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36CEF">
      <w:pPr>
        <w:spacing w:line="360" w:lineRule="auto"/>
        <w:jc w:val="left"/>
        <w:rPr>
          <w:rFonts w:hint="eastAsia" w:ascii="宋体" w:hAnsi="宋体" w:eastAsia="宋体" w:cs="宋体"/>
          <w:b/>
          <w:color w:val="000000"/>
          <w:sz w:val="28"/>
          <w:lang w:eastAsia="zh-CN"/>
        </w:rPr>
      </w:pPr>
    </w:p>
    <w:p w14:paraId="4331228E">
      <w:pPr>
        <w:spacing w:line="360" w:lineRule="auto"/>
        <w:jc w:val="left"/>
        <w:rPr>
          <w:rFonts w:hint="default" w:ascii="宋体" w:hAnsi="宋体" w:eastAsia="宋体" w:cs="宋体"/>
          <w:b/>
          <w:color w:val="000000"/>
          <w:sz w:val="28"/>
          <w:shd w:val="clear" w:color="auto" w:fill="FF0000"/>
          <w:lang w:val="en-US" w:eastAsia="zh-CN"/>
        </w:rPr>
      </w:pPr>
      <w:r>
        <w:rPr>
          <w:rFonts w:hint="eastAsia" w:ascii="宋体" w:hAnsi="宋体" w:eastAsia="宋体" w:cs="宋体"/>
          <w:b/>
          <w:color w:val="000000"/>
          <w:sz w:val="28"/>
          <w:lang w:eastAsia="zh-CN"/>
        </w:rPr>
        <w:t>项目</w:t>
      </w:r>
      <w:r>
        <w:rPr>
          <w:rFonts w:ascii="宋体" w:hAnsi="宋体" w:eastAsia="宋体" w:cs="宋体"/>
          <w:b/>
          <w:color w:val="000000"/>
          <w:sz w:val="28"/>
        </w:rPr>
        <w:t>编</w:t>
      </w:r>
      <w:r>
        <w:rPr>
          <w:rFonts w:ascii="宋体" w:hAnsi="宋体" w:eastAsia="宋体" w:cs="宋体"/>
          <w:b/>
          <w:color w:val="000000" w:themeColor="text1"/>
          <w:sz w:val="28"/>
          <w14:textFill>
            <w14:solidFill>
              <w14:schemeClr w14:val="tx1"/>
            </w14:solidFill>
          </w14:textFill>
        </w:rPr>
        <w:t>号：</w:t>
      </w:r>
      <w:r>
        <w:rPr>
          <w:rFonts w:hint="eastAsia" w:ascii="宋体" w:hAnsi="宋体" w:eastAsia="宋体" w:cs="宋体"/>
          <w:b/>
          <w:color w:val="000000" w:themeColor="text1"/>
          <w:sz w:val="28"/>
          <w:lang w:val="en-US" w:eastAsia="zh-CN"/>
          <w14:textFill>
            <w14:solidFill>
              <w14:schemeClr w14:val="tx1"/>
            </w14:solidFill>
          </w14:textFill>
        </w:rPr>
        <w:t>SXLB-2025-092.1B1</w:t>
      </w:r>
    </w:p>
    <w:p w14:paraId="3E7B6D05">
      <w:pPr>
        <w:spacing w:line="360" w:lineRule="auto"/>
        <w:ind w:firstLine="420"/>
        <w:rPr>
          <w:rFonts w:ascii="宋体" w:hAnsi="宋体" w:eastAsia="宋体" w:cs="宋体"/>
        </w:rPr>
      </w:pPr>
    </w:p>
    <w:p w14:paraId="2218842D">
      <w:pPr>
        <w:spacing w:line="360" w:lineRule="auto"/>
        <w:jc w:val="left"/>
        <w:rPr>
          <w:rFonts w:ascii="宋体" w:hAnsi="宋体" w:eastAsia="宋体" w:cs="宋体"/>
        </w:rPr>
      </w:pPr>
      <w:r>
        <w:rPr>
          <w:rFonts w:ascii="宋体" w:hAnsi="宋体" w:eastAsia="宋体" w:cs="宋体"/>
          <w:b/>
          <w:color w:val="000000"/>
          <w:sz w:val="28"/>
        </w:rPr>
        <w:t xml:space="preserve">                </w:t>
      </w:r>
    </w:p>
    <w:p w14:paraId="19F35563">
      <w:pPr>
        <w:tabs>
          <w:tab w:val="left" w:pos="4900"/>
        </w:tabs>
        <w:spacing w:after="120" w:line="360" w:lineRule="auto"/>
        <w:rPr>
          <w:rFonts w:ascii="宋体" w:hAnsi="宋体" w:eastAsia="宋体" w:cs="宋体"/>
        </w:rPr>
      </w:pPr>
    </w:p>
    <w:p w14:paraId="7478BE0F">
      <w:pPr>
        <w:tabs>
          <w:tab w:val="left" w:pos="4900"/>
        </w:tabs>
        <w:spacing w:after="120" w:line="360" w:lineRule="auto"/>
        <w:rPr>
          <w:rFonts w:ascii="宋体" w:hAnsi="宋体" w:eastAsia="宋体" w:cs="宋体"/>
        </w:rPr>
      </w:pPr>
    </w:p>
    <w:p w14:paraId="44A8B0F1">
      <w:pPr>
        <w:spacing w:line="360" w:lineRule="auto"/>
        <w:jc w:val="center"/>
        <w:rPr>
          <w:rFonts w:hint="eastAsia" w:ascii="宋体" w:hAnsi="宋体" w:eastAsia="宋体" w:cs="宋体"/>
          <w:b/>
          <w:color w:val="000000"/>
          <w:sz w:val="84"/>
          <w:lang w:eastAsia="zh-CN"/>
        </w:rPr>
      </w:pPr>
      <w:r>
        <w:rPr>
          <w:rFonts w:hint="eastAsia" w:ascii="宋体" w:hAnsi="宋体" w:eastAsia="宋体" w:cs="宋体"/>
          <w:b/>
          <w:color w:val="000000"/>
          <w:sz w:val="52"/>
          <w:szCs w:val="52"/>
          <w:lang w:eastAsia="zh-CN"/>
        </w:rPr>
        <w:t>安康市人大常委会机关食堂餐饮服务项目（二次）</w:t>
      </w:r>
    </w:p>
    <w:p w14:paraId="3D3942C3">
      <w:pPr>
        <w:spacing w:line="360" w:lineRule="auto"/>
        <w:jc w:val="center"/>
        <w:rPr>
          <w:rFonts w:ascii="宋体" w:hAnsi="宋体" w:eastAsia="宋体" w:cs="宋体"/>
          <w:b/>
          <w:color w:val="000000"/>
          <w:sz w:val="84"/>
        </w:rPr>
      </w:pPr>
    </w:p>
    <w:p w14:paraId="0F0CDA3B">
      <w:pPr>
        <w:spacing w:line="360" w:lineRule="auto"/>
        <w:jc w:val="center"/>
        <w:rPr>
          <w:rFonts w:ascii="宋体" w:hAnsi="宋体" w:eastAsia="宋体" w:cs="宋体"/>
          <w:b/>
          <w:color w:val="000000"/>
          <w:sz w:val="84"/>
        </w:rPr>
      </w:pPr>
      <w:r>
        <w:rPr>
          <w:rFonts w:ascii="宋体" w:hAnsi="宋体" w:eastAsia="宋体" w:cs="宋体"/>
          <w:b/>
          <w:color w:val="000000"/>
          <w:sz w:val="84"/>
        </w:rPr>
        <w:t>竞争性磋商文件</w:t>
      </w:r>
    </w:p>
    <w:p w14:paraId="383868AF">
      <w:pPr>
        <w:spacing w:line="360" w:lineRule="auto"/>
        <w:rPr>
          <w:rFonts w:ascii="宋体" w:hAnsi="宋体" w:eastAsia="宋体" w:cs="宋体"/>
          <w:b/>
          <w:color w:val="000000"/>
          <w:sz w:val="44"/>
        </w:rPr>
      </w:pPr>
    </w:p>
    <w:p w14:paraId="427A4B9B">
      <w:pPr>
        <w:spacing w:line="360" w:lineRule="auto"/>
        <w:ind w:firstLine="420"/>
        <w:rPr>
          <w:rFonts w:ascii="宋体" w:hAnsi="宋体" w:eastAsia="宋体" w:cs="宋体"/>
          <w:color w:val="000000"/>
        </w:rPr>
      </w:pPr>
    </w:p>
    <w:p w14:paraId="182DE8E7">
      <w:pPr>
        <w:spacing w:line="360" w:lineRule="auto"/>
        <w:ind w:firstLine="420"/>
        <w:rPr>
          <w:rFonts w:ascii="宋体" w:hAnsi="宋体" w:eastAsia="宋体" w:cs="宋体"/>
          <w:color w:val="000000"/>
        </w:rPr>
      </w:pPr>
    </w:p>
    <w:p w14:paraId="6F842833">
      <w:pPr>
        <w:spacing w:line="360" w:lineRule="auto"/>
        <w:rPr>
          <w:rFonts w:ascii="宋体" w:hAnsi="宋体" w:eastAsia="宋体" w:cs="宋体"/>
          <w:color w:val="000000"/>
        </w:rPr>
      </w:pPr>
    </w:p>
    <w:p w14:paraId="5C1A4311">
      <w:pPr>
        <w:spacing w:line="360" w:lineRule="auto"/>
        <w:ind w:firstLine="1606" w:firstLineChars="500"/>
        <w:jc w:val="both"/>
        <w:rPr>
          <w:rFonts w:hint="eastAsia" w:ascii="宋体" w:hAnsi="宋体" w:eastAsia="宋体" w:cs="宋体"/>
          <w:b/>
          <w:color w:val="000000"/>
          <w:sz w:val="32"/>
          <w:lang w:eastAsia="zh-CN"/>
        </w:rPr>
      </w:pPr>
      <w:r>
        <w:rPr>
          <w:rFonts w:ascii="宋体" w:hAnsi="宋体" w:eastAsia="宋体" w:cs="宋体"/>
          <w:b/>
          <w:color w:val="000000"/>
          <w:sz w:val="32"/>
        </w:rPr>
        <w:t>采 购 单 位：</w:t>
      </w:r>
      <w:r>
        <w:rPr>
          <w:rFonts w:hint="default" w:ascii="宋体" w:hAnsi="宋体" w:eastAsia="宋体" w:cs="宋体"/>
          <w:b/>
          <w:color w:val="000000"/>
          <w:sz w:val="32"/>
          <w:lang w:val="en-US" w:eastAsia="zh-CN"/>
        </w:rPr>
        <w:t>安康市人民代表大会常务委员会办公室</w:t>
      </w:r>
    </w:p>
    <w:p w14:paraId="2A1A5517">
      <w:pPr>
        <w:spacing w:line="360" w:lineRule="auto"/>
        <w:jc w:val="center"/>
        <w:rPr>
          <w:rFonts w:hint="eastAsia" w:ascii="宋体" w:hAnsi="宋体" w:eastAsia="宋体" w:cs="宋体"/>
          <w:b/>
          <w:color w:val="000000"/>
          <w:sz w:val="32"/>
          <w:lang w:val="en-US" w:eastAsia="zh-CN"/>
        </w:rPr>
      </w:pPr>
      <w:r>
        <w:rPr>
          <w:rFonts w:ascii="宋体" w:hAnsi="宋体" w:eastAsia="宋体" w:cs="宋体"/>
          <w:b/>
          <w:color w:val="000000"/>
          <w:sz w:val="32"/>
        </w:rPr>
        <w:t xml:space="preserve">  采购代理机构：</w:t>
      </w:r>
      <w:r>
        <w:rPr>
          <w:rFonts w:hint="eastAsia" w:ascii="宋体" w:hAnsi="宋体" w:eastAsia="宋体" w:cs="宋体"/>
          <w:b/>
          <w:color w:val="000000"/>
          <w:sz w:val="32"/>
          <w:lang w:val="en-US" w:eastAsia="zh-CN"/>
        </w:rPr>
        <w:t>陕西鲁班建工项目管理有限公司</w:t>
      </w:r>
    </w:p>
    <w:p w14:paraId="3D768F71">
      <w:pPr>
        <w:spacing w:line="360" w:lineRule="auto"/>
        <w:jc w:val="center"/>
        <w:rPr>
          <w:rFonts w:ascii="宋体" w:hAnsi="宋体" w:eastAsia="宋体" w:cs="宋体"/>
          <w:b/>
          <w:color w:val="000000"/>
          <w:sz w:val="32"/>
        </w:rPr>
      </w:pPr>
      <w:r>
        <w:rPr>
          <w:rFonts w:ascii="宋体" w:hAnsi="宋体" w:eastAsia="宋体" w:cs="宋体"/>
          <w:b/>
          <w:color w:val="000000"/>
          <w:sz w:val="32"/>
        </w:rPr>
        <w:t xml:space="preserve">  二○二</w:t>
      </w:r>
      <w:r>
        <w:rPr>
          <w:rFonts w:hint="eastAsia" w:ascii="宋体" w:hAnsi="宋体" w:eastAsia="宋体" w:cs="宋体"/>
          <w:b/>
          <w:color w:val="000000"/>
          <w:sz w:val="32"/>
          <w:lang w:val="en-US" w:eastAsia="zh-CN"/>
        </w:rPr>
        <w:t>五</w:t>
      </w:r>
      <w:r>
        <w:rPr>
          <w:rFonts w:ascii="宋体" w:hAnsi="宋体" w:eastAsia="宋体" w:cs="宋体"/>
          <w:b/>
          <w:color w:val="000000"/>
          <w:sz w:val="32"/>
        </w:rPr>
        <w:t>年</w:t>
      </w:r>
      <w:r>
        <w:rPr>
          <w:rFonts w:hint="eastAsia" w:ascii="宋体" w:hAnsi="宋体" w:eastAsia="宋体" w:cs="宋体"/>
          <w:b/>
          <w:color w:val="000000"/>
          <w:sz w:val="32"/>
          <w:lang w:val="en-US" w:eastAsia="zh-CN"/>
        </w:rPr>
        <w:t>四</w:t>
      </w:r>
      <w:r>
        <w:rPr>
          <w:rFonts w:ascii="宋体" w:hAnsi="宋体" w:eastAsia="宋体" w:cs="宋体"/>
          <w:b/>
          <w:color w:val="000000"/>
          <w:sz w:val="32"/>
        </w:rPr>
        <w:t>月</w:t>
      </w:r>
    </w:p>
    <w:p w14:paraId="123FE3EC">
      <w:pPr>
        <w:spacing w:line="360" w:lineRule="auto"/>
        <w:rPr>
          <w:rFonts w:ascii="宋体" w:hAnsi="宋体" w:eastAsia="宋体" w:cs="宋体"/>
          <w:b/>
          <w:sz w:val="32"/>
        </w:rPr>
      </w:pPr>
      <w:r>
        <w:rPr>
          <w:rFonts w:ascii="宋体" w:hAnsi="宋体" w:eastAsia="宋体" w:cs="宋体"/>
          <w:b/>
          <w:sz w:val="32"/>
        </w:rPr>
        <w:br w:type="page"/>
      </w:r>
    </w:p>
    <w:p w14:paraId="490CC192">
      <w:pPr>
        <w:spacing w:line="36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特别提醒</w:t>
      </w:r>
    </w:p>
    <w:p w14:paraId="7BE2FFFD">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1、本项目采用不见面开标系统：电子化投标方式投标，须使用数字认证证书（CA 锁）对电子投标文件进行签章、加密、递交及开标时签到、解密等相关招投标事宜。开标时供应商须携带数字认证证书（CA 锁），如因供应商自身原因未正确使用数字认证证书（CA 锁）造成无法解密投标文件，按无效投标对待。</w:t>
      </w:r>
    </w:p>
    <w:p w14:paraId="5842F22D">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2、制作电子投标文件：电子招标文件需要使用专用软件打开、浏览供应商登录全国公共资源交易平台（陕西省）网站[服务指南－下载专区]免费下载《陕西省公共资源交易平台政府采购电子标书制作工具（V8.0.0.2）》，并升级至最新版本，使用该客户端可以打开电子招标文件。软件操作手册详见全国公共资源交易平台（陕西省）网站[服务指南－下载专区]中的《陕西省公共资源交易（政府采购类）投标文件制作软件操作手 册 》 ； 制 作 工 具 下 载 地 址 ：</w:t>
      </w:r>
    </w:p>
    <w:p w14:paraId="18886F2B">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https://zhidao.bqpoint.com/epointknow2/bqepointknowquestion.html?producttype=1&amp;platformguid=684edb0d-467c-4a6a-b31b-9e7929e1fdee&amp;areacode=610000&amp;Cat</w:t>
      </w: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lang w:eastAsia="zh-CN"/>
        </w:rPr>
        <w:t>egoryCode=16。</w:t>
      </w:r>
    </w:p>
    <w:p w14:paraId="2F6E2E2B">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3 、 递 交 电 子 投 标 文 件 ： 登 录 全 国 公 共 资 源 交 易 中 心 平 台 （ 陕 西 省 ）（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77F20D7E">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4、不见面开标系统：打开登录页面网址选择点击右上角“登录”，在左侧选择“投</w:t>
      </w:r>
    </w:p>
    <w:p w14:paraId="015F53A9">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标人”身份，登录地区选择“安康市不见面开标”插入 CA 锁登录，输入密码后，点击“ 登 录 ” ：</w:t>
      </w:r>
    </w:p>
    <w:p w14:paraId="726492C2">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http://bjmkb.akggzyjy.cn/BidOpeningHall/bidopeninghallaction/hall/login，</w:t>
      </w:r>
    </w:p>
    <w:p w14:paraId="05BADF1F">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供应商登录之后可以看到当前供应商今日开标项目；1、选择要开标的项目，点击进入，</w:t>
      </w:r>
    </w:p>
    <w:p w14:paraId="11A24894">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页面首先阅读开标流程，点击“我已阅读”进入开标大厅，点击“取消”返回项目列表页面。</w:t>
      </w:r>
    </w:p>
    <w:p w14:paraId="0D4CEF36">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5、开标签到</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lang w:eastAsia="zh-CN"/>
        </w:rPr>
        <w:t>供应商等待开标时需要签到，等候开标。请在开标前完成签到，开标时间到了之后就不能签到；点击页面上“签到”按钮进行签到，开标前 10 分钟可以签到。签到成功之后，按钮灰化，无需再次签到，同时第一个座位图右下角出现绿色√。</w:t>
      </w:r>
    </w:p>
    <w:p w14:paraId="7C5C4BFA">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6、评审过程中，磋商小组要求供应商提交多轮（最后）磋商报价时，供应商须登录全国公共资源交易平台（陕西省）在交易系统中提交多轮（最后）报价，并用数字认证证书（CA 锁）签章。</w:t>
      </w:r>
    </w:p>
    <w:p w14:paraId="34013D46">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7、注意事项</w:t>
      </w:r>
    </w:p>
    <w:p w14:paraId="6D78B541">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（1）为顺利实现不见面开标系统的远程交互，建议供应商配置的软硬件设施有：高配置电脑、高速稳定的网络、电源（不间断）、CA 锁、音视频设备（话筒、耳麦、高清摄像头、音响），浏览器要求使用 IE11 浏览器，且电脑已经正确安装了陕西省公共资源 CA 驱动。投标供应商需安装新点播放器，以便观看远程不见面开标直播画面（播放器下 载 链 接 为 ：https://download.bqpoint.com/download/downloaddetail.html?SourceFrom=Down&amp;SoftGuid=55aa4e06-c384-4005-bcb9-48932d410fd4）。</w:t>
      </w:r>
    </w:p>
    <w:p w14:paraId="1DCDE871">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（2）建议供应商在开标前半小时登录不见面开标大厅，并及时签到（开标前 60 分钟即可签到），遇到问题及时联系客服 4009280095。</w:t>
      </w:r>
    </w:p>
    <w:p w14:paraId="143351CD">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（3）供应商需注意 CA 锁一定要提前准备好，并确保 CA 锁为制作投标文件的 CA 锁。</w:t>
      </w:r>
    </w:p>
    <w:p w14:paraId="36C3F008">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（4）及时关注右侧公告及互动栏目信息。</w:t>
      </w:r>
    </w:p>
    <w:p w14:paraId="65880FF2">
      <w:pPr>
        <w:spacing w:before="7" w:after="120" w:line="360" w:lineRule="auto"/>
        <w:ind w:firstLine="240"/>
        <w:rPr>
          <w:rFonts w:ascii="宋体" w:hAnsi="宋体" w:eastAsia="宋体" w:cs="宋体"/>
          <w:b/>
          <w:color w:val="000000"/>
          <w:sz w:val="36"/>
        </w:rPr>
      </w:pPr>
      <w:r>
        <w:rPr>
          <w:rFonts w:ascii="宋体" w:hAnsi="宋体" w:eastAsia="宋体" w:cs="宋体"/>
          <w:b/>
          <w:color w:val="000000"/>
          <w:sz w:val="36"/>
        </w:rPr>
        <w:t xml:space="preserve"> </w:t>
      </w:r>
    </w:p>
    <w:p w14:paraId="2CC45766">
      <w:pPr>
        <w:spacing w:line="360" w:lineRule="auto"/>
        <w:rPr>
          <w:rFonts w:ascii="宋体" w:hAnsi="宋体" w:eastAsia="宋体" w:cs="宋体"/>
          <w:b/>
          <w:color w:val="000000"/>
          <w:sz w:val="36"/>
        </w:rPr>
      </w:pPr>
    </w:p>
    <w:p w14:paraId="392E3865">
      <w:pPr>
        <w:spacing w:line="360" w:lineRule="auto"/>
        <w:rPr>
          <w:rFonts w:ascii="宋体" w:hAnsi="宋体" w:eastAsia="宋体" w:cs="宋体"/>
          <w:b/>
          <w:color w:val="000000"/>
          <w:sz w:val="36"/>
        </w:rPr>
      </w:pPr>
      <w:r>
        <w:rPr>
          <w:rFonts w:ascii="宋体" w:hAnsi="宋体" w:eastAsia="宋体" w:cs="宋体"/>
          <w:b/>
          <w:color w:val="000000"/>
          <w:sz w:val="36"/>
        </w:rPr>
        <w:br w:type="page"/>
      </w:r>
    </w:p>
    <w:p w14:paraId="1FC27F10">
      <w:pPr>
        <w:spacing w:line="360" w:lineRule="auto"/>
        <w:jc w:val="center"/>
        <w:rPr>
          <w:rFonts w:ascii="宋体" w:hAnsi="宋体" w:eastAsia="宋体" w:cs="宋体"/>
          <w:b/>
          <w:color w:val="000000"/>
          <w:sz w:val="36"/>
        </w:rPr>
      </w:pPr>
      <w:r>
        <w:rPr>
          <w:rFonts w:ascii="宋体" w:hAnsi="宋体" w:eastAsia="宋体" w:cs="宋体"/>
          <w:b/>
          <w:color w:val="000000"/>
          <w:sz w:val="36"/>
        </w:rPr>
        <w:t>目    录</w:t>
      </w:r>
    </w:p>
    <w:p w14:paraId="7CD8B4D1">
      <w:pPr>
        <w:spacing w:line="360" w:lineRule="auto"/>
        <w:jc w:val="center"/>
        <w:rPr>
          <w:rFonts w:ascii="宋体" w:hAnsi="宋体" w:eastAsia="宋体" w:cs="宋体"/>
          <w:b/>
          <w:color w:val="000000"/>
          <w:sz w:val="50"/>
        </w:rPr>
      </w:pPr>
    </w:p>
    <w:p w14:paraId="1C07408C">
      <w:pPr>
        <w:spacing w:line="720" w:lineRule="auto"/>
        <w:ind w:firstLine="1285"/>
        <w:rPr>
          <w:rFonts w:ascii="宋体" w:hAnsi="宋体" w:eastAsia="宋体" w:cs="宋体"/>
          <w:b/>
          <w:color w:val="000000"/>
          <w:sz w:val="32"/>
        </w:rPr>
      </w:pPr>
      <w:r>
        <w:rPr>
          <w:rFonts w:ascii="宋体" w:hAnsi="宋体" w:eastAsia="宋体" w:cs="宋体"/>
          <w:b/>
          <w:color w:val="000000"/>
          <w:sz w:val="32"/>
        </w:rPr>
        <w:t>第一章  磋商公告</w:t>
      </w:r>
    </w:p>
    <w:p w14:paraId="31FC802B">
      <w:pPr>
        <w:spacing w:line="720" w:lineRule="auto"/>
        <w:ind w:firstLine="1285"/>
        <w:rPr>
          <w:rFonts w:ascii="宋体" w:hAnsi="宋体" w:eastAsia="宋体" w:cs="宋体"/>
          <w:b/>
          <w:color w:val="000000"/>
          <w:sz w:val="32"/>
        </w:rPr>
      </w:pPr>
      <w:r>
        <w:rPr>
          <w:rFonts w:ascii="宋体" w:hAnsi="宋体" w:eastAsia="宋体" w:cs="宋体"/>
          <w:b/>
          <w:color w:val="000000"/>
          <w:sz w:val="32"/>
        </w:rPr>
        <w:t>第二章  磋商须知</w:t>
      </w:r>
    </w:p>
    <w:p w14:paraId="1B82E028">
      <w:pPr>
        <w:spacing w:line="720" w:lineRule="auto"/>
        <w:ind w:firstLine="1285"/>
        <w:rPr>
          <w:rFonts w:hint="default" w:ascii="宋体" w:hAnsi="宋体" w:eastAsia="宋体" w:cs="宋体"/>
          <w:b/>
          <w:color w:val="000000"/>
          <w:sz w:val="32"/>
          <w:lang w:val="en-US" w:eastAsia="zh-CN"/>
        </w:rPr>
      </w:pPr>
      <w:r>
        <w:rPr>
          <w:rFonts w:ascii="宋体" w:hAnsi="宋体" w:eastAsia="宋体" w:cs="宋体"/>
          <w:b/>
          <w:color w:val="000000"/>
          <w:sz w:val="32"/>
        </w:rPr>
        <w:t xml:space="preserve">第三章  </w:t>
      </w:r>
      <w:r>
        <w:rPr>
          <w:rFonts w:hint="eastAsia" w:ascii="宋体" w:hAnsi="宋体" w:eastAsia="宋体" w:cs="宋体"/>
          <w:b/>
          <w:color w:val="000000"/>
          <w:sz w:val="32"/>
          <w:lang w:eastAsia="zh-CN"/>
        </w:rPr>
        <w:t>采购</w:t>
      </w:r>
      <w:r>
        <w:rPr>
          <w:rFonts w:hint="eastAsia" w:ascii="宋体" w:hAnsi="宋体" w:eastAsia="宋体" w:cs="宋体"/>
          <w:b/>
          <w:color w:val="000000"/>
          <w:sz w:val="32"/>
          <w:lang w:val="en-US" w:eastAsia="zh-CN"/>
        </w:rPr>
        <w:t>内容与要求</w:t>
      </w:r>
    </w:p>
    <w:p w14:paraId="59009C04">
      <w:pPr>
        <w:spacing w:line="720" w:lineRule="auto"/>
        <w:ind w:firstLine="1285"/>
        <w:rPr>
          <w:rFonts w:hint="default" w:ascii="宋体" w:hAnsi="宋体" w:eastAsia="宋体" w:cs="宋体"/>
          <w:b/>
          <w:color w:val="000000"/>
          <w:sz w:val="32"/>
          <w:lang w:val="en-US" w:eastAsia="zh-CN"/>
        </w:rPr>
      </w:pPr>
      <w:r>
        <w:rPr>
          <w:rFonts w:hint="eastAsia" w:ascii="宋体" w:hAnsi="宋体" w:eastAsia="宋体" w:cs="宋体"/>
          <w:b/>
          <w:color w:val="000000"/>
          <w:sz w:val="32"/>
          <w:lang w:val="en-US" w:eastAsia="zh-CN"/>
        </w:rPr>
        <w:t>第四章  商务要求</w:t>
      </w:r>
    </w:p>
    <w:p w14:paraId="07146E00">
      <w:pPr>
        <w:spacing w:line="720" w:lineRule="auto"/>
        <w:ind w:firstLine="1285"/>
        <w:rPr>
          <w:rFonts w:hint="default" w:ascii="宋体" w:hAnsi="宋体" w:eastAsia="宋体" w:cs="宋体"/>
          <w:b/>
          <w:color w:val="000000"/>
          <w:sz w:val="32"/>
          <w:lang w:val="en-US" w:eastAsia="zh-CN"/>
        </w:rPr>
      </w:pPr>
      <w:r>
        <w:rPr>
          <w:rFonts w:ascii="宋体" w:hAnsi="宋体" w:eastAsia="宋体" w:cs="宋体"/>
          <w:b/>
          <w:color w:val="000000"/>
          <w:sz w:val="32"/>
        </w:rPr>
        <w:t>第</w:t>
      </w:r>
      <w:r>
        <w:rPr>
          <w:rFonts w:hint="eastAsia" w:ascii="宋体" w:hAnsi="宋体" w:eastAsia="宋体" w:cs="宋体"/>
          <w:b/>
          <w:color w:val="000000"/>
          <w:sz w:val="32"/>
          <w:lang w:val="en-US" w:eastAsia="zh-CN"/>
        </w:rPr>
        <w:t>五</w:t>
      </w:r>
      <w:r>
        <w:rPr>
          <w:rFonts w:ascii="宋体" w:hAnsi="宋体" w:eastAsia="宋体" w:cs="宋体"/>
          <w:b/>
          <w:color w:val="000000"/>
          <w:sz w:val="32"/>
        </w:rPr>
        <w:t xml:space="preserve">章  </w:t>
      </w:r>
      <w:r>
        <w:rPr>
          <w:rFonts w:hint="eastAsia" w:ascii="宋体" w:hAnsi="宋体" w:eastAsia="宋体" w:cs="宋体"/>
          <w:b/>
          <w:color w:val="000000"/>
          <w:sz w:val="32"/>
          <w:lang w:val="en-US" w:eastAsia="zh-CN"/>
        </w:rPr>
        <w:t>合同条款</w:t>
      </w:r>
    </w:p>
    <w:p w14:paraId="7E1C49BA">
      <w:pPr>
        <w:spacing w:line="720" w:lineRule="auto"/>
        <w:ind w:firstLine="1285"/>
        <w:rPr>
          <w:rFonts w:ascii="Times New Roman" w:hAnsi="Times New Roman" w:eastAsia="Times New Roman" w:cs="Times New Roman"/>
        </w:rPr>
      </w:pPr>
      <w:r>
        <w:rPr>
          <w:rFonts w:ascii="宋体" w:hAnsi="宋体" w:eastAsia="宋体" w:cs="宋体"/>
          <w:b/>
          <w:color w:val="000000"/>
          <w:sz w:val="32"/>
        </w:rPr>
        <w:t>第</w:t>
      </w:r>
      <w:r>
        <w:rPr>
          <w:rFonts w:hint="eastAsia" w:ascii="宋体" w:hAnsi="宋体" w:eastAsia="宋体" w:cs="宋体"/>
          <w:b/>
          <w:color w:val="000000"/>
          <w:sz w:val="32"/>
          <w:lang w:val="en-US" w:eastAsia="zh-CN"/>
        </w:rPr>
        <w:t>六</w:t>
      </w:r>
      <w:r>
        <w:rPr>
          <w:rFonts w:ascii="宋体" w:hAnsi="宋体" w:eastAsia="宋体" w:cs="宋体"/>
          <w:b/>
          <w:color w:val="000000"/>
          <w:sz w:val="32"/>
        </w:rPr>
        <w:t>章  磋商响应文件基本格式</w:t>
      </w:r>
    </w:p>
    <w:p w14:paraId="6147DDEB">
      <w:pPr>
        <w:spacing w:line="720" w:lineRule="auto"/>
        <w:ind w:firstLine="1285"/>
        <w:rPr>
          <w:rFonts w:ascii="Times New Roman" w:hAnsi="Times New Roman" w:eastAsia="Times New Roman" w:cs="Times New Roman"/>
        </w:rPr>
      </w:pPr>
    </w:p>
    <w:p w14:paraId="7D56E2AE">
      <w:pPr>
        <w:spacing w:line="360" w:lineRule="auto"/>
        <w:rPr>
          <w:rFonts w:ascii="Times New Roman" w:hAnsi="Times New Roman" w:eastAsia="Times New Roman" w:cs="Times New Roman"/>
        </w:rPr>
      </w:pPr>
    </w:p>
    <w:p w14:paraId="0569A85F">
      <w:pPr>
        <w:spacing w:line="360" w:lineRule="auto"/>
        <w:ind w:firstLine="2339"/>
        <w:rPr>
          <w:rFonts w:ascii="宋体" w:hAnsi="宋体" w:eastAsia="宋体" w:cs="宋体"/>
          <w:b/>
          <w:color w:val="000000"/>
          <w:sz w:val="32"/>
        </w:rPr>
      </w:pPr>
    </w:p>
    <w:p w14:paraId="40C17C56">
      <w:pPr>
        <w:spacing w:line="360" w:lineRule="auto"/>
        <w:ind w:firstLine="2339"/>
        <w:rPr>
          <w:rFonts w:ascii="宋体" w:hAnsi="宋体" w:eastAsia="宋体" w:cs="宋体"/>
          <w:b/>
          <w:color w:val="000000"/>
          <w:sz w:val="32"/>
        </w:rPr>
      </w:pPr>
    </w:p>
    <w:p w14:paraId="0CA3BCDA">
      <w:pPr>
        <w:spacing w:line="360" w:lineRule="auto"/>
        <w:ind w:firstLine="2339"/>
        <w:rPr>
          <w:rFonts w:ascii="宋体" w:hAnsi="宋体" w:eastAsia="宋体" w:cs="宋体"/>
          <w:b/>
          <w:color w:val="000000"/>
          <w:sz w:val="32"/>
        </w:rPr>
      </w:pPr>
    </w:p>
    <w:p w14:paraId="3CCE7586">
      <w:pPr>
        <w:spacing w:line="360" w:lineRule="auto"/>
        <w:ind w:firstLine="2339"/>
        <w:rPr>
          <w:rFonts w:ascii="宋体" w:hAnsi="宋体" w:eastAsia="宋体" w:cs="宋体"/>
          <w:b/>
          <w:color w:val="000000"/>
          <w:sz w:val="32"/>
        </w:rPr>
      </w:pPr>
    </w:p>
    <w:p w14:paraId="020A1EC5">
      <w:pPr>
        <w:spacing w:line="360" w:lineRule="auto"/>
        <w:ind w:firstLine="2339"/>
        <w:rPr>
          <w:rFonts w:ascii="宋体" w:hAnsi="宋体" w:eastAsia="宋体" w:cs="宋体"/>
          <w:b/>
          <w:color w:val="000000"/>
          <w:sz w:val="32"/>
        </w:rPr>
      </w:pPr>
    </w:p>
    <w:p w14:paraId="6FEC8B5A">
      <w:pPr>
        <w:spacing w:line="360" w:lineRule="auto"/>
        <w:jc w:val="both"/>
        <w:rPr>
          <w:rFonts w:ascii="宋体" w:hAnsi="宋体" w:eastAsia="宋体" w:cs="宋体"/>
          <w:b/>
          <w:color w:val="000000"/>
          <w:sz w:val="32"/>
        </w:rPr>
      </w:pPr>
    </w:p>
    <w:p w14:paraId="6AA7F773">
      <w:pPr>
        <w:spacing w:line="360" w:lineRule="auto"/>
        <w:jc w:val="center"/>
        <w:rPr>
          <w:rFonts w:ascii="宋体" w:hAnsi="宋体" w:eastAsia="宋体" w:cs="宋体"/>
          <w:b/>
          <w:color w:val="000000"/>
          <w:sz w:val="32"/>
        </w:rPr>
        <w:sectPr>
          <w:headerReference r:id="rId3" w:type="first"/>
          <w:footerReference r:id="rId5" w:type="first"/>
          <w:footerReference r:id="rId4" w:type="default"/>
          <w:pgSz w:w="11906" w:h="16838"/>
          <w:pgMar w:top="1440" w:right="1117" w:bottom="1440" w:left="1117" w:header="851" w:footer="992" w:gutter="0"/>
          <w:pgNumType w:fmt="decimal"/>
          <w:cols w:space="425" w:num="1"/>
          <w:docGrid w:type="lines" w:linePitch="312" w:charSpace="0"/>
        </w:sectPr>
      </w:pPr>
    </w:p>
    <w:p w14:paraId="4A1E1921">
      <w:pPr>
        <w:spacing w:line="360" w:lineRule="auto"/>
        <w:jc w:val="center"/>
        <w:rPr>
          <w:rFonts w:ascii="宋体" w:hAnsi="宋体" w:eastAsia="宋体" w:cs="宋体"/>
          <w:b/>
          <w:color w:val="000000"/>
          <w:sz w:val="32"/>
        </w:rPr>
      </w:pPr>
      <w:r>
        <w:rPr>
          <w:rFonts w:hint="eastAsia" w:ascii="宋体" w:hAnsi="宋体" w:eastAsia="宋体" w:cs="宋体"/>
          <w:b/>
          <w:color w:val="000000"/>
          <w:sz w:val="32"/>
          <w:lang w:val="en-US" w:eastAsia="zh-CN"/>
        </w:rPr>
        <w:t xml:space="preserve">第一章  </w:t>
      </w:r>
      <w:r>
        <w:rPr>
          <w:rFonts w:ascii="宋体" w:hAnsi="宋体" w:eastAsia="宋体" w:cs="宋体"/>
          <w:b/>
          <w:color w:val="000000"/>
          <w:sz w:val="32"/>
        </w:rPr>
        <w:t>磋商公告</w:t>
      </w:r>
    </w:p>
    <w:p w14:paraId="00848081">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21"/>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eastAsia="zh-CN"/>
          <w14:textFill>
            <w14:solidFill>
              <w14:schemeClr w14:val="tx1"/>
            </w14:solidFill>
          </w14:textFill>
        </w:rPr>
      </w:pPr>
      <w:r>
        <w:rPr>
          <w:rStyle w:val="21"/>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项目概况</w:t>
      </w:r>
      <w:r>
        <w:rPr>
          <w:rStyle w:val="21"/>
          <w:rFonts w:hint="eastAsia" w:asciiTheme="minorEastAsia" w:hAnsiTheme="minorEastAsia" w:cstheme="minorEastAsia"/>
          <w:b/>
          <w:bCs/>
          <w:i w:val="0"/>
          <w:iCs w:val="0"/>
          <w:caps w:val="0"/>
          <w:color w:val="000000" w:themeColor="text1"/>
          <w:spacing w:val="0"/>
          <w:sz w:val="24"/>
          <w:szCs w:val="24"/>
          <w:shd w:val="clear" w:fill="FFFFFF"/>
          <w:vertAlign w:val="baseline"/>
          <w:lang w:eastAsia="zh-CN"/>
          <w14:textFill>
            <w14:solidFill>
              <w14:schemeClr w14:val="tx1"/>
            </w14:solidFill>
          </w14:textFill>
        </w:rPr>
        <w:t>：</w:t>
      </w:r>
    </w:p>
    <w:p w14:paraId="2C9A512F">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Style w:val="21"/>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color w:val="auto"/>
          <w:spacing w:val="10"/>
          <w:sz w:val="24"/>
          <w:szCs w:val="24"/>
          <w:lang w:eastAsia="zh-CN"/>
        </w:rPr>
        <w:t>安康市人大常委会机关食堂餐饮服务项目（二次）</w:t>
      </w:r>
      <w:r>
        <w:rPr>
          <w:rStyle w:val="21"/>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的潜在供应商应在全国公共资源交易平台（陕西省安康市）获取采购文件，</w:t>
      </w:r>
      <w:r>
        <w:rPr>
          <w:rStyle w:val="21"/>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14:textFill>
            <w14:solidFill>
              <w14:schemeClr w14:val="tx1"/>
            </w14:solidFill>
          </w14:textFill>
        </w:rPr>
        <w:t>并于</w:t>
      </w:r>
      <w:r>
        <w:rPr>
          <w:rStyle w:val="21"/>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2025年05月29日15时30分</w:t>
      </w:r>
      <w:r>
        <w:rPr>
          <w:rStyle w:val="21"/>
          <w:rFonts w:hint="eastAsia" w:asciiTheme="minorEastAsia" w:hAnsiTheme="minorEastAsia" w:eastAsiaTheme="minorEastAsia" w:cstheme="minorEastAsia"/>
          <w:b w:val="0"/>
          <w:bCs w:val="0"/>
          <w:i w:val="0"/>
          <w:iCs w:val="0"/>
          <w:caps w:val="0"/>
          <w:color w:val="auto"/>
          <w:spacing w:val="0"/>
          <w:sz w:val="24"/>
          <w:szCs w:val="24"/>
          <w:shd w:val="clear" w:fill="FFFFFF"/>
          <w:vertAlign w:val="baseline"/>
        </w:rPr>
        <w:t>（北京时间）</w:t>
      </w:r>
      <w:r>
        <w:rPr>
          <w:rStyle w:val="21"/>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14:textFill>
            <w14:solidFill>
              <w14:schemeClr w14:val="tx1"/>
            </w14:solidFill>
          </w14:textFill>
        </w:rPr>
        <w:t>前提交响应文件。</w:t>
      </w:r>
    </w:p>
    <w:p w14:paraId="5A9733DF">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cs="宋体"/>
          <w:bCs/>
          <w:color w:val="000000"/>
          <w:sz w:val="24"/>
          <w:lang w:val="en-US" w:eastAsia="zh-CN"/>
        </w:rPr>
      </w:pPr>
      <w:r>
        <w:rPr>
          <w:rFonts w:hint="default" w:ascii="宋体" w:hAnsi="宋体" w:cs="宋体"/>
          <w:bCs/>
          <w:color w:val="000000"/>
          <w:sz w:val="24"/>
          <w:lang w:val="en-US" w:eastAsia="zh-CN"/>
        </w:rPr>
        <w:t>一、项目基本情况</w:t>
      </w:r>
    </w:p>
    <w:p w14:paraId="67CFEF02">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cs="宋体"/>
          <w:bCs/>
          <w:color w:val="000000"/>
          <w:sz w:val="24"/>
          <w:lang w:val="en-US" w:eastAsia="zh-CN"/>
        </w:rPr>
      </w:pPr>
      <w:r>
        <w:rPr>
          <w:rFonts w:hint="default" w:ascii="宋体" w:hAnsi="宋体" w:cs="宋体"/>
          <w:bCs/>
          <w:color w:val="000000"/>
          <w:sz w:val="24"/>
          <w:lang w:val="en-US" w:eastAsia="zh-CN"/>
        </w:rPr>
        <w:t>项目编号</w:t>
      </w:r>
      <w:r>
        <w:rPr>
          <w:rFonts w:hint="default" w:ascii="宋体" w:hAnsi="宋体" w:cs="宋体"/>
          <w:bCs/>
          <w:color w:val="auto"/>
          <w:sz w:val="24"/>
          <w:lang w:val="en-US" w:eastAsia="zh-CN"/>
        </w:rPr>
        <w:t>：</w:t>
      </w:r>
      <w:r>
        <w:rPr>
          <w:rFonts w:hint="eastAsia" w:ascii="宋体" w:hAnsi="宋体" w:eastAsia="宋体" w:cs="宋体"/>
          <w:spacing w:val="7"/>
          <w:sz w:val="24"/>
          <w:szCs w:val="24"/>
          <w:lang w:val="en-US" w:eastAsia="zh-CN"/>
        </w:rPr>
        <w:t>SXLB-2025-092.1B1</w:t>
      </w:r>
    </w:p>
    <w:p w14:paraId="5D71BC5C">
      <w:pPr>
        <w:keepNext w:val="0"/>
        <w:keepLines w:val="0"/>
        <w:pageBreakBefore w:val="0"/>
        <w:widowControl w:val="0"/>
        <w:kinsoku/>
        <w:wordWrap/>
        <w:overflowPunct/>
        <w:topLinePunct w:val="0"/>
        <w:autoSpaceDE/>
        <w:autoSpaceDN/>
        <w:bidi w:val="0"/>
        <w:adjustRightInd/>
        <w:snapToGrid/>
        <w:spacing w:line="480" w:lineRule="exact"/>
        <w:textAlignment w:val="auto"/>
        <w:rPr>
          <w:rStyle w:val="21"/>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pPr>
      <w:r>
        <w:rPr>
          <w:rFonts w:hint="default" w:ascii="宋体" w:hAnsi="宋体" w:cs="宋体"/>
          <w:bCs/>
          <w:color w:val="000000"/>
          <w:sz w:val="24"/>
          <w:lang w:val="en-US" w:eastAsia="zh-CN"/>
        </w:rPr>
        <w:t>项目名称：</w:t>
      </w:r>
      <w:r>
        <w:rPr>
          <w:rFonts w:hint="eastAsia" w:ascii="宋体" w:hAnsi="宋体" w:eastAsia="宋体" w:cs="宋体"/>
          <w:color w:val="auto"/>
          <w:spacing w:val="10"/>
          <w:sz w:val="24"/>
          <w:szCs w:val="24"/>
          <w:lang w:eastAsia="zh-CN"/>
        </w:rPr>
        <w:t>安康市人大常委会机关食堂餐饮服务项目（二次）</w:t>
      </w:r>
    </w:p>
    <w:p w14:paraId="3557A45C">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cs="宋体"/>
          <w:bCs/>
          <w:color w:val="000000"/>
          <w:sz w:val="24"/>
          <w:lang w:val="en-US" w:eastAsia="zh-CN"/>
        </w:rPr>
      </w:pPr>
      <w:r>
        <w:rPr>
          <w:rFonts w:hint="default" w:ascii="宋体" w:hAnsi="宋体" w:cs="宋体"/>
          <w:bCs/>
          <w:color w:val="000000"/>
          <w:sz w:val="24"/>
          <w:lang w:val="en-US" w:eastAsia="zh-CN"/>
        </w:rPr>
        <w:t>采购方式：竞争性磋商</w:t>
      </w:r>
    </w:p>
    <w:p w14:paraId="0B19318B">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cs="宋体"/>
          <w:bCs/>
          <w:color w:val="000000"/>
          <w:sz w:val="24"/>
          <w:highlight w:val="red"/>
          <w:lang w:val="en-US" w:eastAsia="zh-CN"/>
        </w:rPr>
      </w:pPr>
      <w:r>
        <w:rPr>
          <w:rFonts w:hint="default" w:ascii="宋体" w:hAnsi="宋体" w:cs="宋体"/>
          <w:bCs/>
          <w:color w:val="000000"/>
          <w:sz w:val="24"/>
          <w:lang w:val="en-US" w:eastAsia="zh-CN"/>
        </w:rPr>
        <w:t>预算金额：</w:t>
      </w:r>
      <w:r>
        <w:rPr>
          <w:rFonts w:hint="eastAsia" w:ascii="宋体" w:hAnsi="宋体" w:eastAsia="宋体" w:cs="宋体"/>
          <w:color w:val="auto"/>
          <w:spacing w:val="8"/>
          <w:sz w:val="24"/>
          <w:szCs w:val="24"/>
          <w:lang w:val="en-US" w:eastAsia="zh-CN"/>
        </w:rPr>
        <w:t>350000.00</w:t>
      </w:r>
      <w:r>
        <w:rPr>
          <w:rFonts w:hint="default" w:ascii="宋体" w:hAnsi="宋体" w:cs="宋体"/>
          <w:bCs/>
          <w:color w:val="000000"/>
          <w:sz w:val="24"/>
          <w:lang w:val="en-US" w:eastAsia="zh-CN"/>
        </w:rPr>
        <w:t>元</w:t>
      </w:r>
    </w:p>
    <w:p w14:paraId="47BB91AF">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cs="宋体"/>
          <w:bCs/>
          <w:color w:val="000000"/>
          <w:sz w:val="24"/>
          <w:lang w:val="en-US" w:eastAsia="zh-CN"/>
        </w:rPr>
      </w:pPr>
      <w:r>
        <w:rPr>
          <w:rFonts w:hint="default" w:ascii="宋体" w:hAnsi="宋体" w:cs="宋体"/>
          <w:bCs/>
          <w:color w:val="000000"/>
          <w:sz w:val="24"/>
          <w:lang w:val="en-US" w:eastAsia="zh-CN"/>
        </w:rPr>
        <w:t>采购需求：</w:t>
      </w:r>
    </w:p>
    <w:p w14:paraId="053F695C">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cs="宋体"/>
          <w:bCs/>
          <w:color w:val="000000"/>
          <w:sz w:val="24"/>
          <w:lang w:val="en-US" w:eastAsia="zh-CN"/>
        </w:rPr>
      </w:pPr>
      <w:r>
        <w:rPr>
          <w:rFonts w:hint="default" w:ascii="宋体" w:hAnsi="宋体" w:cs="宋体"/>
          <w:bCs/>
          <w:color w:val="000000"/>
          <w:sz w:val="24"/>
          <w:lang w:val="en-US" w:eastAsia="zh-CN"/>
        </w:rPr>
        <w:t>合同包1(</w:t>
      </w:r>
      <w:r>
        <w:rPr>
          <w:rFonts w:hint="eastAsia" w:ascii="宋体" w:hAnsi="宋体" w:eastAsia="宋体" w:cs="宋体"/>
          <w:color w:val="auto"/>
          <w:spacing w:val="10"/>
          <w:sz w:val="24"/>
          <w:szCs w:val="24"/>
          <w:lang w:eastAsia="zh-CN"/>
        </w:rPr>
        <w:t>安康市人大常委会机关食堂餐饮服务项目（二次）</w:t>
      </w:r>
      <w:r>
        <w:rPr>
          <w:rFonts w:hint="default" w:ascii="宋体" w:hAnsi="宋体" w:cs="宋体"/>
          <w:bCs/>
          <w:color w:val="000000"/>
          <w:sz w:val="24"/>
          <w:lang w:val="en-US" w:eastAsia="zh-CN"/>
        </w:rPr>
        <w:t>):</w:t>
      </w:r>
    </w:p>
    <w:p w14:paraId="36703481">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cs="宋体"/>
          <w:bCs/>
          <w:color w:val="000000"/>
          <w:sz w:val="24"/>
          <w:highlight w:val="red"/>
          <w:lang w:val="en-US" w:eastAsia="zh-CN"/>
        </w:rPr>
      </w:pPr>
      <w:r>
        <w:rPr>
          <w:rFonts w:hint="default" w:ascii="宋体" w:hAnsi="宋体" w:cs="宋体"/>
          <w:bCs/>
          <w:color w:val="000000"/>
          <w:sz w:val="24"/>
          <w:lang w:val="en-US" w:eastAsia="zh-CN"/>
        </w:rPr>
        <w:t>合同包预算金额：</w:t>
      </w:r>
      <w:r>
        <w:rPr>
          <w:rFonts w:hint="eastAsia" w:ascii="宋体" w:hAnsi="宋体" w:eastAsia="宋体" w:cs="宋体"/>
          <w:color w:val="auto"/>
          <w:spacing w:val="8"/>
          <w:sz w:val="24"/>
          <w:szCs w:val="24"/>
          <w:lang w:val="en-US" w:eastAsia="zh-CN"/>
        </w:rPr>
        <w:t>350000.00</w:t>
      </w:r>
      <w:r>
        <w:rPr>
          <w:rFonts w:hint="default" w:ascii="宋体" w:hAnsi="宋体" w:cs="宋体"/>
          <w:bCs/>
          <w:color w:val="000000"/>
          <w:sz w:val="24"/>
          <w:lang w:val="en-US" w:eastAsia="zh-CN"/>
        </w:rPr>
        <w:t>元</w:t>
      </w:r>
    </w:p>
    <w:p w14:paraId="19950683">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cs="宋体"/>
          <w:bCs/>
          <w:color w:val="000000"/>
          <w:sz w:val="24"/>
          <w:lang w:val="en-US" w:eastAsia="zh-CN"/>
        </w:rPr>
      </w:pPr>
      <w:r>
        <w:rPr>
          <w:rFonts w:hint="default" w:ascii="宋体" w:hAnsi="宋体" w:cs="宋体"/>
          <w:bCs/>
          <w:color w:val="000000"/>
          <w:sz w:val="24"/>
          <w:lang w:val="en-US" w:eastAsia="zh-CN"/>
        </w:rPr>
        <w:t>合同包最高限价：</w:t>
      </w:r>
      <w:r>
        <w:rPr>
          <w:rFonts w:hint="eastAsia" w:ascii="宋体" w:hAnsi="宋体" w:eastAsia="宋体" w:cs="宋体"/>
          <w:color w:val="auto"/>
          <w:spacing w:val="8"/>
          <w:sz w:val="24"/>
          <w:szCs w:val="24"/>
          <w:lang w:val="en-US" w:eastAsia="zh-CN"/>
        </w:rPr>
        <w:t>350000.00</w:t>
      </w:r>
      <w:r>
        <w:rPr>
          <w:rFonts w:hint="default" w:ascii="宋体" w:hAnsi="宋体" w:cs="宋体"/>
          <w:bCs/>
          <w:color w:val="000000"/>
          <w:sz w:val="24"/>
          <w:lang w:val="en-US" w:eastAsia="zh-CN"/>
        </w:rPr>
        <w:t>元</w:t>
      </w:r>
    </w:p>
    <w:tbl>
      <w:tblPr>
        <w:tblStyle w:val="19"/>
        <w:tblW w:w="9525"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7"/>
        <w:gridCol w:w="1921"/>
        <w:gridCol w:w="832"/>
        <w:gridCol w:w="1590"/>
        <w:gridCol w:w="1530"/>
        <w:gridCol w:w="1650"/>
      </w:tblGrid>
      <w:tr w14:paraId="69C21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5A9925D9">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21"/>
                <w:rFonts w:hint="default"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pPr>
            <w:r>
              <w:rPr>
                <w:rStyle w:val="21"/>
                <w:rFonts w:hint="eastAsia" w:asciiTheme="minorEastAsia" w:hAnsiTheme="minorEastAsia" w:cstheme="minorEastAsia"/>
                <w:b w:val="0"/>
                <w:bCs w:val="0"/>
                <w:i w:val="0"/>
                <w:iCs w:val="0"/>
                <w:caps w:val="0"/>
                <w:color w:val="333333"/>
                <w:spacing w:val="0"/>
                <w:sz w:val="24"/>
                <w:szCs w:val="24"/>
                <w:shd w:val="clear" w:fill="FFFFFF"/>
                <w:vertAlign w:val="baseline"/>
                <w:lang w:val="en-US" w:eastAsia="zh-CN"/>
              </w:rPr>
              <w:t>品</w:t>
            </w:r>
            <w:r>
              <w:rPr>
                <w:rStyle w:val="21"/>
                <w:rFonts w:hint="eastAsia"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t>目号</w:t>
            </w:r>
          </w:p>
        </w:tc>
        <w:tc>
          <w:tcPr>
            <w:tcW w:w="1267" w:type="dxa"/>
            <w:vAlign w:val="center"/>
          </w:tcPr>
          <w:p w14:paraId="6D167540">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21"/>
                <w:rFonts w:hint="default"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pPr>
            <w:r>
              <w:rPr>
                <w:rStyle w:val="21"/>
                <w:rFonts w:hint="eastAsia"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t>品目名称</w:t>
            </w:r>
          </w:p>
        </w:tc>
        <w:tc>
          <w:tcPr>
            <w:tcW w:w="1921" w:type="dxa"/>
            <w:vAlign w:val="center"/>
          </w:tcPr>
          <w:p w14:paraId="32B3E5D3">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21"/>
                <w:rFonts w:hint="default"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pPr>
            <w:r>
              <w:rPr>
                <w:rStyle w:val="21"/>
                <w:rFonts w:hint="eastAsia"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t>采购标的</w:t>
            </w:r>
          </w:p>
        </w:tc>
        <w:tc>
          <w:tcPr>
            <w:tcW w:w="832" w:type="dxa"/>
            <w:vAlign w:val="center"/>
          </w:tcPr>
          <w:p w14:paraId="65C4C439">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21"/>
                <w:rFonts w:hint="default"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pPr>
            <w:r>
              <w:rPr>
                <w:rStyle w:val="21"/>
                <w:rFonts w:hint="eastAsia" w:asciiTheme="minorEastAsia" w:hAnsiTheme="minorEastAsia" w:cstheme="minorEastAsia"/>
                <w:b w:val="0"/>
                <w:bCs w:val="0"/>
                <w:i w:val="0"/>
                <w:iCs w:val="0"/>
                <w:caps w:val="0"/>
                <w:color w:val="333333"/>
                <w:spacing w:val="0"/>
                <w:sz w:val="24"/>
                <w:szCs w:val="24"/>
                <w:shd w:val="clear" w:fill="FFFFFF"/>
                <w:vertAlign w:val="baseline"/>
                <w:lang w:val="en-US" w:eastAsia="zh-CN"/>
              </w:rPr>
              <w:t>数</w:t>
            </w:r>
            <w:r>
              <w:rPr>
                <w:rStyle w:val="21"/>
                <w:rFonts w:hint="eastAsia"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t>量（单位）</w:t>
            </w:r>
          </w:p>
        </w:tc>
        <w:tc>
          <w:tcPr>
            <w:tcW w:w="1590" w:type="dxa"/>
            <w:vAlign w:val="center"/>
          </w:tcPr>
          <w:p w14:paraId="6DECC1FF">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21"/>
                <w:rFonts w:hint="default"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pPr>
            <w:r>
              <w:rPr>
                <w:rStyle w:val="21"/>
                <w:rFonts w:hint="eastAsia"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t>技术规格、参数及要求</w:t>
            </w:r>
          </w:p>
        </w:tc>
        <w:tc>
          <w:tcPr>
            <w:tcW w:w="1530" w:type="dxa"/>
            <w:vAlign w:val="center"/>
          </w:tcPr>
          <w:p w14:paraId="7DF6A0D5">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21"/>
                <w:rFonts w:hint="default"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pPr>
            <w:r>
              <w:rPr>
                <w:rStyle w:val="21"/>
                <w:rFonts w:hint="eastAsia"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t>品目预算(元)</w:t>
            </w:r>
          </w:p>
        </w:tc>
        <w:tc>
          <w:tcPr>
            <w:tcW w:w="1650" w:type="dxa"/>
            <w:vAlign w:val="center"/>
          </w:tcPr>
          <w:p w14:paraId="040EE7DD">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21"/>
                <w:rFonts w:hint="default"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pPr>
            <w:r>
              <w:rPr>
                <w:rStyle w:val="21"/>
                <w:rFonts w:hint="eastAsia"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t>最高限价(元)</w:t>
            </w:r>
          </w:p>
        </w:tc>
      </w:tr>
      <w:tr w14:paraId="0FF2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735" w:type="dxa"/>
            <w:vAlign w:val="center"/>
          </w:tcPr>
          <w:p w14:paraId="224659B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color w:val="0000FF"/>
                <w:sz w:val="24"/>
                <w:szCs w:val="24"/>
                <w:vertAlign w:val="baseline"/>
                <w:lang w:val="en-US" w:eastAsia="zh-CN"/>
              </w:rPr>
            </w:pPr>
            <w:r>
              <w:rPr>
                <w:rStyle w:val="21"/>
                <w:rFonts w:hint="eastAsia"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t>1</w:t>
            </w:r>
            <w:r>
              <w:rPr>
                <w:rStyle w:val="21"/>
                <w:rFonts w:hint="default"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t>-1</w:t>
            </w:r>
          </w:p>
        </w:tc>
        <w:tc>
          <w:tcPr>
            <w:tcW w:w="1267" w:type="dxa"/>
            <w:vAlign w:val="center"/>
          </w:tcPr>
          <w:p w14:paraId="4ADE4ADF">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b w:val="0"/>
                <w:bCs w:val="0"/>
                <w:color w:val="0000FF"/>
                <w:sz w:val="24"/>
                <w:szCs w:val="24"/>
                <w:lang w:val="en-US" w:eastAsia="zh-CN"/>
              </w:rPr>
            </w:pPr>
            <w:r>
              <w:rPr>
                <w:rFonts w:hint="eastAsia" w:asciiTheme="minorEastAsia" w:hAnsiTheme="minorEastAsia" w:cstheme="minorEastAsia"/>
                <w:b w:val="0"/>
                <w:bCs w:val="0"/>
                <w:i w:val="0"/>
                <w:iCs w:val="0"/>
                <w:caps w:val="0"/>
                <w:color w:val="333333"/>
                <w:spacing w:val="0"/>
                <w:kern w:val="2"/>
                <w:sz w:val="24"/>
                <w:szCs w:val="24"/>
                <w:shd w:val="clear" w:fill="FFFFFF"/>
                <w:vertAlign w:val="baseline"/>
                <w:lang w:val="en-US" w:eastAsia="zh-CN" w:bidi="ar-SA"/>
              </w:rPr>
              <w:t>餐饮服务</w:t>
            </w:r>
          </w:p>
        </w:tc>
        <w:tc>
          <w:tcPr>
            <w:tcW w:w="1921" w:type="dxa"/>
            <w:vAlign w:val="center"/>
          </w:tcPr>
          <w:p w14:paraId="472A86C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heme="minorEastAsia" w:hAnsiTheme="minorEastAsia" w:eastAsiaTheme="minorEastAsia" w:cstheme="minorEastAsia"/>
                <w:b w:val="0"/>
                <w:bCs w:val="0"/>
                <w:i w:val="0"/>
                <w:iCs w:val="0"/>
                <w:caps w:val="0"/>
                <w:color w:val="333333"/>
                <w:spacing w:val="0"/>
                <w:kern w:val="2"/>
                <w:sz w:val="24"/>
                <w:szCs w:val="24"/>
                <w:shd w:val="clear" w:fill="FFFFFF"/>
                <w:vertAlign w:val="baseline"/>
                <w:lang w:val="en-US" w:eastAsia="zh-CN" w:bidi="ar-SA"/>
              </w:rPr>
            </w:pPr>
            <w:r>
              <w:rPr>
                <w:rFonts w:hint="eastAsia" w:asciiTheme="minorEastAsia" w:hAnsiTheme="minorEastAsia" w:cstheme="minorEastAsia"/>
                <w:b w:val="0"/>
                <w:bCs w:val="0"/>
                <w:i w:val="0"/>
                <w:iCs w:val="0"/>
                <w:caps w:val="0"/>
                <w:color w:val="333333"/>
                <w:spacing w:val="0"/>
                <w:kern w:val="2"/>
                <w:sz w:val="24"/>
                <w:szCs w:val="24"/>
                <w:shd w:val="clear" w:fill="FFFFFF"/>
                <w:vertAlign w:val="baseline"/>
                <w:lang w:val="en-US" w:eastAsia="zh-CN" w:bidi="ar-SA"/>
              </w:rPr>
              <w:t>安康市人大常委会机关食堂餐饮服务项目（二次）</w:t>
            </w:r>
          </w:p>
        </w:tc>
        <w:tc>
          <w:tcPr>
            <w:tcW w:w="832" w:type="dxa"/>
            <w:vAlign w:val="center"/>
          </w:tcPr>
          <w:p w14:paraId="09A29B3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color w:val="0000FF"/>
                <w:sz w:val="24"/>
                <w:szCs w:val="24"/>
                <w:vertAlign w:val="baseline"/>
                <w:lang w:val="en-US" w:eastAsia="zh-CN"/>
              </w:rPr>
            </w:pPr>
            <w:r>
              <w:rPr>
                <w:rStyle w:val="21"/>
                <w:rFonts w:hint="eastAsia"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t>1(</w:t>
            </w:r>
            <w:r>
              <w:rPr>
                <w:rStyle w:val="21"/>
                <w:rFonts w:hint="eastAsia" w:asciiTheme="minorEastAsia" w:hAnsiTheme="minorEastAsia" w:cstheme="minorEastAsia"/>
                <w:b w:val="0"/>
                <w:bCs w:val="0"/>
                <w:i w:val="0"/>
                <w:iCs w:val="0"/>
                <w:caps w:val="0"/>
                <w:color w:val="333333"/>
                <w:spacing w:val="0"/>
                <w:sz w:val="24"/>
                <w:szCs w:val="24"/>
                <w:shd w:val="clear" w:fill="FFFFFF"/>
                <w:vertAlign w:val="baseline"/>
                <w:lang w:val="en-US" w:eastAsia="zh-CN"/>
              </w:rPr>
              <w:t>项</w:t>
            </w:r>
            <w:r>
              <w:rPr>
                <w:rStyle w:val="21"/>
                <w:rFonts w:hint="eastAsia"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t>)</w:t>
            </w:r>
          </w:p>
        </w:tc>
        <w:tc>
          <w:tcPr>
            <w:tcW w:w="1590" w:type="dxa"/>
            <w:vAlign w:val="center"/>
          </w:tcPr>
          <w:p w14:paraId="14F971E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color w:val="0000FF"/>
                <w:sz w:val="24"/>
                <w:szCs w:val="24"/>
                <w:vertAlign w:val="baseline"/>
                <w:lang w:val="en-US" w:eastAsia="zh-CN"/>
              </w:rPr>
            </w:pPr>
            <w:r>
              <w:rPr>
                <w:rStyle w:val="21"/>
                <w:rFonts w:hint="eastAsia"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t>详见采购文件</w:t>
            </w:r>
          </w:p>
        </w:tc>
        <w:tc>
          <w:tcPr>
            <w:tcW w:w="1530" w:type="dxa"/>
            <w:vAlign w:val="center"/>
          </w:tcPr>
          <w:p w14:paraId="0D755084">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21"/>
                <w:rFonts w:hint="default"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color w:val="auto"/>
                <w:spacing w:val="8"/>
                <w:sz w:val="24"/>
                <w:szCs w:val="24"/>
                <w:lang w:val="en-US" w:eastAsia="zh-CN"/>
              </w:rPr>
              <w:t>350000.00</w:t>
            </w:r>
          </w:p>
        </w:tc>
        <w:tc>
          <w:tcPr>
            <w:tcW w:w="1650" w:type="dxa"/>
            <w:vAlign w:val="center"/>
          </w:tcPr>
          <w:p w14:paraId="5E56BA21">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21"/>
                <w:rFonts w:hint="default"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color w:val="auto"/>
                <w:spacing w:val="8"/>
                <w:sz w:val="24"/>
                <w:szCs w:val="24"/>
                <w:lang w:val="en-US" w:eastAsia="zh-CN"/>
              </w:rPr>
              <w:t>350000.00</w:t>
            </w:r>
          </w:p>
        </w:tc>
      </w:tr>
    </w:tbl>
    <w:p w14:paraId="4D76B202">
      <w:pPr>
        <w:keepNext w:val="0"/>
        <w:keepLines w:val="0"/>
        <w:pageBreakBefore w:val="0"/>
        <w:widowControl w:val="0"/>
        <w:kinsoku/>
        <w:wordWrap/>
        <w:overflowPunct/>
        <w:topLinePunct w:val="0"/>
        <w:autoSpaceDE/>
        <w:autoSpaceDN/>
        <w:bidi w:val="0"/>
        <w:adjustRightInd/>
        <w:snapToGrid/>
        <w:spacing w:line="480" w:lineRule="exact"/>
        <w:textAlignment w:val="auto"/>
        <w:rPr>
          <w:rStyle w:val="21"/>
          <w:rFonts w:hint="default"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pPr>
      <w:r>
        <w:rPr>
          <w:rStyle w:val="21"/>
          <w:rFonts w:hint="default"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本合同包不接受联合体投标</w:t>
      </w:r>
    </w:p>
    <w:p w14:paraId="45147928">
      <w:pPr>
        <w:keepNext w:val="0"/>
        <w:keepLines w:val="0"/>
        <w:pageBreakBefore w:val="0"/>
        <w:widowControl w:val="0"/>
        <w:kinsoku/>
        <w:wordWrap/>
        <w:overflowPunct/>
        <w:topLinePunct w:val="0"/>
        <w:autoSpaceDE/>
        <w:autoSpaceDN/>
        <w:bidi w:val="0"/>
        <w:adjustRightInd/>
        <w:snapToGrid/>
        <w:spacing w:line="480" w:lineRule="exact"/>
        <w:textAlignment w:val="auto"/>
        <w:rPr>
          <w:rStyle w:val="21"/>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pPr>
      <w:r>
        <w:rPr>
          <w:rStyle w:val="21"/>
          <w:rFonts w:hint="default"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合同履行期限：</w:t>
      </w:r>
      <w:r>
        <w:rPr>
          <w:rStyle w:val="21"/>
          <w:rFonts w:hint="eastAsia" w:asciiTheme="minorEastAsia" w:hAnsiTheme="minorEastAsia" w:cstheme="minorEastAsia"/>
          <w:b w:val="0"/>
          <w:bCs w:val="0"/>
          <w:i w:val="0"/>
          <w:iCs w:val="0"/>
          <w:caps w:val="0"/>
          <w:color w:val="auto"/>
          <w:spacing w:val="0"/>
          <w:sz w:val="24"/>
          <w:szCs w:val="24"/>
          <w:shd w:val="clear" w:fill="FFFFFF"/>
          <w:vertAlign w:val="baseline"/>
          <w:lang w:val="en-US" w:eastAsia="zh-CN"/>
        </w:rPr>
        <w:t>1年（具体时间以合同签订时间为准）</w:t>
      </w:r>
      <w:r>
        <w:rPr>
          <w:rStyle w:val="21"/>
          <w:rFonts w:hint="eastAsia" w:asciiTheme="minorEastAsia" w:hAnsiTheme="minorEastAsia" w:eastAsiaTheme="minorEastAsia" w:cstheme="minorEastAsia"/>
          <w:b w:val="0"/>
          <w:bCs w:val="0"/>
          <w:i w:val="0"/>
          <w:iCs w:val="0"/>
          <w:caps w:val="0"/>
          <w:color w:val="auto"/>
          <w:spacing w:val="0"/>
          <w:sz w:val="24"/>
          <w:szCs w:val="24"/>
          <w:shd w:val="clear" w:fill="FFFFFF"/>
          <w:vertAlign w:val="baseline"/>
          <w:lang w:val="en-US" w:eastAsia="zh-CN"/>
        </w:rPr>
        <w:t>。</w:t>
      </w:r>
    </w:p>
    <w:p w14:paraId="62C461B0">
      <w:pPr>
        <w:spacing w:line="360" w:lineRule="auto"/>
        <w:rPr>
          <w:rFonts w:hint="default" w:ascii="宋体" w:hAnsi="宋体" w:cs="宋体"/>
          <w:bCs/>
          <w:color w:val="000000"/>
          <w:sz w:val="24"/>
          <w:lang w:val="en-US" w:eastAsia="zh-CN"/>
        </w:rPr>
      </w:pPr>
      <w:r>
        <w:rPr>
          <w:rFonts w:hint="default" w:ascii="宋体" w:hAnsi="宋体" w:cs="宋体"/>
          <w:bCs/>
          <w:color w:val="000000"/>
          <w:sz w:val="24"/>
          <w:lang w:val="en-US" w:eastAsia="zh-CN"/>
        </w:rPr>
        <w:t>二、申请人的资格要求：</w:t>
      </w:r>
    </w:p>
    <w:p w14:paraId="440387BC">
      <w:pPr>
        <w:spacing w:line="360" w:lineRule="auto"/>
        <w:rPr>
          <w:rFonts w:hint="default" w:ascii="宋体" w:hAnsi="宋体" w:cs="宋体"/>
          <w:bCs/>
          <w:color w:val="000000"/>
          <w:sz w:val="24"/>
          <w:lang w:val="en-US" w:eastAsia="zh-CN"/>
        </w:rPr>
      </w:pPr>
      <w:r>
        <w:rPr>
          <w:rFonts w:hint="default" w:ascii="宋体" w:hAnsi="宋体" w:cs="宋体"/>
          <w:bCs/>
          <w:color w:val="000000"/>
          <w:sz w:val="24"/>
          <w:lang w:val="en-US" w:eastAsia="zh-CN"/>
        </w:rPr>
        <w:t>1.满足《中华人民共和国政府采购法》第二十二条规定</w:t>
      </w:r>
      <w:r>
        <w:rPr>
          <w:rFonts w:hint="eastAsia" w:ascii="宋体" w:hAnsi="宋体" w:cs="宋体"/>
          <w:bCs/>
          <w:color w:val="000000"/>
          <w:sz w:val="24"/>
          <w:lang w:val="en-US" w:eastAsia="zh-CN"/>
        </w:rPr>
        <w:t>；</w:t>
      </w:r>
    </w:p>
    <w:p w14:paraId="431D7737">
      <w:pPr>
        <w:spacing w:line="360" w:lineRule="auto"/>
        <w:rPr>
          <w:rFonts w:hint="default" w:ascii="宋体" w:hAnsi="宋体" w:cs="宋体"/>
          <w:bCs/>
          <w:color w:val="000000"/>
          <w:sz w:val="24"/>
          <w:lang w:val="en-US" w:eastAsia="zh-CN"/>
        </w:rPr>
      </w:pPr>
      <w:r>
        <w:rPr>
          <w:rFonts w:hint="default" w:ascii="宋体" w:hAnsi="宋体" w:cs="宋体"/>
          <w:bCs/>
          <w:color w:val="000000"/>
          <w:sz w:val="24"/>
          <w:lang w:val="en-US" w:eastAsia="zh-CN"/>
        </w:rPr>
        <w:t>2.落实政府采购政策需满足的资格要求：</w:t>
      </w:r>
    </w:p>
    <w:p w14:paraId="75DCD0E8">
      <w:pPr>
        <w:spacing w:line="360" w:lineRule="auto"/>
        <w:rPr>
          <w:rFonts w:hint="default" w:ascii="宋体" w:hAnsi="宋体" w:cs="宋体"/>
          <w:bCs/>
          <w:color w:val="000000"/>
          <w:sz w:val="24"/>
          <w:lang w:val="en-US" w:eastAsia="zh-CN"/>
        </w:rPr>
      </w:pPr>
      <w:r>
        <w:rPr>
          <w:rFonts w:hint="default" w:ascii="宋体" w:hAnsi="宋体" w:cs="宋体"/>
          <w:bCs/>
          <w:color w:val="000000"/>
          <w:sz w:val="24"/>
          <w:lang w:val="en-US" w:eastAsia="zh-CN"/>
        </w:rPr>
        <w:t>合同包1(</w:t>
      </w:r>
      <w:r>
        <w:rPr>
          <w:rFonts w:hint="eastAsia" w:ascii="宋体" w:hAnsi="宋体" w:eastAsia="宋体" w:cs="宋体"/>
          <w:color w:val="auto"/>
          <w:spacing w:val="10"/>
          <w:sz w:val="24"/>
          <w:szCs w:val="24"/>
          <w:lang w:eastAsia="zh-CN"/>
        </w:rPr>
        <w:t>安康市人大常委会机关食堂餐饮服务项目（二次）</w:t>
      </w:r>
      <w:r>
        <w:rPr>
          <w:rFonts w:hint="default" w:ascii="宋体" w:hAnsi="宋体" w:cs="宋体"/>
          <w:bCs/>
          <w:color w:val="000000"/>
          <w:sz w:val="24"/>
          <w:lang w:val="en-US" w:eastAsia="zh-CN"/>
        </w:rPr>
        <w:t>)落实政府采购政策需满足的资格要求如下:</w:t>
      </w:r>
    </w:p>
    <w:p w14:paraId="0E716C1C">
      <w:pPr>
        <w:spacing w:line="360" w:lineRule="auto"/>
        <w:ind w:firstLine="480" w:firstLineChars="200"/>
        <w:rPr>
          <w:rFonts w:hint="eastAsia" w:ascii="宋体" w:hAnsi="宋体" w:cs="宋体"/>
          <w:bCs/>
          <w:color w:val="000000"/>
          <w:sz w:val="24"/>
          <w:lang w:val="en-US" w:eastAsia="zh-CN"/>
        </w:rPr>
      </w:pPr>
      <w:r>
        <w:rPr>
          <w:rFonts w:hint="eastAsia" w:ascii="宋体" w:hAnsi="宋体" w:cs="宋体"/>
          <w:bCs/>
          <w:color w:val="000000"/>
          <w:sz w:val="24"/>
          <w:lang w:val="en-US" w:eastAsia="zh-CN"/>
        </w:rPr>
        <w:t>《财政部国家发展改革委关于印发〈节能产品政府采购实施意见〉的通知》（财库〔2004）185号）；（2）《财政部环保总局关于环境标志产品政府采购实施的意见》（财库〔2006）90号）；（3）《国务院办公厅关于建立 政府强制采购节能产品制度的通知》（国办发〔2007〕51号）；（4）关于印 发《政府采购促进中小企业发展管理办法》的通知（财库〔2020〕46号）；（5）《财政部司法部关于政府采购支持监狱企业发展有关问题的通知》（财库〔2014〕 68号）；（6）《三部门联合发布关于促进残疾人就业政府采购政策的通知》（财库〔2017〕141号）；（7）《财政部发展改革委生态环境部市场监管总局 关于调整优化节能产品、环境标志产品政府采购执行机制的通知》（财库〔2019〕9号）；（8）《关于运用政府采购政策支持脱贫攻坚的通知》（财库〔2019〕27号）；（9）《陕西省中小企业政府采购信用融资办法》（陕财办采〔2018 23号）；（10）《关于运用政府采购政策支持乡村产业振兴的通知》（财库〔2021〕19号）；（11）《关于印发节能产品政府采购品目清单的通知》（财库〔2019〕19号）；（12）《陕西省财政厅关于加快推进我省中小企业政府采购信用融资 工作的通知》（陕财办采〔2020〕15号）；（13）财政部关于进一步加大政府采购支持中小企业力度的通知（财库〔2022〕19号）；（14）其他需要落实的政府采购政策。</w:t>
      </w:r>
    </w:p>
    <w:p w14:paraId="7088D742">
      <w:pPr>
        <w:spacing w:line="360" w:lineRule="auto"/>
        <w:rPr>
          <w:rFonts w:hint="default" w:ascii="宋体" w:hAnsi="宋体" w:cs="宋体"/>
          <w:bCs/>
          <w:color w:val="000000"/>
          <w:sz w:val="24"/>
          <w:lang w:val="en-US" w:eastAsia="zh-CN"/>
        </w:rPr>
      </w:pPr>
      <w:r>
        <w:rPr>
          <w:rFonts w:hint="default" w:ascii="宋体" w:hAnsi="宋体" w:cs="宋体"/>
          <w:bCs/>
          <w:color w:val="000000"/>
          <w:sz w:val="24"/>
          <w:lang w:val="en-US" w:eastAsia="zh-CN"/>
        </w:rPr>
        <w:t>3.本项目的特定资格要求：</w:t>
      </w:r>
    </w:p>
    <w:p w14:paraId="5EE470A3">
      <w:pPr>
        <w:spacing w:line="360" w:lineRule="auto"/>
        <w:rPr>
          <w:rFonts w:hint="default" w:ascii="宋体" w:hAnsi="宋体" w:cs="宋体"/>
          <w:bCs/>
          <w:color w:val="000000"/>
          <w:sz w:val="24"/>
          <w:lang w:val="en-US" w:eastAsia="zh-CN"/>
        </w:rPr>
      </w:pPr>
      <w:r>
        <w:rPr>
          <w:rFonts w:hint="default" w:ascii="宋体" w:hAnsi="宋体" w:cs="宋体"/>
          <w:bCs/>
          <w:color w:val="000000"/>
          <w:sz w:val="24"/>
          <w:lang w:val="en-US" w:eastAsia="zh-CN"/>
        </w:rPr>
        <w:t>合同包1</w:t>
      </w:r>
      <w:r>
        <w:rPr>
          <w:rFonts w:hint="eastAsia" w:ascii="宋体" w:hAnsi="宋体" w:cs="宋体"/>
          <w:bCs/>
          <w:color w:val="000000"/>
          <w:sz w:val="24"/>
          <w:lang w:val="en-US" w:eastAsia="zh-CN"/>
        </w:rPr>
        <w:t>（安康市人大常委会机关食堂餐饮服务项目（二次）</w:t>
      </w:r>
      <w:r>
        <w:rPr>
          <w:rFonts w:hint="default" w:ascii="宋体" w:hAnsi="宋体" w:cs="宋体"/>
          <w:bCs/>
          <w:color w:val="000000"/>
          <w:sz w:val="24"/>
          <w:lang w:val="en-US" w:eastAsia="zh-CN"/>
        </w:rPr>
        <w:t>)特定资格要求如下:</w:t>
      </w:r>
    </w:p>
    <w:p w14:paraId="38794E40">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Cs/>
          <w:color w:val="000000" w:themeColor="text1"/>
          <w:sz w:val="24"/>
          <w:szCs w:val="24"/>
          <w:lang w:val="en-US" w:eastAsia="zh-CN"/>
          <w14:textFill>
            <w14:solidFill>
              <w14:schemeClr w14:val="tx1"/>
            </w14:solidFill>
          </w14:textFill>
        </w:rPr>
        <w:t>具有独立承担民事责任能力的法人、其他组织或自然人，提供合法有效的营业执照/事业单位法人证书/专业服务机构执业许可证/民办非企业单位登记证书等相关证明，自然人参与地提供其身份证明;</w:t>
      </w:r>
    </w:p>
    <w:p w14:paraId="6319D3AF">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2.法定代表人参加投标时，提供本人身份证复印件;授权代表参加投标时，提供法定代表人授权委托书、法定代表人和被授权人身份证复印件;</w:t>
      </w:r>
    </w:p>
    <w:p w14:paraId="6804B95B">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3.供应商须具有人力资源服务许可证及劳务派遣经营许可证。</w:t>
      </w:r>
    </w:p>
    <w:p w14:paraId="40374433">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4.供应商参加政府采购活动前3年内在经营活动中没有重大违法纪录的书面声明;</w:t>
      </w:r>
    </w:p>
    <w:p w14:paraId="6C023D14">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5.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p>
    <w:p w14:paraId="42C4181F">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6.财务状况报告：提供2023年度的财务审计报告（成立时间至提交投标文件截止时间不足一年的可提供成立后任意时段的资产负债表）或开标前六个月内其基本账户银行出具的资信证明；</w:t>
      </w:r>
    </w:p>
    <w:p w14:paraId="0C07B27F">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7.依法缴纳税收的良好记录(提供截止至开标时间前12个月任意一个月的缴费凭据)复印件加盖响应单位公章;</w:t>
      </w:r>
    </w:p>
    <w:p w14:paraId="37D63B92">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8.依法缴纳社会保障资金的良好记录(提供截止至开标时间前12个月任意一个月的缴费凭据)复印件加盖响应单位公章;</w:t>
      </w:r>
    </w:p>
    <w:p w14:paraId="725B620D">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9.本项目专门面向中小企业采购，供应商应为中型、小型企业、微型企业或监狱企业或残疾人福利性单位。供应商为小型企业、微型企业的应根据《政府采购促进中小企业发展管理办法》(财库(2020]46号)自行填写《中小企业声明函》，且小微企业的划分标准所属行业为</w:t>
      </w:r>
      <w:r>
        <w:rPr>
          <w:rFonts w:hint="eastAsia" w:ascii="宋体" w:hAnsi="宋体" w:eastAsia="宋体" w:cs="宋体"/>
          <w:spacing w:val="9"/>
          <w:sz w:val="24"/>
          <w:szCs w:val="24"/>
          <w:lang w:val="en-US" w:eastAsia="zh-CN"/>
        </w:rPr>
        <w:t>（租赁和商务服务业</w:t>
      </w:r>
      <w:r>
        <w:rPr>
          <w:rFonts w:hint="eastAsia" w:ascii="宋体" w:hAnsi="宋体" w:eastAsia="宋体" w:cs="宋体"/>
          <w:spacing w:val="9"/>
          <w:sz w:val="24"/>
          <w:szCs w:val="24"/>
        </w:rPr>
        <w:t>）</w:t>
      </w:r>
      <w:r>
        <w:rPr>
          <w:rFonts w:hint="eastAsia" w:ascii="宋体" w:hAnsi="宋体" w:eastAsia="宋体" w:cs="宋体"/>
          <w:bCs/>
          <w:color w:val="000000" w:themeColor="text1"/>
          <w:sz w:val="24"/>
          <w:szCs w:val="24"/>
          <w:lang w:val="en-US" w:eastAsia="zh-CN"/>
          <w14:textFill>
            <w14:solidFill>
              <w14:schemeClr w14:val="tx1"/>
            </w14:solidFill>
          </w14:textFill>
        </w:rPr>
        <w:t>;供应商为监狱企业的，应提供监狱企业的证明文件;供应商为残疾人福利性单位的，应提供《残疾人福利性单位声明函》。</w:t>
      </w:r>
    </w:p>
    <w:p w14:paraId="4DDED22D">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10.本项目不接受联合体磋商。</w:t>
      </w:r>
    </w:p>
    <w:p w14:paraId="224AD0B2">
      <w:pPr>
        <w:numPr>
          <w:ilvl w:val="0"/>
          <w:numId w:val="0"/>
        </w:numPr>
        <w:spacing w:line="360" w:lineRule="auto"/>
        <w:ind w:firstLine="480" w:firstLineChars="200"/>
        <w:rPr>
          <w:rFonts w:hint="default"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三、 获取采购文件</w:t>
      </w:r>
    </w:p>
    <w:p w14:paraId="590668A8">
      <w:pPr>
        <w:spacing w:line="480" w:lineRule="exact"/>
        <w:ind w:firstLine="480" w:firstLineChars="200"/>
        <w:rPr>
          <w:rFonts w:hint="default" w:ascii="宋体" w:hAnsi="宋体" w:cs="宋体"/>
          <w:bCs/>
          <w:color w:val="000000" w:themeColor="text1"/>
          <w:sz w:val="24"/>
          <w:lang w:val="en-US" w:eastAsia="zh-CN"/>
          <w14:textFill>
            <w14:solidFill>
              <w14:schemeClr w14:val="tx1"/>
            </w14:solidFill>
          </w14:textFill>
        </w:rPr>
      </w:pPr>
      <w:r>
        <w:rPr>
          <w:rFonts w:hint="default" w:ascii="宋体" w:hAnsi="宋体" w:cs="宋体"/>
          <w:bCs/>
          <w:color w:val="000000" w:themeColor="text1"/>
          <w:sz w:val="24"/>
          <w:lang w:val="en-US" w:eastAsia="zh-CN"/>
          <w14:textFill>
            <w14:solidFill>
              <w14:schemeClr w14:val="tx1"/>
            </w14:solidFill>
          </w14:textFill>
        </w:rPr>
        <w:t>时间</w:t>
      </w:r>
      <w:r>
        <w:rPr>
          <w:rFonts w:hint="default" w:ascii="宋体" w:hAnsi="宋体" w:cs="宋体"/>
          <w:bCs/>
          <w:color w:val="1F497D" w:themeColor="text2"/>
          <w:sz w:val="24"/>
          <w:lang w:val="en-US" w:eastAsia="zh-CN"/>
          <w14:textFill>
            <w14:solidFill>
              <w14:schemeClr w14:val="tx2"/>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2025</w:t>
      </w:r>
      <w:r>
        <w:rPr>
          <w:rFonts w:hint="default" w:ascii="宋体" w:hAnsi="宋体" w:eastAsia="宋体" w:cs="宋体"/>
          <w:bCs/>
          <w:color w:val="000000" w:themeColor="text1"/>
          <w:sz w:val="24"/>
          <w:szCs w:val="24"/>
          <w:lang w:val="en-US" w:eastAsia="zh-CN"/>
          <w14:textFill>
            <w14:solidFill>
              <w14:schemeClr w14:val="tx1"/>
            </w14:solidFill>
          </w14:textFill>
        </w:rPr>
        <w:t>年</w:t>
      </w:r>
      <w:r>
        <w:rPr>
          <w:rFonts w:hint="eastAsia" w:ascii="宋体" w:hAnsi="宋体" w:eastAsia="宋体" w:cs="宋体"/>
          <w:bCs/>
          <w:color w:val="000000" w:themeColor="text1"/>
          <w:sz w:val="24"/>
          <w:szCs w:val="24"/>
          <w:lang w:val="en-US" w:eastAsia="zh-CN"/>
          <w14:textFill>
            <w14:solidFill>
              <w14:schemeClr w14:val="tx1"/>
            </w14:solidFill>
          </w14:textFill>
        </w:rPr>
        <w:t>05</w:t>
      </w:r>
      <w:r>
        <w:rPr>
          <w:rFonts w:hint="default" w:ascii="宋体" w:hAnsi="宋体" w:eastAsia="宋体" w:cs="宋体"/>
          <w:bCs/>
          <w:color w:val="000000" w:themeColor="text1"/>
          <w:sz w:val="24"/>
          <w:szCs w:val="24"/>
          <w:lang w:val="en-US" w:eastAsia="zh-CN"/>
          <w14:textFill>
            <w14:solidFill>
              <w14:schemeClr w14:val="tx1"/>
            </w14:solidFill>
          </w14:textFill>
        </w:rPr>
        <w:t>月</w:t>
      </w:r>
      <w:r>
        <w:rPr>
          <w:rFonts w:hint="eastAsia" w:ascii="宋体" w:hAnsi="宋体" w:eastAsia="宋体" w:cs="宋体"/>
          <w:bCs/>
          <w:color w:val="000000" w:themeColor="text1"/>
          <w:sz w:val="24"/>
          <w:szCs w:val="24"/>
          <w:lang w:val="en-US" w:eastAsia="zh-CN"/>
          <w14:textFill>
            <w14:solidFill>
              <w14:schemeClr w14:val="tx1"/>
            </w14:solidFill>
          </w14:textFill>
        </w:rPr>
        <w:t>19</w:t>
      </w:r>
      <w:r>
        <w:rPr>
          <w:rFonts w:hint="default" w:ascii="宋体" w:hAnsi="宋体" w:eastAsia="宋体" w:cs="宋体"/>
          <w:bCs/>
          <w:color w:val="000000" w:themeColor="text1"/>
          <w:sz w:val="24"/>
          <w:szCs w:val="24"/>
          <w:lang w:val="en-US" w:eastAsia="zh-CN"/>
          <w14:textFill>
            <w14:solidFill>
              <w14:schemeClr w14:val="tx1"/>
            </w14:solidFill>
          </w14:textFill>
        </w:rPr>
        <w:t>日至</w:t>
      </w:r>
      <w:r>
        <w:rPr>
          <w:rFonts w:hint="eastAsia" w:ascii="宋体" w:hAnsi="宋体" w:eastAsia="宋体" w:cs="宋体"/>
          <w:bCs/>
          <w:color w:val="000000" w:themeColor="text1"/>
          <w:sz w:val="24"/>
          <w:szCs w:val="24"/>
          <w:lang w:val="en-US" w:eastAsia="zh-CN"/>
          <w14:textFill>
            <w14:solidFill>
              <w14:schemeClr w14:val="tx1"/>
            </w14:solidFill>
          </w14:textFill>
        </w:rPr>
        <w:t>2025年5</w:t>
      </w:r>
      <w:r>
        <w:rPr>
          <w:rFonts w:hint="default" w:ascii="宋体" w:hAnsi="宋体" w:eastAsia="宋体" w:cs="宋体"/>
          <w:bCs/>
          <w:color w:val="000000" w:themeColor="text1"/>
          <w:sz w:val="24"/>
          <w:szCs w:val="24"/>
          <w:lang w:val="en-US" w:eastAsia="zh-CN"/>
          <w14:textFill>
            <w14:solidFill>
              <w14:schemeClr w14:val="tx1"/>
            </w14:solidFill>
          </w14:textFill>
        </w:rPr>
        <w:t>月</w:t>
      </w:r>
      <w:r>
        <w:rPr>
          <w:rFonts w:hint="eastAsia" w:ascii="宋体" w:hAnsi="宋体" w:eastAsia="宋体" w:cs="宋体"/>
          <w:bCs/>
          <w:color w:val="000000" w:themeColor="text1"/>
          <w:sz w:val="24"/>
          <w:szCs w:val="24"/>
          <w:lang w:val="en-US" w:eastAsia="zh-CN"/>
          <w14:textFill>
            <w14:solidFill>
              <w14:schemeClr w14:val="tx1"/>
            </w14:solidFill>
          </w14:textFill>
        </w:rPr>
        <w:t xml:space="preserve"> 23</w:t>
      </w:r>
      <w:r>
        <w:rPr>
          <w:rFonts w:hint="default" w:ascii="宋体" w:hAnsi="宋体" w:eastAsia="宋体" w:cs="宋体"/>
          <w:bCs/>
          <w:color w:val="000000" w:themeColor="text1"/>
          <w:sz w:val="24"/>
          <w:szCs w:val="24"/>
          <w:lang w:val="en-US" w:eastAsia="zh-CN"/>
          <w14:textFill>
            <w14:solidFill>
              <w14:schemeClr w14:val="tx1"/>
            </w14:solidFill>
          </w14:textFill>
        </w:rPr>
        <w:t>日</w:t>
      </w:r>
      <w:r>
        <w:rPr>
          <w:rFonts w:hint="default" w:ascii="宋体" w:hAnsi="宋体" w:cs="宋体"/>
          <w:bCs/>
          <w:color w:val="auto"/>
          <w:sz w:val="24"/>
          <w:lang w:val="en-US" w:eastAsia="zh-CN"/>
        </w:rPr>
        <w:t>，每天上午</w:t>
      </w:r>
      <w:r>
        <w:rPr>
          <w:rFonts w:hint="eastAsia" w:ascii="宋体" w:hAnsi="宋体" w:cs="宋体"/>
          <w:bCs/>
          <w:color w:val="auto"/>
          <w:sz w:val="24"/>
          <w:lang w:val="en-US" w:eastAsia="zh-CN"/>
        </w:rPr>
        <w:t>08</w:t>
      </w:r>
      <w:r>
        <w:rPr>
          <w:rFonts w:hint="default" w:ascii="宋体" w:hAnsi="宋体" w:cs="宋体"/>
          <w:bCs/>
          <w:color w:val="auto"/>
          <w:sz w:val="24"/>
          <w:lang w:val="en-US" w:eastAsia="zh-CN"/>
        </w:rPr>
        <w:t>:</w:t>
      </w:r>
      <w:r>
        <w:rPr>
          <w:rFonts w:hint="eastAsia" w:ascii="宋体" w:hAnsi="宋体" w:cs="宋体"/>
          <w:bCs/>
          <w:color w:val="auto"/>
          <w:sz w:val="24"/>
          <w:lang w:val="en-US" w:eastAsia="zh-CN"/>
        </w:rPr>
        <w:t>3</w:t>
      </w:r>
      <w:r>
        <w:rPr>
          <w:rFonts w:hint="default" w:ascii="宋体" w:hAnsi="宋体" w:cs="宋体"/>
          <w:bCs/>
          <w:color w:val="auto"/>
          <w:sz w:val="24"/>
          <w:lang w:val="en-US" w:eastAsia="zh-CN"/>
        </w:rPr>
        <w:t>0:00至12:00:00，下午14:00:00至17:</w:t>
      </w:r>
      <w:r>
        <w:rPr>
          <w:rFonts w:hint="eastAsia" w:ascii="宋体" w:hAnsi="宋体" w:cs="宋体"/>
          <w:bCs/>
          <w:color w:val="auto"/>
          <w:sz w:val="24"/>
          <w:lang w:val="en-US" w:eastAsia="zh-CN"/>
        </w:rPr>
        <w:t>3</w:t>
      </w:r>
      <w:r>
        <w:rPr>
          <w:rFonts w:hint="default" w:ascii="宋体" w:hAnsi="宋体" w:cs="宋体"/>
          <w:bCs/>
          <w:color w:val="auto"/>
          <w:sz w:val="24"/>
          <w:lang w:val="en-US" w:eastAsia="zh-CN"/>
        </w:rPr>
        <w:t>0:00（北京时间,法定节假日除外）</w:t>
      </w:r>
    </w:p>
    <w:p w14:paraId="3BAA3CFC">
      <w:pPr>
        <w:spacing w:line="480" w:lineRule="exact"/>
        <w:ind w:firstLine="480" w:firstLineChars="200"/>
        <w:rPr>
          <w:rFonts w:hint="default" w:ascii="宋体" w:hAnsi="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途径</w:t>
      </w:r>
      <w:r>
        <w:rPr>
          <w:rFonts w:hint="default" w:ascii="宋体" w:hAnsi="宋体" w:cs="宋体"/>
          <w:bCs/>
          <w:color w:val="000000" w:themeColor="text1"/>
          <w:sz w:val="24"/>
          <w:lang w:val="en-US" w:eastAsia="zh-CN"/>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全国</w:t>
      </w:r>
      <w:r>
        <w:rPr>
          <w:rFonts w:hint="default" w:ascii="宋体" w:hAnsi="宋体" w:cs="宋体"/>
          <w:bCs/>
          <w:color w:val="000000" w:themeColor="text1"/>
          <w:sz w:val="24"/>
          <w:lang w:val="en-US" w:eastAsia="zh-CN"/>
          <w14:textFill>
            <w14:solidFill>
              <w14:schemeClr w14:val="tx1"/>
            </w14:solidFill>
          </w14:textFill>
        </w:rPr>
        <w:t>公共资源交易平台（陕西省安康市）</w:t>
      </w:r>
    </w:p>
    <w:p w14:paraId="72EC64DC">
      <w:pPr>
        <w:spacing w:line="480" w:lineRule="exact"/>
        <w:ind w:firstLine="480" w:firstLineChars="200"/>
        <w:rPr>
          <w:rFonts w:hint="default" w:ascii="宋体" w:hAnsi="宋体" w:cs="宋体"/>
          <w:bCs/>
          <w:color w:val="000000" w:themeColor="text1"/>
          <w:sz w:val="24"/>
          <w:lang w:val="en-US" w:eastAsia="zh-CN"/>
          <w14:textFill>
            <w14:solidFill>
              <w14:schemeClr w14:val="tx1"/>
            </w14:solidFill>
          </w14:textFill>
        </w:rPr>
      </w:pPr>
      <w:r>
        <w:rPr>
          <w:rFonts w:hint="default" w:ascii="宋体" w:hAnsi="宋体" w:cs="宋体"/>
          <w:bCs/>
          <w:color w:val="000000" w:themeColor="text1"/>
          <w:sz w:val="24"/>
          <w:lang w:val="en-US" w:eastAsia="zh-CN"/>
          <w14:textFill>
            <w14:solidFill>
              <w14:schemeClr w14:val="tx1"/>
            </w14:solidFill>
          </w14:textFill>
        </w:rPr>
        <w:t>方式：</w:t>
      </w:r>
      <w:r>
        <w:rPr>
          <w:rFonts w:hint="eastAsia" w:ascii="宋体" w:hAnsi="宋体" w:cs="宋体"/>
          <w:bCs/>
          <w:color w:val="000000" w:themeColor="text1"/>
          <w:sz w:val="24"/>
          <w:lang w:val="en-US" w:eastAsia="zh-CN"/>
          <w14:textFill>
            <w14:solidFill>
              <w14:schemeClr w14:val="tx1"/>
            </w14:solidFill>
          </w14:textFill>
        </w:rPr>
        <w:t>在线</w:t>
      </w:r>
      <w:r>
        <w:rPr>
          <w:rFonts w:hint="default" w:ascii="宋体" w:hAnsi="宋体" w:cs="宋体"/>
          <w:bCs/>
          <w:color w:val="000000" w:themeColor="text1"/>
          <w:sz w:val="24"/>
          <w:lang w:val="en-US" w:eastAsia="zh-CN"/>
          <w14:textFill>
            <w14:solidFill>
              <w14:schemeClr w14:val="tx1"/>
            </w14:solidFill>
          </w14:textFill>
        </w:rPr>
        <w:t>获取</w:t>
      </w:r>
    </w:p>
    <w:p w14:paraId="5575B059">
      <w:pPr>
        <w:spacing w:line="480" w:lineRule="exact"/>
        <w:ind w:firstLine="480" w:firstLineChars="200"/>
        <w:rPr>
          <w:rFonts w:hint="default" w:ascii="宋体" w:hAnsi="宋体" w:cs="宋体"/>
          <w:bCs/>
          <w:color w:val="000000" w:themeColor="text1"/>
          <w:sz w:val="24"/>
          <w:lang w:val="en-US" w:eastAsia="zh-CN"/>
          <w14:textFill>
            <w14:solidFill>
              <w14:schemeClr w14:val="tx1"/>
            </w14:solidFill>
          </w14:textFill>
        </w:rPr>
      </w:pPr>
      <w:r>
        <w:rPr>
          <w:rFonts w:hint="default" w:ascii="宋体" w:hAnsi="宋体" w:cs="宋体"/>
          <w:bCs/>
          <w:color w:val="000000" w:themeColor="text1"/>
          <w:sz w:val="24"/>
          <w:lang w:val="en-US" w:eastAsia="zh-CN"/>
          <w14:textFill>
            <w14:solidFill>
              <w14:schemeClr w14:val="tx1"/>
            </w14:solidFill>
          </w14:textFill>
        </w:rPr>
        <w:t>售价：</w:t>
      </w:r>
      <w:r>
        <w:rPr>
          <w:rFonts w:hint="eastAsia" w:ascii="宋体" w:hAnsi="宋体" w:cs="宋体"/>
          <w:bCs/>
          <w:color w:val="000000" w:themeColor="text1"/>
          <w:sz w:val="24"/>
          <w:lang w:val="en-US" w:eastAsia="zh-CN"/>
          <w14:textFill>
            <w14:solidFill>
              <w14:schemeClr w14:val="tx1"/>
            </w14:solidFill>
          </w14:textFill>
        </w:rPr>
        <w:t>0</w:t>
      </w:r>
      <w:r>
        <w:rPr>
          <w:rFonts w:hint="default" w:ascii="宋体" w:hAnsi="宋体" w:cs="宋体"/>
          <w:bCs/>
          <w:color w:val="000000" w:themeColor="text1"/>
          <w:sz w:val="24"/>
          <w:lang w:val="en-US" w:eastAsia="zh-CN"/>
          <w14:textFill>
            <w14:solidFill>
              <w14:schemeClr w14:val="tx1"/>
            </w14:solidFill>
          </w14:textFill>
        </w:rPr>
        <w:t>元</w:t>
      </w:r>
    </w:p>
    <w:p w14:paraId="45652F1C">
      <w:pPr>
        <w:spacing w:line="480" w:lineRule="exact"/>
        <w:rPr>
          <w:rFonts w:hint="default" w:ascii="宋体" w:hAnsi="宋体" w:cs="宋体"/>
          <w:bCs/>
          <w:color w:val="000000" w:themeColor="text1"/>
          <w:sz w:val="24"/>
          <w:lang w:val="en-US" w:eastAsia="zh-CN"/>
          <w14:textFill>
            <w14:solidFill>
              <w14:schemeClr w14:val="tx1"/>
            </w14:solidFill>
          </w14:textFill>
        </w:rPr>
      </w:pPr>
      <w:r>
        <w:rPr>
          <w:rFonts w:hint="default" w:ascii="宋体" w:hAnsi="宋体" w:cs="宋体"/>
          <w:bCs/>
          <w:color w:val="000000" w:themeColor="text1"/>
          <w:sz w:val="24"/>
          <w:lang w:val="en-US" w:eastAsia="zh-CN"/>
          <w14:textFill>
            <w14:solidFill>
              <w14:schemeClr w14:val="tx1"/>
            </w14:solidFill>
          </w14:textFill>
        </w:rPr>
        <w:t>四、</w:t>
      </w:r>
      <w:r>
        <w:rPr>
          <w:rFonts w:hint="eastAsia" w:ascii="宋体" w:hAnsi="宋体" w:cs="宋体"/>
          <w:bCs/>
          <w:color w:val="000000" w:themeColor="text1"/>
          <w:sz w:val="24"/>
          <w:lang w:val="en-US" w:eastAsia="zh-CN"/>
          <w14:textFill>
            <w14:solidFill>
              <w14:schemeClr w14:val="tx1"/>
            </w14:solidFill>
          </w14:textFill>
        </w:rPr>
        <w:t>响应文件提交</w:t>
      </w:r>
    </w:p>
    <w:p w14:paraId="77296626">
      <w:pPr>
        <w:spacing w:line="480" w:lineRule="exact"/>
        <w:ind w:firstLine="480" w:firstLineChars="200"/>
        <w:rPr>
          <w:rFonts w:hint="default" w:ascii="宋体" w:hAnsi="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截止</w:t>
      </w:r>
      <w:r>
        <w:rPr>
          <w:rFonts w:hint="default" w:ascii="宋体" w:hAnsi="宋体" w:cs="宋体"/>
          <w:bCs/>
          <w:color w:val="000000" w:themeColor="text1"/>
          <w:sz w:val="24"/>
          <w:lang w:val="en-US" w:eastAsia="zh-CN"/>
          <w14:textFill>
            <w14:solidFill>
              <w14:schemeClr w14:val="tx1"/>
            </w14:solidFill>
          </w14:textFill>
        </w:rPr>
        <w:t>时间：</w:t>
      </w:r>
      <w:r>
        <w:rPr>
          <w:rFonts w:hint="eastAsia" w:ascii="宋体" w:hAnsi="宋体" w:eastAsia="宋体" w:cs="宋体"/>
          <w:bCs/>
          <w:color w:val="000000" w:themeColor="text1"/>
          <w:sz w:val="24"/>
          <w:szCs w:val="24"/>
          <w:lang w:val="en-US" w:eastAsia="zh-CN"/>
          <w14:textFill>
            <w14:solidFill>
              <w14:schemeClr w14:val="tx1"/>
            </w14:solidFill>
          </w14:textFill>
        </w:rPr>
        <w:t>2025</w:t>
      </w:r>
      <w:r>
        <w:rPr>
          <w:rFonts w:hint="default" w:ascii="宋体" w:hAnsi="宋体" w:eastAsia="宋体" w:cs="宋体"/>
          <w:bCs/>
          <w:color w:val="000000" w:themeColor="text1"/>
          <w:sz w:val="24"/>
          <w:szCs w:val="24"/>
          <w:lang w:val="en-US" w:eastAsia="zh-CN"/>
          <w14:textFill>
            <w14:solidFill>
              <w14:schemeClr w14:val="tx1"/>
            </w14:solidFill>
          </w14:textFill>
        </w:rPr>
        <w:t>年</w:t>
      </w:r>
      <w:r>
        <w:rPr>
          <w:rFonts w:hint="eastAsia" w:ascii="宋体" w:hAnsi="宋体" w:eastAsia="宋体" w:cs="宋体"/>
          <w:bCs/>
          <w:color w:val="000000" w:themeColor="text1"/>
          <w:sz w:val="24"/>
          <w:szCs w:val="24"/>
          <w:lang w:val="en-US" w:eastAsia="zh-CN"/>
          <w14:textFill>
            <w14:solidFill>
              <w14:schemeClr w14:val="tx1"/>
            </w14:solidFill>
          </w14:textFill>
        </w:rPr>
        <w:t>05</w:t>
      </w:r>
      <w:r>
        <w:rPr>
          <w:rFonts w:hint="default" w:ascii="宋体" w:hAnsi="宋体" w:eastAsia="宋体" w:cs="宋体"/>
          <w:bCs/>
          <w:color w:val="000000" w:themeColor="text1"/>
          <w:sz w:val="24"/>
          <w:szCs w:val="24"/>
          <w:lang w:val="en-US" w:eastAsia="zh-CN"/>
          <w14:textFill>
            <w14:solidFill>
              <w14:schemeClr w14:val="tx1"/>
            </w14:solidFill>
          </w14:textFill>
        </w:rPr>
        <w:t>月</w:t>
      </w:r>
      <w:r>
        <w:rPr>
          <w:rFonts w:hint="eastAsia" w:ascii="宋体" w:hAnsi="宋体" w:eastAsia="宋体" w:cs="宋体"/>
          <w:bCs/>
          <w:color w:val="000000" w:themeColor="text1"/>
          <w:sz w:val="24"/>
          <w:szCs w:val="24"/>
          <w:lang w:val="en-US" w:eastAsia="zh-CN"/>
          <w14:textFill>
            <w14:solidFill>
              <w14:schemeClr w14:val="tx1"/>
            </w14:solidFill>
          </w14:textFill>
        </w:rPr>
        <w:t xml:space="preserve"> 29 </w:t>
      </w:r>
      <w:r>
        <w:rPr>
          <w:rFonts w:hint="default" w:ascii="宋体" w:hAnsi="宋体" w:eastAsia="宋体" w:cs="宋体"/>
          <w:bCs/>
          <w:color w:val="000000" w:themeColor="text1"/>
          <w:sz w:val="24"/>
          <w:szCs w:val="24"/>
          <w:lang w:val="en-US" w:eastAsia="zh-CN"/>
          <w14:textFill>
            <w14:solidFill>
              <w14:schemeClr w14:val="tx1"/>
            </w14:solidFill>
          </w14:textFill>
        </w:rPr>
        <w:t>日</w:t>
      </w:r>
      <w:r>
        <w:rPr>
          <w:rFonts w:hint="eastAsia" w:ascii="宋体" w:hAnsi="宋体" w:eastAsia="宋体" w:cs="宋体"/>
          <w:bCs/>
          <w:color w:val="000000" w:themeColor="text1"/>
          <w:sz w:val="24"/>
          <w:szCs w:val="24"/>
          <w:lang w:val="en-US" w:eastAsia="zh-CN"/>
          <w14:textFill>
            <w14:solidFill>
              <w14:schemeClr w14:val="tx1"/>
            </w14:solidFill>
          </w14:textFill>
        </w:rPr>
        <w:t xml:space="preserve"> 15</w:t>
      </w:r>
      <w:r>
        <w:rPr>
          <w:rFonts w:hint="default" w:ascii="宋体" w:hAnsi="宋体" w:eastAsia="宋体" w:cs="宋体"/>
          <w:bCs/>
          <w:color w:val="000000" w:themeColor="text1"/>
          <w:sz w:val="24"/>
          <w:szCs w:val="24"/>
          <w:lang w:val="en-US" w:eastAsia="zh-CN"/>
          <w14:textFill>
            <w14:solidFill>
              <w14:schemeClr w14:val="tx1"/>
            </w14:solidFill>
          </w14:textFill>
        </w:rPr>
        <w:t>时</w:t>
      </w:r>
      <w:r>
        <w:rPr>
          <w:rFonts w:hint="eastAsia" w:ascii="宋体" w:hAnsi="宋体" w:eastAsia="宋体" w:cs="宋体"/>
          <w:bCs/>
          <w:color w:val="000000" w:themeColor="text1"/>
          <w:sz w:val="24"/>
          <w:szCs w:val="24"/>
          <w:lang w:val="en-US" w:eastAsia="zh-CN"/>
          <w14:textFill>
            <w14:solidFill>
              <w14:schemeClr w14:val="tx1"/>
            </w14:solidFill>
          </w14:textFill>
        </w:rPr>
        <w:t>3</w:t>
      </w:r>
      <w:r>
        <w:rPr>
          <w:rFonts w:hint="default" w:ascii="宋体" w:hAnsi="宋体" w:eastAsia="宋体" w:cs="宋体"/>
          <w:bCs/>
          <w:color w:val="000000" w:themeColor="text1"/>
          <w:sz w:val="24"/>
          <w:szCs w:val="24"/>
          <w:lang w:val="en-US" w:eastAsia="zh-CN"/>
          <w14:textFill>
            <w14:solidFill>
              <w14:schemeClr w14:val="tx1"/>
            </w14:solidFill>
          </w14:textFill>
        </w:rPr>
        <w:t>0分00秒</w:t>
      </w:r>
      <w:r>
        <w:rPr>
          <w:rFonts w:hint="default" w:ascii="宋体" w:hAnsi="宋体" w:cs="宋体"/>
          <w:bCs/>
          <w:color w:val="000000" w:themeColor="text1"/>
          <w:sz w:val="24"/>
          <w:lang w:val="en-US" w:eastAsia="zh-CN"/>
          <w14:textFill>
            <w14:solidFill>
              <w14:schemeClr w14:val="tx1"/>
            </w14:solidFill>
          </w14:textFill>
        </w:rPr>
        <w:t>（北京时间）</w:t>
      </w:r>
    </w:p>
    <w:p w14:paraId="0FD959C7">
      <w:pPr>
        <w:spacing w:line="480" w:lineRule="exact"/>
        <w:ind w:firstLine="480" w:firstLineChars="200"/>
        <w:rPr>
          <w:rFonts w:hint="default" w:ascii="宋体" w:hAnsi="宋体" w:cs="宋体"/>
          <w:bCs/>
          <w:color w:val="000000" w:themeColor="text1"/>
          <w:sz w:val="24"/>
          <w:lang w:val="en-US" w:eastAsia="zh-CN"/>
          <w14:textFill>
            <w14:solidFill>
              <w14:schemeClr w14:val="tx1"/>
            </w14:solidFill>
          </w14:textFill>
        </w:rPr>
      </w:pPr>
      <w:r>
        <w:rPr>
          <w:rFonts w:hint="default" w:ascii="宋体" w:hAnsi="宋体" w:cs="宋体"/>
          <w:bCs/>
          <w:color w:val="000000" w:themeColor="text1"/>
          <w:sz w:val="24"/>
          <w:lang w:val="en-US" w:eastAsia="zh-CN"/>
          <w14:textFill>
            <w14:solidFill>
              <w14:schemeClr w14:val="tx1"/>
            </w14:solidFill>
          </w14:textFill>
        </w:rPr>
        <w:t>地点：</w:t>
      </w:r>
      <w:r>
        <w:rPr>
          <w:rFonts w:hint="eastAsia" w:ascii="宋体" w:hAnsi="宋体" w:cs="宋体"/>
          <w:bCs/>
          <w:color w:val="000000" w:themeColor="text1"/>
          <w:sz w:val="24"/>
          <w:lang w:val="en-US" w:eastAsia="zh-CN"/>
          <w14:textFill>
            <w14:solidFill>
              <w14:schemeClr w14:val="tx1"/>
            </w14:solidFill>
          </w14:textFill>
        </w:rPr>
        <w:t>安康市</w:t>
      </w:r>
      <w:r>
        <w:rPr>
          <w:rFonts w:hint="default" w:ascii="宋体" w:hAnsi="宋体" w:cs="宋体"/>
          <w:bCs/>
          <w:color w:val="000000" w:themeColor="text1"/>
          <w:sz w:val="24"/>
          <w:lang w:val="en-US" w:eastAsia="zh-CN"/>
          <w14:textFill>
            <w14:solidFill>
              <w14:schemeClr w14:val="tx1"/>
            </w14:solidFill>
          </w14:textFill>
        </w:rPr>
        <w:t>公共资源交易平台（</w:t>
      </w:r>
      <w:r>
        <w:rPr>
          <w:rFonts w:hint="eastAsia" w:ascii="宋体" w:hAnsi="宋体" w:cs="宋体"/>
          <w:bCs/>
          <w:color w:val="000000" w:themeColor="text1"/>
          <w:sz w:val="24"/>
          <w:lang w:val="en-US" w:eastAsia="zh-CN"/>
          <w14:textFill>
            <w14:solidFill>
              <w14:schemeClr w14:val="tx1"/>
            </w14:solidFill>
          </w14:textFill>
        </w:rPr>
        <w:t>不见面开标大厅</w:t>
      </w:r>
      <w:r>
        <w:rPr>
          <w:rFonts w:hint="default" w:ascii="宋体" w:hAnsi="宋体" w:cs="宋体"/>
          <w:bCs/>
          <w:color w:val="000000" w:themeColor="text1"/>
          <w:sz w:val="24"/>
          <w:lang w:val="en-US" w:eastAsia="zh-CN"/>
          <w14:textFill>
            <w14:solidFill>
              <w14:schemeClr w14:val="tx1"/>
            </w14:solidFill>
          </w14:textFill>
        </w:rPr>
        <w:t>）</w:t>
      </w:r>
    </w:p>
    <w:p w14:paraId="5898F085">
      <w:pPr>
        <w:spacing w:line="480" w:lineRule="exact"/>
        <w:rPr>
          <w:rFonts w:hint="eastAsia" w:ascii="宋体" w:hAnsi="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五</w:t>
      </w:r>
      <w:r>
        <w:rPr>
          <w:rFonts w:hint="default" w:ascii="宋体" w:hAnsi="宋体" w:cs="宋体"/>
          <w:bCs/>
          <w:color w:val="000000" w:themeColor="text1"/>
          <w:sz w:val="24"/>
          <w:lang w:val="en-US" w:eastAsia="zh-CN"/>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开启时间：</w:t>
      </w:r>
      <w:r>
        <w:rPr>
          <w:rFonts w:hint="eastAsia" w:ascii="宋体" w:hAnsi="宋体" w:eastAsia="宋体" w:cs="宋体"/>
          <w:bCs/>
          <w:color w:val="000000" w:themeColor="text1"/>
          <w:sz w:val="24"/>
          <w:szCs w:val="24"/>
          <w:lang w:val="en-US" w:eastAsia="zh-CN"/>
          <w14:textFill>
            <w14:solidFill>
              <w14:schemeClr w14:val="tx1"/>
            </w14:solidFill>
          </w14:textFill>
        </w:rPr>
        <w:t>2025</w:t>
      </w:r>
      <w:r>
        <w:rPr>
          <w:rFonts w:hint="default" w:ascii="宋体" w:hAnsi="宋体" w:eastAsia="宋体" w:cs="宋体"/>
          <w:bCs/>
          <w:color w:val="000000" w:themeColor="text1"/>
          <w:sz w:val="24"/>
          <w:szCs w:val="24"/>
          <w:lang w:val="en-US" w:eastAsia="zh-CN"/>
          <w14:textFill>
            <w14:solidFill>
              <w14:schemeClr w14:val="tx1"/>
            </w14:solidFill>
          </w14:textFill>
        </w:rPr>
        <w:t>年</w:t>
      </w:r>
      <w:r>
        <w:rPr>
          <w:rFonts w:hint="eastAsia" w:ascii="宋体" w:hAnsi="宋体" w:eastAsia="宋体" w:cs="宋体"/>
          <w:bCs/>
          <w:color w:val="000000" w:themeColor="text1"/>
          <w:sz w:val="24"/>
          <w:szCs w:val="24"/>
          <w:lang w:val="en-US" w:eastAsia="zh-CN"/>
          <w14:textFill>
            <w14:solidFill>
              <w14:schemeClr w14:val="tx1"/>
            </w14:solidFill>
          </w14:textFill>
        </w:rPr>
        <w:t>05</w:t>
      </w:r>
      <w:r>
        <w:rPr>
          <w:rFonts w:hint="default" w:ascii="宋体" w:hAnsi="宋体" w:eastAsia="宋体" w:cs="宋体"/>
          <w:bCs/>
          <w:color w:val="000000" w:themeColor="text1"/>
          <w:sz w:val="24"/>
          <w:szCs w:val="24"/>
          <w:lang w:val="en-US" w:eastAsia="zh-CN"/>
          <w14:textFill>
            <w14:solidFill>
              <w14:schemeClr w14:val="tx1"/>
            </w14:solidFill>
          </w14:textFill>
        </w:rPr>
        <w:t>月</w:t>
      </w:r>
      <w:r>
        <w:rPr>
          <w:rFonts w:hint="eastAsia" w:ascii="宋体" w:hAnsi="宋体" w:eastAsia="宋体" w:cs="宋体"/>
          <w:bCs/>
          <w:color w:val="000000" w:themeColor="text1"/>
          <w:sz w:val="24"/>
          <w:szCs w:val="24"/>
          <w:lang w:val="en-US" w:eastAsia="zh-CN"/>
          <w14:textFill>
            <w14:solidFill>
              <w14:schemeClr w14:val="tx1"/>
            </w14:solidFill>
          </w14:textFill>
        </w:rPr>
        <w:t xml:space="preserve"> 29 </w:t>
      </w:r>
      <w:r>
        <w:rPr>
          <w:rFonts w:hint="default" w:ascii="宋体" w:hAnsi="宋体" w:eastAsia="宋体" w:cs="宋体"/>
          <w:bCs/>
          <w:color w:val="000000" w:themeColor="text1"/>
          <w:sz w:val="24"/>
          <w:szCs w:val="24"/>
          <w:lang w:val="en-US" w:eastAsia="zh-CN"/>
          <w14:textFill>
            <w14:solidFill>
              <w14:schemeClr w14:val="tx1"/>
            </w14:solidFill>
          </w14:textFill>
        </w:rPr>
        <w:t>日</w:t>
      </w:r>
      <w:r>
        <w:rPr>
          <w:rFonts w:hint="eastAsia" w:ascii="宋体" w:hAnsi="宋体" w:eastAsia="宋体" w:cs="宋体"/>
          <w:bCs/>
          <w:color w:val="000000" w:themeColor="text1"/>
          <w:sz w:val="24"/>
          <w:szCs w:val="24"/>
          <w:lang w:val="en-US" w:eastAsia="zh-CN"/>
          <w14:textFill>
            <w14:solidFill>
              <w14:schemeClr w14:val="tx1"/>
            </w14:solidFill>
          </w14:textFill>
        </w:rPr>
        <w:t xml:space="preserve"> 15</w:t>
      </w:r>
      <w:r>
        <w:rPr>
          <w:rFonts w:hint="default" w:ascii="宋体" w:hAnsi="宋体" w:eastAsia="宋体" w:cs="宋体"/>
          <w:bCs/>
          <w:color w:val="000000" w:themeColor="text1"/>
          <w:sz w:val="24"/>
          <w:szCs w:val="24"/>
          <w:lang w:val="en-US" w:eastAsia="zh-CN"/>
          <w14:textFill>
            <w14:solidFill>
              <w14:schemeClr w14:val="tx1"/>
            </w14:solidFill>
          </w14:textFill>
        </w:rPr>
        <w:t>时</w:t>
      </w:r>
      <w:r>
        <w:rPr>
          <w:rFonts w:hint="eastAsia" w:ascii="宋体" w:hAnsi="宋体" w:eastAsia="宋体" w:cs="宋体"/>
          <w:bCs/>
          <w:color w:val="000000" w:themeColor="text1"/>
          <w:sz w:val="24"/>
          <w:szCs w:val="24"/>
          <w:lang w:val="en-US" w:eastAsia="zh-CN"/>
          <w14:textFill>
            <w14:solidFill>
              <w14:schemeClr w14:val="tx1"/>
            </w14:solidFill>
          </w14:textFill>
        </w:rPr>
        <w:t>3</w:t>
      </w:r>
      <w:r>
        <w:rPr>
          <w:rFonts w:hint="default" w:ascii="宋体" w:hAnsi="宋体" w:eastAsia="宋体" w:cs="宋体"/>
          <w:bCs/>
          <w:color w:val="000000" w:themeColor="text1"/>
          <w:sz w:val="24"/>
          <w:szCs w:val="24"/>
          <w:lang w:val="en-US" w:eastAsia="zh-CN"/>
          <w14:textFill>
            <w14:solidFill>
              <w14:schemeClr w14:val="tx1"/>
            </w14:solidFill>
          </w14:textFill>
        </w:rPr>
        <w:t>0分00秒</w:t>
      </w:r>
      <w:r>
        <w:rPr>
          <w:rFonts w:hint="eastAsia" w:ascii="宋体" w:hAnsi="宋体" w:cs="宋体"/>
          <w:bCs/>
          <w:color w:val="000000" w:themeColor="text1"/>
          <w:sz w:val="24"/>
          <w:lang w:val="en-US" w:eastAsia="zh-CN"/>
          <w14:textFill>
            <w14:solidFill>
              <w14:schemeClr w14:val="tx1"/>
            </w14:solidFill>
          </w14:textFill>
        </w:rPr>
        <w:t>（北京时间）</w:t>
      </w:r>
    </w:p>
    <w:p w14:paraId="6F60A23F">
      <w:pPr>
        <w:spacing w:line="480" w:lineRule="exact"/>
        <w:ind w:firstLine="480" w:firstLineChars="200"/>
        <w:rPr>
          <w:rFonts w:hint="default" w:ascii="宋体" w:hAnsi="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地点：安康市</w:t>
      </w:r>
      <w:r>
        <w:rPr>
          <w:rFonts w:hint="default" w:ascii="宋体" w:hAnsi="宋体" w:cs="宋体"/>
          <w:bCs/>
          <w:color w:val="000000" w:themeColor="text1"/>
          <w:sz w:val="24"/>
          <w:lang w:val="en-US" w:eastAsia="zh-CN"/>
          <w14:textFill>
            <w14:solidFill>
              <w14:schemeClr w14:val="tx1"/>
            </w14:solidFill>
          </w14:textFill>
        </w:rPr>
        <w:t>公共资源交易平台（</w:t>
      </w:r>
      <w:r>
        <w:rPr>
          <w:rFonts w:hint="eastAsia" w:ascii="宋体" w:hAnsi="宋体" w:cs="宋体"/>
          <w:bCs/>
          <w:color w:val="000000" w:themeColor="text1"/>
          <w:sz w:val="24"/>
          <w:lang w:val="en-US" w:eastAsia="zh-CN"/>
          <w14:textFill>
            <w14:solidFill>
              <w14:schemeClr w14:val="tx1"/>
            </w14:solidFill>
          </w14:textFill>
        </w:rPr>
        <w:t>不见面开标大厅</w:t>
      </w:r>
      <w:r>
        <w:rPr>
          <w:rFonts w:hint="default" w:ascii="宋体" w:hAnsi="宋体" w:cs="宋体"/>
          <w:bCs/>
          <w:color w:val="000000" w:themeColor="text1"/>
          <w:sz w:val="24"/>
          <w:lang w:val="en-US" w:eastAsia="zh-CN"/>
          <w14:textFill>
            <w14:solidFill>
              <w14:schemeClr w14:val="tx1"/>
            </w14:solidFill>
          </w14:textFill>
        </w:rPr>
        <w:t>）</w:t>
      </w:r>
    </w:p>
    <w:p w14:paraId="41D4EC0F">
      <w:pPr>
        <w:spacing w:line="480" w:lineRule="exact"/>
        <w:rPr>
          <w:rFonts w:hint="default" w:ascii="宋体" w:hAnsi="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六、</w:t>
      </w:r>
      <w:r>
        <w:rPr>
          <w:rFonts w:hint="default" w:ascii="宋体" w:hAnsi="宋体" w:cs="宋体"/>
          <w:bCs/>
          <w:color w:val="000000" w:themeColor="text1"/>
          <w:sz w:val="24"/>
          <w:lang w:val="en-US" w:eastAsia="zh-CN"/>
          <w14:textFill>
            <w14:solidFill>
              <w14:schemeClr w14:val="tx1"/>
            </w14:solidFill>
          </w14:textFill>
        </w:rPr>
        <w:t>公告期限</w:t>
      </w:r>
    </w:p>
    <w:p w14:paraId="4309C978">
      <w:pPr>
        <w:spacing w:line="480" w:lineRule="exact"/>
        <w:ind w:firstLine="480" w:firstLineChars="200"/>
        <w:rPr>
          <w:rFonts w:hint="default" w:ascii="宋体" w:hAnsi="宋体" w:cs="宋体"/>
          <w:bCs/>
          <w:color w:val="000000"/>
          <w:sz w:val="24"/>
          <w:lang w:val="en-US" w:eastAsia="zh-CN"/>
        </w:rPr>
      </w:pPr>
      <w:r>
        <w:rPr>
          <w:rFonts w:hint="default" w:ascii="宋体" w:hAnsi="宋体" w:cs="宋体"/>
          <w:bCs/>
          <w:color w:val="000000"/>
          <w:sz w:val="24"/>
          <w:lang w:val="en-US" w:eastAsia="zh-CN"/>
        </w:rPr>
        <w:t>自本公告发布之日起</w:t>
      </w:r>
      <w:r>
        <w:rPr>
          <w:rFonts w:hint="eastAsia" w:ascii="宋体" w:hAnsi="宋体" w:cs="宋体"/>
          <w:bCs/>
          <w:color w:val="000000"/>
          <w:sz w:val="24"/>
          <w:lang w:val="en-US" w:eastAsia="zh-CN"/>
        </w:rPr>
        <w:t>3</w:t>
      </w:r>
      <w:r>
        <w:rPr>
          <w:rFonts w:hint="default" w:ascii="宋体" w:hAnsi="宋体" w:cs="宋体"/>
          <w:bCs/>
          <w:color w:val="000000"/>
          <w:sz w:val="24"/>
          <w:lang w:val="en-US" w:eastAsia="zh-CN"/>
        </w:rPr>
        <w:t>个工作日。</w:t>
      </w:r>
    </w:p>
    <w:p w14:paraId="1B9E5838">
      <w:pPr>
        <w:spacing w:line="480" w:lineRule="exact"/>
        <w:rPr>
          <w:rFonts w:hint="default" w:ascii="宋体" w:hAnsi="宋体" w:cs="宋体"/>
          <w:bCs/>
          <w:color w:val="000000"/>
          <w:sz w:val="24"/>
          <w:lang w:val="en-US" w:eastAsia="zh-CN"/>
        </w:rPr>
      </w:pPr>
      <w:r>
        <w:rPr>
          <w:rFonts w:hint="eastAsia" w:ascii="宋体" w:hAnsi="宋体" w:cs="宋体"/>
          <w:bCs/>
          <w:color w:val="000000"/>
          <w:sz w:val="24"/>
          <w:lang w:val="en-US" w:eastAsia="zh-CN"/>
        </w:rPr>
        <w:t>七、</w:t>
      </w:r>
      <w:r>
        <w:rPr>
          <w:rFonts w:hint="default" w:ascii="宋体" w:hAnsi="宋体" w:cs="宋体"/>
          <w:bCs/>
          <w:color w:val="000000"/>
          <w:sz w:val="24"/>
          <w:lang w:val="en-US" w:eastAsia="zh-CN"/>
        </w:rPr>
        <w:t>其他补充事宜</w:t>
      </w:r>
    </w:p>
    <w:p w14:paraId="7AABC6FD">
      <w:pPr>
        <w:spacing w:line="360" w:lineRule="auto"/>
        <w:ind w:firstLine="482" w:firstLineChars="200"/>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1、报名须知：①使用捆绑省交易平台的CA锁登录电子交易平台，通过政府采购系统企业端进入，点击我要投标，完善相关投标信息。2、未完成网上投标成功的或未在规定时间内在平台上下载文件的，导致无法完成后续流程的责任自负。3、本项目采用电子化投标，相关操作流程详见全国公共资源交易平台（陕西省）网站[服务指南-下载专区]中的《陕西省公共资源交易中心政府采购项目投标指南》；4、电子投标文件技术支持：4009280095、4009980000；5、请各供应商获取磋商文件后，按照陕西省财政厅《关于政府采购供应商注册登记有关事项的通知》要求，通过陕西省政府采购网注册登记加入陕西省政府采购供应商库。</w:t>
      </w:r>
    </w:p>
    <w:p w14:paraId="12DA6CEF">
      <w:pPr>
        <w:spacing w:line="360" w:lineRule="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八、凡对本次招标提出询问，请按以下方式联系。</w:t>
      </w:r>
    </w:p>
    <w:p w14:paraId="7382E160">
      <w:pPr>
        <w:spacing w:line="480" w:lineRule="exact"/>
        <w:rPr>
          <w:rFonts w:hint="default" w:ascii="宋体" w:hAnsi="宋体" w:cs="宋体"/>
          <w:bCs/>
          <w:color w:val="000000"/>
          <w:sz w:val="24"/>
          <w:lang w:val="en-US" w:eastAsia="zh-CN"/>
        </w:rPr>
      </w:pPr>
      <w:r>
        <w:rPr>
          <w:rFonts w:hint="default" w:ascii="宋体" w:hAnsi="宋体" w:cs="宋体"/>
          <w:bCs/>
          <w:color w:val="000000"/>
          <w:sz w:val="24"/>
          <w:lang w:val="en-US" w:eastAsia="zh-CN"/>
        </w:rPr>
        <w:t>1.采购人信息</w:t>
      </w:r>
    </w:p>
    <w:p w14:paraId="3804AC9F">
      <w:pPr>
        <w:spacing w:line="480" w:lineRule="exact"/>
        <w:ind w:firstLine="480" w:firstLineChars="200"/>
        <w:rPr>
          <w:rFonts w:hint="default" w:ascii="宋体" w:hAnsi="宋体" w:cs="宋体"/>
          <w:bCs/>
          <w:color w:val="000000"/>
          <w:sz w:val="24"/>
          <w:lang w:val="en-US" w:eastAsia="zh-CN"/>
        </w:rPr>
      </w:pPr>
      <w:r>
        <w:rPr>
          <w:rFonts w:hint="default" w:ascii="宋体" w:hAnsi="宋体" w:cs="宋体"/>
          <w:bCs/>
          <w:color w:val="000000"/>
          <w:sz w:val="24"/>
          <w:lang w:val="en-US" w:eastAsia="zh-CN"/>
        </w:rPr>
        <w:t xml:space="preserve">名称：安康市人民代表大会常务委员会办公室 </w:t>
      </w:r>
    </w:p>
    <w:p w14:paraId="69EBD991">
      <w:pPr>
        <w:spacing w:line="360" w:lineRule="auto"/>
        <w:ind w:firstLine="480" w:firstLineChars="200"/>
        <w:rPr>
          <w:rFonts w:hint="default" w:ascii="宋体" w:hAnsi="宋体" w:eastAsia="宋体" w:cs="宋体"/>
          <w:bCs/>
          <w:color w:val="000000"/>
          <w:sz w:val="24"/>
          <w:szCs w:val="24"/>
          <w:lang w:val="en-US" w:eastAsia="zh-CN"/>
        </w:rPr>
      </w:pPr>
      <w:r>
        <w:rPr>
          <w:rFonts w:hint="default" w:ascii="宋体" w:hAnsi="宋体" w:eastAsia="宋体" w:cs="宋体"/>
          <w:bCs/>
          <w:color w:val="000000"/>
          <w:sz w:val="24"/>
          <w:szCs w:val="24"/>
          <w:lang w:val="en-US" w:eastAsia="zh-CN"/>
        </w:rPr>
        <w:t>地址：汉滨区南环路与文昌南路交叉口西南60米</w:t>
      </w:r>
    </w:p>
    <w:p w14:paraId="4180C03A">
      <w:pPr>
        <w:spacing w:line="360" w:lineRule="auto"/>
        <w:ind w:firstLine="480" w:firstLineChars="200"/>
        <w:rPr>
          <w:rFonts w:hint="default" w:ascii="宋体" w:hAnsi="宋体" w:eastAsia="宋体" w:cs="宋体"/>
          <w:bCs/>
          <w:color w:val="000000"/>
          <w:sz w:val="24"/>
          <w:szCs w:val="24"/>
          <w:lang w:val="en-US" w:eastAsia="zh-CN"/>
        </w:rPr>
      </w:pPr>
      <w:r>
        <w:rPr>
          <w:rFonts w:hint="default" w:ascii="宋体" w:hAnsi="宋体" w:eastAsia="宋体" w:cs="宋体"/>
          <w:bCs/>
          <w:color w:val="000000"/>
          <w:sz w:val="24"/>
          <w:szCs w:val="24"/>
          <w:lang w:val="en-US" w:eastAsia="zh-CN"/>
        </w:rPr>
        <w:t>联系方式：13709153093</w:t>
      </w:r>
    </w:p>
    <w:p w14:paraId="73465F35">
      <w:pPr>
        <w:spacing w:line="480" w:lineRule="exact"/>
        <w:rPr>
          <w:rFonts w:hint="default" w:ascii="宋体" w:hAnsi="宋体" w:cs="宋体"/>
          <w:bCs/>
          <w:color w:val="000000"/>
          <w:sz w:val="24"/>
          <w:lang w:val="en-US" w:eastAsia="zh-CN"/>
        </w:rPr>
      </w:pPr>
      <w:r>
        <w:rPr>
          <w:rFonts w:hint="default" w:ascii="宋体" w:hAnsi="宋体" w:cs="宋体"/>
          <w:bCs/>
          <w:color w:val="000000"/>
          <w:sz w:val="24"/>
          <w:lang w:val="en-US" w:eastAsia="zh-CN"/>
        </w:rPr>
        <w:t>2.采购代理机构信息</w:t>
      </w:r>
    </w:p>
    <w:p w14:paraId="7534A8A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cs="宋体"/>
          <w:bCs/>
          <w:color w:val="000000"/>
          <w:sz w:val="24"/>
          <w:lang w:val="en-US" w:eastAsia="zh-CN"/>
        </w:rPr>
        <w:t>名称：陕西鲁班建工项目管理有限公司</w:t>
      </w:r>
    </w:p>
    <w:p w14:paraId="0A096A1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地址：</w:t>
      </w:r>
      <w:r>
        <w:rPr>
          <w:rFonts w:hint="eastAsia" w:ascii="宋体" w:hAnsi="宋体" w:cs="宋体"/>
          <w:bCs/>
          <w:color w:val="000000"/>
          <w:sz w:val="24"/>
          <w:lang w:val="en-US" w:eastAsia="zh-CN"/>
        </w:rPr>
        <w:t>陕西省安康市汉滨区新城街道办事处南门社区南环路中段20号001室</w:t>
      </w:r>
    </w:p>
    <w:p w14:paraId="48C1455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联系方式：19891525624</w:t>
      </w:r>
    </w:p>
    <w:p w14:paraId="57214A1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3.项目联系方式</w:t>
      </w:r>
    </w:p>
    <w:p w14:paraId="4495B6A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项目联系人：</w:t>
      </w:r>
      <w:r>
        <w:rPr>
          <w:rFonts w:hint="eastAsia" w:ascii="宋体" w:hAnsi="宋体" w:eastAsia="宋体" w:cs="宋体"/>
          <w:color w:val="auto"/>
          <w:sz w:val="24"/>
          <w:szCs w:val="24"/>
          <w:lang w:val="en-US" w:eastAsia="zh-CN"/>
        </w:rPr>
        <w:t>方工</w:t>
      </w:r>
    </w:p>
    <w:p w14:paraId="082A594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r>
        <w:rPr>
          <w:rFonts w:hint="eastAsia" w:ascii="宋体" w:hAnsi="宋体" w:eastAsia="宋体" w:cs="宋体"/>
          <w:color w:val="auto"/>
          <w:sz w:val="24"/>
          <w:szCs w:val="24"/>
          <w:lang w:val="en-US" w:eastAsia="zh-CN"/>
        </w:rPr>
        <w:t>19891525624</w:t>
      </w:r>
    </w:p>
    <w:p w14:paraId="5932C774">
      <w:pPr>
        <w:spacing w:line="480" w:lineRule="exact"/>
        <w:ind w:firstLine="480" w:firstLineChars="200"/>
        <w:jc w:val="left"/>
        <w:rPr>
          <w:rFonts w:hint="eastAsia" w:ascii="宋体" w:hAnsi="宋体" w:cs="宋体"/>
          <w:bCs/>
          <w:color w:val="000000"/>
          <w:sz w:val="24"/>
          <w:lang w:val="en-US" w:eastAsia="zh-CN"/>
        </w:rPr>
      </w:pPr>
    </w:p>
    <w:p w14:paraId="4904C715">
      <w:pPr>
        <w:spacing w:line="480" w:lineRule="exact"/>
        <w:jc w:val="right"/>
        <w:rPr>
          <w:rFonts w:hint="eastAsia" w:ascii="宋体" w:hAnsi="宋体" w:cs="宋体"/>
          <w:bCs/>
          <w:color w:val="000000"/>
          <w:sz w:val="24"/>
          <w:lang w:val="en-US" w:eastAsia="zh-CN"/>
        </w:rPr>
      </w:pPr>
    </w:p>
    <w:p w14:paraId="692E35B9">
      <w:pPr>
        <w:spacing w:line="480" w:lineRule="exact"/>
        <w:jc w:val="center"/>
        <w:rPr>
          <w:rFonts w:hint="eastAsia" w:ascii="宋体" w:hAnsi="宋体" w:cs="宋体"/>
          <w:bCs/>
          <w:color w:val="000000"/>
          <w:sz w:val="24"/>
          <w:lang w:val="en-US" w:eastAsia="zh-CN"/>
        </w:rPr>
      </w:pPr>
      <w:r>
        <w:rPr>
          <w:rFonts w:hint="eastAsia" w:ascii="宋体" w:hAnsi="宋体" w:cs="宋体"/>
          <w:bCs/>
          <w:color w:val="000000"/>
          <w:sz w:val="24"/>
          <w:lang w:val="en-US" w:eastAsia="zh-CN"/>
        </w:rPr>
        <w:t xml:space="preserve">                                       陕西鲁班建工项目管理有限公司</w:t>
      </w:r>
    </w:p>
    <w:p w14:paraId="06470076">
      <w:pPr>
        <w:spacing w:line="480" w:lineRule="exact"/>
        <w:jc w:val="center"/>
      </w:pPr>
      <w:r>
        <w:rPr>
          <w:rFonts w:hint="eastAsia" w:ascii="宋体" w:hAnsi="宋体" w:cs="宋体"/>
          <w:bCs/>
          <w:color w:val="000000" w:themeColor="text1"/>
          <w:sz w:val="24"/>
          <w:lang w:val="en-US" w:eastAsia="zh-CN"/>
          <w14:textFill>
            <w14:solidFill>
              <w14:schemeClr w14:val="tx1"/>
            </w14:solidFill>
          </w14:textFill>
        </w:rPr>
        <w:t xml:space="preserve">                                  </w:t>
      </w:r>
      <w:r>
        <w:rPr>
          <w:rFonts w:hint="eastAsia" w:ascii="宋体" w:hAnsi="宋体" w:cs="宋体" w:eastAsiaTheme="minorEastAsia"/>
          <w:bCs/>
          <w:color w:val="000000"/>
          <w:kern w:val="2"/>
          <w:sz w:val="24"/>
          <w:szCs w:val="22"/>
          <w:lang w:val="en-US" w:eastAsia="zh-CN" w:bidi="ar-SA"/>
        </w:rPr>
        <w:t xml:space="preserve">  2025</w:t>
      </w:r>
      <w:r>
        <w:rPr>
          <w:rFonts w:hint="default" w:ascii="宋体" w:hAnsi="宋体" w:cs="宋体" w:eastAsiaTheme="minorEastAsia"/>
          <w:bCs/>
          <w:color w:val="000000"/>
          <w:kern w:val="2"/>
          <w:sz w:val="24"/>
          <w:szCs w:val="22"/>
          <w:lang w:val="en-US" w:eastAsia="zh-CN" w:bidi="ar-SA"/>
        </w:rPr>
        <w:t>年</w:t>
      </w:r>
      <w:r>
        <w:rPr>
          <w:rFonts w:hint="eastAsia" w:ascii="宋体" w:hAnsi="宋体" w:cs="宋体" w:eastAsiaTheme="minorEastAsia"/>
          <w:bCs/>
          <w:color w:val="000000"/>
          <w:kern w:val="2"/>
          <w:sz w:val="24"/>
          <w:szCs w:val="22"/>
          <w:lang w:val="en-US" w:eastAsia="zh-CN" w:bidi="ar-SA"/>
        </w:rPr>
        <w:t>0</w:t>
      </w:r>
      <w:r>
        <w:rPr>
          <w:rFonts w:hint="eastAsia" w:ascii="宋体" w:hAnsi="宋体" w:cs="宋体"/>
          <w:bCs/>
          <w:color w:val="000000"/>
          <w:kern w:val="2"/>
          <w:sz w:val="24"/>
          <w:szCs w:val="22"/>
          <w:lang w:val="en-US" w:eastAsia="zh-CN" w:bidi="ar-SA"/>
        </w:rPr>
        <w:t>5</w:t>
      </w:r>
      <w:r>
        <w:rPr>
          <w:rFonts w:hint="default" w:ascii="宋体" w:hAnsi="宋体" w:cs="宋体" w:eastAsiaTheme="minorEastAsia"/>
          <w:bCs/>
          <w:color w:val="000000"/>
          <w:kern w:val="2"/>
          <w:sz w:val="24"/>
          <w:szCs w:val="22"/>
          <w:lang w:val="en-US" w:eastAsia="zh-CN" w:bidi="ar-SA"/>
        </w:rPr>
        <w:t>月</w:t>
      </w:r>
      <w:r>
        <w:rPr>
          <w:rFonts w:hint="eastAsia" w:ascii="宋体" w:hAnsi="宋体" w:cs="宋体"/>
          <w:bCs/>
          <w:color w:val="000000"/>
          <w:kern w:val="2"/>
          <w:sz w:val="24"/>
          <w:szCs w:val="22"/>
          <w:lang w:val="en-US" w:eastAsia="zh-CN" w:bidi="ar-SA"/>
        </w:rPr>
        <w:t>16</w:t>
      </w:r>
      <w:r>
        <w:rPr>
          <w:rFonts w:hint="default" w:ascii="宋体" w:hAnsi="宋体" w:cs="宋体" w:eastAsiaTheme="minorEastAsia"/>
          <w:bCs/>
          <w:color w:val="000000"/>
          <w:kern w:val="2"/>
          <w:sz w:val="24"/>
          <w:szCs w:val="22"/>
          <w:lang w:val="en-US" w:eastAsia="zh-CN" w:bidi="ar-SA"/>
        </w:rPr>
        <w:t>日</w:t>
      </w:r>
      <w:r>
        <w:rPr>
          <w:rFonts w:hint="eastAsia" w:ascii="宋体" w:hAnsi="宋体" w:cs="宋体" w:eastAsiaTheme="minorEastAsia"/>
          <w:bCs/>
          <w:color w:val="000000"/>
          <w:kern w:val="2"/>
          <w:sz w:val="24"/>
          <w:szCs w:val="22"/>
          <w:lang w:val="en-US" w:eastAsia="zh-CN" w:bidi="ar-SA"/>
        </w:rPr>
        <w:t xml:space="preserve"> </w:t>
      </w:r>
    </w:p>
    <w:p w14:paraId="6EB763B1">
      <w:pPr>
        <w:rPr>
          <w:rFonts w:hint="eastAsia" w:ascii="宋体" w:hAnsi="宋体" w:eastAsia="宋体" w:cs="宋体"/>
          <w:b/>
          <w:color w:val="000000"/>
          <w:sz w:val="32"/>
          <w:szCs w:val="32"/>
        </w:rPr>
      </w:pPr>
      <w:r>
        <w:rPr>
          <w:rFonts w:hint="eastAsia" w:ascii="宋体" w:hAnsi="宋体" w:eastAsia="宋体" w:cs="宋体"/>
          <w:spacing w:val="-3"/>
          <w:sz w:val="24"/>
          <w:szCs w:val="24"/>
        </w:rPr>
        <w:br w:type="page"/>
      </w:r>
    </w:p>
    <w:p w14:paraId="4FAAB325">
      <w:pPr>
        <w:spacing w:line="360" w:lineRule="auto"/>
        <w:jc w:val="center"/>
        <w:outlineLvl w:val="0"/>
        <w:rPr>
          <w:rFonts w:hint="eastAsia" w:ascii="宋体" w:hAnsi="宋体" w:eastAsia="宋体" w:cs="宋体"/>
          <w:b/>
          <w:color w:val="000000"/>
          <w:sz w:val="32"/>
          <w:szCs w:val="32"/>
        </w:rPr>
      </w:pPr>
      <w:r>
        <w:rPr>
          <w:rFonts w:hint="eastAsia" w:ascii="宋体" w:hAnsi="宋体" w:eastAsia="宋体" w:cs="宋体"/>
          <w:b/>
          <w:color w:val="000000"/>
          <w:sz w:val="32"/>
          <w:szCs w:val="32"/>
        </w:rPr>
        <w:t>第二章   磋商须知</w:t>
      </w:r>
    </w:p>
    <w:p w14:paraId="2D6A524E">
      <w:pPr>
        <w:spacing w:before="54"/>
        <w:ind w:right="589"/>
        <w:jc w:val="center"/>
        <w:rPr>
          <w:rFonts w:hint="eastAsia" w:ascii="宋体" w:hAnsi="宋体" w:eastAsia="宋体" w:cs="宋体"/>
          <w:b/>
          <w:color w:val="auto"/>
          <w:sz w:val="28"/>
          <w:szCs w:val="21"/>
        </w:rPr>
      </w:pPr>
      <w:r>
        <w:rPr>
          <w:rFonts w:hint="eastAsia" w:ascii="宋体" w:hAnsi="宋体" w:eastAsia="宋体" w:cs="宋体"/>
          <w:b/>
          <w:color w:val="auto"/>
          <w:sz w:val="28"/>
          <w:szCs w:val="21"/>
          <w:lang w:val="en-US" w:eastAsia="zh-CN"/>
        </w:rPr>
        <w:t>供应商</w:t>
      </w:r>
      <w:r>
        <w:rPr>
          <w:rFonts w:hint="eastAsia" w:ascii="宋体" w:hAnsi="宋体" w:eastAsia="宋体" w:cs="宋体"/>
          <w:b/>
          <w:color w:val="auto"/>
          <w:sz w:val="28"/>
          <w:szCs w:val="21"/>
        </w:rPr>
        <w:t>须知前附表</w:t>
      </w:r>
    </w:p>
    <w:tbl>
      <w:tblPr>
        <w:tblStyle w:val="33"/>
        <w:tblW w:w="98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711"/>
        <w:gridCol w:w="7471"/>
      </w:tblGrid>
      <w:tr w14:paraId="6561D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699" w:type="dxa"/>
            <w:vAlign w:val="center"/>
          </w:tcPr>
          <w:p w14:paraId="3F1FFCF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序号</w:t>
            </w:r>
          </w:p>
        </w:tc>
        <w:tc>
          <w:tcPr>
            <w:tcW w:w="1711" w:type="dxa"/>
            <w:vAlign w:val="center"/>
          </w:tcPr>
          <w:p w14:paraId="4D30736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内    容</w:t>
            </w:r>
          </w:p>
        </w:tc>
        <w:tc>
          <w:tcPr>
            <w:tcW w:w="7471" w:type="dxa"/>
            <w:vAlign w:val="center"/>
          </w:tcPr>
          <w:p w14:paraId="31B0071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说明与要求</w:t>
            </w:r>
          </w:p>
        </w:tc>
      </w:tr>
      <w:tr w14:paraId="0AD93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99" w:type="dxa"/>
            <w:vMerge w:val="restart"/>
            <w:tcBorders>
              <w:bottom w:val="nil"/>
            </w:tcBorders>
            <w:vAlign w:val="center"/>
          </w:tcPr>
          <w:p w14:paraId="180B355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511E68D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1711" w:type="dxa"/>
            <w:vAlign w:val="center"/>
          </w:tcPr>
          <w:p w14:paraId="6079CA8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项目名称</w:t>
            </w:r>
          </w:p>
        </w:tc>
        <w:tc>
          <w:tcPr>
            <w:tcW w:w="7471" w:type="dxa"/>
            <w:vAlign w:val="top"/>
          </w:tcPr>
          <w:p w14:paraId="229787B9">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eastAsia="zh-CN"/>
              </w:rPr>
            </w:pPr>
            <w:r>
              <w:rPr>
                <w:rFonts w:hint="eastAsia" w:ascii="宋体" w:hAnsi="宋体" w:eastAsia="宋体" w:cs="宋体"/>
                <w:color w:val="auto"/>
                <w:spacing w:val="10"/>
                <w:sz w:val="24"/>
                <w:szCs w:val="24"/>
                <w:lang w:eastAsia="zh-CN"/>
              </w:rPr>
              <w:t>安康市人大常委会机关食堂餐饮服务项目（二次）</w:t>
            </w:r>
          </w:p>
        </w:tc>
      </w:tr>
      <w:tr w14:paraId="706A4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699" w:type="dxa"/>
            <w:vMerge w:val="continue"/>
            <w:tcBorders>
              <w:top w:val="nil"/>
            </w:tcBorders>
            <w:vAlign w:val="center"/>
          </w:tcPr>
          <w:p w14:paraId="5F7C06C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tc>
        <w:tc>
          <w:tcPr>
            <w:tcW w:w="1711" w:type="dxa"/>
            <w:vAlign w:val="center"/>
          </w:tcPr>
          <w:p w14:paraId="059E2EB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项目编号</w:t>
            </w:r>
          </w:p>
        </w:tc>
        <w:tc>
          <w:tcPr>
            <w:tcW w:w="7471" w:type="dxa"/>
            <w:vAlign w:val="center"/>
          </w:tcPr>
          <w:p w14:paraId="3B1A4CFB">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宋体" w:hAnsi="宋体" w:eastAsia="宋体" w:cs="宋体"/>
                <w:sz w:val="24"/>
                <w:szCs w:val="24"/>
                <w:lang w:val="en-US"/>
              </w:rPr>
            </w:pPr>
            <w:r>
              <w:rPr>
                <w:rFonts w:hint="eastAsia" w:ascii="宋体" w:hAnsi="宋体" w:eastAsia="宋体" w:cs="宋体"/>
                <w:sz w:val="24"/>
                <w:szCs w:val="24"/>
                <w:lang w:val="en-US" w:eastAsia="zh-CN"/>
              </w:rPr>
              <w:t>SXLB-2025-092.1B1</w:t>
            </w:r>
          </w:p>
        </w:tc>
      </w:tr>
      <w:tr w14:paraId="0F1E4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699" w:type="dxa"/>
            <w:vMerge w:val="restart"/>
            <w:tcBorders>
              <w:bottom w:val="nil"/>
            </w:tcBorders>
            <w:vAlign w:val="center"/>
          </w:tcPr>
          <w:p w14:paraId="378A490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2</w:t>
            </w:r>
          </w:p>
        </w:tc>
        <w:tc>
          <w:tcPr>
            <w:tcW w:w="1711" w:type="dxa"/>
            <w:vAlign w:val="center"/>
          </w:tcPr>
          <w:p w14:paraId="3B50A1D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采购人</w:t>
            </w:r>
          </w:p>
        </w:tc>
        <w:tc>
          <w:tcPr>
            <w:tcW w:w="7471" w:type="dxa"/>
            <w:vAlign w:val="top"/>
          </w:tcPr>
          <w:p w14:paraId="6680CB0B">
            <w:pPr>
              <w:spacing w:line="480" w:lineRule="exact"/>
              <w:rPr>
                <w:rFonts w:hint="default" w:ascii="宋体" w:hAnsi="宋体" w:cs="宋体"/>
                <w:bCs/>
                <w:color w:val="000000"/>
                <w:sz w:val="24"/>
                <w:lang w:val="en-US" w:eastAsia="zh-CN"/>
              </w:rPr>
            </w:pPr>
            <w:r>
              <w:rPr>
                <w:rFonts w:hint="default" w:ascii="宋体" w:hAnsi="宋体" w:cs="宋体"/>
                <w:bCs/>
                <w:color w:val="000000"/>
                <w:sz w:val="24"/>
                <w:lang w:val="en-US" w:eastAsia="zh-CN"/>
              </w:rPr>
              <w:t xml:space="preserve">名称：安康市人民代表大会常务委员会办公室 </w:t>
            </w:r>
          </w:p>
          <w:p w14:paraId="79283F16">
            <w:pPr>
              <w:spacing w:line="480" w:lineRule="exact"/>
              <w:rPr>
                <w:rFonts w:hint="default" w:ascii="宋体" w:hAnsi="宋体" w:cs="宋体"/>
                <w:bCs/>
                <w:color w:val="000000"/>
                <w:sz w:val="24"/>
                <w:lang w:val="en-US" w:eastAsia="zh-CN"/>
              </w:rPr>
            </w:pPr>
            <w:r>
              <w:rPr>
                <w:rFonts w:hint="default" w:ascii="宋体" w:hAnsi="宋体" w:cs="宋体"/>
                <w:bCs/>
                <w:color w:val="000000"/>
                <w:sz w:val="24"/>
                <w:lang w:val="en-US" w:eastAsia="zh-CN"/>
              </w:rPr>
              <w:t>地址：汉滨区南环路与文昌南路交叉口西南60米</w:t>
            </w:r>
          </w:p>
          <w:p w14:paraId="3A70EE74">
            <w:pPr>
              <w:spacing w:line="480" w:lineRule="exact"/>
              <w:rPr>
                <w:rFonts w:hint="eastAsia" w:ascii="宋体" w:hAnsi="宋体" w:eastAsia="宋体" w:cs="宋体"/>
                <w:sz w:val="24"/>
                <w:szCs w:val="24"/>
              </w:rPr>
            </w:pPr>
            <w:r>
              <w:rPr>
                <w:rFonts w:hint="default" w:ascii="宋体" w:hAnsi="宋体" w:cs="宋体"/>
                <w:bCs/>
                <w:color w:val="000000"/>
                <w:sz w:val="24"/>
                <w:lang w:val="en-US" w:eastAsia="zh-CN"/>
              </w:rPr>
              <w:t>联系方式：13709153093</w:t>
            </w:r>
          </w:p>
        </w:tc>
      </w:tr>
      <w:tr w14:paraId="6A2E9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699" w:type="dxa"/>
            <w:vMerge w:val="continue"/>
            <w:tcBorders>
              <w:top w:val="nil"/>
            </w:tcBorders>
            <w:vAlign w:val="center"/>
          </w:tcPr>
          <w:p w14:paraId="59F5371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tc>
        <w:tc>
          <w:tcPr>
            <w:tcW w:w="1711" w:type="dxa"/>
            <w:vAlign w:val="center"/>
          </w:tcPr>
          <w:p w14:paraId="7205839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代理机构</w:t>
            </w:r>
          </w:p>
        </w:tc>
        <w:tc>
          <w:tcPr>
            <w:tcW w:w="7471" w:type="dxa"/>
            <w:vAlign w:val="top"/>
          </w:tcPr>
          <w:p w14:paraId="531C3F5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both"/>
              <w:textAlignment w:val="auto"/>
              <w:rPr>
                <w:rFonts w:hint="default" w:ascii="宋体" w:hAnsi="宋体" w:eastAsia="宋体" w:cs="宋体"/>
                <w:color w:val="auto"/>
                <w:sz w:val="24"/>
                <w:szCs w:val="24"/>
                <w:lang w:val="en-US" w:eastAsia="zh-CN"/>
              </w:rPr>
            </w:pPr>
            <w:r>
              <w:rPr>
                <w:rFonts w:hint="eastAsia" w:ascii="宋体" w:hAnsi="宋体" w:eastAsia="宋体" w:cs="宋体"/>
                <w:sz w:val="24"/>
                <w:szCs w:val="24"/>
              </w:rPr>
              <w:t>名  称：</w:t>
            </w:r>
            <w:r>
              <w:rPr>
                <w:rFonts w:hint="eastAsia" w:ascii="宋体" w:hAnsi="宋体" w:cs="宋体"/>
                <w:bCs/>
                <w:color w:val="000000"/>
                <w:sz w:val="24"/>
                <w:lang w:val="en-US" w:eastAsia="zh-CN"/>
              </w:rPr>
              <w:t>陕西鲁班建工项目管理有限公司</w:t>
            </w:r>
          </w:p>
          <w:p w14:paraId="6DA6600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cs="宋体"/>
                <w:bCs/>
                <w:color w:val="000000"/>
                <w:sz w:val="24"/>
                <w:lang w:val="en-US" w:eastAsia="zh-CN"/>
              </w:rPr>
              <w:t>陕西省安康市汉滨区新城街道办事处南门社区南环路中段20号001室</w:t>
            </w:r>
          </w:p>
          <w:p w14:paraId="1044008A">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方工</w:t>
            </w:r>
          </w:p>
          <w:p w14:paraId="7196EE6B">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宋体" w:hAnsi="宋体" w:eastAsia="宋体" w:cs="宋体"/>
                <w:sz w:val="24"/>
                <w:szCs w:val="24"/>
                <w:lang w:val="en-US"/>
              </w:rPr>
            </w:pPr>
            <w:r>
              <w:rPr>
                <w:rFonts w:hint="eastAsia" w:ascii="宋体" w:hAnsi="宋体" w:eastAsia="宋体" w:cs="宋体"/>
                <w:sz w:val="24"/>
                <w:szCs w:val="24"/>
              </w:rPr>
              <w:t>电  话：</w:t>
            </w:r>
            <w:r>
              <w:rPr>
                <w:rFonts w:hint="eastAsia" w:ascii="宋体" w:hAnsi="宋体" w:eastAsia="宋体" w:cs="宋体"/>
                <w:sz w:val="24"/>
                <w:szCs w:val="24"/>
                <w:lang w:val="en-US" w:eastAsia="zh-CN"/>
              </w:rPr>
              <w:t>19891525624</w:t>
            </w:r>
          </w:p>
        </w:tc>
      </w:tr>
      <w:tr w14:paraId="73A46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699" w:type="dxa"/>
            <w:vAlign w:val="center"/>
          </w:tcPr>
          <w:p w14:paraId="64B76B1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3</w:t>
            </w:r>
          </w:p>
        </w:tc>
        <w:tc>
          <w:tcPr>
            <w:tcW w:w="1711" w:type="dxa"/>
            <w:vAlign w:val="center"/>
          </w:tcPr>
          <w:p w14:paraId="70393BF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采购内容</w:t>
            </w:r>
          </w:p>
        </w:tc>
        <w:tc>
          <w:tcPr>
            <w:tcW w:w="7471" w:type="dxa"/>
            <w:vAlign w:val="center"/>
          </w:tcPr>
          <w:p w14:paraId="01E33165">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具体要求详见招标文件</w:t>
            </w:r>
          </w:p>
        </w:tc>
      </w:tr>
      <w:tr w14:paraId="0DC3C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699" w:type="dxa"/>
            <w:vAlign w:val="center"/>
          </w:tcPr>
          <w:p w14:paraId="3193F08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711" w:type="dxa"/>
            <w:vAlign w:val="center"/>
          </w:tcPr>
          <w:p w14:paraId="7177379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采购预算</w:t>
            </w:r>
          </w:p>
        </w:tc>
        <w:tc>
          <w:tcPr>
            <w:tcW w:w="7471" w:type="dxa"/>
            <w:vAlign w:val="center"/>
          </w:tcPr>
          <w:p w14:paraId="56823DDF">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宋体" w:hAnsi="宋体" w:eastAsia="宋体" w:cs="宋体"/>
                <w:color w:val="auto"/>
                <w:sz w:val="24"/>
                <w:szCs w:val="24"/>
                <w:lang w:val="en-US"/>
              </w:rPr>
            </w:pPr>
            <w:r>
              <w:rPr>
                <w:rFonts w:hint="eastAsia" w:ascii="宋体" w:hAnsi="宋体" w:eastAsia="宋体" w:cs="宋体"/>
                <w:color w:val="auto"/>
                <w:spacing w:val="8"/>
                <w:sz w:val="24"/>
                <w:szCs w:val="24"/>
                <w:lang w:val="en-US" w:eastAsia="zh-CN"/>
              </w:rPr>
              <w:t>350000.00元</w:t>
            </w:r>
          </w:p>
        </w:tc>
      </w:tr>
      <w:tr w14:paraId="4DC55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699" w:type="dxa"/>
            <w:vAlign w:val="center"/>
          </w:tcPr>
          <w:p w14:paraId="4D458D5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711" w:type="dxa"/>
            <w:vAlign w:val="center"/>
          </w:tcPr>
          <w:p w14:paraId="3C97607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质量要求</w:t>
            </w:r>
          </w:p>
        </w:tc>
        <w:tc>
          <w:tcPr>
            <w:tcW w:w="7471" w:type="dxa"/>
            <w:vAlign w:val="center"/>
          </w:tcPr>
          <w:p w14:paraId="7C23C914">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合 格</w:t>
            </w:r>
          </w:p>
        </w:tc>
      </w:tr>
      <w:tr w14:paraId="22728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99" w:type="dxa"/>
            <w:vAlign w:val="center"/>
          </w:tcPr>
          <w:p w14:paraId="6F0914E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711" w:type="dxa"/>
            <w:vAlign w:val="center"/>
          </w:tcPr>
          <w:p w14:paraId="2460C51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rPr>
            </w:pPr>
            <w:r>
              <w:rPr>
                <w:rFonts w:hint="eastAsia" w:ascii="宋体" w:hAnsi="宋体" w:eastAsia="宋体" w:cs="宋体"/>
                <w:snapToGrid w:val="0"/>
                <w:color w:val="auto"/>
                <w:spacing w:val="-3"/>
                <w:kern w:val="0"/>
                <w:sz w:val="24"/>
                <w:szCs w:val="24"/>
                <w:lang w:val="en-US" w:eastAsia="zh-CN" w:bidi="ar-SA"/>
              </w:rPr>
              <w:t>服务期</w:t>
            </w:r>
          </w:p>
        </w:tc>
        <w:tc>
          <w:tcPr>
            <w:tcW w:w="7471" w:type="dxa"/>
            <w:vAlign w:val="center"/>
          </w:tcPr>
          <w:p w14:paraId="1550905C">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宋体" w:hAnsi="宋体" w:eastAsia="宋体" w:cs="宋体"/>
                <w:color w:val="auto"/>
                <w:sz w:val="24"/>
                <w:szCs w:val="24"/>
                <w:lang w:val="en-US" w:eastAsia="zh-CN"/>
              </w:rPr>
            </w:pPr>
            <w:r>
              <w:rPr>
                <w:rFonts w:hint="default" w:ascii="宋体" w:hAnsi="宋体" w:eastAsia="宋体" w:cs="宋体"/>
                <w:snapToGrid/>
                <w:color w:val="auto"/>
                <w:w w:val="100"/>
                <w:kern w:val="0"/>
                <w:sz w:val="24"/>
                <w:szCs w:val="24"/>
                <w:lang w:val="en-US" w:eastAsia="zh-CN" w:bidi="zh-CN"/>
              </w:rPr>
              <w:t>自合同签订之日后</w:t>
            </w:r>
            <w:r>
              <w:rPr>
                <w:rFonts w:hint="eastAsia" w:ascii="宋体" w:hAnsi="宋体" w:eastAsia="宋体" w:cs="宋体"/>
                <w:snapToGrid/>
                <w:color w:val="auto"/>
                <w:w w:val="100"/>
                <w:kern w:val="0"/>
                <w:sz w:val="24"/>
                <w:szCs w:val="24"/>
                <w:lang w:val="en-US" w:eastAsia="zh-CN" w:bidi="zh-CN"/>
              </w:rPr>
              <w:t>1</w:t>
            </w:r>
            <w:r>
              <w:rPr>
                <w:rFonts w:hint="default" w:ascii="宋体" w:hAnsi="宋体" w:eastAsia="宋体" w:cs="宋体"/>
                <w:snapToGrid/>
                <w:color w:val="auto"/>
                <w:w w:val="100"/>
                <w:kern w:val="0"/>
                <w:sz w:val="24"/>
                <w:szCs w:val="24"/>
                <w:lang w:val="en-US" w:eastAsia="zh-CN" w:bidi="zh-CN"/>
              </w:rPr>
              <w:t>年</w:t>
            </w:r>
          </w:p>
        </w:tc>
      </w:tr>
      <w:tr w14:paraId="373C6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99" w:type="dxa"/>
            <w:vAlign w:val="center"/>
          </w:tcPr>
          <w:p w14:paraId="398F66A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711" w:type="dxa"/>
            <w:vAlign w:val="center"/>
          </w:tcPr>
          <w:p w14:paraId="4B82861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77DD3CD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413F6FA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3C8CA3C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66127E7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24DE967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3FC3EB2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7D696F6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30BD597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供应商资质</w:t>
            </w:r>
          </w:p>
          <w:p w14:paraId="4C07A15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要求</w:t>
            </w:r>
          </w:p>
        </w:tc>
        <w:tc>
          <w:tcPr>
            <w:tcW w:w="7471" w:type="dxa"/>
            <w:vAlign w:val="top"/>
          </w:tcPr>
          <w:p w14:paraId="3C7DCEEF">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Cs/>
                <w:color w:val="000000" w:themeColor="text1"/>
                <w:sz w:val="24"/>
                <w:szCs w:val="24"/>
                <w:lang w:val="en-US" w:eastAsia="zh-CN"/>
                <w14:textFill>
                  <w14:solidFill>
                    <w14:schemeClr w14:val="tx1"/>
                  </w14:solidFill>
                </w14:textFill>
              </w:rPr>
              <w:t>具有独立承担民事责任能力的法人、其他组织或自然人，提供合法有效的营业执照/事业单位法人证书/专业服务机构执业许可证/民办非企业单位登记证书等相关证明，自然人参与地提供其身份证明;</w:t>
            </w:r>
          </w:p>
          <w:p w14:paraId="40C4F0C1">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2.法定代表人参加投标时，提供本人身份证复印件;授权代表参加投标时，提供法定代表人授权委托书、法定代表人和被授权人身份证复印件;</w:t>
            </w:r>
          </w:p>
          <w:p w14:paraId="5F1F45EE">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3.供应商须具有人力资源服务许可证及劳务派遣经营许可证。</w:t>
            </w:r>
          </w:p>
          <w:p w14:paraId="0FE84CF6">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4.供应商参加政府采购活动前3年内在经营活动中没有重大违法纪录的书面声明;</w:t>
            </w:r>
          </w:p>
          <w:p w14:paraId="21CC9923">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5.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p>
          <w:p w14:paraId="0D42E0DA">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6.财务状况报告：提供2023年度的财务审计报告（成立时间至提交投标文件截止时间不足一年的可提供成立后任意时段的资产负债表）或开标前六个月内其基本账户银行出具的资信证明；</w:t>
            </w:r>
          </w:p>
          <w:p w14:paraId="4A7195BB">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7.依法缴纳税收的良好记录(提供截止至开标时间前12个月任意一个月的缴费凭据)复印件加盖响应单位公章;</w:t>
            </w:r>
          </w:p>
          <w:p w14:paraId="47F9D945">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8.依法缴纳社会保障资金的良好记录(提供截止至开标时间前12个月任意一个月的缴费凭据)复印件加盖响应单位公章;</w:t>
            </w:r>
          </w:p>
          <w:p w14:paraId="6943148E">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9.本项目专门面向中小企业采购，供应商应为中型、小型企业、微型企业或监狱企业或残疾人福利性单位。供应商为小型企业、微型企业的应根据《政府采购促进中小企业发展管理办法》(财库(2020]46号)自行填写《中小企业声明函》，且小微企业的划分标准所属行业为</w:t>
            </w:r>
            <w:r>
              <w:rPr>
                <w:rFonts w:hint="eastAsia" w:ascii="宋体" w:hAnsi="宋体" w:eastAsia="宋体" w:cs="宋体"/>
                <w:spacing w:val="9"/>
                <w:sz w:val="24"/>
                <w:szCs w:val="24"/>
                <w:lang w:val="en-US" w:eastAsia="zh-CN"/>
              </w:rPr>
              <w:t>（租赁和商务服务业</w:t>
            </w:r>
            <w:r>
              <w:rPr>
                <w:rFonts w:hint="eastAsia" w:ascii="宋体" w:hAnsi="宋体" w:eastAsia="宋体" w:cs="宋体"/>
                <w:spacing w:val="9"/>
                <w:sz w:val="24"/>
                <w:szCs w:val="24"/>
              </w:rPr>
              <w:t>）</w:t>
            </w:r>
            <w:r>
              <w:rPr>
                <w:rFonts w:hint="eastAsia" w:ascii="宋体" w:hAnsi="宋体" w:eastAsia="宋体" w:cs="宋体"/>
                <w:bCs/>
                <w:color w:val="000000" w:themeColor="text1"/>
                <w:sz w:val="24"/>
                <w:szCs w:val="24"/>
                <w:lang w:val="en-US" w:eastAsia="zh-CN"/>
                <w14:textFill>
                  <w14:solidFill>
                    <w14:schemeClr w14:val="tx1"/>
                  </w14:solidFill>
                </w14:textFill>
              </w:rPr>
              <w:t>;供应商为监狱企业的，应提供监狱企业的证明文件;供应商为残疾人福利性单位的，应提供《残疾人福利性单位声明函》。</w:t>
            </w:r>
          </w:p>
          <w:p w14:paraId="190681B2">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bCs/>
                <w:color w:val="000000" w:themeColor="text1"/>
                <w:sz w:val="24"/>
                <w:szCs w:val="24"/>
                <w:lang w:val="en-US" w:eastAsia="zh-CN"/>
                <w14:textFill>
                  <w14:solidFill>
                    <w14:schemeClr w14:val="tx1"/>
                  </w14:solidFill>
                </w14:textFill>
              </w:rPr>
              <w:t>10.本项目不接受联合体磋商。</w:t>
            </w:r>
          </w:p>
        </w:tc>
      </w:tr>
      <w:tr w14:paraId="5B3B9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99" w:type="dxa"/>
            <w:vAlign w:val="center"/>
          </w:tcPr>
          <w:p w14:paraId="7186712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2EA402C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711" w:type="dxa"/>
            <w:vAlign w:val="center"/>
          </w:tcPr>
          <w:p w14:paraId="36F6D5E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是否接受</w:t>
            </w:r>
          </w:p>
          <w:p w14:paraId="291648E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联合体投标</w:t>
            </w:r>
          </w:p>
        </w:tc>
        <w:tc>
          <w:tcPr>
            <w:tcW w:w="7471" w:type="dxa"/>
            <w:vAlign w:val="center"/>
          </w:tcPr>
          <w:p w14:paraId="44D332C0">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不接受</w:t>
            </w:r>
          </w:p>
        </w:tc>
      </w:tr>
      <w:tr w14:paraId="73DC3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699" w:type="dxa"/>
            <w:vAlign w:val="center"/>
          </w:tcPr>
          <w:p w14:paraId="24189BA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0947D1C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711" w:type="dxa"/>
            <w:vAlign w:val="center"/>
          </w:tcPr>
          <w:p w14:paraId="20EDFB8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报价采用的币种</w:t>
            </w:r>
          </w:p>
        </w:tc>
        <w:tc>
          <w:tcPr>
            <w:tcW w:w="7471" w:type="dxa"/>
            <w:vAlign w:val="center"/>
          </w:tcPr>
          <w:p w14:paraId="36A4D7EB">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人民币</w:t>
            </w:r>
          </w:p>
        </w:tc>
      </w:tr>
      <w:tr w14:paraId="72900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699" w:type="dxa"/>
            <w:vAlign w:val="center"/>
          </w:tcPr>
          <w:p w14:paraId="1266F67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0E01654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711" w:type="dxa"/>
            <w:vAlign w:val="center"/>
          </w:tcPr>
          <w:p w14:paraId="1E18914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供应商的</w:t>
            </w:r>
          </w:p>
          <w:p w14:paraId="7B35DDB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替代方案</w:t>
            </w:r>
          </w:p>
        </w:tc>
        <w:tc>
          <w:tcPr>
            <w:tcW w:w="7471" w:type="dxa"/>
            <w:vAlign w:val="center"/>
          </w:tcPr>
          <w:p w14:paraId="4049D3B4">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p>
          <w:p w14:paraId="6AFC2995">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本项目不允许提交替代方案</w:t>
            </w:r>
          </w:p>
        </w:tc>
      </w:tr>
      <w:tr w14:paraId="0FD74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699" w:type="dxa"/>
            <w:vAlign w:val="center"/>
          </w:tcPr>
          <w:p w14:paraId="634D0E4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2F9D0F9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p>
        </w:tc>
        <w:tc>
          <w:tcPr>
            <w:tcW w:w="1711" w:type="dxa"/>
            <w:vAlign w:val="center"/>
          </w:tcPr>
          <w:p w14:paraId="57D0882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采购招标文件的</w:t>
            </w:r>
          </w:p>
          <w:p w14:paraId="64E1C84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组成部分</w:t>
            </w:r>
          </w:p>
        </w:tc>
        <w:tc>
          <w:tcPr>
            <w:tcW w:w="7471" w:type="dxa"/>
            <w:vAlign w:val="center"/>
          </w:tcPr>
          <w:p w14:paraId="0D559C13">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p>
          <w:p w14:paraId="2367C147">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详见本章细则</w:t>
            </w:r>
          </w:p>
        </w:tc>
      </w:tr>
      <w:tr w14:paraId="31F6C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99" w:type="dxa"/>
            <w:vAlign w:val="center"/>
          </w:tcPr>
          <w:p w14:paraId="0B77E73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1F9C679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p>
        </w:tc>
        <w:tc>
          <w:tcPr>
            <w:tcW w:w="1711" w:type="dxa"/>
            <w:vAlign w:val="center"/>
          </w:tcPr>
          <w:p w14:paraId="12D6FE3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 xml:space="preserve">供应商对竞争 </w:t>
            </w:r>
          </w:p>
          <w:p w14:paraId="0F53D7D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 xml:space="preserve">性磋商文件提 </w:t>
            </w:r>
          </w:p>
          <w:p w14:paraId="6026EA6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出质疑的时间</w:t>
            </w:r>
          </w:p>
        </w:tc>
        <w:tc>
          <w:tcPr>
            <w:tcW w:w="7471" w:type="dxa"/>
            <w:vAlign w:val="center"/>
          </w:tcPr>
          <w:p w14:paraId="3DDE9550">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供应商认为磋商文件使自己的权益受到损害的，在收到采购文件之日起七个工作日内，以书面形式向采购代理机构提出质疑，逾期提出的无效，因此带来的一切不利后果由供应商自负。</w:t>
            </w:r>
          </w:p>
        </w:tc>
      </w:tr>
      <w:tr w14:paraId="0F9E9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699" w:type="dxa"/>
            <w:vAlign w:val="center"/>
          </w:tcPr>
          <w:p w14:paraId="7FB4ED4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p>
        </w:tc>
        <w:tc>
          <w:tcPr>
            <w:tcW w:w="1711" w:type="dxa"/>
            <w:vAlign w:val="center"/>
          </w:tcPr>
          <w:p w14:paraId="5A44D66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投标有效期</w:t>
            </w:r>
          </w:p>
        </w:tc>
        <w:tc>
          <w:tcPr>
            <w:tcW w:w="7471" w:type="dxa"/>
            <w:vAlign w:val="center"/>
          </w:tcPr>
          <w:p w14:paraId="1184D373">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自投标截止之日起 90  日历天</w:t>
            </w:r>
          </w:p>
        </w:tc>
      </w:tr>
      <w:tr w14:paraId="51AF5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99" w:type="dxa"/>
            <w:vAlign w:val="center"/>
          </w:tcPr>
          <w:p w14:paraId="6BD0103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p>
        </w:tc>
        <w:tc>
          <w:tcPr>
            <w:tcW w:w="1711" w:type="dxa"/>
            <w:vAlign w:val="center"/>
          </w:tcPr>
          <w:p w14:paraId="6F683D4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投标保证金额</w:t>
            </w:r>
          </w:p>
        </w:tc>
        <w:tc>
          <w:tcPr>
            <w:tcW w:w="7471" w:type="dxa"/>
            <w:vAlign w:val="center"/>
          </w:tcPr>
          <w:p w14:paraId="6491071B">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rPr>
              <w:t>本项目不缴纳保证金</w:t>
            </w:r>
          </w:p>
        </w:tc>
      </w:tr>
      <w:tr w14:paraId="4909C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99" w:type="dxa"/>
            <w:vAlign w:val="center"/>
          </w:tcPr>
          <w:p w14:paraId="55E1A9A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p>
        </w:tc>
        <w:tc>
          <w:tcPr>
            <w:tcW w:w="1711" w:type="dxa"/>
            <w:vAlign w:val="center"/>
          </w:tcPr>
          <w:p w14:paraId="11DB0CC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33E119E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1F21277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投标文件编制</w:t>
            </w:r>
          </w:p>
          <w:p w14:paraId="21BC6A3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要求</w:t>
            </w:r>
          </w:p>
        </w:tc>
        <w:tc>
          <w:tcPr>
            <w:tcW w:w="7471" w:type="dxa"/>
            <w:vAlign w:val="top"/>
          </w:tcPr>
          <w:p w14:paraId="2865DC67">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磋商</w:t>
            </w:r>
            <w:r>
              <w:rPr>
                <w:rFonts w:hint="eastAsia" w:ascii="宋体" w:hAnsi="宋体" w:eastAsia="宋体" w:cs="宋体"/>
                <w:sz w:val="24"/>
                <w:szCs w:val="24"/>
              </w:rPr>
              <w:t>响应电子投标文件</w:t>
            </w:r>
            <w:r>
              <w:rPr>
                <w:rFonts w:hint="eastAsia" w:ascii="宋体" w:hAnsi="宋体" w:eastAsia="宋体" w:cs="宋体"/>
                <w:sz w:val="24"/>
                <w:szCs w:val="24"/>
                <w:lang w:val="en-US"/>
              </w:rPr>
              <w:t>1</w:t>
            </w:r>
            <w:r>
              <w:rPr>
                <w:rFonts w:hint="eastAsia" w:ascii="宋体" w:hAnsi="宋体" w:eastAsia="宋体" w:cs="宋体"/>
                <w:sz w:val="24"/>
                <w:szCs w:val="24"/>
              </w:rPr>
              <w:t>份。电子投标文件可于提交</w:t>
            </w:r>
            <w:r>
              <w:rPr>
                <w:rFonts w:hint="eastAsia" w:ascii="宋体" w:hAnsi="宋体" w:eastAsia="宋体" w:cs="宋体"/>
                <w:sz w:val="24"/>
                <w:szCs w:val="24"/>
                <w:lang w:eastAsia="zh-CN"/>
              </w:rPr>
              <w:t>响应</w:t>
            </w:r>
            <w:r>
              <w:rPr>
                <w:rFonts w:hint="eastAsia" w:ascii="宋体" w:hAnsi="宋体" w:eastAsia="宋体" w:cs="宋体"/>
                <w:sz w:val="24"/>
                <w:szCs w:val="24"/>
              </w:rPr>
              <w:t>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投标文件（*.SXSTF），上传成功后，电子化平台将予以记录。</w:t>
            </w:r>
          </w:p>
        </w:tc>
      </w:tr>
      <w:tr w14:paraId="61D1A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99" w:type="dxa"/>
            <w:vAlign w:val="center"/>
          </w:tcPr>
          <w:p w14:paraId="74F5E00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17873E0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p>
        </w:tc>
        <w:tc>
          <w:tcPr>
            <w:tcW w:w="1711" w:type="dxa"/>
            <w:vAlign w:val="center"/>
          </w:tcPr>
          <w:p w14:paraId="3A5F893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投标文件签字</w:t>
            </w:r>
          </w:p>
          <w:p w14:paraId="682BE2C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盖章</w:t>
            </w:r>
          </w:p>
        </w:tc>
        <w:tc>
          <w:tcPr>
            <w:tcW w:w="7471" w:type="dxa"/>
            <w:vAlign w:val="top"/>
          </w:tcPr>
          <w:p w14:paraId="15A25D04">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按采购文件指定位置要求“签字或盖章 ”的签字或盖章均可。要求签字处必须由签署人亲笔签名，盖章无效；否则投标文件不予通过</w:t>
            </w:r>
          </w:p>
        </w:tc>
      </w:tr>
      <w:tr w14:paraId="41635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trPr>
        <w:tc>
          <w:tcPr>
            <w:tcW w:w="699" w:type="dxa"/>
            <w:vAlign w:val="center"/>
          </w:tcPr>
          <w:p w14:paraId="11F02B9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p>
        </w:tc>
        <w:tc>
          <w:tcPr>
            <w:tcW w:w="1711" w:type="dxa"/>
            <w:vAlign w:val="center"/>
          </w:tcPr>
          <w:p w14:paraId="2E81FFAD">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p>
          <w:p w14:paraId="39D6C49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开标时间及地址</w:t>
            </w:r>
          </w:p>
        </w:tc>
        <w:tc>
          <w:tcPr>
            <w:tcW w:w="7471" w:type="dxa"/>
            <w:vAlign w:val="top"/>
          </w:tcPr>
          <w:p w14:paraId="38D8DB78">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磋商</w:t>
            </w:r>
            <w:r>
              <w:rPr>
                <w:rFonts w:hint="eastAsia" w:ascii="宋体" w:hAnsi="宋体" w:eastAsia="宋体" w:cs="宋体"/>
                <w:sz w:val="24"/>
                <w:szCs w:val="24"/>
              </w:rPr>
              <w:t>响应文件截止时间：202</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年05</w:t>
            </w:r>
            <w:r>
              <w:rPr>
                <w:rFonts w:hint="eastAsia" w:ascii="宋体" w:hAnsi="宋体" w:eastAsia="宋体" w:cs="宋体"/>
                <w:sz w:val="24"/>
                <w:szCs w:val="24"/>
              </w:rPr>
              <w:t>月</w:t>
            </w:r>
            <w:r>
              <w:rPr>
                <w:rFonts w:hint="eastAsia" w:ascii="宋体" w:hAnsi="宋体" w:eastAsia="宋体" w:cs="宋体"/>
                <w:sz w:val="24"/>
                <w:szCs w:val="24"/>
                <w:lang w:val="en-US" w:eastAsia="zh-CN"/>
              </w:rPr>
              <w:t>29</w:t>
            </w:r>
            <w:r>
              <w:rPr>
                <w:rFonts w:hint="eastAsia" w:ascii="宋体" w:hAnsi="宋体" w:eastAsia="宋体" w:cs="宋体"/>
                <w:sz w:val="24"/>
                <w:szCs w:val="24"/>
              </w:rPr>
              <w:t>日</w:t>
            </w:r>
            <w:r>
              <w:rPr>
                <w:rFonts w:hint="eastAsia" w:ascii="宋体" w:hAnsi="宋体" w:eastAsia="宋体" w:cs="宋体"/>
                <w:sz w:val="24"/>
                <w:szCs w:val="24"/>
                <w:lang w:val="en-US" w:eastAsia="zh-CN"/>
              </w:rPr>
              <w:t>15</w:t>
            </w:r>
            <w:r>
              <w:rPr>
                <w:rFonts w:hint="eastAsia" w:ascii="宋体" w:hAnsi="宋体" w:eastAsia="宋体" w:cs="宋体"/>
                <w:sz w:val="24"/>
                <w:szCs w:val="24"/>
              </w:rPr>
              <w:t>时</w:t>
            </w:r>
            <w:r>
              <w:rPr>
                <w:rFonts w:hint="eastAsia" w:ascii="宋体" w:hAnsi="宋体" w:eastAsia="宋体" w:cs="宋体"/>
                <w:sz w:val="24"/>
                <w:szCs w:val="24"/>
                <w:lang w:val="en-US" w:eastAsia="zh-CN"/>
              </w:rPr>
              <w:t>3</w:t>
            </w:r>
            <w:bookmarkStart w:id="2" w:name="_GoBack"/>
            <w:bookmarkEnd w:id="2"/>
            <w:r>
              <w:rPr>
                <w:rFonts w:hint="eastAsia" w:ascii="宋体" w:hAnsi="宋体" w:eastAsia="宋体" w:cs="宋体"/>
                <w:sz w:val="24"/>
                <w:szCs w:val="24"/>
              </w:rPr>
              <w:t xml:space="preserve">0 分 00 秒（北京时间） </w:t>
            </w:r>
          </w:p>
          <w:p w14:paraId="092F0CD6">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val="en-US"/>
              </w:rPr>
            </w:pPr>
            <w:r>
              <w:rPr>
                <w:rFonts w:hint="eastAsia" w:ascii="宋体" w:hAnsi="宋体" w:eastAsia="宋体" w:cs="宋体"/>
                <w:sz w:val="24"/>
                <w:szCs w:val="24"/>
              </w:rPr>
              <w:t>地点：</w:t>
            </w:r>
            <w:r>
              <w:rPr>
                <w:rFonts w:hint="eastAsia" w:ascii="宋体" w:hAnsi="宋体" w:eastAsia="宋体" w:cs="宋体"/>
                <w:sz w:val="24"/>
                <w:szCs w:val="24"/>
                <w:lang w:eastAsia="zh-CN"/>
              </w:rPr>
              <w:t>陕西省公共资源交易平台</w:t>
            </w:r>
            <w:r>
              <w:rPr>
                <w:rFonts w:hint="eastAsia" w:ascii="宋体" w:hAnsi="宋体" w:eastAsia="宋体" w:cs="宋体"/>
                <w:sz w:val="24"/>
                <w:szCs w:val="24"/>
                <w:lang w:val="en-US"/>
              </w:rPr>
              <w:t xml:space="preserve"> </w:t>
            </w:r>
          </w:p>
          <w:p w14:paraId="2D8D479C">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val="en-US"/>
              </w:rPr>
            </w:pPr>
            <w:r>
              <w:rPr>
                <w:rFonts w:hint="eastAsia" w:ascii="宋体" w:hAnsi="宋体" w:eastAsia="宋体" w:cs="宋体"/>
                <w:sz w:val="24"/>
                <w:szCs w:val="24"/>
                <w:lang w:val="en-US" w:eastAsia="zh-CN"/>
              </w:rPr>
              <w:t>开标</w:t>
            </w:r>
            <w:r>
              <w:rPr>
                <w:rFonts w:hint="eastAsia" w:ascii="宋体" w:hAnsi="宋体" w:eastAsia="宋体" w:cs="宋体"/>
                <w:sz w:val="24"/>
                <w:szCs w:val="24"/>
              </w:rPr>
              <w:t>时间：</w:t>
            </w:r>
            <w:r>
              <w:rPr>
                <w:rFonts w:hint="eastAsia" w:ascii="宋体" w:hAnsi="宋体" w:eastAsia="宋体" w:cs="宋体"/>
                <w:bCs/>
                <w:color w:val="000000" w:themeColor="text1"/>
                <w:sz w:val="24"/>
                <w:szCs w:val="24"/>
                <w:lang w:val="en-US" w:eastAsia="zh-CN"/>
                <w14:textFill>
                  <w14:solidFill>
                    <w14:schemeClr w14:val="tx1"/>
                  </w14:solidFill>
                </w14:textFill>
              </w:rPr>
              <w:t>2025</w:t>
            </w:r>
            <w:r>
              <w:rPr>
                <w:rFonts w:hint="default" w:ascii="宋体" w:hAnsi="宋体" w:eastAsia="宋体" w:cs="宋体"/>
                <w:bCs/>
                <w:color w:val="000000" w:themeColor="text1"/>
                <w:sz w:val="24"/>
                <w:szCs w:val="24"/>
                <w:lang w:val="en-US" w:eastAsia="zh-CN"/>
                <w14:textFill>
                  <w14:solidFill>
                    <w14:schemeClr w14:val="tx1"/>
                  </w14:solidFill>
                </w14:textFill>
              </w:rPr>
              <w:t>年</w:t>
            </w:r>
            <w:r>
              <w:rPr>
                <w:rFonts w:hint="eastAsia" w:ascii="宋体" w:hAnsi="宋体" w:eastAsia="宋体" w:cs="宋体"/>
                <w:bCs/>
                <w:color w:val="000000" w:themeColor="text1"/>
                <w:sz w:val="24"/>
                <w:szCs w:val="24"/>
                <w:lang w:val="en-US" w:eastAsia="zh-CN"/>
                <w14:textFill>
                  <w14:solidFill>
                    <w14:schemeClr w14:val="tx1"/>
                  </w14:solidFill>
                </w14:textFill>
              </w:rPr>
              <w:t>05</w:t>
            </w:r>
            <w:r>
              <w:rPr>
                <w:rFonts w:hint="default" w:ascii="宋体" w:hAnsi="宋体" w:eastAsia="宋体" w:cs="宋体"/>
                <w:bCs/>
                <w:color w:val="000000" w:themeColor="text1"/>
                <w:sz w:val="24"/>
                <w:szCs w:val="24"/>
                <w:lang w:val="en-US" w:eastAsia="zh-CN"/>
                <w14:textFill>
                  <w14:solidFill>
                    <w14:schemeClr w14:val="tx1"/>
                  </w14:solidFill>
                </w14:textFill>
              </w:rPr>
              <w:t>月</w:t>
            </w:r>
            <w:r>
              <w:rPr>
                <w:rFonts w:hint="eastAsia" w:ascii="宋体" w:hAnsi="宋体" w:eastAsia="宋体" w:cs="宋体"/>
                <w:bCs/>
                <w:color w:val="000000" w:themeColor="text1"/>
                <w:sz w:val="24"/>
                <w:szCs w:val="24"/>
                <w:lang w:val="en-US" w:eastAsia="zh-CN"/>
                <w14:textFill>
                  <w14:solidFill>
                    <w14:schemeClr w14:val="tx1"/>
                  </w14:solidFill>
                </w14:textFill>
              </w:rPr>
              <w:t>29</w:t>
            </w:r>
            <w:r>
              <w:rPr>
                <w:rFonts w:hint="default" w:ascii="宋体" w:hAnsi="宋体" w:eastAsia="宋体" w:cs="宋体"/>
                <w:bCs/>
                <w:color w:val="000000" w:themeColor="text1"/>
                <w:sz w:val="24"/>
                <w:szCs w:val="24"/>
                <w:lang w:val="en-US" w:eastAsia="zh-CN"/>
                <w14:textFill>
                  <w14:solidFill>
                    <w14:schemeClr w14:val="tx1"/>
                  </w14:solidFill>
                </w14:textFill>
              </w:rPr>
              <w:t>日</w:t>
            </w:r>
            <w:r>
              <w:rPr>
                <w:rFonts w:hint="eastAsia" w:ascii="宋体" w:hAnsi="宋体" w:eastAsia="宋体" w:cs="宋体"/>
                <w:bCs/>
                <w:color w:val="000000" w:themeColor="text1"/>
                <w:sz w:val="24"/>
                <w:szCs w:val="24"/>
                <w:lang w:val="en-US" w:eastAsia="zh-CN"/>
                <w14:textFill>
                  <w14:solidFill>
                    <w14:schemeClr w14:val="tx1"/>
                  </w14:solidFill>
                </w14:textFill>
              </w:rPr>
              <w:t>15</w:t>
            </w:r>
            <w:r>
              <w:rPr>
                <w:rFonts w:hint="default" w:ascii="宋体" w:hAnsi="宋体" w:eastAsia="宋体" w:cs="宋体"/>
                <w:bCs/>
                <w:color w:val="000000" w:themeColor="text1"/>
                <w:sz w:val="24"/>
                <w:szCs w:val="24"/>
                <w:lang w:val="en-US" w:eastAsia="zh-CN"/>
                <w14:textFill>
                  <w14:solidFill>
                    <w14:schemeClr w14:val="tx1"/>
                  </w14:solidFill>
                </w14:textFill>
              </w:rPr>
              <w:t>时</w:t>
            </w:r>
            <w:r>
              <w:rPr>
                <w:rFonts w:hint="eastAsia" w:ascii="宋体" w:hAnsi="宋体" w:eastAsia="宋体" w:cs="宋体"/>
                <w:bCs/>
                <w:color w:val="000000" w:themeColor="text1"/>
                <w:sz w:val="24"/>
                <w:szCs w:val="24"/>
                <w:lang w:val="en-US" w:eastAsia="zh-CN"/>
                <w14:textFill>
                  <w14:solidFill>
                    <w14:schemeClr w14:val="tx1"/>
                  </w14:solidFill>
                </w14:textFill>
              </w:rPr>
              <w:t>3</w:t>
            </w:r>
            <w:r>
              <w:rPr>
                <w:rFonts w:hint="default" w:ascii="宋体" w:hAnsi="宋体" w:eastAsia="宋体" w:cs="宋体"/>
                <w:bCs/>
                <w:color w:val="000000" w:themeColor="text1"/>
                <w:sz w:val="24"/>
                <w:szCs w:val="24"/>
                <w:lang w:val="en-US" w:eastAsia="zh-CN"/>
                <w14:textFill>
                  <w14:solidFill>
                    <w14:schemeClr w14:val="tx1"/>
                  </w14:solidFill>
                </w14:textFill>
              </w:rPr>
              <w:t>0分00秒</w:t>
            </w:r>
            <w:r>
              <w:rPr>
                <w:rFonts w:hint="eastAsia" w:ascii="宋体" w:hAnsi="宋体" w:eastAsia="宋体" w:cs="宋体"/>
                <w:sz w:val="24"/>
                <w:szCs w:val="24"/>
              </w:rPr>
              <w:t>（北京时间）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rPr>
              <w:t xml:space="preserve"> </w:t>
            </w:r>
          </w:p>
          <w:p w14:paraId="05C1A746">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磋商</w:t>
            </w:r>
            <w:r>
              <w:rPr>
                <w:rFonts w:hint="eastAsia" w:ascii="宋体" w:hAnsi="宋体" w:eastAsia="宋体" w:cs="宋体"/>
                <w:sz w:val="24"/>
                <w:szCs w:val="24"/>
              </w:rPr>
              <w:t>地点：安康市公共资源交易中心（不见面开标网址）http://219.145.206.209/BidOpeningHall/bidopeninghallaction/hall/login</w:t>
            </w:r>
          </w:p>
        </w:tc>
      </w:tr>
      <w:tr w14:paraId="761ED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699" w:type="dxa"/>
            <w:vAlign w:val="center"/>
          </w:tcPr>
          <w:p w14:paraId="1AC6FA0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1711" w:type="dxa"/>
            <w:vAlign w:val="center"/>
          </w:tcPr>
          <w:p w14:paraId="2F8E86D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评标方法及标准</w:t>
            </w:r>
          </w:p>
        </w:tc>
        <w:tc>
          <w:tcPr>
            <w:tcW w:w="7471" w:type="dxa"/>
            <w:vAlign w:val="top"/>
          </w:tcPr>
          <w:p w14:paraId="74C13075">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综合评分法。</w:t>
            </w:r>
          </w:p>
        </w:tc>
      </w:tr>
      <w:tr w14:paraId="4E6ED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0" w:hRule="atLeast"/>
        </w:trPr>
        <w:tc>
          <w:tcPr>
            <w:tcW w:w="699" w:type="dxa"/>
            <w:vAlign w:val="center"/>
          </w:tcPr>
          <w:p w14:paraId="220F6A5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1711" w:type="dxa"/>
            <w:vAlign w:val="center"/>
          </w:tcPr>
          <w:p w14:paraId="4D5265E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采购代理服务费</w:t>
            </w:r>
          </w:p>
        </w:tc>
        <w:tc>
          <w:tcPr>
            <w:tcW w:w="7471" w:type="dxa"/>
            <w:vAlign w:val="top"/>
          </w:tcPr>
          <w:p w14:paraId="1882689A">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依据《国家计委关于印发&lt;招标代理服务收费管理暂行办法&gt;的通知》 （计价格[2002]1980 号）、和国家发展改革委员会办公厅颁发的《关 于招标代理服务收费有关问题的通知》（发改办价格[2003]857 号）（发 改价格〔2011〕534 号） （发改价格[2015]299 号）规定标准收取,代理服务费由中标供应商在领取中标通知书时支付给采购代理机构。</w:t>
            </w:r>
          </w:p>
        </w:tc>
      </w:tr>
      <w:tr w14:paraId="0DE1C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8" w:hRule="atLeast"/>
        </w:trPr>
        <w:tc>
          <w:tcPr>
            <w:tcW w:w="699" w:type="dxa"/>
            <w:vAlign w:val="center"/>
          </w:tcPr>
          <w:p w14:paraId="6637E158">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p>
          <w:p w14:paraId="203DBB5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p>
        </w:tc>
        <w:tc>
          <w:tcPr>
            <w:tcW w:w="1711" w:type="dxa"/>
            <w:vAlign w:val="center"/>
          </w:tcPr>
          <w:p w14:paraId="56EFDE7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纸质版投标文件 编制、签章、密</w:t>
            </w:r>
          </w:p>
          <w:p w14:paraId="1B1BFFB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封及递交方式</w:t>
            </w:r>
          </w:p>
        </w:tc>
        <w:tc>
          <w:tcPr>
            <w:tcW w:w="7471" w:type="dxa"/>
            <w:vAlign w:val="top"/>
          </w:tcPr>
          <w:p w14:paraId="5378A75E">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成交供应商在领取中标通知书前须向代理机构提供纸质版投标文件 （正本一份、电子文档一份（U 盘存储，含软件版）封装在一个文件袋内。</w:t>
            </w:r>
          </w:p>
          <w:p w14:paraId="62264E70">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注：纸质版响应文件必须与线上电子版文件保持一致。</w:t>
            </w:r>
          </w:p>
        </w:tc>
      </w:tr>
      <w:tr w14:paraId="1CF33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4" w:hRule="atLeast"/>
        </w:trPr>
        <w:tc>
          <w:tcPr>
            <w:tcW w:w="9881" w:type="dxa"/>
            <w:gridSpan w:val="3"/>
            <w:vAlign w:val="top"/>
          </w:tcPr>
          <w:p w14:paraId="7438EC47">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注意事项：</w:t>
            </w:r>
          </w:p>
          <w:p w14:paraId="29BB1C1C">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1、请各供应商务必详细阅读本采购招标文件的全部条款， 以减少不必要的失误，否则， 由此引起的损失或风险由供应商自行承担。</w:t>
            </w:r>
          </w:p>
          <w:p w14:paraId="49B5C7F0">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2、各供应商获取采购招标文件后应认真即使审阅文件中所有的事项、格式、条款和规范要求</w:t>
            </w:r>
          </w:p>
          <w:p w14:paraId="11AD02C4">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等，在有效时间内未提出任何异议的，视为对本采购招标文件要求无任何异议。</w:t>
            </w:r>
          </w:p>
        </w:tc>
      </w:tr>
    </w:tbl>
    <w:p w14:paraId="6B75395E">
      <w:pPr>
        <w:spacing w:line="360" w:lineRule="auto"/>
        <w:jc w:val="both"/>
        <w:outlineLvl w:val="0"/>
        <w:rPr>
          <w:rFonts w:hint="eastAsia" w:ascii="宋体" w:hAnsi="宋体" w:eastAsia="宋体" w:cs="宋体"/>
          <w:b/>
          <w:color w:val="000000"/>
          <w:sz w:val="28"/>
          <w:szCs w:val="28"/>
          <w:lang w:val="en-US" w:eastAsia="zh-CN"/>
        </w:rPr>
      </w:pPr>
    </w:p>
    <w:p w14:paraId="36091049">
      <w:pPr>
        <w:spacing w:line="360" w:lineRule="auto"/>
        <w:jc w:val="both"/>
        <w:outlineLvl w:val="0"/>
        <w:rPr>
          <w:rFonts w:hint="eastAsia" w:ascii="宋体" w:hAnsi="宋体" w:eastAsia="宋体" w:cs="宋体"/>
          <w:b/>
          <w:color w:val="000000"/>
          <w:sz w:val="28"/>
          <w:szCs w:val="28"/>
          <w:lang w:val="en-US" w:eastAsia="zh-CN"/>
        </w:rPr>
      </w:pPr>
    </w:p>
    <w:p w14:paraId="49C17254">
      <w:pPr>
        <w:spacing w:line="360" w:lineRule="auto"/>
        <w:jc w:val="center"/>
        <w:outlineLvl w:val="0"/>
        <w:rPr>
          <w:rFonts w:hint="eastAsia" w:ascii="宋体" w:hAnsi="宋体" w:eastAsia="宋体" w:cs="宋体"/>
          <w:b/>
          <w:color w:val="000000"/>
          <w:sz w:val="28"/>
          <w:szCs w:val="28"/>
          <w:lang w:val="en-US" w:eastAsia="zh-CN"/>
        </w:rPr>
      </w:pPr>
    </w:p>
    <w:p w14:paraId="72A8C672">
      <w:pPr>
        <w:spacing w:line="360" w:lineRule="auto"/>
        <w:jc w:val="center"/>
        <w:outlineLvl w:val="0"/>
        <w:rPr>
          <w:rFonts w:hint="default"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一、总则</w:t>
      </w:r>
    </w:p>
    <w:p w14:paraId="086271A0">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lang w:val="en-US" w:eastAsia="zh-CN"/>
        </w:rPr>
        <w:t>本次采购依据《中华人民共和国政府采购法》、《中华人民共和国政府采购法及实施条例》、《政府采购竞争性磋商采购方式管理暂行办法》（财库〔2014〕214号)、《政府采购竞争性磋商采购方式管理暂行办法有关问题的补充通知》（财库〔2015〕124号）、《陕财办采资（2016）53号》文件及国家现行有关法律法规执行。</w:t>
      </w:r>
    </w:p>
    <w:p w14:paraId="5D039C4D">
      <w:pPr>
        <w:spacing w:before="65" w:line="404" w:lineRule="auto"/>
        <w:ind w:right="201" w:firstLine="490"/>
        <w:rPr>
          <w:rFonts w:hint="default" w:ascii="宋体" w:hAnsi="宋体" w:eastAsia="宋体" w:cs="宋体"/>
          <w:spacing w:val="9"/>
          <w:sz w:val="24"/>
          <w:szCs w:val="24"/>
          <w:lang w:val="en-US" w:eastAsia="zh-CN"/>
        </w:rPr>
      </w:pPr>
      <w:r>
        <w:rPr>
          <w:rFonts w:hint="eastAsia" w:ascii="宋体" w:hAnsi="宋体" w:eastAsia="宋体" w:cs="宋体"/>
          <w:spacing w:val="9"/>
          <w:sz w:val="24"/>
          <w:szCs w:val="24"/>
        </w:rPr>
        <w:t>1．采购人、采购代理机构</w:t>
      </w:r>
      <w:r>
        <w:rPr>
          <w:rFonts w:hint="eastAsia" w:ascii="宋体" w:hAnsi="宋体" w:eastAsia="宋体" w:cs="宋体"/>
          <w:spacing w:val="9"/>
          <w:sz w:val="24"/>
          <w:szCs w:val="24"/>
          <w:lang w:eastAsia="zh-CN"/>
        </w:rPr>
        <w:t>、</w:t>
      </w:r>
      <w:r>
        <w:rPr>
          <w:rFonts w:hint="eastAsia" w:ascii="宋体" w:hAnsi="宋体" w:eastAsia="宋体" w:cs="宋体"/>
          <w:spacing w:val="9"/>
          <w:sz w:val="24"/>
          <w:szCs w:val="24"/>
          <w:lang w:val="en-US" w:eastAsia="zh-CN"/>
        </w:rPr>
        <w:t>监督管理机构</w:t>
      </w:r>
    </w:p>
    <w:p w14:paraId="461CB640">
      <w:pPr>
        <w:spacing w:before="65" w:line="404" w:lineRule="auto"/>
        <w:ind w:right="201" w:firstLine="490"/>
        <w:rPr>
          <w:rFonts w:hint="default" w:ascii="宋体" w:hAnsi="宋体" w:eastAsia="宋体" w:cs="宋体"/>
          <w:spacing w:val="9"/>
          <w:sz w:val="24"/>
          <w:szCs w:val="24"/>
          <w:lang w:val="en-US" w:eastAsia="zh-CN"/>
        </w:rPr>
      </w:pPr>
      <w:r>
        <w:rPr>
          <w:rFonts w:hint="eastAsia" w:ascii="宋体" w:hAnsi="宋体" w:eastAsia="宋体" w:cs="宋体"/>
          <w:spacing w:val="9"/>
          <w:sz w:val="24"/>
          <w:szCs w:val="24"/>
        </w:rPr>
        <w:t>1.1 采   购   人：</w:t>
      </w:r>
      <w:r>
        <w:rPr>
          <w:rFonts w:hint="default" w:ascii="宋体" w:hAnsi="宋体" w:cs="宋体"/>
          <w:bCs/>
          <w:color w:val="000000"/>
          <w:sz w:val="24"/>
          <w:lang w:val="en-US" w:eastAsia="zh-CN"/>
        </w:rPr>
        <w:t>安康市人民代表大会常务委员会办公室</w:t>
      </w:r>
    </w:p>
    <w:p w14:paraId="1F8620FB">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1.2 采购代理机构：</w:t>
      </w:r>
      <w:r>
        <w:rPr>
          <w:rFonts w:hint="eastAsia" w:ascii="宋体" w:hAnsi="宋体" w:cs="宋体"/>
          <w:bCs/>
          <w:color w:val="000000"/>
          <w:sz w:val="24"/>
          <w:lang w:val="en-US" w:eastAsia="zh-CN"/>
        </w:rPr>
        <w:t>陕西鲁班建工项目管理有限公司</w:t>
      </w:r>
    </w:p>
    <w:p w14:paraId="5C25FEF1">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1.3 招标采购单位：采购人及招标代理机构的统称</w:t>
      </w:r>
    </w:p>
    <w:p w14:paraId="1B505DA9">
      <w:pPr>
        <w:spacing w:before="65" w:line="404" w:lineRule="auto"/>
        <w:ind w:right="201" w:firstLine="490"/>
        <w:rPr>
          <w:rFonts w:hint="eastAsia" w:ascii="宋体" w:hAnsi="宋体" w:eastAsia="宋体" w:cs="宋体"/>
          <w:color w:val="0000FF"/>
          <w:spacing w:val="9"/>
          <w:sz w:val="24"/>
          <w:szCs w:val="24"/>
          <w:lang w:eastAsia="zh-CN"/>
        </w:rPr>
      </w:pPr>
      <w:r>
        <w:rPr>
          <w:rFonts w:hint="eastAsia" w:ascii="宋体" w:hAnsi="宋体" w:eastAsia="宋体" w:cs="宋体"/>
          <w:spacing w:val="9"/>
          <w:sz w:val="24"/>
          <w:szCs w:val="24"/>
        </w:rPr>
        <w:t>1.4 监督管理单位</w:t>
      </w:r>
      <w:r>
        <w:rPr>
          <w:rFonts w:hint="eastAsia" w:ascii="宋体" w:hAnsi="宋体" w:eastAsia="宋体" w:cs="宋体"/>
          <w:color w:val="auto"/>
          <w:spacing w:val="9"/>
          <w:sz w:val="24"/>
          <w:szCs w:val="24"/>
        </w:rPr>
        <w:t>：</w:t>
      </w:r>
      <w:r>
        <w:rPr>
          <w:rFonts w:hint="eastAsia" w:ascii="宋体" w:hAnsi="宋体" w:eastAsia="宋体" w:cs="宋体"/>
          <w:color w:val="auto"/>
          <w:spacing w:val="9"/>
          <w:sz w:val="24"/>
          <w:szCs w:val="24"/>
          <w:lang w:val="en-US" w:eastAsia="zh-CN"/>
        </w:rPr>
        <w:t>安康市</w:t>
      </w:r>
      <w:r>
        <w:rPr>
          <w:rFonts w:hint="eastAsia" w:ascii="宋体" w:hAnsi="宋体" w:eastAsia="宋体" w:cs="宋体"/>
          <w:color w:val="auto"/>
          <w:spacing w:val="9"/>
          <w:sz w:val="24"/>
          <w:szCs w:val="24"/>
          <w:lang w:eastAsia="zh-CN"/>
        </w:rPr>
        <w:t>财政局</w:t>
      </w:r>
    </w:p>
    <w:p w14:paraId="69A69876">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2．合格的投标单位、合格的服务</w:t>
      </w:r>
    </w:p>
    <w:p w14:paraId="1310A2D6">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2.1 合格的投标单位</w:t>
      </w:r>
    </w:p>
    <w:p w14:paraId="2ACC3479">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2.1.1 依照《中华人民共和国公司法》注册、符合《中华人民共和国政府采购法》第二十二条要求具备的条件、并具备国家规定的相关该行业必备资质，有能力提供本次招标工程和服务的投标单位。</w:t>
      </w:r>
    </w:p>
    <w:p w14:paraId="22DFEC18">
      <w:pPr>
        <w:spacing w:line="360" w:lineRule="auto"/>
        <w:ind w:firstLine="482"/>
        <w:rPr>
          <w:rFonts w:ascii="宋体" w:hAnsi="宋体" w:eastAsia="宋体" w:cs="宋体"/>
          <w:b/>
          <w:color w:val="000000"/>
          <w:sz w:val="24"/>
        </w:rPr>
      </w:pPr>
      <w:r>
        <w:rPr>
          <w:rFonts w:ascii="宋体" w:hAnsi="宋体" w:eastAsia="宋体" w:cs="宋体"/>
          <w:b/>
          <w:color w:val="000000"/>
          <w:sz w:val="24"/>
        </w:rPr>
        <w:t>2.1.2 资质要求</w:t>
      </w:r>
    </w:p>
    <w:p w14:paraId="3E99273D">
      <w:pPr>
        <w:spacing w:line="360" w:lineRule="auto"/>
        <w:ind w:firstLine="480"/>
        <w:rPr>
          <w:rFonts w:hint="eastAsia" w:ascii="宋体" w:hAnsi="宋体" w:eastAsia="宋体" w:cs="宋体"/>
          <w:bCs/>
          <w:color w:val="000000"/>
          <w:sz w:val="24"/>
          <w:szCs w:val="24"/>
          <w:lang w:val="en-US" w:eastAsia="zh-CN"/>
        </w:rPr>
      </w:pPr>
      <w:r>
        <w:rPr>
          <w:rFonts w:ascii="宋体" w:hAnsi="宋体" w:eastAsia="宋体" w:cs="宋体"/>
          <w:color w:val="000000"/>
          <w:sz w:val="24"/>
        </w:rPr>
        <w:t>特定资格条件：</w:t>
      </w:r>
    </w:p>
    <w:p w14:paraId="3D686A2D">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Cs/>
          <w:color w:val="000000" w:themeColor="text1"/>
          <w:sz w:val="24"/>
          <w:szCs w:val="24"/>
          <w:lang w:val="en-US" w:eastAsia="zh-CN"/>
          <w14:textFill>
            <w14:solidFill>
              <w14:schemeClr w14:val="tx1"/>
            </w14:solidFill>
          </w14:textFill>
        </w:rPr>
        <w:t>具有独立承担民事责任能力的法人、其他组织或自然人，提供合法有效的营业执照/事业单位法人证书/专业服务机构执业许可证/民办非企业单位登记证书等相关证明，自然人参与地提供其身份证明;</w:t>
      </w:r>
    </w:p>
    <w:p w14:paraId="761AFE78">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2.法定代表人参加投标时，提供本人身份证复印件;授权代表参加投标时，提供法定代表人授权委托书、法定代表人和被授权人身份证复印件;</w:t>
      </w:r>
    </w:p>
    <w:p w14:paraId="53A4F506">
      <w:pPr>
        <w:numPr>
          <w:ilvl w:val="0"/>
          <w:numId w:val="0"/>
        </w:numPr>
        <w:spacing w:line="360" w:lineRule="auto"/>
        <w:ind w:firstLine="480" w:firstLineChars="2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3.供应商须具有人力资源服务许可证及劳务派遣经营许可证。</w:t>
      </w:r>
    </w:p>
    <w:p w14:paraId="3273C78B">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4.供应商参加政府采购活动前3年内在经营活动中没有重大违法纪录的书面声明;</w:t>
      </w:r>
    </w:p>
    <w:p w14:paraId="65946FEC">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5.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p>
    <w:p w14:paraId="1DBBB717">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6.财务状况报告：提供2023年度的财务审计报告（成立时间至提交投标文件截止时间不足一年的可提供成立后任意时段的资产负债表）或开标前六个月内其基本账户银行出具的资信证明；</w:t>
      </w:r>
    </w:p>
    <w:p w14:paraId="24F95E27">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7.依法缴纳税收的良好记录(提供截止至开标时间前12个月任意一个月的缴费凭据)复印件加盖响应单位公章;</w:t>
      </w:r>
    </w:p>
    <w:p w14:paraId="4CC17DB3">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8.依法缴纳社会保障资金的良好记录(提供截止至开标时间前12个月任意一个月的缴费凭据)复印件加盖响应单位公章;</w:t>
      </w:r>
    </w:p>
    <w:p w14:paraId="25B33498">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9.本项目专门面向中小企业采购，供应商应为中型、小型企业、微型企业或监狱企业或残疾人福利性单位。供应商为小型企业、微型企业的应根据《政府采购促进中小企业发展管理办法》(财库(2020]46号)自行填写《中小企业声明函》，且小微企业的划分标准所属行业为</w:t>
      </w:r>
      <w:r>
        <w:rPr>
          <w:rFonts w:hint="eastAsia" w:ascii="宋体" w:hAnsi="宋体" w:eastAsia="宋体" w:cs="宋体"/>
          <w:spacing w:val="9"/>
          <w:sz w:val="24"/>
          <w:szCs w:val="24"/>
          <w:lang w:val="en-US" w:eastAsia="zh-CN"/>
        </w:rPr>
        <w:t>（租赁和商务服务业</w:t>
      </w:r>
      <w:r>
        <w:rPr>
          <w:rFonts w:hint="eastAsia" w:ascii="宋体" w:hAnsi="宋体" w:eastAsia="宋体" w:cs="宋体"/>
          <w:spacing w:val="9"/>
          <w:sz w:val="24"/>
          <w:szCs w:val="24"/>
        </w:rPr>
        <w:t>）</w:t>
      </w:r>
      <w:r>
        <w:rPr>
          <w:rFonts w:hint="eastAsia" w:ascii="宋体" w:hAnsi="宋体" w:eastAsia="宋体" w:cs="宋体"/>
          <w:bCs/>
          <w:color w:val="000000" w:themeColor="text1"/>
          <w:sz w:val="24"/>
          <w:szCs w:val="24"/>
          <w:lang w:val="en-US" w:eastAsia="zh-CN"/>
          <w14:textFill>
            <w14:solidFill>
              <w14:schemeClr w14:val="tx1"/>
            </w14:solidFill>
          </w14:textFill>
        </w:rPr>
        <w:t>;供应商为监狱企业的，应提供监狱企业的证明文件;供应商为残疾人福利性单位的，应提供《残疾人福利性单位声明函》。</w:t>
      </w:r>
    </w:p>
    <w:p w14:paraId="459668B5">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10.本项目不接受联合体磋商。</w:t>
      </w:r>
    </w:p>
    <w:p w14:paraId="18A281F6">
      <w:pPr>
        <w:spacing w:before="65" w:line="404" w:lineRule="auto"/>
        <w:ind w:right="201" w:firstLine="490"/>
        <w:rPr>
          <w:rFonts w:hint="eastAsia" w:ascii="宋体" w:hAnsi="宋体" w:eastAsia="宋体" w:cs="宋体"/>
          <w:b/>
          <w:bCs/>
          <w:spacing w:val="9"/>
          <w:sz w:val="24"/>
          <w:szCs w:val="24"/>
        </w:rPr>
      </w:pPr>
      <w:r>
        <w:rPr>
          <w:rFonts w:hint="eastAsia" w:ascii="宋体" w:hAnsi="宋体" w:eastAsia="宋体" w:cs="宋体"/>
          <w:b/>
          <w:bCs/>
          <w:spacing w:val="9"/>
          <w:sz w:val="24"/>
          <w:szCs w:val="24"/>
        </w:rPr>
        <w:t>注：1、</w:t>
      </w:r>
      <w:r>
        <w:rPr>
          <w:rFonts w:hint="eastAsia" w:ascii="宋体" w:hAnsi="宋体" w:eastAsia="宋体" w:cs="宋体"/>
          <w:b/>
          <w:bCs/>
          <w:spacing w:val="9"/>
          <w:sz w:val="24"/>
          <w:szCs w:val="24"/>
          <w:lang w:eastAsia="zh-CN"/>
        </w:rPr>
        <w:t>供应商</w:t>
      </w:r>
      <w:r>
        <w:rPr>
          <w:rFonts w:hint="eastAsia" w:ascii="宋体" w:hAnsi="宋体" w:eastAsia="宋体" w:cs="宋体"/>
          <w:b/>
          <w:bCs/>
          <w:spacing w:val="9"/>
          <w:sz w:val="24"/>
          <w:szCs w:val="24"/>
        </w:rPr>
        <w:t>要保证在响应文件中附有上述 1-</w:t>
      </w:r>
      <w:r>
        <w:rPr>
          <w:rFonts w:hint="eastAsia" w:ascii="宋体" w:hAnsi="宋体" w:eastAsia="宋体" w:cs="宋体"/>
          <w:b/>
          <w:bCs/>
          <w:spacing w:val="9"/>
          <w:sz w:val="24"/>
          <w:szCs w:val="24"/>
          <w:lang w:val="en-US" w:eastAsia="zh-CN"/>
        </w:rPr>
        <w:t>10</w:t>
      </w:r>
      <w:r>
        <w:rPr>
          <w:rFonts w:hint="eastAsia" w:ascii="宋体" w:hAnsi="宋体" w:eastAsia="宋体" w:cs="宋体"/>
          <w:b/>
          <w:bCs/>
          <w:spacing w:val="9"/>
          <w:sz w:val="24"/>
          <w:szCs w:val="24"/>
        </w:rPr>
        <w:t>项资格证明文件复印件并加盖</w:t>
      </w:r>
      <w:r>
        <w:rPr>
          <w:rFonts w:hint="eastAsia" w:ascii="宋体" w:hAnsi="宋体" w:eastAsia="宋体" w:cs="宋体"/>
          <w:b/>
          <w:bCs/>
          <w:spacing w:val="9"/>
          <w:sz w:val="24"/>
          <w:szCs w:val="24"/>
          <w:lang w:eastAsia="zh-CN"/>
        </w:rPr>
        <w:t>供应商</w:t>
      </w:r>
      <w:r>
        <w:rPr>
          <w:rFonts w:hint="eastAsia" w:ascii="宋体" w:hAnsi="宋体" w:eastAsia="宋体" w:cs="宋体"/>
          <w:b/>
          <w:bCs/>
          <w:spacing w:val="9"/>
          <w:sz w:val="24"/>
          <w:szCs w:val="24"/>
        </w:rPr>
        <w:t>公章，缺少其中任何一项或有一项达不到磋商要求（包括证件的有效性、是否在有效期内等）则取消其磋商资格。</w:t>
      </w:r>
    </w:p>
    <w:p w14:paraId="6B638DC7">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2.1.3 投标单位负责人为同一人或者存在直接控股、管理关系的不同投标单位，不得同时参加本项目的投标。</w:t>
      </w:r>
    </w:p>
    <w:p w14:paraId="02D5D6CC">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2.1.4根据《陕西省财政厅关于政府采购供应商注册登记有关事项的通知》的要求，参加本项目投标且符合《政府采购法》第二十二条规定的合格供应商须通过陕西省政府采购网（http://www.ccgp-shaanxi.gov.cn/）注册登记加入陕西省政府采购供应商库，以便中标后能顺利录入中标单位信息，若未办理入库手续，造成不能发布中标公告，责任自负；</w:t>
      </w:r>
    </w:p>
    <w:p w14:paraId="04E3D0C5">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2.1.5投标单位须从安康市公共资源交易中心电子交易平台自行下载磋商文件并前往代理机构登记备案，仅在网上登记，未从采购代理机构处登记备案的潜在投标单位均无资格参加磋商。</w:t>
      </w:r>
    </w:p>
    <w:p w14:paraId="64535DD9">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2.1.6 本项目不接受联合体投标。</w:t>
      </w:r>
    </w:p>
    <w:p w14:paraId="28C99604">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2.2 合格的服务</w:t>
      </w:r>
    </w:p>
    <w:p w14:paraId="3CB8BE21">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2.2.1本次磋商有关服务，均应来自上述 2.1 条款所规定的合格投标单位。</w:t>
      </w:r>
    </w:p>
    <w:p w14:paraId="22C30940">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2.2.2服务系指投标单位按磋商文件规定，向采购人提供的符合磋商文件要求的相关的服务。</w:t>
      </w:r>
    </w:p>
    <w:p w14:paraId="38EA7CC8">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3．磋商费用</w:t>
      </w:r>
    </w:p>
    <w:p w14:paraId="0A7E1E4B">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投标单位应承担所有与准备和参加磋商有关的一切费用。</w:t>
      </w:r>
    </w:p>
    <w:p w14:paraId="5106F111">
      <w:pPr>
        <w:spacing w:before="120" w:after="120" w:line="360" w:lineRule="auto"/>
        <w:jc w:val="center"/>
        <w:rPr>
          <w:rFonts w:ascii="宋体" w:hAnsi="宋体" w:eastAsia="宋体" w:cs="宋体"/>
          <w:b/>
          <w:color w:val="000000"/>
          <w:sz w:val="28"/>
        </w:rPr>
      </w:pPr>
      <w:r>
        <w:rPr>
          <w:rFonts w:ascii="宋体" w:hAnsi="宋体" w:eastAsia="宋体" w:cs="宋体"/>
          <w:b/>
          <w:color w:val="000000"/>
          <w:sz w:val="28"/>
        </w:rPr>
        <w:t>二、磋商文件</w:t>
      </w:r>
    </w:p>
    <w:p w14:paraId="46A29F12">
      <w:pPr>
        <w:spacing w:line="360" w:lineRule="auto"/>
        <w:ind w:firstLine="482"/>
        <w:rPr>
          <w:rFonts w:ascii="宋体" w:hAnsi="宋体" w:eastAsia="宋体" w:cs="宋体"/>
          <w:b/>
          <w:color w:val="000000"/>
          <w:sz w:val="24"/>
        </w:rPr>
      </w:pPr>
      <w:r>
        <w:rPr>
          <w:rFonts w:ascii="宋体" w:hAnsi="宋体" w:eastAsia="宋体" w:cs="宋体"/>
          <w:b/>
          <w:color w:val="000000"/>
          <w:sz w:val="24"/>
        </w:rPr>
        <w:t>4．磋商文件构成</w:t>
      </w:r>
    </w:p>
    <w:p w14:paraId="3920C65D">
      <w:pPr>
        <w:spacing w:line="360" w:lineRule="auto"/>
        <w:ind w:firstLine="470"/>
        <w:rPr>
          <w:rFonts w:ascii="宋体" w:hAnsi="宋体" w:eastAsia="宋体" w:cs="宋体"/>
          <w:color w:val="000000"/>
          <w:sz w:val="24"/>
        </w:rPr>
      </w:pPr>
      <w:r>
        <w:rPr>
          <w:rFonts w:ascii="宋体" w:hAnsi="宋体" w:eastAsia="宋体" w:cs="宋体"/>
          <w:color w:val="000000"/>
          <w:sz w:val="24"/>
        </w:rPr>
        <w:t>磋商文件包括下列内容：</w:t>
      </w:r>
    </w:p>
    <w:p w14:paraId="351AE737">
      <w:pPr>
        <w:spacing w:line="360" w:lineRule="auto"/>
        <w:ind w:firstLine="480"/>
        <w:rPr>
          <w:rFonts w:ascii="宋体" w:hAnsi="宋体" w:eastAsia="宋体" w:cs="宋体"/>
          <w:color w:val="000000"/>
          <w:sz w:val="24"/>
        </w:rPr>
      </w:pPr>
      <w:r>
        <w:rPr>
          <w:rFonts w:ascii="宋体" w:hAnsi="宋体" w:eastAsia="宋体" w:cs="宋体"/>
          <w:color w:val="000000"/>
          <w:sz w:val="24"/>
        </w:rPr>
        <w:t>第一章  磋商公告</w:t>
      </w:r>
    </w:p>
    <w:p w14:paraId="03A30A9E">
      <w:pPr>
        <w:spacing w:line="360" w:lineRule="auto"/>
        <w:ind w:firstLine="480"/>
        <w:rPr>
          <w:rFonts w:ascii="宋体" w:hAnsi="宋体" w:eastAsia="宋体" w:cs="宋体"/>
          <w:color w:val="000000"/>
          <w:sz w:val="24"/>
        </w:rPr>
      </w:pPr>
      <w:r>
        <w:rPr>
          <w:rFonts w:ascii="宋体" w:hAnsi="宋体" w:eastAsia="宋体" w:cs="宋体"/>
          <w:color w:val="000000"/>
          <w:sz w:val="24"/>
        </w:rPr>
        <w:t>第二章  磋商须知</w:t>
      </w:r>
    </w:p>
    <w:p w14:paraId="54866C62">
      <w:pPr>
        <w:spacing w:line="360" w:lineRule="auto"/>
        <w:ind w:firstLine="480"/>
        <w:rPr>
          <w:rFonts w:hint="eastAsia" w:ascii="宋体" w:hAnsi="宋体" w:eastAsia="宋体" w:cs="宋体"/>
          <w:color w:val="000000"/>
          <w:sz w:val="24"/>
          <w:lang w:eastAsia="zh-CN"/>
        </w:rPr>
      </w:pPr>
      <w:r>
        <w:rPr>
          <w:rFonts w:ascii="宋体" w:hAnsi="宋体" w:eastAsia="宋体" w:cs="宋体"/>
          <w:color w:val="000000"/>
          <w:sz w:val="24"/>
        </w:rPr>
        <w:t xml:space="preserve">第三章  </w:t>
      </w:r>
      <w:r>
        <w:rPr>
          <w:rFonts w:hint="eastAsia" w:ascii="宋体" w:hAnsi="宋体" w:eastAsia="宋体" w:cs="宋体"/>
          <w:color w:val="000000"/>
          <w:sz w:val="24"/>
          <w:lang w:eastAsia="zh-CN"/>
        </w:rPr>
        <w:t>采购需求</w:t>
      </w:r>
    </w:p>
    <w:p w14:paraId="29D2EBB2">
      <w:pPr>
        <w:spacing w:line="360" w:lineRule="auto"/>
        <w:ind w:firstLine="48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第四章  商务要求</w:t>
      </w:r>
    </w:p>
    <w:p w14:paraId="798CA87E">
      <w:pPr>
        <w:spacing w:line="360" w:lineRule="auto"/>
        <w:ind w:firstLine="480"/>
        <w:rPr>
          <w:rFonts w:hint="eastAsia" w:ascii="宋体" w:hAnsi="宋体" w:eastAsia="宋体" w:cs="宋体"/>
          <w:color w:val="000000"/>
          <w:sz w:val="24"/>
          <w:lang w:eastAsia="zh-CN"/>
        </w:rPr>
      </w:pPr>
      <w:r>
        <w:rPr>
          <w:rFonts w:hint="eastAsia" w:ascii="宋体" w:hAnsi="宋体" w:eastAsia="宋体" w:cs="宋体"/>
          <w:color w:val="000000"/>
          <w:sz w:val="24"/>
          <w:lang w:val="en-US" w:eastAsia="zh-CN"/>
        </w:rPr>
        <w:t xml:space="preserve">第五章  </w:t>
      </w:r>
      <w:r>
        <w:rPr>
          <w:rFonts w:hint="eastAsia" w:ascii="宋体" w:hAnsi="宋体" w:eastAsia="宋体" w:cs="宋体"/>
          <w:color w:val="000000"/>
          <w:sz w:val="24"/>
          <w:lang w:eastAsia="zh-CN"/>
        </w:rPr>
        <w:t>采购合同</w:t>
      </w:r>
    </w:p>
    <w:p w14:paraId="447FACB3">
      <w:pPr>
        <w:spacing w:line="360" w:lineRule="auto"/>
        <w:ind w:firstLine="480"/>
        <w:rPr>
          <w:rFonts w:ascii="宋体" w:hAnsi="宋体" w:eastAsia="宋体" w:cs="宋体"/>
          <w:color w:val="000000"/>
          <w:sz w:val="24"/>
        </w:rPr>
      </w:pPr>
      <w:r>
        <w:rPr>
          <w:rFonts w:ascii="宋体" w:hAnsi="宋体" w:eastAsia="宋体" w:cs="宋体"/>
          <w:color w:val="000000"/>
          <w:sz w:val="24"/>
        </w:rPr>
        <w:t>第</w:t>
      </w:r>
      <w:r>
        <w:rPr>
          <w:rFonts w:hint="eastAsia" w:ascii="宋体" w:hAnsi="宋体" w:eastAsia="宋体" w:cs="宋体"/>
          <w:color w:val="000000"/>
          <w:sz w:val="24"/>
          <w:lang w:val="en-US" w:eastAsia="zh-CN"/>
        </w:rPr>
        <w:t>六</w:t>
      </w:r>
      <w:r>
        <w:rPr>
          <w:rFonts w:ascii="宋体" w:hAnsi="宋体" w:eastAsia="宋体" w:cs="宋体"/>
          <w:color w:val="000000"/>
          <w:sz w:val="24"/>
        </w:rPr>
        <w:t>章  磋商响应文件基本格式</w:t>
      </w:r>
    </w:p>
    <w:p w14:paraId="105CA3DE">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5．磋商文件的澄清和修改</w:t>
      </w:r>
    </w:p>
    <w:p w14:paraId="2BB831A2">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5.1 提交首次磋商响应文件截止之日前，采购人或者磋商小组可以对已发出的磋商文件进行必要的澄清或者修改，澄清或者修改的内容作为磋商文件的组成部分。澄清或者修改的内容可能影响磋商响应文件编制的，采购人应在提交首次磋商响应文件截止时间5日前，以书面形式通知所有获取磋商文件的供应商；不足5日的，采购人、采购代理机构应当顺延提交首次磋商响应文件截止时间。</w:t>
      </w:r>
    </w:p>
    <w:p w14:paraId="7B8B3574">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5.2 任何要求对磋商文件进行澄清的供应商均应在磋商响应文件递交截止期3日前以书面形式通知招标代理机构</w:t>
      </w:r>
      <w:r>
        <w:rPr>
          <w:rFonts w:hint="eastAsia" w:ascii="宋体" w:hAnsi="宋体" w:eastAsia="宋体" w:cs="宋体"/>
          <w:b w:val="0"/>
          <w:bCs w:val="0"/>
          <w:i w:val="0"/>
          <w:iCs w:val="0"/>
          <w:caps w:val="0"/>
          <w:snapToGrid w:val="0"/>
          <w:color w:val="000000"/>
          <w:spacing w:val="0"/>
          <w:kern w:val="0"/>
          <w:sz w:val="24"/>
          <w:szCs w:val="24"/>
          <w:shd w:val="clear" w:fill="FFFFFF"/>
          <w:vertAlign w:val="baseline"/>
          <w:lang w:val="en-US" w:eastAsia="en-US" w:bidi="ar-SA"/>
        </w:rPr>
        <w:t>1456990676@qq.com</w:t>
      </w:r>
      <w:r>
        <w:rPr>
          <w:rFonts w:hint="eastAsia" w:ascii="宋体" w:hAnsi="宋体" w:eastAsia="宋体" w:cs="宋体"/>
          <w:spacing w:val="9"/>
          <w:sz w:val="24"/>
          <w:szCs w:val="24"/>
        </w:rPr>
        <w:t>，采购代理机构对供应商所要求澄清的内容以书面形式予以答复。投标单位在规定的时间内未要求对磋商文件澄清或提出疑问的，将视其为无异议。对磋商文件中描述有歧意或前后不一致的地方，磋商小组有权进行评判，但对同一条款的评判应适用于每个供应商。</w:t>
      </w:r>
    </w:p>
    <w:p w14:paraId="303C726D">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5.3 采购代理机构对磋商文件的修改将以书面形式发给所有磋商文件收受人，该修改书将构成磋商文件的一部分,对供应商有约束力。投标单位在收到通知后应立即以书面形式（电子邮件）予以确认。</w:t>
      </w:r>
    </w:p>
    <w:p w14:paraId="4619C0FB">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5.4 在磋商过程中，磋商文件如有实质性变动的，磋商小组应当以书面形式通知所有参加磋商的投标单位。</w:t>
      </w:r>
    </w:p>
    <w:p w14:paraId="4603F70F">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5.5 采购单位可以视招标具体情况，延长磋商文件提交截止时间和磋商时间，并将变更时间书面通知所有磋商文件收受人。</w:t>
      </w:r>
    </w:p>
    <w:p w14:paraId="4A4E3091">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6.磋商文件的解释权归采购代理机构。</w:t>
      </w:r>
    </w:p>
    <w:p w14:paraId="5D70DE29">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三、响应文件的编制</w:t>
      </w:r>
    </w:p>
    <w:p w14:paraId="40983227">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7．编制要求</w:t>
      </w:r>
    </w:p>
    <w:p w14:paraId="1A53505B">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7.1 投标单位应认真阅读磋商文件的所有内容，严格按照磋商文件的要求编制和提供响应文件，并保证所提供的全部资料的真实性，使响应文件对磋商文件作出实质性响应。如果投标单位在响应文件中没有按照磋商文件要求提交全部资料或者响应文件没有对磋商文件在各方面都做出实质性响应，其投标将按废标处理。</w:t>
      </w:r>
    </w:p>
    <w:p w14:paraId="26EC374E">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7.2 投标单位提交的响应文件以及采购单位与采购代理机构就有关磋商的所有来往函电均应以中文书写。</w:t>
      </w:r>
    </w:p>
    <w:p w14:paraId="12668BE1">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8．响应文件构成和格式</w:t>
      </w:r>
    </w:p>
    <w:p w14:paraId="70ED677D">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8.1 投标单位编写的响应文件应包括下列部分，请按磋商文件提供的相应格式并依照下列顺序编写：</w:t>
      </w:r>
    </w:p>
    <w:p w14:paraId="606D5402">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一、响应函</w:t>
      </w:r>
    </w:p>
    <w:p w14:paraId="179426AF">
      <w:pPr>
        <w:spacing w:before="65" w:line="404" w:lineRule="auto"/>
        <w:ind w:right="201" w:firstLine="490"/>
        <w:rPr>
          <w:rFonts w:hint="default"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二、第一次报价表</w:t>
      </w:r>
    </w:p>
    <w:p w14:paraId="116D37F0">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lang w:val="en-US" w:eastAsia="zh-CN"/>
        </w:rPr>
        <w:t>三</w:t>
      </w:r>
      <w:r>
        <w:rPr>
          <w:rFonts w:hint="eastAsia" w:ascii="宋体" w:hAnsi="宋体" w:eastAsia="宋体" w:cs="宋体"/>
          <w:spacing w:val="9"/>
          <w:sz w:val="24"/>
          <w:szCs w:val="24"/>
        </w:rPr>
        <w:t>、资格证明文件</w:t>
      </w:r>
    </w:p>
    <w:p w14:paraId="27B1140A">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lang w:val="en-US" w:eastAsia="zh-CN"/>
        </w:rPr>
        <w:t>四</w:t>
      </w:r>
      <w:r>
        <w:rPr>
          <w:rFonts w:hint="eastAsia" w:ascii="宋体" w:hAnsi="宋体" w:eastAsia="宋体" w:cs="宋体"/>
          <w:spacing w:val="9"/>
          <w:sz w:val="24"/>
          <w:szCs w:val="24"/>
        </w:rPr>
        <w:t>、供应商概况</w:t>
      </w:r>
    </w:p>
    <w:p w14:paraId="708F893D">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lang w:val="en-US" w:eastAsia="zh-CN"/>
        </w:rPr>
        <w:t>五</w:t>
      </w:r>
      <w:r>
        <w:rPr>
          <w:rFonts w:hint="eastAsia" w:ascii="宋体" w:hAnsi="宋体" w:eastAsia="宋体" w:cs="宋体"/>
          <w:spacing w:val="9"/>
          <w:sz w:val="24"/>
          <w:szCs w:val="24"/>
        </w:rPr>
        <w:t>、商务响应偏离表</w:t>
      </w:r>
    </w:p>
    <w:p w14:paraId="45A5778C">
      <w:pPr>
        <w:spacing w:before="65" w:line="404" w:lineRule="auto"/>
        <w:ind w:right="201" w:firstLine="490"/>
        <w:rPr>
          <w:rFonts w:hint="eastAsia" w:ascii="宋体" w:hAnsi="宋体" w:eastAsia="宋体" w:cs="宋体"/>
          <w:spacing w:val="9"/>
          <w:sz w:val="24"/>
          <w:szCs w:val="24"/>
          <w:lang w:eastAsia="zh-CN"/>
        </w:rPr>
      </w:pPr>
      <w:r>
        <w:rPr>
          <w:rFonts w:hint="eastAsia" w:ascii="宋体" w:hAnsi="宋体" w:eastAsia="宋体" w:cs="宋体"/>
          <w:spacing w:val="9"/>
          <w:sz w:val="24"/>
          <w:szCs w:val="24"/>
          <w:lang w:val="en-US" w:eastAsia="zh-CN"/>
        </w:rPr>
        <w:t>六</w:t>
      </w:r>
      <w:r>
        <w:rPr>
          <w:rFonts w:hint="eastAsia" w:ascii="宋体" w:hAnsi="宋体" w:eastAsia="宋体" w:cs="宋体"/>
          <w:spacing w:val="9"/>
          <w:sz w:val="24"/>
          <w:szCs w:val="24"/>
          <w:lang w:eastAsia="zh-CN"/>
        </w:rPr>
        <w:t>、</w:t>
      </w:r>
      <w:r>
        <w:rPr>
          <w:rFonts w:hint="eastAsia" w:ascii="宋体" w:hAnsi="宋体" w:eastAsia="宋体" w:cs="宋体"/>
          <w:spacing w:val="9"/>
          <w:sz w:val="24"/>
          <w:szCs w:val="24"/>
          <w:lang w:val="en-US" w:eastAsia="zh-CN"/>
        </w:rPr>
        <w:t>服务</w:t>
      </w:r>
      <w:r>
        <w:rPr>
          <w:rFonts w:hint="eastAsia" w:ascii="宋体" w:hAnsi="宋体" w:eastAsia="宋体" w:cs="宋体"/>
          <w:spacing w:val="9"/>
          <w:sz w:val="24"/>
          <w:szCs w:val="24"/>
          <w:lang w:eastAsia="zh-CN"/>
        </w:rPr>
        <w:t>方案</w:t>
      </w:r>
    </w:p>
    <w:p w14:paraId="755E53B9">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lang w:val="en-US" w:eastAsia="zh-CN"/>
        </w:rPr>
        <w:t>七</w:t>
      </w:r>
      <w:r>
        <w:rPr>
          <w:rFonts w:hint="eastAsia" w:ascii="宋体" w:hAnsi="宋体" w:eastAsia="宋体" w:cs="宋体"/>
          <w:spacing w:val="9"/>
          <w:sz w:val="24"/>
          <w:szCs w:val="24"/>
        </w:rPr>
        <w:t>、</w:t>
      </w:r>
      <w:r>
        <w:rPr>
          <w:rFonts w:hint="eastAsia" w:ascii="宋体" w:hAnsi="宋体" w:eastAsia="宋体" w:cs="宋体"/>
          <w:spacing w:val="9"/>
          <w:sz w:val="24"/>
          <w:szCs w:val="24"/>
          <w:lang w:eastAsia="zh-CN"/>
        </w:rPr>
        <w:t>业绩的有关证明材料</w:t>
      </w:r>
    </w:p>
    <w:p w14:paraId="72106E1F">
      <w:pPr>
        <w:spacing w:before="65" w:line="404" w:lineRule="auto"/>
        <w:ind w:right="201" w:firstLine="490"/>
        <w:rPr>
          <w:rFonts w:hint="eastAsia" w:ascii="宋体" w:hAnsi="宋体" w:eastAsia="宋体" w:cs="宋体"/>
          <w:spacing w:val="9"/>
          <w:sz w:val="24"/>
          <w:szCs w:val="24"/>
          <w:lang w:eastAsia="zh-CN"/>
        </w:rPr>
      </w:pPr>
      <w:r>
        <w:rPr>
          <w:rFonts w:hint="eastAsia" w:ascii="宋体" w:hAnsi="宋体" w:eastAsia="宋体" w:cs="宋体"/>
          <w:spacing w:val="9"/>
          <w:sz w:val="24"/>
          <w:szCs w:val="24"/>
          <w:lang w:val="en-US" w:eastAsia="zh-CN"/>
        </w:rPr>
        <w:t>八</w:t>
      </w:r>
      <w:r>
        <w:rPr>
          <w:rFonts w:hint="eastAsia" w:ascii="宋体" w:hAnsi="宋体" w:eastAsia="宋体" w:cs="宋体"/>
          <w:spacing w:val="9"/>
          <w:sz w:val="24"/>
          <w:szCs w:val="24"/>
        </w:rPr>
        <w:t>、</w:t>
      </w:r>
      <w:r>
        <w:rPr>
          <w:rFonts w:hint="eastAsia" w:ascii="宋体" w:hAnsi="宋体" w:eastAsia="宋体" w:cs="宋体"/>
          <w:spacing w:val="9"/>
          <w:sz w:val="24"/>
          <w:szCs w:val="24"/>
          <w:lang w:eastAsia="zh-CN"/>
        </w:rPr>
        <w:t>供应商参加政府采购活动承诺书</w:t>
      </w:r>
    </w:p>
    <w:p w14:paraId="5F14D167">
      <w:pPr>
        <w:spacing w:before="65" w:line="404" w:lineRule="auto"/>
        <w:ind w:right="201" w:firstLine="490"/>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九、其他资料</w:t>
      </w:r>
    </w:p>
    <w:p w14:paraId="5EE33E2A">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8.2 投标单位应按照本须知第8.1条的内容及第</w:t>
      </w:r>
      <w:r>
        <w:rPr>
          <w:rFonts w:hint="eastAsia" w:ascii="宋体" w:hAnsi="宋体" w:eastAsia="宋体" w:cs="宋体"/>
          <w:spacing w:val="9"/>
          <w:sz w:val="24"/>
          <w:szCs w:val="24"/>
          <w:lang w:val="en-US" w:eastAsia="zh-CN"/>
        </w:rPr>
        <w:t>五</w:t>
      </w:r>
      <w:r>
        <w:rPr>
          <w:rFonts w:hint="eastAsia" w:ascii="宋体" w:hAnsi="宋体" w:eastAsia="宋体" w:cs="宋体"/>
          <w:spacing w:val="9"/>
          <w:sz w:val="24"/>
          <w:szCs w:val="24"/>
        </w:rPr>
        <w:t>章提供的格式编写响应文件，不得缺少磋商文件要求填写的表格或提交的资料。</w:t>
      </w:r>
    </w:p>
    <w:p w14:paraId="1F9E11E6">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8.3</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应将投标文件按本须知第8.1条规定的顺序编排、并应编制目录、逐页标注连续页码。</w:t>
      </w:r>
    </w:p>
    <w:p w14:paraId="487E5D04">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9．磋商报价</w:t>
      </w:r>
    </w:p>
    <w:p w14:paraId="5F140D4E">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9.1 投标单位的投标报价为本项目所要求范围所提供的全部服务和国家按现行税收政策征收的一切税费。</w:t>
      </w:r>
    </w:p>
    <w:p w14:paraId="71B93896">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 xml:space="preserve">9.2 </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应按照磋商采购文件相关要求自行进行磋商报价。</w:t>
      </w:r>
    </w:p>
    <w:p w14:paraId="7B046CE2">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9.3 所有根据合同或其它原因应由投标单位支付的税款和其它应交纳的费用都要包括在投标单位提交的投标报价中。</w:t>
      </w:r>
    </w:p>
    <w:p w14:paraId="0DEFBA16">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9.4 投标单位所报的投标价在合同执行过程中是固定不变的，不得以任何理由予以变更。任何包含价格调整要求的投标，将被认为是非响应性投标，按无效投标处理。</w:t>
      </w:r>
    </w:p>
    <w:p w14:paraId="20245CD2">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9.5 凡因投标单位对磋商文件阅读不深、理解不透、误解、疏漏或因市场行情了解不清造成的后果和风险均由投标单位自负。</w:t>
      </w:r>
    </w:p>
    <w:p w14:paraId="3A704D7F">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9.6 踏勘现场</w:t>
      </w:r>
    </w:p>
    <w:p w14:paraId="5916285E">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9.6.1 由</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自行现场踏勘，</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将需澄清的问题以书面形式提交，采购人、采购代理机构对</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提出的问题或现场踏勘的问题进行答复，形成答疑纪要发送</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w:t>
      </w:r>
    </w:p>
    <w:p w14:paraId="744894BB">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 xml:space="preserve">9.6.2 </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承担踏勘现场所发生的所有费用。</w:t>
      </w:r>
    </w:p>
    <w:p w14:paraId="6365E18E">
      <w:pPr>
        <w:spacing w:before="65" w:line="404" w:lineRule="auto"/>
        <w:ind w:right="201" w:firstLine="490"/>
        <w:rPr>
          <w:rFonts w:hint="eastAsia" w:ascii="宋体" w:hAnsi="宋体" w:eastAsia="宋体" w:cs="宋体"/>
          <w:spacing w:val="9"/>
          <w:sz w:val="24"/>
          <w:szCs w:val="24"/>
          <w:lang w:eastAsia="zh-CN"/>
        </w:rPr>
      </w:pPr>
      <w:r>
        <w:rPr>
          <w:rFonts w:hint="eastAsia" w:ascii="宋体" w:hAnsi="宋体" w:eastAsia="宋体" w:cs="宋体"/>
          <w:spacing w:val="9"/>
          <w:sz w:val="24"/>
          <w:szCs w:val="24"/>
        </w:rPr>
        <w:t>9.7 根据中小企业划型标准《工业和信息化部、国家统计局、国家发展和改革 委员会、财政部关于印发中小企业划型标准规定的通知》（工信部联企业〔2011〕300 号）规定，本项目属于</w:t>
      </w:r>
      <w:r>
        <w:rPr>
          <w:rFonts w:hint="eastAsia" w:ascii="宋体" w:hAnsi="宋体" w:eastAsia="宋体" w:cs="宋体"/>
          <w:spacing w:val="9"/>
          <w:sz w:val="24"/>
          <w:szCs w:val="24"/>
          <w:lang w:val="en-US" w:eastAsia="zh-CN"/>
        </w:rPr>
        <w:t>（租赁和商务服务业</w:t>
      </w:r>
      <w:r>
        <w:rPr>
          <w:rFonts w:hint="eastAsia" w:ascii="宋体" w:hAnsi="宋体" w:eastAsia="宋体" w:cs="宋体"/>
          <w:spacing w:val="9"/>
          <w:sz w:val="24"/>
          <w:szCs w:val="24"/>
        </w:rPr>
        <w:t>）</w:t>
      </w:r>
      <w:r>
        <w:rPr>
          <w:rFonts w:hint="eastAsia" w:ascii="宋体" w:hAnsi="宋体" w:eastAsia="宋体" w:cs="宋体"/>
          <w:spacing w:val="9"/>
          <w:sz w:val="24"/>
          <w:szCs w:val="24"/>
          <w:lang w:eastAsia="zh-CN"/>
        </w:rPr>
        <w:t>。</w:t>
      </w:r>
    </w:p>
    <w:p w14:paraId="126CBD3B">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 xml:space="preserve">9.8 </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不得以低于成本的报价参加磋商，若</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的投标报价明显低于其他通过资质及符合性审查</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的报价，有可能影响服务质量或者不能诚信履约的，经磋商小组要求，</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 xml:space="preserve">应当在磋商现场规定时间内提供书面说明，并提交相关证明材料，经磋商小组质询后不能在规定时间内说明理由，或说明理由经磋商小组认为不能证明其报价合理性的，则按无效投标处理。 </w:t>
      </w:r>
    </w:p>
    <w:p w14:paraId="1065050E">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10．磋商货币</w:t>
      </w:r>
    </w:p>
    <w:p w14:paraId="08F56839">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10.1 投标单位提供的工程及服务一律以人民币报价，单位：元（精确到小数点后两位）。</w:t>
      </w:r>
    </w:p>
    <w:p w14:paraId="44CA6F38">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11．磋商保证金</w:t>
      </w:r>
    </w:p>
    <w:p w14:paraId="58454C0F">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本项目不缴纳磋商保证金。</w:t>
      </w:r>
    </w:p>
    <w:p w14:paraId="267AEF10">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12．磋商响应文件有效期</w:t>
      </w:r>
    </w:p>
    <w:p w14:paraId="5100B527">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12.1 磋商响应文件有效期为磋商之日起90个日历日（成交单位的磋商响应文件有效期与合同有效期一致）。投标单位的磋商响应文件有效期比磋商文件规定短的将被视为非响应性而予以拒绝。</w:t>
      </w:r>
    </w:p>
    <w:p w14:paraId="4E9A932F">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12.2 在特殊情况下，在原磋商响应文件有效期期满之前，采购人可征得供应商同意延长磋商响应文件有效期。这种要求与答复均应为书面形式提交。</w:t>
      </w:r>
    </w:p>
    <w:p w14:paraId="2C9EF8AA">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13．磋商响应文件的制作和签署</w:t>
      </w:r>
    </w:p>
    <w:p w14:paraId="1535BD22">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 xml:space="preserve">13.1 </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应提交电子磋商响应文件1份（*.SXSTF），并应确保电子响应文件（*.SXSTF）内容字迹清晰、易于辨认、避免涂改、行间插字或增删，响应文件须逐页加盖本单位公章。如有修改错漏之处，必须由</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的法人代表或其授权代表在修改处签字后才有效。</w:t>
      </w:r>
    </w:p>
    <w:p w14:paraId="7873FBF1">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13.2编制电子响应文件时，应使用最新发布的电子磋商文件及专用制作工具进行编制。并使用数字认证证书（CA）对响应文件进行签署、加密、递交及开标时解密等相关操作。响应文件中需要加盖法定代表人私章的地方，请使用“法人CA”进行签章；需要加盖供应商公章的地方，请使用“CA主锁”进行盖章。文件中需要签字的地方必须按要求手写签名，不得使用机打签名，否则不予认可。</w:t>
      </w:r>
    </w:p>
    <w:p w14:paraId="132496FB">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13.3 响应文件因表述不清所引起的后果由</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负责。</w:t>
      </w:r>
    </w:p>
    <w:p w14:paraId="71C3D812">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（1）电子磋商文件下载</w:t>
      </w:r>
    </w:p>
    <w:p w14:paraId="350F7ACB">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供应商登录全国公共资源交易平台（陕西省）网站[电子交易平台-企业端]后，在[我的项目]中点击“项目流程-交易文件下载”下载电子磋商文件（*.SXSZF）；</w:t>
      </w:r>
    </w:p>
    <w:p w14:paraId="467A75FE">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注意：该项目如有变更文件，则应点击“项目流程&gt;答疑文件下载”下载更新后的电子磋商文件（*.SXSCF），使用旧版电子磋商文件制作的电子投标文件，系统将拒绝接收。</w:t>
      </w:r>
    </w:p>
    <w:p w14:paraId="45E40AAB">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（2）电子磋商文件需要使用专用软件打开、浏览</w:t>
      </w:r>
    </w:p>
    <w:p w14:paraId="207BAE9F">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供应商登录全国公共资源交易平台（陕西省）网站[服务指南-下载专区]免费下载《陕西省公共资源交易平台政府采购电子标书制作工具(V8.0.0.43)》，并升级至最新版本，使用该客户端可以打开电子磋商文件。软件操作手册详见全国公共资源交易平台（陕西省）网站[服务指南-下载专区]中的《陕西省公共资源交易（政府采购类）投标文件制作软件操作手册》；</w:t>
      </w:r>
    </w:p>
    <w:p w14:paraId="0BD1251A">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（3）制作电子投标文件</w:t>
      </w:r>
    </w:p>
    <w:p w14:paraId="41BA5E27">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 xml:space="preserve">注： 陕西省公共资源交易平台政府采购电子标书制作工具（V8.0.0.43）下 载 地 址 </w:t>
      </w:r>
      <w:r>
        <w:rPr>
          <w:rFonts w:hint="eastAsia" w:ascii="宋体" w:hAnsi="宋体" w:eastAsia="宋体" w:cs="宋体"/>
          <w:spacing w:val="9"/>
          <w:sz w:val="24"/>
          <w:szCs w:val="24"/>
          <w:lang w:eastAsia="zh-CN"/>
        </w:rPr>
        <w:t>：</w:t>
      </w:r>
      <w:r>
        <w:rPr>
          <w:rFonts w:hint="eastAsia" w:ascii="宋体" w:hAnsi="宋体" w:eastAsia="宋体" w:cs="宋体"/>
          <w:spacing w:val="9"/>
          <w:sz w:val="24"/>
          <w:szCs w:val="24"/>
        </w:rPr>
        <w:t>http://www.sxggzyjy.cn/fwzn/004003/20180827/c8c8fb15-a7cc-4011-a244-806289d7cf3b.html电子投标文件同样需要使用上述软件进行编制。在编制过程中，如有技术性问题，请先翻阅操作手册或致电软件开发商，技术支持热线：4009280095、4009980000；</w:t>
      </w:r>
    </w:p>
    <w:p w14:paraId="029B2FF8">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四、磋商响应文件的提交</w:t>
      </w:r>
    </w:p>
    <w:p w14:paraId="06F8D71E">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14．投标文件的提交</w:t>
      </w:r>
    </w:p>
    <w:p w14:paraId="0E2161F1">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14.1 电子磋商响应文件可于投标截止时间前任意时段登录全国公共资源交易中心平台（陕西省）</w:t>
      </w:r>
      <w:r>
        <w:rPr>
          <w:rFonts w:hint="eastAsia" w:ascii="宋体" w:hAnsi="宋体" w:eastAsia="宋体" w:cs="宋体"/>
          <w:spacing w:val="9"/>
          <w:sz w:val="24"/>
          <w:szCs w:val="24"/>
        </w:rPr>
        <w:fldChar w:fldCharType="begin"/>
      </w:r>
      <w:r>
        <w:rPr>
          <w:rFonts w:hint="eastAsia" w:ascii="宋体" w:hAnsi="宋体" w:eastAsia="宋体" w:cs="宋体"/>
          <w:spacing w:val="9"/>
          <w:sz w:val="24"/>
          <w:szCs w:val="24"/>
        </w:rPr>
        <w:instrText xml:space="preserve"> HYPERLINK "http://www.sxggzyjy.cn/" \h </w:instrText>
      </w:r>
      <w:r>
        <w:rPr>
          <w:rFonts w:hint="eastAsia" w:ascii="宋体" w:hAnsi="宋体" w:eastAsia="宋体" w:cs="宋体"/>
          <w:spacing w:val="9"/>
          <w:sz w:val="24"/>
          <w:szCs w:val="24"/>
        </w:rPr>
        <w:fldChar w:fldCharType="separate"/>
      </w:r>
      <w:r>
        <w:rPr>
          <w:rFonts w:hint="eastAsia" w:ascii="宋体" w:hAnsi="宋体" w:eastAsia="宋体" w:cs="宋体"/>
          <w:spacing w:val="9"/>
          <w:sz w:val="24"/>
          <w:szCs w:val="24"/>
        </w:rPr>
        <w:t>http://www.sxggzyjy.cn</w:t>
      </w:r>
      <w:r>
        <w:rPr>
          <w:rFonts w:hint="eastAsia" w:ascii="宋体" w:hAnsi="宋体" w:eastAsia="宋体" w:cs="宋体"/>
          <w:spacing w:val="9"/>
          <w:sz w:val="24"/>
          <w:szCs w:val="24"/>
        </w:rPr>
        <w:fldChar w:fldCharType="end"/>
      </w:r>
      <w:r>
        <w:rPr>
          <w:rFonts w:hint="eastAsia" w:ascii="宋体" w:hAnsi="宋体" w:eastAsia="宋体" w:cs="宋体"/>
          <w:spacing w:val="9"/>
          <w:sz w:val="24"/>
          <w:szCs w:val="24"/>
        </w:rPr>
        <w:t xml:space="preserve">，选择“电子交易平台→陕西政府采购交易系统→企业端”进行登录，登录后选择“交易乙方”身份进入，进入菜单“采购业务→我的项目→项目流程→上传响应文件”，上传加密的电子投标文件（*.SXSTF），上传成功后，电子化平台将予以记录，逾期系统将拒绝接收。 </w:t>
      </w:r>
    </w:p>
    <w:p w14:paraId="19912334">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15．磋商截止日期</w:t>
      </w:r>
    </w:p>
    <w:p w14:paraId="57A511C1">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 xml:space="preserve">15.1 </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应在不迟于磋商文件中规定的投标截止时间前任意时段登录全国公共资源交易平台（陕西省）网站进行提交，投标截止时间后系统将拒绝接收。</w:t>
      </w:r>
    </w:p>
    <w:p w14:paraId="36F722F5">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15.2 采购代理机构可以按本须知第5.2条规定，通知因修改磋商文件而适当延长磋商截止期。在此情况下，招标采购单位和投标单位受磋商截止期制约的所有权利和义务均应延长至新的截止期。</w:t>
      </w:r>
    </w:p>
    <w:p w14:paraId="6CED6FBF">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16．迟交的磋商响应文件</w:t>
      </w:r>
    </w:p>
    <w:p w14:paraId="570DA41D">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16.1采购代理机构将拒绝接收磋商截止期后送达的任何磋商响应文件。</w:t>
      </w:r>
    </w:p>
    <w:p w14:paraId="3E151E3E">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17．磋商响应文件的修改和撤回</w:t>
      </w:r>
    </w:p>
    <w:p w14:paraId="19FBDE03">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 xml:space="preserve">17.1 </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在上传电子响应文件后，在投标截止时间前，可进行撤回文件操作，撤回后，可在提交投标文件截止时间前重新提交电子响应文件。提交投标文件截止时间后，不能进行撤回文件操作。是否进行撤回文件操作，由投标供应商决定，责任由投标供应商自行承担。</w:t>
      </w:r>
    </w:p>
    <w:p w14:paraId="68B3207E">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17.2 在投标截止日期之后，</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将不得对其投标文件做任何修改。</w:t>
      </w:r>
    </w:p>
    <w:p w14:paraId="06D1A6B9">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17.3 从投标截止期始至响应文件确定的响应文件有效期期满这段时间内，</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不得撤回其响应文件。</w:t>
      </w:r>
    </w:p>
    <w:p w14:paraId="44102EFB">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18. 磋商响应文件的拒绝和无效</w:t>
      </w:r>
    </w:p>
    <w:p w14:paraId="55BAB9AE">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属于下列情况之一的响应文件，采购人（或采购代理人）可以拒绝或按无效标处理：</w:t>
      </w:r>
    </w:p>
    <w:p w14:paraId="3486D9FA">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（1）投标单位的法定代表人或其授权代表人未参加开标会议；</w:t>
      </w:r>
    </w:p>
    <w:p w14:paraId="5992A049">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（2）响应文件未按照磋商文件要求时间提交；</w:t>
      </w:r>
    </w:p>
    <w:p w14:paraId="6F777BDD">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（3）响应文件未按照磋商文件要求加盖供应商公章；</w:t>
      </w:r>
    </w:p>
    <w:p w14:paraId="0055C109">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（4）响应文件未经法定代表人或其授权代表人签名（或盖章）；</w:t>
      </w:r>
    </w:p>
    <w:p w14:paraId="2B87D4AF">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（5）响应文件字迹模糊导致无法确认技术内容、磋商价格等内容；</w:t>
      </w:r>
    </w:p>
    <w:p w14:paraId="2F6D20B1">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（6）响应文件未按照磋商文件规定的格式、内容和要求编制；</w:t>
      </w:r>
    </w:p>
    <w:p w14:paraId="367E5524">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（7）投标单位未按要求对响应文件进行澄清、说明或补正；</w:t>
      </w:r>
    </w:p>
    <w:p w14:paraId="2080430C">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（8）投标单位在一份投标文件中，对同一采购项目有两个或两个以上报价；</w:t>
      </w:r>
    </w:p>
    <w:p w14:paraId="4A9272D8">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（9）响应文件中含有虚假资料；</w:t>
      </w:r>
    </w:p>
    <w:p w14:paraId="771306C7">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五、磋商与评审</w:t>
      </w:r>
    </w:p>
    <w:p w14:paraId="69CC6501">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19．磋商响应文件开启和评审</w:t>
      </w:r>
    </w:p>
    <w:p w14:paraId="77A66F63">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19.1 采购代理机构组织磋商、文件解密、评审工作，开标整个过程接受监督部门的监督。</w:t>
      </w:r>
    </w:p>
    <w:p w14:paraId="62E52168">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19.2 本项目采用远程不见面开标方式进行开标、磋商，采购代理机构在规定的时间和地点组织磋商，投标单位授权代表不到现场参加开标，须自行在各自办公场所，自备电脑在投标截止时间前登录不见面开标大厅，进行远程开标、磋商。</w:t>
      </w:r>
    </w:p>
    <w:p w14:paraId="4DF97F3C">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19.3 投标供应商在获取磋商文件后应在全国公共资源交易平台（陕西省.安康市）网站[新闻咨询→通知公告]中下载并详细阅读《安康公共资源交易中心不见面开标系统。</w:t>
      </w:r>
    </w:p>
    <w:p w14:paraId="151F6B36">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19.4 供为顺利实现不见面开标系统的远程交互，建议供应商配置的软硬件设施有：高配置电脑、高速稳定的网络、电源（不间断）、CA 锁、音视频设备（话筒、耳麦、高清摄像头、音响），浏览器要求使用 IE11 浏览器，且电脑已经正确安装了多CA平台驱动。</w:t>
      </w:r>
    </w:p>
    <w:p w14:paraId="1BBB281F">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19.5 供为顺利实现不见面开标系统的远程交互，供应商需注意 CA 锁一定要提前准备好，并确保 CA 锁为制作投标文件的 CA锁。</w:t>
      </w:r>
    </w:p>
    <w:p w14:paraId="53490D1B">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不见面开标方式因供应商不来开标现场，资格审查如需提供复印件，请按磋商文件中要求，在响应文件中上传电子版。</w:t>
      </w:r>
    </w:p>
    <w:p w14:paraId="385F0635">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19.6 开标时间到了之后就不能签到，建议供应商在开标前半小时登录不见面开标大厅，并及时签到（开标前 60 分钟即可签到），遇到问题及时联系客服 4009280095。开标时，供应商须使用电子投标文件加密时所用的数字认证证书（CA锁）在自备电脑上自行远程解密电子投标文件,由电子交易系统进行自动唱标：</w:t>
      </w:r>
    </w:p>
    <w:p w14:paraId="1F0D19B1">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19.7 系统默认解密时长为20分钟，投标单位需在解密时间规定内完成标书解密。所有投标单位解密完成后由开标人员将响应文件导入开评标系统。</w:t>
      </w:r>
    </w:p>
    <w:p w14:paraId="24E29333">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19.8 磋商小组将分别与每位供应商远程进行磋商，请及时关注不见面开播大厅右侧公告及互动栏目信息。</w:t>
      </w:r>
    </w:p>
    <w:p w14:paraId="218445BE">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19.9 磋商结束后，供应商在自备电脑上用数字认证证书（CA 主锁）登陆系统进行二次报价，系统按照评标规则自动排序。</w:t>
      </w:r>
    </w:p>
    <w:p w14:paraId="029711C5">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19.10 在开标环节出现下列情况之一的，其电子投标文件视为无效文件：</w:t>
      </w:r>
    </w:p>
    <w:p w14:paraId="7CAAC5BB">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（1）供应商拒绝对电子投标文件进行解密的；</w:t>
      </w:r>
    </w:p>
    <w:p w14:paraId="6CC924F8">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（2）因供应商自身原因（如未带 CA 锁、或所带 CA 锁与制作电子投标文件使用的 CA 锁不一致、或沿用旧版磋商文件编制投标文件等情形），导致在规定时间内无法解密投标文件的；</w:t>
      </w:r>
    </w:p>
    <w:p w14:paraId="2A412826">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（3）上传的电子投标文件无法打开的；</w:t>
      </w:r>
    </w:p>
    <w:p w14:paraId="4EE1E6EB">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（4）政府采购法律法规规定的其他无效情形。</w:t>
      </w:r>
    </w:p>
    <w:p w14:paraId="560D27BE">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20．磋商小组</w:t>
      </w:r>
    </w:p>
    <w:p w14:paraId="1CFCFB4A">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20.1 采购人将按照《中华人民共和国政府采购法及实施条例》、《政府采购竞争性磋商采购方式管理暂行办法》（财库〔2014〕214号)等有关规定组建磋商小组。</w:t>
      </w:r>
    </w:p>
    <w:p w14:paraId="12E02567">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20.2 磋商小组由采购人代表及评审专家组成，评审专家从陕西省政府采购专家库中随机抽取产生。</w:t>
      </w:r>
    </w:p>
    <w:p w14:paraId="2099802B">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20.3 磋商小组负责磋商工作，对磋商响应文件进行审查和评估，并向采购人提交书面评审报告，推荐成交候选单位。</w:t>
      </w:r>
    </w:p>
    <w:p w14:paraId="51B617AF">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20.4 文件开启后，直到向成交的供应商授予承包合同为止，凡与审查、澄清、评价和比较磋商的有关资料及授标意见等内容，磋商小组均不得向其他供应商及与磋商无关的其他人透露。</w:t>
      </w:r>
    </w:p>
    <w:p w14:paraId="185D7CF5">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21、磋商办法及内容</w:t>
      </w:r>
    </w:p>
    <w:p w14:paraId="23FDB3C2">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21.1 磋商原则：</w:t>
      </w:r>
    </w:p>
    <w:p w14:paraId="60E72B31">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 xml:space="preserve">（1）坚持磋商机会均等，信息公开，公平竞争的原则。  </w:t>
      </w:r>
    </w:p>
    <w:p w14:paraId="7D3F6942">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（2）坚持竞争性、经济实效性和公平性原则。</w:t>
      </w:r>
    </w:p>
    <w:p w14:paraId="42AA9E36">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（3）综合评估，择优选择技术方案优、业绩好、服务有保证的成交单位。</w:t>
      </w:r>
    </w:p>
    <w:p w14:paraId="750EEA0B">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 xml:space="preserve">21.2 磋商程序： </w:t>
      </w:r>
    </w:p>
    <w:p w14:paraId="323A3082">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磋商的全过程分为第一次报价（磋商响应文件上的报价）、资格性审查、符合性审查、磋商过程、最后报价、最终评审六个阶段。第一次报价与最后报价均采取集中报价形式。</w:t>
      </w:r>
    </w:p>
    <w:p w14:paraId="72ADC2CA">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21.3 磋商报价依据规定均不予以公布。</w:t>
      </w:r>
    </w:p>
    <w:p w14:paraId="3A69D249">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21.4 资质有效性评审：本次磋商所要求的必备资质证明原件，缺其中一项或某项达不到磋商要求，均按无效文件处理。</w:t>
      </w:r>
    </w:p>
    <w:tbl>
      <w:tblPr>
        <w:tblStyle w:val="18"/>
        <w:tblW w:w="8920" w:type="dxa"/>
        <w:jc w:val="center"/>
        <w:tblLayout w:type="fixed"/>
        <w:tblCellMar>
          <w:top w:w="0" w:type="dxa"/>
          <w:left w:w="10" w:type="dxa"/>
          <w:bottom w:w="0" w:type="dxa"/>
          <w:right w:w="10" w:type="dxa"/>
        </w:tblCellMar>
      </w:tblPr>
      <w:tblGrid>
        <w:gridCol w:w="547"/>
        <w:gridCol w:w="1836"/>
        <w:gridCol w:w="6537"/>
      </w:tblGrid>
      <w:tr w14:paraId="4620874D">
        <w:tblPrEx>
          <w:tblCellMar>
            <w:top w:w="0" w:type="dxa"/>
            <w:left w:w="10" w:type="dxa"/>
            <w:bottom w:w="0" w:type="dxa"/>
            <w:right w:w="10" w:type="dxa"/>
          </w:tblCellMar>
        </w:tblPrEx>
        <w:trPr>
          <w:trHeight w:val="1522" w:hRule="atLeast"/>
          <w:jc w:val="center"/>
        </w:trPr>
        <w:tc>
          <w:tcPr>
            <w:tcW w:w="547" w:type="dxa"/>
            <w:vMerge w:val="restart"/>
            <w:tcBorders>
              <w:top w:val="single" w:color="000000" w:sz="4" w:space="0"/>
              <w:left w:val="single" w:color="000000" w:sz="4" w:space="0"/>
              <w:right w:val="single" w:color="000000" w:sz="4" w:space="0"/>
            </w:tcBorders>
            <w:shd w:val="clear" w:color="000000" w:fill="FFFFFF"/>
            <w:tcMar>
              <w:left w:w="108" w:type="dxa"/>
              <w:right w:w="108" w:type="dxa"/>
            </w:tcMar>
          </w:tcPr>
          <w:p w14:paraId="3C136E5E">
            <w:pPr>
              <w:spacing w:line="360" w:lineRule="auto"/>
              <w:rPr>
                <w:rFonts w:ascii="宋体" w:hAnsi="宋体" w:eastAsia="宋体" w:cs="宋体"/>
                <w:sz w:val="24"/>
              </w:rPr>
            </w:pPr>
          </w:p>
          <w:p w14:paraId="3D478670">
            <w:pPr>
              <w:spacing w:line="360" w:lineRule="auto"/>
              <w:jc w:val="center"/>
              <w:rPr>
                <w:rFonts w:ascii="宋体" w:hAnsi="宋体" w:eastAsia="宋体" w:cs="宋体"/>
                <w:sz w:val="24"/>
              </w:rPr>
            </w:pPr>
          </w:p>
          <w:p w14:paraId="7153D9BB">
            <w:pPr>
              <w:spacing w:line="360" w:lineRule="auto"/>
              <w:jc w:val="center"/>
              <w:rPr>
                <w:rFonts w:ascii="宋体" w:hAnsi="宋体" w:eastAsia="宋体" w:cs="宋体"/>
                <w:sz w:val="24"/>
              </w:rPr>
            </w:pPr>
          </w:p>
          <w:p w14:paraId="610ECBD4">
            <w:pPr>
              <w:spacing w:line="360" w:lineRule="auto"/>
              <w:jc w:val="center"/>
              <w:rPr>
                <w:rFonts w:ascii="宋体" w:hAnsi="宋体" w:eastAsia="宋体" w:cs="宋体"/>
                <w:sz w:val="24"/>
              </w:rPr>
            </w:pPr>
          </w:p>
          <w:p w14:paraId="68C1AD6E">
            <w:pPr>
              <w:spacing w:line="360" w:lineRule="auto"/>
              <w:jc w:val="center"/>
              <w:rPr>
                <w:rFonts w:ascii="宋体" w:hAnsi="宋体" w:eastAsia="宋体" w:cs="宋体"/>
                <w:sz w:val="24"/>
              </w:rPr>
            </w:pPr>
          </w:p>
          <w:p w14:paraId="674A3209">
            <w:pPr>
              <w:spacing w:line="360" w:lineRule="auto"/>
              <w:jc w:val="center"/>
              <w:rPr>
                <w:rFonts w:ascii="宋体" w:hAnsi="宋体" w:eastAsia="宋体" w:cs="宋体"/>
                <w:sz w:val="24"/>
              </w:rPr>
            </w:pPr>
          </w:p>
          <w:p w14:paraId="6E5FB8AA">
            <w:pPr>
              <w:spacing w:line="360" w:lineRule="auto"/>
              <w:jc w:val="center"/>
              <w:rPr>
                <w:rFonts w:ascii="宋体" w:hAnsi="宋体" w:eastAsia="宋体" w:cs="宋体"/>
                <w:sz w:val="24"/>
              </w:rPr>
            </w:pPr>
          </w:p>
          <w:p w14:paraId="58F899CD">
            <w:pPr>
              <w:spacing w:line="360" w:lineRule="auto"/>
              <w:rPr>
                <w:rFonts w:ascii="宋体" w:hAnsi="宋体" w:eastAsia="宋体" w:cs="宋体"/>
                <w:sz w:val="24"/>
              </w:rPr>
            </w:pPr>
          </w:p>
          <w:p w14:paraId="46AE2A2A">
            <w:pPr>
              <w:spacing w:line="360" w:lineRule="auto"/>
              <w:jc w:val="center"/>
              <w:rPr>
                <w:rFonts w:ascii="宋体" w:hAnsi="宋体" w:eastAsia="宋体" w:cs="宋体"/>
                <w:b/>
                <w:sz w:val="24"/>
              </w:rPr>
            </w:pPr>
            <w:r>
              <w:rPr>
                <w:rFonts w:ascii="宋体" w:hAnsi="宋体" w:eastAsia="宋体" w:cs="宋体"/>
                <w:b/>
                <w:sz w:val="24"/>
              </w:rPr>
              <w:t>资</w:t>
            </w:r>
          </w:p>
          <w:p w14:paraId="1DE1D632">
            <w:pPr>
              <w:spacing w:line="360" w:lineRule="auto"/>
              <w:ind w:firstLine="241"/>
              <w:rPr>
                <w:rFonts w:ascii="宋体" w:hAnsi="宋体" w:eastAsia="宋体" w:cs="宋体"/>
                <w:b/>
                <w:sz w:val="24"/>
              </w:rPr>
            </w:pPr>
          </w:p>
          <w:p w14:paraId="66C1C90D">
            <w:pPr>
              <w:spacing w:line="360" w:lineRule="auto"/>
              <w:jc w:val="center"/>
              <w:rPr>
                <w:rFonts w:ascii="宋体" w:hAnsi="宋体" w:eastAsia="宋体" w:cs="宋体"/>
                <w:b/>
                <w:sz w:val="24"/>
              </w:rPr>
            </w:pPr>
            <w:r>
              <w:rPr>
                <w:rFonts w:ascii="宋体" w:hAnsi="宋体" w:eastAsia="宋体" w:cs="宋体"/>
                <w:b/>
                <w:sz w:val="24"/>
              </w:rPr>
              <w:t>格</w:t>
            </w:r>
          </w:p>
          <w:p w14:paraId="048509B2">
            <w:pPr>
              <w:spacing w:line="360" w:lineRule="auto"/>
              <w:ind w:firstLine="241"/>
              <w:rPr>
                <w:rFonts w:ascii="宋体" w:hAnsi="宋体" w:eastAsia="宋体" w:cs="宋体"/>
                <w:b/>
                <w:sz w:val="24"/>
              </w:rPr>
            </w:pPr>
          </w:p>
          <w:p w14:paraId="1D14FB13">
            <w:pPr>
              <w:spacing w:line="360" w:lineRule="auto"/>
              <w:jc w:val="center"/>
              <w:rPr>
                <w:rFonts w:ascii="宋体" w:hAnsi="宋体" w:eastAsia="宋体" w:cs="宋体"/>
                <w:b/>
                <w:sz w:val="24"/>
              </w:rPr>
            </w:pPr>
            <w:r>
              <w:rPr>
                <w:rFonts w:ascii="宋体" w:hAnsi="宋体" w:eastAsia="宋体" w:cs="宋体"/>
                <w:b/>
                <w:sz w:val="24"/>
              </w:rPr>
              <w:t>性</w:t>
            </w:r>
          </w:p>
          <w:p w14:paraId="7AF0E332">
            <w:pPr>
              <w:spacing w:line="360" w:lineRule="auto"/>
              <w:ind w:firstLine="241"/>
              <w:rPr>
                <w:rFonts w:ascii="宋体" w:hAnsi="宋体" w:eastAsia="宋体" w:cs="宋体"/>
                <w:b/>
                <w:sz w:val="24"/>
              </w:rPr>
            </w:pPr>
          </w:p>
          <w:p w14:paraId="6076BDA3">
            <w:pPr>
              <w:spacing w:line="360" w:lineRule="auto"/>
              <w:jc w:val="center"/>
              <w:rPr>
                <w:rFonts w:ascii="宋体" w:hAnsi="宋体" w:eastAsia="宋体" w:cs="宋体"/>
                <w:b/>
                <w:sz w:val="24"/>
              </w:rPr>
            </w:pPr>
            <w:r>
              <w:rPr>
                <w:rFonts w:ascii="宋体" w:hAnsi="宋体" w:eastAsia="宋体" w:cs="宋体"/>
                <w:b/>
                <w:sz w:val="24"/>
              </w:rPr>
              <w:t>审</w:t>
            </w:r>
          </w:p>
          <w:p w14:paraId="34F1B582">
            <w:pPr>
              <w:spacing w:line="360" w:lineRule="auto"/>
              <w:ind w:firstLine="241"/>
              <w:rPr>
                <w:rFonts w:ascii="宋体" w:hAnsi="宋体" w:eastAsia="宋体" w:cs="宋体"/>
                <w:b/>
                <w:sz w:val="24"/>
              </w:rPr>
            </w:pPr>
          </w:p>
          <w:p w14:paraId="57E86645">
            <w:pPr>
              <w:spacing w:line="360" w:lineRule="auto"/>
              <w:jc w:val="center"/>
              <w:rPr>
                <w:rFonts w:ascii="宋体" w:hAnsi="宋体" w:eastAsia="宋体" w:cs="宋体"/>
                <w:b/>
                <w:sz w:val="24"/>
              </w:rPr>
            </w:pPr>
            <w:r>
              <w:rPr>
                <w:rFonts w:ascii="宋体" w:hAnsi="宋体" w:eastAsia="宋体" w:cs="宋体"/>
                <w:b/>
                <w:sz w:val="24"/>
              </w:rPr>
              <w:t>查</w:t>
            </w:r>
          </w:p>
          <w:p w14:paraId="754D9F1B">
            <w:pPr>
              <w:spacing w:line="360" w:lineRule="auto"/>
              <w:jc w:val="left"/>
              <w:rPr>
                <w:rFonts w:ascii="宋体" w:hAnsi="宋体" w:eastAsia="宋体" w:cs="宋体"/>
              </w:rPr>
            </w:pPr>
          </w:p>
        </w:tc>
        <w:tc>
          <w:tcPr>
            <w:tcW w:w="18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2F456C">
            <w:pPr>
              <w:spacing w:line="360" w:lineRule="auto"/>
              <w:jc w:val="center"/>
              <w:rPr>
                <w:rFonts w:ascii="宋体" w:hAnsi="宋体" w:eastAsia="宋体" w:cs="宋体"/>
              </w:rPr>
            </w:pPr>
            <w:r>
              <w:rPr>
                <w:rFonts w:ascii="宋体" w:hAnsi="宋体" w:eastAsia="宋体" w:cs="宋体"/>
                <w:color w:val="333333"/>
                <w:sz w:val="24"/>
              </w:rPr>
              <w:t>有效的主体资格证明</w:t>
            </w:r>
          </w:p>
        </w:tc>
        <w:tc>
          <w:tcPr>
            <w:tcW w:w="65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9FD438A">
            <w:pPr>
              <w:spacing w:line="360" w:lineRule="auto"/>
              <w:ind w:firstLine="480"/>
              <w:rPr>
                <w:rFonts w:hint="eastAsia" w:ascii="宋体" w:hAnsi="宋体" w:eastAsia="宋体" w:cs="宋体"/>
                <w:lang w:eastAsia="zh-CN"/>
              </w:rPr>
            </w:pPr>
            <w:r>
              <w:rPr>
                <w:rFonts w:hint="eastAsia" w:ascii="宋体" w:hAnsi="宋体" w:eastAsia="宋体" w:cs="宋体"/>
                <w:lang w:val="en-US" w:eastAsia="zh-CN"/>
              </w:rPr>
              <w:t>具有独立承担民事责任能力的法人、其他组织或自然人，提供合法有效的营业执照/事业单位法人证书/专业服务机构执业许可证/民办非企业单位登记证书等相关证明，自然人参与地提供其身份证明；</w:t>
            </w:r>
          </w:p>
        </w:tc>
      </w:tr>
      <w:tr w14:paraId="2E5A0175">
        <w:tblPrEx>
          <w:tblCellMar>
            <w:top w:w="0" w:type="dxa"/>
            <w:left w:w="10" w:type="dxa"/>
            <w:bottom w:w="0" w:type="dxa"/>
            <w:right w:w="10" w:type="dxa"/>
          </w:tblCellMar>
        </w:tblPrEx>
        <w:trPr>
          <w:trHeight w:val="1185" w:hRule="atLeast"/>
          <w:jc w:val="center"/>
        </w:trPr>
        <w:tc>
          <w:tcPr>
            <w:tcW w:w="547" w:type="dxa"/>
            <w:vMerge w:val="continue"/>
            <w:tcBorders>
              <w:left w:val="single" w:color="000000" w:sz="4" w:space="0"/>
              <w:right w:val="single" w:color="000000" w:sz="4" w:space="0"/>
            </w:tcBorders>
            <w:shd w:val="clear" w:color="000000" w:fill="FFFFFF"/>
            <w:tcMar>
              <w:left w:w="108" w:type="dxa"/>
              <w:right w:w="108" w:type="dxa"/>
            </w:tcMar>
          </w:tcPr>
          <w:p w14:paraId="2E484F1A">
            <w:pPr>
              <w:spacing w:after="200" w:line="360" w:lineRule="auto"/>
              <w:jc w:val="left"/>
              <w:rPr>
                <w:rFonts w:ascii="宋体" w:hAnsi="宋体" w:eastAsia="宋体" w:cs="宋体"/>
                <w:sz w:val="22"/>
              </w:rPr>
            </w:pPr>
          </w:p>
        </w:tc>
        <w:tc>
          <w:tcPr>
            <w:tcW w:w="18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3BF4E8">
            <w:pPr>
              <w:spacing w:line="360" w:lineRule="auto"/>
              <w:jc w:val="center"/>
              <w:rPr>
                <w:rFonts w:ascii="宋体" w:hAnsi="宋体" w:eastAsia="宋体" w:cs="宋体"/>
              </w:rPr>
            </w:pPr>
            <w:r>
              <w:rPr>
                <w:rFonts w:ascii="宋体" w:hAnsi="宋体" w:eastAsia="宋体" w:cs="宋体"/>
                <w:color w:val="333333"/>
                <w:sz w:val="24"/>
              </w:rPr>
              <w:t>法定代表人授权委托书</w:t>
            </w:r>
          </w:p>
        </w:tc>
        <w:tc>
          <w:tcPr>
            <w:tcW w:w="65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5A1C4B1">
            <w:pPr>
              <w:spacing w:line="36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法定代表人参加投标时，提供本人身份证复印件;授权代表参加投标时，提供法定代表人授权委托书、法定代表人和被授权人身份证复印件</w:t>
            </w:r>
            <w:r>
              <w:rPr>
                <w:rFonts w:hint="eastAsia" w:ascii="宋体" w:hAnsi="宋体" w:eastAsia="宋体" w:cs="宋体"/>
                <w:spacing w:val="9"/>
                <w:sz w:val="24"/>
                <w:szCs w:val="24"/>
              </w:rPr>
              <w:t>；</w:t>
            </w:r>
          </w:p>
        </w:tc>
      </w:tr>
      <w:tr w14:paraId="6E292731">
        <w:tblPrEx>
          <w:tblCellMar>
            <w:top w:w="0" w:type="dxa"/>
            <w:left w:w="10" w:type="dxa"/>
            <w:bottom w:w="0" w:type="dxa"/>
            <w:right w:w="10" w:type="dxa"/>
          </w:tblCellMar>
        </w:tblPrEx>
        <w:trPr>
          <w:trHeight w:val="1185" w:hRule="atLeast"/>
          <w:jc w:val="center"/>
        </w:trPr>
        <w:tc>
          <w:tcPr>
            <w:tcW w:w="547" w:type="dxa"/>
            <w:vMerge w:val="continue"/>
            <w:tcBorders>
              <w:left w:val="single" w:color="000000" w:sz="4" w:space="0"/>
              <w:right w:val="single" w:color="000000" w:sz="4" w:space="0"/>
            </w:tcBorders>
            <w:shd w:val="clear" w:color="000000" w:fill="FFFFFF"/>
            <w:tcMar>
              <w:left w:w="108" w:type="dxa"/>
              <w:right w:w="108" w:type="dxa"/>
            </w:tcMar>
          </w:tcPr>
          <w:p w14:paraId="3131D588">
            <w:pPr>
              <w:spacing w:after="200" w:line="360" w:lineRule="auto"/>
              <w:jc w:val="left"/>
              <w:rPr>
                <w:rFonts w:ascii="宋体" w:hAnsi="宋体" w:eastAsia="宋体" w:cs="宋体"/>
                <w:sz w:val="22"/>
              </w:rPr>
            </w:pPr>
          </w:p>
        </w:tc>
        <w:tc>
          <w:tcPr>
            <w:tcW w:w="18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90E45E">
            <w:pPr>
              <w:spacing w:line="360" w:lineRule="auto"/>
              <w:jc w:val="center"/>
              <w:rPr>
                <w:rFonts w:ascii="宋体" w:hAnsi="宋体" w:eastAsia="宋体" w:cs="宋体"/>
                <w:color w:val="333333"/>
                <w:sz w:val="24"/>
              </w:rPr>
            </w:pPr>
            <w:r>
              <w:rPr>
                <w:rFonts w:hint="eastAsia" w:ascii="宋体" w:hAnsi="宋体" w:eastAsia="宋体" w:cs="宋体"/>
                <w:bCs/>
                <w:color w:val="000000"/>
                <w:sz w:val="24"/>
                <w:szCs w:val="24"/>
                <w:lang w:val="en-US" w:eastAsia="zh-CN"/>
              </w:rPr>
              <w:t>供应商资质</w:t>
            </w:r>
          </w:p>
        </w:tc>
        <w:tc>
          <w:tcPr>
            <w:tcW w:w="65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5BA23E">
            <w:pPr>
              <w:spacing w:line="360" w:lineRule="auto"/>
              <w:ind w:firstLine="48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供应商须具有人力资源服务许可证及劳务派遣经营许可证</w:t>
            </w:r>
          </w:p>
        </w:tc>
      </w:tr>
      <w:tr w14:paraId="1D5EC63E">
        <w:tblPrEx>
          <w:tblCellMar>
            <w:top w:w="0" w:type="dxa"/>
            <w:left w:w="10" w:type="dxa"/>
            <w:bottom w:w="0" w:type="dxa"/>
            <w:right w:w="10" w:type="dxa"/>
          </w:tblCellMar>
        </w:tblPrEx>
        <w:trPr>
          <w:trHeight w:val="1185" w:hRule="atLeast"/>
          <w:jc w:val="center"/>
        </w:trPr>
        <w:tc>
          <w:tcPr>
            <w:tcW w:w="547" w:type="dxa"/>
            <w:vMerge w:val="continue"/>
            <w:tcBorders>
              <w:left w:val="single" w:color="000000" w:sz="4" w:space="0"/>
              <w:right w:val="single" w:color="000000" w:sz="4" w:space="0"/>
            </w:tcBorders>
            <w:shd w:val="clear" w:color="000000" w:fill="FFFFFF"/>
            <w:tcMar>
              <w:left w:w="108" w:type="dxa"/>
              <w:right w:w="108" w:type="dxa"/>
            </w:tcMar>
          </w:tcPr>
          <w:p w14:paraId="3BC60FBD">
            <w:pPr>
              <w:spacing w:after="200" w:line="360" w:lineRule="auto"/>
              <w:jc w:val="left"/>
              <w:rPr>
                <w:rFonts w:ascii="宋体" w:hAnsi="宋体" w:eastAsia="宋体" w:cs="宋体"/>
                <w:sz w:val="22"/>
              </w:rPr>
            </w:pPr>
          </w:p>
        </w:tc>
        <w:tc>
          <w:tcPr>
            <w:tcW w:w="18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F656B7">
            <w:pPr>
              <w:spacing w:line="360" w:lineRule="auto"/>
              <w:jc w:val="center"/>
              <w:rPr>
                <w:rFonts w:hint="eastAsia" w:ascii="宋体" w:hAnsi="宋体" w:eastAsia="宋体" w:cs="宋体"/>
                <w:bCs/>
                <w:color w:val="000000"/>
                <w:sz w:val="24"/>
                <w:szCs w:val="24"/>
                <w:lang w:val="en-US" w:eastAsia="zh-CN"/>
              </w:rPr>
            </w:pPr>
            <w:r>
              <w:rPr>
                <w:rFonts w:ascii="宋体" w:hAnsi="宋体" w:eastAsia="宋体" w:cs="宋体"/>
                <w:sz w:val="24"/>
              </w:rPr>
              <w:t>3年无重大违纪书面声明</w:t>
            </w:r>
          </w:p>
        </w:tc>
        <w:tc>
          <w:tcPr>
            <w:tcW w:w="65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DF55E55">
            <w:pPr>
              <w:spacing w:line="360" w:lineRule="auto"/>
              <w:ind w:firstLine="48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供应商参加政府采购活动前3年内在经营活动中没有重大违法纪录的书面声明</w:t>
            </w:r>
          </w:p>
        </w:tc>
      </w:tr>
      <w:tr w14:paraId="00BD1CAD">
        <w:tblPrEx>
          <w:tblCellMar>
            <w:top w:w="0" w:type="dxa"/>
            <w:left w:w="10" w:type="dxa"/>
            <w:bottom w:w="0" w:type="dxa"/>
            <w:right w:w="10" w:type="dxa"/>
          </w:tblCellMar>
        </w:tblPrEx>
        <w:trPr>
          <w:trHeight w:val="1185" w:hRule="atLeast"/>
          <w:jc w:val="center"/>
        </w:trPr>
        <w:tc>
          <w:tcPr>
            <w:tcW w:w="547" w:type="dxa"/>
            <w:vMerge w:val="continue"/>
            <w:tcBorders>
              <w:left w:val="single" w:color="000000" w:sz="4" w:space="0"/>
              <w:right w:val="single" w:color="000000" w:sz="4" w:space="0"/>
            </w:tcBorders>
            <w:shd w:val="clear" w:color="000000" w:fill="FFFFFF"/>
            <w:tcMar>
              <w:left w:w="108" w:type="dxa"/>
              <w:right w:w="108" w:type="dxa"/>
            </w:tcMar>
          </w:tcPr>
          <w:p w14:paraId="4FA06256">
            <w:pPr>
              <w:spacing w:after="200" w:line="360" w:lineRule="auto"/>
              <w:jc w:val="left"/>
              <w:rPr>
                <w:rFonts w:ascii="宋体" w:hAnsi="宋体" w:eastAsia="宋体" w:cs="宋体"/>
                <w:sz w:val="22"/>
              </w:rPr>
            </w:pPr>
          </w:p>
        </w:tc>
        <w:tc>
          <w:tcPr>
            <w:tcW w:w="18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F8CB21">
            <w:pPr>
              <w:spacing w:line="360" w:lineRule="auto"/>
              <w:jc w:val="center"/>
              <w:rPr>
                <w:rFonts w:ascii="宋体" w:hAnsi="宋体" w:eastAsia="宋体" w:cs="宋体"/>
                <w:sz w:val="24"/>
              </w:rPr>
            </w:pPr>
            <w:r>
              <w:rPr>
                <w:rFonts w:ascii="宋体" w:hAnsi="宋体" w:eastAsia="宋体" w:cs="宋体"/>
                <w:sz w:val="24"/>
              </w:rPr>
              <w:t>主体信用</w:t>
            </w:r>
          </w:p>
          <w:p w14:paraId="7035A1E7">
            <w:pPr>
              <w:spacing w:line="360" w:lineRule="auto"/>
              <w:jc w:val="center"/>
              <w:rPr>
                <w:rFonts w:ascii="宋体" w:hAnsi="宋体" w:eastAsia="宋体" w:cs="宋体"/>
                <w:sz w:val="24"/>
              </w:rPr>
            </w:pPr>
            <w:r>
              <w:rPr>
                <w:rFonts w:ascii="宋体" w:hAnsi="宋体" w:eastAsia="宋体" w:cs="宋体"/>
                <w:sz w:val="24"/>
              </w:rPr>
              <w:t>查询记录</w:t>
            </w:r>
          </w:p>
        </w:tc>
        <w:tc>
          <w:tcPr>
            <w:tcW w:w="65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04C7741">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p>
        </w:tc>
      </w:tr>
      <w:tr w14:paraId="23AA66F1">
        <w:tblPrEx>
          <w:tblCellMar>
            <w:top w:w="0" w:type="dxa"/>
            <w:left w:w="10" w:type="dxa"/>
            <w:bottom w:w="0" w:type="dxa"/>
            <w:right w:w="10" w:type="dxa"/>
          </w:tblCellMar>
        </w:tblPrEx>
        <w:trPr>
          <w:trHeight w:val="1185" w:hRule="atLeast"/>
          <w:jc w:val="center"/>
        </w:trPr>
        <w:tc>
          <w:tcPr>
            <w:tcW w:w="547" w:type="dxa"/>
            <w:vMerge w:val="continue"/>
            <w:tcBorders>
              <w:left w:val="single" w:color="000000" w:sz="4" w:space="0"/>
              <w:right w:val="single" w:color="000000" w:sz="4" w:space="0"/>
            </w:tcBorders>
            <w:shd w:val="clear" w:color="000000" w:fill="FFFFFF"/>
            <w:tcMar>
              <w:left w:w="108" w:type="dxa"/>
              <w:right w:w="108" w:type="dxa"/>
            </w:tcMar>
          </w:tcPr>
          <w:p w14:paraId="7F5C7ADB">
            <w:pPr>
              <w:spacing w:after="200" w:line="360" w:lineRule="auto"/>
              <w:jc w:val="left"/>
              <w:rPr>
                <w:rFonts w:ascii="宋体" w:hAnsi="宋体" w:eastAsia="宋体" w:cs="宋体"/>
                <w:sz w:val="22"/>
              </w:rPr>
            </w:pPr>
          </w:p>
        </w:tc>
        <w:tc>
          <w:tcPr>
            <w:tcW w:w="18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331B27">
            <w:pPr>
              <w:spacing w:line="360" w:lineRule="auto"/>
              <w:jc w:val="center"/>
              <w:rPr>
                <w:rFonts w:ascii="宋体" w:hAnsi="宋体" w:eastAsia="宋体" w:cs="宋体"/>
                <w:sz w:val="24"/>
              </w:rPr>
            </w:pPr>
            <w:r>
              <w:rPr>
                <w:rFonts w:hint="eastAsia" w:ascii="宋体" w:hAnsi="宋体" w:eastAsia="宋体" w:cs="宋体"/>
                <w:bCs/>
                <w:color w:val="000000"/>
                <w:sz w:val="24"/>
                <w:szCs w:val="24"/>
                <w:lang w:val="en-US" w:eastAsia="zh-CN"/>
              </w:rPr>
              <w:t>财务状况报告</w:t>
            </w:r>
          </w:p>
        </w:tc>
        <w:tc>
          <w:tcPr>
            <w:tcW w:w="65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9D66505">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提供2023年度的财务审计报告（成立时间至提交投标文件截止时间不足一年的可提供成立后任意时段的资产负债表）或开标前六个月内其基本账户银行出具的资信证明；</w:t>
            </w:r>
          </w:p>
        </w:tc>
      </w:tr>
      <w:tr w14:paraId="3243EF76">
        <w:tblPrEx>
          <w:tblCellMar>
            <w:top w:w="0" w:type="dxa"/>
            <w:left w:w="10" w:type="dxa"/>
            <w:bottom w:w="0" w:type="dxa"/>
            <w:right w:w="10" w:type="dxa"/>
          </w:tblCellMar>
        </w:tblPrEx>
        <w:trPr>
          <w:trHeight w:val="479" w:hRule="atLeast"/>
          <w:jc w:val="center"/>
        </w:trPr>
        <w:tc>
          <w:tcPr>
            <w:tcW w:w="547" w:type="dxa"/>
            <w:vMerge w:val="continue"/>
            <w:tcBorders>
              <w:left w:val="single" w:color="000000" w:sz="4" w:space="0"/>
              <w:right w:val="single" w:color="000000" w:sz="4" w:space="0"/>
            </w:tcBorders>
            <w:shd w:val="clear" w:color="000000" w:fill="FFFFFF"/>
            <w:tcMar>
              <w:left w:w="108" w:type="dxa"/>
              <w:right w:w="108" w:type="dxa"/>
            </w:tcMar>
          </w:tcPr>
          <w:p w14:paraId="1F072325">
            <w:pPr>
              <w:spacing w:after="200" w:line="360" w:lineRule="auto"/>
              <w:jc w:val="left"/>
              <w:rPr>
                <w:rFonts w:ascii="宋体" w:hAnsi="宋体" w:eastAsia="宋体" w:cs="宋体"/>
                <w:sz w:val="22"/>
              </w:rPr>
            </w:pPr>
          </w:p>
        </w:tc>
        <w:tc>
          <w:tcPr>
            <w:tcW w:w="18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9A7C3C5">
            <w:pPr>
              <w:spacing w:line="360" w:lineRule="auto"/>
              <w:jc w:val="center"/>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sz w:val="24"/>
                <w:szCs w:val="24"/>
                <w:lang w:val="en-US" w:eastAsia="zh-CN"/>
              </w:rPr>
              <w:t>社会保障资金和税收缴纳证明</w:t>
            </w:r>
          </w:p>
        </w:tc>
        <w:tc>
          <w:tcPr>
            <w:tcW w:w="65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CC05E46">
            <w:pPr>
              <w:spacing w:line="360" w:lineRule="auto"/>
              <w:ind w:firstLine="480" w:firstLineChars="200"/>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themeColor="text1"/>
                <w:sz w:val="24"/>
                <w:szCs w:val="24"/>
                <w:lang w:val="en-US" w:eastAsia="zh-CN"/>
                <w14:textFill>
                  <w14:solidFill>
                    <w14:schemeClr w14:val="tx1"/>
                  </w14:solidFill>
                </w14:textFill>
              </w:rPr>
              <w:t>依法缴纳社会保障资金的良好记录(提供截止至开标时间前12个月任意一个月的缴费凭据)复印件加盖响应单位公章;</w:t>
            </w:r>
          </w:p>
        </w:tc>
      </w:tr>
      <w:tr w14:paraId="660A355A">
        <w:tblPrEx>
          <w:tblCellMar>
            <w:top w:w="0" w:type="dxa"/>
            <w:left w:w="10" w:type="dxa"/>
            <w:bottom w:w="0" w:type="dxa"/>
            <w:right w:w="10" w:type="dxa"/>
          </w:tblCellMar>
        </w:tblPrEx>
        <w:trPr>
          <w:trHeight w:val="1104" w:hRule="atLeast"/>
          <w:jc w:val="center"/>
        </w:trPr>
        <w:tc>
          <w:tcPr>
            <w:tcW w:w="547" w:type="dxa"/>
            <w:vMerge w:val="continue"/>
            <w:tcBorders>
              <w:left w:val="single" w:color="000000" w:sz="4" w:space="0"/>
              <w:right w:val="single" w:color="000000" w:sz="4" w:space="0"/>
            </w:tcBorders>
            <w:shd w:val="clear" w:color="000000" w:fill="FFFFFF"/>
            <w:tcMar>
              <w:left w:w="108" w:type="dxa"/>
              <w:right w:w="108" w:type="dxa"/>
            </w:tcMar>
          </w:tcPr>
          <w:p w14:paraId="2627A6BC">
            <w:pPr>
              <w:spacing w:after="200" w:line="360" w:lineRule="auto"/>
              <w:jc w:val="left"/>
              <w:rPr>
                <w:rFonts w:ascii="宋体" w:hAnsi="宋体" w:eastAsia="宋体" w:cs="宋体"/>
                <w:sz w:val="22"/>
              </w:rPr>
            </w:pPr>
          </w:p>
        </w:tc>
        <w:tc>
          <w:tcPr>
            <w:tcW w:w="18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E44D2CA">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中小企业声明函</w:t>
            </w:r>
          </w:p>
        </w:tc>
        <w:tc>
          <w:tcPr>
            <w:tcW w:w="65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51FF321">
            <w:pPr>
              <w:spacing w:line="360" w:lineRule="auto"/>
              <w:ind w:firstLine="480" w:firstLineChars="0"/>
              <w:jc w:val="left"/>
              <w:rPr>
                <w:rFonts w:hint="eastAsia" w:ascii="宋体" w:hAnsi="宋体" w:eastAsia="宋体" w:cs="宋体"/>
                <w:bCs/>
                <w:color w:val="000000"/>
                <w:sz w:val="24"/>
                <w:szCs w:val="24"/>
                <w:lang w:val="en-US" w:eastAsia="zh-CN"/>
              </w:rPr>
            </w:pPr>
            <w:r>
              <w:rPr>
                <w:rFonts w:hint="eastAsia" w:ascii="宋体" w:hAnsi="宋体" w:eastAsia="宋体" w:cs="宋体"/>
                <w:bCs/>
                <w:color w:val="000000" w:themeColor="text1"/>
                <w:sz w:val="24"/>
                <w:szCs w:val="24"/>
                <w:lang w:val="en-US" w:eastAsia="zh-CN"/>
                <w14:textFill>
                  <w14:solidFill>
                    <w14:schemeClr w14:val="tx1"/>
                  </w14:solidFill>
                </w14:textFill>
              </w:rPr>
              <w:t>本项目专门面向中小企业采购，供应商应为中型、小型企业、微型企业或监狱企业或残疾人福利性单位。供应商为小型企业、微型企业的应根据《政府采购促进中小企业发展管理办法》(财库(2020]46号)自行填写《中小企业声明函》，且小微企业的划分标准所属行业为</w:t>
            </w:r>
            <w:r>
              <w:rPr>
                <w:rFonts w:hint="eastAsia" w:ascii="宋体" w:hAnsi="宋体" w:eastAsia="宋体" w:cs="宋体"/>
                <w:spacing w:val="9"/>
                <w:sz w:val="24"/>
                <w:szCs w:val="24"/>
                <w:lang w:val="en-US" w:eastAsia="zh-CN"/>
              </w:rPr>
              <w:t>（租赁和商务服务业</w:t>
            </w:r>
            <w:r>
              <w:rPr>
                <w:rFonts w:hint="eastAsia" w:ascii="宋体" w:hAnsi="宋体" w:eastAsia="宋体" w:cs="宋体"/>
                <w:spacing w:val="9"/>
                <w:sz w:val="24"/>
                <w:szCs w:val="24"/>
              </w:rPr>
              <w:t>）</w:t>
            </w:r>
            <w:r>
              <w:rPr>
                <w:rFonts w:hint="eastAsia" w:ascii="宋体" w:hAnsi="宋体" w:eastAsia="宋体" w:cs="宋体"/>
                <w:bCs/>
                <w:color w:val="000000" w:themeColor="text1"/>
                <w:sz w:val="24"/>
                <w:szCs w:val="24"/>
                <w:lang w:val="en-US" w:eastAsia="zh-CN"/>
                <w14:textFill>
                  <w14:solidFill>
                    <w14:schemeClr w14:val="tx1"/>
                  </w14:solidFill>
                </w14:textFill>
              </w:rPr>
              <w:t>;供应商为监狱企业的，应提供监狱企业的证明文件;供应商为残疾人福利性单位的，应提供《残疾人福利性单位声明函》。</w:t>
            </w:r>
          </w:p>
        </w:tc>
      </w:tr>
      <w:tr w14:paraId="1FABEB45">
        <w:tblPrEx>
          <w:tblCellMar>
            <w:top w:w="0" w:type="dxa"/>
            <w:left w:w="10" w:type="dxa"/>
            <w:bottom w:w="0" w:type="dxa"/>
            <w:right w:w="10" w:type="dxa"/>
          </w:tblCellMar>
        </w:tblPrEx>
        <w:trPr>
          <w:trHeight w:val="1104" w:hRule="atLeast"/>
          <w:jc w:val="center"/>
        </w:trPr>
        <w:tc>
          <w:tcPr>
            <w:tcW w:w="547" w:type="dxa"/>
            <w:tcBorders>
              <w:left w:val="single" w:color="000000" w:sz="4" w:space="0"/>
              <w:bottom w:val="single" w:color="000000" w:sz="4" w:space="0"/>
              <w:right w:val="single" w:color="000000" w:sz="4" w:space="0"/>
            </w:tcBorders>
            <w:shd w:val="clear" w:color="000000" w:fill="FFFFFF"/>
            <w:tcMar>
              <w:left w:w="108" w:type="dxa"/>
              <w:right w:w="108" w:type="dxa"/>
            </w:tcMar>
          </w:tcPr>
          <w:p w14:paraId="28CB625F">
            <w:pPr>
              <w:spacing w:after="200" w:line="360" w:lineRule="auto"/>
              <w:jc w:val="left"/>
              <w:rPr>
                <w:rFonts w:ascii="宋体" w:hAnsi="宋体" w:eastAsia="宋体" w:cs="宋体"/>
                <w:sz w:val="22"/>
              </w:rPr>
            </w:pPr>
          </w:p>
        </w:tc>
        <w:tc>
          <w:tcPr>
            <w:tcW w:w="18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E55663A">
            <w:pPr>
              <w:spacing w:line="360" w:lineRule="auto"/>
              <w:jc w:val="center"/>
              <w:rPr>
                <w:rFonts w:hint="eastAsia" w:ascii="宋体" w:hAnsi="宋体" w:cs="宋体"/>
                <w:sz w:val="24"/>
                <w:szCs w:val="24"/>
                <w:lang w:val="en-US" w:eastAsia="zh-CN"/>
              </w:rPr>
            </w:pPr>
            <w:r>
              <w:rPr>
                <w:rFonts w:hint="eastAsia" w:ascii="宋体" w:hAnsi="宋体" w:eastAsia="宋体" w:cs="宋体"/>
                <w:bCs/>
                <w:color w:val="000000"/>
                <w:sz w:val="24"/>
                <w:szCs w:val="24"/>
                <w:lang w:val="en-US" w:eastAsia="zh-CN"/>
              </w:rPr>
              <w:t>项目不接受联合体投标</w:t>
            </w:r>
          </w:p>
        </w:tc>
        <w:tc>
          <w:tcPr>
            <w:tcW w:w="65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1FE2795">
            <w:pPr>
              <w:spacing w:line="360" w:lineRule="auto"/>
              <w:ind w:firstLine="480" w:firstLineChars="0"/>
              <w:jc w:val="left"/>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项目不接受联合体投标</w:t>
            </w:r>
          </w:p>
        </w:tc>
      </w:tr>
    </w:tbl>
    <w:p w14:paraId="50B6F4B2">
      <w:pPr>
        <w:spacing w:line="360" w:lineRule="auto"/>
        <w:ind w:firstLine="480"/>
        <w:rPr>
          <w:rFonts w:ascii="Times New Roman" w:hAnsi="Times New Roman" w:eastAsia="Times New Roman" w:cs="Times New Roman"/>
        </w:rPr>
      </w:pPr>
      <w:r>
        <w:rPr>
          <w:rFonts w:ascii="宋体" w:hAnsi="宋体" w:eastAsia="宋体" w:cs="宋体"/>
          <w:color w:val="000000"/>
          <w:sz w:val="24"/>
        </w:rPr>
        <w:t>21.5  符合性评审：磋商小组对响应文件的有效性、完整性和响应程度进行审查，出现下列情况的按无效文件处理。</w:t>
      </w:r>
    </w:p>
    <w:tbl>
      <w:tblPr>
        <w:tblStyle w:val="18"/>
        <w:tblW w:w="9359" w:type="dxa"/>
        <w:jc w:val="center"/>
        <w:tblLayout w:type="fixed"/>
        <w:tblCellMar>
          <w:top w:w="0" w:type="dxa"/>
          <w:left w:w="10" w:type="dxa"/>
          <w:bottom w:w="0" w:type="dxa"/>
          <w:right w:w="10" w:type="dxa"/>
        </w:tblCellMar>
      </w:tblPr>
      <w:tblGrid>
        <w:gridCol w:w="735"/>
        <w:gridCol w:w="8624"/>
      </w:tblGrid>
      <w:tr w14:paraId="5D2A96BC">
        <w:tblPrEx>
          <w:tblCellMar>
            <w:top w:w="0" w:type="dxa"/>
            <w:left w:w="10" w:type="dxa"/>
            <w:bottom w:w="0" w:type="dxa"/>
            <w:right w:w="10" w:type="dxa"/>
          </w:tblCellMar>
        </w:tblPrEx>
        <w:trPr>
          <w:trHeight w:val="5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6AEEAA57">
            <w:pPr>
              <w:spacing w:line="360" w:lineRule="auto"/>
              <w:jc w:val="center"/>
              <w:rPr>
                <w:rFonts w:ascii="宋体" w:hAnsi="宋体" w:eastAsia="宋体" w:cs="宋体"/>
              </w:rPr>
            </w:pPr>
            <w:r>
              <w:rPr>
                <w:rFonts w:ascii="宋体" w:hAnsi="宋体" w:eastAsia="宋体" w:cs="宋体"/>
                <w:b/>
                <w:color w:val="000000"/>
                <w:sz w:val="24"/>
              </w:rPr>
              <w:t>序号</w:t>
            </w:r>
          </w:p>
        </w:tc>
        <w:tc>
          <w:tcPr>
            <w:tcW w:w="862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13373304">
            <w:pPr>
              <w:spacing w:line="360" w:lineRule="auto"/>
              <w:jc w:val="center"/>
              <w:rPr>
                <w:rFonts w:ascii="宋体" w:hAnsi="宋体" w:eastAsia="宋体" w:cs="宋体"/>
              </w:rPr>
            </w:pPr>
            <w:r>
              <w:rPr>
                <w:rFonts w:ascii="宋体" w:hAnsi="宋体" w:eastAsia="宋体" w:cs="宋体"/>
                <w:b/>
                <w:color w:val="000000"/>
                <w:sz w:val="24"/>
              </w:rPr>
              <w:t>审查因素</w:t>
            </w:r>
          </w:p>
        </w:tc>
      </w:tr>
      <w:tr w14:paraId="4BDBC027">
        <w:tblPrEx>
          <w:tblCellMar>
            <w:top w:w="0" w:type="dxa"/>
            <w:left w:w="10" w:type="dxa"/>
            <w:bottom w:w="0" w:type="dxa"/>
            <w:right w:w="10" w:type="dxa"/>
          </w:tblCellMar>
        </w:tblPrEx>
        <w:trPr>
          <w:trHeight w:val="57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0C22AD99">
            <w:pPr>
              <w:spacing w:line="360" w:lineRule="auto"/>
              <w:jc w:val="center"/>
              <w:rPr>
                <w:rFonts w:ascii="宋体" w:hAnsi="宋体" w:eastAsia="宋体" w:cs="宋体"/>
              </w:rPr>
            </w:pPr>
            <w:r>
              <w:rPr>
                <w:rFonts w:ascii="宋体" w:hAnsi="宋体" w:eastAsia="宋体" w:cs="宋体"/>
                <w:color w:val="000000"/>
                <w:sz w:val="24"/>
              </w:rPr>
              <w:t>1</w:t>
            </w:r>
          </w:p>
        </w:tc>
        <w:tc>
          <w:tcPr>
            <w:tcW w:w="862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4EAB4616">
            <w:pPr>
              <w:spacing w:line="360" w:lineRule="auto"/>
              <w:rPr>
                <w:rFonts w:ascii="宋体" w:hAnsi="宋体" w:eastAsia="宋体" w:cs="宋体"/>
              </w:rPr>
            </w:pPr>
            <w:r>
              <w:rPr>
                <w:rFonts w:hint="eastAsia" w:ascii="宋体" w:hAnsi="宋体" w:eastAsia="宋体" w:cs="宋体"/>
                <w:sz w:val="24"/>
                <w:lang w:eastAsia="zh-CN"/>
              </w:rPr>
              <w:t>供应商</w:t>
            </w:r>
            <w:r>
              <w:rPr>
                <w:rFonts w:ascii="宋体" w:hAnsi="宋体" w:eastAsia="宋体" w:cs="宋体"/>
                <w:sz w:val="24"/>
              </w:rPr>
              <w:t>名称与营业执照不一致；</w:t>
            </w:r>
          </w:p>
        </w:tc>
      </w:tr>
      <w:tr w14:paraId="593FBDEC">
        <w:tblPrEx>
          <w:tblCellMar>
            <w:top w:w="0" w:type="dxa"/>
            <w:left w:w="10" w:type="dxa"/>
            <w:bottom w:w="0" w:type="dxa"/>
            <w:right w:w="10" w:type="dxa"/>
          </w:tblCellMar>
        </w:tblPrEx>
        <w:trPr>
          <w:trHeight w:val="5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67B1C503">
            <w:pPr>
              <w:spacing w:line="360" w:lineRule="auto"/>
              <w:jc w:val="center"/>
              <w:rPr>
                <w:rFonts w:ascii="宋体" w:hAnsi="宋体" w:eastAsia="宋体" w:cs="宋体"/>
              </w:rPr>
            </w:pPr>
            <w:r>
              <w:rPr>
                <w:rFonts w:ascii="宋体" w:hAnsi="宋体" w:eastAsia="宋体" w:cs="宋体"/>
                <w:color w:val="000000"/>
                <w:sz w:val="24"/>
              </w:rPr>
              <w:t>2</w:t>
            </w:r>
          </w:p>
        </w:tc>
        <w:tc>
          <w:tcPr>
            <w:tcW w:w="862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514FAF85">
            <w:pPr>
              <w:spacing w:line="360" w:lineRule="auto"/>
              <w:rPr>
                <w:rFonts w:ascii="宋体" w:hAnsi="宋体" w:eastAsia="宋体" w:cs="宋体"/>
              </w:rPr>
            </w:pPr>
            <w:r>
              <w:rPr>
                <w:rFonts w:ascii="宋体" w:hAnsi="宋体" w:eastAsia="宋体" w:cs="宋体"/>
                <w:sz w:val="24"/>
              </w:rPr>
              <w:t>无投标文件签字盖章：投标供应商须使用数字认证证书对电子投标文件进</w:t>
            </w:r>
            <w:r>
              <w:rPr>
                <w:rFonts w:ascii="宋体" w:hAnsi="宋体" w:eastAsia="宋体" w:cs="宋体"/>
                <w:spacing w:val="-7"/>
                <w:sz w:val="24"/>
              </w:rPr>
              <w:t>行签章、加密、递交及开标时解密等相关招标事宜。</w:t>
            </w:r>
            <w:r>
              <w:rPr>
                <w:rFonts w:ascii="宋体" w:hAnsi="宋体" w:eastAsia="宋体" w:cs="宋体"/>
                <w:b/>
                <w:spacing w:val="3"/>
                <w:sz w:val="24"/>
              </w:rPr>
              <w:t>注：投标文件中需要法定代表人或被授权委托人签字处，均须采用手写方式签名，如未按要求，将按不合格处理；</w:t>
            </w:r>
          </w:p>
        </w:tc>
      </w:tr>
      <w:tr w14:paraId="75F2D5C6">
        <w:tblPrEx>
          <w:tblCellMar>
            <w:top w:w="0" w:type="dxa"/>
            <w:left w:w="10" w:type="dxa"/>
            <w:bottom w:w="0" w:type="dxa"/>
            <w:right w:w="10" w:type="dxa"/>
          </w:tblCellMar>
        </w:tblPrEx>
        <w:trPr>
          <w:trHeight w:val="5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5ACC7855">
            <w:pPr>
              <w:spacing w:line="360" w:lineRule="auto"/>
              <w:jc w:val="center"/>
              <w:rPr>
                <w:rFonts w:ascii="宋体" w:hAnsi="宋体" w:eastAsia="宋体" w:cs="宋体"/>
              </w:rPr>
            </w:pPr>
            <w:r>
              <w:rPr>
                <w:rFonts w:ascii="宋体" w:hAnsi="宋体" w:eastAsia="宋体" w:cs="宋体"/>
                <w:color w:val="000000"/>
                <w:sz w:val="24"/>
              </w:rPr>
              <w:t>3</w:t>
            </w:r>
          </w:p>
        </w:tc>
        <w:tc>
          <w:tcPr>
            <w:tcW w:w="862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550D23E7">
            <w:pPr>
              <w:spacing w:line="360" w:lineRule="auto"/>
              <w:rPr>
                <w:rFonts w:ascii="宋体" w:hAnsi="宋体" w:eastAsia="宋体" w:cs="宋体"/>
              </w:rPr>
            </w:pPr>
            <w:r>
              <w:rPr>
                <w:rFonts w:ascii="宋体" w:hAnsi="宋体" w:eastAsia="宋体" w:cs="宋体"/>
                <w:sz w:val="24"/>
              </w:rPr>
              <w:t>投标文件格式不符合“响应文件格式”的要求；</w:t>
            </w:r>
          </w:p>
        </w:tc>
      </w:tr>
      <w:tr w14:paraId="334F4533">
        <w:tblPrEx>
          <w:tblCellMar>
            <w:top w:w="0" w:type="dxa"/>
            <w:left w:w="10" w:type="dxa"/>
            <w:bottom w:w="0" w:type="dxa"/>
            <w:right w:w="10" w:type="dxa"/>
          </w:tblCellMar>
        </w:tblPrEx>
        <w:trPr>
          <w:trHeight w:val="5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3F3B851E">
            <w:pPr>
              <w:spacing w:line="360" w:lineRule="auto"/>
              <w:jc w:val="center"/>
              <w:rPr>
                <w:rFonts w:ascii="宋体" w:hAnsi="宋体" w:eastAsia="宋体" w:cs="宋体"/>
              </w:rPr>
            </w:pPr>
            <w:r>
              <w:rPr>
                <w:rFonts w:ascii="宋体" w:hAnsi="宋体" w:eastAsia="宋体" w:cs="宋体"/>
                <w:color w:val="000000"/>
                <w:sz w:val="24"/>
              </w:rPr>
              <w:t>4</w:t>
            </w:r>
          </w:p>
        </w:tc>
        <w:tc>
          <w:tcPr>
            <w:tcW w:w="862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3387AB5A">
            <w:pPr>
              <w:spacing w:line="360" w:lineRule="auto"/>
              <w:rPr>
                <w:rFonts w:ascii="宋体" w:hAnsi="宋体" w:eastAsia="宋体" w:cs="宋体"/>
              </w:rPr>
            </w:pPr>
            <w:r>
              <w:rPr>
                <w:rFonts w:ascii="宋体" w:hAnsi="宋体" w:eastAsia="宋体" w:cs="宋体"/>
                <w:sz w:val="24"/>
              </w:rPr>
              <w:t>不只一个报价，并且报价大于、等于采购最高限价；</w:t>
            </w:r>
          </w:p>
        </w:tc>
      </w:tr>
      <w:tr w14:paraId="34452564">
        <w:tblPrEx>
          <w:tblCellMar>
            <w:top w:w="0" w:type="dxa"/>
            <w:left w:w="10" w:type="dxa"/>
            <w:bottom w:w="0" w:type="dxa"/>
            <w:right w:w="10" w:type="dxa"/>
          </w:tblCellMar>
        </w:tblPrEx>
        <w:trPr>
          <w:trHeight w:val="68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62664BE1">
            <w:pPr>
              <w:spacing w:line="360" w:lineRule="auto"/>
              <w:jc w:val="center"/>
              <w:rPr>
                <w:rFonts w:ascii="宋体" w:hAnsi="宋体" w:eastAsia="宋体" w:cs="宋体"/>
              </w:rPr>
            </w:pPr>
            <w:r>
              <w:rPr>
                <w:rFonts w:ascii="宋体" w:hAnsi="宋体" w:eastAsia="宋体" w:cs="宋体"/>
                <w:color w:val="000000"/>
                <w:sz w:val="24"/>
              </w:rPr>
              <w:t>5</w:t>
            </w:r>
          </w:p>
        </w:tc>
        <w:tc>
          <w:tcPr>
            <w:tcW w:w="862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09055745">
            <w:pPr>
              <w:spacing w:line="360" w:lineRule="auto"/>
              <w:rPr>
                <w:rFonts w:ascii="宋体" w:hAnsi="宋体" w:eastAsia="宋体" w:cs="宋体"/>
              </w:rPr>
            </w:pPr>
            <w:r>
              <w:rPr>
                <w:rFonts w:ascii="宋体" w:hAnsi="宋体" w:eastAsia="宋体" w:cs="宋体"/>
                <w:sz w:val="24"/>
              </w:rPr>
              <w:t>投标内容、投标有效期不符合磋商采购文件规定；</w:t>
            </w:r>
          </w:p>
        </w:tc>
      </w:tr>
      <w:tr w14:paraId="054C7A37">
        <w:tblPrEx>
          <w:tblCellMar>
            <w:top w:w="0" w:type="dxa"/>
            <w:left w:w="10" w:type="dxa"/>
            <w:bottom w:w="0" w:type="dxa"/>
            <w:right w:w="10" w:type="dxa"/>
          </w:tblCellMar>
        </w:tblPrEx>
        <w:trPr>
          <w:trHeight w:val="59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1C179E5C">
            <w:pPr>
              <w:spacing w:line="360" w:lineRule="auto"/>
              <w:jc w:val="center"/>
              <w:rPr>
                <w:rFonts w:hint="default" w:ascii="宋体" w:hAnsi="宋体" w:eastAsia="宋体" w:cs="宋体"/>
                <w:lang w:val="en-US" w:eastAsia="zh-CN"/>
              </w:rPr>
            </w:pPr>
            <w:r>
              <w:rPr>
                <w:rFonts w:hint="eastAsia" w:ascii="宋体" w:hAnsi="宋体" w:eastAsia="宋体" w:cs="宋体"/>
                <w:lang w:val="en-US" w:eastAsia="zh-CN"/>
              </w:rPr>
              <w:t>6</w:t>
            </w:r>
          </w:p>
        </w:tc>
        <w:tc>
          <w:tcPr>
            <w:tcW w:w="862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76762FC3">
            <w:pPr>
              <w:spacing w:line="360" w:lineRule="auto"/>
              <w:rPr>
                <w:rFonts w:ascii="宋体" w:hAnsi="宋体" w:eastAsia="宋体" w:cs="宋体"/>
              </w:rPr>
            </w:pPr>
            <w:r>
              <w:rPr>
                <w:rFonts w:ascii="宋体" w:hAnsi="宋体" w:eastAsia="宋体" w:cs="宋体"/>
                <w:color w:val="000000"/>
                <w:sz w:val="24"/>
              </w:rPr>
              <w:t>其他情况：磋商文件或法律法规有关废标或否决投标规定的其他情形。</w:t>
            </w:r>
          </w:p>
        </w:tc>
      </w:tr>
      <w:tr w14:paraId="00E9576B">
        <w:tblPrEx>
          <w:tblCellMar>
            <w:top w:w="0" w:type="dxa"/>
            <w:left w:w="10" w:type="dxa"/>
            <w:bottom w:w="0" w:type="dxa"/>
            <w:right w:w="10" w:type="dxa"/>
          </w:tblCellMar>
        </w:tblPrEx>
        <w:trPr>
          <w:trHeight w:val="511" w:hRule="atLeast"/>
          <w:jc w:val="center"/>
        </w:trPr>
        <w:tc>
          <w:tcPr>
            <w:tcW w:w="9359" w:type="dxa"/>
            <w:gridSpan w:val="2"/>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207C35B4">
            <w:pPr>
              <w:spacing w:line="360" w:lineRule="auto"/>
              <w:ind w:firstLine="480"/>
              <w:rPr>
                <w:rFonts w:ascii="宋体" w:hAnsi="宋体" w:eastAsia="宋体" w:cs="宋体"/>
              </w:rPr>
            </w:pPr>
            <w:r>
              <w:rPr>
                <w:rFonts w:ascii="宋体" w:hAnsi="宋体" w:eastAsia="宋体" w:cs="宋体"/>
                <w:color w:val="000000"/>
                <w:sz w:val="24"/>
              </w:rPr>
              <w:t>备注：符合性审查不合格的投标单位不得进入下一评审环节。</w:t>
            </w:r>
          </w:p>
        </w:tc>
      </w:tr>
    </w:tbl>
    <w:p w14:paraId="34363385">
      <w:pPr>
        <w:spacing w:line="360" w:lineRule="auto"/>
        <w:ind w:firstLine="480"/>
        <w:jc w:val="left"/>
        <w:rPr>
          <w:rFonts w:ascii="宋体" w:hAnsi="宋体" w:eastAsia="宋体" w:cs="宋体"/>
          <w:color w:val="000000"/>
          <w:sz w:val="24"/>
        </w:rPr>
      </w:pPr>
      <w:r>
        <w:rPr>
          <w:rFonts w:ascii="宋体" w:hAnsi="宋体" w:eastAsia="宋体" w:cs="宋体"/>
          <w:color w:val="000000"/>
          <w:sz w:val="24"/>
        </w:rPr>
        <w:t xml:space="preserve">21.6  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 </w:t>
      </w:r>
    </w:p>
    <w:p w14:paraId="416190DF">
      <w:pPr>
        <w:spacing w:line="360" w:lineRule="auto"/>
        <w:ind w:firstLine="645"/>
        <w:rPr>
          <w:rFonts w:ascii="宋体" w:hAnsi="宋体" w:eastAsia="宋体" w:cs="宋体"/>
          <w:color w:val="000000"/>
          <w:sz w:val="24"/>
        </w:rPr>
      </w:pPr>
      <w:r>
        <w:rPr>
          <w:rFonts w:ascii="宋体" w:hAnsi="宋体" w:eastAsia="宋体" w:cs="宋体"/>
          <w:color w:val="000000"/>
          <w:sz w:val="24"/>
        </w:rPr>
        <w:t>磋商小组要求供应商澄清、说明或者更正响应文件应当以书面形式做出。供应商的澄清、说明或者更正应当由法定代表人或其授权代表签字或者加盖公章。由授权代表签字的，应当附法定代表人授权书。投标单位为自然人的，应当由本人签字并附身份证明。</w:t>
      </w:r>
    </w:p>
    <w:p w14:paraId="7C633DB8">
      <w:pPr>
        <w:spacing w:line="360" w:lineRule="auto"/>
        <w:ind w:firstLine="580"/>
        <w:rPr>
          <w:rFonts w:ascii="宋体" w:hAnsi="宋体" w:eastAsia="宋体" w:cs="宋体"/>
          <w:b/>
          <w:color w:val="000000"/>
          <w:sz w:val="24"/>
        </w:rPr>
      </w:pPr>
      <w:r>
        <w:rPr>
          <w:rFonts w:ascii="宋体" w:hAnsi="宋体" w:eastAsia="宋体" w:cs="宋体"/>
          <w:b/>
          <w:color w:val="000000"/>
          <w:sz w:val="24"/>
        </w:rPr>
        <w:t>21.7  磋商过程</w:t>
      </w:r>
    </w:p>
    <w:p w14:paraId="759C9F91">
      <w:pPr>
        <w:spacing w:line="360" w:lineRule="auto"/>
        <w:ind w:firstLine="480"/>
        <w:jc w:val="left"/>
        <w:rPr>
          <w:rFonts w:ascii="宋体" w:hAnsi="宋体" w:eastAsia="宋体" w:cs="宋体"/>
          <w:color w:val="000000"/>
          <w:sz w:val="24"/>
        </w:rPr>
      </w:pPr>
      <w:r>
        <w:rPr>
          <w:rFonts w:ascii="宋体" w:hAnsi="宋体" w:eastAsia="宋体" w:cs="宋体"/>
          <w:color w:val="000000"/>
          <w:sz w:val="24"/>
        </w:rPr>
        <w:t xml:space="preserve">（1）磋商小组所有成员应当集中与单一供应商分别进行磋商，并给予所有参加磋商的供应商平等的磋商机会。 </w:t>
      </w:r>
    </w:p>
    <w:p w14:paraId="57E2ED4D">
      <w:pPr>
        <w:spacing w:line="360" w:lineRule="auto"/>
        <w:ind w:firstLine="480"/>
        <w:jc w:val="left"/>
        <w:rPr>
          <w:rFonts w:ascii="宋体" w:hAnsi="宋体" w:eastAsia="宋体" w:cs="宋体"/>
          <w:color w:val="000000"/>
          <w:sz w:val="24"/>
        </w:rPr>
      </w:pPr>
      <w:r>
        <w:rPr>
          <w:rFonts w:ascii="宋体" w:hAnsi="宋体" w:eastAsia="宋体" w:cs="宋体"/>
          <w:color w:val="000000"/>
          <w:sz w:val="24"/>
        </w:rPr>
        <w:t>（2）在磋商过程中，磋商小组可以根据磋商文件和磋商情况实质性变动招标需求中的技术、服务要求以及合同草案条款，但不得变动磋商文件中的其他内容。实质性变动的内容，须经采购人代表确认。</w:t>
      </w:r>
    </w:p>
    <w:p w14:paraId="455B7A94">
      <w:pPr>
        <w:spacing w:line="360" w:lineRule="auto"/>
        <w:ind w:firstLine="480"/>
        <w:jc w:val="left"/>
        <w:rPr>
          <w:rFonts w:ascii="宋体" w:hAnsi="宋体" w:eastAsia="宋体" w:cs="宋体"/>
          <w:color w:val="000000"/>
          <w:sz w:val="24"/>
        </w:rPr>
      </w:pPr>
      <w:r>
        <w:rPr>
          <w:rFonts w:ascii="宋体" w:hAnsi="宋体" w:eastAsia="宋体" w:cs="宋体"/>
          <w:color w:val="000000"/>
          <w:sz w:val="24"/>
        </w:rPr>
        <w:t>（3）对磋商文件作出的实质性变动是磋商文件的有效组成部分，磋商小组应当及时以书面形式同时通知所有参加磋商的供应商。</w:t>
      </w:r>
    </w:p>
    <w:p w14:paraId="0D2510B8">
      <w:pPr>
        <w:spacing w:line="360" w:lineRule="auto"/>
        <w:ind w:firstLine="480"/>
        <w:jc w:val="left"/>
        <w:rPr>
          <w:rFonts w:ascii="宋体" w:hAnsi="宋体" w:eastAsia="宋体" w:cs="宋体"/>
          <w:color w:val="000000"/>
          <w:sz w:val="24"/>
        </w:rPr>
      </w:pPr>
      <w:r>
        <w:rPr>
          <w:rFonts w:ascii="宋体" w:hAnsi="宋体" w:eastAsia="宋体" w:cs="宋体"/>
          <w:color w:val="000000"/>
          <w:sz w:val="24"/>
        </w:rPr>
        <w:t>（4）供应商应当按照磋商文件的变动情况和磋商小组的要求重新提交磋商响应文件，并由其法定代表人或授权代表签字或者加盖公章。由授权代表签字的，应当附法定代表人授权书。供应商为自然人的，应当由本人签字并附身份证明。</w:t>
      </w:r>
    </w:p>
    <w:p w14:paraId="35824038">
      <w:pPr>
        <w:spacing w:line="360" w:lineRule="auto"/>
        <w:ind w:firstLine="470"/>
        <w:rPr>
          <w:rFonts w:ascii="宋体" w:hAnsi="宋体" w:eastAsia="宋体" w:cs="宋体"/>
          <w:b/>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5</w:t>
      </w:r>
      <w:r>
        <w:rPr>
          <w:rFonts w:hint="eastAsia" w:ascii="宋体" w:hAnsi="宋体" w:eastAsia="宋体" w:cs="宋体"/>
          <w:color w:val="000000"/>
          <w:sz w:val="24"/>
          <w:lang w:eastAsia="zh-CN"/>
        </w:rPr>
        <w:t>）</w:t>
      </w:r>
      <w:r>
        <w:rPr>
          <w:rFonts w:ascii="宋体" w:hAnsi="宋体" w:eastAsia="宋体" w:cs="宋体"/>
          <w:color w:val="000000"/>
          <w:sz w:val="24"/>
        </w:rPr>
        <w:t xml:space="preserve">磋商文件不能详细列明招标标的技术、服务要求，需经磋商由供应商提供最终设计方案或解决方案的，磋商结束后，磋商小组应当按照少数服从多数的原则投票推荐3家以上供应商的设计方案或者解决方案，并要求其在规定时间内提交最后报价。 </w:t>
      </w:r>
    </w:p>
    <w:p w14:paraId="449FA98D">
      <w:pPr>
        <w:spacing w:line="360" w:lineRule="auto"/>
        <w:ind w:firstLine="482"/>
        <w:rPr>
          <w:rFonts w:ascii="宋体" w:hAnsi="宋体" w:eastAsia="宋体" w:cs="宋体"/>
          <w:b/>
          <w:color w:val="000000"/>
          <w:sz w:val="24"/>
        </w:rPr>
      </w:pPr>
      <w:r>
        <w:rPr>
          <w:rFonts w:ascii="宋体" w:hAnsi="宋体" w:eastAsia="宋体" w:cs="宋体"/>
          <w:b/>
          <w:color w:val="000000"/>
          <w:sz w:val="24"/>
        </w:rPr>
        <w:t>21.9  磋商响应文件的详细评审</w:t>
      </w:r>
    </w:p>
    <w:p w14:paraId="754436D2">
      <w:pPr>
        <w:spacing w:line="360" w:lineRule="auto"/>
        <w:ind w:firstLine="480"/>
        <w:rPr>
          <w:rFonts w:ascii="宋体" w:hAnsi="宋体" w:eastAsia="宋体" w:cs="宋体"/>
          <w:color w:val="000000"/>
          <w:sz w:val="24"/>
        </w:rPr>
      </w:pPr>
      <w:r>
        <w:rPr>
          <w:rFonts w:ascii="宋体" w:hAnsi="宋体" w:eastAsia="宋体" w:cs="宋体"/>
          <w:color w:val="000000"/>
          <w:sz w:val="24"/>
        </w:rPr>
        <w:t>21.9.1 经磋商确定最终招标需求的投标单位后，由磋商小组采用综合评分法对提交最后报价的投标单位的磋商响应文件和最后报价进行综合评分。</w:t>
      </w:r>
    </w:p>
    <w:p w14:paraId="2D0142E1">
      <w:pPr>
        <w:spacing w:line="360" w:lineRule="auto"/>
        <w:ind w:firstLine="480"/>
        <w:rPr>
          <w:rFonts w:ascii="宋体" w:hAnsi="宋体" w:eastAsia="宋体" w:cs="宋体"/>
          <w:color w:val="000000"/>
          <w:sz w:val="24"/>
        </w:rPr>
      </w:pPr>
      <w:r>
        <w:rPr>
          <w:rFonts w:ascii="宋体" w:hAnsi="宋体" w:eastAsia="宋体" w:cs="宋体"/>
          <w:color w:val="000000"/>
          <w:sz w:val="24"/>
        </w:rPr>
        <w:t>21.9.2 评标方法：</w:t>
      </w:r>
      <w:r>
        <w:rPr>
          <w:rFonts w:ascii="宋体" w:hAnsi="宋体" w:eastAsia="宋体" w:cs="宋体"/>
          <w:sz w:val="24"/>
        </w:rPr>
        <w:t>综合评分法。</w:t>
      </w:r>
    </w:p>
    <w:p w14:paraId="34E906ED">
      <w:pPr>
        <w:spacing w:line="360" w:lineRule="auto"/>
        <w:ind w:firstLine="482"/>
        <w:rPr>
          <w:rFonts w:ascii="宋体" w:hAnsi="宋体" w:eastAsia="宋体" w:cs="宋体"/>
          <w:b/>
          <w:color w:val="000000"/>
          <w:sz w:val="24"/>
        </w:rPr>
      </w:pPr>
      <w:r>
        <w:rPr>
          <w:rFonts w:ascii="宋体" w:hAnsi="宋体" w:eastAsia="宋体" w:cs="宋体"/>
          <w:b/>
          <w:color w:val="000000"/>
          <w:sz w:val="24"/>
        </w:rPr>
        <w:t>21.9.</w:t>
      </w:r>
      <w:r>
        <w:rPr>
          <w:rFonts w:ascii="宋体" w:hAnsi="宋体" w:eastAsia="宋体" w:cs="宋体"/>
          <w:b/>
          <w:sz w:val="24"/>
        </w:rPr>
        <w:t>3 评分标准：</w:t>
      </w:r>
    </w:p>
    <w:tbl>
      <w:tblPr>
        <w:tblStyle w:val="19"/>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900"/>
        <w:gridCol w:w="832"/>
        <w:gridCol w:w="6941"/>
      </w:tblGrid>
      <w:tr w14:paraId="26E4F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14:paraId="35A5F357">
            <w:pPr>
              <w:pStyle w:val="26"/>
              <w:widowControl w:val="0"/>
              <w:spacing w:line="360" w:lineRule="auto"/>
              <w:jc w:val="center"/>
              <w:rPr>
                <w:rFonts w:hint="eastAsia" w:ascii="宋体" w:hAnsi="宋体" w:eastAsia="宋体" w:cs="宋体"/>
                <w:b/>
                <w:bCs/>
                <w:sz w:val="24"/>
                <w:szCs w:val="24"/>
                <w:lang w:val="en-US" w:eastAsia="en-US"/>
              </w:rPr>
            </w:pPr>
            <w:r>
              <w:rPr>
                <w:rFonts w:hint="eastAsia" w:ascii="宋体" w:hAnsi="宋体" w:eastAsia="宋体" w:cs="宋体"/>
                <w:b/>
                <w:bCs/>
                <w:sz w:val="24"/>
                <w:szCs w:val="24"/>
              </w:rPr>
              <w:t>序号</w:t>
            </w:r>
          </w:p>
        </w:tc>
        <w:tc>
          <w:tcPr>
            <w:tcW w:w="900" w:type="dxa"/>
            <w:vAlign w:val="center"/>
          </w:tcPr>
          <w:p w14:paraId="24961B26">
            <w:pPr>
              <w:pStyle w:val="26"/>
              <w:widowControl w:val="0"/>
              <w:spacing w:line="360" w:lineRule="auto"/>
              <w:jc w:val="center"/>
              <w:rPr>
                <w:rFonts w:hint="eastAsia" w:ascii="宋体" w:hAnsi="宋体" w:eastAsia="宋体" w:cs="宋体"/>
                <w:b/>
                <w:bCs/>
                <w:sz w:val="24"/>
                <w:szCs w:val="24"/>
                <w:lang w:val="en-US" w:eastAsia="en-US"/>
              </w:rPr>
            </w:pPr>
            <w:r>
              <w:rPr>
                <w:rFonts w:hint="eastAsia" w:ascii="宋体" w:hAnsi="宋体" w:eastAsia="宋体" w:cs="宋体"/>
                <w:b/>
                <w:bCs/>
                <w:sz w:val="24"/>
                <w:szCs w:val="24"/>
              </w:rPr>
              <w:t>评审内容</w:t>
            </w:r>
          </w:p>
        </w:tc>
        <w:tc>
          <w:tcPr>
            <w:tcW w:w="832" w:type="dxa"/>
            <w:vAlign w:val="center"/>
          </w:tcPr>
          <w:p w14:paraId="524B04DE">
            <w:pPr>
              <w:pStyle w:val="26"/>
              <w:widowControl w:val="0"/>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rPr>
              <w:t>分</w:t>
            </w:r>
            <w:r>
              <w:rPr>
                <w:rFonts w:hint="eastAsia" w:ascii="宋体" w:hAnsi="宋体" w:eastAsia="宋体" w:cs="宋体"/>
                <w:b/>
                <w:bCs/>
                <w:sz w:val="24"/>
                <w:szCs w:val="24"/>
                <w:lang w:val="en-US" w:eastAsia="zh-CN"/>
              </w:rPr>
              <w:t>值</w:t>
            </w:r>
          </w:p>
        </w:tc>
        <w:tc>
          <w:tcPr>
            <w:tcW w:w="6941" w:type="dxa"/>
            <w:vAlign w:val="center"/>
          </w:tcPr>
          <w:p w14:paraId="659D7A7C">
            <w:pPr>
              <w:pStyle w:val="26"/>
              <w:widowControl w:val="0"/>
              <w:spacing w:line="360" w:lineRule="auto"/>
              <w:jc w:val="center"/>
              <w:rPr>
                <w:rFonts w:hint="eastAsia" w:ascii="宋体" w:hAnsi="宋体" w:eastAsia="宋体" w:cs="宋体"/>
                <w:b/>
                <w:bCs/>
                <w:sz w:val="24"/>
                <w:szCs w:val="24"/>
                <w:lang w:val="en-US" w:eastAsia="en-US"/>
              </w:rPr>
            </w:pPr>
            <w:r>
              <w:rPr>
                <w:rFonts w:hint="eastAsia" w:ascii="宋体" w:hAnsi="宋体" w:eastAsia="宋体" w:cs="宋体"/>
                <w:b/>
                <w:bCs/>
                <w:sz w:val="24"/>
                <w:szCs w:val="24"/>
              </w:rPr>
              <w:t>评</w:t>
            </w:r>
            <w:r>
              <w:rPr>
                <w:rFonts w:hint="eastAsia" w:ascii="宋体" w:hAnsi="宋体" w:eastAsia="宋体" w:cs="宋体"/>
                <w:b/>
                <w:bCs/>
                <w:sz w:val="24"/>
                <w:szCs w:val="24"/>
              </w:rPr>
              <w:tab/>
            </w:r>
            <w:r>
              <w:rPr>
                <w:rFonts w:hint="eastAsia" w:ascii="宋体" w:hAnsi="宋体" w:eastAsia="宋体" w:cs="宋体"/>
                <w:b/>
                <w:bCs/>
                <w:sz w:val="24"/>
                <w:szCs w:val="24"/>
              </w:rPr>
              <w:t>审</w:t>
            </w:r>
            <w:r>
              <w:rPr>
                <w:rFonts w:hint="eastAsia" w:ascii="宋体" w:hAnsi="宋体" w:eastAsia="宋体" w:cs="宋体"/>
                <w:b/>
                <w:bCs/>
                <w:sz w:val="24"/>
                <w:szCs w:val="24"/>
              </w:rPr>
              <w:tab/>
            </w:r>
            <w:r>
              <w:rPr>
                <w:rFonts w:hint="eastAsia" w:ascii="宋体" w:hAnsi="宋体" w:eastAsia="宋体" w:cs="宋体"/>
                <w:b/>
                <w:bCs/>
                <w:sz w:val="24"/>
                <w:szCs w:val="24"/>
              </w:rPr>
              <w:t>标</w:t>
            </w:r>
            <w:r>
              <w:rPr>
                <w:rFonts w:hint="eastAsia" w:ascii="宋体" w:hAnsi="宋体" w:eastAsia="宋体" w:cs="宋体"/>
                <w:b/>
                <w:bCs/>
                <w:sz w:val="24"/>
                <w:szCs w:val="24"/>
              </w:rPr>
              <w:tab/>
            </w:r>
            <w:r>
              <w:rPr>
                <w:rFonts w:hint="eastAsia" w:ascii="宋体" w:hAnsi="宋体" w:eastAsia="宋体" w:cs="宋体"/>
                <w:b/>
                <w:bCs/>
                <w:sz w:val="24"/>
                <w:szCs w:val="24"/>
              </w:rPr>
              <w:t>准</w:t>
            </w:r>
          </w:p>
        </w:tc>
      </w:tr>
      <w:tr w14:paraId="2A98A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457" w:type="dxa"/>
            <w:vAlign w:val="center"/>
          </w:tcPr>
          <w:p w14:paraId="0E8FA49B">
            <w:pPr>
              <w:pStyle w:val="26"/>
              <w:widowControl w:val="0"/>
              <w:spacing w:line="360" w:lineRule="auto"/>
              <w:ind w:left="1" w:leftChars="0"/>
              <w:jc w:val="center"/>
              <w:rPr>
                <w:rFonts w:hint="eastAsia" w:cs="宋体"/>
                <w:snapToGrid w:val="0"/>
                <w:color w:val="000000"/>
                <w:kern w:val="0"/>
                <w:sz w:val="24"/>
                <w:szCs w:val="24"/>
                <w:lang w:val="en-US" w:eastAsia="zh-CN" w:bidi="ar-SA"/>
              </w:rPr>
            </w:pPr>
            <w:r>
              <w:rPr>
                <w:rFonts w:hint="eastAsia" w:cs="宋体"/>
                <w:snapToGrid w:val="0"/>
                <w:color w:val="000000"/>
                <w:kern w:val="0"/>
                <w:sz w:val="24"/>
                <w:szCs w:val="24"/>
                <w:lang w:val="en-US" w:eastAsia="zh-CN" w:bidi="ar-SA"/>
              </w:rPr>
              <w:t>1</w:t>
            </w:r>
          </w:p>
        </w:tc>
        <w:tc>
          <w:tcPr>
            <w:tcW w:w="900" w:type="dxa"/>
            <w:vAlign w:val="center"/>
          </w:tcPr>
          <w:p w14:paraId="35940678">
            <w:pPr>
              <w:keepNext w:val="0"/>
              <w:keepLines w:val="0"/>
              <w:widowControl w:val="0"/>
              <w:suppressLineNumbers w:val="0"/>
              <w:snapToGrid w:val="0"/>
              <w:spacing w:before="0" w:beforeAutospacing="0" w:after="0" w:afterAutospacing="0" w:line="360" w:lineRule="auto"/>
              <w:ind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w:t>
            </w:r>
          </w:p>
        </w:tc>
        <w:tc>
          <w:tcPr>
            <w:tcW w:w="832" w:type="dxa"/>
            <w:vAlign w:val="center"/>
          </w:tcPr>
          <w:p w14:paraId="6E32ED22">
            <w:pPr>
              <w:pStyle w:val="26"/>
              <w:widowControl w:val="0"/>
              <w:spacing w:line="360" w:lineRule="auto"/>
              <w:ind w:right="1" w:rightChars="0"/>
              <w:jc w:val="center"/>
              <w:rPr>
                <w:rFonts w:hint="eastAsia" w:ascii="宋体" w:hAnsi="宋体" w:eastAsia="宋体" w:cs="宋体"/>
                <w:b w:val="0"/>
                <w:bCs w:val="0"/>
                <w:sz w:val="24"/>
                <w:szCs w:val="24"/>
              </w:rPr>
            </w:pPr>
            <w:r>
              <w:rPr>
                <w:rFonts w:hint="eastAsia" w:cs="宋体"/>
                <w:b w:val="0"/>
                <w:bCs w:val="0"/>
                <w:sz w:val="24"/>
                <w:szCs w:val="24"/>
                <w:lang w:val="en-US" w:eastAsia="zh-CN"/>
              </w:rPr>
              <w:t>15分</w:t>
            </w:r>
          </w:p>
        </w:tc>
        <w:tc>
          <w:tcPr>
            <w:tcW w:w="6941" w:type="dxa"/>
            <w:vAlign w:val="center"/>
          </w:tcPr>
          <w:p w14:paraId="32EE8011">
            <w:pPr>
              <w:keepNext w:val="0"/>
              <w:keepLines w:val="0"/>
              <w:widowControl w:val="0"/>
              <w:suppressLineNumbers w:val="0"/>
              <w:snapToGrid w:val="0"/>
              <w:spacing w:before="0" w:beforeAutospacing="0" w:after="0" w:afterAutospacing="0" w:line="360" w:lineRule="auto"/>
              <w:ind w:right="0"/>
              <w:jc w:val="left"/>
              <w:rPr>
                <w:rFonts w:hint="eastAsia" w:ascii="宋体" w:hAnsi="宋体" w:eastAsia="宋体" w:cs="宋体"/>
                <w:bCs/>
                <w:color w:val="000000"/>
                <w:sz w:val="24"/>
                <w:szCs w:val="24"/>
                <w:vertAlign w:val="baseline"/>
              </w:rPr>
            </w:pPr>
            <w:r>
              <w:rPr>
                <w:rFonts w:hint="eastAsia" w:ascii="宋体" w:hAnsi="宋体" w:eastAsia="宋体" w:cs="宋体"/>
                <w:bCs/>
                <w:color w:val="000000"/>
                <w:sz w:val="24"/>
                <w:szCs w:val="24"/>
                <w:vertAlign w:val="baseline"/>
                <w:lang w:val="en-US" w:eastAsia="zh-CN"/>
              </w:rPr>
              <w:t>价</w:t>
            </w:r>
            <w:r>
              <w:rPr>
                <w:rFonts w:hint="eastAsia" w:ascii="宋体" w:hAnsi="宋体" w:eastAsia="宋体" w:cs="宋体"/>
                <w:bCs/>
                <w:color w:val="000000"/>
                <w:sz w:val="24"/>
                <w:szCs w:val="24"/>
                <w:vertAlign w:val="baseline"/>
              </w:rPr>
              <w:t>格分采用低价优先法计算，即满足竞争性磋商文件要求且投 标价格最低的投标报价为评审基准价，其价格分为满分。其他投标人的价格分统一按照下列公式计算：</w:t>
            </w:r>
          </w:p>
          <w:p w14:paraId="3924DBE3">
            <w:pPr>
              <w:keepNext w:val="0"/>
              <w:keepLines w:val="0"/>
              <w:widowControl w:val="0"/>
              <w:suppressLineNumbers w:val="0"/>
              <w:snapToGrid w:val="0"/>
              <w:spacing w:before="0" w:beforeAutospacing="0" w:after="0" w:afterAutospacing="0" w:line="360" w:lineRule="auto"/>
              <w:ind w:right="0" w:rightChars="0"/>
              <w:jc w:val="left"/>
              <w:rPr>
                <w:rFonts w:hint="eastAsia" w:ascii="宋体" w:hAnsi="宋体" w:eastAsia="宋体" w:cs="宋体"/>
                <w:bCs/>
                <w:color w:val="000000"/>
                <w:sz w:val="24"/>
                <w:szCs w:val="24"/>
                <w:vertAlign w:val="baseline"/>
              </w:rPr>
            </w:pPr>
            <w:r>
              <w:rPr>
                <w:rFonts w:hint="eastAsia" w:ascii="宋体" w:hAnsi="宋体" w:eastAsia="宋体" w:cs="宋体"/>
                <w:bCs/>
                <w:color w:val="auto"/>
                <w:sz w:val="24"/>
                <w:szCs w:val="24"/>
                <w:vertAlign w:val="baseline"/>
              </w:rPr>
              <w:t>投标报价得分=（评审基准价/投标报价）×</w:t>
            </w:r>
            <w:r>
              <w:rPr>
                <w:rFonts w:hint="eastAsia" w:ascii="宋体" w:hAnsi="宋体" w:eastAsia="宋体" w:cs="宋体"/>
                <w:bCs/>
                <w:color w:val="auto"/>
                <w:sz w:val="24"/>
                <w:szCs w:val="24"/>
                <w:vertAlign w:val="baseline"/>
                <w:lang w:val="en-US" w:eastAsia="zh-CN"/>
              </w:rPr>
              <w:t>15</w:t>
            </w:r>
            <w:r>
              <w:rPr>
                <w:rFonts w:hint="eastAsia" w:ascii="宋体" w:hAnsi="宋体" w:eastAsia="宋体" w:cs="宋体"/>
                <w:bCs/>
                <w:color w:val="auto"/>
                <w:sz w:val="24"/>
                <w:szCs w:val="24"/>
                <w:vertAlign w:val="baseline"/>
              </w:rPr>
              <w:t>×</w:t>
            </w:r>
            <w:r>
              <w:rPr>
                <w:rFonts w:hint="eastAsia" w:ascii="宋体" w:hAnsi="宋体" w:eastAsia="宋体" w:cs="宋体"/>
                <w:bCs/>
                <w:color w:val="auto"/>
                <w:sz w:val="24"/>
                <w:szCs w:val="24"/>
                <w:vertAlign w:val="baseline"/>
                <w:lang w:val="en-US" w:eastAsia="zh-CN"/>
              </w:rPr>
              <w:t>100%</w:t>
            </w:r>
          </w:p>
        </w:tc>
      </w:tr>
      <w:tr w14:paraId="62A4C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457" w:type="dxa"/>
            <w:vAlign w:val="center"/>
          </w:tcPr>
          <w:p w14:paraId="14EE30C2">
            <w:pPr>
              <w:pStyle w:val="26"/>
              <w:widowControl w:val="0"/>
              <w:spacing w:line="360" w:lineRule="auto"/>
              <w:ind w:left="1" w:leftChars="0"/>
              <w:jc w:val="center"/>
              <w:rPr>
                <w:rFonts w:hint="default" w:ascii="宋体" w:hAnsi="宋体" w:eastAsia="宋体" w:cs="宋体"/>
                <w:snapToGrid w:val="0"/>
                <w:color w:val="000000"/>
                <w:kern w:val="0"/>
                <w:sz w:val="24"/>
                <w:szCs w:val="24"/>
                <w:lang w:val="en-US" w:eastAsia="zh-CN" w:bidi="ar-SA"/>
              </w:rPr>
            </w:pPr>
            <w:r>
              <w:rPr>
                <w:rFonts w:hint="eastAsia" w:cs="宋体"/>
                <w:snapToGrid w:val="0"/>
                <w:color w:val="000000"/>
                <w:kern w:val="0"/>
                <w:sz w:val="24"/>
                <w:szCs w:val="24"/>
                <w:lang w:val="en-US" w:eastAsia="zh-CN" w:bidi="ar-SA"/>
              </w:rPr>
              <w:t>2</w:t>
            </w:r>
          </w:p>
        </w:tc>
        <w:tc>
          <w:tcPr>
            <w:tcW w:w="900" w:type="dxa"/>
            <w:vAlign w:val="center"/>
          </w:tcPr>
          <w:p w14:paraId="24A49D07">
            <w:pPr>
              <w:keepNext w:val="0"/>
              <w:keepLines w:val="0"/>
              <w:widowControl w:val="0"/>
              <w:suppressLineNumbers w:val="0"/>
              <w:snapToGrid w:val="0"/>
              <w:spacing w:before="0" w:beforeAutospacing="0" w:after="0" w:afterAutospacing="0" w:line="360" w:lineRule="auto"/>
              <w:ind w:right="0" w:rightChars="0"/>
              <w:jc w:val="center"/>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商务响应</w:t>
            </w:r>
          </w:p>
        </w:tc>
        <w:tc>
          <w:tcPr>
            <w:tcW w:w="832" w:type="dxa"/>
            <w:vAlign w:val="center"/>
          </w:tcPr>
          <w:p w14:paraId="7937442B">
            <w:pPr>
              <w:pStyle w:val="26"/>
              <w:widowControl w:val="0"/>
              <w:spacing w:before="12" w:line="360" w:lineRule="auto"/>
              <w:jc w:val="center"/>
              <w:rPr>
                <w:rFonts w:hint="eastAsia" w:ascii="宋体" w:hAnsi="宋体" w:eastAsia="宋体" w:cs="宋体"/>
                <w:sz w:val="24"/>
                <w:szCs w:val="24"/>
              </w:rPr>
            </w:pPr>
          </w:p>
          <w:p w14:paraId="19C8CC8A">
            <w:pPr>
              <w:pStyle w:val="26"/>
              <w:widowControl w:val="0"/>
              <w:spacing w:line="360" w:lineRule="auto"/>
              <w:ind w:right="1" w:rightChars="0"/>
              <w:jc w:val="center"/>
              <w:rPr>
                <w:rFonts w:hint="eastAsia" w:ascii="宋体" w:hAnsi="宋体" w:eastAsia="宋体" w:cs="宋体"/>
                <w:sz w:val="24"/>
                <w:szCs w:val="24"/>
                <w:lang w:val="en-US" w:eastAsia="zh-CN"/>
              </w:rPr>
            </w:pPr>
            <w:r>
              <w:rPr>
                <w:rFonts w:hint="eastAsia" w:ascii="宋体" w:hAnsi="宋体" w:eastAsia="宋体" w:cs="宋体"/>
                <w:b w:val="0"/>
                <w:bCs w:val="0"/>
                <w:sz w:val="24"/>
                <w:szCs w:val="24"/>
              </w:rPr>
              <w:t>5</w:t>
            </w:r>
            <w:r>
              <w:rPr>
                <w:rFonts w:hint="eastAsia" w:ascii="宋体" w:hAnsi="宋体" w:eastAsia="宋体" w:cs="宋体"/>
                <w:b w:val="0"/>
                <w:bCs w:val="0"/>
                <w:spacing w:val="-63"/>
                <w:sz w:val="24"/>
                <w:szCs w:val="24"/>
              </w:rPr>
              <w:t xml:space="preserve"> </w:t>
            </w:r>
            <w:r>
              <w:rPr>
                <w:rFonts w:hint="eastAsia" w:ascii="宋体" w:hAnsi="宋体" w:eastAsia="宋体" w:cs="宋体"/>
                <w:b w:val="0"/>
                <w:bCs w:val="0"/>
                <w:sz w:val="24"/>
                <w:szCs w:val="24"/>
              </w:rPr>
              <w:t>分</w:t>
            </w:r>
          </w:p>
        </w:tc>
        <w:tc>
          <w:tcPr>
            <w:tcW w:w="6941" w:type="dxa"/>
            <w:vAlign w:val="center"/>
          </w:tcPr>
          <w:p w14:paraId="1A903C26">
            <w:pPr>
              <w:keepNext w:val="0"/>
              <w:keepLines w:val="0"/>
              <w:widowControl w:val="0"/>
              <w:suppressLineNumbers w:val="0"/>
              <w:snapToGrid w:val="0"/>
              <w:spacing w:before="0" w:beforeAutospacing="0" w:after="0" w:afterAutospacing="0" w:line="360" w:lineRule="auto"/>
              <w:ind w:right="0" w:rightChars="0"/>
              <w:jc w:val="left"/>
              <w:rPr>
                <w:rFonts w:hint="eastAsia" w:ascii="宋体" w:hAnsi="宋体" w:eastAsia="宋体" w:cs="宋体"/>
                <w:bCs/>
                <w:color w:val="000000"/>
                <w:sz w:val="24"/>
                <w:szCs w:val="24"/>
                <w:vertAlign w:val="baseline"/>
                <w:lang w:val="en-US" w:eastAsia="en-US"/>
              </w:rPr>
            </w:pPr>
            <w:r>
              <w:rPr>
                <w:rFonts w:hint="eastAsia" w:ascii="宋体" w:hAnsi="宋体" w:eastAsia="宋体" w:cs="宋体"/>
                <w:bCs/>
                <w:color w:val="000000"/>
                <w:sz w:val="24"/>
                <w:szCs w:val="24"/>
                <w:vertAlign w:val="baseline"/>
              </w:rPr>
              <w:t xml:space="preserve">对竞争性磋商文件中商务条款的响应明确、清晰、满足要求得 </w:t>
            </w:r>
            <w:r>
              <w:rPr>
                <w:rFonts w:hint="eastAsia" w:ascii="宋体" w:hAnsi="宋体" w:eastAsia="宋体" w:cs="宋体"/>
                <w:bCs/>
                <w:color w:val="000000"/>
                <w:sz w:val="24"/>
                <w:szCs w:val="24"/>
                <w:vertAlign w:val="baseline"/>
                <w:lang w:val="en-US" w:eastAsia="zh-CN"/>
              </w:rPr>
              <w:t>3-5</w:t>
            </w:r>
            <w:r>
              <w:rPr>
                <w:rFonts w:hint="eastAsia" w:ascii="宋体" w:hAnsi="宋体" w:eastAsia="宋体" w:cs="宋体"/>
                <w:bCs/>
                <w:color w:val="000000"/>
                <w:sz w:val="24"/>
                <w:szCs w:val="24"/>
                <w:vertAlign w:val="baseline"/>
              </w:rPr>
              <w:t>分，响应不明确不清晰得</w:t>
            </w:r>
            <w:r>
              <w:rPr>
                <w:rFonts w:hint="eastAsia" w:ascii="宋体" w:hAnsi="宋体" w:eastAsia="宋体" w:cs="宋体"/>
                <w:bCs/>
                <w:color w:val="000000"/>
                <w:sz w:val="24"/>
                <w:szCs w:val="24"/>
                <w:vertAlign w:val="baseline"/>
                <w:lang w:val="en-US" w:eastAsia="zh-CN"/>
              </w:rPr>
              <w:t>1-3</w:t>
            </w:r>
            <w:r>
              <w:rPr>
                <w:rFonts w:hint="eastAsia" w:ascii="宋体" w:hAnsi="宋体" w:eastAsia="宋体" w:cs="宋体"/>
                <w:bCs/>
                <w:color w:val="000000"/>
                <w:sz w:val="24"/>
                <w:szCs w:val="24"/>
                <w:vertAlign w:val="baseline"/>
              </w:rPr>
              <w:t>分</w:t>
            </w:r>
            <w:r>
              <w:rPr>
                <w:rFonts w:hint="eastAsia" w:ascii="宋体" w:hAnsi="宋体" w:eastAsia="宋体" w:cs="宋体"/>
                <w:bCs/>
                <w:color w:val="000000"/>
                <w:sz w:val="24"/>
                <w:szCs w:val="24"/>
                <w:vertAlign w:val="baseline"/>
                <w:lang w:eastAsia="zh-CN"/>
              </w:rPr>
              <w:t>，</w:t>
            </w:r>
            <w:r>
              <w:rPr>
                <w:rFonts w:hint="eastAsia" w:ascii="宋体" w:hAnsi="宋体" w:eastAsia="宋体" w:cs="宋体"/>
                <w:bCs/>
                <w:color w:val="000000"/>
                <w:sz w:val="24"/>
                <w:szCs w:val="24"/>
                <w:vertAlign w:val="baseline"/>
                <w:lang w:val="en-US" w:eastAsia="zh-CN"/>
              </w:rPr>
              <w:t>不响应不得分</w:t>
            </w:r>
            <w:r>
              <w:rPr>
                <w:rFonts w:hint="eastAsia" w:ascii="宋体" w:hAnsi="宋体" w:eastAsia="宋体" w:cs="宋体"/>
                <w:bCs/>
                <w:color w:val="000000"/>
                <w:sz w:val="24"/>
                <w:szCs w:val="24"/>
                <w:vertAlign w:val="baseline"/>
              </w:rPr>
              <w:t>。</w:t>
            </w:r>
          </w:p>
        </w:tc>
      </w:tr>
      <w:tr w14:paraId="1C3C8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14:paraId="679098EA">
            <w:pPr>
              <w:pStyle w:val="26"/>
              <w:widowControl w:val="0"/>
              <w:spacing w:before="11" w:line="360" w:lineRule="auto"/>
              <w:jc w:val="center"/>
              <w:rPr>
                <w:rFonts w:hint="eastAsia" w:ascii="宋体" w:hAnsi="宋体" w:eastAsia="宋体" w:cs="宋体"/>
                <w:sz w:val="24"/>
                <w:szCs w:val="24"/>
              </w:rPr>
            </w:pPr>
          </w:p>
          <w:p w14:paraId="342CDB6E">
            <w:pPr>
              <w:pStyle w:val="26"/>
              <w:widowControl w:val="0"/>
              <w:spacing w:line="360" w:lineRule="auto"/>
              <w:ind w:left="1" w:leftChars="0"/>
              <w:jc w:val="center"/>
              <w:rPr>
                <w:rFonts w:hint="eastAsia" w:ascii="宋体" w:hAnsi="宋体" w:eastAsia="宋体" w:cs="宋体"/>
                <w:snapToGrid w:val="0"/>
                <w:color w:val="000000"/>
                <w:kern w:val="0"/>
                <w:sz w:val="24"/>
                <w:szCs w:val="24"/>
                <w:lang w:val="en-US" w:eastAsia="zh-CN" w:bidi="ar-SA"/>
              </w:rPr>
            </w:pPr>
            <w:r>
              <w:rPr>
                <w:rFonts w:hint="eastAsia" w:cs="宋体"/>
                <w:snapToGrid w:val="0"/>
                <w:color w:val="000000"/>
                <w:kern w:val="0"/>
                <w:sz w:val="24"/>
                <w:szCs w:val="24"/>
                <w:lang w:val="en-US" w:eastAsia="zh-CN" w:bidi="ar-SA"/>
              </w:rPr>
              <w:t>2</w:t>
            </w:r>
          </w:p>
        </w:tc>
        <w:tc>
          <w:tcPr>
            <w:tcW w:w="900" w:type="dxa"/>
            <w:vAlign w:val="center"/>
          </w:tcPr>
          <w:p w14:paraId="038229B2">
            <w:pPr>
              <w:keepNext w:val="0"/>
              <w:keepLines w:val="0"/>
              <w:widowControl w:val="0"/>
              <w:suppressLineNumbers w:val="0"/>
              <w:snapToGrid w:val="0"/>
              <w:spacing w:before="0" w:beforeAutospacing="0" w:after="0" w:afterAutospacing="0" w:line="360" w:lineRule="auto"/>
              <w:ind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项目方案</w:t>
            </w:r>
          </w:p>
        </w:tc>
        <w:tc>
          <w:tcPr>
            <w:tcW w:w="832" w:type="dxa"/>
            <w:vAlign w:val="center"/>
          </w:tcPr>
          <w:p w14:paraId="7D12533C">
            <w:pPr>
              <w:pStyle w:val="26"/>
              <w:widowControl w:val="0"/>
              <w:spacing w:line="360" w:lineRule="auto"/>
              <w:ind w:left="1" w:leftChars="0"/>
              <w:jc w:val="center"/>
              <w:rPr>
                <w:rFonts w:hint="eastAsia" w:ascii="宋体" w:hAnsi="宋体" w:eastAsia="宋体" w:cs="宋体"/>
                <w:sz w:val="24"/>
                <w:szCs w:val="24"/>
                <w:lang w:val="en-US" w:eastAsia="zh-CN"/>
              </w:rPr>
            </w:pPr>
            <w:r>
              <w:rPr>
                <w:rFonts w:hint="eastAsia" w:cs="宋体"/>
                <w:sz w:val="24"/>
                <w:szCs w:val="24"/>
                <w:lang w:val="en-US" w:eastAsia="zh-CN"/>
              </w:rPr>
              <w:t>40</w:t>
            </w:r>
            <w:r>
              <w:rPr>
                <w:rFonts w:hint="eastAsia" w:ascii="宋体" w:hAnsi="宋体" w:eastAsia="宋体" w:cs="宋体"/>
                <w:sz w:val="24"/>
                <w:szCs w:val="24"/>
                <w:lang w:val="en-US" w:eastAsia="zh-CN"/>
              </w:rPr>
              <w:t>分</w:t>
            </w:r>
          </w:p>
        </w:tc>
        <w:tc>
          <w:tcPr>
            <w:tcW w:w="6941" w:type="dxa"/>
            <w:vAlign w:val="top"/>
          </w:tcPr>
          <w:p w14:paraId="01D25DC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1、食品安全方案（10分） </w:t>
            </w:r>
          </w:p>
          <w:p w14:paraId="3DCD4102">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食品安全方案详细、科学合理、操作性强，能最大限度满足本项目（包括但不限于制定实施具体策略及定期时间表等）的得 7-10 分；食品安全方案比较详细、合理、具有可操作性，能够基本满足本项目要求的得 4-7 分；食品安全方案粗略、可操作性差，无法满足本项目要求的得 1-4 分；不提供不得分。 </w:t>
            </w:r>
          </w:p>
          <w:p w14:paraId="0FCDD5DC">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2、服务方案（10分）</w:t>
            </w:r>
          </w:p>
          <w:p w14:paraId="5681EFE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针对本项目设计一套服务方案。包含：服务时间、饭菜品种、饭菜质量控制方案、就餐环境、投诉处理等。 根据完整、科学、合理性，进行综合打分，方案内容完整、详细、合理、规范的计 7-10 分；方案内容有缺项、内容较薄弱的计 4-7分；方案明显不足，得 1-4 分；未提供项目实施方案不计分。 </w:t>
            </w:r>
          </w:p>
          <w:p w14:paraId="6171057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3、管理方案（10 分） </w:t>
            </w:r>
          </w:p>
          <w:p w14:paraId="5C3D03FA">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管理制度（食堂工作人员管理制度、食堂卫生管理制度、餐厨废弃物处置管理制度、食材留样管理制度、过期食品销毁制度）等关键环节的管理进行全面详细描述。根据完整、科学、合理性，进行综合打分，内容详细、全面的，制度完善的根据响应程度计 7-10 分；内容有缺项的，可行性强的根据响应程度计 4-7 分； </w:t>
            </w:r>
          </w:p>
          <w:p w14:paraId="239D24F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内容缺项，可行性一般的计 1-4 分；未提供项目管理方案不计分。 </w:t>
            </w:r>
          </w:p>
          <w:p w14:paraId="3BDFFE6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4、应急预案（10 分） </w:t>
            </w:r>
          </w:p>
          <w:p w14:paraId="78103E3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供应商依据需求制定详细的应急处置方案，包括但不限于厨房、餐厅失火、停水、停电、地震、公共疫情等，根据完整、科学、合理性，进行综合打分。内容详细、全面，可行性强的计 7-10 分；缺少上述内容任意 1 至 2 项，有一定可行性的计 4-7 分；缺少上述工作内容 2 项以上，可行性不强的计 1-4 分； </w:t>
            </w:r>
          </w:p>
          <w:p w14:paraId="5CCA3306">
            <w:pPr>
              <w:keepNext w:val="0"/>
              <w:keepLines w:val="0"/>
              <w:widowControl/>
              <w:suppressLineNumbers w:val="0"/>
              <w:jc w:val="left"/>
              <w:rPr>
                <w:rFonts w:hint="eastAsia" w:ascii="宋体" w:hAnsi="宋体" w:eastAsia="宋体" w:cs="宋体"/>
                <w:bCs/>
                <w:color w:val="000000"/>
                <w:sz w:val="24"/>
                <w:szCs w:val="24"/>
                <w:vertAlign w:val="baseline"/>
                <w:lang w:val="en-US" w:eastAsia="en-US"/>
              </w:rPr>
            </w:pPr>
            <w:r>
              <w:rPr>
                <w:rFonts w:hint="eastAsia" w:ascii="宋体" w:hAnsi="宋体" w:eastAsia="宋体" w:cs="宋体"/>
                <w:color w:val="000000"/>
                <w:kern w:val="0"/>
                <w:sz w:val="24"/>
                <w:szCs w:val="24"/>
                <w:lang w:val="en-US" w:eastAsia="zh-CN" w:bidi="ar"/>
              </w:rPr>
              <w:t>未提供的不计分。</w:t>
            </w:r>
          </w:p>
        </w:tc>
      </w:tr>
      <w:tr w14:paraId="02C16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14:paraId="11B249B5">
            <w:pPr>
              <w:keepNext w:val="0"/>
              <w:keepLines w:val="0"/>
              <w:widowControl w:val="0"/>
              <w:suppressLineNumbers w:val="0"/>
              <w:snapToGrid w:val="0"/>
              <w:spacing w:before="0" w:beforeAutospacing="0" w:after="0" w:afterAutospacing="0" w:line="360" w:lineRule="auto"/>
              <w:ind w:right="0"/>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3</w:t>
            </w:r>
          </w:p>
        </w:tc>
        <w:tc>
          <w:tcPr>
            <w:tcW w:w="900" w:type="dxa"/>
            <w:vAlign w:val="center"/>
          </w:tcPr>
          <w:p w14:paraId="3386D61D">
            <w:pPr>
              <w:keepNext w:val="0"/>
              <w:keepLines w:val="0"/>
              <w:widowControl w:val="0"/>
              <w:suppressLineNumbers w:val="0"/>
              <w:snapToGrid w:val="0"/>
              <w:spacing w:before="0" w:beforeAutospacing="0" w:after="0" w:afterAutospacing="0" w:line="360" w:lineRule="auto"/>
              <w:ind w:right="0"/>
              <w:jc w:val="center"/>
              <w:rPr>
                <w:rFonts w:hint="eastAsia" w:ascii="宋体" w:hAnsi="宋体" w:eastAsia="宋体" w:cs="宋体"/>
                <w:bCs/>
                <w:color w:val="000000"/>
                <w:sz w:val="24"/>
                <w:szCs w:val="24"/>
                <w:vertAlign w:val="baseline"/>
              </w:rPr>
            </w:pPr>
            <w:r>
              <w:rPr>
                <w:rFonts w:hint="eastAsia" w:ascii="宋体" w:hAnsi="宋体" w:eastAsia="宋体" w:cs="宋体"/>
                <w:sz w:val="24"/>
                <w:szCs w:val="24"/>
              </w:rPr>
              <w:t>保障措施</w:t>
            </w:r>
          </w:p>
        </w:tc>
        <w:tc>
          <w:tcPr>
            <w:tcW w:w="832" w:type="dxa"/>
            <w:vAlign w:val="center"/>
          </w:tcPr>
          <w:p w14:paraId="0ED134B9">
            <w:pPr>
              <w:keepNext w:val="0"/>
              <w:keepLines w:val="0"/>
              <w:widowControl w:val="0"/>
              <w:suppressLineNumbers w:val="0"/>
              <w:snapToGrid w:val="0"/>
              <w:spacing w:before="0" w:beforeAutospacing="0" w:after="0" w:afterAutospacing="0" w:line="360" w:lineRule="auto"/>
              <w:ind w:right="0" w:rightChars="0"/>
              <w:jc w:val="center"/>
              <w:rPr>
                <w:rFonts w:hint="eastAsia" w:ascii="宋体" w:hAnsi="宋体" w:eastAsia="宋体" w:cs="宋体"/>
                <w:sz w:val="24"/>
                <w:szCs w:val="24"/>
              </w:rPr>
            </w:pPr>
            <w:r>
              <w:rPr>
                <w:rFonts w:hint="eastAsia" w:ascii="宋体" w:hAnsi="宋体" w:eastAsia="宋体" w:cs="宋体"/>
                <w:bCs/>
                <w:color w:val="000000"/>
                <w:sz w:val="24"/>
                <w:szCs w:val="24"/>
                <w:vertAlign w:val="baseline"/>
                <w:lang w:val="en-US" w:eastAsia="zh-CN"/>
              </w:rPr>
              <w:t>24分</w:t>
            </w:r>
          </w:p>
        </w:tc>
        <w:tc>
          <w:tcPr>
            <w:tcW w:w="6941" w:type="dxa"/>
          </w:tcPr>
          <w:p w14:paraId="2050C703">
            <w:pPr>
              <w:keepNext w:val="0"/>
              <w:keepLines w:val="0"/>
              <w:widowControl w:val="0"/>
              <w:suppressLineNumbers w:val="0"/>
              <w:snapToGrid w:val="0"/>
              <w:spacing w:before="0" w:beforeAutospacing="0" w:after="0" w:afterAutospacing="0" w:line="360" w:lineRule="auto"/>
              <w:ind w:right="0"/>
              <w:jc w:val="left"/>
              <w:rPr>
                <w:rFonts w:hint="eastAsia" w:ascii="宋体" w:hAnsi="宋体" w:eastAsia="宋体" w:cs="宋体"/>
                <w:bCs/>
                <w:color w:val="000000"/>
                <w:sz w:val="24"/>
                <w:szCs w:val="24"/>
                <w:vertAlign w:val="baseline"/>
              </w:rPr>
            </w:pPr>
            <w:r>
              <w:rPr>
                <w:rFonts w:hint="eastAsia" w:ascii="宋体" w:hAnsi="宋体" w:eastAsia="宋体" w:cs="宋体"/>
                <w:bCs/>
                <w:color w:val="000000"/>
                <w:sz w:val="24"/>
                <w:szCs w:val="24"/>
                <w:vertAlign w:val="baseline"/>
              </w:rPr>
              <w:t>①对食品质量与卫生（包括厨具、餐具卫生、餐厅环境卫生、食品卫生及服务人员个人卫生等方面）进行日常检查，措施完整详细得</w:t>
            </w:r>
            <w:r>
              <w:rPr>
                <w:rFonts w:hint="eastAsia" w:ascii="宋体" w:hAnsi="宋体" w:eastAsia="宋体" w:cs="宋体"/>
                <w:bCs/>
                <w:color w:val="000000"/>
                <w:sz w:val="24"/>
                <w:szCs w:val="24"/>
                <w:vertAlign w:val="baseline"/>
                <w:lang w:val="en-US" w:eastAsia="zh-CN"/>
              </w:rPr>
              <w:t>6</w:t>
            </w:r>
            <w:r>
              <w:rPr>
                <w:rFonts w:hint="eastAsia" w:ascii="宋体" w:hAnsi="宋体" w:eastAsia="宋体" w:cs="宋体"/>
                <w:bCs/>
                <w:color w:val="000000"/>
                <w:sz w:val="24"/>
                <w:szCs w:val="24"/>
                <w:vertAlign w:val="baseline"/>
              </w:rPr>
              <w:t>分；</w:t>
            </w:r>
            <w:r>
              <w:rPr>
                <w:rFonts w:hint="eastAsia" w:ascii="宋体" w:hAnsi="宋体" w:eastAsia="宋体" w:cs="宋体"/>
                <w:sz w:val="24"/>
                <w:szCs w:val="24"/>
                <w:lang w:val="en-US" w:eastAsia="zh-CN"/>
              </w:rPr>
              <w:t>每</w:t>
            </w:r>
            <w:r>
              <w:rPr>
                <w:rFonts w:hint="eastAsia" w:ascii="宋体" w:hAnsi="宋体" w:eastAsia="宋体" w:cs="宋体"/>
                <w:sz w:val="24"/>
                <w:szCs w:val="24"/>
              </w:rPr>
              <w:t>存在1处瑕疵</w:t>
            </w:r>
            <w:r>
              <w:rPr>
                <w:rFonts w:hint="eastAsia" w:ascii="宋体" w:hAnsi="宋体" w:eastAsia="宋体" w:cs="宋体"/>
                <w:sz w:val="24"/>
                <w:szCs w:val="24"/>
                <w:lang w:val="en-US" w:eastAsia="zh-CN"/>
              </w:rPr>
              <w:t>扣1分，扣完为止</w:t>
            </w:r>
            <w:r>
              <w:rPr>
                <w:rFonts w:hint="eastAsia" w:ascii="宋体" w:hAnsi="宋体" w:eastAsia="宋体" w:cs="宋体"/>
                <w:sz w:val="24"/>
                <w:szCs w:val="24"/>
              </w:rPr>
              <w:t>。</w:t>
            </w:r>
          </w:p>
          <w:p w14:paraId="5D01E238">
            <w:pPr>
              <w:keepNext w:val="0"/>
              <w:keepLines w:val="0"/>
              <w:widowControl w:val="0"/>
              <w:suppressLineNumbers w:val="0"/>
              <w:snapToGrid w:val="0"/>
              <w:spacing w:before="0" w:beforeAutospacing="0" w:after="0" w:afterAutospacing="0" w:line="360" w:lineRule="auto"/>
              <w:ind w:right="0"/>
              <w:jc w:val="left"/>
              <w:rPr>
                <w:rFonts w:hint="eastAsia" w:ascii="宋体" w:hAnsi="宋体" w:eastAsia="宋体" w:cs="宋体"/>
                <w:bCs/>
                <w:color w:val="000000"/>
                <w:sz w:val="24"/>
                <w:szCs w:val="24"/>
                <w:vertAlign w:val="baseline"/>
              </w:rPr>
            </w:pPr>
            <w:r>
              <w:rPr>
                <w:rFonts w:hint="eastAsia" w:ascii="宋体" w:hAnsi="宋体" w:eastAsia="宋体" w:cs="宋体"/>
                <w:bCs/>
                <w:color w:val="000000"/>
                <w:sz w:val="24"/>
                <w:szCs w:val="24"/>
                <w:vertAlign w:val="baseline"/>
              </w:rPr>
              <w:t>②原材料、半成品加工储存方法，方案完整详细得6分；</w:t>
            </w:r>
            <w:r>
              <w:rPr>
                <w:rFonts w:hint="eastAsia" w:ascii="宋体" w:hAnsi="宋体" w:eastAsia="宋体" w:cs="宋体"/>
                <w:bCs/>
                <w:color w:val="000000"/>
                <w:sz w:val="24"/>
                <w:szCs w:val="24"/>
                <w:vertAlign w:val="baseline"/>
                <w:lang w:val="en-US" w:eastAsia="zh-CN"/>
              </w:rPr>
              <w:t>每</w:t>
            </w:r>
            <w:r>
              <w:rPr>
                <w:rFonts w:hint="eastAsia" w:ascii="宋体" w:hAnsi="宋体" w:eastAsia="宋体" w:cs="宋体"/>
                <w:bCs/>
                <w:color w:val="000000"/>
                <w:sz w:val="24"/>
                <w:szCs w:val="24"/>
                <w:vertAlign w:val="baseline"/>
              </w:rPr>
              <w:t>存在1处瑕疵</w:t>
            </w:r>
            <w:r>
              <w:rPr>
                <w:rFonts w:hint="eastAsia" w:ascii="宋体" w:hAnsi="宋体" w:eastAsia="宋体" w:cs="宋体"/>
                <w:bCs/>
                <w:color w:val="000000"/>
                <w:sz w:val="24"/>
                <w:szCs w:val="24"/>
                <w:vertAlign w:val="baseline"/>
                <w:lang w:val="en-US" w:eastAsia="zh-CN"/>
              </w:rPr>
              <w:t>扣1分，扣完为止</w:t>
            </w:r>
            <w:r>
              <w:rPr>
                <w:rFonts w:hint="eastAsia" w:ascii="宋体" w:hAnsi="宋体" w:eastAsia="宋体" w:cs="宋体"/>
                <w:bCs/>
                <w:color w:val="000000"/>
                <w:sz w:val="24"/>
                <w:szCs w:val="24"/>
                <w:vertAlign w:val="baseline"/>
              </w:rPr>
              <w:t>。</w:t>
            </w:r>
          </w:p>
          <w:p w14:paraId="213BDC45">
            <w:pPr>
              <w:keepNext w:val="0"/>
              <w:keepLines w:val="0"/>
              <w:widowControl w:val="0"/>
              <w:suppressLineNumbers w:val="0"/>
              <w:snapToGrid w:val="0"/>
              <w:spacing w:before="0" w:beforeAutospacing="0" w:after="0" w:afterAutospacing="0" w:line="360" w:lineRule="auto"/>
              <w:ind w:right="0"/>
              <w:jc w:val="left"/>
              <w:rPr>
                <w:rFonts w:hint="eastAsia" w:ascii="宋体" w:hAnsi="宋体" w:eastAsia="宋体" w:cs="宋体"/>
                <w:bCs/>
                <w:color w:val="000000"/>
                <w:sz w:val="24"/>
                <w:szCs w:val="24"/>
                <w:vertAlign w:val="baseline"/>
              </w:rPr>
            </w:pPr>
            <w:r>
              <w:rPr>
                <w:rFonts w:hint="eastAsia" w:ascii="宋体" w:hAnsi="宋体" w:eastAsia="宋体" w:cs="宋体"/>
                <w:bCs/>
                <w:color w:val="000000"/>
                <w:sz w:val="24"/>
                <w:szCs w:val="24"/>
                <w:vertAlign w:val="baseline"/>
              </w:rPr>
              <w:t>③食材快速检测措施，措施完整详细得6分；</w:t>
            </w:r>
            <w:r>
              <w:rPr>
                <w:rFonts w:hint="eastAsia" w:ascii="宋体" w:hAnsi="宋体" w:eastAsia="宋体" w:cs="宋体"/>
                <w:bCs/>
                <w:color w:val="000000"/>
                <w:sz w:val="24"/>
                <w:szCs w:val="24"/>
                <w:vertAlign w:val="baseline"/>
                <w:lang w:val="en-US" w:eastAsia="zh-CN"/>
              </w:rPr>
              <w:t>每</w:t>
            </w:r>
            <w:r>
              <w:rPr>
                <w:rFonts w:hint="eastAsia" w:ascii="宋体" w:hAnsi="宋体" w:eastAsia="宋体" w:cs="宋体"/>
                <w:bCs/>
                <w:color w:val="000000"/>
                <w:sz w:val="24"/>
                <w:szCs w:val="24"/>
                <w:vertAlign w:val="baseline"/>
              </w:rPr>
              <w:t>存在1处瑕疵</w:t>
            </w:r>
            <w:r>
              <w:rPr>
                <w:rFonts w:hint="eastAsia" w:ascii="宋体" w:hAnsi="宋体" w:eastAsia="宋体" w:cs="宋体"/>
                <w:bCs/>
                <w:color w:val="000000"/>
                <w:sz w:val="24"/>
                <w:szCs w:val="24"/>
                <w:vertAlign w:val="baseline"/>
                <w:lang w:val="en-US" w:eastAsia="zh-CN"/>
              </w:rPr>
              <w:t>扣1分，扣完为止</w:t>
            </w:r>
            <w:r>
              <w:rPr>
                <w:rFonts w:hint="eastAsia" w:ascii="宋体" w:hAnsi="宋体" w:eastAsia="宋体" w:cs="宋体"/>
                <w:bCs/>
                <w:color w:val="000000"/>
                <w:sz w:val="24"/>
                <w:szCs w:val="24"/>
                <w:vertAlign w:val="baseline"/>
              </w:rPr>
              <w:t>。</w:t>
            </w:r>
          </w:p>
          <w:p w14:paraId="69683BF3">
            <w:pPr>
              <w:keepNext w:val="0"/>
              <w:keepLines w:val="0"/>
              <w:widowControl w:val="0"/>
              <w:suppressLineNumbers w:val="0"/>
              <w:snapToGrid w:val="0"/>
              <w:spacing w:before="0" w:beforeAutospacing="0" w:after="0" w:afterAutospacing="0" w:line="360" w:lineRule="auto"/>
              <w:ind w:right="0"/>
              <w:jc w:val="left"/>
              <w:rPr>
                <w:rFonts w:hint="eastAsia" w:ascii="宋体" w:hAnsi="宋体" w:eastAsia="宋体" w:cs="宋体"/>
                <w:bCs/>
                <w:color w:val="000000"/>
                <w:sz w:val="24"/>
                <w:szCs w:val="24"/>
                <w:vertAlign w:val="baseline"/>
              </w:rPr>
            </w:pPr>
            <w:r>
              <w:rPr>
                <w:rFonts w:hint="eastAsia" w:ascii="宋体" w:hAnsi="宋体" w:eastAsia="宋体" w:cs="宋体"/>
                <w:bCs/>
                <w:color w:val="000000"/>
                <w:sz w:val="24"/>
                <w:szCs w:val="24"/>
                <w:vertAlign w:val="baseline"/>
              </w:rPr>
              <w:t>④成本控制措施完善合理，措施完整详细得6分；</w:t>
            </w:r>
            <w:r>
              <w:rPr>
                <w:rFonts w:hint="eastAsia" w:ascii="宋体" w:hAnsi="宋体" w:eastAsia="宋体" w:cs="宋体"/>
                <w:bCs/>
                <w:color w:val="000000"/>
                <w:sz w:val="24"/>
                <w:szCs w:val="24"/>
                <w:vertAlign w:val="baseline"/>
                <w:lang w:val="en-US" w:eastAsia="zh-CN"/>
              </w:rPr>
              <w:t>每</w:t>
            </w:r>
            <w:r>
              <w:rPr>
                <w:rFonts w:hint="eastAsia" w:ascii="宋体" w:hAnsi="宋体" w:eastAsia="宋体" w:cs="宋体"/>
                <w:bCs/>
                <w:color w:val="000000"/>
                <w:sz w:val="24"/>
                <w:szCs w:val="24"/>
                <w:vertAlign w:val="baseline"/>
              </w:rPr>
              <w:t>存在1处瑕疵</w:t>
            </w:r>
            <w:r>
              <w:rPr>
                <w:rFonts w:hint="eastAsia" w:ascii="宋体" w:hAnsi="宋体" w:eastAsia="宋体" w:cs="宋体"/>
                <w:bCs/>
                <w:color w:val="000000"/>
                <w:sz w:val="24"/>
                <w:szCs w:val="24"/>
                <w:vertAlign w:val="baseline"/>
                <w:lang w:val="en-US" w:eastAsia="zh-CN"/>
              </w:rPr>
              <w:t>扣1分，扣完为止</w:t>
            </w:r>
            <w:r>
              <w:rPr>
                <w:rFonts w:hint="eastAsia" w:ascii="宋体" w:hAnsi="宋体" w:eastAsia="宋体" w:cs="宋体"/>
                <w:bCs/>
                <w:color w:val="000000"/>
                <w:sz w:val="24"/>
                <w:szCs w:val="24"/>
                <w:vertAlign w:val="baseline"/>
              </w:rPr>
              <w:t>。</w:t>
            </w:r>
          </w:p>
        </w:tc>
      </w:tr>
      <w:tr w14:paraId="0412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14:paraId="71F75904">
            <w:pPr>
              <w:keepNext w:val="0"/>
              <w:keepLines w:val="0"/>
              <w:widowControl w:val="0"/>
              <w:suppressLineNumbers w:val="0"/>
              <w:snapToGrid w:val="0"/>
              <w:spacing w:before="0" w:beforeAutospacing="0" w:after="0" w:afterAutospacing="0" w:line="360" w:lineRule="auto"/>
              <w:ind w:right="0"/>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4</w:t>
            </w:r>
          </w:p>
        </w:tc>
        <w:tc>
          <w:tcPr>
            <w:tcW w:w="900" w:type="dxa"/>
            <w:vAlign w:val="center"/>
          </w:tcPr>
          <w:p w14:paraId="7826D259">
            <w:pPr>
              <w:keepNext w:val="0"/>
              <w:keepLines w:val="0"/>
              <w:widowControl w:val="0"/>
              <w:suppressLineNumbers w:val="0"/>
              <w:snapToGrid w:val="0"/>
              <w:spacing w:before="0" w:beforeAutospacing="0" w:after="0" w:afterAutospacing="0" w:line="360" w:lineRule="auto"/>
              <w:ind w:right="0"/>
              <w:jc w:val="center"/>
              <w:rPr>
                <w:rFonts w:hint="eastAsia" w:ascii="宋体" w:hAnsi="宋体" w:eastAsia="宋体" w:cs="宋体"/>
                <w:bCs/>
                <w:color w:val="auto"/>
                <w:sz w:val="24"/>
                <w:szCs w:val="24"/>
                <w:vertAlign w:val="baseline"/>
              </w:rPr>
            </w:pPr>
            <w:r>
              <w:rPr>
                <w:rFonts w:hint="eastAsia" w:ascii="宋体" w:hAnsi="宋体" w:eastAsia="宋体" w:cs="宋体"/>
                <w:bCs/>
                <w:color w:val="auto"/>
                <w:sz w:val="24"/>
                <w:szCs w:val="24"/>
                <w:vertAlign w:val="baseline"/>
              </w:rPr>
              <w:t>人员配置</w:t>
            </w:r>
          </w:p>
        </w:tc>
        <w:tc>
          <w:tcPr>
            <w:tcW w:w="832" w:type="dxa"/>
            <w:vAlign w:val="center"/>
          </w:tcPr>
          <w:p w14:paraId="35E2ED4A">
            <w:pPr>
              <w:keepNext w:val="0"/>
              <w:keepLines w:val="0"/>
              <w:widowControl w:val="0"/>
              <w:suppressLineNumbers w:val="0"/>
              <w:snapToGrid w:val="0"/>
              <w:spacing w:before="0" w:beforeAutospacing="0" w:after="0" w:afterAutospacing="0" w:line="360" w:lineRule="auto"/>
              <w:ind w:right="0" w:rightChars="0"/>
              <w:jc w:val="center"/>
              <w:rPr>
                <w:rFonts w:hint="eastAsia" w:ascii="宋体" w:hAnsi="宋体" w:eastAsia="宋体" w:cs="宋体"/>
                <w:bCs/>
                <w:color w:val="auto"/>
                <w:sz w:val="24"/>
                <w:szCs w:val="24"/>
                <w:vertAlign w:val="baseline"/>
              </w:rPr>
            </w:pPr>
            <w:r>
              <w:rPr>
                <w:rFonts w:hint="eastAsia" w:ascii="宋体" w:hAnsi="宋体" w:eastAsia="宋体" w:cs="宋体"/>
                <w:bCs/>
                <w:color w:val="auto"/>
                <w:sz w:val="24"/>
                <w:szCs w:val="24"/>
                <w:vertAlign w:val="baseline"/>
                <w:lang w:val="en-US" w:eastAsia="zh-CN"/>
              </w:rPr>
              <w:t>5分</w:t>
            </w:r>
          </w:p>
        </w:tc>
        <w:tc>
          <w:tcPr>
            <w:tcW w:w="6941" w:type="dxa"/>
          </w:tcPr>
          <w:p w14:paraId="3CA9FCCA">
            <w:pPr>
              <w:keepNext w:val="0"/>
              <w:keepLines w:val="0"/>
              <w:widowControl w:val="0"/>
              <w:suppressLineNumbers w:val="0"/>
              <w:snapToGrid w:val="0"/>
              <w:spacing w:before="0" w:beforeAutospacing="0" w:after="0" w:afterAutospacing="0" w:line="360" w:lineRule="auto"/>
              <w:ind w:right="0"/>
              <w:jc w:val="left"/>
              <w:rPr>
                <w:rFonts w:hint="eastAsia" w:ascii="宋体" w:hAnsi="宋体" w:eastAsia="宋体" w:cs="宋体"/>
                <w:bCs/>
                <w:color w:val="auto"/>
                <w:sz w:val="24"/>
                <w:szCs w:val="24"/>
                <w:vertAlign w:val="baseline"/>
                <w:lang w:eastAsia="zh-CN"/>
              </w:rPr>
            </w:pPr>
            <w:r>
              <w:rPr>
                <w:rFonts w:hint="eastAsia" w:ascii="宋体" w:hAnsi="宋体" w:eastAsia="宋体" w:cs="宋体"/>
                <w:bCs/>
                <w:color w:val="auto"/>
                <w:sz w:val="24"/>
                <w:szCs w:val="24"/>
                <w:vertAlign w:val="baseline"/>
                <w:lang w:val="en-US" w:eastAsia="zh-CN"/>
              </w:rPr>
              <w:t xml:space="preserve">供应商根据项目情况，拟配备的人员， </w:t>
            </w:r>
          </w:p>
          <w:p w14:paraId="7255012F">
            <w:pPr>
              <w:keepNext w:val="0"/>
              <w:keepLines w:val="0"/>
              <w:widowControl w:val="0"/>
              <w:suppressLineNumbers w:val="0"/>
              <w:snapToGrid w:val="0"/>
              <w:spacing w:before="0" w:beforeAutospacing="0" w:after="0" w:afterAutospacing="0" w:line="360" w:lineRule="auto"/>
              <w:ind w:right="0"/>
              <w:jc w:val="left"/>
              <w:rPr>
                <w:rFonts w:hint="eastAsia" w:ascii="宋体" w:hAnsi="宋体" w:eastAsia="宋体" w:cs="宋体"/>
                <w:bCs/>
                <w:color w:val="auto"/>
                <w:sz w:val="24"/>
                <w:szCs w:val="24"/>
                <w:vertAlign w:val="baseline"/>
                <w:lang w:eastAsia="zh-CN"/>
              </w:rPr>
            </w:pPr>
            <w:r>
              <w:rPr>
                <w:rFonts w:hint="eastAsia" w:ascii="宋体" w:hAnsi="宋体" w:eastAsia="宋体" w:cs="宋体"/>
                <w:bCs/>
                <w:color w:val="auto"/>
                <w:sz w:val="24"/>
                <w:szCs w:val="24"/>
                <w:vertAlign w:val="baseline"/>
                <w:lang w:val="en-US" w:eastAsia="zh-CN"/>
              </w:rPr>
              <w:t xml:space="preserve">人员配备齐全、经验丰富、水平高得 3-5分； </w:t>
            </w:r>
          </w:p>
          <w:p w14:paraId="64D0FE9C">
            <w:pPr>
              <w:keepNext w:val="0"/>
              <w:keepLines w:val="0"/>
              <w:widowControl w:val="0"/>
              <w:suppressLineNumbers w:val="0"/>
              <w:snapToGrid w:val="0"/>
              <w:spacing w:before="0" w:beforeAutospacing="0" w:after="0" w:afterAutospacing="0" w:line="360" w:lineRule="auto"/>
              <w:ind w:right="0"/>
              <w:jc w:val="left"/>
              <w:rPr>
                <w:rFonts w:hint="eastAsia" w:ascii="宋体" w:hAnsi="宋体" w:eastAsia="宋体" w:cs="宋体"/>
                <w:bCs/>
                <w:color w:val="auto"/>
                <w:sz w:val="24"/>
                <w:szCs w:val="24"/>
                <w:vertAlign w:val="baseline"/>
                <w:lang w:eastAsia="zh-CN"/>
              </w:rPr>
            </w:pPr>
            <w:r>
              <w:rPr>
                <w:rFonts w:hint="eastAsia" w:ascii="宋体" w:hAnsi="宋体" w:eastAsia="宋体" w:cs="宋体"/>
                <w:bCs/>
                <w:color w:val="auto"/>
                <w:sz w:val="24"/>
                <w:szCs w:val="24"/>
                <w:vertAlign w:val="baseline"/>
                <w:lang w:val="en-US" w:eastAsia="zh-CN"/>
              </w:rPr>
              <w:t xml:space="preserve">人员配备较齐全、经验较丰富、水平较高得 2-3分； </w:t>
            </w:r>
          </w:p>
          <w:p w14:paraId="26C0D1FE">
            <w:pPr>
              <w:keepNext w:val="0"/>
              <w:keepLines w:val="0"/>
              <w:widowControl w:val="0"/>
              <w:suppressLineNumbers w:val="0"/>
              <w:snapToGrid w:val="0"/>
              <w:spacing w:before="0" w:beforeAutospacing="0" w:after="0" w:afterAutospacing="0" w:line="360" w:lineRule="auto"/>
              <w:ind w:right="0"/>
              <w:jc w:val="left"/>
              <w:rPr>
                <w:rFonts w:hint="eastAsia" w:ascii="宋体" w:hAnsi="宋体" w:eastAsia="宋体" w:cs="宋体"/>
                <w:bCs/>
                <w:color w:val="auto"/>
                <w:sz w:val="24"/>
                <w:szCs w:val="24"/>
                <w:vertAlign w:val="baseline"/>
                <w:lang w:eastAsia="zh-CN"/>
              </w:rPr>
            </w:pPr>
            <w:r>
              <w:rPr>
                <w:rFonts w:hint="eastAsia" w:ascii="宋体" w:hAnsi="宋体" w:eastAsia="宋体" w:cs="宋体"/>
                <w:bCs/>
                <w:color w:val="auto"/>
                <w:sz w:val="24"/>
                <w:szCs w:val="24"/>
                <w:vertAlign w:val="baseline"/>
                <w:lang w:val="en-US" w:eastAsia="zh-CN"/>
              </w:rPr>
              <w:t>人员配备一般、经验一般、水平一般得 0-2 分。不提供不得分</w:t>
            </w:r>
          </w:p>
          <w:p w14:paraId="3F791488">
            <w:pPr>
              <w:keepNext w:val="0"/>
              <w:keepLines w:val="0"/>
              <w:widowControl w:val="0"/>
              <w:suppressLineNumbers w:val="0"/>
              <w:snapToGrid w:val="0"/>
              <w:spacing w:before="0" w:beforeAutospacing="0" w:after="0" w:afterAutospacing="0" w:line="360" w:lineRule="auto"/>
              <w:ind w:right="0"/>
              <w:jc w:val="left"/>
              <w:rPr>
                <w:rFonts w:hint="eastAsia" w:ascii="宋体" w:hAnsi="宋体" w:eastAsia="宋体" w:cs="宋体"/>
                <w:bCs/>
                <w:color w:val="auto"/>
                <w:sz w:val="24"/>
                <w:szCs w:val="24"/>
                <w:vertAlign w:val="baseline"/>
                <w:lang w:eastAsia="zh-CN"/>
              </w:rPr>
            </w:pPr>
            <w:r>
              <w:rPr>
                <w:rFonts w:hint="eastAsia" w:ascii="宋体" w:hAnsi="宋体" w:eastAsia="宋体" w:cs="宋体"/>
                <w:bCs/>
                <w:color w:val="auto"/>
                <w:sz w:val="24"/>
                <w:szCs w:val="24"/>
                <w:vertAlign w:val="baseline"/>
                <w:lang w:eastAsia="zh-CN"/>
              </w:rPr>
              <w:t>（</w:t>
            </w:r>
            <w:r>
              <w:rPr>
                <w:rFonts w:hint="eastAsia" w:ascii="宋体" w:hAnsi="宋体" w:eastAsia="宋体" w:cs="宋体"/>
                <w:bCs/>
                <w:color w:val="auto"/>
                <w:sz w:val="24"/>
                <w:szCs w:val="24"/>
                <w:vertAlign w:val="baseline"/>
                <w:lang w:val="en-US" w:eastAsia="zh-CN"/>
              </w:rPr>
              <w:t>须提供拟投入人员近一年有效的体检证明或健康证和身份证</w:t>
            </w:r>
            <w:r>
              <w:rPr>
                <w:rFonts w:hint="eastAsia" w:ascii="宋体" w:hAnsi="宋体" w:eastAsia="宋体" w:cs="宋体"/>
                <w:bCs/>
                <w:color w:val="auto"/>
                <w:sz w:val="24"/>
                <w:szCs w:val="24"/>
                <w:vertAlign w:val="baseline"/>
                <w:lang w:eastAsia="zh-CN"/>
              </w:rPr>
              <w:t>）</w:t>
            </w:r>
          </w:p>
        </w:tc>
      </w:tr>
      <w:tr w14:paraId="6FCFA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14:paraId="3ABEC438">
            <w:pPr>
              <w:keepNext w:val="0"/>
              <w:keepLines w:val="0"/>
              <w:widowControl w:val="0"/>
              <w:suppressLineNumbers w:val="0"/>
              <w:snapToGrid w:val="0"/>
              <w:spacing w:before="0" w:beforeAutospacing="0" w:after="0" w:afterAutospacing="0" w:line="360" w:lineRule="auto"/>
              <w:ind w:right="0"/>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5</w:t>
            </w:r>
          </w:p>
        </w:tc>
        <w:tc>
          <w:tcPr>
            <w:tcW w:w="900" w:type="dxa"/>
            <w:vAlign w:val="center"/>
          </w:tcPr>
          <w:p w14:paraId="0460459B">
            <w:pPr>
              <w:keepNext w:val="0"/>
              <w:keepLines w:val="0"/>
              <w:widowControl w:val="0"/>
              <w:suppressLineNumbers w:val="0"/>
              <w:snapToGrid w:val="0"/>
              <w:spacing w:before="0" w:beforeAutospacing="0" w:after="0" w:afterAutospacing="0" w:line="360" w:lineRule="auto"/>
              <w:ind w:right="0"/>
              <w:jc w:val="center"/>
              <w:rPr>
                <w:rFonts w:hint="eastAsia" w:ascii="宋体" w:hAnsi="宋体" w:eastAsia="宋体" w:cs="宋体"/>
                <w:bCs/>
                <w:color w:val="000000"/>
                <w:sz w:val="24"/>
                <w:szCs w:val="24"/>
                <w:vertAlign w:val="baseline"/>
              </w:rPr>
            </w:pPr>
            <w:r>
              <w:rPr>
                <w:rFonts w:hint="eastAsia" w:ascii="宋体" w:hAnsi="宋体" w:eastAsia="宋体" w:cs="宋体"/>
                <w:bCs/>
                <w:color w:val="000000"/>
                <w:sz w:val="24"/>
                <w:szCs w:val="24"/>
                <w:vertAlign w:val="baseline"/>
              </w:rPr>
              <w:t>服务承诺</w:t>
            </w:r>
          </w:p>
        </w:tc>
        <w:tc>
          <w:tcPr>
            <w:tcW w:w="832" w:type="dxa"/>
            <w:vAlign w:val="center"/>
          </w:tcPr>
          <w:p w14:paraId="100CD371">
            <w:pPr>
              <w:keepNext w:val="0"/>
              <w:keepLines w:val="0"/>
              <w:widowControl w:val="0"/>
              <w:suppressLineNumbers w:val="0"/>
              <w:snapToGrid w:val="0"/>
              <w:spacing w:before="0" w:beforeAutospacing="0" w:after="0" w:afterAutospacing="0" w:line="360" w:lineRule="auto"/>
              <w:ind w:right="0" w:rightChars="0"/>
              <w:jc w:val="center"/>
              <w:rPr>
                <w:rFonts w:hint="eastAsia" w:ascii="宋体" w:hAnsi="宋体" w:eastAsia="宋体" w:cs="宋体"/>
                <w:bCs/>
                <w:color w:val="000000"/>
                <w:sz w:val="24"/>
                <w:szCs w:val="24"/>
                <w:vertAlign w:val="baseline"/>
              </w:rPr>
            </w:pPr>
            <w:r>
              <w:rPr>
                <w:rFonts w:hint="eastAsia" w:ascii="宋体" w:hAnsi="宋体" w:eastAsia="宋体" w:cs="宋体"/>
                <w:bCs/>
                <w:color w:val="000000"/>
                <w:sz w:val="24"/>
                <w:szCs w:val="24"/>
                <w:vertAlign w:val="baseline"/>
                <w:lang w:val="en-US" w:eastAsia="zh-CN"/>
              </w:rPr>
              <w:t>10分</w:t>
            </w:r>
          </w:p>
        </w:tc>
        <w:tc>
          <w:tcPr>
            <w:tcW w:w="6941" w:type="dxa"/>
          </w:tcPr>
          <w:p w14:paraId="493F6704">
            <w:pPr>
              <w:keepNext w:val="0"/>
              <w:keepLines w:val="0"/>
              <w:widowControl w:val="0"/>
              <w:suppressLineNumbers w:val="0"/>
              <w:snapToGrid w:val="0"/>
              <w:spacing w:before="0" w:beforeAutospacing="0" w:after="0" w:afterAutospacing="0" w:line="360" w:lineRule="auto"/>
              <w:ind w:right="0"/>
              <w:jc w:val="left"/>
              <w:rPr>
                <w:rFonts w:hint="eastAsia" w:ascii="宋体" w:hAnsi="宋体" w:eastAsia="宋体" w:cs="宋体"/>
                <w:bCs/>
                <w:color w:val="000000"/>
                <w:sz w:val="24"/>
                <w:szCs w:val="24"/>
                <w:vertAlign w:val="baseline"/>
              </w:rPr>
            </w:pPr>
            <w:r>
              <w:rPr>
                <w:rFonts w:hint="eastAsia" w:ascii="宋体" w:hAnsi="宋体" w:eastAsia="宋体" w:cs="宋体"/>
                <w:bCs/>
                <w:color w:val="000000"/>
                <w:sz w:val="24"/>
                <w:szCs w:val="24"/>
                <w:vertAlign w:val="baseline"/>
              </w:rPr>
              <w:t>提供详细、具体、可实施的服务承诺，服务人员须各尽其职，工作响应及时、效率高，能优质的完成其服务工作，接受采购人对其服务的监督、批评和建议，</w:t>
            </w:r>
            <w:r>
              <w:rPr>
                <w:rFonts w:hint="eastAsia" w:ascii="宋体" w:hAnsi="宋体" w:eastAsia="宋体" w:cs="宋体"/>
                <w:bCs/>
                <w:color w:val="000000"/>
                <w:sz w:val="24"/>
                <w:szCs w:val="24"/>
                <w:vertAlign w:val="baseline"/>
                <w:lang w:val="en-US" w:eastAsia="zh-CN"/>
              </w:rPr>
              <w:t>承诺及配套服务措施完整详尽、可操作性强计7-10分，承诺及配套服务措施基本完整、基本合理计4-7分，承诺及配套服务措施存在缺陷和不足的得1-4分，不提供不得分。</w:t>
            </w:r>
          </w:p>
        </w:tc>
      </w:tr>
      <w:tr w14:paraId="4A33F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14:paraId="58EF6817">
            <w:pPr>
              <w:keepNext w:val="0"/>
              <w:keepLines w:val="0"/>
              <w:widowControl w:val="0"/>
              <w:suppressLineNumbers w:val="0"/>
              <w:snapToGrid w:val="0"/>
              <w:spacing w:before="0" w:beforeAutospacing="0" w:after="0" w:afterAutospacing="0" w:line="360" w:lineRule="auto"/>
              <w:ind w:right="0"/>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6</w:t>
            </w:r>
          </w:p>
        </w:tc>
        <w:tc>
          <w:tcPr>
            <w:tcW w:w="900" w:type="dxa"/>
            <w:vAlign w:val="center"/>
          </w:tcPr>
          <w:p w14:paraId="2C07278A">
            <w:pPr>
              <w:keepNext w:val="0"/>
              <w:keepLines w:val="0"/>
              <w:widowControl w:val="0"/>
              <w:suppressLineNumbers w:val="0"/>
              <w:snapToGrid w:val="0"/>
              <w:spacing w:before="0" w:beforeAutospacing="0" w:after="0" w:afterAutospacing="0" w:line="360" w:lineRule="auto"/>
              <w:ind w:right="0"/>
              <w:jc w:val="center"/>
              <w:rPr>
                <w:rFonts w:hint="eastAsia" w:ascii="宋体" w:hAnsi="宋体" w:eastAsia="宋体" w:cs="宋体"/>
                <w:bCs/>
                <w:color w:val="auto"/>
                <w:sz w:val="24"/>
                <w:szCs w:val="24"/>
                <w:vertAlign w:val="baseline"/>
              </w:rPr>
            </w:pPr>
            <w:r>
              <w:rPr>
                <w:rFonts w:hint="eastAsia" w:ascii="宋体" w:hAnsi="宋体" w:eastAsia="宋体" w:cs="宋体"/>
                <w:bCs/>
                <w:color w:val="auto"/>
                <w:sz w:val="24"/>
                <w:szCs w:val="24"/>
                <w:vertAlign w:val="baseline"/>
              </w:rPr>
              <w:t>业绩</w:t>
            </w:r>
          </w:p>
        </w:tc>
        <w:tc>
          <w:tcPr>
            <w:tcW w:w="832" w:type="dxa"/>
            <w:vAlign w:val="center"/>
          </w:tcPr>
          <w:p w14:paraId="1EA0662F">
            <w:pPr>
              <w:keepNext w:val="0"/>
              <w:keepLines w:val="0"/>
              <w:widowControl w:val="0"/>
              <w:suppressLineNumbers w:val="0"/>
              <w:snapToGrid w:val="0"/>
              <w:spacing w:before="0" w:beforeAutospacing="0" w:after="0" w:afterAutospacing="0" w:line="360" w:lineRule="auto"/>
              <w:ind w:right="0" w:rightChars="0"/>
              <w:jc w:val="center"/>
              <w:rPr>
                <w:rFonts w:hint="eastAsia" w:ascii="宋体" w:hAnsi="宋体" w:eastAsia="宋体" w:cs="宋体"/>
                <w:bCs/>
                <w:color w:val="auto"/>
                <w:sz w:val="24"/>
                <w:szCs w:val="24"/>
                <w:vertAlign w:val="baseline"/>
              </w:rPr>
            </w:pPr>
            <w:r>
              <w:rPr>
                <w:rFonts w:hint="eastAsia" w:ascii="宋体" w:hAnsi="宋体" w:eastAsia="宋体" w:cs="宋体"/>
                <w:bCs/>
                <w:color w:val="auto"/>
                <w:sz w:val="24"/>
                <w:szCs w:val="24"/>
                <w:vertAlign w:val="baseline"/>
                <w:lang w:val="en-US" w:eastAsia="zh-CN"/>
              </w:rPr>
              <w:t>1分</w:t>
            </w:r>
          </w:p>
        </w:tc>
        <w:tc>
          <w:tcPr>
            <w:tcW w:w="6941" w:type="dxa"/>
          </w:tcPr>
          <w:p w14:paraId="60BA1892">
            <w:pPr>
              <w:keepNext w:val="0"/>
              <w:keepLines w:val="0"/>
              <w:widowControl w:val="0"/>
              <w:suppressLineNumbers w:val="0"/>
              <w:snapToGrid w:val="0"/>
              <w:spacing w:before="0" w:beforeAutospacing="0" w:after="0" w:afterAutospacing="0" w:line="360" w:lineRule="auto"/>
              <w:ind w:right="0"/>
              <w:jc w:val="left"/>
              <w:rPr>
                <w:rFonts w:hint="eastAsia" w:ascii="宋体" w:hAnsi="宋体" w:eastAsia="宋体" w:cs="宋体"/>
                <w:bCs/>
                <w:color w:val="auto"/>
                <w:sz w:val="24"/>
                <w:szCs w:val="24"/>
                <w:vertAlign w:val="baseline"/>
              </w:rPr>
            </w:pPr>
            <w:r>
              <w:rPr>
                <w:rFonts w:hint="eastAsia" w:ascii="宋体" w:hAnsi="宋体" w:eastAsia="宋体" w:cs="宋体"/>
                <w:bCs/>
                <w:color w:val="auto"/>
                <w:sz w:val="24"/>
                <w:szCs w:val="24"/>
                <w:vertAlign w:val="baseline"/>
              </w:rPr>
              <w:t>提供自 20</w:t>
            </w:r>
            <w:r>
              <w:rPr>
                <w:rFonts w:hint="eastAsia" w:ascii="宋体" w:hAnsi="宋体" w:eastAsia="宋体" w:cs="宋体"/>
                <w:bCs/>
                <w:color w:val="auto"/>
                <w:sz w:val="24"/>
                <w:szCs w:val="24"/>
                <w:vertAlign w:val="baseline"/>
                <w:lang w:val="en-US" w:eastAsia="zh-CN"/>
              </w:rPr>
              <w:t>22</w:t>
            </w:r>
            <w:r>
              <w:rPr>
                <w:rFonts w:hint="eastAsia" w:ascii="宋体" w:hAnsi="宋体" w:eastAsia="宋体" w:cs="宋体"/>
                <w:bCs/>
                <w:color w:val="auto"/>
                <w:sz w:val="24"/>
                <w:szCs w:val="24"/>
                <w:vertAlign w:val="baseline"/>
              </w:rPr>
              <w:t xml:space="preserve"> 年</w:t>
            </w:r>
            <w:r>
              <w:rPr>
                <w:rFonts w:hint="eastAsia" w:ascii="宋体" w:hAnsi="宋体" w:eastAsia="宋体" w:cs="宋体"/>
                <w:bCs/>
                <w:color w:val="auto"/>
                <w:sz w:val="24"/>
                <w:szCs w:val="24"/>
                <w:vertAlign w:val="baseline"/>
                <w:lang w:val="en-US" w:eastAsia="zh-CN"/>
              </w:rPr>
              <w:t>1月1日</w:t>
            </w:r>
            <w:r>
              <w:rPr>
                <w:rFonts w:hint="eastAsia" w:ascii="宋体" w:hAnsi="宋体" w:eastAsia="宋体" w:cs="宋体"/>
                <w:bCs/>
                <w:color w:val="auto"/>
                <w:sz w:val="24"/>
                <w:szCs w:val="24"/>
                <w:vertAlign w:val="baseline"/>
              </w:rPr>
              <w:t>以来承担过类似项目业绩（仅限于供应商自己实施），每提供一份有效业绩得</w:t>
            </w:r>
            <w:r>
              <w:rPr>
                <w:rFonts w:hint="eastAsia" w:ascii="宋体" w:hAnsi="宋体" w:eastAsia="宋体" w:cs="宋体"/>
                <w:bCs/>
                <w:color w:val="auto"/>
                <w:sz w:val="24"/>
                <w:szCs w:val="24"/>
                <w:vertAlign w:val="baseline"/>
                <w:lang w:val="en-US" w:eastAsia="zh-CN"/>
              </w:rPr>
              <w:t>1</w:t>
            </w:r>
            <w:r>
              <w:rPr>
                <w:rFonts w:hint="eastAsia" w:ascii="宋体" w:hAnsi="宋体" w:eastAsia="宋体" w:cs="宋体"/>
                <w:bCs/>
                <w:color w:val="auto"/>
                <w:sz w:val="24"/>
                <w:szCs w:val="24"/>
                <w:vertAlign w:val="baseline"/>
              </w:rPr>
              <w:t>分，满分</w:t>
            </w:r>
            <w:r>
              <w:rPr>
                <w:rFonts w:hint="eastAsia" w:ascii="宋体" w:hAnsi="宋体" w:eastAsia="宋体" w:cs="宋体"/>
                <w:bCs/>
                <w:color w:val="auto"/>
                <w:sz w:val="24"/>
                <w:szCs w:val="24"/>
                <w:vertAlign w:val="baseline"/>
                <w:lang w:val="en-US" w:eastAsia="zh-CN"/>
              </w:rPr>
              <w:t>1</w:t>
            </w:r>
            <w:r>
              <w:rPr>
                <w:rFonts w:hint="eastAsia" w:ascii="宋体" w:hAnsi="宋体" w:eastAsia="宋体" w:cs="宋体"/>
                <w:bCs/>
                <w:color w:val="auto"/>
                <w:sz w:val="24"/>
                <w:szCs w:val="24"/>
                <w:vertAlign w:val="baseline"/>
              </w:rPr>
              <w:t>分（以项目业绩合同为准，弄虚作假者取消其磋商资格）。</w:t>
            </w:r>
          </w:p>
        </w:tc>
      </w:tr>
      <w:tr w14:paraId="1EB9E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0" w:type="dxa"/>
            <w:gridSpan w:val="4"/>
          </w:tcPr>
          <w:p w14:paraId="42BE5675">
            <w:pPr>
              <w:keepNext w:val="0"/>
              <w:keepLines w:val="0"/>
              <w:widowControl w:val="0"/>
              <w:suppressLineNumbers w:val="0"/>
              <w:snapToGrid w:val="0"/>
              <w:spacing w:before="0" w:beforeAutospacing="0" w:after="0" w:afterAutospacing="0" w:line="360" w:lineRule="auto"/>
              <w:ind w:left="0" w:leftChars="0" w:right="0" w:firstLine="456" w:firstLineChars="190"/>
              <w:jc w:val="left"/>
              <w:rPr>
                <w:rFonts w:hint="eastAsia" w:ascii="宋体" w:hAnsi="宋体" w:eastAsia="宋体" w:cs="宋体"/>
                <w:bCs/>
                <w:color w:val="000000"/>
                <w:sz w:val="24"/>
                <w:szCs w:val="24"/>
                <w:vertAlign w:val="baseline"/>
              </w:rPr>
            </w:pPr>
            <w:r>
              <w:rPr>
                <w:rFonts w:hint="eastAsia" w:ascii="宋体" w:hAnsi="宋体" w:eastAsia="宋体" w:cs="宋体"/>
                <w:bCs/>
                <w:color w:val="000000"/>
                <w:sz w:val="24"/>
                <w:szCs w:val="24"/>
                <w:vertAlign w:val="baseline"/>
              </w:rPr>
              <w:t>1.若出现综合得分并列时，比较最后报价得分，此分项得分高者排序在先；评审得分且最后报价相同的，按照技术指标优劣进行排序，如果还相同，则由全体评审委员会成员无记名投票，以得票高者排序在先。</w:t>
            </w:r>
          </w:p>
          <w:p w14:paraId="647647F8">
            <w:pPr>
              <w:keepNext w:val="0"/>
              <w:keepLines w:val="0"/>
              <w:widowControl w:val="0"/>
              <w:suppressLineNumbers w:val="0"/>
              <w:snapToGrid w:val="0"/>
              <w:spacing w:before="0" w:beforeAutospacing="0" w:after="0" w:afterAutospacing="0" w:line="360" w:lineRule="auto"/>
              <w:ind w:left="0" w:leftChars="0" w:right="0" w:firstLine="456" w:firstLineChars="190"/>
              <w:jc w:val="left"/>
              <w:rPr>
                <w:rFonts w:hint="eastAsia" w:ascii="宋体" w:hAnsi="宋体" w:eastAsia="宋体" w:cs="宋体"/>
                <w:bCs/>
                <w:color w:val="000000"/>
                <w:sz w:val="24"/>
                <w:szCs w:val="24"/>
                <w:vertAlign w:val="baseline"/>
              </w:rPr>
            </w:pPr>
            <w:r>
              <w:rPr>
                <w:rFonts w:hint="eastAsia" w:ascii="宋体" w:hAnsi="宋体" w:eastAsia="宋体" w:cs="宋体"/>
                <w:bCs/>
                <w:color w:val="000000"/>
                <w:sz w:val="24"/>
                <w:szCs w:val="24"/>
                <w:vertAlign w:val="baseline"/>
              </w:rPr>
              <w:t>2.评委打分超过得分界限或未按本方法赋分时，该评委的打分按作废处理。</w:t>
            </w:r>
          </w:p>
          <w:p w14:paraId="55352C28">
            <w:pPr>
              <w:keepNext w:val="0"/>
              <w:keepLines w:val="0"/>
              <w:widowControl w:val="0"/>
              <w:suppressLineNumbers w:val="0"/>
              <w:snapToGrid w:val="0"/>
              <w:spacing w:before="0" w:beforeAutospacing="0" w:after="0" w:afterAutospacing="0" w:line="360" w:lineRule="auto"/>
              <w:ind w:left="0" w:leftChars="0" w:right="0" w:firstLine="456" w:firstLineChars="190"/>
              <w:jc w:val="left"/>
              <w:rPr>
                <w:rFonts w:hint="eastAsia" w:ascii="宋体" w:hAnsi="宋体" w:eastAsia="宋体" w:cs="宋体"/>
                <w:bCs/>
                <w:color w:val="000000"/>
                <w:sz w:val="24"/>
                <w:szCs w:val="24"/>
                <w:vertAlign w:val="baseline"/>
              </w:rPr>
            </w:pPr>
            <w:r>
              <w:rPr>
                <w:rFonts w:hint="eastAsia" w:ascii="宋体" w:hAnsi="宋体" w:eastAsia="宋体" w:cs="宋体"/>
                <w:bCs/>
                <w:color w:val="000000"/>
                <w:sz w:val="24"/>
                <w:szCs w:val="24"/>
                <w:vertAlign w:val="baseline"/>
              </w:rPr>
              <w:t>3.评委会二分之一以上人员认为有串标、弄虚作假嫌疑或严重脱离市场价的磋商报价，该供应商不得作为成交候选人。</w:t>
            </w:r>
          </w:p>
          <w:p w14:paraId="200BF606">
            <w:pPr>
              <w:keepNext w:val="0"/>
              <w:keepLines w:val="0"/>
              <w:widowControl w:val="0"/>
              <w:suppressLineNumbers w:val="0"/>
              <w:snapToGrid w:val="0"/>
              <w:spacing w:before="0" w:beforeAutospacing="0" w:after="0" w:afterAutospacing="0" w:line="360" w:lineRule="auto"/>
              <w:ind w:left="0" w:leftChars="0" w:right="0" w:firstLine="456" w:firstLineChars="190"/>
              <w:jc w:val="left"/>
              <w:rPr>
                <w:rFonts w:hint="eastAsia" w:ascii="宋体" w:hAnsi="宋体" w:eastAsia="宋体" w:cs="宋体"/>
                <w:bCs/>
                <w:color w:val="000000"/>
                <w:sz w:val="24"/>
                <w:szCs w:val="24"/>
                <w:vertAlign w:val="baseline"/>
              </w:rPr>
            </w:pPr>
            <w:r>
              <w:rPr>
                <w:rFonts w:hint="eastAsia" w:ascii="宋体" w:hAnsi="宋体" w:eastAsia="宋体" w:cs="宋体"/>
                <w:bCs/>
                <w:color w:val="000000"/>
                <w:sz w:val="24"/>
                <w:szCs w:val="24"/>
                <w:vertAlign w:val="baseline"/>
              </w:rPr>
              <w:t>4.由于磋商响应文件有矛盾，造成对供应商不利的评审结果，由供应商自负。</w:t>
            </w:r>
          </w:p>
          <w:p w14:paraId="5662B5C9">
            <w:pPr>
              <w:keepNext w:val="0"/>
              <w:keepLines w:val="0"/>
              <w:widowControl w:val="0"/>
              <w:suppressLineNumbers w:val="0"/>
              <w:snapToGrid w:val="0"/>
              <w:spacing w:before="0" w:beforeAutospacing="0" w:after="0" w:afterAutospacing="0" w:line="360" w:lineRule="auto"/>
              <w:ind w:left="0" w:leftChars="0" w:right="0" w:firstLine="456" w:firstLineChars="190"/>
              <w:jc w:val="left"/>
              <w:rPr>
                <w:rFonts w:hint="eastAsia" w:ascii="宋体" w:hAnsi="宋体" w:eastAsia="宋体" w:cs="宋体"/>
                <w:bCs/>
                <w:color w:val="000000"/>
                <w:sz w:val="24"/>
                <w:szCs w:val="24"/>
                <w:vertAlign w:val="baseline"/>
              </w:rPr>
            </w:pPr>
            <w:r>
              <w:rPr>
                <w:rFonts w:hint="eastAsia" w:ascii="宋体" w:hAnsi="宋体" w:eastAsia="宋体" w:cs="宋体"/>
                <w:bCs/>
                <w:color w:val="000000"/>
                <w:sz w:val="24"/>
                <w:szCs w:val="24"/>
                <w:vertAlign w:val="baseline"/>
              </w:rPr>
              <w:t>5.评审过程中，若出现特殊情况时，将暂停评审，有关情况的处理待评审委员会确认后，再进行评定。</w:t>
            </w:r>
          </w:p>
          <w:p w14:paraId="3FDF81C7">
            <w:pPr>
              <w:keepNext w:val="0"/>
              <w:keepLines w:val="0"/>
              <w:widowControl w:val="0"/>
              <w:suppressLineNumbers w:val="0"/>
              <w:snapToGrid w:val="0"/>
              <w:spacing w:before="0" w:beforeAutospacing="0" w:after="0" w:afterAutospacing="0" w:line="360" w:lineRule="auto"/>
              <w:ind w:left="0" w:leftChars="0" w:right="0" w:firstLine="456" w:firstLineChars="190"/>
              <w:jc w:val="left"/>
              <w:rPr>
                <w:rFonts w:hint="eastAsia" w:ascii="宋体" w:hAnsi="宋体" w:eastAsia="宋体" w:cs="宋体"/>
                <w:bCs/>
                <w:color w:val="000000"/>
                <w:sz w:val="24"/>
                <w:szCs w:val="24"/>
                <w:vertAlign w:val="baseline"/>
              </w:rPr>
            </w:pPr>
            <w:r>
              <w:rPr>
                <w:rFonts w:hint="eastAsia" w:ascii="宋体" w:hAnsi="宋体" w:eastAsia="宋体" w:cs="宋体"/>
                <w:bCs/>
                <w:color w:val="000000"/>
                <w:sz w:val="24"/>
                <w:szCs w:val="24"/>
                <w:vertAlign w:val="baseline"/>
              </w:rPr>
              <w:t>6.各种计算采用插入法，数字均保留两位小数，第三位“四舍五入”。</w:t>
            </w:r>
          </w:p>
          <w:p w14:paraId="1D128432">
            <w:pPr>
              <w:keepNext w:val="0"/>
              <w:keepLines w:val="0"/>
              <w:widowControl w:val="0"/>
              <w:suppressLineNumbers w:val="0"/>
              <w:snapToGrid w:val="0"/>
              <w:spacing w:before="0" w:beforeAutospacing="0" w:after="0" w:afterAutospacing="0" w:line="360" w:lineRule="auto"/>
              <w:ind w:left="0" w:leftChars="0" w:right="0" w:firstLine="456" w:firstLineChars="190"/>
              <w:jc w:val="left"/>
              <w:rPr>
                <w:rFonts w:hint="eastAsia" w:ascii="宋体" w:hAnsi="宋体" w:eastAsia="宋体" w:cs="宋体"/>
                <w:bCs/>
                <w:color w:val="000000"/>
                <w:sz w:val="24"/>
                <w:szCs w:val="24"/>
                <w:vertAlign w:val="baseline"/>
              </w:rPr>
            </w:pPr>
            <w:r>
              <w:rPr>
                <w:rFonts w:hint="eastAsia" w:ascii="宋体" w:hAnsi="宋体" w:eastAsia="宋体" w:cs="宋体"/>
                <w:bCs/>
                <w:color w:val="000000"/>
                <w:sz w:val="24"/>
                <w:szCs w:val="24"/>
                <w:vertAlign w:val="baseline"/>
              </w:rPr>
              <w:t>7.评审过程中，若出现特殊情况时，由评标委员会决定暂停评审，并提出具体处理意见。</w:t>
            </w:r>
          </w:p>
          <w:p w14:paraId="3D94DF1E">
            <w:pPr>
              <w:keepNext w:val="0"/>
              <w:keepLines w:val="0"/>
              <w:widowControl w:val="0"/>
              <w:suppressLineNumbers w:val="0"/>
              <w:snapToGrid w:val="0"/>
              <w:spacing w:before="0" w:beforeAutospacing="0" w:after="0" w:afterAutospacing="0" w:line="360" w:lineRule="auto"/>
              <w:ind w:left="0" w:leftChars="0" w:right="0" w:firstLine="456" w:firstLineChars="190"/>
              <w:jc w:val="left"/>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8</w:t>
            </w:r>
            <w:r>
              <w:rPr>
                <w:rFonts w:hint="eastAsia" w:ascii="宋体" w:hAnsi="宋体" w:eastAsia="宋体" w:cs="宋体"/>
                <w:sz w:val="24"/>
                <w:szCs w:val="24"/>
              </w:rPr>
              <w:t>备注： ①单项评审因素未提供或未响应的不计分。 ②本文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14:paraId="644FED25">
      <w:pPr>
        <w:spacing w:line="360" w:lineRule="auto"/>
        <w:ind w:firstLine="480" w:firstLineChars="200"/>
        <w:rPr>
          <w:rFonts w:ascii="宋体" w:hAnsi="宋体" w:eastAsia="宋体" w:cs="宋体"/>
          <w:color w:val="000000"/>
          <w:sz w:val="24"/>
        </w:rPr>
      </w:pPr>
      <w:r>
        <w:rPr>
          <w:rFonts w:ascii="宋体" w:hAnsi="宋体" w:eastAsia="宋体" w:cs="宋体"/>
          <w:color w:val="000000"/>
          <w:sz w:val="24"/>
        </w:rPr>
        <w:t>21.9.4 投标单位的投标文件中须提供与以上评分因素相关的证明材料。如果发现有弄虚作假的，磋商小组将取消其投标资格。</w:t>
      </w:r>
    </w:p>
    <w:p w14:paraId="2C552003">
      <w:pPr>
        <w:spacing w:line="360" w:lineRule="auto"/>
        <w:ind w:firstLine="482"/>
        <w:rPr>
          <w:rFonts w:ascii="宋体" w:hAnsi="宋体" w:eastAsia="宋体" w:cs="宋体"/>
          <w:b/>
          <w:color w:val="000000"/>
          <w:sz w:val="24"/>
        </w:rPr>
      </w:pPr>
      <w:r>
        <w:rPr>
          <w:rFonts w:ascii="宋体" w:hAnsi="宋体" w:eastAsia="宋体" w:cs="宋体"/>
          <w:b/>
          <w:color w:val="000000"/>
          <w:sz w:val="24"/>
        </w:rPr>
        <w:t>22.本项目落实政府采购政策</w:t>
      </w:r>
    </w:p>
    <w:p w14:paraId="1BB92D86">
      <w:pPr>
        <w:spacing w:line="360" w:lineRule="auto"/>
        <w:ind w:firstLine="482"/>
        <w:rPr>
          <w:rFonts w:ascii="宋体" w:hAnsi="宋体" w:eastAsia="宋体" w:cs="宋体"/>
          <w:b/>
          <w:color w:val="000000"/>
          <w:sz w:val="24"/>
        </w:rPr>
      </w:pPr>
      <w:r>
        <w:rPr>
          <w:rFonts w:ascii="宋体" w:hAnsi="宋体" w:eastAsia="宋体" w:cs="宋体"/>
          <w:b/>
          <w:color w:val="000000"/>
          <w:sz w:val="24"/>
        </w:rPr>
        <w:t>22.1 落实政府采购信用融资有关政策要求</w:t>
      </w:r>
    </w:p>
    <w:p w14:paraId="7F82E915">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 号）等有关规定， 按照市场主导、财政引导、银企自愿、风险自担的原则，中标（成交）供应商可根据自身资金需求，登录陕西省政府采购信用融资平台（http://www.ccgp- shaanxi.gov.cn/zcdservice/zcd/shanxi/）在线申请，依法参加政府采购信用融资活动。</w:t>
      </w:r>
    </w:p>
    <w:p w14:paraId="71CBC383">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目前的合作银行有：北京银行、中国建设银行、中信银行、中国平安银行、中国光大银行、浦发银行、兴业银行、中国工商银行、秦农银行、浙商银行、中国银行、西安银行、中国农业银行、中国邮政储蓄银行、招商银行、中国民生银行（排名不分先后）。</w:t>
      </w:r>
    </w:p>
    <w:p w14:paraId="623713E0">
      <w:pPr>
        <w:keepNext w:val="0"/>
        <w:keepLines w:val="0"/>
        <w:pageBreakBefore w:val="0"/>
        <w:kinsoku/>
        <w:wordWrap/>
        <w:overflowPunct/>
        <w:topLinePunct w:val="0"/>
        <w:autoSpaceDE w:val="0"/>
        <w:autoSpaceDN w:val="0"/>
        <w:bidi w:val="0"/>
        <w:adjustRightInd/>
        <w:snapToGrid w:val="0"/>
        <w:spacing w:line="480" w:lineRule="exact"/>
        <w:ind w:firstLine="482" w:firstLineChars="200"/>
        <w:textAlignment w:val="auto"/>
        <w:rPr>
          <w:rFonts w:hint="eastAsia" w:ascii="宋体" w:hAnsi="宋体" w:cs="宋体"/>
          <w:b/>
          <w:sz w:val="24"/>
          <w:lang w:val="zh-CN" w:eastAsia="zh-CN"/>
        </w:rPr>
      </w:pPr>
      <w:r>
        <w:rPr>
          <w:rFonts w:hint="eastAsia" w:ascii="宋体" w:hAnsi="宋体" w:cs="宋体"/>
          <w:b/>
          <w:sz w:val="24"/>
        </w:rPr>
        <w:t>22.2</w:t>
      </w:r>
      <w:r>
        <w:rPr>
          <w:rFonts w:hint="eastAsia" w:ascii="宋体" w:hAnsi="宋体" w:cs="宋体"/>
          <w:b/>
          <w:sz w:val="24"/>
          <w:lang w:val="zh-CN"/>
        </w:rPr>
        <w:t xml:space="preserve"> 投标企业政府采购政策</w:t>
      </w:r>
      <w:r>
        <w:rPr>
          <w:rFonts w:hint="eastAsia" w:ascii="宋体" w:hAnsi="宋体" w:cs="宋体"/>
          <w:b/>
          <w:sz w:val="24"/>
          <w:lang w:val="zh-CN" w:eastAsia="zh-CN"/>
        </w:rPr>
        <w:t>(注：本项目专门面向中小企业采购，故不在执行价格扣减政策。本项目对应的中小企业划分标准所属行业为：租赁和商务服务业）。</w:t>
      </w:r>
    </w:p>
    <w:p w14:paraId="7D211987">
      <w:pPr>
        <w:keepNext w:val="0"/>
        <w:keepLines w:val="0"/>
        <w:pageBreakBefore w:val="0"/>
        <w:kinsoku/>
        <w:wordWrap/>
        <w:overflowPunct/>
        <w:topLinePunct w:val="0"/>
        <w:autoSpaceDE w:val="0"/>
        <w:autoSpaceDN w:val="0"/>
        <w:bidi w:val="0"/>
        <w:adjustRightInd/>
        <w:snapToGrid w:val="0"/>
        <w:spacing w:line="480" w:lineRule="exact"/>
        <w:ind w:firstLine="482" w:firstLineChars="200"/>
        <w:textAlignment w:val="auto"/>
        <w:rPr>
          <w:rFonts w:ascii="宋体" w:hAnsi="宋体" w:cs="宋体"/>
          <w:b/>
          <w:sz w:val="24"/>
          <w:lang w:val="zh-CN"/>
        </w:rPr>
      </w:pPr>
    </w:p>
    <w:p w14:paraId="1FE6122C">
      <w:pPr>
        <w:keepNext w:val="0"/>
        <w:keepLines w:val="0"/>
        <w:pageBreakBefore w:val="0"/>
        <w:widowControl/>
        <w:kinsoku/>
        <w:wordWrap/>
        <w:overflowPunct/>
        <w:topLinePunct w:val="0"/>
        <w:bidi w:val="0"/>
        <w:adjustRightInd/>
        <w:spacing w:line="480" w:lineRule="exact"/>
        <w:ind w:firstLine="480"/>
        <w:jc w:val="left"/>
        <w:textAlignment w:val="auto"/>
        <w:rPr>
          <w:rFonts w:ascii="宋体" w:hAnsi="宋体" w:cs="宋体"/>
          <w:color w:val="000000"/>
          <w:kern w:val="0"/>
          <w:sz w:val="24"/>
          <w:lang w:val="zh-CN"/>
        </w:rPr>
      </w:pPr>
      <w:r>
        <w:rPr>
          <w:rFonts w:hint="eastAsia" w:ascii="宋体" w:hAnsi="宋体" w:cs="宋体"/>
          <w:color w:val="000000"/>
          <w:kern w:val="0"/>
          <w:sz w:val="24"/>
        </w:rPr>
        <w:t>（1）中小企业落实政府采购政策</w:t>
      </w:r>
    </w:p>
    <w:p w14:paraId="309964A5">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①中小企业应符合工信部联企业[2011]300号文件规定，采购活动执行《政府采购促进中小企业发展管理办法》（财库〔2020〕46号）的规定。提供本企业制造的货物、承担的工程或者服务，或者提供其他中小企业制造的货物。（本项所称货物不包括使用大型企业注册商标的货物）。</w:t>
      </w:r>
    </w:p>
    <w:p w14:paraId="79B914B2">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②投标供应商应出具财库【2020】46 号文件规定的《中小企业声明函》，由磋商小组审定，以此为依据享受政府采购政策。</w:t>
      </w:r>
    </w:p>
    <w:p w14:paraId="43C17AA5">
      <w:pPr>
        <w:keepNext w:val="0"/>
        <w:keepLines w:val="0"/>
        <w:pageBreakBefore w:val="0"/>
        <w:widowControl/>
        <w:kinsoku/>
        <w:wordWrap/>
        <w:overflowPunct/>
        <w:topLinePunct w:val="0"/>
        <w:bidi w:val="0"/>
        <w:adjustRightInd/>
        <w:spacing w:line="480" w:lineRule="exact"/>
        <w:ind w:firstLine="480" w:firstLineChars="200"/>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（2）监狱和戒毒企业应符合《财政部、司法部关于政府采购支持监狱企业发展有关问题的通知》-－财库[2014]68 号，并提供由省级以上监狱管理局、戒毒管理局（含新疆生产建设兵团）出具的属于监狱企业的证明。 </w:t>
      </w:r>
    </w:p>
    <w:p w14:paraId="05CC2229">
      <w:pPr>
        <w:keepNext w:val="0"/>
        <w:keepLines w:val="0"/>
        <w:pageBreakBefore w:val="0"/>
        <w:widowControl/>
        <w:kinsoku/>
        <w:wordWrap/>
        <w:overflowPunct/>
        <w:topLinePunct w:val="0"/>
        <w:bidi w:val="0"/>
        <w:adjustRightInd/>
        <w:spacing w:line="480" w:lineRule="exact"/>
        <w:ind w:firstLine="480" w:firstLineChars="200"/>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（3）根据财政部、民政部、中国残疾人联合会下发的《关于促进残疾人就业政府采购政策的通知》（财库〔2017〕141 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      </w:t>
      </w:r>
    </w:p>
    <w:p w14:paraId="10E602D4">
      <w:pPr>
        <w:keepNext w:val="0"/>
        <w:keepLines w:val="0"/>
        <w:pageBreakBefore w:val="0"/>
        <w:widowControl/>
        <w:kinsoku/>
        <w:wordWrap/>
        <w:overflowPunct/>
        <w:topLinePunct w:val="0"/>
        <w:bidi w:val="0"/>
        <w:adjustRightInd/>
        <w:spacing w:line="480" w:lineRule="exact"/>
        <w:ind w:firstLine="480" w:firstLineChars="200"/>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残疾人福利性单位属于小型、微型企业的，不重复享受政策。</w:t>
      </w:r>
    </w:p>
    <w:p w14:paraId="17DC9F07">
      <w:pPr>
        <w:keepNext w:val="0"/>
        <w:keepLines w:val="0"/>
        <w:pageBreakBefore w:val="0"/>
        <w:widowControl/>
        <w:kinsoku/>
        <w:wordWrap/>
        <w:overflowPunct/>
        <w:topLinePunct w:val="0"/>
        <w:bidi w:val="0"/>
        <w:adjustRightInd/>
        <w:spacing w:line="480" w:lineRule="exact"/>
        <w:ind w:firstLine="480" w:firstLineChars="200"/>
        <w:jc w:val="left"/>
        <w:textAlignment w:val="auto"/>
        <w:rPr>
          <w:rFonts w:ascii="宋体" w:hAnsi="宋体" w:cs="宋体"/>
          <w:b/>
          <w:kern w:val="1"/>
          <w:sz w:val="24"/>
          <w:highlight w:val="red"/>
        </w:rPr>
      </w:pPr>
      <w:r>
        <w:rPr>
          <w:rFonts w:hint="eastAsia" w:ascii="宋体" w:hAnsi="宋体" w:cs="宋体"/>
          <w:color w:val="000000"/>
          <w:kern w:val="0"/>
          <w:sz w:val="24"/>
        </w:rPr>
        <w:t>（4）</w:t>
      </w:r>
      <w:r>
        <w:rPr>
          <w:rFonts w:hint="eastAsia" w:ascii="宋体" w:hAnsi="宋体" w:cs="宋体"/>
          <w:color w:val="000000"/>
          <w:kern w:val="0"/>
          <w:sz w:val="24"/>
          <w:lang w:eastAsia="zh-CN"/>
        </w:rPr>
        <w:t>供应商</w:t>
      </w:r>
      <w:r>
        <w:rPr>
          <w:rFonts w:hint="eastAsia" w:ascii="宋体" w:hAnsi="宋体" w:cs="宋体"/>
          <w:color w:val="000000"/>
          <w:kern w:val="0"/>
          <w:sz w:val="24"/>
        </w:rPr>
        <w:t>应如实提供以上证明文件，如存在虚假应标，将取消其投标资格。</w:t>
      </w:r>
    </w:p>
    <w:p w14:paraId="47549014">
      <w:pPr>
        <w:keepNext w:val="0"/>
        <w:keepLines w:val="0"/>
        <w:pageBreakBefore w:val="0"/>
        <w:widowControl/>
        <w:kinsoku/>
        <w:wordWrap/>
        <w:overflowPunct/>
        <w:topLinePunct w:val="0"/>
        <w:bidi w:val="0"/>
        <w:adjustRightInd/>
        <w:spacing w:line="480" w:lineRule="exact"/>
        <w:ind w:firstLine="482" w:firstLineChars="200"/>
        <w:jc w:val="left"/>
        <w:textAlignment w:val="auto"/>
        <w:rPr>
          <w:rFonts w:ascii="宋体" w:hAnsi="宋体" w:cs="宋体"/>
          <w:b/>
          <w:sz w:val="24"/>
          <w:lang w:val="zh-CN"/>
        </w:rPr>
      </w:pPr>
      <w:r>
        <w:rPr>
          <w:rFonts w:hint="eastAsia" w:ascii="宋体" w:hAnsi="宋体" w:cs="宋体"/>
          <w:b/>
          <w:sz w:val="24"/>
        </w:rPr>
        <w:t>22.</w:t>
      </w:r>
      <w:r>
        <w:rPr>
          <w:rFonts w:hint="eastAsia" w:ascii="宋体" w:hAnsi="宋体" w:cs="宋体"/>
          <w:b/>
          <w:sz w:val="24"/>
          <w:lang w:val="en-US" w:eastAsia="zh-CN"/>
        </w:rPr>
        <w:t>3</w:t>
      </w:r>
      <w:r>
        <w:rPr>
          <w:rFonts w:hint="eastAsia" w:ascii="宋体" w:hAnsi="宋体" w:cs="宋体"/>
          <w:b/>
          <w:sz w:val="24"/>
          <w:lang w:val="zh-CN"/>
        </w:rPr>
        <w:t xml:space="preserve"> 投标产品政府采购政策</w:t>
      </w:r>
    </w:p>
    <w:p w14:paraId="0C7E80C2">
      <w:pPr>
        <w:keepNext w:val="0"/>
        <w:keepLines w:val="0"/>
        <w:pageBreakBefore w:val="0"/>
        <w:widowControl/>
        <w:kinsoku/>
        <w:wordWrap/>
        <w:overflowPunct/>
        <w:topLinePunct w:val="0"/>
        <w:bidi w:val="0"/>
        <w:adjustRightInd/>
        <w:spacing w:line="480" w:lineRule="exact"/>
        <w:ind w:firstLine="480"/>
        <w:jc w:val="left"/>
        <w:textAlignment w:val="auto"/>
        <w:rPr>
          <w:rFonts w:ascii="宋体" w:hAnsi="宋体" w:cs="宋体"/>
          <w:color w:val="000000"/>
          <w:kern w:val="0"/>
          <w:sz w:val="24"/>
          <w:lang w:val="zh-CN"/>
        </w:rPr>
      </w:pPr>
      <w:r>
        <w:rPr>
          <w:rFonts w:hint="eastAsia" w:ascii="宋体" w:hAnsi="宋体" w:cs="宋体"/>
          <w:color w:val="000000"/>
          <w:kern w:val="0"/>
          <w:sz w:val="24"/>
        </w:rPr>
        <w:t>（1）节能产品</w:t>
      </w:r>
      <w:r>
        <w:rPr>
          <w:rFonts w:hint="eastAsia" w:ascii="宋体" w:hAnsi="宋体" w:cs="宋体"/>
          <w:color w:val="000000"/>
          <w:kern w:val="0"/>
          <w:sz w:val="24"/>
          <w:lang w:val="zh-CN"/>
        </w:rPr>
        <w:t>根据《国务院办公厅关于建立政府强制采购节能产品制度的通知》</w:t>
      </w:r>
      <w:r>
        <w:rPr>
          <w:rFonts w:hint="eastAsia" w:ascii="宋体" w:hAnsi="宋体" w:cs="宋体"/>
          <w:color w:val="000000"/>
          <w:kern w:val="0"/>
          <w:sz w:val="24"/>
        </w:rPr>
        <w:t>（</w:t>
      </w:r>
      <w:r>
        <w:rPr>
          <w:rFonts w:hint="eastAsia" w:ascii="宋体" w:hAnsi="宋体" w:cs="宋体"/>
          <w:color w:val="000000"/>
          <w:kern w:val="0"/>
          <w:sz w:val="24"/>
          <w:lang w:val="zh-CN"/>
        </w:rPr>
        <w:t>国办发[200</w:t>
      </w:r>
      <w:r>
        <w:rPr>
          <w:rFonts w:hint="eastAsia" w:ascii="宋体" w:hAnsi="宋体" w:cs="宋体"/>
          <w:color w:val="000000"/>
          <w:kern w:val="0"/>
          <w:sz w:val="24"/>
        </w:rPr>
        <w:t>7</w:t>
      </w:r>
      <w:r>
        <w:rPr>
          <w:rFonts w:hint="eastAsia" w:ascii="宋体" w:hAnsi="宋体" w:cs="宋体"/>
          <w:color w:val="000000"/>
          <w:kern w:val="0"/>
          <w:sz w:val="24"/>
          <w:lang w:val="zh-CN"/>
        </w:rPr>
        <w:t>] 51号</w:t>
      </w:r>
      <w:r>
        <w:rPr>
          <w:rFonts w:hint="eastAsia" w:ascii="宋体" w:hAnsi="宋体" w:cs="宋体"/>
          <w:color w:val="000000"/>
          <w:kern w:val="0"/>
          <w:sz w:val="24"/>
        </w:rPr>
        <w:t>）</w:t>
      </w:r>
      <w:r>
        <w:rPr>
          <w:rFonts w:hint="eastAsia" w:ascii="宋体" w:hAnsi="宋体" w:cs="宋体"/>
          <w:color w:val="000000"/>
          <w:kern w:val="0"/>
          <w:sz w:val="24"/>
          <w:lang w:val="zh-CN"/>
        </w:rPr>
        <w:t>的规定</w:t>
      </w:r>
      <w:r>
        <w:rPr>
          <w:rFonts w:hint="eastAsia" w:ascii="宋体" w:hAnsi="宋体" w:cs="宋体"/>
          <w:color w:val="000000"/>
          <w:kern w:val="0"/>
          <w:sz w:val="24"/>
        </w:rPr>
        <w:t>，</w:t>
      </w:r>
      <w:r>
        <w:rPr>
          <w:rFonts w:hint="eastAsia" w:ascii="宋体" w:hAnsi="宋体" w:cs="宋体"/>
          <w:color w:val="000000"/>
          <w:kern w:val="0"/>
          <w:sz w:val="24"/>
          <w:lang w:val="zh-CN"/>
        </w:rPr>
        <w:t>以中国政府采购网</w:t>
      </w:r>
      <w:r>
        <w:rPr>
          <w:rFonts w:hint="eastAsia" w:ascii="宋体" w:hAnsi="宋体" w:cs="宋体"/>
          <w:color w:val="000000"/>
          <w:kern w:val="0"/>
          <w:sz w:val="24"/>
        </w:rPr>
        <w:t>（</w:t>
      </w:r>
      <w:r>
        <w:rPr>
          <w:rFonts w:hint="eastAsia" w:ascii="宋体" w:hAnsi="宋体" w:cs="宋体"/>
          <w:color w:val="000000"/>
          <w:kern w:val="0"/>
          <w:sz w:val="24"/>
          <w:lang w:val="zh-CN"/>
        </w:rPr>
        <w:t>http://www.ccgp.gov.cn/</w:t>
      </w:r>
      <w:r>
        <w:rPr>
          <w:rFonts w:hint="eastAsia" w:ascii="宋体" w:hAnsi="宋体" w:cs="宋体"/>
          <w:color w:val="000000"/>
          <w:kern w:val="0"/>
          <w:sz w:val="24"/>
        </w:rPr>
        <w:t>）</w:t>
      </w:r>
      <w:r>
        <w:rPr>
          <w:rFonts w:hint="eastAsia" w:ascii="宋体" w:hAnsi="宋体" w:cs="宋体"/>
          <w:color w:val="000000"/>
          <w:kern w:val="0"/>
          <w:sz w:val="24"/>
          <w:lang w:val="zh-CN"/>
        </w:rPr>
        <w:t>公布的最新一期节能产品政府采购清单为准。</w:t>
      </w:r>
    </w:p>
    <w:p w14:paraId="4A79E2FC">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zh-CN"/>
        </w:rPr>
      </w:pPr>
      <w:r>
        <w:rPr>
          <w:rFonts w:hint="eastAsia" w:ascii="宋体" w:hAnsi="宋体" w:cs="宋体"/>
          <w:color w:val="000000"/>
          <w:kern w:val="0"/>
          <w:sz w:val="24"/>
        </w:rPr>
        <w:t>（2）环境标志产品</w:t>
      </w:r>
      <w:r>
        <w:rPr>
          <w:rFonts w:hint="eastAsia" w:ascii="宋体" w:hAnsi="宋体" w:cs="宋体"/>
          <w:color w:val="000000"/>
          <w:kern w:val="0"/>
          <w:sz w:val="24"/>
          <w:lang w:val="zh-CN"/>
        </w:rPr>
        <w:t>根据《环境标志产品政府采购实施的意见》</w:t>
      </w:r>
      <w:r>
        <w:rPr>
          <w:rFonts w:hint="eastAsia" w:ascii="宋体" w:hAnsi="宋体" w:cs="宋体"/>
          <w:color w:val="000000"/>
          <w:kern w:val="0"/>
          <w:sz w:val="24"/>
        </w:rPr>
        <w:t>（</w:t>
      </w:r>
      <w:r>
        <w:rPr>
          <w:rFonts w:hint="eastAsia" w:ascii="宋体" w:hAnsi="宋体" w:cs="宋体"/>
          <w:color w:val="000000"/>
          <w:kern w:val="0"/>
          <w:sz w:val="24"/>
          <w:lang w:val="zh-CN"/>
        </w:rPr>
        <w:t>财库</w:t>
      </w:r>
      <w:r>
        <w:rPr>
          <w:rFonts w:hint="eastAsia" w:ascii="宋体" w:hAnsi="宋体" w:cs="宋体"/>
          <w:color w:val="000000"/>
          <w:kern w:val="0"/>
          <w:sz w:val="24"/>
        </w:rPr>
        <w:t>[2006]90</w:t>
      </w:r>
      <w:r>
        <w:rPr>
          <w:rFonts w:hint="eastAsia" w:ascii="宋体" w:hAnsi="宋体" w:cs="宋体"/>
          <w:color w:val="000000"/>
          <w:kern w:val="0"/>
          <w:sz w:val="24"/>
          <w:lang w:val="zh-CN"/>
        </w:rPr>
        <w:t>号</w:t>
      </w:r>
      <w:r>
        <w:rPr>
          <w:rFonts w:hint="eastAsia" w:ascii="宋体" w:hAnsi="宋体" w:cs="宋体"/>
          <w:color w:val="000000"/>
          <w:kern w:val="0"/>
          <w:sz w:val="24"/>
        </w:rPr>
        <w:t>）</w:t>
      </w:r>
      <w:r>
        <w:rPr>
          <w:rFonts w:hint="eastAsia" w:ascii="宋体" w:hAnsi="宋体" w:cs="宋体"/>
          <w:color w:val="000000"/>
          <w:kern w:val="0"/>
          <w:sz w:val="24"/>
          <w:lang w:val="zh-CN"/>
        </w:rPr>
        <w:t>的规定</w:t>
      </w:r>
      <w:r>
        <w:rPr>
          <w:rFonts w:hint="eastAsia" w:ascii="宋体" w:hAnsi="宋体" w:cs="宋体"/>
          <w:color w:val="000000"/>
          <w:kern w:val="0"/>
          <w:sz w:val="24"/>
        </w:rPr>
        <w:t>，</w:t>
      </w:r>
      <w:r>
        <w:rPr>
          <w:rFonts w:hint="eastAsia" w:ascii="宋体" w:hAnsi="宋体" w:cs="宋体"/>
          <w:color w:val="000000"/>
          <w:kern w:val="0"/>
          <w:sz w:val="24"/>
          <w:lang w:val="zh-CN"/>
        </w:rPr>
        <w:t>以中国政府采购网</w:t>
      </w:r>
      <w:r>
        <w:rPr>
          <w:rFonts w:hint="eastAsia" w:ascii="宋体" w:hAnsi="宋体" w:cs="宋体"/>
          <w:color w:val="000000"/>
          <w:kern w:val="0"/>
          <w:sz w:val="24"/>
        </w:rPr>
        <w:t>（http://www.ccgp.gov.cn/）</w:t>
      </w:r>
      <w:r>
        <w:rPr>
          <w:rFonts w:hint="eastAsia" w:ascii="宋体" w:hAnsi="宋体" w:cs="宋体"/>
          <w:color w:val="000000"/>
          <w:kern w:val="0"/>
          <w:sz w:val="24"/>
          <w:lang w:val="zh-CN"/>
        </w:rPr>
        <w:t>公布的最新一期环境标志产品政府采购清单为准。</w:t>
      </w:r>
    </w:p>
    <w:p w14:paraId="4D07FCA4">
      <w:pPr>
        <w:keepNext w:val="0"/>
        <w:keepLines w:val="0"/>
        <w:pageBreakBefore w:val="0"/>
        <w:widowControl/>
        <w:kinsoku/>
        <w:wordWrap/>
        <w:overflowPunct/>
        <w:topLinePunct w:val="0"/>
        <w:bidi w:val="0"/>
        <w:adjustRightInd/>
        <w:spacing w:line="480" w:lineRule="exact"/>
        <w:ind w:firstLine="480"/>
        <w:jc w:val="left"/>
        <w:textAlignment w:val="auto"/>
        <w:rPr>
          <w:rFonts w:ascii="宋体" w:hAnsi="宋体" w:cs="宋体"/>
          <w:color w:val="000000"/>
          <w:kern w:val="0"/>
          <w:sz w:val="24"/>
          <w:lang w:val="zh-CN"/>
        </w:rPr>
      </w:pPr>
      <w:r>
        <w:rPr>
          <w:rFonts w:hint="eastAsia" w:ascii="宋体" w:hAnsi="宋体" w:cs="宋体"/>
          <w:color w:val="000000"/>
          <w:kern w:val="0"/>
          <w:sz w:val="24"/>
        </w:rPr>
        <w:t>（3）</w:t>
      </w:r>
      <w:r>
        <w:rPr>
          <w:rFonts w:hint="eastAsia" w:ascii="宋体" w:hAnsi="宋体" w:cs="宋体"/>
          <w:color w:val="000000"/>
          <w:kern w:val="0"/>
          <w:sz w:val="24"/>
          <w:lang w:val="zh-CN"/>
        </w:rPr>
        <w:t>投标供应商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14:paraId="19D455E4">
      <w:pPr>
        <w:keepNext w:val="0"/>
        <w:keepLines w:val="0"/>
        <w:pageBreakBefore w:val="0"/>
        <w:widowControl/>
        <w:kinsoku/>
        <w:wordWrap/>
        <w:overflowPunct/>
        <w:topLinePunct w:val="0"/>
        <w:bidi w:val="0"/>
        <w:adjustRightInd/>
        <w:spacing w:line="480" w:lineRule="exact"/>
        <w:ind w:firstLine="480"/>
        <w:jc w:val="left"/>
        <w:textAlignment w:val="auto"/>
        <w:rPr>
          <w:rFonts w:ascii="宋体" w:hAnsi="宋体" w:cs="宋体"/>
          <w:color w:val="000000"/>
          <w:kern w:val="0"/>
          <w:sz w:val="24"/>
          <w:lang w:val="zh-CN"/>
        </w:rPr>
      </w:pPr>
      <w:r>
        <w:rPr>
          <w:rFonts w:hint="eastAsia" w:ascii="宋体" w:hAnsi="宋体" w:cs="宋体"/>
          <w:color w:val="000000"/>
          <w:kern w:val="0"/>
          <w:sz w:val="24"/>
        </w:rPr>
        <w:t>（4）</w:t>
      </w:r>
      <w:r>
        <w:rPr>
          <w:rFonts w:hint="eastAsia" w:ascii="宋体" w:hAnsi="宋体" w:cs="宋体"/>
          <w:color w:val="000000"/>
          <w:kern w:val="0"/>
          <w:sz w:val="24"/>
          <w:lang w:val="zh-CN"/>
        </w:rPr>
        <w:t>若节能、环保、环境标志清单内的产品仅是构成投标产品的部件、组件或零件的，则该投标产品不享受鼓励优惠政策。</w:t>
      </w:r>
    </w:p>
    <w:p w14:paraId="3BA32BE4">
      <w:pPr>
        <w:keepNext w:val="0"/>
        <w:keepLines w:val="0"/>
        <w:pageBreakBefore w:val="0"/>
        <w:widowControl/>
        <w:kinsoku/>
        <w:wordWrap/>
        <w:overflowPunct/>
        <w:topLinePunct w:val="0"/>
        <w:bidi w:val="0"/>
        <w:adjustRightInd/>
        <w:spacing w:line="480" w:lineRule="exact"/>
        <w:ind w:firstLine="480"/>
        <w:jc w:val="left"/>
        <w:textAlignment w:val="auto"/>
        <w:rPr>
          <w:rFonts w:ascii="宋体" w:hAnsi="宋体" w:cs="宋体"/>
          <w:color w:val="000000"/>
          <w:kern w:val="0"/>
          <w:sz w:val="24"/>
          <w:lang w:val="zh-CN"/>
        </w:rPr>
      </w:pPr>
      <w:r>
        <w:rPr>
          <w:rFonts w:hint="eastAsia" w:ascii="宋体" w:hAnsi="宋体" w:cs="宋体"/>
          <w:color w:val="000000"/>
          <w:kern w:val="0"/>
          <w:sz w:val="24"/>
        </w:rPr>
        <w:t>（5）</w:t>
      </w:r>
      <w:r>
        <w:rPr>
          <w:rFonts w:hint="eastAsia" w:ascii="宋体" w:hAnsi="宋体" w:cs="宋体"/>
          <w:color w:val="000000"/>
          <w:kern w:val="0"/>
          <w:sz w:val="24"/>
          <w:lang w:val="zh-CN"/>
        </w:rPr>
        <w:t>同一标段的节能、环保、环境标志产品部分优惠只对属于清单内的非强制类产品进行优惠，强制类产品不给予优惠。</w:t>
      </w:r>
    </w:p>
    <w:p w14:paraId="4DA2C489">
      <w:pPr>
        <w:keepNext w:val="0"/>
        <w:keepLines w:val="0"/>
        <w:pageBreakBefore w:val="0"/>
        <w:widowControl/>
        <w:kinsoku/>
        <w:wordWrap/>
        <w:overflowPunct/>
        <w:topLinePunct w:val="0"/>
        <w:bidi w:val="0"/>
        <w:adjustRightInd/>
        <w:spacing w:line="480" w:lineRule="exact"/>
        <w:ind w:firstLine="480"/>
        <w:jc w:val="left"/>
        <w:textAlignment w:val="auto"/>
        <w:rPr>
          <w:rFonts w:ascii="宋体" w:hAnsi="宋体" w:cs="宋体"/>
          <w:color w:val="000000"/>
          <w:kern w:val="0"/>
          <w:sz w:val="24"/>
          <w:lang w:val="zh-CN"/>
        </w:rPr>
      </w:pPr>
      <w:r>
        <w:rPr>
          <w:rFonts w:hint="eastAsia" w:ascii="宋体" w:hAnsi="宋体" w:cs="宋体"/>
          <w:color w:val="000000"/>
          <w:kern w:val="0"/>
          <w:sz w:val="24"/>
        </w:rPr>
        <w:t>（6）</w:t>
      </w:r>
      <w:r>
        <w:rPr>
          <w:rFonts w:hint="eastAsia" w:ascii="宋体" w:hAnsi="宋体" w:cs="宋体"/>
          <w:color w:val="000000"/>
          <w:kern w:val="0"/>
          <w:sz w:val="24"/>
          <w:lang w:val="zh-CN"/>
        </w:rPr>
        <w:t>节能、环保、环境标志产品不重复优惠；同时列入国家级清单和省级清单的产品不重复优惠。</w:t>
      </w:r>
    </w:p>
    <w:p w14:paraId="088B628F">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zh-CN"/>
        </w:rPr>
      </w:pPr>
      <w:r>
        <w:rPr>
          <w:rFonts w:hint="eastAsia" w:ascii="宋体" w:hAnsi="宋体" w:cs="宋体"/>
          <w:color w:val="000000"/>
          <w:kern w:val="0"/>
          <w:sz w:val="24"/>
        </w:rPr>
        <w:t>（7）</w:t>
      </w:r>
      <w:r>
        <w:rPr>
          <w:rFonts w:hint="eastAsia" w:ascii="宋体" w:hAnsi="宋体" w:cs="宋体"/>
          <w:color w:val="000000"/>
          <w:kern w:val="0"/>
          <w:sz w:val="24"/>
          <w:lang w:val="zh-CN"/>
        </w:rPr>
        <w:t>获得上述认证的产品在投标时应提供有效证明材料。以上所有证明文件复印件须加盖供应商公章并注明“与原件一致”，否则不予优惠。</w:t>
      </w:r>
    </w:p>
    <w:p w14:paraId="2D76BEA4">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b/>
          <w:bCs/>
          <w:color w:val="000000"/>
          <w:kern w:val="0"/>
          <w:sz w:val="24"/>
          <w:lang w:val="zh-CN"/>
        </w:rPr>
      </w:pPr>
      <w:r>
        <w:rPr>
          <w:rFonts w:hint="eastAsia" w:ascii="宋体" w:hAnsi="宋体" w:cs="宋体"/>
          <w:b/>
          <w:bCs/>
          <w:color w:val="000000"/>
          <w:kern w:val="0"/>
          <w:sz w:val="24"/>
          <w:lang w:val="zh-CN"/>
        </w:rPr>
        <w:t>22.4 价格优惠比例</w:t>
      </w:r>
    </w:p>
    <w:p w14:paraId="008C6814">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zh-CN"/>
        </w:rPr>
      </w:pPr>
      <w:r>
        <w:rPr>
          <w:rFonts w:hint="eastAsia" w:ascii="宋体" w:hAnsi="宋体" w:cs="宋体"/>
          <w:color w:val="000000"/>
          <w:kern w:val="0"/>
          <w:sz w:val="24"/>
          <w:lang w:val="zh-CN"/>
        </w:rPr>
        <w:t>1）投标企业优惠比例</w:t>
      </w:r>
    </w:p>
    <w:p w14:paraId="356ED0FF">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zh-CN"/>
        </w:rPr>
      </w:pPr>
      <w:r>
        <w:rPr>
          <w:rFonts w:hint="eastAsia" w:ascii="宋体" w:hAnsi="宋体" w:cs="宋体"/>
          <w:color w:val="000000"/>
          <w:kern w:val="0"/>
          <w:sz w:val="24"/>
          <w:lang w:val="zh-CN"/>
        </w:rPr>
        <w:t>①未预留份额专门面向中小企业的货物、服务采购项目：符合竞争性磋商文件规定的小微企业优惠条件的供应商，价格给予 10%的扣除（不重复优惠，最高为 10%），用扣除后的价格参与评审。</w:t>
      </w:r>
    </w:p>
    <w:p w14:paraId="1AC90146">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zh-CN"/>
        </w:rPr>
      </w:pPr>
      <w:r>
        <w:rPr>
          <w:rFonts w:hint="eastAsia" w:ascii="宋体" w:hAnsi="宋体" w:cs="宋体"/>
          <w:color w:val="000000"/>
          <w:kern w:val="0"/>
          <w:sz w:val="24"/>
          <w:lang w:val="zh-CN"/>
        </w:rPr>
        <w:t>②未预留份额专门面向中小企业的工程采购项目：符合竞争性磋商文件规定的小微企业优惠条件的供应商，价格给予 3%的扣除（不重复优惠，最高为 3%），用扣除后的价格参与评审。</w:t>
      </w:r>
    </w:p>
    <w:p w14:paraId="2E10F4FC">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zh-CN"/>
        </w:rPr>
      </w:pPr>
      <w:r>
        <w:rPr>
          <w:rFonts w:hint="eastAsia" w:ascii="宋体" w:hAnsi="宋体" w:cs="宋体"/>
          <w:color w:val="000000"/>
          <w:kern w:val="0"/>
          <w:sz w:val="24"/>
          <w:lang w:val="zh-CN"/>
        </w:rPr>
        <w:t>③多家小微企业分包的采购项目，对于联合协议或者分包意向协议约定小微企业的合同份额占到合同总金额 30%以上的，货物和服务项目可给予联合体或者大中型企业的报价 4%（工程项目为 1%）的扣除（不重复优惠，货物和服务最高为 4%，工程项目为 1%），用扣除后的价格参加评审。联合体各方均为小型、微型企业的，联合体视同为小型、微型企业。组成联合体或者接受分包的小微企业与联合体内其他企业、分包企业之间存在直接控股、管理关系的，不享受价格扣除优惠政策。</w:t>
      </w:r>
    </w:p>
    <w:p w14:paraId="6FA47B4E">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zh-CN"/>
        </w:rPr>
      </w:pPr>
      <w:r>
        <w:rPr>
          <w:rFonts w:hint="eastAsia" w:ascii="宋体" w:hAnsi="宋体" w:cs="宋体"/>
          <w:color w:val="000000"/>
          <w:kern w:val="0"/>
          <w:sz w:val="24"/>
          <w:lang w:val="zh-CN"/>
        </w:rPr>
        <w:t>④适用招标投标法的政府采购工程建设项目，采用综合评估法但未采用低价优先法计算价格分的，评标时在采用原报价进行评分的基础上增加其价格得分的 1%作为其价格分。组成联合体或者接受分包的小微企业与联合体内其他企业、分包企业之间存在直接控股、管理关系的，不享受价格扣除优惠政策。</w:t>
      </w:r>
    </w:p>
    <w:p w14:paraId="25552F78">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zh-CN"/>
        </w:rPr>
      </w:pPr>
      <w:r>
        <w:rPr>
          <w:rFonts w:hint="eastAsia" w:ascii="宋体" w:hAnsi="宋体" w:cs="宋体"/>
          <w:color w:val="000000"/>
          <w:kern w:val="0"/>
          <w:sz w:val="24"/>
          <w:lang w:val="zh-CN"/>
        </w:rPr>
        <w:t>2）投标产品优惠比例</w:t>
      </w:r>
    </w:p>
    <w:p w14:paraId="48A8B4F2">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zh-CN"/>
        </w:rPr>
      </w:pPr>
      <w:r>
        <w:rPr>
          <w:rFonts w:hint="eastAsia" w:ascii="宋体" w:hAnsi="宋体" w:cs="宋体"/>
          <w:color w:val="000000"/>
          <w:kern w:val="0"/>
          <w:sz w:val="24"/>
          <w:lang w:val="zh-CN"/>
        </w:rPr>
        <w:t>投标产品为节能、环保、环境标志品目清单中的产品，符合竞争性磋商文件要求的，价格给予 3%的扣除（不重复优惠，最高为 3%），用扣除后的价格参与评审。</w:t>
      </w:r>
    </w:p>
    <w:p w14:paraId="67F5EA86">
      <w:pPr>
        <w:keepNext w:val="0"/>
        <w:keepLines w:val="0"/>
        <w:pageBreakBefore w:val="0"/>
        <w:widowControl/>
        <w:kinsoku/>
        <w:wordWrap/>
        <w:overflowPunct/>
        <w:topLinePunct w:val="0"/>
        <w:bidi w:val="0"/>
        <w:adjustRightInd/>
        <w:spacing w:line="480" w:lineRule="exact"/>
        <w:ind w:firstLine="480"/>
        <w:jc w:val="left"/>
        <w:textAlignment w:val="auto"/>
        <w:rPr>
          <w:rFonts w:ascii="宋体" w:hAnsi="宋体" w:cs="宋体"/>
          <w:b/>
          <w:kern w:val="1"/>
          <w:sz w:val="24"/>
          <w:highlight w:val="red"/>
        </w:rPr>
      </w:pPr>
      <w:r>
        <w:rPr>
          <w:rFonts w:hint="eastAsia" w:ascii="宋体" w:hAnsi="宋体" w:cs="宋体"/>
          <w:color w:val="000000"/>
          <w:kern w:val="0"/>
          <w:sz w:val="24"/>
          <w:lang w:val="zh-CN"/>
        </w:rPr>
        <w:t>3）同时为节能产品、环境标志产品和两型产品的，由供应商选择其一享受评审优惠；只有同时又符合国家促进中小企业发展政策的，可以重复享受评审优惠。同一项目中只有部分产品属于评审优惠政策范围的，评审时指对该部分产品实行优惠。</w:t>
      </w:r>
    </w:p>
    <w:p w14:paraId="4859FEE8">
      <w:pPr>
        <w:keepNext w:val="0"/>
        <w:keepLines w:val="0"/>
        <w:pageBreakBefore w:val="0"/>
        <w:kinsoku/>
        <w:wordWrap/>
        <w:overflowPunct/>
        <w:topLinePunct w:val="0"/>
        <w:bidi w:val="0"/>
        <w:adjustRightInd/>
        <w:spacing w:line="480" w:lineRule="exact"/>
        <w:ind w:firstLine="480"/>
        <w:textAlignment w:val="auto"/>
        <w:rPr>
          <w:rFonts w:ascii="宋体" w:hAnsi="宋体" w:cs="宋体"/>
          <w:b/>
          <w:kern w:val="1"/>
          <w:sz w:val="24"/>
        </w:rPr>
      </w:pPr>
      <w:r>
        <w:rPr>
          <w:rFonts w:hint="eastAsia" w:ascii="宋体" w:hAnsi="宋体" w:cs="宋体"/>
          <w:kern w:val="1"/>
          <w:sz w:val="24"/>
        </w:rPr>
        <w:t>23. 磋商小组对进入详细评审的供应商进行综合评分，根据得分由高到低，推荐出一个以上三个以下成交候选单位。如果综合评分出现两个供应商得分相同的情况，按下列顺序排列：</w:t>
      </w:r>
    </w:p>
    <w:p w14:paraId="11FE0F5C">
      <w:pPr>
        <w:keepNext w:val="0"/>
        <w:keepLines w:val="0"/>
        <w:pageBreakBefore w:val="0"/>
        <w:kinsoku/>
        <w:wordWrap/>
        <w:overflowPunct/>
        <w:topLinePunct w:val="0"/>
        <w:bidi w:val="0"/>
        <w:adjustRightInd/>
        <w:spacing w:line="480" w:lineRule="exact"/>
        <w:ind w:firstLine="480"/>
        <w:textAlignment w:val="auto"/>
        <w:rPr>
          <w:rFonts w:ascii="宋体" w:hAnsi="宋体" w:cs="宋体"/>
          <w:kern w:val="1"/>
          <w:sz w:val="24"/>
        </w:rPr>
      </w:pPr>
      <w:r>
        <w:rPr>
          <w:rFonts w:hint="eastAsia" w:ascii="宋体" w:hAnsi="宋体" w:cs="宋体"/>
          <w:kern w:val="1"/>
          <w:sz w:val="24"/>
        </w:rPr>
        <w:t>(1) 投标价格低的；</w:t>
      </w:r>
    </w:p>
    <w:p w14:paraId="55DE12F3">
      <w:pPr>
        <w:keepNext w:val="0"/>
        <w:keepLines w:val="0"/>
        <w:pageBreakBefore w:val="0"/>
        <w:kinsoku/>
        <w:wordWrap/>
        <w:overflowPunct/>
        <w:topLinePunct w:val="0"/>
        <w:bidi w:val="0"/>
        <w:adjustRightInd/>
        <w:spacing w:line="480" w:lineRule="exact"/>
        <w:ind w:firstLine="480"/>
        <w:textAlignment w:val="auto"/>
        <w:rPr>
          <w:rFonts w:ascii="宋体" w:hAnsi="宋体" w:cs="宋体"/>
          <w:kern w:val="1"/>
          <w:sz w:val="24"/>
        </w:rPr>
      </w:pPr>
      <w:r>
        <w:rPr>
          <w:rFonts w:hint="eastAsia" w:ascii="宋体" w:hAnsi="宋体" w:cs="宋体"/>
          <w:kern w:val="1"/>
          <w:sz w:val="24"/>
        </w:rPr>
        <w:t>(2) 技术评估得分高的；</w:t>
      </w:r>
    </w:p>
    <w:p w14:paraId="537EB201">
      <w:pPr>
        <w:keepNext w:val="0"/>
        <w:keepLines w:val="0"/>
        <w:pageBreakBefore w:val="0"/>
        <w:kinsoku/>
        <w:wordWrap/>
        <w:overflowPunct/>
        <w:topLinePunct w:val="0"/>
        <w:bidi w:val="0"/>
        <w:adjustRightInd/>
        <w:spacing w:line="480" w:lineRule="exact"/>
        <w:ind w:firstLine="480"/>
        <w:textAlignment w:val="auto"/>
        <w:rPr>
          <w:rFonts w:ascii="宋体" w:hAnsi="宋体" w:cs="宋体"/>
          <w:kern w:val="1"/>
          <w:sz w:val="24"/>
        </w:rPr>
      </w:pPr>
      <w:r>
        <w:rPr>
          <w:rFonts w:hint="eastAsia" w:ascii="宋体" w:hAnsi="宋体" w:cs="宋体"/>
          <w:kern w:val="1"/>
          <w:sz w:val="24"/>
        </w:rPr>
        <w:t>(3) 售后服务承诺优的。</w:t>
      </w:r>
    </w:p>
    <w:p w14:paraId="560CF2E4">
      <w:pPr>
        <w:keepNext w:val="0"/>
        <w:keepLines w:val="0"/>
        <w:pageBreakBefore w:val="0"/>
        <w:kinsoku/>
        <w:wordWrap/>
        <w:overflowPunct/>
        <w:topLinePunct w:val="0"/>
        <w:bidi w:val="0"/>
        <w:adjustRightInd/>
        <w:spacing w:line="480" w:lineRule="exact"/>
        <w:ind w:firstLine="480" w:firstLineChars="200"/>
        <w:textAlignment w:val="auto"/>
        <w:rPr>
          <w:rFonts w:ascii="Times New Roman" w:hAnsi="Times New Roman" w:eastAsia="Times New Roman" w:cs="Times New Roman"/>
        </w:rPr>
      </w:pPr>
      <w:r>
        <w:rPr>
          <w:rFonts w:hint="eastAsia" w:ascii="宋体" w:hAnsi="宋体" w:cs="宋体"/>
          <w:kern w:val="1"/>
          <w:sz w:val="24"/>
        </w:rPr>
        <w:t>24.磋商小组根据</w:t>
      </w:r>
      <w:r>
        <w:rPr>
          <w:rFonts w:hint="eastAsia" w:ascii="宋体" w:hAnsi="宋体" w:cs="宋体"/>
          <w:sz w:val="24"/>
        </w:rPr>
        <w:t>原始评标记录和评标结果编写</w:t>
      </w:r>
      <w:r>
        <w:rPr>
          <w:rFonts w:hint="eastAsia" w:ascii="宋体" w:hAnsi="宋体" w:cs="宋体"/>
          <w:kern w:val="1"/>
          <w:sz w:val="24"/>
        </w:rPr>
        <w:t>评标报告，报采购人。</w:t>
      </w:r>
    </w:p>
    <w:p w14:paraId="484DE32C">
      <w:pPr>
        <w:jc w:val="center"/>
        <w:rPr>
          <w:rFonts w:ascii="宋体" w:hAnsi="宋体" w:eastAsia="宋体" w:cs="宋体"/>
          <w:b/>
          <w:color w:val="000000"/>
          <w:sz w:val="28"/>
        </w:rPr>
      </w:pPr>
      <w:r>
        <w:rPr>
          <w:rFonts w:ascii="宋体" w:hAnsi="宋体" w:eastAsia="宋体" w:cs="宋体"/>
          <w:b/>
          <w:color w:val="000000"/>
          <w:sz w:val="28"/>
        </w:rPr>
        <w:t>六、授予合同</w:t>
      </w:r>
    </w:p>
    <w:p w14:paraId="02192002">
      <w:pPr>
        <w:spacing w:line="360" w:lineRule="auto"/>
        <w:ind w:firstLine="482"/>
        <w:rPr>
          <w:rFonts w:ascii="宋体" w:hAnsi="宋体" w:eastAsia="宋体" w:cs="宋体"/>
          <w:b/>
          <w:color w:val="000000"/>
          <w:sz w:val="24"/>
        </w:rPr>
      </w:pPr>
      <w:r>
        <w:rPr>
          <w:rFonts w:ascii="宋体" w:hAnsi="宋体" w:eastAsia="宋体" w:cs="宋体"/>
          <w:b/>
          <w:color w:val="000000"/>
          <w:sz w:val="24"/>
        </w:rPr>
        <w:t>25.成交通知</w:t>
      </w:r>
    </w:p>
    <w:p w14:paraId="119D10F0">
      <w:pPr>
        <w:spacing w:line="360" w:lineRule="auto"/>
        <w:ind w:firstLine="480"/>
        <w:rPr>
          <w:rFonts w:ascii="宋体" w:hAnsi="宋体" w:eastAsia="宋体" w:cs="宋体"/>
          <w:color w:val="000000"/>
          <w:sz w:val="24"/>
        </w:rPr>
      </w:pPr>
      <w:r>
        <w:rPr>
          <w:rFonts w:ascii="宋体" w:hAnsi="宋体" w:eastAsia="宋体" w:cs="宋体"/>
          <w:color w:val="000000"/>
          <w:sz w:val="24"/>
        </w:rPr>
        <w:t>25.1成交单位确定之日起2个工作日内,代理机构将在刊登本次磋商公告的媒体上发布成交公告，并同时以书面形式向成交单位发出成交通知书。成交通知书对采购人和成交单位具有同等法律效力。成交通知书发出以后，采购人改变成交结果或者成交单位放弃成交，应当承担相应的法律责任。</w:t>
      </w:r>
    </w:p>
    <w:p w14:paraId="1097F424">
      <w:pPr>
        <w:spacing w:line="360" w:lineRule="auto"/>
        <w:ind w:firstLine="480"/>
        <w:rPr>
          <w:rFonts w:ascii="宋体" w:hAnsi="宋体" w:eastAsia="宋体" w:cs="宋体"/>
          <w:color w:val="000000"/>
          <w:sz w:val="24"/>
        </w:rPr>
      </w:pPr>
      <w:r>
        <w:rPr>
          <w:rFonts w:ascii="宋体" w:hAnsi="宋体" w:eastAsia="宋体" w:cs="宋体"/>
          <w:color w:val="000000"/>
          <w:sz w:val="24"/>
        </w:rPr>
        <w:t>25.2 代理机构对未成交的</w:t>
      </w:r>
      <w:r>
        <w:rPr>
          <w:rFonts w:hint="eastAsia" w:ascii="宋体" w:hAnsi="宋体" w:eastAsia="宋体" w:cs="宋体"/>
          <w:color w:val="000000"/>
          <w:sz w:val="24"/>
          <w:lang w:eastAsia="zh-CN"/>
        </w:rPr>
        <w:t>供应商</w:t>
      </w:r>
      <w:r>
        <w:rPr>
          <w:rFonts w:ascii="宋体" w:hAnsi="宋体" w:eastAsia="宋体" w:cs="宋体"/>
          <w:color w:val="000000"/>
          <w:sz w:val="24"/>
        </w:rPr>
        <w:t>不做未成交原因的解释。</w:t>
      </w:r>
    </w:p>
    <w:p w14:paraId="1E345925">
      <w:pPr>
        <w:spacing w:line="360" w:lineRule="auto"/>
        <w:ind w:firstLine="480"/>
        <w:rPr>
          <w:rFonts w:ascii="宋体" w:hAnsi="宋体" w:eastAsia="宋体" w:cs="宋体"/>
          <w:color w:val="000000"/>
          <w:sz w:val="24"/>
        </w:rPr>
      </w:pPr>
      <w:r>
        <w:rPr>
          <w:rFonts w:ascii="宋体" w:hAnsi="宋体" w:eastAsia="宋体" w:cs="宋体"/>
          <w:color w:val="000000"/>
          <w:sz w:val="24"/>
        </w:rPr>
        <w:t>25.3 成交通知书是合同的组成部分。</w:t>
      </w:r>
    </w:p>
    <w:p w14:paraId="3713133F">
      <w:pPr>
        <w:spacing w:line="360" w:lineRule="auto"/>
        <w:ind w:firstLine="482"/>
        <w:rPr>
          <w:rFonts w:ascii="宋体" w:hAnsi="宋体" w:eastAsia="宋体" w:cs="宋体"/>
          <w:b/>
          <w:color w:val="000000"/>
          <w:sz w:val="24"/>
        </w:rPr>
      </w:pPr>
      <w:r>
        <w:rPr>
          <w:rFonts w:ascii="宋体" w:hAnsi="宋体" w:eastAsia="宋体" w:cs="宋体"/>
          <w:b/>
          <w:color w:val="000000"/>
          <w:sz w:val="24"/>
        </w:rPr>
        <w:t>26.</w:t>
      </w:r>
      <w:r>
        <w:rPr>
          <w:rFonts w:ascii="宋体" w:hAnsi="宋体" w:eastAsia="宋体" w:cs="宋体"/>
          <w:b/>
          <w:sz w:val="24"/>
        </w:rPr>
        <w:t>采购代理服务费/中标服务费</w:t>
      </w:r>
    </w:p>
    <w:p w14:paraId="320993E8">
      <w:pPr>
        <w:spacing w:line="360" w:lineRule="auto"/>
        <w:ind w:firstLine="480"/>
        <w:rPr>
          <w:rFonts w:ascii="宋体" w:hAnsi="宋体" w:eastAsia="宋体" w:cs="宋体"/>
          <w:color w:val="000000"/>
          <w:sz w:val="24"/>
        </w:rPr>
      </w:pPr>
      <w:r>
        <w:rPr>
          <w:rFonts w:ascii="宋体" w:hAnsi="宋体" w:eastAsia="宋体" w:cs="宋体"/>
          <w:color w:val="000000"/>
          <w:sz w:val="24"/>
        </w:rPr>
        <w:t>26.1按照国家有关规定收取中标（成交）服务费，服务费按中标（成交）金额进行计取，成交服务费及其他相关费用由成交单位向招标代理机构支付。</w:t>
      </w:r>
    </w:p>
    <w:p w14:paraId="468E19E7">
      <w:pPr>
        <w:spacing w:line="360" w:lineRule="auto"/>
        <w:ind w:firstLine="480"/>
        <w:rPr>
          <w:rFonts w:hint="eastAsia" w:ascii="宋体" w:hAnsi="宋体" w:eastAsia="宋体" w:cs="宋体"/>
          <w:color w:val="000000"/>
          <w:sz w:val="24"/>
          <w:lang w:eastAsia="zh-CN"/>
        </w:rPr>
      </w:pPr>
      <w:r>
        <w:rPr>
          <w:rFonts w:hint="eastAsia" w:ascii="宋体" w:hAnsi="宋体" w:eastAsia="宋体" w:cs="宋体"/>
          <w:color w:val="000000"/>
          <w:sz w:val="24"/>
        </w:rPr>
        <w:t>26.2 招标代理服务费由成交单位支付，在领取《成交通知书》前，向</w:t>
      </w:r>
      <w:r>
        <w:rPr>
          <w:rFonts w:hint="eastAsia" w:ascii="宋体" w:hAnsi="宋体" w:cs="宋体"/>
          <w:bCs/>
          <w:color w:val="000000"/>
          <w:sz w:val="24"/>
          <w:lang w:val="en-US" w:eastAsia="zh-CN"/>
        </w:rPr>
        <w:t>陕西鲁班建工项目管理有限公司</w:t>
      </w:r>
      <w:r>
        <w:rPr>
          <w:rFonts w:hint="eastAsia" w:ascii="宋体" w:hAnsi="宋体" w:eastAsia="宋体" w:cs="宋体"/>
          <w:color w:val="000000"/>
          <w:sz w:val="24"/>
        </w:rPr>
        <w:t>无偿一次性递交加盖公章的电子版U盘1份（</w:t>
      </w:r>
      <w:r>
        <w:rPr>
          <w:rFonts w:hint="eastAsia" w:ascii="宋体" w:hAnsi="宋体" w:eastAsia="宋体" w:cs="宋体"/>
          <w:color w:val="000000"/>
          <w:sz w:val="24"/>
          <w:lang w:eastAsia="zh-CN"/>
        </w:rPr>
        <w:t>供应商</w:t>
      </w:r>
      <w:r>
        <w:rPr>
          <w:rFonts w:hint="eastAsia" w:ascii="宋体" w:hAnsi="宋体" w:eastAsia="宋体" w:cs="宋体"/>
          <w:color w:val="000000"/>
          <w:sz w:val="24"/>
        </w:rPr>
        <w:t>对所提供资料的电子版U盘与上传文件保持一致且对文件的真实性、合法性、准确性、完整性负责）</w:t>
      </w:r>
      <w:r>
        <w:rPr>
          <w:rFonts w:hint="eastAsia" w:ascii="宋体" w:hAnsi="宋体" w:eastAsia="宋体" w:cs="宋体"/>
          <w:color w:val="000000"/>
          <w:sz w:val="24"/>
          <w:lang w:eastAsia="zh-CN"/>
        </w:rPr>
        <w:t>。</w:t>
      </w:r>
    </w:p>
    <w:p w14:paraId="468D60D3">
      <w:pPr>
        <w:spacing w:line="360" w:lineRule="auto"/>
        <w:ind w:firstLine="480"/>
        <w:rPr>
          <w:rFonts w:ascii="宋体" w:hAnsi="宋体" w:eastAsia="宋体" w:cs="宋体"/>
          <w:color w:val="000000"/>
          <w:sz w:val="24"/>
        </w:rPr>
      </w:pPr>
      <w:r>
        <w:rPr>
          <w:rFonts w:ascii="宋体" w:hAnsi="宋体" w:eastAsia="宋体" w:cs="宋体"/>
          <w:color w:val="000000"/>
          <w:sz w:val="24"/>
        </w:rPr>
        <w:t>26.</w:t>
      </w:r>
      <w:r>
        <w:rPr>
          <w:rFonts w:hint="eastAsia" w:ascii="宋体" w:hAnsi="宋体" w:eastAsia="宋体" w:cs="宋体"/>
          <w:color w:val="000000"/>
          <w:sz w:val="24"/>
          <w:lang w:val="en-US" w:eastAsia="zh-CN"/>
        </w:rPr>
        <w:t>3</w:t>
      </w:r>
      <w:r>
        <w:rPr>
          <w:rFonts w:ascii="宋体" w:hAnsi="宋体" w:eastAsia="宋体" w:cs="宋体"/>
          <w:color w:val="000000"/>
          <w:sz w:val="24"/>
        </w:rPr>
        <w:t>采购代理服务费可以采取现金、支票、银行汇票、电汇、网银等方式缴纳。</w:t>
      </w:r>
    </w:p>
    <w:p w14:paraId="06CEBD2C">
      <w:pPr>
        <w:spacing w:line="360" w:lineRule="auto"/>
        <w:ind w:firstLine="482"/>
        <w:rPr>
          <w:rFonts w:ascii="宋体" w:hAnsi="宋体" w:eastAsia="宋体" w:cs="宋体"/>
          <w:b/>
          <w:color w:val="000000"/>
          <w:sz w:val="24"/>
        </w:rPr>
      </w:pPr>
      <w:r>
        <w:rPr>
          <w:rFonts w:ascii="宋体" w:hAnsi="宋体" w:eastAsia="宋体" w:cs="宋体"/>
          <w:b/>
          <w:color w:val="000000"/>
          <w:sz w:val="24"/>
        </w:rPr>
        <w:t>27．签订合同</w:t>
      </w:r>
    </w:p>
    <w:p w14:paraId="5A57D059">
      <w:pPr>
        <w:spacing w:line="360" w:lineRule="auto"/>
        <w:ind w:firstLine="480"/>
        <w:rPr>
          <w:rFonts w:ascii="宋体" w:hAnsi="宋体" w:eastAsia="宋体" w:cs="宋体"/>
          <w:color w:val="000000"/>
          <w:sz w:val="24"/>
        </w:rPr>
      </w:pPr>
      <w:r>
        <w:rPr>
          <w:rFonts w:ascii="宋体" w:hAnsi="宋体" w:eastAsia="宋体" w:cs="宋体"/>
          <w:color w:val="000000"/>
          <w:sz w:val="24"/>
        </w:rPr>
        <w:t xml:space="preserve">27.1 </w:t>
      </w:r>
      <w:r>
        <w:rPr>
          <w:rFonts w:ascii="宋体" w:hAnsi="宋体" w:eastAsia="宋体" w:cs="宋体"/>
          <w:sz w:val="24"/>
        </w:rPr>
        <w:t>成交单位在收到成交通知书后</w:t>
      </w:r>
      <w:r>
        <w:rPr>
          <w:rFonts w:hint="eastAsia" w:ascii="宋体" w:hAnsi="宋体" w:eastAsia="宋体" w:cs="宋体"/>
          <w:b/>
          <w:bCs/>
          <w:color w:val="7030A0"/>
          <w:sz w:val="24"/>
          <w:lang w:val="en-US" w:eastAsia="zh-CN"/>
        </w:rPr>
        <w:t>25</w:t>
      </w:r>
      <w:r>
        <w:rPr>
          <w:rFonts w:ascii="宋体" w:hAnsi="宋体" w:eastAsia="宋体" w:cs="宋体"/>
          <w:sz w:val="24"/>
        </w:rPr>
        <w:t>日内，与采购人签订合同。</w:t>
      </w:r>
    </w:p>
    <w:p w14:paraId="1DB07089">
      <w:pPr>
        <w:spacing w:line="360" w:lineRule="auto"/>
        <w:ind w:firstLine="482"/>
        <w:rPr>
          <w:rFonts w:ascii="宋体" w:hAnsi="宋体" w:eastAsia="宋体" w:cs="宋体"/>
          <w:b/>
          <w:color w:val="000000"/>
          <w:sz w:val="24"/>
        </w:rPr>
      </w:pPr>
      <w:r>
        <w:rPr>
          <w:rFonts w:ascii="宋体" w:hAnsi="宋体" w:eastAsia="宋体" w:cs="宋体"/>
          <w:b/>
          <w:color w:val="000000"/>
          <w:sz w:val="24"/>
        </w:rPr>
        <w:t>28．拒绝商业贿赂</w:t>
      </w:r>
    </w:p>
    <w:p w14:paraId="4A3075F3">
      <w:pPr>
        <w:spacing w:line="360" w:lineRule="auto"/>
        <w:ind w:firstLine="480"/>
        <w:rPr>
          <w:rFonts w:ascii="宋体" w:hAnsi="宋体" w:eastAsia="宋体" w:cs="宋体"/>
          <w:sz w:val="24"/>
        </w:rPr>
      </w:pPr>
      <w:r>
        <w:rPr>
          <w:rFonts w:ascii="宋体" w:hAnsi="宋体" w:eastAsia="宋体" w:cs="宋体"/>
          <w:sz w:val="24"/>
        </w:rPr>
        <w:t>投标单位必须填写一份《拒绝政府采购领域商业贿赂承诺书》（格式见第</w:t>
      </w:r>
      <w:r>
        <w:rPr>
          <w:rFonts w:hint="eastAsia" w:ascii="宋体" w:hAnsi="宋体" w:eastAsia="宋体" w:cs="宋体"/>
          <w:sz w:val="24"/>
          <w:lang w:val="en-US" w:eastAsia="zh-CN"/>
        </w:rPr>
        <w:t>六</w:t>
      </w:r>
      <w:r>
        <w:rPr>
          <w:rFonts w:ascii="宋体" w:hAnsi="宋体" w:eastAsia="宋体" w:cs="宋体"/>
          <w:sz w:val="24"/>
        </w:rPr>
        <w:t>章）编制在响应文件中。</w:t>
      </w:r>
    </w:p>
    <w:p w14:paraId="3C8F7F0A">
      <w:pPr>
        <w:spacing w:line="360" w:lineRule="auto"/>
        <w:jc w:val="center"/>
        <w:rPr>
          <w:rFonts w:ascii="宋体" w:hAnsi="宋体" w:eastAsia="宋体" w:cs="宋体"/>
          <w:sz w:val="28"/>
        </w:rPr>
      </w:pPr>
      <w:r>
        <w:rPr>
          <w:rFonts w:ascii="宋体" w:hAnsi="宋体" w:eastAsia="宋体" w:cs="宋体"/>
          <w:b/>
          <w:sz w:val="28"/>
        </w:rPr>
        <w:t>七、质疑与投诉</w:t>
      </w:r>
    </w:p>
    <w:p w14:paraId="36D3020E">
      <w:pPr>
        <w:spacing w:line="360" w:lineRule="auto"/>
        <w:ind w:firstLine="472"/>
        <w:rPr>
          <w:rFonts w:ascii="宋体" w:hAnsi="宋体" w:eastAsia="宋体" w:cs="宋体"/>
          <w:b/>
          <w:sz w:val="24"/>
        </w:rPr>
      </w:pPr>
      <w:r>
        <w:rPr>
          <w:rFonts w:ascii="宋体" w:hAnsi="宋体" w:eastAsia="宋体" w:cs="宋体"/>
          <w:b/>
          <w:sz w:val="24"/>
        </w:rPr>
        <w:t>29、质疑及投诉</w:t>
      </w:r>
    </w:p>
    <w:p w14:paraId="14B277E2">
      <w:pPr>
        <w:spacing w:line="360" w:lineRule="auto"/>
        <w:ind w:firstLine="472"/>
        <w:rPr>
          <w:rFonts w:ascii="宋体" w:hAnsi="宋体" w:eastAsia="宋体" w:cs="宋体"/>
          <w:b/>
          <w:sz w:val="24"/>
        </w:rPr>
      </w:pPr>
      <w:r>
        <w:rPr>
          <w:rFonts w:ascii="宋体" w:hAnsi="宋体" w:eastAsia="宋体" w:cs="宋体"/>
          <w:b/>
          <w:sz w:val="24"/>
        </w:rPr>
        <w:t>29.1 质疑</w:t>
      </w:r>
    </w:p>
    <w:p w14:paraId="3C1B1577">
      <w:pPr>
        <w:spacing w:line="360" w:lineRule="auto"/>
        <w:ind w:firstLine="470"/>
        <w:rPr>
          <w:rFonts w:ascii="宋体" w:hAnsi="宋体" w:eastAsia="宋体" w:cs="宋体"/>
          <w:b/>
          <w:sz w:val="24"/>
        </w:rPr>
      </w:pPr>
      <w:r>
        <w:rPr>
          <w:rFonts w:ascii="宋体" w:hAnsi="宋体" w:eastAsia="宋体" w:cs="宋体"/>
          <w:sz w:val="24"/>
        </w:rPr>
        <w:t>（1）供应商认为采购文件、采购过程、中标或者成交结果使自己的权益受到损害的，可以在知道或者应知其权益受到损害之日起7个工作日内，以书面形式向采购人、采购代理机构提出质疑。针对同一采购程序环节的质疑应在法定质疑期内一次性提出。属于采购程序问题的，向采购代理机构提出质疑；属于采购需求的（包括资质要求、技术指标、参数、评分办法等），应向采购人提出质疑；</w:t>
      </w:r>
    </w:p>
    <w:p w14:paraId="19D4FE94">
      <w:pPr>
        <w:spacing w:line="360" w:lineRule="auto"/>
        <w:ind w:firstLine="470"/>
        <w:rPr>
          <w:rFonts w:ascii="宋体" w:hAnsi="宋体" w:eastAsia="宋体" w:cs="宋体"/>
          <w:b/>
          <w:sz w:val="24"/>
        </w:rPr>
      </w:pPr>
      <w:r>
        <w:rPr>
          <w:rFonts w:ascii="宋体" w:hAnsi="宋体" w:eastAsia="宋体" w:cs="宋体"/>
          <w:sz w:val="24"/>
        </w:rPr>
        <w:t>（2）提出质疑的供应商应当是参与本项目采购活动的供应商。</w:t>
      </w:r>
    </w:p>
    <w:p w14:paraId="03B70BF4">
      <w:pPr>
        <w:spacing w:line="360" w:lineRule="auto"/>
        <w:ind w:firstLine="480"/>
        <w:rPr>
          <w:rFonts w:ascii="宋体" w:hAnsi="宋体" w:eastAsia="宋体" w:cs="宋体"/>
          <w:sz w:val="24"/>
        </w:rPr>
      </w:pPr>
      <w:r>
        <w:rPr>
          <w:rFonts w:ascii="宋体" w:hAnsi="宋体" w:eastAsia="宋体" w:cs="宋体"/>
          <w:sz w:val="24"/>
        </w:rPr>
        <w:t>（3）潜在供应商已依法获取其可质疑的采购文件的，可以对该文件提出质疑。对采购文件提出质疑的，应当在获取采购文件（以供应商填写报名登记表的时间为准）起7个工作日内提出。</w:t>
      </w:r>
    </w:p>
    <w:p w14:paraId="0E8BD450">
      <w:pPr>
        <w:spacing w:line="360" w:lineRule="auto"/>
        <w:ind w:firstLine="480"/>
        <w:rPr>
          <w:rFonts w:ascii="宋体" w:hAnsi="宋体" w:eastAsia="宋体" w:cs="宋体"/>
          <w:sz w:val="24"/>
        </w:rPr>
      </w:pPr>
      <w:r>
        <w:rPr>
          <w:rFonts w:ascii="宋体" w:hAnsi="宋体" w:eastAsia="宋体" w:cs="宋体"/>
          <w:sz w:val="24"/>
        </w:rPr>
        <w:t>（4）供应商提出质疑应当提交质疑函和必要的证明材料，质疑函应包括下列内容：</w:t>
      </w:r>
    </w:p>
    <w:p w14:paraId="1B1DFBED">
      <w:pPr>
        <w:spacing w:line="360" w:lineRule="auto"/>
        <w:ind w:firstLine="480"/>
        <w:rPr>
          <w:rFonts w:ascii="宋体" w:hAnsi="宋体" w:eastAsia="宋体" w:cs="宋体"/>
          <w:sz w:val="24"/>
        </w:rPr>
      </w:pPr>
      <w:r>
        <w:rPr>
          <w:rFonts w:ascii="宋体" w:hAnsi="宋体" w:eastAsia="宋体" w:cs="宋体"/>
          <w:sz w:val="24"/>
        </w:rPr>
        <w:t>① 供应商的姓名或者名称、地址、邮编、联系人及联系电话；</w:t>
      </w:r>
    </w:p>
    <w:p w14:paraId="3628902F">
      <w:pPr>
        <w:spacing w:line="360" w:lineRule="auto"/>
        <w:ind w:firstLine="480"/>
        <w:rPr>
          <w:rFonts w:ascii="宋体" w:hAnsi="宋体" w:eastAsia="宋体" w:cs="宋体"/>
          <w:sz w:val="24"/>
        </w:rPr>
      </w:pPr>
      <w:r>
        <w:rPr>
          <w:rFonts w:ascii="宋体" w:hAnsi="宋体" w:eastAsia="宋体" w:cs="宋体"/>
          <w:sz w:val="24"/>
        </w:rPr>
        <w:t>② 质疑项目的名称、编号；</w:t>
      </w:r>
    </w:p>
    <w:p w14:paraId="4B548CB3">
      <w:pPr>
        <w:spacing w:line="360" w:lineRule="auto"/>
        <w:ind w:firstLine="480"/>
        <w:rPr>
          <w:rFonts w:ascii="宋体" w:hAnsi="宋体" w:eastAsia="宋体" w:cs="宋体"/>
          <w:sz w:val="24"/>
        </w:rPr>
      </w:pPr>
      <w:r>
        <w:rPr>
          <w:rFonts w:ascii="宋体" w:hAnsi="宋体" w:eastAsia="宋体" w:cs="宋体"/>
          <w:sz w:val="24"/>
        </w:rPr>
        <w:t>③ 具体、明确的质疑事项和与质疑事项相关的请求；</w:t>
      </w:r>
    </w:p>
    <w:p w14:paraId="23522BA8">
      <w:pPr>
        <w:spacing w:line="360" w:lineRule="auto"/>
        <w:ind w:firstLine="480"/>
        <w:rPr>
          <w:rFonts w:ascii="宋体" w:hAnsi="宋体" w:eastAsia="宋体" w:cs="宋体"/>
          <w:sz w:val="24"/>
        </w:rPr>
      </w:pPr>
      <w:r>
        <w:rPr>
          <w:rFonts w:ascii="宋体" w:hAnsi="宋体" w:eastAsia="宋体" w:cs="宋体"/>
          <w:sz w:val="24"/>
        </w:rPr>
        <w:t>④ 事实依据；</w:t>
      </w:r>
    </w:p>
    <w:p w14:paraId="636D92F1">
      <w:pPr>
        <w:spacing w:line="360" w:lineRule="auto"/>
        <w:ind w:firstLine="480"/>
        <w:rPr>
          <w:rFonts w:ascii="宋体" w:hAnsi="宋体" w:eastAsia="宋体" w:cs="宋体"/>
          <w:sz w:val="24"/>
        </w:rPr>
      </w:pPr>
      <w:r>
        <w:rPr>
          <w:rFonts w:ascii="宋体" w:hAnsi="宋体" w:eastAsia="宋体" w:cs="宋体"/>
          <w:sz w:val="24"/>
        </w:rPr>
        <w:t>⑤ 必要的法律依据；</w:t>
      </w:r>
    </w:p>
    <w:p w14:paraId="6A0606E8">
      <w:pPr>
        <w:spacing w:line="360" w:lineRule="auto"/>
        <w:ind w:firstLine="480"/>
        <w:rPr>
          <w:rFonts w:ascii="宋体" w:hAnsi="宋体" w:eastAsia="宋体" w:cs="宋体"/>
          <w:sz w:val="24"/>
        </w:rPr>
      </w:pPr>
      <w:r>
        <w:rPr>
          <w:rFonts w:ascii="宋体" w:hAnsi="宋体" w:eastAsia="宋体" w:cs="宋体"/>
          <w:sz w:val="24"/>
        </w:rPr>
        <w:t>⑥ 提出质疑的日期。</w:t>
      </w:r>
    </w:p>
    <w:p w14:paraId="6E23C80F">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（5）供应商为自然人的，应当由本人签字；供应商为法人或者其他组织的，应当由法定代表人、主要负责人，或者其授权代表签字或者盖章并加盖公章。</w:t>
      </w:r>
    </w:p>
    <w:p w14:paraId="5B3B4099">
      <w:pPr>
        <w:spacing w:line="360" w:lineRule="auto"/>
        <w:ind w:firstLine="480"/>
        <w:rPr>
          <w:rFonts w:ascii="宋体" w:hAnsi="宋体" w:eastAsia="宋体" w:cs="宋体"/>
          <w:sz w:val="24"/>
        </w:rPr>
      </w:pPr>
      <w:r>
        <w:rPr>
          <w:rFonts w:ascii="宋体" w:hAnsi="宋体" w:eastAsia="宋体" w:cs="宋体"/>
          <w:sz w:val="24"/>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41ECCD9">
      <w:pPr>
        <w:spacing w:line="360" w:lineRule="auto"/>
        <w:ind w:firstLine="480"/>
        <w:rPr>
          <w:rFonts w:ascii="宋体" w:hAnsi="宋体" w:eastAsia="宋体" w:cs="宋体"/>
          <w:sz w:val="24"/>
        </w:rPr>
      </w:pPr>
      <w:r>
        <w:rPr>
          <w:rFonts w:ascii="宋体" w:hAnsi="宋体" w:eastAsia="宋体" w:cs="宋体"/>
          <w:sz w:val="24"/>
        </w:rPr>
        <w:t>（7）采购人负责供应商质疑答复。采购人委托采购代理机构采购的，采购代理机构在委托授权范围内作出答复。</w:t>
      </w:r>
    </w:p>
    <w:p w14:paraId="210BB73C">
      <w:pPr>
        <w:spacing w:line="360" w:lineRule="auto"/>
        <w:ind w:firstLine="480"/>
        <w:rPr>
          <w:rFonts w:ascii="宋体" w:hAnsi="宋体" w:eastAsia="宋体" w:cs="宋体"/>
          <w:sz w:val="24"/>
        </w:rPr>
      </w:pPr>
      <w:r>
        <w:rPr>
          <w:rFonts w:ascii="宋体" w:hAnsi="宋体" w:eastAsia="宋体" w:cs="宋体"/>
          <w:sz w:val="24"/>
        </w:rPr>
        <w:t>（8）接收质疑函的方式和联系方式：</w:t>
      </w:r>
    </w:p>
    <w:p w14:paraId="395F40C9">
      <w:pPr>
        <w:spacing w:line="360" w:lineRule="auto"/>
        <w:ind w:firstLine="480"/>
        <w:rPr>
          <w:rFonts w:ascii="宋体" w:hAnsi="宋体" w:eastAsia="宋体" w:cs="宋体"/>
          <w:sz w:val="24"/>
        </w:rPr>
      </w:pPr>
      <w:r>
        <w:rPr>
          <w:rFonts w:ascii="宋体" w:hAnsi="宋体" w:eastAsia="宋体" w:cs="宋体"/>
          <w:sz w:val="24"/>
        </w:rPr>
        <w:t>①接收质疑函的方式：书面递交质疑函纸质版（当面递交）或PDF格式扫描件（发至电子邮箱）</w:t>
      </w:r>
    </w:p>
    <w:p w14:paraId="0BDE5887">
      <w:pPr>
        <w:spacing w:line="360" w:lineRule="auto"/>
        <w:ind w:firstLine="480"/>
        <w:rPr>
          <w:rFonts w:ascii="宋体" w:hAnsi="宋体" w:eastAsia="宋体" w:cs="宋体"/>
          <w:sz w:val="24"/>
        </w:rPr>
      </w:pPr>
      <w:r>
        <w:rPr>
          <w:rFonts w:ascii="宋体" w:hAnsi="宋体" w:eastAsia="宋体" w:cs="宋体"/>
          <w:sz w:val="24"/>
        </w:rPr>
        <w:t>② 联系方式</w:t>
      </w:r>
    </w:p>
    <w:p w14:paraId="24E08815">
      <w:pPr>
        <w:spacing w:line="360" w:lineRule="auto"/>
        <w:ind w:firstLine="480"/>
        <w:rPr>
          <w:rFonts w:hint="eastAsia" w:ascii="宋体" w:hAnsi="宋体" w:eastAsia="宋体" w:cs="宋体"/>
          <w:sz w:val="24"/>
          <w:lang w:eastAsia="zh-CN"/>
        </w:rPr>
      </w:pPr>
      <w:r>
        <w:rPr>
          <w:rFonts w:ascii="宋体" w:hAnsi="宋体" w:eastAsia="宋体" w:cs="宋体"/>
          <w:sz w:val="24"/>
        </w:rPr>
        <w:t>采购人名称：</w:t>
      </w:r>
      <w:r>
        <w:rPr>
          <w:rFonts w:hint="default" w:ascii="宋体" w:hAnsi="宋体" w:cs="宋体"/>
          <w:bCs/>
          <w:color w:val="000000"/>
          <w:sz w:val="24"/>
          <w:lang w:val="en-US" w:eastAsia="zh-CN"/>
        </w:rPr>
        <w:t>安康市人民代表大会常务委员会办公室</w:t>
      </w:r>
    </w:p>
    <w:p w14:paraId="1919F5E7">
      <w:pPr>
        <w:spacing w:line="360" w:lineRule="auto"/>
        <w:ind w:firstLine="480"/>
        <w:rPr>
          <w:rFonts w:hint="eastAsia" w:ascii="宋体" w:hAnsi="宋体" w:eastAsia="宋体" w:cs="宋体"/>
          <w:sz w:val="24"/>
          <w:lang w:eastAsia="zh-CN"/>
        </w:rPr>
      </w:pPr>
      <w:r>
        <w:rPr>
          <w:rFonts w:hint="eastAsia" w:ascii="宋体" w:hAnsi="宋体" w:eastAsia="宋体" w:cs="宋体"/>
          <w:sz w:val="24"/>
        </w:rPr>
        <w:t>地址</w:t>
      </w:r>
      <w:r>
        <w:rPr>
          <w:rFonts w:hint="eastAsia" w:ascii="宋体" w:hAnsi="宋体" w:eastAsia="宋体" w:cs="宋体"/>
          <w:sz w:val="24"/>
          <w:lang w:eastAsia="zh-CN"/>
        </w:rPr>
        <w:t>：</w:t>
      </w:r>
      <w:r>
        <w:rPr>
          <w:rFonts w:hint="default" w:ascii="宋体" w:hAnsi="宋体" w:eastAsia="宋体" w:cs="宋体"/>
          <w:bCs/>
          <w:color w:val="000000"/>
          <w:sz w:val="24"/>
          <w:szCs w:val="24"/>
          <w:lang w:val="en-US" w:eastAsia="zh-CN"/>
        </w:rPr>
        <w:t>汉滨区南环路与文昌南路交叉口西南60米</w:t>
      </w:r>
    </w:p>
    <w:p w14:paraId="379C4CC8">
      <w:pPr>
        <w:spacing w:line="360" w:lineRule="auto"/>
        <w:ind w:firstLine="480"/>
        <w:rPr>
          <w:rFonts w:hint="eastAsia" w:ascii="宋体" w:hAnsi="宋体" w:eastAsia="宋体" w:cs="宋体"/>
          <w:sz w:val="24"/>
          <w:lang w:eastAsia="zh-CN"/>
        </w:rPr>
      </w:pPr>
      <w:r>
        <w:rPr>
          <w:rFonts w:hint="eastAsia" w:ascii="宋体" w:hAnsi="宋体" w:eastAsia="宋体" w:cs="宋体"/>
          <w:sz w:val="24"/>
          <w:lang w:eastAsia="zh-CN"/>
        </w:rPr>
        <w:t>联系方式：</w:t>
      </w:r>
      <w:r>
        <w:rPr>
          <w:rFonts w:hint="default" w:ascii="宋体" w:hAnsi="宋体" w:eastAsia="宋体" w:cs="宋体"/>
          <w:bCs/>
          <w:color w:val="000000"/>
          <w:sz w:val="24"/>
          <w:szCs w:val="24"/>
          <w:lang w:val="en-US" w:eastAsia="zh-CN"/>
        </w:rPr>
        <w:t>13709153093</w:t>
      </w:r>
    </w:p>
    <w:p w14:paraId="004BA334">
      <w:pPr>
        <w:spacing w:line="360" w:lineRule="auto"/>
        <w:ind w:firstLine="480"/>
        <w:rPr>
          <w:rFonts w:hint="eastAsia" w:ascii="宋体" w:hAnsi="宋体" w:eastAsia="宋体" w:cs="宋体"/>
          <w:sz w:val="24"/>
          <w:lang w:eastAsia="zh-CN"/>
        </w:rPr>
      </w:pPr>
      <w:r>
        <w:rPr>
          <w:rFonts w:ascii="宋体" w:hAnsi="宋体" w:eastAsia="宋体" w:cs="宋体"/>
          <w:sz w:val="24"/>
        </w:rPr>
        <w:t>采购代理机构名称：</w:t>
      </w:r>
      <w:r>
        <w:rPr>
          <w:rFonts w:hint="eastAsia" w:ascii="宋体" w:hAnsi="宋体" w:cs="宋体"/>
          <w:bCs/>
          <w:color w:val="000000"/>
          <w:sz w:val="24"/>
          <w:lang w:val="en-US" w:eastAsia="zh-CN"/>
        </w:rPr>
        <w:t>陕西鲁班建工项目管理有限公司</w:t>
      </w:r>
    </w:p>
    <w:p w14:paraId="071C3AAE">
      <w:pPr>
        <w:spacing w:line="360" w:lineRule="auto"/>
        <w:ind w:firstLine="480"/>
        <w:rPr>
          <w:rFonts w:ascii="宋体" w:hAnsi="宋体" w:eastAsia="宋体" w:cs="宋体"/>
          <w:color w:val="000000"/>
          <w:sz w:val="24"/>
        </w:rPr>
      </w:pPr>
      <w:r>
        <w:rPr>
          <w:rFonts w:ascii="宋体" w:hAnsi="宋体" w:eastAsia="宋体" w:cs="宋体"/>
          <w:sz w:val="24"/>
        </w:rPr>
        <w:t>地</w:t>
      </w:r>
      <w:r>
        <w:rPr>
          <w:rFonts w:hint="eastAsia" w:ascii="宋体" w:hAnsi="宋体" w:eastAsia="宋体" w:cs="宋体"/>
          <w:sz w:val="24"/>
          <w:lang w:val="en-US" w:eastAsia="zh-CN"/>
        </w:rPr>
        <w:t xml:space="preserve">    </w:t>
      </w:r>
      <w:r>
        <w:rPr>
          <w:rFonts w:ascii="宋体" w:hAnsi="宋体" w:eastAsia="宋体" w:cs="宋体"/>
          <w:sz w:val="24"/>
        </w:rPr>
        <w:t>址：</w:t>
      </w:r>
      <w:r>
        <w:rPr>
          <w:rFonts w:hint="eastAsia" w:ascii="宋体" w:hAnsi="宋体" w:cs="宋体"/>
          <w:bCs/>
          <w:color w:val="000000"/>
          <w:sz w:val="24"/>
          <w:lang w:val="en-US" w:eastAsia="zh-CN"/>
        </w:rPr>
        <w:t>陕西省安康市汉滨区新城街道办事处南门社区南环路中段20号001室</w:t>
      </w:r>
    </w:p>
    <w:p w14:paraId="45444BD5">
      <w:pPr>
        <w:spacing w:line="360" w:lineRule="auto"/>
        <w:ind w:firstLine="480"/>
        <w:rPr>
          <w:rFonts w:ascii="宋体" w:hAnsi="宋体" w:eastAsia="宋体" w:cs="宋体"/>
          <w:color w:val="000000"/>
          <w:sz w:val="24"/>
        </w:rPr>
      </w:pPr>
      <w:r>
        <w:rPr>
          <w:rFonts w:ascii="宋体" w:hAnsi="宋体" w:eastAsia="宋体" w:cs="宋体"/>
          <w:sz w:val="24"/>
        </w:rPr>
        <w:t>联系电话：</w:t>
      </w:r>
      <w:r>
        <w:rPr>
          <w:rFonts w:hint="eastAsia" w:ascii="宋体" w:hAnsi="宋体" w:eastAsia="宋体" w:cs="宋体"/>
          <w:color w:val="auto"/>
          <w:sz w:val="24"/>
          <w:szCs w:val="24"/>
          <w:lang w:val="en-US" w:eastAsia="zh-CN"/>
        </w:rPr>
        <w:t>19891525624</w:t>
      </w:r>
    </w:p>
    <w:p w14:paraId="07A993F8">
      <w:pPr>
        <w:spacing w:line="360" w:lineRule="auto"/>
        <w:ind w:firstLine="480"/>
        <w:rPr>
          <w:rFonts w:ascii="宋体" w:hAnsi="宋体" w:eastAsia="宋体" w:cs="宋体"/>
          <w:sz w:val="24"/>
        </w:rPr>
      </w:pPr>
      <w:r>
        <w:rPr>
          <w:rFonts w:ascii="宋体" w:hAnsi="宋体" w:eastAsia="宋体" w:cs="宋体"/>
          <w:sz w:val="24"/>
        </w:rPr>
        <w:t>电子邮箱：</w:t>
      </w:r>
      <w:r>
        <w:rPr>
          <w:rFonts w:hint="eastAsia" w:ascii="宋体" w:hAnsi="宋体" w:eastAsia="宋体" w:cs="宋体"/>
          <w:b w:val="0"/>
          <w:bCs w:val="0"/>
          <w:i w:val="0"/>
          <w:iCs w:val="0"/>
          <w:caps w:val="0"/>
          <w:snapToGrid w:val="0"/>
          <w:color w:val="000000"/>
          <w:spacing w:val="0"/>
          <w:kern w:val="0"/>
          <w:sz w:val="24"/>
          <w:szCs w:val="24"/>
          <w:shd w:val="clear" w:fill="FFFFFF"/>
          <w:vertAlign w:val="baseline"/>
          <w:lang w:val="en-US" w:eastAsia="en-US" w:bidi="ar-SA"/>
        </w:rPr>
        <w:t>1456990676@qq.com</w:t>
      </w:r>
    </w:p>
    <w:p w14:paraId="6FF94A46">
      <w:pPr>
        <w:spacing w:line="360" w:lineRule="auto"/>
        <w:ind w:firstLine="480"/>
        <w:rPr>
          <w:rFonts w:ascii="宋体" w:hAnsi="宋体" w:eastAsia="宋体" w:cs="宋体"/>
          <w:b/>
          <w:sz w:val="24"/>
        </w:rPr>
      </w:pPr>
      <w:r>
        <w:rPr>
          <w:rFonts w:ascii="宋体" w:hAnsi="宋体" w:eastAsia="宋体" w:cs="宋体"/>
          <w:b/>
          <w:sz w:val="24"/>
        </w:rPr>
        <w:t>29.2 投诉</w:t>
      </w:r>
    </w:p>
    <w:p w14:paraId="7233D702">
      <w:pPr>
        <w:spacing w:line="360" w:lineRule="auto"/>
        <w:ind w:firstLine="480"/>
        <w:rPr>
          <w:rFonts w:ascii="宋体" w:hAnsi="宋体" w:eastAsia="宋体" w:cs="宋体"/>
          <w:sz w:val="24"/>
        </w:rPr>
      </w:pPr>
      <w:r>
        <w:rPr>
          <w:rFonts w:ascii="宋体" w:hAnsi="宋体" w:eastAsia="宋体" w:cs="宋体"/>
          <w:sz w:val="24"/>
        </w:rPr>
        <w:t>（1）质疑供应商对采购人、采购代理机构的答复不满意，或者采购人、采购代理机构未在规定时间内作出答复的，可以在答复期满后15个工作日内向同级财政部门提起投诉。</w:t>
      </w:r>
    </w:p>
    <w:p w14:paraId="7B82D335">
      <w:pPr>
        <w:spacing w:line="360" w:lineRule="auto"/>
        <w:ind w:firstLine="480"/>
        <w:rPr>
          <w:rFonts w:ascii="宋体" w:hAnsi="宋体" w:eastAsia="宋体" w:cs="宋体"/>
          <w:sz w:val="24"/>
        </w:rPr>
      </w:pPr>
      <w:r>
        <w:rPr>
          <w:rFonts w:ascii="宋体" w:hAnsi="宋体" w:eastAsia="宋体" w:cs="宋体"/>
          <w:sz w:val="24"/>
        </w:rPr>
        <w:t>（2）投诉人投诉时，应当提交投诉书和必要的证明材料，并按照被投诉采购人、采购代理机构（以下简称被投诉人）和与投诉事项有关的供应商数量提供投诉书的副本。投诉书应当包括下列内容：</w:t>
      </w:r>
    </w:p>
    <w:p w14:paraId="5B6B54F1">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① 投诉人和被投诉人的姓名或者名称、通讯地址、邮编、联系人及联系电话；</w:t>
      </w:r>
    </w:p>
    <w:p w14:paraId="2B73D5DB">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② 质疑和质疑答复情况说明及相关证明材料；</w:t>
      </w:r>
    </w:p>
    <w:p w14:paraId="6B471A04">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③ 具体、明确的投诉事项和与投诉事项相关的投诉请求；</w:t>
      </w:r>
    </w:p>
    <w:p w14:paraId="44B998B0">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④ 事实依据；</w:t>
      </w:r>
    </w:p>
    <w:p w14:paraId="2A5EF8EA">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⑤ 法律依据；</w:t>
      </w:r>
    </w:p>
    <w:p w14:paraId="5CFD3BFD">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⑥ 提起投诉的日期。</w:t>
      </w:r>
    </w:p>
    <w:p w14:paraId="48FAD457">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（3）投诉人为自然人的，应当由本人签字；投诉人为法人或者其他组织的，应当由法定代表人、主要负责人，或者其授权代表签字或者盖章，并加盖公章。</w:t>
      </w:r>
    </w:p>
    <w:p w14:paraId="06DF82A9">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（4）投诉人提起投诉应当符合下列条件：</w:t>
      </w:r>
    </w:p>
    <w:p w14:paraId="2D675C04">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① 提起投诉前已依法进行质疑；</w:t>
      </w:r>
    </w:p>
    <w:p w14:paraId="6D98C50A">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② 投诉书内容符合《政府采购质疑和投诉办法》（财政部令第94号令）的规定；</w:t>
      </w:r>
    </w:p>
    <w:p w14:paraId="36E36F5B">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③ 在投诉有效期限内提起投诉；</w:t>
      </w:r>
    </w:p>
    <w:p w14:paraId="4A842753">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④ 同一投诉事项未经财政部门投诉处理；</w:t>
      </w:r>
    </w:p>
    <w:p w14:paraId="20C069D0">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⑤ 财政部规定的其他条件。</w:t>
      </w:r>
    </w:p>
    <w:p w14:paraId="52F0D5A7">
      <w:pPr>
        <w:spacing w:line="360" w:lineRule="auto"/>
        <w:ind w:firstLine="480"/>
        <w:rPr>
          <w:rFonts w:ascii="宋体" w:hAnsi="宋体" w:eastAsia="宋体" w:cs="宋体"/>
          <w:b/>
          <w:sz w:val="32"/>
        </w:rPr>
      </w:pPr>
      <w:r>
        <w:rPr>
          <w:rFonts w:ascii="宋体" w:hAnsi="宋体" w:eastAsia="宋体" w:cs="宋体"/>
          <w:sz w:val="24"/>
          <w:shd w:val="clear" w:color="auto" w:fill="FFFFFF"/>
        </w:rPr>
        <w:t>（5）供应商投诉的事项不得超出已质疑事项的范围，但基于质疑答复内容提出的投诉事项除外。</w:t>
      </w:r>
    </w:p>
    <w:p w14:paraId="63AFF74E">
      <w:pPr>
        <w:tabs>
          <w:tab w:val="left" w:pos="3912"/>
          <w:tab w:val="left" w:pos="5053"/>
          <w:tab w:val="left" w:pos="8832"/>
        </w:tabs>
        <w:spacing w:line="360" w:lineRule="auto"/>
        <w:ind w:left="253" w:right="731"/>
        <w:rPr>
          <w:rFonts w:ascii="Times New Roman" w:hAnsi="Times New Roman" w:eastAsia="Times New Roman" w:cs="Times New Roman"/>
        </w:rPr>
      </w:pPr>
    </w:p>
    <w:p w14:paraId="1E211382">
      <w:pPr>
        <w:rPr>
          <w:rFonts w:hint="eastAsia" w:ascii="宋体" w:hAnsi="宋体" w:eastAsia="宋体" w:cs="宋体"/>
          <w:b/>
          <w:color w:val="000000"/>
          <w:sz w:val="32"/>
          <w:lang w:val="en-US" w:eastAsia="zh-CN"/>
        </w:rPr>
      </w:pPr>
      <w:r>
        <w:rPr>
          <w:rFonts w:hint="eastAsia" w:ascii="宋体" w:hAnsi="宋体" w:eastAsia="宋体" w:cs="宋体"/>
          <w:b/>
          <w:color w:val="000000"/>
          <w:sz w:val="32"/>
          <w:lang w:val="en-US" w:eastAsia="zh-CN"/>
        </w:rPr>
        <w:br w:type="page"/>
      </w:r>
    </w:p>
    <w:p w14:paraId="2A4F67D0">
      <w:pPr>
        <w:tabs>
          <w:tab w:val="left" w:pos="3912"/>
          <w:tab w:val="left" w:pos="5053"/>
          <w:tab w:val="left" w:pos="8832"/>
        </w:tabs>
        <w:spacing w:line="360" w:lineRule="auto"/>
        <w:ind w:left="253" w:right="731"/>
        <w:jc w:val="center"/>
        <w:rPr>
          <w:rFonts w:hint="default" w:ascii="宋体" w:hAnsi="宋体" w:eastAsia="宋体" w:cs="宋体"/>
          <w:b/>
          <w:color w:val="000000"/>
          <w:sz w:val="32"/>
          <w:lang w:val="en-US" w:eastAsia="zh-CN"/>
        </w:rPr>
      </w:pPr>
      <w:r>
        <w:rPr>
          <w:rFonts w:hint="eastAsia" w:ascii="宋体" w:hAnsi="宋体" w:eastAsia="宋体" w:cs="宋体"/>
          <w:b/>
          <w:color w:val="000000"/>
          <w:sz w:val="32"/>
          <w:lang w:val="en-US" w:eastAsia="zh-CN"/>
        </w:rPr>
        <w:t xml:space="preserve">第三章  </w:t>
      </w:r>
      <w:r>
        <w:rPr>
          <w:rFonts w:hint="eastAsia" w:ascii="宋体" w:hAnsi="宋体" w:eastAsia="宋体" w:cs="宋体"/>
          <w:b/>
          <w:color w:val="000000"/>
          <w:sz w:val="32"/>
          <w:lang w:eastAsia="zh-CN"/>
        </w:rPr>
        <w:t>采购</w:t>
      </w:r>
      <w:r>
        <w:rPr>
          <w:rFonts w:hint="eastAsia" w:ascii="宋体" w:hAnsi="宋体" w:eastAsia="宋体" w:cs="宋体"/>
          <w:b/>
          <w:color w:val="000000"/>
          <w:sz w:val="32"/>
          <w:lang w:val="en-US" w:eastAsia="zh-CN"/>
        </w:rPr>
        <w:t>内容及要求</w:t>
      </w:r>
    </w:p>
    <w:p w14:paraId="3B7093F9">
      <w:pPr>
        <w:keepNext w:val="0"/>
        <w:keepLines w:val="0"/>
        <w:pageBreakBefore w:val="0"/>
        <w:widowControl w:val="0"/>
        <w:kinsoku/>
        <w:wordWrap/>
        <w:overflowPunct/>
        <w:topLinePunct w:val="0"/>
        <w:autoSpaceDE/>
        <w:autoSpaceDN/>
        <w:bidi w:val="0"/>
        <w:adjustRightInd/>
        <w:snapToGrid/>
        <w:spacing w:line="600" w:lineRule="exact"/>
        <w:ind w:right="0" w:rightChars="0" w:firstLine="466" w:firstLineChars="200"/>
        <w:jc w:val="both"/>
        <w:textAlignment w:val="auto"/>
        <w:outlineLvl w:val="9"/>
        <w:rPr>
          <w:rFonts w:hint="eastAsia" w:ascii="宋体" w:hAnsi="宋体" w:eastAsia="宋体" w:cs="宋体"/>
          <w:b/>
          <w:bCs/>
          <w:spacing w:val="-4"/>
          <w:kern w:val="0"/>
          <w:sz w:val="24"/>
          <w:szCs w:val="24"/>
          <w:lang w:val="en-US" w:eastAsia="zh-CN" w:bidi="ar-SA"/>
        </w:rPr>
      </w:pPr>
      <w:r>
        <w:rPr>
          <w:rFonts w:hint="eastAsia" w:ascii="宋体" w:hAnsi="宋体" w:eastAsia="宋体" w:cs="宋体"/>
          <w:b/>
          <w:bCs/>
          <w:spacing w:val="-4"/>
          <w:kern w:val="0"/>
          <w:sz w:val="24"/>
          <w:szCs w:val="24"/>
          <w:lang w:val="en-US" w:eastAsia="zh-CN" w:bidi="ar-SA"/>
        </w:rPr>
        <w:t xml:space="preserve">一、项目概况 </w:t>
      </w:r>
    </w:p>
    <w:p w14:paraId="3357E74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64" w:firstLineChars="20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为了规范市人大常委会履职所需后勤保障服务，向社会力量购买市人大常委会机关食堂餐饮服务。</w:t>
      </w:r>
    </w:p>
    <w:p w14:paraId="5557E550">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9" w:firstLineChars="228"/>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二、用餐时间及内容</w:t>
      </w:r>
    </w:p>
    <w:p w14:paraId="7A11B8EE">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7:30早餐:5+4+2即炒面、米线、饨、头、花卷、包子、稀饭、牛奶、豆浆、酸菜拌汤、玉米珍、银耳汤、鸡蛋(每餐保证有5个品种);时令蔬菜、榨菜、海带豆制品等(每餐保证4种小菜)，烧饼、锅盔、软饼、油条、葱油饼、菜盒子、肉饼、浆粑饼、芝麻丸、蒸玉米、蒸红薯等(每餐保证两种小吃)</w:t>
      </w:r>
    </w:p>
    <w:p w14:paraId="566659A9">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12:00午餐:菜品4热2凉(三荤三素)，主食米饭、面条荤菜:(大肉、鸡肉、鱼肉、牛肉类);素菜为时令蔬菜和豆制品。菜品每星期更换一次。</w:t>
      </w:r>
    </w:p>
    <w:p w14:paraId="13897484">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18:00晚餐:面条、麻什、笼面、炒米饭、饺子、馒头、花卷、稀饭、包子、两道素菜。晚餐按需供应。</w:t>
      </w:r>
    </w:p>
    <w:p w14:paraId="4002AA11">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9" w:firstLineChars="228"/>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三、服务要求 </w:t>
      </w:r>
    </w:p>
    <w:p w14:paraId="175BCCD6">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服务委托方提供就餐场所，厨具、餐具、消毒设施及水电费用。受托方负责食堂的管理运营，包括食材采购、燃气费、垃圾袋、餐巾纸等。</w:t>
      </w:r>
    </w:p>
    <w:p w14:paraId="63317147">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服务受托方严格履行委托方的规定的就餐时间，按时开饭，保证秉着成本经营不盈利的原则，严格执行食品安全卫生制度和食堂管理制度，做到饭菜可口、安全放心、营养均衡、干净卫生。每日留样，做好台账和索证索票记录。餐具及时消毒，并每日登记。确保食材优质新鲜无变质，食材专人采购，专人称秤，专人记账，做到帐目清楚。保证就餐人员满意度为百分之七十以上，虚心接受就餐人员的意见和建议，及时改正，从业人员做到素质良好、身体健康。</w:t>
      </w:r>
    </w:p>
    <w:p w14:paraId="225A70F3">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9" w:firstLineChars="228"/>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四、人员配备</w:t>
      </w:r>
    </w:p>
    <w:p w14:paraId="4FE553F7">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为了饭菜质量和多样化，需配工作人员6名，其中食堂管理人员1名，主厨2名，帮厨3人(在保证服务委托方正常用餐的情况下，人员配备及轮休由服务受托方决定):</w:t>
      </w:r>
    </w:p>
    <w:p w14:paraId="573F4256">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9" w:firstLineChars="228"/>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五、食品安全保障计划 </w:t>
      </w:r>
    </w:p>
    <w:p w14:paraId="292E16EC">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1、供应商应根据相关标准制订相应的食品安全保障计划，以确保食品的安全供应及突发应急事件能得到有效控制和处理。</w:t>
      </w:r>
    </w:p>
    <w:p w14:paraId="5C4F595F">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2、采购人不定期将组织党政办公室对供应商进行量化考核，每年考核不少于 6 次。考核分四个档次：优秀（100-90 分）、良好（89-80）、合格（79-65 分）、不合格（65 分以下）。 </w:t>
      </w:r>
    </w:p>
    <w:p w14:paraId="012383D8">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3、处罚条款：供应商经甲方考核后不合格的，同时责令供应商进行整改，整改后依旧不合格的，取消合同，由此产生的责任由供应商承担。</w:t>
      </w:r>
    </w:p>
    <w:p w14:paraId="5B76AD99">
      <w:pPr>
        <w:spacing w:line="440" w:lineRule="exact"/>
        <w:ind w:firstLine="480" w:firstLineChars="200"/>
        <w:rPr>
          <w:rFonts w:hint="eastAsia" w:hAnsi="宋体" w:cs="仿宋"/>
          <w:b/>
          <w:bCs/>
          <w:sz w:val="24"/>
        </w:rPr>
      </w:pPr>
      <w:r>
        <w:rPr>
          <w:rFonts w:hint="eastAsia"/>
          <w:sz w:val="24"/>
          <w:lang w:val="en-US" w:eastAsia="zh-CN"/>
        </w:rPr>
        <w:t>4、</w:t>
      </w:r>
      <w:r>
        <w:rPr>
          <w:rFonts w:hint="eastAsia"/>
          <w:sz w:val="24"/>
        </w:rPr>
        <w:t>甲方为乙方提供现有厨房、餐厅及室内设备，合同期满按使用清单收回。伙食用水、用电费用由甲方支付。</w:t>
      </w:r>
    </w:p>
    <w:p w14:paraId="68806363">
      <w:pPr>
        <w:spacing w:line="440" w:lineRule="exact"/>
        <w:ind w:firstLine="480" w:firstLineChars="200"/>
        <w:rPr>
          <w:rFonts w:hint="eastAsia" w:hAnsi="宋体" w:cs="仿宋"/>
          <w:b/>
          <w:bCs/>
          <w:sz w:val="24"/>
        </w:rPr>
      </w:pPr>
      <w:r>
        <w:rPr>
          <w:rFonts w:hint="eastAsia"/>
          <w:sz w:val="24"/>
          <w:lang w:val="en-US" w:eastAsia="zh-CN"/>
        </w:rPr>
        <w:t>5</w:t>
      </w:r>
      <w:r>
        <w:rPr>
          <w:rFonts w:hint="eastAsia"/>
          <w:sz w:val="24"/>
        </w:rPr>
        <w:t>、甲方指导乙方按商定伙食品种数量进行供餐，监督其保证伙食质量、规范安全操作和加强从业人员安全管理。</w:t>
      </w:r>
    </w:p>
    <w:p w14:paraId="312289AC">
      <w:pPr>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sz w:val="24"/>
          <w:lang w:val="en-US" w:eastAsia="zh-CN"/>
        </w:rPr>
        <w:t>6</w:t>
      </w:r>
      <w:r>
        <w:rPr>
          <w:rFonts w:hint="eastAsia"/>
          <w:sz w:val="24"/>
        </w:rPr>
        <w:t>、甲方监督乙方和伙食从业人员执行有关制度并进行考核，组织对机关伙食进行问卷调查等，不断提高服务工作质量和水平。</w:t>
      </w:r>
    </w:p>
    <w:p w14:paraId="060DC6E2">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9" w:firstLineChars="228"/>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六、财务结算方式 </w:t>
      </w:r>
    </w:p>
    <w:p w14:paraId="0E1E307C">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cs="仿宋"/>
          <w:sz w:val="24"/>
        </w:rPr>
      </w:pPr>
      <w:r>
        <w:rPr>
          <w:rFonts w:cs="仿宋"/>
          <w:sz w:val="24"/>
        </w:rPr>
        <w:t>1</w:t>
      </w:r>
      <w:r>
        <w:rPr>
          <w:rFonts w:hint="eastAsia" w:cs="仿宋"/>
          <w:sz w:val="24"/>
        </w:rPr>
        <w:t>、甲方按合同给付服务费用，签订合同首月给付合同款</w:t>
      </w:r>
      <w:r>
        <w:rPr>
          <w:rFonts w:cs="仿宋"/>
          <w:sz w:val="24"/>
        </w:rPr>
        <w:t>30%</w:t>
      </w:r>
      <w:r>
        <w:rPr>
          <w:rFonts w:hint="eastAsia" w:cs="仿宋"/>
          <w:sz w:val="24"/>
        </w:rPr>
        <w:t>资金，后续付款以季度为单位按进度支付。</w:t>
      </w:r>
    </w:p>
    <w:p w14:paraId="074DBA4B">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9" w:firstLineChars="228"/>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七、安全生产责任 </w:t>
      </w:r>
    </w:p>
    <w:p w14:paraId="7D6896C5">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食堂承包商必须高度重视安全生产。服务期间，由于管理不善或作业工人操作不规范等因素造成的安全事故，均由食堂承包商单位承担一切责任和损失。</w:t>
      </w:r>
    </w:p>
    <w:p w14:paraId="1DA3D0BE">
      <w:pPr>
        <w:keepNext w:val="0"/>
        <w:keepLines w:val="0"/>
        <w:pageBreakBefore w:val="0"/>
        <w:widowControl/>
        <w:kinsoku w:val="0"/>
        <w:wordWrap/>
        <w:overflowPunct/>
        <w:topLinePunct w:val="0"/>
        <w:autoSpaceDE w:val="0"/>
        <w:autoSpaceDN w:val="0"/>
        <w:bidi w:val="0"/>
        <w:adjustRightInd w:val="0"/>
        <w:snapToGrid w:val="0"/>
        <w:spacing w:line="400" w:lineRule="exact"/>
        <w:ind w:firstLine="514" w:firstLineChars="200"/>
        <w:jc w:val="both"/>
        <w:textAlignment w:val="baseline"/>
        <w:rPr>
          <w:rFonts w:hint="eastAsia" w:ascii="宋体" w:hAnsi="宋体" w:eastAsia="宋体" w:cs="宋体"/>
          <w:b/>
          <w:bCs/>
          <w:color w:val="auto"/>
          <w:spacing w:val="8"/>
          <w:sz w:val="24"/>
          <w:szCs w:val="24"/>
          <w:lang w:val="en-US" w:eastAsia="zh-CN"/>
        </w:rPr>
      </w:pPr>
    </w:p>
    <w:p w14:paraId="7E30453C">
      <w:pPr>
        <w:rPr>
          <w:rFonts w:hint="eastAsia" w:ascii="宋体" w:hAnsi="宋体" w:eastAsia="宋体" w:cs="宋体"/>
          <w:b/>
          <w:color w:val="000000"/>
          <w:sz w:val="32"/>
          <w:lang w:eastAsia="zh-CN"/>
        </w:rPr>
      </w:pPr>
      <w:r>
        <w:rPr>
          <w:rFonts w:hint="eastAsia" w:ascii="宋体" w:hAnsi="宋体" w:eastAsia="宋体" w:cs="宋体"/>
          <w:b/>
          <w:color w:val="000000"/>
          <w:sz w:val="32"/>
          <w:lang w:eastAsia="zh-CN"/>
        </w:rPr>
        <w:br w:type="page"/>
      </w:r>
    </w:p>
    <w:p w14:paraId="62875398">
      <w:pPr>
        <w:tabs>
          <w:tab w:val="left" w:pos="3912"/>
          <w:tab w:val="left" w:pos="5053"/>
          <w:tab w:val="left" w:pos="8832"/>
        </w:tabs>
        <w:spacing w:line="360" w:lineRule="auto"/>
        <w:ind w:left="253" w:right="731"/>
        <w:jc w:val="center"/>
        <w:rPr>
          <w:rFonts w:hint="eastAsia" w:ascii="宋体" w:hAnsi="宋体" w:eastAsia="宋体" w:cs="宋体"/>
          <w:b/>
          <w:color w:val="000000"/>
          <w:sz w:val="32"/>
          <w:lang w:val="en-US" w:eastAsia="zh-CN"/>
        </w:rPr>
      </w:pPr>
      <w:r>
        <w:rPr>
          <w:rFonts w:hint="eastAsia" w:ascii="宋体" w:hAnsi="宋体" w:eastAsia="宋体" w:cs="宋体"/>
          <w:b/>
          <w:color w:val="000000"/>
          <w:sz w:val="32"/>
          <w:lang w:eastAsia="zh-CN"/>
        </w:rPr>
        <w:t>第四章  商务要求</w:t>
      </w:r>
    </w:p>
    <w:p w14:paraId="4EDF0CB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color w:val="000000"/>
          <w:kern w:val="0"/>
          <w:sz w:val="24"/>
          <w:szCs w:val="24"/>
          <w:lang w:val="en-US" w:eastAsia="zh-CN" w:bidi="ar"/>
        </w:rPr>
        <w:t>一、</w:t>
      </w:r>
      <w:r>
        <w:rPr>
          <w:rFonts w:hint="eastAsia" w:ascii="宋体" w:hAnsi="宋体" w:eastAsia="宋体" w:cs="宋体"/>
          <w:b/>
          <w:bCs/>
          <w:color w:val="000000"/>
          <w:kern w:val="0"/>
          <w:sz w:val="24"/>
          <w:szCs w:val="24"/>
          <w:lang w:val="en-US" w:eastAsia="zh-CN" w:bidi="ar"/>
        </w:rPr>
        <w:t>项目名称：</w:t>
      </w:r>
      <w:r>
        <w:rPr>
          <w:rFonts w:hint="eastAsia" w:ascii="宋体" w:hAnsi="宋体" w:eastAsia="宋体" w:cs="宋体"/>
          <w:color w:val="auto"/>
          <w:spacing w:val="10"/>
          <w:sz w:val="24"/>
          <w:szCs w:val="24"/>
          <w:lang w:eastAsia="zh-CN"/>
        </w:rPr>
        <w:t>安康市人大常委会机关食堂餐饮服务项目（二次）</w:t>
      </w:r>
    </w:p>
    <w:p w14:paraId="24D36DD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二、</w:t>
      </w:r>
      <w:r>
        <w:rPr>
          <w:rFonts w:hint="eastAsia" w:ascii="宋体" w:hAnsi="宋体" w:eastAsia="宋体" w:cs="宋体"/>
          <w:b/>
          <w:bCs/>
          <w:color w:val="000000"/>
          <w:kern w:val="0"/>
          <w:sz w:val="24"/>
          <w:szCs w:val="24"/>
          <w:lang w:val="en-US" w:eastAsia="zh-CN" w:bidi="ar"/>
        </w:rPr>
        <w:t>服务期：</w:t>
      </w:r>
      <w:r>
        <w:rPr>
          <w:rFonts w:hint="eastAsia" w:ascii="宋体" w:hAnsi="宋体" w:eastAsia="宋体" w:cs="宋体"/>
          <w:color w:val="000000"/>
          <w:kern w:val="0"/>
          <w:sz w:val="24"/>
          <w:szCs w:val="24"/>
          <w:lang w:val="en-US" w:eastAsia="zh-CN" w:bidi="ar"/>
        </w:rPr>
        <w:t xml:space="preserve">1年（具体服务起止日期可随合同签订时间相应顺延），如乙方服务期间，表现优良，甲方可考虑续签一年。 </w:t>
      </w:r>
    </w:p>
    <w:p w14:paraId="53C45764">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9"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三、服务内容：</w:t>
      </w:r>
      <w:r>
        <w:rPr>
          <w:rFonts w:hint="eastAsia" w:ascii="宋体" w:hAnsi="宋体" w:eastAsia="宋体" w:cs="宋体"/>
          <w:color w:val="000000"/>
          <w:kern w:val="0"/>
          <w:sz w:val="24"/>
          <w:szCs w:val="24"/>
          <w:lang w:val="en-US" w:eastAsia="zh-CN" w:bidi="ar"/>
        </w:rPr>
        <w:t>服务委托方提供就餐场所，厨具、餐具、消毒设施及水电费用。受托方负责食堂的管理运营，包括食材采购、燃气费、垃圾袋、餐巾纸等。</w:t>
      </w:r>
    </w:p>
    <w:p w14:paraId="7CFE6D58">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color w:val="000000"/>
          <w:kern w:val="0"/>
          <w:sz w:val="24"/>
          <w:szCs w:val="24"/>
          <w:lang w:val="en-US" w:eastAsia="zh-CN" w:bidi="ar"/>
        </w:rPr>
        <w:t>服务受托方严格履行委托方的规定的就餐时间，按时开饭，保证秉着成本经营不盈利的原则，严格执行食品安全卫生制度和食堂管理制度，做到饭菜可口、安全放心、营养均衡、干净卫生。每日留样，做好台账和索证索票记录。餐具及时消毒，并每日登记。确保食材优质新鲜无变质，食材专人采购，专人称秤，专人记账，做到帐目清楚。保证就餐人员满意度为百分之七十以上，虚心接受就餐人员的意见和建议，及时改正，从业人员做到素质良好、身体健康。</w:t>
      </w:r>
    </w:p>
    <w:p w14:paraId="672EB92B">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9" w:firstLineChars="228"/>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四、人员配置及要求</w:t>
      </w:r>
      <w:r>
        <w:rPr>
          <w:rFonts w:hint="eastAsia" w:ascii="宋体" w:hAnsi="宋体" w:eastAsia="宋体" w:cs="宋体"/>
          <w:b w:val="0"/>
          <w:bCs w:val="0"/>
          <w:spacing w:val="-4"/>
          <w:kern w:val="0"/>
          <w:sz w:val="24"/>
          <w:szCs w:val="24"/>
          <w:lang w:val="en-US" w:eastAsia="zh-CN" w:bidi="ar-SA"/>
        </w:rPr>
        <w:t>：</w:t>
      </w:r>
      <w:r>
        <w:rPr>
          <w:rFonts w:hint="eastAsia" w:ascii="宋体" w:hAnsi="宋体" w:eastAsia="宋体" w:cs="宋体"/>
          <w:color w:val="000000"/>
          <w:kern w:val="0"/>
          <w:sz w:val="24"/>
          <w:szCs w:val="24"/>
          <w:lang w:val="en-US" w:eastAsia="zh-CN" w:bidi="ar"/>
        </w:rPr>
        <w:t>为了饭菜质量和多样化，需配工作人员6名，其中食堂管理人员1名，主厨2名，帮厨3人(在保证服务委托方正常用餐的情况下，人员配备及轮休由服务受托方决定)</w:t>
      </w:r>
      <w:r>
        <w:rPr>
          <w:rFonts w:hint="eastAsia" w:ascii="宋体" w:hAnsi="宋体" w:eastAsia="宋体" w:cs="宋体"/>
          <w:b w:val="0"/>
          <w:bCs w:val="0"/>
          <w:spacing w:val="-4"/>
          <w:kern w:val="0"/>
          <w:sz w:val="24"/>
          <w:szCs w:val="24"/>
          <w:lang w:val="en-US" w:eastAsia="zh-CN" w:bidi="ar-SA"/>
        </w:rPr>
        <w:t>。</w:t>
      </w:r>
      <w:r>
        <w:rPr>
          <w:rFonts w:hint="eastAsia" w:ascii="宋体" w:hAnsi="宋体" w:eastAsia="宋体" w:cs="宋体"/>
          <w:b/>
          <w:bCs/>
          <w:color w:val="000000"/>
          <w:kern w:val="0"/>
          <w:sz w:val="24"/>
          <w:szCs w:val="24"/>
          <w:lang w:val="en-US" w:eastAsia="zh-CN" w:bidi="ar"/>
        </w:rPr>
        <w:t xml:space="preserve"> </w:t>
      </w:r>
    </w:p>
    <w:p w14:paraId="4C7C4859">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五、付款方式：</w:t>
      </w:r>
    </w:p>
    <w:p w14:paraId="6BFB813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cs="仿宋"/>
          <w:sz w:val="24"/>
        </w:rPr>
      </w:pPr>
      <w:r>
        <w:rPr>
          <w:rFonts w:cs="仿宋"/>
          <w:sz w:val="24"/>
        </w:rPr>
        <w:t>1</w:t>
      </w:r>
      <w:r>
        <w:rPr>
          <w:rFonts w:hint="eastAsia" w:cs="仿宋"/>
          <w:sz w:val="24"/>
        </w:rPr>
        <w:t>、甲方按合同给付服务费用，签订合同首月给付合同款</w:t>
      </w:r>
      <w:r>
        <w:rPr>
          <w:rFonts w:cs="仿宋"/>
          <w:sz w:val="24"/>
        </w:rPr>
        <w:t>30%</w:t>
      </w:r>
      <w:r>
        <w:rPr>
          <w:rFonts w:hint="eastAsia" w:cs="仿宋"/>
          <w:sz w:val="24"/>
        </w:rPr>
        <w:t>资金，后续付款以季度为单位按进度支付。</w:t>
      </w:r>
    </w:p>
    <w:p w14:paraId="45053DDC">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六、服务地点：</w:t>
      </w:r>
      <w:r>
        <w:rPr>
          <w:rFonts w:hint="default" w:ascii="宋体" w:hAnsi="宋体" w:cs="宋体"/>
          <w:bCs/>
          <w:color w:val="000000"/>
          <w:sz w:val="24"/>
          <w:lang w:val="en-US" w:eastAsia="zh-CN"/>
        </w:rPr>
        <w:t>安康市人民代表大会常务委员会</w:t>
      </w:r>
      <w:r>
        <w:rPr>
          <w:rFonts w:hint="eastAsia" w:ascii="宋体" w:hAnsi="宋体" w:eastAsia="宋体" w:cs="宋体"/>
          <w:b/>
          <w:bCs/>
          <w:color w:val="000000"/>
          <w:kern w:val="0"/>
          <w:sz w:val="24"/>
          <w:szCs w:val="24"/>
          <w:lang w:val="en-US" w:eastAsia="zh-CN" w:bidi="ar"/>
        </w:rPr>
        <w:t xml:space="preserve"> </w:t>
      </w:r>
    </w:p>
    <w:p w14:paraId="6BFA5A99">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七、服务质量标准：</w:t>
      </w:r>
      <w:r>
        <w:rPr>
          <w:rFonts w:hint="eastAsia" w:ascii="宋体" w:hAnsi="宋体" w:eastAsia="宋体" w:cs="宋体"/>
          <w:color w:val="000000"/>
          <w:kern w:val="0"/>
          <w:sz w:val="24"/>
          <w:szCs w:val="24"/>
          <w:lang w:val="en-US" w:eastAsia="zh-CN" w:bidi="ar"/>
        </w:rPr>
        <w:t xml:space="preserve">合格，符合国家、省、市相关行业标准。 </w:t>
      </w:r>
    </w:p>
    <w:p w14:paraId="33ECD262">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八、违约责任 </w:t>
      </w:r>
    </w:p>
    <w:p w14:paraId="087A951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1、按《中华人民共和国民法典》中的相关条款执行。 </w:t>
      </w:r>
    </w:p>
    <w:p w14:paraId="162575E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2、未按合同要求提供服务或服务质量不能满足采购人要求，采购人有权终止合同， </w:t>
      </w:r>
    </w:p>
    <w:p w14:paraId="7DF6AC1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同时报请政府采购管理部门对其违约行为进行追究。</w:t>
      </w:r>
    </w:p>
    <w:p w14:paraId="59FDCA1F">
      <w:pPr>
        <w:rPr>
          <w:rFonts w:hint="eastAsia" w:ascii="宋体" w:hAnsi="宋体" w:eastAsia="宋体" w:cs="宋体"/>
          <w:b/>
          <w:color w:val="000000"/>
          <w:sz w:val="32"/>
          <w:lang w:val="en-US" w:eastAsia="zh-CN"/>
        </w:rPr>
      </w:pPr>
      <w:r>
        <w:rPr>
          <w:rFonts w:hint="eastAsia" w:ascii="宋体" w:hAnsi="宋体" w:eastAsia="宋体" w:cs="宋体"/>
          <w:b/>
          <w:color w:val="000000"/>
          <w:sz w:val="32"/>
          <w:lang w:val="en-US" w:eastAsia="zh-CN"/>
        </w:rPr>
        <w:br w:type="page"/>
      </w:r>
    </w:p>
    <w:p w14:paraId="2CDA2B6D">
      <w:pPr>
        <w:spacing w:line="360" w:lineRule="auto"/>
        <w:jc w:val="center"/>
        <w:rPr>
          <w:rFonts w:ascii="方正小标宋简体" w:hAnsi="仿宋" w:eastAsia="方正小标宋简体" w:cs="仿宋"/>
          <w:bCs/>
          <w:sz w:val="40"/>
          <w:szCs w:val="40"/>
        </w:rPr>
      </w:pPr>
      <w:r>
        <w:rPr>
          <w:rFonts w:hint="eastAsia" w:ascii="宋体" w:hAnsi="宋体" w:eastAsia="宋体" w:cs="宋体"/>
          <w:b/>
          <w:color w:val="000000"/>
          <w:sz w:val="32"/>
          <w:lang w:val="en-US" w:eastAsia="zh-CN"/>
        </w:rPr>
        <w:t>第五章  机关食堂餐饮服务合同</w:t>
      </w:r>
    </w:p>
    <w:p w14:paraId="415BAEF7">
      <w:pPr>
        <w:spacing w:line="634" w:lineRule="exact"/>
        <w:rPr>
          <w:rFonts w:ascii="仿宋" w:hAnsi="仿宋" w:eastAsia="仿宋" w:cs="仿宋"/>
          <w:sz w:val="32"/>
          <w:szCs w:val="40"/>
        </w:rPr>
      </w:pPr>
    </w:p>
    <w:p w14:paraId="6F06D50A">
      <w:pPr>
        <w:spacing w:line="440" w:lineRule="exact"/>
        <w:ind w:firstLine="482" w:firstLineChars="200"/>
        <w:jc w:val="left"/>
        <w:rPr>
          <w:rFonts w:hint="eastAsia" w:hAnsi="宋体"/>
          <w:b/>
          <w:sz w:val="24"/>
          <w:u w:val="single"/>
        </w:rPr>
      </w:pPr>
      <w:r>
        <w:rPr>
          <w:rFonts w:hint="eastAsia" w:hAnsi="宋体"/>
          <w:b/>
          <w:sz w:val="24"/>
        </w:rPr>
        <w:t>委托方：</w:t>
      </w:r>
      <w:r>
        <w:rPr>
          <w:rFonts w:hint="eastAsia" w:hAnsi="宋体"/>
          <w:b/>
          <w:sz w:val="24"/>
          <w:u w:val="single"/>
        </w:rPr>
        <w:t xml:space="preserve">   安康市人民代表大会常务委员会办公室   </w:t>
      </w:r>
      <w:r>
        <w:rPr>
          <w:rFonts w:hint="eastAsia" w:hAnsi="宋体"/>
          <w:b/>
          <w:sz w:val="24"/>
        </w:rPr>
        <w:t>（以下简称甲方）</w:t>
      </w:r>
    </w:p>
    <w:p w14:paraId="63941AB4">
      <w:pPr>
        <w:snapToGrid w:val="0"/>
        <w:spacing w:line="440" w:lineRule="exact"/>
        <w:ind w:firstLine="482" w:firstLineChars="200"/>
        <w:jc w:val="left"/>
        <w:textAlignment w:val="baseline"/>
        <w:rPr>
          <w:rFonts w:hint="eastAsia" w:hAnsi="宋体"/>
          <w:b/>
          <w:sz w:val="24"/>
        </w:rPr>
      </w:pPr>
      <w:r>
        <w:rPr>
          <w:rFonts w:hint="eastAsia" w:hAnsi="宋体"/>
          <w:b/>
          <w:sz w:val="24"/>
        </w:rPr>
        <w:t>受托方：</w:t>
      </w:r>
      <w:r>
        <w:rPr>
          <w:rFonts w:hint="eastAsia" w:hAnsi="宋体"/>
          <w:b/>
          <w:sz w:val="24"/>
          <w:u w:val="single"/>
        </w:rPr>
        <w:t xml:space="preserve">         </w:t>
      </w:r>
      <w:r>
        <w:rPr>
          <w:rFonts w:hint="eastAsia" w:hAnsi="宋体"/>
          <w:b/>
          <w:sz w:val="24"/>
          <w:u w:val="single"/>
          <w:lang w:val="en-US" w:eastAsia="zh-CN"/>
        </w:rPr>
        <w:t xml:space="preserve">                                                                </w:t>
      </w:r>
      <w:r>
        <w:rPr>
          <w:rFonts w:hint="eastAsia" w:hAnsi="宋体"/>
          <w:b/>
          <w:sz w:val="24"/>
          <w:u w:val="single"/>
        </w:rPr>
        <w:t xml:space="preserve">         </w:t>
      </w:r>
      <w:r>
        <w:rPr>
          <w:rFonts w:hint="eastAsia" w:hAnsi="宋体"/>
          <w:b/>
          <w:sz w:val="24"/>
        </w:rPr>
        <w:t>（以下简称乙方）</w:t>
      </w:r>
    </w:p>
    <w:p w14:paraId="7F0CCBA2">
      <w:pPr>
        <w:spacing w:line="440" w:lineRule="exact"/>
        <w:ind w:firstLine="480" w:firstLineChars="200"/>
        <w:rPr>
          <w:rFonts w:hAnsi="宋体" w:cs="仿宋"/>
          <w:sz w:val="24"/>
        </w:rPr>
      </w:pPr>
      <w:r>
        <w:rPr>
          <w:rFonts w:hint="eastAsia" w:hAnsi="宋体" w:cs="仿宋"/>
          <w:sz w:val="24"/>
        </w:rPr>
        <w:t>为规范市人大机关后勤服务保障工作，根据省、市财政部门公布的政府购买服务指导性目录，甲方就市人大机关伙食向乙方购买职工食堂服务。本着平等互利的原则，经友好协商，特订立本合同。</w:t>
      </w:r>
    </w:p>
    <w:p w14:paraId="2802E700">
      <w:pPr>
        <w:spacing w:line="440" w:lineRule="exact"/>
        <w:ind w:firstLine="482" w:firstLineChars="200"/>
        <w:rPr>
          <w:rFonts w:hAnsi="宋体" w:cs="仿宋"/>
          <w:b/>
          <w:bCs/>
          <w:sz w:val="24"/>
        </w:rPr>
      </w:pPr>
      <w:r>
        <w:rPr>
          <w:rFonts w:hint="eastAsia" w:hAnsi="宋体" w:cs="仿宋"/>
          <w:b/>
          <w:bCs/>
          <w:sz w:val="24"/>
        </w:rPr>
        <w:t>一、合同项目</w:t>
      </w:r>
    </w:p>
    <w:p w14:paraId="7D713589">
      <w:pPr>
        <w:spacing w:line="440" w:lineRule="exact"/>
        <w:ind w:firstLine="480" w:firstLineChars="200"/>
        <w:rPr>
          <w:rFonts w:hAnsi="宋体" w:cs="仿宋"/>
          <w:sz w:val="24"/>
        </w:rPr>
      </w:pPr>
      <w:r>
        <w:rPr>
          <w:rFonts w:hint="eastAsia" w:hAnsi="宋体" w:cs="仿宋"/>
          <w:sz w:val="24"/>
        </w:rPr>
        <w:t>甲方以每年</w:t>
      </w:r>
      <w:r>
        <w:rPr>
          <w:rFonts w:hAnsi="宋体" w:cs="仿宋"/>
          <w:sz w:val="24"/>
          <w:u w:val="single"/>
        </w:rPr>
        <w:t xml:space="preserve">    </w:t>
      </w:r>
      <w:r>
        <w:rPr>
          <w:rFonts w:hint="eastAsia" w:hAnsi="宋体" w:cs="仿宋"/>
          <w:sz w:val="24"/>
          <w:u w:val="single"/>
        </w:rPr>
        <w:t xml:space="preserve">  </w:t>
      </w:r>
      <w:r>
        <w:rPr>
          <w:rFonts w:hAnsi="宋体" w:cs="仿宋"/>
          <w:sz w:val="24"/>
          <w:u w:val="single"/>
        </w:rPr>
        <w:t xml:space="preserve">  </w:t>
      </w:r>
      <w:r>
        <w:rPr>
          <w:rFonts w:hint="eastAsia" w:hAnsi="宋体" w:cs="仿宋"/>
          <w:sz w:val="24"/>
        </w:rPr>
        <w:t>元价格向乙方购买职工食堂服务（附购买服务</w:t>
      </w:r>
      <w:r>
        <w:rPr>
          <w:rFonts w:hint="eastAsia" w:hAnsi="宋体" w:cs="仿宋"/>
          <w:sz w:val="24"/>
          <w:lang w:eastAsia="zh-CN"/>
        </w:rPr>
        <w:t>需求及费用</w:t>
      </w:r>
      <w:r>
        <w:rPr>
          <w:rFonts w:hint="eastAsia" w:hAnsi="宋体" w:cs="仿宋"/>
          <w:sz w:val="24"/>
        </w:rPr>
        <w:t>明细）；乙方按甲方要求和指导价格为市人大机关干部职工供餐服务，对食品安全、生产安全和伙食服务用工人身安全负责。</w:t>
      </w:r>
    </w:p>
    <w:p w14:paraId="3C200B80">
      <w:pPr>
        <w:spacing w:line="440" w:lineRule="exact"/>
        <w:ind w:firstLine="482" w:firstLineChars="200"/>
        <w:rPr>
          <w:rFonts w:hAnsi="宋体" w:cs="仿宋"/>
          <w:b/>
          <w:bCs/>
          <w:sz w:val="24"/>
        </w:rPr>
      </w:pPr>
      <w:r>
        <w:rPr>
          <w:rFonts w:hint="eastAsia" w:hAnsi="宋体" w:cs="仿宋"/>
          <w:b/>
          <w:bCs/>
          <w:sz w:val="24"/>
        </w:rPr>
        <w:t>二、合同时间</w:t>
      </w:r>
    </w:p>
    <w:p w14:paraId="24E4D609">
      <w:pPr>
        <w:spacing w:line="440" w:lineRule="exact"/>
        <w:ind w:firstLine="480" w:firstLineChars="200"/>
        <w:rPr>
          <w:rFonts w:hAnsi="宋体" w:cs="仿宋"/>
          <w:color w:val="FF0000"/>
          <w:sz w:val="24"/>
        </w:rPr>
      </w:pPr>
      <w:r>
        <w:rPr>
          <w:rFonts w:hint="eastAsia" w:hAnsi="宋体" w:cs="仿宋"/>
          <w:sz w:val="24"/>
        </w:rPr>
        <w:t>本合同约定期限为</w:t>
      </w:r>
      <w:r>
        <w:rPr>
          <w:rFonts w:hint="eastAsia" w:hAnsi="宋体" w:cs="仿宋"/>
          <w:sz w:val="24"/>
          <w:u w:val="single"/>
          <w:lang w:val="en-US" w:eastAsia="zh-CN"/>
        </w:rPr>
        <w:t xml:space="preserve">   </w:t>
      </w:r>
      <w:r>
        <w:rPr>
          <w:rFonts w:hint="eastAsia" w:hAnsi="宋体" w:cs="仿宋"/>
          <w:sz w:val="24"/>
        </w:rPr>
        <w:t>年，自</w:t>
      </w:r>
      <w:r>
        <w:rPr>
          <w:rFonts w:hAnsi="宋体" w:cs="仿宋"/>
          <w:sz w:val="24"/>
          <w:u w:val="single"/>
        </w:rPr>
        <w:t xml:space="preserve">  </w:t>
      </w:r>
      <w:r>
        <w:rPr>
          <w:rFonts w:hint="eastAsia" w:hAnsi="宋体" w:cs="仿宋"/>
          <w:sz w:val="24"/>
          <w:u w:val="single"/>
        </w:rPr>
        <w:t xml:space="preserve">  </w:t>
      </w:r>
      <w:r>
        <w:rPr>
          <w:rFonts w:hAnsi="宋体" w:cs="仿宋"/>
          <w:sz w:val="24"/>
          <w:u w:val="single"/>
        </w:rPr>
        <w:t xml:space="preserve"> </w:t>
      </w:r>
      <w:r>
        <w:rPr>
          <w:rFonts w:hint="eastAsia" w:hAnsi="宋体" w:cs="仿宋"/>
          <w:sz w:val="24"/>
        </w:rPr>
        <w:t>年</w:t>
      </w:r>
      <w:r>
        <w:rPr>
          <w:rFonts w:hAnsi="宋体" w:cs="仿宋"/>
          <w:sz w:val="24"/>
          <w:u w:val="single"/>
        </w:rPr>
        <w:t xml:space="preserve">  </w:t>
      </w:r>
      <w:r>
        <w:rPr>
          <w:rFonts w:hint="eastAsia" w:hAnsi="宋体" w:cs="仿宋"/>
          <w:sz w:val="24"/>
          <w:u w:val="single"/>
        </w:rPr>
        <w:t xml:space="preserve">  </w:t>
      </w:r>
      <w:r>
        <w:rPr>
          <w:rFonts w:hAnsi="宋体" w:cs="仿宋"/>
          <w:sz w:val="24"/>
          <w:u w:val="single"/>
        </w:rPr>
        <w:t xml:space="preserve"> </w:t>
      </w:r>
      <w:r>
        <w:rPr>
          <w:rFonts w:hint="eastAsia" w:hAnsi="宋体" w:cs="仿宋"/>
          <w:sz w:val="24"/>
        </w:rPr>
        <w:t>月</w:t>
      </w:r>
      <w:r>
        <w:rPr>
          <w:rFonts w:hAnsi="宋体" w:cs="仿宋"/>
          <w:sz w:val="24"/>
          <w:u w:val="single"/>
        </w:rPr>
        <w:t xml:space="preserve">  </w:t>
      </w:r>
      <w:r>
        <w:rPr>
          <w:rFonts w:hint="eastAsia" w:hAnsi="宋体" w:cs="仿宋"/>
          <w:sz w:val="24"/>
          <w:u w:val="single"/>
        </w:rPr>
        <w:t xml:space="preserve">  </w:t>
      </w:r>
      <w:r>
        <w:rPr>
          <w:rFonts w:hAnsi="宋体" w:cs="仿宋"/>
          <w:sz w:val="24"/>
          <w:u w:val="single"/>
        </w:rPr>
        <w:t xml:space="preserve"> </w:t>
      </w:r>
      <w:r>
        <w:rPr>
          <w:rFonts w:hint="eastAsia" w:hAnsi="宋体" w:cs="仿宋"/>
          <w:sz w:val="24"/>
        </w:rPr>
        <w:t>日至</w:t>
      </w:r>
      <w:r>
        <w:rPr>
          <w:rFonts w:hAnsi="宋体" w:cs="仿宋"/>
          <w:sz w:val="24"/>
          <w:u w:val="single"/>
        </w:rPr>
        <w:t xml:space="preserve">  </w:t>
      </w:r>
      <w:r>
        <w:rPr>
          <w:rFonts w:hint="eastAsia" w:hAnsi="宋体" w:cs="仿宋"/>
          <w:sz w:val="24"/>
          <w:u w:val="single"/>
        </w:rPr>
        <w:t xml:space="preserve">  </w:t>
      </w:r>
      <w:r>
        <w:rPr>
          <w:rFonts w:hAnsi="宋体" w:cs="仿宋"/>
          <w:sz w:val="24"/>
          <w:u w:val="single"/>
        </w:rPr>
        <w:t xml:space="preserve"> </w:t>
      </w:r>
      <w:r>
        <w:rPr>
          <w:rFonts w:hint="eastAsia" w:hAnsi="宋体" w:cs="仿宋"/>
          <w:sz w:val="24"/>
        </w:rPr>
        <w:t>年</w:t>
      </w:r>
      <w:r>
        <w:rPr>
          <w:rFonts w:hAnsi="宋体" w:cs="仿宋"/>
          <w:sz w:val="24"/>
          <w:u w:val="single"/>
        </w:rPr>
        <w:t xml:space="preserve">  </w:t>
      </w:r>
      <w:r>
        <w:rPr>
          <w:rFonts w:hint="eastAsia" w:hAnsi="宋体" w:cs="仿宋"/>
          <w:sz w:val="24"/>
          <w:u w:val="single"/>
        </w:rPr>
        <w:t xml:space="preserve">  </w:t>
      </w:r>
      <w:r>
        <w:rPr>
          <w:rFonts w:hAnsi="宋体" w:cs="仿宋"/>
          <w:sz w:val="24"/>
          <w:u w:val="single"/>
        </w:rPr>
        <w:t xml:space="preserve"> </w:t>
      </w:r>
      <w:r>
        <w:rPr>
          <w:rFonts w:hint="eastAsia" w:hAnsi="宋体" w:cs="仿宋"/>
          <w:sz w:val="24"/>
        </w:rPr>
        <w:t>月</w:t>
      </w:r>
      <w:r>
        <w:rPr>
          <w:rFonts w:hAnsi="宋体" w:cs="仿宋"/>
          <w:sz w:val="24"/>
          <w:u w:val="single"/>
        </w:rPr>
        <w:t xml:space="preserve">  </w:t>
      </w:r>
      <w:r>
        <w:rPr>
          <w:rFonts w:hint="eastAsia" w:hAnsi="宋体" w:cs="仿宋"/>
          <w:sz w:val="24"/>
          <w:u w:val="single"/>
        </w:rPr>
        <w:t xml:space="preserve">  </w:t>
      </w:r>
      <w:r>
        <w:rPr>
          <w:rFonts w:hAnsi="宋体" w:cs="仿宋"/>
          <w:sz w:val="24"/>
          <w:u w:val="single"/>
        </w:rPr>
        <w:t xml:space="preserve"> </w:t>
      </w:r>
      <w:r>
        <w:rPr>
          <w:rFonts w:hint="eastAsia" w:hAnsi="宋体" w:cs="仿宋"/>
          <w:sz w:val="24"/>
        </w:rPr>
        <w:t>日止。</w:t>
      </w:r>
    </w:p>
    <w:p w14:paraId="2E396544">
      <w:pPr>
        <w:spacing w:line="440" w:lineRule="exact"/>
        <w:ind w:firstLine="482" w:firstLineChars="200"/>
        <w:rPr>
          <w:rFonts w:hint="eastAsia" w:hAnsi="宋体" w:cs="仿宋"/>
          <w:b/>
          <w:bCs/>
          <w:sz w:val="24"/>
        </w:rPr>
      </w:pPr>
      <w:r>
        <w:rPr>
          <w:rFonts w:hint="eastAsia" w:hAnsi="宋体" w:cs="仿宋"/>
          <w:b/>
          <w:bCs/>
          <w:sz w:val="24"/>
        </w:rPr>
        <w:t>三、甲方义务和权利</w:t>
      </w:r>
    </w:p>
    <w:p w14:paraId="74064122">
      <w:pPr>
        <w:spacing w:line="440" w:lineRule="exact"/>
        <w:ind w:firstLine="480" w:firstLineChars="200"/>
        <w:rPr>
          <w:rFonts w:hint="eastAsia" w:hAnsi="宋体" w:cs="仿宋"/>
          <w:b/>
          <w:bCs/>
          <w:sz w:val="24"/>
        </w:rPr>
      </w:pPr>
      <w:r>
        <w:rPr>
          <w:rFonts w:cs="仿宋"/>
          <w:sz w:val="24"/>
        </w:rPr>
        <w:t>1</w:t>
      </w:r>
      <w:r>
        <w:rPr>
          <w:rFonts w:hint="eastAsia" w:cs="仿宋"/>
          <w:sz w:val="24"/>
        </w:rPr>
        <w:t>、甲方按合同给付服务费用，签订合同首月给付合同款</w:t>
      </w:r>
      <w:r>
        <w:rPr>
          <w:rFonts w:cs="仿宋"/>
          <w:sz w:val="24"/>
        </w:rPr>
        <w:t>30%</w:t>
      </w:r>
      <w:r>
        <w:rPr>
          <w:rFonts w:hint="eastAsia" w:cs="仿宋"/>
          <w:sz w:val="24"/>
        </w:rPr>
        <w:t>资金，后续付款以季度为单位按进度支付。</w:t>
      </w:r>
    </w:p>
    <w:p w14:paraId="10DC891A">
      <w:pPr>
        <w:spacing w:line="440" w:lineRule="exact"/>
        <w:ind w:firstLine="480" w:firstLineChars="200"/>
        <w:rPr>
          <w:rFonts w:hint="eastAsia" w:hAnsi="宋体" w:cs="仿宋"/>
          <w:b/>
          <w:bCs/>
          <w:sz w:val="24"/>
        </w:rPr>
      </w:pPr>
      <w:r>
        <w:rPr>
          <w:sz w:val="24"/>
        </w:rPr>
        <w:t>2</w:t>
      </w:r>
      <w:r>
        <w:rPr>
          <w:rFonts w:hint="eastAsia"/>
          <w:sz w:val="24"/>
        </w:rPr>
        <w:t>、甲方为乙方提供现有厨房、餐厅及室内设备，合同期满按使用清单收回。伙食用水、用电费用由甲方支付。</w:t>
      </w:r>
    </w:p>
    <w:p w14:paraId="11A19CC6">
      <w:pPr>
        <w:spacing w:line="440" w:lineRule="exact"/>
        <w:ind w:firstLine="480" w:firstLineChars="200"/>
        <w:rPr>
          <w:rFonts w:hint="eastAsia" w:hAnsi="宋体" w:cs="仿宋"/>
          <w:b/>
          <w:bCs/>
          <w:sz w:val="24"/>
        </w:rPr>
      </w:pPr>
      <w:r>
        <w:rPr>
          <w:rFonts w:hint="default"/>
          <w:sz w:val="24"/>
          <w:lang w:val="en"/>
        </w:rPr>
        <w:t>3</w:t>
      </w:r>
      <w:r>
        <w:rPr>
          <w:rFonts w:hint="eastAsia"/>
          <w:sz w:val="24"/>
        </w:rPr>
        <w:t>、甲方指导乙方按商定伙食品种数量进行供餐，监督其保证伙食质量、规范安全操作和加强从业人员安全管理。</w:t>
      </w:r>
    </w:p>
    <w:p w14:paraId="1D4D6787">
      <w:pPr>
        <w:spacing w:line="440" w:lineRule="exact"/>
        <w:ind w:firstLine="480" w:firstLineChars="200"/>
        <w:rPr>
          <w:rFonts w:hint="eastAsia"/>
          <w:sz w:val="24"/>
        </w:rPr>
      </w:pPr>
      <w:r>
        <w:rPr>
          <w:rFonts w:hint="default"/>
          <w:sz w:val="24"/>
          <w:lang w:val="en"/>
        </w:rPr>
        <w:t>4</w:t>
      </w:r>
      <w:r>
        <w:rPr>
          <w:rFonts w:hint="eastAsia"/>
          <w:sz w:val="24"/>
        </w:rPr>
        <w:t>、甲方监督乙方和伙食从业人员执行有关制度并进行考核，组织对机关伙食进行问卷调查等，不断提高服务工作质量和水平。</w:t>
      </w:r>
    </w:p>
    <w:p w14:paraId="363ECE86">
      <w:pPr>
        <w:spacing w:line="440" w:lineRule="exact"/>
        <w:ind w:firstLine="482" w:firstLineChars="200"/>
        <w:rPr>
          <w:rFonts w:hint="eastAsia"/>
          <w:b/>
          <w:sz w:val="24"/>
        </w:rPr>
      </w:pPr>
      <w:r>
        <w:rPr>
          <w:rFonts w:hint="eastAsia"/>
          <w:b/>
          <w:sz w:val="24"/>
        </w:rPr>
        <w:t>四、乙方义务和权利</w:t>
      </w:r>
    </w:p>
    <w:p w14:paraId="65BD71BC">
      <w:pPr>
        <w:spacing w:line="440" w:lineRule="exact"/>
        <w:ind w:firstLine="480" w:firstLineChars="200"/>
        <w:rPr>
          <w:rFonts w:hint="eastAsia"/>
          <w:sz w:val="24"/>
        </w:rPr>
      </w:pPr>
      <w:r>
        <w:rPr>
          <w:sz w:val="24"/>
        </w:rPr>
        <w:t>1</w:t>
      </w:r>
      <w:r>
        <w:rPr>
          <w:rFonts w:hint="eastAsia"/>
          <w:sz w:val="24"/>
        </w:rPr>
        <w:t>、乙方应当诚实守信、依法从业，对其从业资格、经营行为负责，加强食品安全和员工安全工作，保证甲方用餐人员食品卫生安全。</w:t>
      </w:r>
    </w:p>
    <w:p w14:paraId="1CAEF4BB">
      <w:pPr>
        <w:spacing w:line="440" w:lineRule="exact"/>
        <w:ind w:firstLine="480" w:firstLineChars="200"/>
        <w:rPr>
          <w:rFonts w:hint="eastAsia"/>
          <w:sz w:val="24"/>
        </w:rPr>
      </w:pPr>
      <w:r>
        <w:rPr>
          <w:sz w:val="24"/>
        </w:rPr>
        <w:t>2</w:t>
      </w:r>
      <w:r>
        <w:rPr>
          <w:rFonts w:hint="eastAsia"/>
          <w:sz w:val="24"/>
        </w:rPr>
        <w:t>、乙方负责向甲方所提供厨房、餐厅及室内设备的管理，合同期满后按使用清单交还甲方，除正常耗损外，如有损坏照价赔偿。乙方经营期间，需添置设施和购买用具，由乙方负责支付费用。加强水、电管理，杜绝浪费现象。</w:t>
      </w:r>
    </w:p>
    <w:p w14:paraId="6BF404B9">
      <w:pPr>
        <w:spacing w:line="440" w:lineRule="exact"/>
        <w:ind w:firstLine="480" w:firstLineChars="200"/>
        <w:rPr>
          <w:rFonts w:hint="eastAsia"/>
          <w:sz w:val="24"/>
        </w:rPr>
      </w:pPr>
      <w:r>
        <w:rPr>
          <w:sz w:val="24"/>
        </w:rPr>
        <w:t>3</w:t>
      </w:r>
      <w:r>
        <w:rPr>
          <w:rFonts w:hint="eastAsia"/>
          <w:sz w:val="24"/>
        </w:rPr>
        <w:t>、乙方自行招聘、使用和管理从业人员，其从业人员与甲方无劳动、劳务关系。</w:t>
      </w:r>
    </w:p>
    <w:p w14:paraId="0B988B55">
      <w:pPr>
        <w:spacing w:line="440" w:lineRule="exact"/>
        <w:ind w:firstLine="480" w:firstLineChars="200"/>
        <w:rPr>
          <w:rFonts w:hint="eastAsia"/>
          <w:sz w:val="24"/>
        </w:rPr>
      </w:pPr>
      <w:r>
        <w:rPr>
          <w:sz w:val="24"/>
        </w:rPr>
        <w:t>4</w:t>
      </w:r>
      <w:r>
        <w:rPr>
          <w:rFonts w:hint="eastAsia"/>
          <w:sz w:val="24"/>
        </w:rPr>
        <w:t>、乙方按照甲乙双方商定伙食品种数量进行供餐，保证按时供餐，保证伙食质量，不得随意降低伙食标准和提高收费标准，要监督员工严格规范操作，杜绝安全事故发生。</w:t>
      </w:r>
    </w:p>
    <w:p w14:paraId="1D647AB8">
      <w:pPr>
        <w:spacing w:line="440" w:lineRule="exact"/>
        <w:ind w:firstLine="480" w:firstLineChars="200"/>
        <w:rPr>
          <w:rFonts w:hint="eastAsia"/>
          <w:sz w:val="24"/>
        </w:rPr>
      </w:pPr>
      <w:r>
        <w:rPr>
          <w:sz w:val="24"/>
        </w:rPr>
        <w:t>5</w:t>
      </w:r>
      <w:r>
        <w:rPr>
          <w:rFonts w:hint="eastAsia"/>
          <w:sz w:val="24"/>
        </w:rPr>
        <w:t>、乙方按照甲方规定标准收取干部职工餐费，不得随意收取餐费。</w:t>
      </w:r>
    </w:p>
    <w:p w14:paraId="13DCD040">
      <w:pPr>
        <w:spacing w:line="440" w:lineRule="exact"/>
        <w:ind w:firstLine="480" w:firstLineChars="200"/>
        <w:rPr>
          <w:rFonts w:hAnsi="宋体" w:cs="仿宋"/>
          <w:b/>
          <w:bCs/>
          <w:sz w:val="24"/>
        </w:rPr>
      </w:pPr>
      <w:r>
        <w:rPr>
          <w:sz w:val="24"/>
        </w:rPr>
        <w:t>6</w:t>
      </w:r>
      <w:r>
        <w:rPr>
          <w:rFonts w:hint="eastAsia"/>
          <w:sz w:val="24"/>
        </w:rPr>
        <w:t>、乙方应当加强派来人员的管理，要求其执行甲方有关制度。对派来人员应当进行政治审查、治安审查、从业资格审查和定期身体健康检查，并将有关情况及时通报甲方。</w:t>
      </w:r>
    </w:p>
    <w:p w14:paraId="124A6F04">
      <w:pPr>
        <w:spacing w:line="440" w:lineRule="exact"/>
        <w:ind w:firstLine="482" w:firstLineChars="200"/>
        <w:rPr>
          <w:rFonts w:hAnsi="宋体" w:cs="仿宋"/>
          <w:sz w:val="24"/>
        </w:rPr>
      </w:pPr>
      <w:r>
        <w:rPr>
          <w:rFonts w:hint="eastAsia" w:hAnsi="宋体" w:cs="仿宋"/>
          <w:b/>
          <w:bCs/>
          <w:sz w:val="24"/>
        </w:rPr>
        <w:t>五、违约责任</w:t>
      </w:r>
      <w:r>
        <w:rPr>
          <w:rFonts w:hAnsi="宋体" w:cs="仿宋"/>
          <w:sz w:val="24"/>
        </w:rPr>
        <w:t xml:space="preserve"> </w:t>
      </w:r>
    </w:p>
    <w:p w14:paraId="5FE6C630">
      <w:pPr>
        <w:spacing w:line="440" w:lineRule="exact"/>
        <w:ind w:firstLine="480" w:firstLineChars="200"/>
        <w:rPr>
          <w:rFonts w:hAnsi="宋体" w:cs="仿宋"/>
          <w:sz w:val="24"/>
        </w:rPr>
      </w:pPr>
      <w:r>
        <w:rPr>
          <w:rFonts w:hAnsi="宋体" w:cs="仿宋"/>
          <w:sz w:val="24"/>
        </w:rPr>
        <w:t>1</w:t>
      </w:r>
      <w:r>
        <w:rPr>
          <w:rFonts w:hint="eastAsia" w:hAnsi="宋体" w:cs="仿宋"/>
          <w:sz w:val="24"/>
        </w:rPr>
        <w:t>、甲乙双方要严格遵守合同约定的各类事项，若乙方违约，违约方承担因违约而造成的经济损失。</w:t>
      </w:r>
    </w:p>
    <w:p w14:paraId="0A40A631">
      <w:pPr>
        <w:spacing w:line="440" w:lineRule="exact"/>
        <w:ind w:firstLine="480" w:firstLineChars="200"/>
        <w:rPr>
          <w:rFonts w:hAnsi="宋体" w:cs="仿宋"/>
          <w:sz w:val="24"/>
        </w:rPr>
      </w:pPr>
      <w:r>
        <w:rPr>
          <w:rFonts w:hAnsi="宋体" w:cs="仿宋"/>
          <w:sz w:val="24"/>
        </w:rPr>
        <w:t>2</w:t>
      </w:r>
      <w:r>
        <w:rPr>
          <w:rFonts w:hint="eastAsia" w:hAnsi="宋体" w:cs="仿宋"/>
          <w:sz w:val="24"/>
        </w:rPr>
        <w:t>、因乙方违反国家和地方食品卫生管理法规以及干部职工食堂的卫生管理制度，提供不洁食物造成食物中毒的，全部由乙方负责赔偿并承担相应的法律责任。</w:t>
      </w:r>
      <w:r>
        <w:rPr>
          <w:rFonts w:hAnsi="宋体" w:cs="仿宋"/>
          <w:sz w:val="24"/>
        </w:rPr>
        <w:t xml:space="preserve"> </w:t>
      </w:r>
    </w:p>
    <w:p w14:paraId="069D776E">
      <w:pPr>
        <w:spacing w:line="440" w:lineRule="exact"/>
        <w:ind w:firstLine="480" w:firstLineChars="200"/>
        <w:rPr>
          <w:rFonts w:hAnsi="宋体" w:cs="仿宋"/>
          <w:sz w:val="24"/>
        </w:rPr>
      </w:pPr>
      <w:r>
        <w:rPr>
          <w:rFonts w:hAnsi="宋体" w:cs="仿宋"/>
          <w:sz w:val="24"/>
        </w:rPr>
        <w:t>3</w:t>
      </w:r>
      <w:r>
        <w:rPr>
          <w:rFonts w:hint="eastAsia" w:hAnsi="宋体" w:cs="仿宋"/>
          <w:sz w:val="24"/>
        </w:rPr>
        <w:t>、如乙方运营不善，造成饭菜质量差、卫生差等，经甲方监督整改无效的，或食堂考核连续三次低于</w:t>
      </w:r>
      <w:r>
        <w:rPr>
          <w:rFonts w:hAnsi="宋体" w:cs="仿宋"/>
          <w:sz w:val="24"/>
        </w:rPr>
        <w:t>70</w:t>
      </w:r>
      <w:r>
        <w:rPr>
          <w:rFonts w:hint="eastAsia" w:hAnsi="宋体" w:cs="仿宋"/>
          <w:sz w:val="24"/>
        </w:rPr>
        <w:t>分的，甲方有权单方面解除合同，因此造成的损失由乙方负责。</w:t>
      </w:r>
    </w:p>
    <w:p w14:paraId="5C8CCDF3">
      <w:pPr>
        <w:spacing w:line="440" w:lineRule="exact"/>
        <w:ind w:firstLine="480" w:firstLineChars="200"/>
        <w:rPr>
          <w:rFonts w:hAnsi="宋体" w:cs="仿宋"/>
          <w:sz w:val="24"/>
        </w:rPr>
      </w:pPr>
      <w:r>
        <w:rPr>
          <w:rFonts w:hAnsi="宋体" w:cs="仿宋"/>
          <w:sz w:val="24"/>
        </w:rPr>
        <w:t>4</w:t>
      </w:r>
      <w:r>
        <w:rPr>
          <w:rFonts w:hint="eastAsia" w:hAnsi="宋体" w:cs="仿宋"/>
          <w:sz w:val="24"/>
        </w:rPr>
        <w:t>、若一方有意提前解除合同，须提前一个月通知对方，否则需赔偿对方</w:t>
      </w:r>
      <w:r>
        <w:rPr>
          <w:rFonts w:hint="eastAsia" w:hAnsi="宋体" w:cs="仿宋"/>
          <w:sz w:val="24"/>
          <w:lang w:eastAsia="zh-CN"/>
        </w:rPr>
        <w:t>合同总服务费</w:t>
      </w:r>
      <w:r>
        <w:rPr>
          <w:rFonts w:hint="eastAsia" w:hAnsi="宋体" w:cs="仿宋"/>
          <w:sz w:val="24"/>
          <w:lang w:val="en-US" w:eastAsia="zh-CN"/>
        </w:rPr>
        <w:t>5%损失</w:t>
      </w:r>
      <w:r>
        <w:rPr>
          <w:rFonts w:hint="eastAsia" w:hAnsi="宋体" w:cs="仿宋"/>
          <w:sz w:val="24"/>
        </w:rPr>
        <w:t>。</w:t>
      </w:r>
      <w:r>
        <w:rPr>
          <w:rFonts w:hAnsi="宋体" w:cs="仿宋"/>
          <w:sz w:val="24"/>
        </w:rPr>
        <w:t xml:space="preserve"> </w:t>
      </w:r>
    </w:p>
    <w:p w14:paraId="54D8787C">
      <w:pPr>
        <w:spacing w:line="440" w:lineRule="exact"/>
        <w:ind w:firstLine="480" w:firstLineChars="200"/>
        <w:rPr>
          <w:rFonts w:hAnsi="宋体" w:cs="仿宋"/>
          <w:sz w:val="24"/>
        </w:rPr>
      </w:pPr>
      <w:r>
        <w:rPr>
          <w:rFonts w:hAnsi="宋体" w:cs="仿宋"/>
          <w:sz w:val="24"/>
        </w:rPr>
        <w:t>5</w:t>
      </w:r>
      <w:r>
        <w:rPr>
          <w:rFonts w:hint="eastAsia" w:hAnsi="宋体" w:cs="仿宋"/>
          <w:sz w:val="24"/>
        </w:rPr>
        <w:t>、甲乙双方违反本合同或单方面无正当理由解除本合同者，应向对方赔偿相应损失。</w:t>
      </w:r>
    </w:p>
    <w:p w14:paraId="5AC63B12">
      <w:pPr>
        <w:spacing w:line="440" w:lineRule="exact"/>
        <w:ind w:firstLine="480" w:firstLineChars="200"/>
        <w:rPr>
          <w:rFonts w:hAnsi="宋体" w:cs="仿宋"/>
          <w:sz w:val="24"/>
        </w:rPr>
      </w:pPr>
      <w:r>
        <w:rPr>
          <w:rFonts w:hAnsi="宋体" w:cs="仿宋"/>
          <w:sz w:val="24"/>
        </w:rPr>
        <w:t>6</w:t>
      </w:r>
      <w:r>
        <w:rPr>
          <w:rFonts w:hint="eastAsia" w:hAnsi="宋体" w:cs="仿宋"/>
          <w:sz w:val="24"/>
        </w:rPr>
        <w:t>、本合同履行中双方协商解除合同，或单方依据约定或法定条件解除合同的，于当月最后一周周六及周日为乙方退出移交返还交接清单核定物品的最后期限。甲方可授权新的餐饮团队或团餐管理机构代为接管。</w:t>
      </w:r>
    </w:p>
    <w:p w14:paraId="5DE1880F">
      <w:pPr>
        <w:spacing w:line="440" w:lineRule="exact"/>
        <w:ind w:firstLine="480" w:firstLineChars="200"/>
        <w:rPr>
          <w:rFonts w:hAnsi="宋体" w:cs="仿宋"/>
          <w:sz w:val="24"/>
        </w:rPr>
      </w:pPr>
      <w:r>
        <w:rPr>
          <w:rFonts w:hAnsi="宋体" w:cs="仿宋"/>
          <w:sz w:val="24"/>
        </w:rPr>
        <w:t>7</w:t>
      </w:r>
      <w:r>
        <w:rPr>
          <w:rFonts w:hint="eastAsia" w:hAnsi="宋体" w:cs="仿宋"/>
          <w:sz w:val="24"/>
        </w:rPr>
        <w:t>、如食堂就餐人数出现重大变化时，甲方可以随时修改或者终止本协议。</w:t>
      </w:r>
    </w:p>
    <w:p w14:paraId="6EF5319C">
      <w:pPr>
        <w:spacing w:line="440" w:lineRule="exact"/>
        <w:ind w:firstLine="482" w:firstLineChars="200"/>
        <w:rPr>
          <w:rFonts w:hAnsi="宋体" w:cs="仿宋"/>
          <w:b/>
          <w:bCs/>
          <w:sz w:val="24"/>
        </w:rPr>
      </w:pPr>
      <w:r>
        <w:rPr>
          <w:rFonts w:hint="eastAsia" w:hAnsi="宋体" w:cs="仿宋"/>
          <w:b/>
          <w:bCs/>
          <w:sz w:val="24"/>
        </w:rPr>
        <w:t>六、争议解决方式</w:t>
      </w:r>
    </w:p>
    <w:p w14:paraId="7118B07D">
      <w:pPr>
        <w:spacing w:line="440" w:lineRule="exact"/>
        <w:ind w:firstLine="480" w:firstLineChars="200"/>
        <w:rPr>
          <w:rFonts w:hAnsi="宋体" w:cs="仿宋"/>
          <w:sz w:val="24"/>
        </w:rPr>
      </w:pPr>
      <w:r>
        <w:rPr>
          <w:rFonts w:hint="eastAsia" w:hAnsi="宋体" w:cs="仿宋"/>
          <w:sz w:val="24"/>
        </w:rPr>
        <w:t>一切因执行本合同或与本合同有关的争执，应由双方通过友好方式协商解决。如经协商不能得到解决时，应提交项目所在地人民法院解决。</w:t>
      </w:r>
    </w:p>
    <w:p w14:paraId="21953BC6">
      <w:pPr>
        <w:spacing w:line="440" w:lineRule="exact"/>
        <w:ind w:firstLine="482" w:firstLineChars="200"/>
        <w:rPr>
          <w:rFonts w:hAnsi="宋体" w:cs="仿宋"/>
          <w:b/>
          <w:bCs/>
          <w:sz w:val="24"/>
        </w:rPr>
      </w:pPr>
      <w:r>
        <w:rPr>
          <w:rFonts w:hint="eastAsia" w:hAnsi="宋体" w:cs="仿宋"/>
          <w:b/>
          <w:bCs/>
          <w:sz w:val="24"/>
        </w:rPr>
        <w:t>七、合同签订</w:t>
      </w:r>
    </w:p>
    <w:p w14:paraId="5102C9AA">
      <w:pPr>
        <w:spacing w:line="440" w:lineRule="exact"/>
        <w:ind w:firstLine="480" w:firstLineChars="200"/>
        <w:rPr>
          <w:rFonts w:hAnsi="宋体" w:cs="仿宋"/>
          <w:sz w:val="24"/>
        </w:rPr>
      </w:pPr>
      <w:r>
        <w:rPr>
          <w:rFonts w:hAnsi="宋体" w:cs="仿宋"/>
          <w:sz w:val="24"/>
        </w:rPr>
        <w:t>1</w:t>
      </w:r>
      <w:r>
        <w:rPr>
          <w:rFonts w:hint="eastAsia" w:hAnsi="宋体" w:cs="仿宋"/>
          <w:sz w:val="24"/>
        </w:rPr>
        <w:t>、本合同一式三份，甲乙双方各执一份，甲方财务室存档一份，双方签字盖章后生效。未尽事宜，双方协商解决，补充协议与本合同具有同等效力。</w:t>
      </w:r>
      <w:r>
        <w:rPr>
          <w:rFonts w:hAnsi="宋体" w:cs="仿宋"/>
          <w:sz w:val="24"/>
        </w:rPr>
        <w:t xml:space="preserve">          </w:t>
      </w:r>
    </w:p>
    <w:p w14:paraId="28960924">
      <w:pPr>
        <w:adjustRightInd w:val="0"/>
        <w:spacing w:line="440" w:lineRule="exact"/>
        <w:ind w:firstLine="480" w:firstLineChars="200"/>
        <w:rPr>
          <w:rFonts w:hAnsi="宋体" w:cs="仿宋"/>
          <w:sz w:val="24"/>
        </w:rPr>
      </w:pPr>
      <w:r>
        <w:rPr>
          <w:rFonts w:hAnsi="宋体" w:cs="仿宋"/>
          <w:sz w:val="24"/>
        </w:rPr>
        <w:t>2</w:t>
      </w:r>
      <w:r>
        <w:rPr>
          <w:rFonts w:hint="eastAsia" w:hAnsi="宋体" w:cs="仿宋"/>
          <w:sz w:val="24"/>
        </w:rPr>
        <w:t>、附件：《食堂</w:t>
      </w:r>
      <w:r>
        <w:rPr>
          <w:rFonts w:hint="eastAsia" w:hAnsi="宋体" w:cs="仿宋"/>
          <w:sz w:val="24"/>
          <w:lang w:eastAsia="zh-CN"/>
        </w:rPr>
        <w:t>员工考核评分表</w:t>
      </w:r>
      <w:r>
        <w:rPr>
          <w:rFonts w:hint="eastAsia" w:hAnsi="宋体" w:cs="仿宋"/>
          <w:sz w:val="24"/>
        </w:rPr>
        <w:t>》。</w:t>
      </w:r>
    </w:p>
    <w:p w14:paraId="29C63B47">
      <w:pPr>
        <w:jc w:val="left"/>
        <w:rPr>
          <w:rFonts w:hint="eastAsia" w:ascii="仿宋" w:hAnsi="仿宋" w:eastAsia="仿宋"/>
          <w:sz w:val="32"/>
          <w:szCs w:val="32"/>
        </w:rPr>
      </w:pPr>
      <w:r>
        <w:rPr>
          <w:rFonts w:hAnsi="宋体" w:cs="仿宋"/>
          <w:sz w:val="24"/>
        </w:rPr>
        <w:br w:type="page"/>
      </w:r>
    </w:p>
    <w:p w14:paraId="19BD136A">
      <w:pPr>
        <w:jc w:val="center"/>
        <w:rPr>
          <w:rFonts w:hint="eastAsia" w:ascii="方正小标宋简体" w:hAnsi="仿宋" w:eastAsia="方正小标宋简体"/>
          <w:sz w:val="36"/>
          <w:szCs w:val="36"/>
        </w:rPr>
      </w:pPr>
    </w:p>
    <w:p w14:paraId="6A899836">
      <w:pPr>
        <w:jc w:val="center"/>
        <w:rPr>
          <w:rFonts w:hint="eastAsia" w:ascii="仿宋" w:hAnsi="仿宋" w:eastAsia="方正小标宋简体"/>
          <w:sz w:val="32"/>
          <w:szCs w:val="32"/>
          <w:lang w:eastAsia="zh-CN"/>
        </w:rPr>
      </w:pPr>
      <w:r>
        <w:rPr>
          <w:rFonts w:hint="eastAsia" w:ascii="方正小标宋简体" w:hAnsi="仿宋" w:eastAsia="方正小标宋简体"/>
          <w:sz w:val="36"/>
          <w:szCs w:val="36"/>
        </w:rPr>
        <w:t>市人大机关食堂</w:t>
      </w:r>
      <w:r>
        <w:rPr>
          <w:rFonts w:hint="eastAsia" w:ascii="方正小标宋简体" w:hAnsi="仿宋" w:eastAsia="方正小标宋简体"/>
          <w:sz w:val="36"/>
          <w:szCs w:val="36"/>
          <w:lang w:eastAsia="zh-CN"/>
        </w:rPr>
        <w:t>服务</w:t>
      </w:r>
      <w:r>
        <w:rPr>
          <w:rFonts w:hint="eastAsia" w:ascii="方正小标宋简体" w:hAnsi="仿宋" w:eastAsia="方正小标宋简体"/>
          <w:sz w:val="36"/>
          <w:szCs w:val="36"/>
        </w:rPr>
        <w:t>费用</w:t>
      </w:r>
      <w:r>
        <w:rPr>
          <w:rFonts w:hint="eastAsia" w:ascii="方正小标宋简体" w:hAnsi="仿宋" w:eastAsia="方正小标宋简体"/>
          <w:sz w:val="36"/>
          <w:szCs w:val="36"/>
          <w:lang w:eastAsia="zh-CN"/>
        </w:rPr>
        <w:t>明细</w:t>
      </w:r>
    </w:p>
    <w:tbl>
      <w:tblPr>
        <w:tblStyle w:val="18"/>
        <w:tblpPr w:leftFromText="180" w:rightFromText="180" w:vertAnchor="page" w:horzAnchor="page" w:tblpX="1942" w:tblpY="3210"/>
        <w:tblW w:w="8690" w:type="dxa"/>
        <w:tblInd w:w="0" w:type="dxa"/>
        <w:tblLayout w:type="autofit"/>
        <w:tblCellMar>
          <w:top w:w="0" w:type="dxa"/>
          <w:left w:w="108" w:type="dxa"/>
          <w:bottom w:w="0" w:type="dxa"/>
          <w:right w:w="108" w:type="dxa"/>
        </w:tblCellMar>
      </w:tblPr>
      <w:tblGrid>
        <w:gridCol w:w="1384"/>
        <w:gridCol w:w="1559"/>
        <w:gridCol w:w="1843"/>
        <w:gridCol w:w="2094"/>
        <w:gridCol w:w="1810"/>
      </w:tblGrid>
      <w:tr w14:paraId="47D90EE3">
        <w:tblPrEx>
          <w:tblCellMar>
            <w:top w:w="0" w:type="dxa"/>
            <w:left w:w="108" w:type="dxa"/>
            <w:bottom w:w="0" w:type="dxa"/>
            <w:right w:w="108" w:type="dxa"/>
          </w:tblCellMar>
        </w:tblPrEx>
        <w:trPr>
          <w:trHeight w:val="1271" w:hRule="atLeast"/>
        </w:trPr>
        <w:tc>
          <w:tcPr>
            <w:tcW w:w="1384" w:type="dxa"/>
            <w:tcBorders>
              <w:top w:val="single" w:color="auto" w:sz="4" w:space="0"/>
              <w:left w:val="single" w:color="auto" w:sz="4" w:space="0"/>
              <w:bottom w:val="single" w:color="auto" w:sz="4" w:space="0"/>
              <w:right w:val="single" w:color="auto" w:sz="4" w:space="0"/>
            </w:tcBorders>
            <w:noWrap/>
            <w:vAlign w:val="center"/>
          </w:tcPr>
          <w:p w14:paraId="324B30F2">
            <w:pPr>
              <w:widowControl/>
              <w:jc w:val="center"/>
              <w:rPr>
                <w:rFonts w:ascii="宋体" w:hAnsi="宋体"/>
                <w:color w:val="000000"/>
                <w:kern w:val="0"/>
                <w:sz w:val="22"/>
              </w:rPr>
            </w:pPr>
            <w:r>
              <w:rPr>
                <w:rFonts w:hint="eastAsia" w:ascii="宋体" w:hAnsi="宋体"/>
                <w:color w:val="000000"/>
                <w:kern w:val="0"/>
                <w:sz w:val="22"/>
              </w:rPr>
              <w:t>员工人数</w:t>
            </w:r>
          </w:p>
        </w:tc>
        <w:tc>
          <w:tcPr>
            <w:tcW w:w="1559" w:type="dxa"/>
            <w:tcBorders>
              <w:top w:val="single" w:color="auto" w:sz="4" w:space="0"/>
              <w:left w:val="nil"/>
              <w:bottom w:val="single" w:color="auto" w:sz="4" w:space="0"/>
              <w:right w:val="single" w:color="auto" w:sz="4" w:space="0"/>
            </w:tcBorders>
            <w:noWrap/>
            <w:vAlign w:val="center"/>
          </w:tcPr>
          <w:p w14:paraId="72EB62E9">
            <w:pPr>
              <w:widowControl/>
              <w:jc w:val="center"/>
              <w:rPr>
                <w:rFonts w:hint="default" w:ascii="宋体" w:hAnsi="宋体" w:eastAsiaTheme="minorEastAsia"/>
                <w:color w:val="000000"/>
                <w:kern w:val="0"/>
                <w:sz w:val="22"/>
                <w:lang w:val="en-US" w:eastAsia="zh-CN"/>
              </w:rPr>
            </w:pPr>
            <w:r>
              <w:rPr>
                <w:rFonts w:hint="eastAsia" w:ascii="宋体" w:hAnsi="宋体"/>
                <w:color w:val="000000"/>
                <w:kern w:val="0"/>
                <w:sz w:val="22"/>
              </w:rPr>
              <w:t>工资及社保（月、人）</w:t>
            </w:r>
            <w:r>
              <w:rPr>
                <w:rFonts w:hint="eastAsia" w:ascii="宋体" w:hAnsi="宋体"/>
                <w:color w:val="000000"/>
                <w:kern w:val="0"/>
                <w:sz w:val="22"/>
                <w:lang w:eastAsia="zh-CN"/>
              </w:rPr>
              <w:t>（</w:t>
            </w:r>
            <w:r>
              <w:rPr>
                <w:rFonts w:hint="eastAsia" w:ascii="宋体" w:hAnsi="宋体"/>
                <w:color w:val="000000"/>
                <w:kern w:val="0"/>
                <w:sz w:val="22"/>
                <w:lang w:val="en-US" w:eastAsia="zh-CN"/>
              </w:rPr>
              <w:t>元</w:t>
            </w:r>
            <w:r>
              <w:rPr>
                <w:rFonts w:hint="eastAsia" w:ascii="宋体" w:hAnsi="宋体"/>
                <w:color w:val="000000"/>
                <w:kern w:val="0"/>
                <w:sz w:val="22"/>
                <w:lang w:eastAsia="zh-CN"/>
              </w:rPr>
              <w:t>）</w:t>
            </w:r>
            <w:r>
              <w:rPr>
                <w:rFonts w:hint="eastAsia" w:ascii="宋体" w:hAnsi="宋体"/>
                <w:color w:val="000000"/>
                <w:kern w:val="0"/>
                <w:sz w:val="22"/>
                <w:lang w:val="en-US" w:eastAsia="zh-CN"/>
              </w:rPr>
              <w:t>元</w:t>
            </w:r>
          </w:p>
        </w:tc>
        <w:tc>
          <w:tcPr>
            <w:tcW w:w="1843" w:type="dxa"/>
            <w:tcBorders>
              <w:top w:val="single" w:color="auto" w:sz="4" w:space="0"/>
              <w:left w:val="nil"/>
              <w:bottom w:val="single" w:color="auto" w:sz="4" w:space="0"/>
              <w:right w:val="single" w:color="auto" w:sz="4" w:space="0"/>
            </w:tcBorders>
            <w:noWrap/>
            <w:vAlign w:val="center"/>
          </w:tcPr>
          <w:p w14:paraId="542D0472">
            <w:pPr>
              <w:widowControl/>
              <w:jc w:val="center"/>
              <w:rPr>
                <w:rFonts w:hint="eastAsia" w:ascii="宋体" w:hAnsi="宋体" w:eastAsiaTheme="minorEastAsia"/>
                <w:color w:val="000000"/>
                <w:kern w:val="0"/>
                <w:sz w:val="22"/>
                <w:lang w:eastAsia="zh-CN"/>
              </w:rPr>
            </w:pPr>
            <w:r>
              <w:rPr>
                <w:rFonts w:hint="eastAsia" w:ascii="宋体" w:hAnsi="宋体"/>
                <w:color w:val="000000"/>
                <w:kern w:val="0"/>
                <w:sz w:val="22"/>
              </w:rPr>
              <w:t>年工资小计</w:t>
            </w:r>
            <w:r>
              <w:rPr>
                <w:rFonts w:hint="eastAsia" w:ascii="宋体" w:hAnsi="宋体"/>
                <w:color w:val="000000"/>
                <w:kern w:val="0"/>
                <w:sz w:val="22"/>
                <w:lang w:eastAsia="zh-CN"/>
              </w:rPr>
              <w:t>（</w:t>
            </w:r>
            <w:r>
              <w:rPr>
                <w:rFonts w:hint="eastAsia" w:ascii="宋体" w:hAnsi="宋体"/>
                <w:color w:val="000000"/>
                <w:kern w:val="0"/>
                <w:sz w:val="22"/>
                <w:lang w:val="en-US" w:eastAsia="zh-CN"/>
              </w:rPr>
              <w:t>元</w:t>
            </w:r>
            <w:r>
              <w:rPr>
                <w:rFonts w:hint="eastAsia" w:ascii="宋体" w:hAnsi="宋体"/>
                <w:color w:val="000000"/>
                <w:kern w:val="0"/>
                <w:sz w:val="22"/>
                <w:lang w:eastAsia="zh-CN"/>
              </w:rPr>
              <w:t>）</w:t>
            </w:r>
          </w:p>
        </w:tc>
        <w:tc>
          <w:tcPr>
            <w:tcW w:w="2094" w:type="dxa"/>
            <w:tcBorders>
              <w:top w:val="single" w:color="auto" w:sz="4" w:space="0"/>
              <w:left w:val="nil"/>
              <w:bottom w:val="single" w:color="auto" w:sz="4" w:space="0"/>
              <w:right w:val="single" w:color="auto" w:sz="4" w:space="0"/>
            </w:tcBorders>
            <w:noWrap w:val="0"/>
            <w:vAlign w:val="center"/>
          </w:tcPr>
          <w:p w14:paraId="61E4B44A">
            <w:pPr>
              <w:widowControl/>
              <w:jc w:val="center"/>
              <w:rPr>
                <w:rFonts w:hint="eastAsia" w:ascii="宋体" w:hAnsi="宋体" w:eastAsiaTheme="minorEastAsia"/>
                <w:color w:val="000000"/>
                <w:kern w:val="0"/>
                <w:sz w:val="22"/>
                <w:lang w:eastAsia="zh-CN"/>
              </w:rPr>
            </w:pPr>
            <w:r>
              <w:rPr>
                <w:rFonts w:hint="eastAsia" w:ascii="宋体" w:hAnsi="宋体"/>
                <w:color w:val="000000"/>
                <w:kern w:val="0"/>
                <w:sz w:val="22"/>
              </w:rPr>
              <w:t>年管理费</w:t>
            </w:r>
            <w:r>
              <w:rPr>
                <w:rFonts w:hint="eastAsia" w:ascii="宋体" w:hAnsi="宋体"/>
                <w:color w:val="000000"/>
                <w:kern w:val="0"/>
                <w:sz w:val="22"/>
                <w:lang w:eastAsia="zh-CN"/>
              </w:rPr>
              <w:t>（</w:t>
            </w:r>
            <w:r>
              <w:rPr>
                <w:rFonts w:hint="eastAsia" w:ascii="宋体" w:hAnsi="宋体"/>
                <w:color w:val="000000"/>
                <w:kern w:val="0"/>
                <w:sz w:val="22"/>
                <w:lang w:val="en-US" w:eastAsia="zh-CN"/>
              </w:rPr>
              <w:t>元</w:t>
            </w:r>
            <w:r>
              <w:rPr>
                <w:rFonts w:hint="eastAsia" w:ascii="宋体" w:hAnsi="宋体"/>
                <w:color w:val="000000"/>
                <w:kern w:val="0"/>
                <w:sz w:val="22"/>
                <w:lang w:eastAsia="zh-CN"/>
              </w:rPr>
              <w:t>）</w:t>
            </w:r>
          </w:p>
        </w:tc>
        <w:tc>
          <w:tcPr>
            <w:tcW w:w="1810" w:type="dxa"/>
            <w:tcBorders>
              <w:top w:val="single" w:color="auto" w:sz="4" w:space="0"/>
              <w:left w:val="nil"/>
              <w:bottom w:val="single" w:color="auto" w:sz="4" w:space="0"/>
              <w:right w:val="single" w:color="auto" w:sz="4" w:space="0"/>
            </w:tcBorders>
            <w:noWrap w:val="0"/>
            <w:vAlign w:val="center"/>
          </w:tcPr>
          <w:p w14:paraId="4B731A68">
            <w:pPr>
              <w:widowControl/>
              <w:jc w:val="center"/>
              <w:rPr>
                <w:rFonts w:hint="eastAsia" w:ascii="宋体" w:hAnsi="宋体" w:eastAsiaTheme="minorEastAsia"/>
                <w:color w:val="000000"/>
                <w:kern w:val="0"/>
                <w:sz w:val="22"/>
                <w:lang w:eastAsia="zh-CN"/>
              </w:rPr>
            </w:pPr>
            <w:r>
              <w:rPr>
                <w:rFonts w:hint="eastAsia" w:ascii="宋体" w:hAnsi="宋体"/>
                <w:color w:val="000000"/>
                <w:kern w:val="0"/>
                <w:sz w:val="22"/>
              </w:rPr>
              <w:t>合计</w:t>
            </w:r>
            <w:r>
              <w:rPr>
                <w:rFonts w:hint="eastAsia" w:ascii="宋体" w:hAnsi="宋体"/>
                <w:color w:val="000000"/>
                <w:kern w:val="0"/>
                <w:sz w:val="22"/>
                <w:lang w:eastAsia="zh-CN"/>
              </w:rPr>
              <w:t>（</w:t>
            </w:r>
            <w:r>
              <w:rPr>
                <w:rFonts w:hint="eastAsia" w:ascii="宋体" w:hAnsi="宋体"/>
                <w:color w:val="000000"/>
                <w:kern w:val="0"/>
                <w:sz w:val="22"/>
                <w:lang w:val="en-US" w:eastAsia="zh-CN"/>
              </w:rPr>
              <w:t>元</w:t>
            </w:r>
            <w:r>
              <w:rPr>
                <w:rFonts w:hint="eastAsia" w:ascii="宋体" w:hAnsi="宋体"/>
                <w:color w:val="000000"/>
                <w:kern w:val="0"/>
                <w:sz w:val="22"/>
                <w:lang w:eastAsia="zh-CN"/>
              </w:rPr>
              <w:t>）</w:t>
            </w:r>
          </w:p>
        </w:tc>
      </w:tr>
      <w:tr w14:paraId="3E980C05">
        <w:tblPrEx>
          <w:tblCellMar>
            <w:top w:w="0" w:type="dxa"/>
            <w:left w:w="108" w:type="dxa"/>
            <w:bottom w:w="0" w:type="dxa"/>
            <w:right w:w="108" w:type="dxa"/>
          </w:tblCellMar>
        </w:tblPrEx>
        <w:trPr>
          <w:trHeight w:val="1116" w:hRule="atLeast"/>
        </w:trPr>
        <w:tc>
          <w:tcPr>
            <w:tcW w:w="1384" w:type="dxa"/>
            <w:tcBorders>
              <w:top w:val="nil"/>
              <w:left w:val="single" w:color="auto" w:sz="4" w:space="0"/>
              <w:bottom w:val="single" w:color="auto" w:sz="4" w:space="0"/>
              <w:right w:val="single" w:color="auto" w:sz="4" w:space="0"/>
            </w:tcBorders>
            <w:noWrap/>
            <w:vAlign w:val="center"/>
          </w:tcPr>
          <w:p w14:paraId="153D9C26">
            <w:pPr>
              <w:widowControl/>
              <w:jc w:val="center"/>
              <w:rPr>
                <w:rFonts w:ascii="宋体" w:hAnsi="宋体"/>
                <w:color w:val="000000"/>
                <w:kern w:val="0"/>
                <w:sz w:val="22"/>
              </w:rPr>
            </w:pPr>
            <w:r>
              <w:rPr>
                <w:rFonts w:hint="eastAsia" w:ascii="宋体" w:hAnsi="宋体"/>
                <w:color w:val="000000"/>
                <w:kern w:val="0"/>
                <w:sz w:val="22"/>
              </w:rPr>
              <w:t>6</w:t>
            </w:r>
          </w:p>
        </w:tc>
        <w:tc>
          <w:tcPr>
            <w:tcW w:w="1559" w:type="dxa"/>
            <w:tcBorders>
              <w:top w:val="nil"/>
              <w:left w:val="nil"/>
              <w:bottom w:val="single" w:color="auto" w:sz="4" w:space="0"/>
              <w:right w:val="single" w:color="auto" w:sz="4" w:space="0"/>
            </w:tcBorders>
            <w:noWrap/>
            <w:vAlign w:val="center"/>
          </w:tcPr>
          <w:p w14:paraId="3CB674B3">
            <w:pPr>
              <w:widowControl/>
              <w:jc w:val="center"/>
              <w:rPr>
                <w:rFonts w:ascii="宋体" w:hAnsi="宋体"/>
                <w:color w:val="000000"/>
                <w:kern w:val="0"/>
                <w:sz w:val="22"/>
              </w:rPr>
            </w:pPr>
          </w:p>
        </w:tc>
        <w:tc>
          <w:tcPr>
            <w:tcW w:w="1843" w:type="dxa"/>
            <w:tcBorders>
              <w:top w:val="nil"/>
              <w:left w:val="nil"/>
              <w:bottom w:val="single" w:color="auto" w:sz="4" w:space="0"/>
              <w:right w:val="single" w:color="auto" w:sz="4" w:space="0"/>
            </w:tcBorders>
            <w:noWrap/>
            <w:vAlign w:val="center"/>
          </w:tcPr>
          <w:p w14:paraId="63874927">
            <w:pPr>
              <w:widowControl/>
              <w:jc w:val="center"/>
              <w:rPr>
                <w:rFonts w:ascii="宋体" w:hAnsi="宋体"/>
                <w:color w:val="000000"/>
                <w:kern w:val="0"/>
                <w:sz w:val="22"/>
              </w:rPr>
            </w:pPr>
          </w:p>
        </w:tc>
        <w:tc>
          <w:tcPr>
            <w:tcW w:w="2094" w:type="dxa"/>
            <w:tcBorders>
              <w:top w:val="nil"/>
              <w:left w:val="nil"/>
              <w:bottom w:val="single" w:color="auto" w:sz="4" w:space="0"/>
              <w:right w:val="single" w:color="auto" w:sz="4" w:space="0"/>
            </w:tcBorders>
            <w:noWrap w:val="0"/>
            <w:vAlign w:val="center"/>
          </w:tcPr>
          <w:p w14:paraId="015EE5A7">
            <w:pPr>
              <w:widowControl/>
              <w:jc w:val="center"/>
              <w:rPr>
                <w:rFonts w:hint="default" w:ascii="宋体" w:hAnsi="宋体" w:eastAsia="宋体"/>
                <w:color w:val="000000"/>
                <w:kern w:val="0"/>
                <w:sz w:val="22"/>
                <w:lang w:val="en-US" w:eastAsia="zh-CN"/>
              </w:rPr>
            </w:pPr>
          </w:p>
        </w:tc>
        <w:tc>
          <w:tcPr>
            <w:tcW w:w="1810" w:type="dxa"/>
            <w:tcBorders>
              <w:top w:val="nil"/>
              <w:left w:val="nil"/>
              <w:bottom w:val="single" w:color="auto" w:sz="4" w:space="0"/>
              <w:right w:val="single" w:color="auto" w:sz="4" w:space="0"/>
            </w:tcBorders>
            <w:noWrap w:val="0"/>
            <w:vAlign w:val="center"/>
          </w:tcPr>
          <w:p w14:paraId="67118ED0">
            <w:pPr>
              <w:widowControl/>
              <w:jc w:val="center"/>
              <w:rPr>
                <w:rFonts w:ascii="宋体" w:hAnsi="宋体"/>
                <w:color w:val="000000"/>
                <w:kern w:val="0"/>
                <w:sz w:val="22"/>
              </w:rPr>
            </w:pPr>
          </w:p>
        </w:tc>
      </w:tr>
    </w:tbl>
    <w:p w14:paraId="2C5A5A84">
      <w:pPr>
        <w:rPr>
          <w:rFonts w:hint="eastAsia"/>
        </w:rPr>
      </w:pPr>
      <w:r>
        <w:rPr>
          <w:rFonts w:hint="eastAsia"/>
        </w:rPr>
        <w:br w:type="page"/>
      </w:r>
    </w:p>
    <w:tbl>
      <w:tblPr>
        <w:tblStyle w:val="18"/>
        <w:tblW w:w="928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85" w:type="dxa"/>
          <w:left w:w="85" w:type="dxa"/>
          <w:bottom w:w="85" w:type="dxa"/>
          <w:right w:w="85" w:type="dxa"/>
        </w:tblCellMar>
      </w:tblPr>
      <w:tblGrid>
        <w:gridCol w:w="648"/>
        <w:gridCol w:w="719"/>
        <w:gridCol w:w="5169"/>
        <w:gridCol w:w="900"/>
        <w:gridCol w:w="1851"/>
      </w:tblGrid>
      <w:tr w14:paraId="7EF5E2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454" w:hRule="exact"/>
          <w:jc w:val="center"/>
        </w:trPr>
        <w:tc>
          <w:tcPr>
            <w:tcW w:w="9287" w:type="dxa"/>
            <w:gridSpan w:val="5"/>
            <w:vAlign w:val="center"/>
          </w:tcPr>
          <w:p w14:paraId="0088E0E5">
            <w:pPr>
              <w:widowControl/>
              <w:jc w:val="center"/>
              <w:textAlignment w:val="center"/>
              <w:rPr>
                <w:rFonts w:hAnsi="宋体" w:cs="仿宋"/>
                <w:b/>
                <w:color w:val="000000"/>
                <w:szCs w:val="21"/>
              </w:rPr>
            </w:pPr>
            <w:r>
              <w:rPr>
                <w:rFonts w:hint="eastAsia" w:hAnsi="宋体" w:cs="仿宋"/>
                <w:b/>
                <w:bCs/>
                <w:szCs w:val="21"/>
              </w:rPr>
              <w:t>食堂员工考核评分表</w:t>
            </w:r>
          </w:p>
        </w:tc>
      </w:tr>
      <w:tr w14:paraId="12822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454" w:hRule="exact"/>
          <w:jc w:val="center"/>
        </w:trPr>
        <w:tc>
          <w:tcPr>
            <w:tcW w:w="9287" w:type="dxa"/>
            <w:gridSpan w:val="5"/>
            <w:vAlign w:val="center"/>
          </w:tcPr>
          <w:p w14:paraId="5F0874B6">
            <w:pPr>
              <w:widowControl/>
              <w:jc w:val="right"/>
              <w:textAlignment w:val="center"/>
              <w:rPr>
                <w:rFonts w:hAnsi="宋体" w:cs="仿宋"/>
                <w:color w:val="000000"/>
                <w:szCs w:val="21"/>
              </w:rPr>
            </w:pPr>
            <w:r>
              <w:rPr>
                <w:rFonts w:hint="eastAsia" w:hAnsi="宋体" w:cs="仿宋"/>
                <w:color w:val="000000"/>
                <w:szCs w:val="21"/>
              </w:rPr>
              <w:t>考核时间：</w:t>
            </w:r>
            <w:r>
              <w:rPr>
                <w:rFonts w:hAnsi="宋体" w:cs="仿宋"/>
                <w:color w:val="000000"/>
                <w:szCs w:val="21"/>
              </w:rPr>
              <w:t xml:space="preserve">     </w:t>
            </w:r>
            <w:r>
              <w:rPr>
                <w:rFonts w:hint="eastAsia" w:hAnsi="宋体" w:cs="仿宋"/>
                <w:color w:val="000000"/>
                <w:szCs w:val="21"/>
              </w:rPr>
              <w:t>年</w:t>
            </w:r>
            <w:r>
              <w:rPr>
                <w:rFonts w:hAnsi="宋体" w:cs="仿宋"/>
                <w:color w:val="000000"/>
                <w:szCs w:val="21"/>
              </w:rPr>
              <w:t xml:space="preserve">   </w:t>
            </w:r>
            <w:r>
              <w:rPr>
                <w:rFonts w:hint="eastAsia" w:hAnsi="宋体" w:cs="仿宋"/>
                <w:color w:val="000000"/>
                <w:szCs w:val="21"/>
              </w:rPr>
              <w:t>月</w:t>
            </w:r>
            <w:r>
              <w:rPr>
                <w:rFonts w:hAnsi="宋体" w:cs="仿宋"/>
                <w:color w:val="000000"/>
                <w:szCs w:val="21"/>
              </w:rPr>
              <w:t xml:space="preserve">    </w:t>
            </w:r>
            <w:r>
              <w:rPr>
                <w:rFonts w:hint="eastAsia" w:hAnsi="宋体" w:cs="仿宋"/>
                <w:color w:val="000000"/>
                <w:szCs w:val="21"/>
              </w:rPr>
              <w:t>日</w:t>
            </w:r>
          </w:p>
        </w:tc>
      </w:tr>
      <w:tr w14:paraId="0E00A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539" w:hRule="atLeast"/>
          <w:jc w:val="center"/>
        </w:trPr>
        <w:tc>
          <w:tcPr>
            <w:tcW w:w="648" w:type="dxa"/>
            <w:vAlign w:val="center"/>
          </w:tcPr>
          <w:p w14:paraId="7A567518">
            <w:pPr>
              <w:widowControl/>
              <w:jc w:val="center"/>
              <w:textAlignment w:val="center"/>
              <w:rPr>
                <w:rFonts w:hAnsi="宋体" w:cs="仿宋"/>
                <w:b/>
                <w:color w:val="000000"/>
                <w:szCs w:val="21"/>
              </w:rPr>
            </w:pPr>
            <w:r>
              <w:rPr>
                <w:rFonts w:hint="eastAsia" w:hAnsi="宋体" w:cs="仿宋"/>
                <w:b/>
                <w:color w:val="000000"/>
                <w:szCs w:val="21"/>
              </w:rPr>
              <w:t>序号</w:t>
            </w:r>
          </w:p>
        </w:tc>
        <w:tc>
          <w:tcPr>
            <w:tcW w:w="719" w:type="dxa"/>
            <w:vAlign w:val="center"/>
          </w:tcPr>
          <w:p w14:paraId="65B34F0F">
            <w:pPr>
              <w:widowControl/>
              <w:jc w:val="center"/>
              <w:textAlignment w:val="center"/>
              <w:rPr>
                <w:rFonts w:hint="eastAsia" w:hAnsi="宋体" w:cs="仿宋"/>
                <w:b/>
                <w:color w:val="000000"/>
                <w:szCs w:val="21"/>
              </w:rPr>
            </w:pPr>
            <w:r>
              <w:rPr>
                <w:rFonts w:hint="eastAsia" w:hAnsi="宋体" w:cs="仿宋"/>
                <w:b/>
                <w:color w:val="000000"/>
                <w:szCs w:val="21"/>
              </w:rPr>
              <w:t>考核</w:t>
            </w:r>
          </w:p>
          <w:p w14:paraId="5F94D97F">
            <w:pPr>
              <w:widowControl/>
              <w:jc w:val="center"/>
              <w:textAlignment w:val="center"/>
              <w:rPr>
                <w:rFonts w:hAnsi="宋体" w:cs="仿宋"/>
                <w:b/>
                <w:color w:val="000000"/>
                <w:szCs w:val="21"/>
              </w:rPr>
            </w:pPr>
            <w:r>
              <w:rPr>
                <w:rFonts w:hint="eastAsia" w:hAnsi="宋体" w:cs="仿宋"/>
                <w:b/>
                <w:color w:val="000000"/>
                <w:szCs w:val="21"/>
              </w:rPr>
              <w:t>项目</w:t>
            </w:r>
          </w:p>
        </w:tc>
        <w:tc>
          <w:tcPr>
            <w:tcW w:w="5169" w:type="dxa"/>
            <w:vAlign w:val="center"/>
          </w:tcPr>
          <w:p w14:paraId="2E8B4135">
            <w:pPr>
              <w:widowControl/>
              <w:jc w:val="center"/>
              <w:textAlignment w:val="center"/>
              <w:rPr>
                <w:rFonts w:hAnsi="宋体" w:cs="仿宋"/>
                <w:b/>
                <w:color w:val="000000"/>
                <w:szCs w:val="21"/>
              </w:rPr>
            </w:pPr>
            <w:r>
              <w:rPr>
                <w:rFonts w:hint="eastAsia" w:hAnsi="宋体" w:cs="仿宋"/>
                <w:b/>
                <w:color w:val="000000"/>
                <w:szCs w:val="21"/>
              </w:rPr>
              <w:t>考核标准</w:t>
            </w:r>
          </w:p>
        </w:tc>
        <w:tc>
          <w:tcPr>
            <w:tcW w:w="900" w:type="dxa"/>
            <w:vAlign w:val="center"/>
          </w:tcPr>
          <w:p w14:paraId="4EDA3535">
            <w:pPr>
              <w:widowControl/>
              <w:jc w:val="center"/>
              <w:textAlignment w:val="center"/>
              <w:rPr>
                <w:rFonts w:hAnsi="宋体" w:cs="仿宋"/>
                <w:b/>
                <w:color w:val="000000"/>
                <w:szCs w:val="21"/>
              </w:rPr>
            </w:pPr>
            <w:r>
              <w:rPr>
                <w:rFonts w:hint="eastAsia" w:hAnsi="宋体" w:cs="仿宋"/>
                <w:b/>
                <w:color w:val="000000"/>
                <w:szCs w:val="21"/>
              </w:rPr>
              <w:t>分值</w:t>
            </w:r>
          </w:p>
        </w:tc>
        <w:tc>
          <w:tcPr>
            <w:tcW w:w="1851" w:type="dxa"/>
            <w:vAlign w:val="center"/>
          </w:tcPr>
          <w:p w14:paraId="728C7EF1">
            <w:pPr>
              <w:widowControl/>
              <w:jc w:val="center"/>
              <w:textAlignment w:val="center"/>
              <w:rPr>
                <w:rFonts w:hAnsi="宋体" w:cs="仿宋"/>
                <w:b/>
                <w:color w:val="000000"/>
                <w:szCs w:val="21"/>
              </w:rPr>
            </w:pPr>
            <w:r>
              <w:rPr>
                <w:rFonts w:hint="eastAsia" w:hAnsi="宋体" w:cs="仿宋"/>
                <w:b/>
                <w:color w:val="000000"/>
                <w:szCs w:val="21"/>
              </w:rPr>
              <w:t>标准</w:t>
            </w:r>
          </w:p>
        </w:tc>
      </w:tr>
      <w:tr w14:paraId="2AD9C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539" w:hRule="atLeast"/>
          <w:jc w:val="center"/>
        </w:trPr>
        <w:tc>
          <w:tcPr>
            <w:tcW w:w="648" w:type="dxa"/>
            <w:vMerge w:val="restart"/>
            <w:vAlign w:val="center"/>
          </w:tcPr>
          <w:p w14:paraId="39235268">
            <w:pPr>
              <w:widowControl/>
              <w:jc w:val="center"/>
              <w:textAlignment w:val="center"/>
              <w:rPr>
                <w:rFonts w:hAnsi="宋体" w:cs="仿宋"/>
                <w:color w:val="000000"/>
                <w:szCs w:val="21"/>
              </w:rPr>
            </w:pPr>
            <w:r>
              <w:rPr>
                <w:rFonts w:hAnsi="宋体" w:cs="仿宋"/>
                <w:color w:val="000000"/>
                <w:szCs w:val="21"/>
              </w:rPr>
              <w:t>1</w:t>
            </w:r>
          </w:p>
        </w:tc>
        <w:tc>
          <w:tcPr>
            <w:tcW w:w="719" w:type="dxa"/>
            <w:vMerge w:val="restart"/>
            <w:vAlign w:val="center"/>
          </w:tcPr>
          <w:p w14:paraId="12988A2A">
            <w:pPr>
              <w:widowControl/>
              <w:jc w:val="center"/>
              <w:textAlignment w:val="center"/>
              <w:rPr>
                <w:rFonts w:hAnsi="宋体" w:cs="仿宋"/>
                <w:color w:val="000000"/>
                <w:szCs w:val="21"/>
              </w:rPr>
            </w:pPr>
            <w:r>
              <w:rPr>
                <w:rFonts w:hint="eastAsia" w:hAnsi="宋体" w:cs="仿宋"/>
                <w:color w:val="000000"/>
                <w:szCs w:val="21"/>
              </w:rPr>
              <w:t>食堂管理（</w:t>
            </w:r>
            <w:r>
              <w:rPr>
                <w:rFonts w:hAnsi="宋体" w:cs="仿宋"/>
                <w:color w:val="000000"/>
                <w:szCs w:val="21"/>
              </w:rPr>
              <w:t>20</w:t>
            </w:r>
            <w:r>
              <w:rPr>
                <w:rFonts w:hint="eastAsia" w:hAnsi="宋体" w:cs="仿宋"/>
                <w:color w:val="000000"/>
                <w:szCs w:val="21"/>
              </w:rPr>
              <w:t>）</w:t>
            </w:r>
          </w:p>
        </w:tc>
        <w:tc>
          <w:tcPr>
            <w:tcW w:w="5169" w:type="dxa"/>
            <w:vAlign w:val="center"/>
          </w:tcPr>
          <w:p w14:paraId="528E3458">
            <w:pPr>
              <w:widowControl/>
              <w:textAlignment w:val="center"/>
              <w:rPr>
                <w:rFonts w:hAnsi="宋体" w:cs="仿宋"/>
                <w:color w:val="000000"/>
                <w:szCs w:val="21"/>
              </w:rPr>
            </w:pPr>
            <w:r>
              <w:rPr>
                <w:rFonts w:hint="eastAsia" w:hAnsi="宋体" w:cs="仿宋"/>
                <w:color w:val="000000"/>
                <w:szCs w:val="21"/>
              </w:rPr>
              <w:t>设备使用完毕后，未及时关闭、切断电源；煤气使用完毕后，未及时关闭阀门；发现安全隐患、设备问题未及时上报。</w:t>
            </w:r>
          </w:p>
        </w:tc>
        <w:tc>
          <w:tcPr>
            <w:tcW w:w="900" w:type="dxa"/>
            <w:vAlign w:val="center"/>
          </w:tcPr>
          <w:p w14:paraId="6CC5F1A4">
            <w:pPr>
              <w:widowControl/>
              <w:jc w:val="center"/>
              <w:textAlignment w:val="center"/>
              <w:rPr>
                <w:rFonts w:hAnsi="宋体" w:cs="仿宋"/>
                <w:color w:val="000000"/>
                <w:szCs w:val="21"/>
              </w:rPr>
            </w:pPr>
            <w:r>
              <w:rPr>
                <w:rFonts w:hAnsi="宋体" w:cs="仿宋"/>
                <w:color w:val="000000"/>
                <w:szCs w:val="21"/>
              </w:rPr>
              <w:t>4</w:t>
            </w:r>
          </w:p>
        </w:tc>
        <w:tc>
          <w:tcPr>
            <w:tcW w:w="1851" w:type="dxa"/>
            <w:vMerge w:val="restart"/>
            <w:vAlign w:val="center"/>
          </w:tcPr>
          <w:p w14:paraId="57293CA3">
            <w:pPr>
              <w:widowControl/>
              <w:jc w:val="center"/>
              <w:textAlignment w:val="center"/>
              <w:rPr>
                <w:rFonts w:hAnsi="宋体" w:cs="仿宋"/>
                <w:color w:val="000000"/>
                <w:szCs w:val="21"/>
              </w:rPr>
            </w:pPr>
            <w:r>
              <w:rPr>
                <w:rFonts w:hint="eastAsia" w:hAnsi="宋体" w:cs="仿宋"/>
                <w:color w:val="000000"/>
                <w:szCs w:val="21"/>
              </w:rPr>
              <w:t>每发现一次未达标扣</w:t>
            </w:r>
            <w:r>
              <w:rPr>
                <w:rFonts w:hAnsi="宋体" w:cs="仿宋"/>
                <w:color w:val="000000"/>
                <w:szCs w:val="21"/>
              </w:rPr>
              <w:t>1</w:t>
            </w:r>
            <w:r>
              <w:rPr>
                <w:rFonts w:hint="eastAsia" w:hAnsi="宋体" w:cs="仿宋"/>
                <w:color w:val="000000"/>
                <w:szCs w:val="21"/>
              </w:rPr>
              <w:t>分</w:t>
            </w:r>
          </w:p>
        </w:tc>
      </w:tr>
      <w:tr w14:paraId="30873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299" w:hRule="atLeast"/>
          <w:jc w:val="center"/>
        </w:trPr>
        <w:tc>
          <w:tcPr>
            <w:tcW w:w="648" w:type="dxa"/>
            <w:vMerge w:val="continue"/>
            <w:vAlign w:val="center"/>
          </w:tcPr>
          <w:p w14:paraId="7341620A">
            <w:pPr>
              <w:jc w:val="center"/>
              <w:rPr>
                <w:rFonts w:hAnsi="宋体" w:cs="仿宋"/>
                <w:color w:val="000000"/>
                <w:szCs w:val="21"/>
              </w:rPr>
            </w:pPr>
          </w:p>
        </w:tc>
        <w:tc>
          <w:tcPr>
            <w:tcW w:w="719" w:type="dxa"/>
            <w:vMerge w:val="continue"/>
            <w:vAlign w:val="center"/>
          </w:tcPr>
          <w:p w14:paraId="3889C0C5">
            <w:pPr>
              <w:jc w:val="center"/>
              <w:rPr>
                <w:rFonts w:hAnsi="宋体" w:cs="仿宋"/>
                <w:color w:val="000000"/>
                <w:szCs w:val="21"/>
              </w:rPr>
            </w:pPr>
          </w:p>
        </w:tc>
        <w:tc>
          <w:tcPr>
            <w:tcW w:w="5169" w:type="dxa"/>
            <w:vAlign w:val="center"/>
          </w:tcPr>
          <w:p w14:paraId="63A070F8">
            <w:pPr>
              <w:widowControl/>
              <w:textAlignment w:val="center"/>
              <w:rPr>
                <w:rFonts w:hAnsi="宋体" w:cs="仿宋"/>
                <w:color w:val="000000"/>
                <w:szCs w:val="21"/>
              </w:rPr>
            </w:pPr>
            <w:r>
              <w:rPr>
                <w:rFonts w:hint="eastAsia" w:hAnsi="宋体" w:cs="仿宋"/>
                <w:color w:val="000000"/>
                <w:szCs w:val="21"/>
              </w:rPr>
              <w:t>未及时制止非食堂工作人员随意进入食堂操作间及原料仓库。</w:t>
            </w:r>
          </w:p>
        </w:tc>
        <w:tc>
          <w:tcPr>
            <w:tcW w:w="900" w:type="dxa"/>
            <w:vAlign w:val="center"/>
          </w:tcPr>
          <w:p w14:paraId="733B348D">
            <w:pPr>
              <w:widowControl/>
              <w:jc w:val="center"/>
              <w:textAlignment w:val="center"/>
              <w:rPr>
                <w:rFonts w:hAnsi="宋体" w:cs="仿宋"/>
                <w:color w:val="000000"/>
                <w:szCs w:val="21"/>
              </w:rPr>
            </w:pPr>
            <w:r>
              <w:rPr>
                <w:rFonts w:hAnsi="宋体" w:cs="仿宋"/>
                <w:color w:val="000000"/>
                <w:szCs w:val="21"/>
              </w:rPr>
              <w:t>4</w:t>
            </w:r>
          </w:p>
        </w:tc>
        <w:tc>
          <w:tcPr>
            <w:tcW w:w="1851" w:type="dxa"/>
            <w:vMerge w:val="continue"/>
            <w:vAlign w:val="center"/>
          </w:tcPr>
          <w:p w14:paraId="3AE7C578">
            <w:pPr>
              <w:jc w:val="center"/>
              <w:rPr>
                <w:rFonts w:hAnsi="宋体" w:cs="仿宋"/>
                <w:color w:val="000000"/>
                <w:szCs w:val="21"/>
              </w:rPr>
            </w:pPr>
          </w:p>
        </w:tc>
      </w:tr>
      <w:tr w14:paraId="7429D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299" w:hRule="atLeast"/>
          <w:jc w:val="center"/>
        </w:trPr>
        <w:tc>
          <w:tcPr>
            <w:tcW w:w="648" w:type="dxa"/>
            <w:vMerge w:val="continue"/>
            <w:vAlign w:val="center"/>
          </w:tcPr>
          <w:p w14:paraId="44D73665">
            <w:pPr>
              <w:jc w:val="center"/>
              <w:rPr>
                <w:rFonts w:hAnsi="宋体" w:cs="仿宋"/>
                <w:color w:val="000000"/>
                <w:szCs w:val="21"/>
              </w:rPr>
            </w:pPr>
          </w:p>
        </w:tc>
        <w:tc>
          <w:tcPr>
            <w:tcW w:w="719" w:type="dxa"/>
            <w:vMerge w:val="continue"/>
            <w:vAlign w:val="center"/>
          </w:tcPr>
          <w:p w14:paraId="639079B4">
            <w:pPr>
              <w:jc w:val="center"/>
              <w:rPr>
                <w:rFonts w:hAnsi="宋体" w:cs="仿宋"/>
                <w:color w:val="000000"/>
                <w:szCs w:val="21"/>
              </w:rPr>
            </w:pPr>
          </w:p>
        </w:tc>
        <w:tc>
          <w:tcPr>
            <w:tcW w:w="5169" w:type="dxa"/>
            <w:vAlign w:val="center"/>
          </w:tcPr>
          <w:p w14:paraId="28BCF407">
            <w:pPr>
              <w:widowControl/>
              <w:textAlignment w:val="center"/>
              <w:rPr>
                <w:rFonts w:hAnsi="宋体" w:cs="仿宋"/>
                <w:color w:val="000000"/>
                <w:szCs w:val="21"/>
              </w:rPr>
            </w:pPr>
            <w:r>
              <w:rPr>
                <w:rFonts w:hint="eastAsia" w:hAnsi="宋体" w:cs="仿宋"/>
                <w:color w:val="000000"/>
                <w:szCs w:val="21"/>
              </w:rPr>
              <w:t>食堂工作人员未持有效的健康证上岗，定期检查。</w:t>
            </w:r>
          </w:p>
        </w:tc>
        <w:tc>
          <w:tcPr>
            <w:tcW w:w="900" w:type="dxa"/>
            <w:vAlign w:val="center"/>
          </w:tcPr>
          <w:p w14:paraId="1776F4DD">
            <w:pPr>
              <w:widowControl/>
              <w:jc w:val="center"/>
              <w:textAlignment w:val="center"/>
              <w:rPr>
                <w:rFonts w:hAnsi="宋体" w:cs="仿宋"/>
                <w:color w:val="000000"/>
                <w:szCs w:val="21"/>
              </w:rPr>
            </w:pPr>
            <w:r>
              <w:rPr>
                <w:rFonts w:hAnsi="宋体" w:cs="仿宋"/>
                <w:color w:val="000000"/>
                <w:szCs w:val="21"/>
              </w:rPr>
              <w:t>4</w:t>
            </w:r>
          </w:p>
        </w:tc>
        <w:tc>
          <w:tcPr>
            <w:tcW w:w="1851" w:type="dxa"/>
            <w:vMerge w:val="continue"/>
            <w:vAlign w:val="center"/>
          </w:tcPr>
          <w:p w14:paraId="499C8C84">
            <w:pPr>
              <w:jc w:val="center"/>
              <w:rPr>
                <w:rFonts w:hAnsi="宋体" w:cs="仿宋"/>
                <w:color w:val="000000"/>
                <w:szCs w:val="21"/>
              </w:rPr>
            </w:pPr>
          </w:p>
        </w:tc>
      </w:tr>
      <w:tr w14:paraId="31A5D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299" w:hRule="atLeast"/>
          <w:jc w:val="center"/>
        </w:trPr>
        <w:tc>
          <w:tcPr>
            <w:tcW w:w="648" w:type="dxa"/>
            <w:vMerge w:val="continue"/>
            <w:vAlign w:val="center"/>
          </w:tcPr>
          <w:p w14:paraId="3876F677">
            <w:pPr>
              <w:jc w:val="center"/>
              <w:rPr>
                <w:rFonts w:hAnsi="宋体" w:cs="仿宋"/>
                <w:color w:val="000000"/>
                <w:szCs w:val="21"/>
              </w:rPr>
            </w:pPr>
          </w:p>
        </w:tc>
        <w:tc>
          <w:tcPr>
            <w:tcW w:w="719" w:type="dxa"/>
            <w:vMerge w:val="continue"/>
            <w:vAlign w:val="center"/>
          </w:tcPr>
          <w:p w14:paraId="02EB71A8">
            <w:pPr>
              <w:jc w:val="center"/>
              <w:rPr>
                <w:rFonts w:hAnsi="宋体" w:cs="仿宋"/>
                <w:color w:val="000000"/>
                <w:szCs w:val="21"/>
              </w:rPr>
            </w:pPr>
          </w:p>
        </w:tc>
        <w:tc>
          <w:tcPr>
            <w:tcW w:w="5169" w:type="dxa"/>
            <w:vAlign w:val="center"/>
          </w:tcPr>
          <w:p w14:paraId="6D05FA48">
            <w:pPr>
              <w:widowControl/>
              <w:textAlignment w:val="center"/>
              <w:rPr>
                <w:rFonts w:hAnsi="宋体" w:cs="仿宋"/>
                <w:color w:val="000000"/>
                <w:szCs w:val="21"/>
              </w:rPr>
            </w:pPr>
            <w:r>
              <w:rPr>
                <w:rFonts w:hint="eastAsia" w:hAnsi="宋体" w:cs="仿宋"/>
                <w:color w:val="000000"/>
                <w:szCs w:val="21"/>
              </w:rPr>
              <w:t>因饭菜质量问题受到用餐员工投诉，经调查核实后情况属实。</w:t>
            </w:r>
          </w:p>
        </w:tc>
        <w:tc>
          <w:tcPr>
            <w:tcW w:w="900" w:type="dxa"/>
            <w:vAlign w:val="center"/>
          </w:tcPr>
          <w:p w14:paraId="016AF299">
            <w:pPr>
              <w:widowControl/>
              <w:jc w:val="center"/>
              <w:textAlignment w:val="center"/>
              <w:rPr>
                <w:rFonts w:hAnsi="宋体" w:cs="仿宋"/>
                <w:color w:val="000000"/>
                <w:szCs w:val="21"/>
              </w:rPr>
            </w:pPr>
            <w:r>
              <w:rPr>
                <w:rFonts w:hAnsi="宋体" w:cs="仿宋"/>
                <w:color w:val="000000"/>
                <w:szCs w:val="21"/>
              </w:rPr>
              <w:t>4</w:t>
            </w:r>
          </w:p>
        </w:tc>
        <w:tc>
          <w:tcPr>
            <w:tcW w:w="1851" w:type="dxa"/>
            <w:vMerge w:val="continue"/>
            <w:vAlign w:val="center"/>
          </w:tcPr>
          <w:p w14:paraId="76C76314">
            <w:pPr>
              <w:jc w:val="center"/>
              <w:rPr>
                <w:rFonts w:hAnsi="宋体" w:cs="仿宋"/>
                <w:color w:val="000000"/>
                <w:szCs w:val="21"/>
              </w:rPr>
            </w:pPr>
          </w:p>
        </w:tc>
      </w:tr>
      <w:tr w14:paraId="379FE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299" w:hRule="atLeast"/>
          <w:jc w:val="center"/>
        </w:trPr>
        <w:tc>
          <w:tcPr>
            <w:tcW w:w="648" w:type="dxa"/>
            <w:vMerge w:val="continue"/>
            <w:vAlign w:val="center"/>
          </w:tcPr>
          <w:p w14:paraId="71B5C6D7">
            <w:pPr>
              <w:jc w:val="center"/>
              <w:rPr>
                <w:rFonts w:hAnsi="宋体" w:cs="仿宋"/>
                <w:color w:val="000000"/>
                <w:szCs w:val="21"/>
              </w:rPr>
            </w:pPr>
          </w:p>
        </w:tc>
        <w:tc>
          <w:tcPr>
            <w:tcW w:w="719" w:type="dxa"/>
            <w:vMerge w:val="continue"/>
            <w:vAlign w:val="center"/>
          </w:tcPr>
          <w:p w14:paraId="55897861">
            <w:pPr>
              <w:jc w:val="center"/>
              <w:rPr>
                <w:rFonts w:hAnsi="宋体" w:cs="仿宋"/>
                <w:color w:val="000000"/>
                <w:szCs w:val="21"/>
              </w:rPr>
            </w:pPr>
          </w:p>
        </w:tc>
        <w:tc>
          <w:tcPr>
            <w:tcW w:w="5169" w:type="dxa"/>
            <w:vAlign w:val="center"/>
          </w:tcPr>
          <w:p w14:paraId="12670314">
            <w:pPr>
              <w:widowControl/>
              <w:textAlignment w:val="center"/>
              <w:rPr>
                <w:rFonts w:hAnsi="宋体" w:cs="仿宋"/>
                <w:color w:val="000000"/>
                <w:szCs w:val="21"/>
              </w:rPr>
            </w:pPr>
            <w:r>
              <w:rPr>
                <w:rFonts w:hint="eastAsia" w:hAnsi="宋体" w:cs="仿宋"/>
                <w:color w:val="000000"/>
                <w:szCs w:val="21"/>
              </w:rPr>
              <w:t>工作中发现有不节约水、电、原材料等行为者。</w:t>
            </w:r>
          </w:p>
        </w:tc>
        <w:tc>
          <w:tcPr>
            <w:tcW w:w="900" w:type="dxa"/>
            <w:vAlign w:val="center"/>
          </w:tcPr>
          <w:p w14:paraId="570261D8">
            <w:pPr>
              <w:widowControl/>
              <w:jc w:val="center"/>
              <w:textAlignment w:val="center"/>
              <w:rPr>
                <w:rFonts w:hAnsi="宋体" w:cs="仿宋"/>
                <w:color w:val="000000"/>
                <w:szCs w:val="21"/>
              </w:rPr>
            </w:pPr>
            <w:r>
              <w:rPr>
                <w:rFonts w:hAnsi="宋体" w:cs="仿宋"/>
                <w:color w:val="000000"/>
                <w:szCs w:val="21"/>
              </w:rPr>
              <w:t>4</w:t>
            </w:r>
          </w:p>
        </w:tc>
        <w:tc>
          <w:tcPr>
            <w:tcW w:w="1851" w:type="dxa"/>
            <w:vMerge w:val="continue"/>
            <w:vAlign w:val="center"/>
          </w:tcPr>
          <w:p w14:paraId="4F911DD7">
            <w:pPr>
              <w:jc w:val="center"/>
              <w:rPr>
                <w:rFonts w:hAnsi="宋体" w:cs="仿宋"/>
                <w:color w:val="000000"/>
                <w:szCs w:val="21"/>
              </w:rPr>
            </w:pPr>
          </w:p>
        </w:tc>
      </w:tr>
      <w:tr w14:paraId="34825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299" w:hRule="atLeast"/>
          <w:jc w:val="center"/>
        </w:trPr>
        <w:tc>
          <w:tcPr>
            <w:tcW w:w="648" w:type="dxa"/>
            <w:vMerge w:val="restart"/>
            <w:vAlign w:val="center"/>
          </w:tcPr>
          <w:p w14:paraId="7D6CA120">
            <w:pPr>
              <w:widowControl/>
              <w:jc w:val="center"/>
              <w:textAlignment w:val="center"/>
              <w:rPr>
                <w:rFonts w:hAnsi="宋体" w:cs="仿宋"/>
                <w:color w:val="000000"/>
                <w:szCs w:val="21"/>
              </w:rPr>
            </w:pPr>
            <w:r>
              <w:rPr>
                <w:rFonts w:hAnsi="宋体" w:cs="仿宋"/>
                <w:color w:val="000000"/>
                <w:szCs w:val="21"/>
              </w:rPr>
              <w:t>2</w:t>
            </w:r>
          </w:p>
        </w:tc>
        <w:tc>
          <w:tcPr>
            <w:tcW w:w="719" w:type="dxa"/>
            <w:vMerge w:val="restart"/>
            <w:vAlign w:val="center"/>
          </w:tcPr>
          <w:p w14:paraId="79648CEE">
            <w:pPr>
              <w:widowControl/>
              <w:jc w:val="center"/>
              <w:textAlignment w:val="center"/>
              <w:rPr>
                <w:rFonts w:hAnsi="宋体" w:cs="仿宋"/>
                <w:color w:val="000000"/>
                <w:szCs w:val="21"/>
              </w:rPr>
            </w:pPr>
            <w:r>
              <w:rPr>
                <w:rFonts w:hint="eastAsia" w:hAnsi="宋体" w:cs="仿宋"/>
                <w:color w:val="000000"/>
                <w:szCs w:val="21"/>
              </w:rPr>
              <w:t>环境卫生（</w:t>
            </w:r>
            <w:r>
              <w:rPr>
                <w:rFonts w:hAnsi="宋体" w:cs="仿宋"/>
                <w:color w:val="000000"/>
                <w:szCs w:val="21"/>
              </w:rPr>
              <w:t>40</w:t>
            </w:r>
            <w:r>
              <w:rPr>
                <w:rFonts w:hint="eastAsia" w:hAnsi="宋体" w:cs="仿宋"/>
                <w:color w:val="000000"/>
                <w:szCs w:val="21"/>
              </w:rPr>
              <w:t>）</w:t>
            </w:r>
          </w:p>
        </w:tc>
        <w:tc>
          <w:tcPr>
            <w:tcW w:w="5169" w:type="dxa"/>
            <w:vAlign w:val="center"/>
          </w:tcPr>
          <w:p w14:paraId="12A2F8FF">
            <w:pPr>
              <w:widowControl/>
              <w:textAlignment w:val="center"/>
              <w:rPr>
                <w:rFonts w:hAnsi="宋体" w:cs="仿宋"/>
                <w:color w:val="000000"/>
                <w:szCs w:val="21"/>
              </w:rPr>
            </w:pPr>
            <w:r>
              <w:rPr>
                <w:rFonts w:hint="eastAsia" w:hAnsi="宋体" w:cs="仿宋"/>
                <w:color w:val="000000"/>
                <w:szCs w:val="21"/>
              </w:rPr>
              <w:t>加工食品未穿戴整洁的工作服、工作帽，头发未置于帽内。</w:t>
            </w:r>
          </w:p>
        </w:tc>
        <w:tc>
          <w:tcPr>
            <w:tcW w:w="900" w:type="dxa"/>
            <w:vAlign w:val="center"/>
          </w:tcPr>
          <w:p w14:paraId="7B291EF5">
            <w:pPr>
              <w:widowControl/>
              <w:jc w:val="center"/>
              <w:textAlignment w:val="center"/>
              <w:rPr>
                <w:rFonts w:hAnsi="宋体" w:cs="仿宋"/>
                <w:color w:val="000000"/>
                <w:szCs w:val="21"/>
              </w:rPr>
            </w:pPr>
            <w:r>
              <w:rPr>
                <w:rFonts w:hAnsi="宋体" w:cs="仿宋"/>
                <w:color w:val="000000"/>
                <w:szCs w:val="21"/>
              </w:rPr>
              <w:t>5</w:t>
            </w:r>
          </w:p>
        </w:tc>
        <w:tc>
          <w:tcPr>
            <w:tcW w:w="1851" w:type="dxa"/>
            <w:vMerge w:val="restart"/>
            <w:vAlign w:val="center"/>
          </w:tcPr>
          <w:p w14:paraId="533F3225">
            <w:pPr>
              <w:widowControl/>
              <w:jc w:val="center"/>
              <w:textAlignment w:val="center"/>
              <w:rPr>
                <w:rFonts w:hAnsi="宋体" w:cs="仿宋"/>
                <w:color w:val="000000"/>
                <w:szCs w:val="21"/>
              </w:rPr>
            </w:pPr>
            <w:r>
              <w:rPr>
                <w:rFonts w:hint="eastAsia" w:hAnsi="宋体" w:cs="仿宋"/>
                <w:color w:val="000000"/>
                <w:szCs w:val="21"/>
              </w:rPr>
              <w:t>每发现一次未达标扣</w:t>
            </w:r>
            <w:r>
              <w:rPr>
                <w:rFonts w:hAnsi="宋体" w:cs="仿宋"/>
                <w:color w:val="000000"/>
                <w:szCs w:val="21"/>
              </w:rPr>
              <w:t>1</w:t>
            </w:r>
            <w:r>
              <w:rPr>
                <w:rFonts w:hint="eastAsia" w:hAnsi="宋体" w:cs="仿宋"/>
                <w:color w:val="000000"/>
                <w:szCs w:val="21"/>
              </w:rPr>
              <w:t>分</w:t>
            </w:r>
          </w:p>
        </w:tc>
      </w:tr>
      <w:tr w14:paraId="6CA0D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539" w:hRule="atLeast"/>
          <w:jc w:val="center"/>
        </w:trPr>
        <w:tc>
          <w:tcPr>
            <w:tcW w:w="648" w:type="dxa"/>
            <w:vMerge w:val="continue"/>
            <w:vAlign w:val="center"/>
          </w:tcPr>
          <w:p w14:paraId="24F78BAF">
            <w:pPr>
              <w:jc w:val="center"/>
              <w:rPr>
                <w:rFonts w:hAnsi="宋体" w:cs="仿宋"/>
                <w:color w:val="000000"/>
                <w:szCs w:val="21"/>
              </w:rPr>
            </w:pPr>
          </w:p>
        </w:tc>
        <w:tc>
          <w:tcPr>
            <w:tcW w:w="719" w:type="dxa"/>
            <w:vMerge w:val="continue"/>
            <w:vAlign w:val="center"/>
          </w:tcPr>
          <w:p w14:paraId="5C41015B">
            <w:pPr>
              <w:jc w:val="center"/>
              <w:rPr>
                <w:rFonts w:hAnsi="宋体" w:cs="仿宋"/>
                <w:color w:val="000000"/>
                <w:szCs w:val="21"/>
              </w:rPr>
            </w:pPr>
          </w:p>
        </w:tc>
        <w:tc>
          <w:tcPr>
            <w:tcW w:w="5169" w:type="dxa"/>
            <w:vAlign w:val="center"/>
          </w:tcPr>
          <w:p w14:paraId="52485E73">
            <w:pPr>
              <w:widowControl/>
              <w:textAlignment w:val="center"/>
              <w:rPr>
                <w:rFonts w:hAnsi="宋体" w:cs="仿宋"/>
                <w:color w:val="000000"/>
                <w:szCs w:val="21"/>
              </w:rPr>
            </w:pPr>
            <w:r>
              <w:rPr>
                <w:rFonts w:hint="eastAsia" w:hAnsi="宋体" w:cs="仿宋"/>
                <w:color w:val="000000"/>
                <w:szCs w:val="21"/>
              </w:rPr>
              <w:t>厨师必须保持整洁，不准佩戴首饰，两手干净，操作食品时挖鼻孔，对食品打喷嚏等不卫生行为；禁止在操作间内吸烟等不卫生行为。</w:t>
            </w:r>
          </w:p>
        </w:tc>
        <w:tc>
          <w:tcPr>
            <w:tcW w:w="900" w:type="dxa"/>
            <w:vAlign w:val="center"/>
          </w:tcPr>
          <w:p w14:paraId="2D22FCF2">
            <w:pPr>
              <w:widowControl/>
              <w:jc w:val="center"/>
              <w:textAlignment w:val="center"/>
              <w:rPr>
                <w:rFonts w:hAnsi="宋体" w:cs="仿宋"/>
                <w:color w:val="000000"/>
                <w:szCs w:val="21"/>
              </w:rPr>
            </w:pPr>
            <w:r>
              <w:rPr>
                <w:rFonts w:hAnsi="宋体" w:cs="仿宋"/>
                <w:color w:val="000000"/>
                <w:szCs w:val="21"/>
              </w:rPr>
              <w:t>5</w:t>
            </w:r>
          </w:p>
        </w:tc>
        <w:tc>
          <w:tcPr>
            <w:tcW w:w="1851" w:type="dxa"/>
            <w:vMerge w:val="continue"/>
            <w:vAlign w:val="center"/>
          </w:tcPr>
          <w:p w14:paraId="3804F43D">
            <w:pPr>
              <w:jc w:val="center"/>
              <w:rPr>
                <w:rFonts w:hAnsi="宋体" w:cs="仿宋"/>
                <w:color w:val="000000"/>
                <w:szCs w:val="21"/>
              </w:rPr>
            </w:pPr>
          </w:p>
        </w:tc>
      </w:tr>
      <w:tr w14:paraId="7E6B6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299" w:hRule="atLeast"/>
          <w:jc w:val="center"/>
        </w:trPr>
        <w:tc>
          <w:tcPr>
            <w:tcW w:w="648" w:type="dxa"/>
            <w:vMerge w:val="continue"/>
            <w:vAlign w:val="center"/>
          </w:tcPr>
          <w:p w14:paraId="1E6408A4">
            <w:pPr>
              <w:jc w:val="center"/>
              <w:rPr>
                <w:rFonts w:hAnsi="宋体" w:cs="仿宋"/>
                <w:color w:val="000000"/>
                <w:szCs w:val="21"/>
              </w:rPr>
            </w:pPr>
          </w:p>
        </w:tc>
        <w:tc>
          <w:tcPr>
            <w:tcW w:w="719" w:type="dxa"/>
            <w:vMerge w:val="continue"/>
            <w:vAlign w:val="center"/>
          </w:tcPr>
          <w:p w14:paraId="4F5D45CE">
            <w:pPr>
              <w:jc w:val="center"/>
              <w:rPr>
                <w:rFonts w:hAnsi="宋体" w:cs="仿宋"/>
                <w:color w:val="000000"/>
                <w:szCs w:val="21"/>
              </w:rPr>
            </w:pPr>
          </w:p>
        </w:tc>
        <w:tc>
          <w:tcPr>
            <w:tcW w:w="5169" w:type="dxa"/>
            <w:vAlign w:val="center"/>
          </w:tcPr>
          <w:p w14:paraId="03859230">
            <w:pPr>
              <w:widowControl/>
              <w:textAlignment w:val="center"/>
              <w:rPr>
                <w:rFonts w:hAnsi="宋体" w:cs="仿宋"/>
                <w:color w:val="000000"/>
                <w:szCs w:val="21"/>
              </w:rPr>
            </w:pPr>
            <w:r>
              <w:rPr>
                <w:rFonts w:hint="eastAsia" w:hAnsi="宋体" w:cs="仿宋"/>
                <w:color w:val="000000"/>
                <w:szCs w:val="21"/>
              </w:rPr>
              <w:t>不能直接用手拿取食品，需用食品夹子等器具夹放食品。</w:t>
            </w:r>
          </w:p>
        </w:tc>
        <w:tc>
          <w:tcPr>
            <w:tcW w:w="900" w:type="dxa"/>
            <w:vAlign w:val="center"/>
          </w:tcPr>
          <w:p w14:paraId="0EB5CD7B">
            <w:pPr>
              <w:widowControl/>
              <w:jc w:val="center"/>
              <w:textAlignment w:val="center"/>
              <w:rPr>
                <w:rFonts w:hAnsi="宋体" w:cs="仿宋"/>
                <w:color w:val="000000"/>
                <w:szCs w:val="21"/>
              </w:rPr>
            </w:pPr>
            <w:r>
              <w:rPr>
                <w:rFonts w:hAnsi="宋体" w:cs="仿宋"/>
                <w:color w:val="000000"/>
                <w:szCs w:val="21"/>
              </w:rPr>
              <w:t>5</w:t>
            </w:r>
          </w:p>
        </w:tc>
        <w:tc>
          <w:tcPr>
            <w:tcW w:w="1851" w:type="dxa"/>
            <w:vMerge w:val="continue"/>
            <w:vAlign w:val="center"/>
          </w:tcPr>
          <w:p w14:paraId="4A7D91F3">
            <w:pPr>
              <w:jc w:val="center"/>
              <w:rPr>
                <w:rFonts w:hAnsi="宋体" w:cs="仿宋"/>
                <w:color w:val="000000"/>
                <w:szCs w:val="21"/>
              </w:rPr>
            </w:pPr>
          </w:p>
        </w:tc>
      </w:tr>
      <w:tr w14:paraId="4651B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299" w:hRule="atLeast"/>
          <w:jc w:val="center"/>
        </w:trPr>
        <w:tc>
          <w:tcPr>
            <w:tcW w:w="648" w:type="dxa"/>
            <w:vMerge w:val="continue"/>
            <w:vAlign w:val="center"/>
          </w:tcPr>
          <w:p w14:paraId="343B4818">
            <w:pPr>
              <w:jc w:val="center"/>
              <w:rPr>
                <w:rFonts w:hAnsi="宋体" w:cs="仿宋"/>
                <w:color w:val="000000"/>
                <w:szCs w:val="21"/>
              </w:rPr>
            </w:pPr>
          </w:p>
        </w:tc>
        <w:tc>
          <w:tcPr>
            <w:tcW w:w="719" w:type="dxa"/>
            <w:vMerge w:val="continue"/>
            <w:vAlign w:val="center"/>
          </w:tcPr>
          <w:p w14:paraId="45BD975B">
            <w:pPr>
              <w:jc w:val="center"/>
              <w:rPr>
                <w:rFonts w:hAnsi="宋体" w:cs="仿宋"/>
                <w:color w:val="000000"/>
                <w:szCs w:val="21"/>
              </w:rPr>
            </w:pPr>
          </w:p>
        </w:tc>
        <w:tc>
          <w:tcPr>
            <w:tcW w:w="5169" w:type="dxa"/>
            <w:vAlign w:val="center"/>
          </w:tcPr>
          <w:p w14:paraId="0817CF9B">
            <w:pPr>
              <w:widowControl/>
              <w:textAlignment w:val="center"/>
              <w:rPr>
                <w:rFonts w:hAnsi="宋体" w:cs="仿宋"/>
                <w:color w:val="000000"/>
                <w:szCs w:val="21"/>
              </w:rPr>
            </w:pPr>
            <w:r>
              <w:rPr>
                <w:rFonts w:hint="eastAsia" w:hAnsi="宋体" w:cs="仿宋"/>
                <w:color w:val="000000"/>
                <w:szCs w:val="21"/>
              </w:rPr>
              <w:t>食堂无苍蝇、老鼠、蟑螂等病虫害；防蝇、防鼠设备安全有效。</w:t>
            </w:r>
          </w:p>
        </w:tc>
        <w:tc>
          <w:tcPr>
            <w:tcW w:w="900" w:type="dxa"/>
            <w:vAlign w:val="center"/>
          </w:tcPr>
          <w:p w14:paraId="6C4B3D89">
            <w:pPr>
              <w:widowControl/>
              <w:jc w:val="center"/>
              <w:textAlignment w:val="center"/>
              <w:rPr>
                <w:rFonts w:hAnsi="宋体" w:cs="仿宋"/>
                <w:color w:val="000000"/>
                <w:szCs w:val="21"/>
              </w:rPr>
            </w:pPr>
            <w:r>
              <w:rPr>
                <w:rFonts w:hAnsi="宋体" w:cs="仿宋"/>
                <w:color w:val="000000"/>
                <w:szCs w:val="21"/>
              </w:rPr>
              <w:t>5</w:t>
            </w:r>
          </w:p>
        </w:tc>
        <w:tc>
          <w:tcPr>
            <w:tcW w:w="1851" w:type="dxa"/>
            <w:vMerge w:val="continue"/>
            <w:vAlign w:val="center"/>
          </w:tcPr>
          <w:p w14:paraId="488F2F59">
            <w:pPr>
              <w:jc w:val="center"/>
              <w:rPr>
                <w:rFonts w:hAnsi="宋体" w:cs="仿宋"/>
                <w:color w:val="000000"/>
                <w:szCs w:val="21"/>
              </w:rPr>
            </w:pPr>
          </w:p>
        </w:tc>
      </w:tr>
      <w:tr w14:paraId="6B056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299" w:hRule="atLeast"/>
          <w:jc w:val="center"/>
        </w:trPr>
        <w:tc>
          <w:tcPr>
            <w:tcW w:w="648" w:type="dxa"/>
            <w:vMerge w:val="continue"/>
            <w:vAlign w:val="center"/>
          </w:tcPr>
          <w:p w14:paraId="74EE0DCC">
            <w:pPr>
              <w:jc w:val="center"/>
              <w:rPr>
                <w:rFonts w:hAnsi="宋体" w:cs="仿宋"/>
                <w:color w:val="000000"/>
                <w:szCs w:val="21"/>
              </w:rPr>
            </w:pPr>
          </w:p>
        </w:tc>
        <w:tc>
          <w:tcPr>
            <w:tcW w:w="719" w:type="dxa"/>
            <w:vMerge w:val="continue"/>
            <w:vAlign w:val="center"/>
          </w:tcPr>
          <w:p w14:paraId="7860DE2A">
            <w:pPr>
              <w:jc w:val="center"/>
              <w:rPr>
                <w:rFonts w:hAnsi="宋体" w:cs="仿宋"/>
                <w:color w:val="000000"/>
                <w:szCs w:val="21"/>
              </w:rPr>
            </w:pPr>
          </w:p>
        </w:tc>
        <w:tc>
          <w:tcPr>
            <w:tcW w:w="5169" w:type="dxa"/>
            <w:vAlign w:val="center"/>
          </w:tcPr>
          <w:p w14:paraId="7CCC0D10">
            <w:pPr>
              <w:widowControl/>
              <w:textAlignment w:val="center"/>
              <w:rPr>
                <w:rFonts w:hAnsi="宋体" w:cs="仿宋"/>
                <w:color w:val="000000"/>
                <w:szCs w:val="21"/>
              </w:rPr>
            </w:pPr>
            <w:r>
              <w:rPr>
                <w:rFonts w:hint="eastAsia" w:hAnsi="宋体" w:cs="仿宋"/>
                <w:color w:val="000000"/>
                <w:szCs w:val="21"/>
              </w:rPr>
              <w:t>未及时清除抽油烟机、灶台、冰箱、碗柜等设备表面油烟污垢。</w:t>
            </w:r>
          </w:p>
        </w:tc>
        <w:tc>
          <w:tcPr>
            <w:tcW w:w="900" w:type="dxa"/>
            <w:vAlign w:val="center"/>
          </w:tcPr>
          <w:p w14:paraId="386F6F6B">
            <w:pPr>
              <w:widowControl/>
              <w:jc w:val="center"/>
              <w:textAlignment w:val="center"/>
              <w:rPr>
                <w:rFonts w:hAnsi="宋体" w:cs="仿宋"/>
                <w:color w:val="000000"/>
                <w:szCs w:val="21"/>
              </w:rPr>
            </w:pPr>
            <w:r>
              <w:rPr>
                <w:rFonts w:hAnsi="宋体" w:cs="仿宋"/>
                <w:color w:val="000000"/>
                <w:szCs w:val="21"/>
              </w:rPr>
              <w:t>5</w:t>
            </w:r>
          </w:p>
        </w:tc>
        <w:tc>
          <w:tcPr>
            <w:tcW w:w="1851" w:type="dxa"/>
            <w:vMerge w:val="continue"/>
            <w:vAlign w:val="center"/>
          </w:tcPr>
          <w:p w14:paraId="53132860">
            <w:pPr>
              <w:jc w:val="center"/>
              <w:rPr>
                <w:rFonts w:hAnsi="宋体" w:cs="仿宋"/>
                <w:color w:val="000000"/>
                <w:szCs w:val="21"/>
              </w:rPr>
            </w:pPr>
          </w:p>
        </w:tc>
      </w:tr>
      <w:tr w14:paraId="0A36A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778" w:hRule="atLeast"/>
          <w:jc w:val="center"/>
        </w:trPr>
        <w:tc>
          <w:tcPr>
            <w:tcW w:w="648" w:type="dxa"/>
            <w:vMerge w:val="continue"/>
            <w:vAlign w:val="center"/>
          </w:tcPr>
          <w:p w14:paraId="3A5B5781">
            <w:pPr>
              <w:jc w:val="center"/>
              <w:rPr>
                <w:rFonts w:hAnsi="宋体" w:cs="仿宋"/>
                <w:color w:val="000000"/>
                <w:szCs w:val="21"/>
              </w:rPr>
            </w:pPr>
          </w:p>
        </w:tc>
        <w:tc>
          <w:tcPr>
            <w:tcW w:w="719" w:type="dxa"/>
            <w:vMerge w:val="continue"/>
            <w:vAlign w:val="center"/>
          </w:tcPr>
          <w:p w14:paraId="2F71D02F">
            <w:pPr>
              <w:jc w:val="center"/>
              <w:rPr>
                <w:rFonts w:hAnsi="宋体" w:cs="仿宋"/>
                <w:color w:val="000000"/>
                <w:szCs w:val="21"/>
              </w:rPr>
            </w:pPr>
          </w:p>
        </w:tc>
        <w:tc>
          <w:tcPr>
            <w:tcW w:w="5169" w:type="dxa"/>
            <w:vAlign w:val="center"/>
          </w:tcPr>
          <w:p w14:paraId="7BECA2B0">
            <w:pPr>
              <w:widowControl/>
              <w:textAlignment w:val="center"/>
              <w:rPr>
                <w:rFonts w:hAnsi="宋体" w:cs="仿宋"/>
                <w:color w:val="000000"/>
                <w:szCs w:val="21"/>
              </w:rPr>
            </w:pPr>
            <w:r>
              <w:rPr>
                <w:rFonts w:hint="eastAsia" w:hAnsi="宋体" w:cs="仿宋"/>
                <w:color w:val="000000"/>
                <w:szCs w:val="21"/>
              </w:rPr>
              <w:t>原料、半成品、成品的加工，存放及使用等容器是否存在交叉污染；是否具有明显的区分标志；生、熟食品是否分开；食品存放分类是否上架；是否具有过期、变质的食品；及时更换、添加留样盒里的食品，做好样品留样工作。</w:t>
            </w:r>
          </w:p>
        </w:tc>
        <w:tc>
          <w:tcPr>
            <w:tcW w:w="900" w:type="dxa"/>
            <w:vAlign w:val="center"/>
          </w:tcPr>
          <w:p w14:paraId="103BD725">
            <w:pPr>
              <w:widowControl/>
              <w:jc w:val="center"/>
              <w:textAlignment w:val="center"/>
              <w:rPr>
                <w:rFonts w:hAnsi="宋体" w:cs="仿宋"/>
                <w:color w:val="000000"/>
                <w:szCs w:val="21"/>
              </w:rPr>
            </w:pPr>
            <w:r>
              <w:rPr>
                <w:rFonts w:hAnsi="宋体" w:cs="仿宋"/>
                <w:color w:val="000000"/>
                <w:szCs w:val="21"/>
              </w:rPr>
              <w:t>5</w:t>
            </w:r>
          </w:p>
        </w:tc>
        <w:tc>
          <w:tcPr>
            <w:tcW w:w="1851" w:type="dxa"/>
            <w:vMerge w:val="continue"/>
            <w:vAlign w:val="center"/>
          </w:tcPr>
          <w:p w14:paraId="726E1CFD">
            <w:pPr>
              <w:jc w:val="center"/>
              <w:rPr>
                <w:rFonts w:hAnsi="宋体" w:cs="仿宋"/>
                <w:color w:val="000000"/>
                <w:szCs w:val="21"/>
              </w:rPr>
            </w:pPr>
          </w:p>
        </w:tc>
      </w:tr>
      <w:tr w14:paraId="2B055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230" w:hRule="atLeast"/>
          <w:jc w:val="center"/>
        </w:trPr>
        <w:tc>
          <w:tcPr>
            <w:tcW w:w="648" w:type="dxa"/>
            <w:vMerge w:val="continue"/>
            <w:vAlign w:val="center"/>
          </w:tcPr>
          <w:p w14:paraId="5FE4D7CF">
            <w:pPr>
              <w:jc w:val="center"/>
              <w:rPr>
                <w:rFonts w:hAnsi="宋体" w:cs="仿宋"/>
                <w:color w:val="000000"/>
                <w:szCs w:val="21"/>
              </w:rPr>
            </w:pPr>
          </w:p>
        </w:tc>
        <w:tc>
          <w:tcPr>
            <w:tcW w:w="719" w:type="dxa"/>
            <w:vMerge w:val="continue"/>
            <w:vAlign w:val="center"/>
          </w:tcPr>
          <w:p w14:paraId="74D9A855">
            <w:pPr>
              <w:jc w:val="center"/>
              <w:rPr>
                <w:rFonts w:hAnsi="宋体" w:cs="仿宋"/>
                <w:color w:val="000000"/>
                <w:szCs w:val="21"/>
              </w:rPr>
            </w:pPr>
          </w:p>
        </w:tc>
        <w:tc>
          <w:tcPr>
            <w:tcW w:w="5169" w:type="dxa"/>
            <w:vAlign w:val="center"/>
          </w:tcPr>
          <w:p w14:paraId="292ABCE4">
            <w:pPr>
              <w:widowControl/>
              <w:textAlignment w:val="center"/>
              <w:rPr>
                <w:rFonts w:hAnsi="宋体" w:cs="仿宋"/>
                <w:color w:val="000000"/>
                <w:szCs w:val="21"/>
              </w:rPr>
            </w:pPr>
            <w:r>
              <w:rPr>
                <w:rFonts w:hint="eastAsia" w:hAnsi="宋体" w:cs="仿宋"/>
                <w:color w:val="000000"/>
                <w:szCs w:val="21"/>
              </w:rPr>
              <w:t>工作间卫生清洁，地面干净，无积水，无杂物，操作台及灶台卫生整洁；就餐场所地面及桌椅及时清扫，地面整洁，桌椅洁净无油污；及时清理垃圾桶、泔水桶、洗碗池、排水槽等杂物，不能隔夜有异味；窗台干净、玻璃明亮等。</w:t>
            </w:r>
          </w:p>
        </w:tc>
        <w:tc>
          <w:tcPr>
            <w:tcW w:w="900" w:type="dxa"/>
            <w:vAlign w:val="center"/>
          </w:tcPr>
          <w:p w14:paraId="016734A8">
            <w:pPr>
              <w:widowControl/>
              <w:jc w:val="center"/>
              <w:textAlignment w:val="center"/>
              <w:rPr>
                <w:rFonts w:hAnsi="宋体" w:cs="仿宋"/>
                <w:color w:val="000000"/>
                <w:szCs w:val="21"/>
              </w:rPr>
            </w:pPr>
            <w:r>
              <w:rPr>
                <w:rFonts w:hAnsi="宋体" w:cs="仿宋"/>
                <w:color w:val="000000"/>
                <w:szCs w:val="21"/>
              </w:rPr>
              <w:t>5</w:t>
            </w:r>
          </w:p>
        </w:tc>
        <w:tc>
          <w:tcPr>
            <w:tcW w:w="1851" w:type="dxa"/>
            <w:vMerge w:val="continue"/>
            <w:vAlign w:val="center"/>
          </w:tcPr>
          <w:p w14:paraId="7832B49D">
            <w:pPr>
              <w:jc w:val="center"/>
              <w:rPr>
                <w:rFonts w:hAnsi="宋体" w:cs="仿宋"/>
                <w:color w:val="000000"/>
                <w:szCs w:val="21"/>
              </w:rPr>
            </w:pPr>
          </w:p>
        </w:tc>
      </w:tr>
      <w:tr w14:paraId="0FB66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299" w:hRule="atLeast"/>
          <w:jc w:val="center"/>
        </w:trPr>
        <w:tc>
          <w:tcPr>
            <w:tcW w:w="648" w:type="dxa"/>
            <w:vMerge w:val="continue"/>
            <w:vAlign w:val="center"/>
          </w:tcPr>
          <w:p w14:paraId="16606E29">
            <w:pPr>
              <w:jc w:val="center"/>
              <w:rPr>
                <w:rFonts w:hAnsi="宋体" w:cs="仿宋"/>
                <w:color w:val="000000"/>
                <w:szCs w:val="21"/>
              </w:rPr>
            </w:pPr>
          </w:p>
        </w:tc>
        <w:tc>
          <w:tcPr>
            <w:tcW w:w="719" w:type="dxa"/>
            <w:vMerge w:val="continue"/>
            <w:vAlign w:val="center"/>
          </w:tcPr>
          <w:p w14:paraId="2CC11B62">
            <w:pPr>
              <w:jc w:val="center"/>
              <w:rPr>
                <w:rFonts w:hAnsi="宋体" w:cs="仿宋"/>
                <w:color w:val="000000"/>
                <w:szCs w:val="21"/>
              </w:rPr>
            </w:pPr>
          </w:p>
        </w:tc>
        <w:tc>
          <w:tcPr>
            <w:tcW w:w="5169" w:type="dxa"/>
            <w:vAlign w:val="center"/>
          </w:tcPr>
          <w:p w14:paraId="75B445C4">
            <w:pPr>
              <w:widowControl/>
              <w:textAlignment w:val="center"/>
              <w:rPr>
                <w:rFonts w:hAnsi="宋体" w:cs="仿宋"/>
                <w:color w:val="000000"/>
                <w:szCs w:val="21"/>
              </w:rPr>
            </w:pPr>
            <w:r>
              <w:rPr>
                <w:rFonts w:hint="eastAsia" w:hAnsi="宋体" w:cs="仿宋"/>
                <w:color w:val="000000"/>
                <w:szCs w:val="21"/>
              </w:rPr>
              <w:t>灶具餐具，熟食容器定期消毒并保持清洁，做到“一洗二清三消毒四隔离”。</w:t>
            </w:r>
          </w:p>
        </w:tc>
        <w:tc>
          <w:tcPr>
            <w:tcW w:w="900" w:type="dxa"/>
            <w:vAlign w:val="center"/>
          </w:tcPr>
          <w:p w14:paraId="46005CC3">
            <w:pPr>
              <w:widowControl/>
              <w:jc w:val="center"/>
              <w:textAlignment w:val="center"/>
              <w:rPr>
                <w:rFonts w:hAnsi="宋体" w:cs="仿宋"/>
                <w:color w:val="000000"/>
                <w:szCs w:val="21"/>
              </w:rPr>
            </w:pPr>
            <w:r>
              <w:rPr>
                <w:rFonts w:hAnsi="宋体" w:cs="仿宋"/>
                <w:color w:val="000000"/>
                <w:szCs w:val="21"/>
              </w:rPr>
              <w:t>5</w:t>
            </w:r>
          </w:p>
        </w:tc>
        <w:tc>
          <w:tcPr>
            <w:tcW w:w="1851" w:type="dxa"/>
            <w:vMerge w:val="continue"/>
            <w:vAlign w:val="center"/>
          </w:tcPr>
          <w:p w14:paraId="758C6417">
            <w:pPr>
              <w:jc w:val="center"/>
              <w:rPr>
                <w:rFonts w:hAnsi="宋体" w:cs="仿宋"/>
                <w:color w:val="000000"/>
                <w:szCs w:val="21"/>
              </w:rPr>
            </w:pPr>
          </w:p>
        </w:tc>
      </w:tr>
      <w:tr w14:paraId="62BC8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539" w:hRule="atLeast"/>
          <w:jc w:val="center"/>
        </w:trPr>
        <w:tc>
          <w:tcPr>
            <w:tcW w:w="648" w:type="dxa"/>
            <w:vMerge w:val="restart"/>
            <w:vAlign w:val="center"/>
          </w:tcPr>
          <w:p w14:paraId="653BDB4D">
            <w:pPr>
              <w:widowControl/>
              <w:jc w:val="center"/>
              <w:textAlignment w:val="center"/>
              <w:rPr>
                <w:rFonts w:hAnsi="宋体" w:cs="仿宋"/>
                <w:color w:val="000000"/>
                <w:szCs w:val="21"/>
              </w:rPr>
            </w:pPr>
            <w:r>
              <w:rPr>
                <w:rFonts w:hAnsi="宋体" w:cs="仿宋"/>
                <w:color w:val="000000"/>
                <w:szCs w:val="21"/>
              </w:rPr>
              <w:t>3</w:t>
            </w:r>
          </w:p>
        </w:tc>
        <w:tc>
          <w:tcPr>
            <w:tcW w:w="719" w:type="dxa"/>
            <w:vMerge w:val="restart"/>
            <w:vAlign w:val="center"/>
          </w:tcPr>
          <w:p w14:paraId="1CB74F86">
            <w:pPr>
              <w:widowControl/>
              <w:jc w:val="center"/>
              <w:textAlignment w:val="center"/>
              <w:rPr>
                <w:rFonts w:hAnsi="宋体" w:cs="仿宋"/>
                <w:color w:val="000000"/>
                <w:szCs w:val="21"/>
              </w:rPr>
            </w:pPr>
            <w:r>
              <w:rPr>
                <w:rFonts w:hint="eastAsia" w:hAnsi="宋体" w:cs="仿宋"/>
                <w:color w:val="000000"/>
                <w:szCs w:val="21"/>
              </w:rPr>
              <w:t>服务质量（</w:t>
            </w:r>
            <w:r>
              <w:rPr>
                <w:rFonts w:hAnsi="宋体" w:cs="仿宋"/>
                <w:color w:val="000000"/>
                <w:szCs w:val="21"/>
              </w:rPr>
              <w:t>20</w:t>
            </w:r>
            <w:r>
              <w:rPr>
                <w:rFonts w:hint="eastAsia" w:hAnsi="宋体" w:cs="仿宋"/>
                <w:color w:val="000000"/>
                <w:szCs w:val="21"/>
              </w:rPr>
              <w:t>）</w:t>
            </w:r>
          </w:p>
        </w:tc>
        <w:tc>
          <w:tcPr>
            <w:tcW w:w="5169" w:type="dxa"/>
            <w:vAlign w:val="center"/>
          </w:tcPr>
          <w:p w14:paraId="77EA375C">
            <w:pPr>
              <w:widowControl/>
              <w:textAlignment w:val="center"/>
              <w:rPr>
                <w:rFonts w:hAnsi="宋体" w:cs="仿宋"/>
                <w:color w:val="000000"/>
                <w:szCs w:val="21"/>
              </w:rPr>
            </w:pPr>
            <w:r>
              <w:rPr>
                <w:rFonts w:hint="eastAsia" w:hAnsi="宋体" w:cs="仿宋"/>
                <w:color w:val="000000"/>
                <w:szCs w:val="21"/>
              </w:rPr>
              <w:t>因个人原因造成食堂未按规定时间开饭，在员工中造成不良影响。</w:t>
            </w:r>
          </w:p>
        </w:tc>
        <w:tc>
          <w:tcPr>
            <w:tcW w:w="900" w:type="dxa"/>
            <w:vAlign w:val="center"/>
          </w:tcPr>
          <w:p w14:paraId="69EED6C7">
            <w:pPr>
              <w:widowControl/>
              <w:jc w:val="center"/>
              <w:textAlignment w:val="center"/>
              <w:rPr>
                <w:rFonts w:hAnsi="宋体" w:cs="仿宋"/>
                <w:color w:val="000000"/>
                <w:szCs w:val="21"/>
              </w:rPr>
            </w:pPr>
            <w:r>
              <w:rPr>
                <w:rFonts w:hAnsi="宋体" w:cs="仿宋"/>
                <w:color w:val="000000"/>
                <w:szCs w:val="21"/>
              </w:rPr>
              <w:t>10</w:t>
            </w:r>
          </w:p>
        </w:tc>
        <w:tc>
          <w:tcPr>
            <w:tcW w:w="1851" w:type="dxa"/>
            <w:vAlign w:val="center"/>
          </w:tcPr>
          <w:p w14:paraId="4CB8AE3C">
            <w:pPr>
              <w:widowControl/>
              <w:jc w:val="center"/>
              <w:textAlignment w:val="center"/>
              <w:rPr>
                <w:rFonts w:hAnsi="宋体" w:cs="仿宋"/>
                <w:color w:val="000000"/>
                <w:szCs w:val="21"/>
              </w:rPr>
            </w:pPr>
            <w:r>
              <w:rPr>
                <w:rFonts w:hint="eastAsia" w:hAnsi="宋体" w:cs="仿宋"/>
                <w:color w:val="000000"/>
                <w:szCs w:val="21"/>
              </w:rPr>
              <w:t>每发现一次扣</w:t>
            </w:r>
            <w:r>
              <w:rPr>
                <w:rFonts w:hAnsi="宋体" w:cs="仿宋"/>
                <w:color w:val="000000"/>
                <w:szCs w:val="21"/>
              </w:rPr>
              <w:t>10</w:t>
            </w:r>
            <w:r>
              <w:rPr>
                <w:rFonts w:hint="eastAsia" w:hAnsi="宋体" w:cs="仿宋"/>
                <w:color w:val="000000"/>
                <w:szCs w:val="21"/>
              </w:rPr>
              <w:t>分</w:t>
            </w:r>
          </w:p>
        </w:tc>
      </w:tr>
      <w:tr w14:paraId="612D9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299" w:hRule="atLeast"/>
          <w:jc w:val="center"/>
        </w:trPr>
        <w:tc>
          <w:tcPr>
            <w:tcW w:w="648" w:type="dxa"/>
            <w:vMerge w:val="continue"/>
            <w:vAlign w:val="center"/>
          </w:tcPr>
          <w:p w14:paraId="1EC40443">
            <w:pPr>
              <w:jc w:val="center"/>
              <w:rPr>
                <w:rFonts w:hAnsi="宋体" w:cs="仿宋"/>
                <w:color w:val="000000"/>
                <w:szCs w:val="21"/>
              </w:rPr>
            </w:pPr>
          </w:p>
        </w:tc>
        <w:tc>
          <w:tcPr>
            <w:tcW w:w="719" w:type="dxa"/>
            <w:vMerge w:val="continue"/>
            <w:vAlign w:val="center"/>
          </w:tcPr>
          <w:p w14:paraId="5F33FC7D">
            <w:pPr>
              <w:jc w:val="center"/>
              <w:rPr>
                <w:rFonts w:hAnsi="宋体" w:cs="仿宋"/>
                <w:color w:val="000000"/>
                <w:szCs w:val="21"/>
              </w:rPr>
            </w:pPr>
          </w:p>
        </w:tc>
        <w:tc>
          <w:tcPr>
            <w:tcW w:w="5169" w:type="dxa"/>
            <w:vAlign w:val="center"/>
          </w:tcPr>
          <w:p w14:paraId="04B803C5">
            <w:pPr>
              <w:widowControl/>
              <w:textAlignment w:val="center"/>
              <w:rPr>
                <w:rFonts w:hAnsi="宋体" w:cs="仿宋"/>
                <w:color w:val="000000"/>
                <w:szCs w:val="21"/>
              </w:rPr>
            </w:pPr>
            <w:r>
              <w:rPr>
                <w:rFonts w:hint="eastAsia" w:hAnsi="宋体" w:cs="仿宋"/>
                <w:color w:val="000000"/>
                <w:szCs w:val="21"/>
              </w:rPr>
              <w:t>未将饭菜及时妥善处理，导致饭菜变质。</w:t>
            </w:r>
          </w:p>
        </w:tc>
        <w:tc>
          <w:tcPr>
            <w:tcW w:w="900" w:type="dxa"/>
            <w:vAlign w:val="center"/>
          </w:tcPr>
          <w:p w14:paraId="7FACB278">
            <w:pPr>
              <w:widowControl/>
              <w:jc w:val="center"/>
              <w:textAlignment w:val="center"/>
              <w:rPr>
                <w:rFonts w:hAnsi="宋体" w:cs="仿宋"/>
                <w:color w:val="000000"/>
                <w:szCs w:val="21"/>
              </w:rPr>
            </w:pPr>
            <w:r>
              <w:rPr>
                <w:rFonts w:hAnsi="宋体" w:cs="仿宋"/>
                <w:color w:val="000000"/>
                <w:szCs w:val="21"/>
              </w:rPr>
              <w:t>3</w:t>
            </w:r>
          </w:p>
        </w:tc>
        <w:tc>
          <w:tcPr>
            <w:tcW w:w="1851" w:type="dxa"/>
            <w:vMerge w:val="restart"/>
            <w:vAlign w:val="center"/>
          </w:tcPr>
          <w:p w14:paraId="3284F1BD">
            <w:pPr>
              <w:widowControl/>
              <w:jc w:val="center"/>
              <w:textAlignment w:val="center"/>
              <w:rPr>
                <w:rFonts w:hAnsi="宋体" w:cs="仿宋"/>
                <w:color w:val="000000"/>
                <w:szCs w:val="21"/>
              </w:rPr>
            </w:pPr>
            <w:r>
              <w:rPr>
                <w:rFonts w:hint="eastAsia" w:hAnsi="宋体" w:cs="仿宋"/>
                <w:color w:val="000000"/>
                <w:szCs w:val="21"/>
              </w:rPr>
              <w:t>每发现一次扣</w:t>
            </w:r>
            <w:r>
              <w:rPr>
                <w:rFonts w:hAnsi="宋体" w:cs="仿宋"/>
                <w:color w:val="000000"/>
                <w:szCs w:val="21"/>
              </w:rPr>
              <w:t>1</w:t>
            </w:r>
            <w:r>
              <w:rPr>
                <w:rFonts w:hint="eastAsia" w:hAnsi="宋体" w:cs="仿宋"/>
                <w:color w:val="000000"/>
                <w:szCs w:val="21"/>
              </w:rPr>
              <w:t>分</w:t>
            </w:r>
          </w:p>
        </w:tc>
      </w:tr>
      <w:tr w14:paraId="46C72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539" w:hRule="atLeast"/>
          <w:jc w:val="center"/>
        </w:trPr>
        <w:tc>
          <w:tcPr>
            <w:tcW w:w="648" w:type="dxa"/>
            <w:vMerge w:val="continue"/>
            <w:vAlign w:val="center"/>
          </w:tcPr>
          <w:p w14:paraId="6F604C68">
            <w:pPr>
              <w:jc w:val="center"/>
              <w:rPr>
                <w:rFonts w:hAnsi="宋体" w:cs="仿宋"/>
                <w:color w:val="000000"/>
                <w:szCs w:val="21"/>
              </w:rPr>
            </w:pPr>
          </w:p>
        </w:tc>
        <w:tc>
          <w:tcPr>
            <w:tcW w:w="719" w:type="dxa"/>
            <w:vMerge w:val="continue"/>
            <w:vAlign w:val="center"/>
          </w:tcPr>
          <w:p w14:paraId="0D997772">
            <w:pPr>
              <w:jc w:val="center"/>
              <w:rPr>
                <w:rFonts w:hAnsi="宋体" w:cs="仿宋"/>
                <w:color w:val="000000"/>
                <w:szCs w:val="21"/>
              </w:rPr>
            </w:pPr>
          </w:p>
        </w:tc>
        <w:tc>
          <w:tcPr>
            <w:tcW w:w="5169" w:type="dxa"/>
            <w:vAlign w:val="center"/>
          </w:tcPr>
          <w:p w14:paraId="32D9F914">
            <w:pPr>
              <w:widowControl/>
              <w:textAlignment w:val="center"/>
              <w:rPr>
                <w:rFonts w:hAnsi="宋体" w:cs="仿宋"/>
                <w:color w:val="000000"/>
                <w:szCs w:val="21"/>
              </w:rPr>
            </w:pPr>
            <w:r>
              <w:rPr>
                <w:rFonts w:hint="eastAsia" w:hAnsi="宋体" w:cs="仿宋"/>
                <w:color w:val="000000"/>
                <w:szCs w:val="21"/>
              </w:rPr>
              <w:t>厨师人员要耐心解答，微笑服务，不得发生争吵，打骂等不文明行为；工作中不得干与工作无关的事情。</w:t>
            </w:r>
          </w:p>
        </w:tc>
        <w:tc>
          <w:tcPr>
            <w:tcW w:w="900" w:type="dxa"/>
            <w:vAlign w:val="center"/>
          </w:tcPr>
          <w:p w14:paraId="2E7EC0EF">
            <w:pPr>
              <w:widowControl/>
              <w:jc w:val="center"/>
              <w:textAlignment w:val="center"/>
              <w:rPr>
                <w:rFonts w:hAnsi="宋体" w:cs="仿宋"/>
                <w:color w:val="000000"/>
                <w:szCs w:val="21"/>
              </w:rPr>
            </w:pPr>
            <w:r>
              <w:rPr>
                <w:rFonts w:hAnsi="宋体" w:cs="仿宋"/>
                <w:color w:val="000000"/>
                <w:szCs w:val="21"/>
              </w:rPr>
              <w:t>4</w:t>
            </w:r>
          </w:p>
        </w:tc>
        <w:tc>
          <w:tcPr>
            <w:tcW w:w="1851" w:type="dxa"/>
            <w:vMerge w:val="continue"/>
            <w:vAlign w:val="center"/>
          </w:tcPr>
          <w:p w14:paraId="3F98DCBA">
            <w:pPr>
              <w:jc w:val="center"/>
              <w:rPr>
                <w:rFonts w:hAnsi="宋体" w:cs="仿宋"/>
                <w:color w:val="000000"/>
                <w:szCs w:val="21"/>
              </w:rPr>
            </w:pPr>
          </w:p>
        </w:tc>
      </w:tr>
      <w:tr w14:paraId="181A5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299" w:hRule="atLeast"/>
          <w:jc w:val="center"/>
        </w:trPr>
        <w:tc>
          <w:tcPr>
            <w:tcW w:w="648" w:type="dxa"/>
            <w:vMerge w:val="continue"/>
            <w:vAlign w:val="center"/>
          </w:tcPr>
          <w:p w14:paraId="292798CE">
            <w:pPr>
              <w:jc w:val="center"/>
              <w:rPr>
                <w:rFonts w:hAnsi="宋体" w:cs="仿宋"/>
                <w:color w:val="000000"/>
                <w:szCs w:val="21"/>
              </w:rPr>
            </w:pPr>
          </w:p>
        </w:tc>
        <w:tc>
          <w:tcPr>
            <w:tcW w:w="719" w:type="dxa"/>
            <w:vMerge w:val="continue"/>
            <w:vAlign w:val="center"/>
          </w:tcPr>
          <w:p w14:paraId="28002149">
            <w:pPr>
              <w:jc w:val="center"/>
              <w:rPr>
                <w:rFonts w:hAnsi="宋体" w:cs="仿宋"/>
                <w:color w:val="000000"/>
                <w:szCs w:val="21"/>
              </w:rPr>
            </w:pPr>
          </w:p>
        </w:tc>
        <w:tc>
          <w:tcPr>
            <w:tcW w:w="5169" w:type="dxa"/>
            <w:vAlign w:val="center"/>
          </w:tcPr>
          <w:p w14:paraId="6EE4AABC">
            <w:pPr>
              <w:widowControl/>
              <w:textAlignment w:val="center"/>
              <w:rPr>
                <w:rFonts w:hAnsi="宋体" w:cs="仿宋"/>
                <w:color w:val="000000"/>
                <w:szCs w:val="21"/>
              </w:rPr>
            </w:pPr>
            <w:r>
              <w:rPr>
                <w:rFonts w:hint="eastAsia" w:hAnsi="宋体" w:cs="仿宋"/>
                <w:color w:val="000000"/>
                <w:szCs w:val="21"/>
              </w:rPr>
              <w:t>按时开饭，按时回收餐具。</w:t>
            </w:r>
          </w:p>
        </w:tc>
        <w:tc>
          <w:tcPr>
            <w:tcW w:w="900" w:type="dxa"/>
            <w:vAlign w:val="center"/>
          </w:tcPr>
          <w:p w14:paraId="333590A4">
            <w:pPr>
              <w:widowControl/>
              <w:jc w:val="center"/>
              <w:textAlignment w:val="center"/>
              <w:rPr>
                <w:rFonts w:hAnsi="宋体" w:cs="仿宋"/>
                <w:color w:val="000000"/>
                <w:szCs w:val="21"/>
              </w:rPr>
            </w:pPr>
            <w:r>
              <w:rPr>
                <w:rFonts w:hAnsi="宋体" w:cs="仿宋"/>
                <w:color w:val="000000"/>
                <w:szCs w:val="21"/>
              </w:rPr>
              <w:t>3</w:t>
            </w:r>
          </w:p>
        </w:tc>
        <w:tc>
          <w:tcPr>
            <w:tcW w:w="1851" w:type="dxa"/>
            <w:vMerge w:val="continue"/>
            <w:vAlign w:val="center"/>
          </w:tcPr>
          <w:p w14:paraId="48B062CD">
            <w:pPr>
              <w:jc w:val="center"/>
              <w:rPr>
                <w:rFonts w:hAnsi="宋体" w:cs="仿宋"/>
                <w:color w:val="000000"/>
                <w:szCs w:val="21"/>
              </w:rPr>
            </w:pPr>
          </w:p>
        </w:tc>
      </w:tr>
      <w:tr w14:paraId="71578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299" w:hRule="atLeast"/>
          <w:jc w:val="center"/>
        </w:trPr>
        <w:tc>
          <w:tcPr>
            <w:tcW w:w="648" w:type="dxa"/>
            <w:vMerge w:val="restart"/>
            <w:vAlign w:val="center"/>
          </w:tcPr>
          <w:p w14:paraId="65914DB2">
            <w:pPr>
              <w:widowControl/>
              <w:jc w:val="center"/>
              <w:textAlignment w:val="center"/>
              <w:rPr>
                <w:rFonts w:hAnsi="宋体" w:cs="仿宋"/>
                <w:color w:val="000000"/>
                <w:szCs w:val="21"/>
              </w:rPr>
            </w:pPr>
            <w:r>
              <w:rPr>
                <w:rFonts w:hAnsi="宋体" w:cs="仿宋"/>
                <w:color w:val="000000"/>
                <w:szCs w:val="21"/>
              </w:rPr>
              <w:t>4</w:t>
            </w:r>
          </w:p>
        </w:tc>
        <w:tc>
          <w:tcPr>
            <w:tcW w:w="719" w:type="dxa"/>
            <w:vMerge w:val="restart"/>
            <w:vAlign w:val="center"/>
          </w:tcPr>
          <w:p w14:paraId="3FE0A75B">
            <w:pPr>
              <w:widowControl/>
              <w:jc w:val="center"/>
              <w:textAlignment w:val="center"/>
              <w:rPr>
                <w:rFonts w:hAnsi="宋体" w:cs="仿宋"/>
                <w:color w:val="000000"/>
                <w:szCs w:val="21"/>
              </w:rPr>
            </w:pPr>
            <w:r>
              <w:rPr>
                <w:rFonts w:hint="eastAsia" w:hAnsi="宋体" w:cs="仿宋"/>
                <w:color w:val="000000"/>
                <w:szCs w:val="21"/>
              </w:rPr>
              <w:t>工作态度（</w:t>
            </w:r>
            <w:r>
              <w:rPr>
                <w:rFonts w:hAnsi="宋体" w:cs="仿宋"/>
                <w:color w:val="000000"/>
                <w:szCs w:val="21"/>
              </w:rPr>
              <w:t>20</w:t>
            </w:r>
            <w:r>
              <w:rPr>
                <w:rFonts w:hint="eastAsia" w:hAnsi="宋体" w:cs="仿宋"/>
                <w:color w:val="000000"/>
                <w:szCs w:val="21"/>
              </w:rPr>
              <w:t>）</w:t>
            </w:r>
          </w:p>
        </w:tc>
        <w:tc>
          <w:tcPr>
            <w:tcW w:w="5169" w:type="dxa"/>
            <w:vAlign w:val="center"/>
          </w:tcPr>
          <w:p w14:paraId="52C26ACF">
            <w:pPr>
              <w:widowControl/>
              <w:textAlignment w:val="center"/>
              <w:rPr>
                <w:rFonts w:hAnsi="宋体" w:cs="仿宋"/>
                <w:color w:val="000000"/>
                <w:szCs w:val="21"/>
              </w:rPr>
            </w:pPr>
            <w:r>
              <w:rPr>
                <w:rFonts w:hint="eastAsia" w:hAnsi="宋体" w:cs="仿宋"/>
                <w:color w:val="000000"/>
                <w:szCs w:val="21"/>
              </w:rPr>
              <w:t>不服从安排，消极怠工者，</w:t>
            </w:r>
          </w:p>
        </w:tc>
        <w:tc>
          <w:tcPr>
            <w:tcW w:w="900" w:type="dxa"/>
            <w:vMerge w:val="restart"/>
            <w:vAlign w:val="center"/>
          </w:tcPr>
          <w:p w14:paraId="2E12A179">
            <w:pPr>
              <w:widowControl/>
              <w:jc w:val="center"/>
              <w:textAlignment w:val="center"/>
              <w:rPr>
                <w:rFonts w:hAnsi="宋体" w:cs="仿宋"/>
                <w:color w:val="000000"/>
                <w:szCs w:val="21"/>
              </w:rPr>
            </w:pPr>
            <w:r>
              <w:rPr>
                <w:rFonts w:hAnsi="宋体" w:cs="仿宋"/>
                <w:color w:val="000000"/>
                <w:szCs w:val="21"/>
              </w:rPr>
              <w:t>20</w:t>
            </w:r>
          </w:p>
        </w:tc>
        <w:tc>
          <w:tcPr>
            <w:tcW w:w="1851" w:type="dxa"/>
            <w:vMerge w:val="restart"/>
            <w:vAlign w:val="center"/>
          </w:tcPr>
          <w:p w14:paraId="468AF469">
            <w:pPr>
              <w:widowControl/>
              <w:jc w:val="center"/>
              <w:textAlignment w:val="center"/>
              <w:rPr>
                <w:rFonts w:hAnsi="宋体" w:cs="仿宋"/>
                <w:color w:val="000000"/>
                <w:szCs w:val="21"/>
              </w:rPr>
            </w:pPr>
            <w:r>
              <w:rPr>
                <w:rFonts w:hint="eastAsia" w:hAnsi="宋体" w:cs="仿宋"/>
                <w:color w:val="000000"/>
                <w:szCs w:val="21"/>
              </w:rPr>
              <w:t>每发现一次扣</w:t>
            </w:r>
            <w:r>
              <w:rPr>
                <w:rFonts w:hAnsi="宋体" w:cs="仿宋"/>
                <w:color w:val="000000"/>
                <w:szCs w:val="21"/>
              </w:rPr>
              <w:t>5-10</w:t>
            </w:r>
            <w:r>
              <w:rPr>
                <w:rFonts w:hint="eastAsia" w:hAnsi="宋体" w:cs="仿宋"/>
                <w:color w:val="000000"/>
                <w:szCs w:val="21"/>
              </w:rPr>
              <w:t>分</w:t>
            </w:r>
          </w:p>
        </w:tc>
      </w:tr>
      <w:tr w14:paraId="0E019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309" w:hRule="atLeast"/>
          <w:jc w:val="center"/>
        </w:trPr>
        <w:tc>
          <w:tcPr>
            <w:tcW w:w="648" w:type="dxa"/>
            <w:vMerge w:val="continue"/>
            <w:vAlign w:val="center"/>
          </w:tcPr>
          <w:p w14:paraId="69C96BCF">
            <w:pPr>
              <w:jc w:val="center"/>
              <w:rPr>
                <w:rFonts w:hAnsi="宋体" w:cs="仿宋"/>
                <w:color w:val="000000"/>
                <w:szCs w:val="21"/>
              </w:rPr>
            </w:pPr>
          </w:p>
        </w:tc>
        <w:tc>
          <w:tcPr>
            <w:tcW w:w="719" w:type="dxa"/>
            <w:vMerge w:val="continue"/>
            <w:vAlign w:val="center"/>
          </w:tcPr>
          <w:p w14:paraId="719A5DCB">
            <w:pPr>
              <w:jc w:val="center"/>
              <w:rPr>
                <w:rFonts w:hAnsi="宋体" w:cs="仿宋"/>
                <w:color w:val="000000"/>
                <w:szCs w:val="21"/>
              </w:rPr>
            </w:pPr>
          </w:p>
        </w:tc>
        <w:tc>
          <w:tcPr>
            <w:tcW w:w="5169" w:type="dxa"/>
            <w:vAlign w:val="center"/>
          </w:tcPr>
          <w:p w14:paraId="3741E435">
            <w:pPr>
              <w:widowControl/>
              <w:textAlignment w:val="center"/>
              <w:rPr>
                <w:rFonts w:hAnsi="宋体" w:cs="仿宋"/>
                <w:color w:val="000000"/>
                <w:szCs w:val="21"/>
              </w:rPr>
            </w:pPr>
            <w:r>
              <w:rPr>
                <w:rFonts w:hint="eastAsia" w:hAnsi="宋体" w:cs="仿宋"/>
                <w:color w:val="000000"/>
                <w:szCs w:val="21"/>
              </w:rPr>
              <w:t>工作推诿，搬弄是非，破坏团结，搞小集体者。</w:t>
            </w:r>
          </w:p>
        </w:tc>
        <w:tc>
          <w:tcPr>
            <w:tcW w:w="900" w:type="dxa"/>
            <w:vMerge w:val="continue"/>
            <w:vAlign w:val="center"/>
          </w:tcPr>
          <w:p w14:paraId="2E1ACD98">
            <w:pPr>
              <w:jc w:val="center"/>
              <w:rPr>
                <w:rFonts w:hAnsi="宋体" w:cs="仿宋"/>
                <w:color w:val="000000"/>
                <w:szCs w:val="21"/>
              </w:rPr>
            </w:pPr>
          </w:p>
        </w:tc>
        <w:tc>
          <w:tcPr>
            <w:tcW w:w="1851" w:type="dxa"/>
            <w:vMerge w:val="continue"/>
            <w:vAlign w:val="center"/>
          </w:tcPr>
          <w:p w14:paraId="0B3C765D">
            <w:pPr>
              <w:jc w:val="center"/>
              <w:rPr>
                <w:rFonts w:hAnsi="宋体" w:cs="仿宋"/>
                <w:color w:val="000000"/>
                <w:szCs w:val="21"/>
              </w:rPr>
            </w:pPr>
          </w:p>
        </w:tc>
      </w:tr>
      <w:tr w14:paraId="02FE5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9" w:hRule="atLeast"/>
          <w:jc w:val="center"/>
        </w:trPr>
        <w:tc>
          <w:tcPr>
            <w:tcW w:w="648" w:type="dxa"/>
            <w:vMerge w:val="continue"/>
            <w:vAlign w:val="center"/>
          </w:tcPr>
          <w:p w14:paraId="619BF6AA">
            <w:pPr>
              <w:jc w:val="center"/>
              <w:rPr>
                <w:rFonts w:hAnsi="宋体" w:cs="仿宋"/>
                <w:color w:val="000000"/>
                <w:szCs w:val="21"/>
              </w:rPr>
            </w:pPr>
          </w:p>
        </w:tc>
        <w:tc>
          <w:tcPr>
            <w:tcW w:w="719" w:type="dxa"/>
            <w:vMerge w:val="continue"/>
            <w:vAlign w:val="center"/>
          </w:tcPr>
          <w:p w14:paraId="4CCEF8B7">
            <w:pPr>
              <w:jc w:val="center"/>
              <w:rPr>
                <w:rFonts w:hAnsi="宋体" w:cs="仿宋"/>
                <w:color w:val="000000"/>
                <w:szCs w:val="21"/>
              </w:rPr>
            </w:pPr>
          </w:p>
        </w:tc>
        <w:tc>
          <w:tcPr>
            <w:tcW w:w="5169" w:type="dxa"/>
            <w:vAlign w:val="center"/>
          </w:tcPr>
          <w:p w14:paraId="039AABEA">
            <w:pPr>
              <w:widowControl/>
              <w:textAlignment w:val="center"/>
              <w:rPr>
                <w:rFonts w:hAnsi="宋体" w:cs="仿宋"/>
                <w:color w:val="000000"/>
                <w:szCs w:val="21"/>
              </w:rPr>
            </w:pPr>
            <w:r>
              <w:rPr>
                <w:rFonts w:hint="eastAsia" w:hAnsi="宋体" w:cs="仿宋"/>
                <w:color w:val="000000"/>
                <w:szCs w:val="21"/>
              </w:rPr>
              <w:t>未履行请假手续、擅自离岗。</w:t>
            </w:r>
          </w:p>
        </w:tc>
        <w:tc>
          <w:tcPr>
            <w:tcW w:w="900" w:type="dxa"/>
            <w:vMerge w:val="continue"/>
            <w:vAlign w:val="center"/>
          </w:tcPr>
          <w:p w14:paraId="14979058">
            <w:pPr>
              <w:jc w:val="center"/>
              <w:rPr>
                <w:rFonts w:hAnsi="宋体" w:cs="仿宋"/>
                <w:color w:val="000000"/>
                <w:szCs w:val="21"/>
              </w:rPr>
            </w:pPr>
          </w:p>
        </w:tc>
        <w:tc>
          <w:tcPr>
            <w:tcW w:w="1851" w:type="dxa"/>
            <w:vMerge w:val="continue"/>
            <w:vAlign w:val="center"/>
          </w:tcPr>
          <w:p w14:paraId="00BCA040">
            <w:pPr>
              <w:jc w:val="center"/>
              <w:rPr>
                <w:rFonts w:hAnsi="宋体" w:cs="仿宋"/>
                <w:color w:val="000000"/>
                <w:szCs w:val="21"/>
              </w:rPr>
            </w:pPr>
          </w:p>
        </w:tc>
      </w:tr>
      <w:tr w14:paraId="1A96D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299" w:hRule="atLeast"/>
          <w:jc w:val="center"/>
        </w:trPr>
        <w:tc>
          <w:tcPr>
            <w:tcW w:w="648" w:type="dxa"/>
            <w:vMerge w:val="continue"/>
            <w:vAlign w:val="center"/>
          </w:tcPr>
          <w:p w14:paraId="52096674">
            <w:pPr>
              <w:jc w:val="center"/>
              <w:rPr>
                <w:rFonts w:hAnsi="宋体" w:cs="仿宋"/>
                <w:color w:val="000000"/>
                <w:szCs w:val="21"/>
              </w:rPr>
            </w:pPr>
          </w:p>
        </w:tc>
        <w:tc>
          <w:tcPr>
            <w:tcW w:w="719" w:type="dxa"/>
            <w:vMerge w:val="continue"/>
            <w:vAlign w:val="center"/>
          </w:tcPr>
          <w:p w14:paraId="2CBB8C2B">
            <w:pPr>
              <w:jc w:val="center"/>
              <w:rPr>
                <w:rFonts w:hAnsi="宋体" w:cs="仿宋"/>
                <w:color w:val="000000"/>
                <w:szCs w:val="21"/>
              </w:rPr>
            </w:pPr>
          </w:p>
        </w:tc>
        <w:tc>
          <w:tcPr>
            <w:tcW w:w="5169" w:type="dxa"/>
            <w:vAlign w:val="center"/>
          </w:tcPr>
          <w:p w14:paraId="422F6034">
            <w:pPr>
              <w:widowControl/>
              <w:textAlignment w:val="center"/>
              <w:rPr>
                <w:rFonts w:hAnsi="宋体" w:cs="仿宋"/>
                <w:color w:val="000000"/>
                <w:szCs w:val="21"/>
              </w:rPr>
            </w:pPr>
            <w:r>
              <w:rPr>
                <w:rFonts w:hint="eastAsia" w:hAnsi="宋体" w:cs="仿宋"/>
                <w:color w:val="000000"/>
                <w:szCs w:val="21"/>
              </w:rPr>
              <w:t>不按要求参加单位组织的活动、会议。</w:t>
            </w:r>
          </w:p>
        </w:tc>
        <w:tc>
          <w:tcPr>
            <w:tcW w:w="900" w:type="dxa"/>
            <w:vMerge w:val="continue"/>
            <w:vAlign w:val="center"/>
          </w:tcPr>
          <w:p w14:paraId="7389E49C">
            <w:pPr>
              <w:jc w:val="center"/>
              <w:rPr>
                <w:rFonts w:hAnsi="宋体" w:cs="仿宋"/>
                <w:color w:val="000000"/>
                <w:szCs w:val="21"/>
              </w:rPr>
            </w:pPr>
          </w:p>
        </w:tc>
        <w:tc>
          <w:tcPr>
            <w:tcW w:w="1851" w:type="dxa"/>
            <w:vMerge w:val="continue"/>
            <w:vAlign w:val="center"/>
          </w:tcPr>
          <w:p w14:paraId="7FB6717A">
            <w:pPr>
              <w:jc w:val="center"/>
              <w:rPr>
                <w:rFonts w:hAnsi="宋体" w:cs="仿宋"/>
                <w:color w:val="000000"/>
                <w:szCs w:val="21"/>
              </w:rPr>
            </w:pPr>
          </w:p>
        </w:tc>
      </w:tr>
      <w:tr w14:paraId="3245F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299" w:hRule="atLeast"/>
          <w:jc w:val="center"/>
        </w:trPr>
        <w:tc>
          <w:tcPr>
            <w:tcW w:w="648" w:type="dxa"/>
            <w:vMerge w:val="continue"/>
            <w:vAlign w:val="center"/>
          </w:tcPr>
          <w:p w14:paraId="1C8D78E2">
            <w:pPr>
              <w:jc w:val="center"/>
              <w:rPr>
                <w:rFonts w:hAnsi="宋体" w:cs="仿宋"/>
                <w:color w:val="000000"/>
                <w:szCs w:val="21"/>
              </w:rPr>
            </w:pPr>
          </w:p>
        </w:tc>
        <w:tc>
          <w:tcPr>
            <w:tcW w:w="719" w:type="dxa"/>
            <w:vMerge w:val="continue"/>
            <w:vAlign w:val="center"/>
          </w:tcPr>
          <w:p w14:paraId="723A0C22">
            <w:pPr>
              <w:jc w:val="center"/>
              <w:rPr>
                <w:rFonts w:hAnsi="宋体" w:cs="仿宋"/>
                <w:color w:val="000000"/>
                <w:szCs w:val="21"/>
              </w:rPr>
            </w:pPr>
          </w:p>
        </w:tc>
        <w:tc>
          <w:tcPr>
            <w:tcW w:w="5169" w:type="dxa"/>
            <w:vAlign w:val="center"/>
          </w:tcPr>
          <w:p w14:paraId="380A54E8">
            <w:pPr>
              <w:widowControl/>
              <w:textAlignment w:val="center"/>
              <w:rPr>
                <w:rFonts w:hAnsi="宋体" w:cs="仿宋"/>
                <w:color w:val="000000"/>
                <w:szCs w:val="21"/>
              </w:rPr>
            </w:pPr>
            <w:r>
              <w:rPr>
                <w:rFonts w:hint="eastAsia" w:hAnsi="宋体" w:cs="仿宋"/>
                <w:color w:val="000000"/>
                <w:szCs w:val="21"/>
              </w:rPr>
              <w:t>未及时完成临时交办的事项。</w:t>
            </w:r>
          </w:p>
        </w:tc>
        <w:tc>
          <w:tcPr>
            <w:tcW w:w="900" w:type="dxa"/>
            <w:vMerge w:val="continue"/>
            <w:vAlign w:val="center"/>
          </w:tcPr>
          <w:p w14:paraId="58EADC35">
            <w:pPr>
              <w:jc w:val="center"/>
              <w:rPr>
                <w:rFonts w:hAnsi="宋体" w:cs="仿宋"/>
                <w:color w:val="000000"/>
                <w:szCs w:val="21"/>
              </w:rPr>
            </w:pPr>
          </w:p>
        </w:tc>
        <w:tc>
          <w:tcPr>
            <w:tcW w:w="1851" w:type="dxa"/>
            <w:vMerge w:val="continue"/>
            <w:vAlign w:val="center"/>
          </w:tcPr>
          <w:p w14:paraId="478D1169">
            <w:pPr>
              <w:jc w:val="center"/>
              <w:rPr>
                <w:rFonts w:hAnsi="宋体" w:cs="仿宋"/>
                <w:color w:val="000000"/>
                <w:szCs w:val="21"/>
              </w:rPr>
            </w:pPr>
          </w:p>
        </w:tc>
      </w:tr>
      <w:tr w14:paraId="1750F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299" w:hRule="atLeast"/>
          <w:jc w:val="center"/>
        </w:trPr>
        <w:tc>
          <w:tcPr>
            <w:tcW w:w="6536" w:type="dxa"/>
            <w:gridSpan w:val="3"/>
            <w:vAlign w:val="center"/>
          </w:tcPr>
          <w:p w14:paraId="2D80119F">
            <w:pPr>
              <w:widowControl/>
              <w:jc w:val="center"/>
              <w:textAlignment w:val="center"/>
              <w:rPr>
                <w:rFonts w:hAnsi="宋体" w:cs="仿宋"/>
                <w:color w:val="000000"/>
                <w:szCs w:val="21"/>
              </w:rPr>
            </w:pPr>
            <w:r>
              <w:rPr>
                <w:rFonts w:hint="eastAsia" w:hAnsi="宋体" w:cs="仿宋"/>
                <w:color w:val="000000"/>
                <w:szCs w:val="21"/>
              </w:rPr>
              <w:t>汇总分值</w:t>
            </w:r>
          </w:p>
        </w:tc>
        <w:tc>
          <w:tcPr>
            <w:tcW w:w="900" w:type="dxa"/>
            <w:vAlign w:val="center"/>
          </w:tcPr>
          <w:p w14:paraId="0EEEF4B9">
            <w:pPr>
              <w:widowControl/>
              <w:jc w:val="center"/>
              <w:textAlignment w:val="center"/>
              <w:rPr>
                <w:rFonts w:hAnsi="宋体" w:cs="仿宋"/>
                <w:color w:val="000000"/>
                <w:szCs w:val="21"/>
              </w:rPr>
            </w:pPr>
            <w:r>
              <w:rPr>
                <w:rFonts w:hAnsi="宋体" w:cs="仿宋"/>
                <w:color w:val="000000"/>
                <w:szCs w:val="21"/>
              </w:rPr>
              <w:t>100</w:t>
            </w:r>
          </w:p>
        </w:tc>
        <w:tc>
          <w:tcPr>
            <w:tcW w:w="1851" w:type="dxa"/>
            <w:vAlign w:val="center"/>
          </w:tcPr>
          <w:p w14:paraId="270D6C1C">
            <w:pPr>
              <w:jc w:val="center"/>
              <w:rPr>
                <w:rFonts w:hAnsi="宋体" w:cs="仿宋"/>
                <w:color w:val="000000"/>
                <w:szCs w:val="21"/>
              </w:rPr>
            </w:pPr>
          </w:p>
        </w:tc>
      </w:tr>
    </w:tbl>
    <w:p w14:paraId="7DD234E3">
      <w:pPr>
        <w:spacing w:line="580" w:lineRule="exact"/>
      </w:pPr>
    </w:p>
    <w:p w14:paraId="62590CA3">
      <w:pPr>
        <w:pStyle w:val="5"/>
        <w:rPr>
          <w:rFonts w:hint="eastAsia" w:ascii="仿宋" w:hAnsi="仿宋" w:eastAsia="仿宋"/>
          <w:sz w:val="32"/>
          <w:szCs w:val="32"/>
        </w:rPr>
      </w:pPr>
    </w:p>
    <w:p w14:paraId="08CD6D20">
      <w:pPr>
        <w:spacing w:line="360" w:lineRule="auto"/>
        <w:jc w:val="center"/>
        <w:rPr>
          <w:rFonts w:ascii="宋体" w:hAnsi="宋体" w:eastAsia="宋体" w:cs="宋体"/>
          <w:b/>
          <w:color w:val="000000"/>
          <w:sz w:val="32"/>
        </w:rPr>
      </w:pPr>
    </w:p>
    <w:p w14:paraId="0DA3718E">
      <w:pPr>
        <w:spacing w:line="360" w:lineRule="auto"/>
        <w:jc w:val="center"/>
        <w:rPr>
          <w:rFonts w:ascii="宋体" w:hAnsi="宋体" w:eastAsia="宋体" w:cs="宋体"/>
          <w:b/>
          <w:color w:val="000000"/>
          <w:sz w:val="32"/>
        </w:rPr>
      </w:pPr>
    </w:p>
    <w:p w14:paraId="60633A12">
      <w:pPr>
        <w:spacing w:line="360" w:lineRule="auto"/>
        <w:jc w:val="center"/>
        <w:rPr>
          <w:rFonts w:ascii="宋体" w:hAnsi="宋体" w:eastAsia="宋体" w:cs="宋体"/>
          <w:b/>
          <w:color w:val="000000"/>
          <w:sz w:val="32"/>
        </w:rPr>
      </w:pPr>
    </w:p>
    <w:p w14:paraId="2370F3C2">
      <w:pPr>
        <w:spacing w:line="360" w:lineRule="auto"/>
        <w:jc w:val="center"/>
        <w:rPr>
          <w:rFonts w:ascii="宋体" w:hAnsi="宋体" w:eastAsia="宋体" w:cs="宋体"/>
          <w:b/>
          <w:color w:val="000000"/>
          <w:sz w:val="32"/>
        </w:rPr>
      </w:pPr>
    </w:p>
    <w:p w14:paraId="6E51A0E1">
      <w:pPr>
        <w:spacing w:line="360" w:lineRule="auto"/>
        <w:jc w:val="center"/>
        <w:rPr>
          <w:rFonts w:ascii="宋体" w:hAnsi="宋体" w:eastAsia="宋体" w:cs="宋体"/>
          <w:b/>
          <w:color w:val="000000"/>
          <w:sz w:val="32"/>
        </w:rPr>
      </w:pPr>
    </w:p>
    <w:p w14:paraId="6DF2319E">
      <w:pPr>
        <w:spacing w:line="360" w:lineRule="auto"/>
        <w:jc w:val="center"/>
        <w:rPr>
          <w:rFonts w:ascii="宋体" w:hAnsi="宋体" w:eastAsia="宋体" w:cs="宋体"/>
          <w:b/>
          <w:color w:val="000000"/>
          <w:sz w:val="32"/>
        </w:rPr>
      </w:pPr>
    </w:p>
    <w:p w14:paraId="5AC58D92">
      <w:pPr>
        <w:spacing w:line="360" w:lineRule="auto"/>
        <w:jc w:val="center"/>
        <w:rPr>
          <w:rFonts w:ascii="宋体" w:hAnsi="宋体" w:eastAsia="宋体" w:cs="宋体"/>
          <w:b/>
          <w:color w:val="000000"/>
          <w:sz w:val="32"/>
        </w:rPr>
      </w:pPr>
    </w:p>
    <w:p w14:paraId="3EE1F8A5">
      <w:pPr>
        <w:spacing w:line="360" w:lineRule="auto"/>
        <w:jc w:val="center"/>
        <w:rPr>
          <w:rFonts w:ascii="宋体" w:hAnsi="宋体" w:eastAsia="宋体" w:cs="宋体"/>
          <w:b/>
          <w:color w:val="000000"/>
          <w:sz w:val="32"/>
        </w:rPr>
      </w:pPr>
    </w:p>
    <w:p w14:paraId="48936E0E">
      <w:pPr>
        <w:spacing w:line="360" w:lineRule="auto"/>
        <w:jc w:val="center"/>
        <w:rPr>
          <w:rFonts w:ascii="宋体" w:hAnsi="宋体" w:eastAsia="宋体" w:cs="宋体"/>
          <w:b/>
          <w:color w:val="000000"/>
          <w:sz w:val="32"/>
        </w:rPr>
      </w:pPr>
    </w:p>
    <w:p w14:paraId="515B4C21">
      <w:pPr>
        <w:spacing w:line="360" w:lineRule="auto"/>
        <w:jc w:val="center"/>
        <w:rPr>
          <w:rFonts w:ascii="宋体" w:hAnsi="宋体" w:eastAsia="宋体" w:cs="宋体"/>
          <w:b/>
          <w:color w:val="000000"/>
          <w:sz w:val="32"/>
        </w:rPr>
      </w:pPr>
    </w:p>
    <w:p w14:paraId="54BEE2A5">
      <w:pPr>
        <w:rPr>
          <w:rFonts w:ascii="宋体" w:hAnsi="宋体" w:eastAsia="宋体" w:cs="宋体"/>
          <w:b/>
          <w:color w:val="000000"/>
          <w:sz w:val="32"/>
        </w:rPr>
      </w:pPr>
      <w:r>
        <w:rPr>
          <w:rFonts w:ascii="宋体" w:hAnsi="宋体" w:eastAsia="宋体" w:cs="宋体"/>
          <w:b/>
          <w:color w:val="000000"/>
          <w:sz w:val="32"/>
        </w:rPr>
        <w:br w:type="page"/>
      </w:r>
    </w:p>
    <w:p w14:paraId="587F10BA">
      <w:pPr>
        <w:spacing w:line="360" w:lineRule="auto"/>
        <w:jc w:val="center"/>
        <w:rPr>
          <w:rFonts w:ascii="宋体" w:hAnsi="宋体" w:eastAsia="宋体" w:cs="宋体"/>
          <w:b/>
          <w:color w:val="000000"/>
          <w:sz w:val="32"/>
        </w:rPr>
      </w:pPr>
      <w:r>
        <w:rPr>
          <w:rFonts w:ascii="宋体" w:hAnsi="宋体" w:eastAsia="宋体" w:cs="宋体"/>
          <w:b/>
          <w:color w:val="000000"/>
          <w:sz w:val="32"/>
        </w:rPr>
        <w:t>第</w:t>
      </w:r>
      <w:r>
        <w:rPr>
          <w:rFonts w:hint="eastAsia" w:ascii="宋体" w:hAnsi="宋体" w:eastAsia="宋体" w:cs="宋体"/>
          <w:b/>
          <w:color w:val="000000"/>
          <w:sz w:val="32"/>
          <w:lang w:val="en-US" w:eastAsia="zh-CN"/>
        </w:rPr>
        <w:t>六</w:t>
      </w:r>
      <w:r>
        <w:rPr>
          <w:rFonts w:ascii="宋体" w:hAnsi="宋体" w:eastAsia="宋体" w:cs="宋体"/>
          <w:b/>
          <w:color w:val="000000"/>
          <w:sz w:val="32"/>
        </w:rPr>
        <w:t>章 磋商响应文件基本格式</w:t>
      </w:r>
    </w:p>
    <w:p w14:paraId="3D371202">
      <w:pPr>
        <w:spacing w:line="360" w:lineRule="auto"/>
        <w:ind w:right="-187"/>
        <w:rPr>
          <w:rFonts w:ascii="宋体" w:hAnsi="宋体" w:eastAsia="宋体" w:cs="宋体"/>
          <w:b/>
          <w:color w:val="000000"/>
          <w:sz w:val="28"/>
        </w:rPr>
      </w:pPr>
    </w:p>
    <w:p w14:paraId="1D459C90">
      <w:pPr>
        <w:spacing w:line="360" w:lineRule="auto"/>
        <w:ind w:right="-187"/>
        <w:rPr>
          <w:rFonts w:ascii="宋体" w:hAnsi="宋体" w:eastAsia="宋体" w:cs="宋体"/>
          <w:b/>
          <w:color w:val="000000"/>
          <w:sz w:val="32"/>
        </w:rPr>
      </w:pPr>
      <w:r>
        <w:rPr>
          <w:rFonts w:hint="eastAsia" w:ascii="宋体" w:hAnsi="宋体" w:eastAsia="宋体" w:cs="宋体"/>
          <w:b/>
          <w:color w:val="000000"/>
          <w:sz w:val="28"/>
          <w:lang w:val="en-US" w:eastAsia="zh-CN"/>
        </w:rPr>
        <w:t>项目</w:t>
      </w:r>
      <w:r>
        <w:rPr>
          <w:rFonts w:ascii="宋体" w:hAnsi="宋体" w:eastAsia="宋体" w:cs="宋体"/>
          <w:b/>
          <w:color w:val="000000"/>
          <w:sz w:val="28"/>
        </w:rPr>
        <w:t>编号：</w:t>
      </w:r>
      <w:r>
        <w:rPr>
          <w:rFonts w:ascii="宋体" w:hAnsi="宋体" w:eastAsia="宋体" w:cs="宋体"/>
          <w:b/>
          <w:color w:val="auto"/>
          <w:sz w:val="32"/>
        </w:rPr>
        <w:t xml:space="preserve"> </w:t>
      </w:r>
      <w:r>
        <w:rPr>
          <w:rFonts w:ascii="宋体" w:hAnsi="宋体" w:eastAsia="宋体" w:cs="宋体"/>
          <w:b/>
          <w:color w:val="000000"/>
          <w:sz w:val="32"/>
        </w:rPr>
        <w:t xml:space="preserve">               </w:t>
      </w:r>
    </w:p>
    <w:p w14:paraId="2A4FE361">
      <w:pPr>
        <w:spacing w:line="360" w:lineRule="auto"/>
        <w:rPr>
          <w:rFonts w:ascii="宋体" w:hAnsi="宋体" w:eastAsia="宋体" w:cs="宋体"/>
          <w:b/>
          <w:color w:val="000000"/>
          <w:sz w:val="44"/>
        </w:rPr>
      </w:pPr>
    </w:p>
    <w:p w14:paraId="025D316C">
      <w:pPr>
        <w:keepNext/>
        <w:keepLines/>
        <w:spacing w:line="360" w:lineRule="auto"/>
        <w:rPr>
          <w:rFonts w:ascii="Arial" w:hAnsi="Arial" w:eastAsia="Arial" w:cs="Arial"/>
          <w:b/>
        </w:rPr>
      </w:pPr>
    </w:p>
    <w:p w14:paraId="0F54C414">
      <w:pPr>
        <w:keepNext/>
        <w:keepLines/>
        <w:spacing w:line="360" w:lineRule="auto"/>
        <w:rPr>
          <w:rFonts w:ascii="Arial" w:hAnsi="Arial" w:eastAsia="Arial" w:cs="Arial"/>
          <w:b/>
        </w:rPr>
      </w:pPr>
    </w:p>
    <w:p w14:paraId="3C435399">
      <w:pPr>
        <w:keepNext/>
        <w:keepLines/>
        <w:spacing w:line="360" w:lineRule="auto"/>
        <w:rPr>
          <w:rFonts w:ascii="Arial" w:hAnsi="Arial" w:eastAsia="Arial" w:cs="Arial"/>
          <w:b/>
          <w:sz w:val="44"/>
          <w:szCs w:val="44"/>
        </w:rPr>
      </w:pPr>
    </w:p>
    <w:p w14:paraId="5C029658">
      <w:pPr>
        <w:pStyle w:val="16"/>
        <w:jc w:val="center"/>
        <w:rPr>
          <w:rFonts w:hint="eastAsia" w:eastAsiaTheme="minorEastAsia"/>
          <w:b/>
          <w:bCs/>
          <w:sz w:val="52"/>
          <w:szCs w:val="52"/>
          <w:lang w:eastAsia="zh-CN"/>
        </w:rPr>
      </w:pPr>
      <w:r>
        <w:rPr>
          <w:rFonts w:hint="eastAsia"/>
          <w:b/>
          <w:bCs/>
          <w:sz w:val="52"/>
          <w:szCs w:val="52"/>
          <w:lang w:eastAsia="zh-CN"/>
        </w:rPr>
        <w:t>安康市人大常委会机关食堂餐饮服务项目（二次）</w:t>
      </w:r>
    </w:p>
    <w:p w14:paraId="3F6B15EC">
      <w:pPr>
        <w:pStyle w:val="5"/>
        <w:rPr>
          <w:rFonts w:ascii="Times New Roman" w:hAnsi="Times New Roman" w:eastAsia="Times New Roman" w:cs="Times New Roman"/>
        </w:rPr>
      </w:pPr>
    </w:p>
    <w:p w14:paraId="0F5ECB55">
      <w:pPr>
        <w:rPr>
          <w:rFonts w:ascii="Times New Roman" w:hAnsi="Times New Roman" w:eastAsia="Times New Roman" w:cs="Times New Roman"/>
        </w:rPr>
      </w:pPr>
    </w:p>
    <w:p w14:paraId="0EC584F9">
      <w:pPr>
        <w:pStyle w:val="5"/>
      </w:pPr>
    </w:p>
    <w:p w14:paraId="05AF425D">
      <w:pPr>
        <w:spacing w:line="360" w:lineRule="auto"/>
        <w:jc w:val="center"/>
        <w:rPr>
          <w:rFonts w:ascii="宋体" w:hAnsi="宋体" w:eastAsia="宋体" w:cs="宋体"/>
          <w:b/>
          <w:color w:val="000000"/>
          <w:spacing w:val="60"/>
          <w:sz w:val="84"/>
        </w:rPr>
      </w:pPr>
      <w:r>
        <w:rPr>
          <w:rFonts w:ascii="宋体" w:hAnsi="宋体" w:eastAsia="宋体" w:cs="宋体"/>
          <w:b/>
          <w:color w:val="000000"/>
          <w:spacing w:val="60"/>
          <w:sz w:val="72"/>
        </w:rPr>
        <w:t>磋商响应文件</w:t>
      </w:r>
    </w:p>
    <w:p w14:paraId="10456F00">
      <w:pPr>
        <w:spacing w:line="360" w:lineRule="auto"/>
        <w:rPr>
          <w:rFonts w:ascii="宋体" w:hAnsi="宋体" w:eastAsia="宋体" w:cs="宋体"/>
          <w:b/>
          <w:color w:val="000000"/>
          <w:sz w:val="32"/>
        </w:rPr>
      </w:pPr>
    </w:p>
    <w:p w14:paraId="2E1BC27E">
      <w:pPr>
        <w:spacing w:before="240" w:after="60" w:line="360" w:lineRule="auto"/>
        <w:rPr>
          <w:rFonts w:ascii="宋体" w:hAnsi="宋体" w:eastAsia="宋体" w:cs="宋体"/>
          <w:b/>
          <w:color w:val="000000"/>
          <w:sz w:val="32"/>
        </w:rPr>
      </w:pPr>
    </w:p>
    <w:p w14:paraId="6202CC47">
      <w:pPr>
        <w:pStyle w:val="5"/>
      </w:pPr>
    </w:p>
    <w:p w14:paraId="780FE958">
      <w:pPr>
        <w:spacing w:line="360" w:lineRule="auto"/>
        <w:rPr>
          <w:rFonts w:ascii="宋体" w:hAnsi="宋体" w:eastAsia="宋体" w:cs="宋体"/>
          <w:b/>
          <w:color w:val="000000"/>
          <w:sz w:val="32"/>
        </w:rPr>
      </w:pPr>
    </w:p>
    <w:p w14:paraId="5C00F9B3">
      <w:pPr>
        <w:tabs>
          <w:tab w:val="left" w:pos="1086"/>
        </w:tabs>
        <w:adjustRightInd w:val="0"/>
        <w:snapToGrid w:val="0"/>
        <w:spacing w:line="600" w:lineRule="exact"/>
        <w:ind w:firstLine="1285" w:firstLineChars="400"/>
        <w:rPr>
          <w:rFonts w:hint="eastAsia" w:ascii="宋体" w:hAnsi="宋体" w:eastAsia="宋体" w:cs="宋体"/>
          <w:b/>
          <w:color w:val="000000"/>
          <w:sz w:val="32"/>
          <w:szCs w:val="32"/>
          <w:u w:val="single"/>
        </w:rPr>
      </w:pPr>
      <w:r>
        <w:rPr>
          <w:rFonts w:hint="eastAsia" w:ascii="宋体" w:hAnsi="宋体" w:cs="宋体"/>
          <w:b/>
          <w:bCs/>
          <w:color w:val="000000"/>
          <w:sz w:val="32"/>
          <w:szCs w:val="32"/>
          <w:lang w:eastAsia="zh-CN"/>
        </w:rPr>
        <w:tab/>
      </w:r>
      <w:r>
        <w:rPr>
          <w:rFonts w:hint="eastAsia" w:ascii="宋体" w:hAnsi="宋体" w:cs="宋体"/>
          <w:b/>
          <w:bCs/>
          <w:color w:val="000000"/>
          <w:sz w:val="32"/>
          <w:szCs w:val="32"/>
          <w:lang w:val="en-US" w:eastAsia="zh-CN"/>
        </w:rPr>
        <w:t xml:space="preserve">  </w:t>
      </w:r>
      <w:r>
        <w:rPr>
          <w:rFonts w:hint="eastAsia" w:ascii="宋体" w:hAnsi="宋体" w:eastAsia="宋体" w:cs="宋体"/>
          <w:b/>
          <w:bCs/>
          <w:color w:val="000000"/>
          <w:sz w:val="32"/>
          <w:szCs w:val="32"/>
          <w:lang w:eastAsia="zh-CN"/>
        </w:rPr>
        <w:t>供应商</w:t>
      </w:r>
      <w:r>
        <w:rPr>
          <w:rFonts w:hint="eastAsia" w:ascii="宋体" w:hAnsi="宋体" w:eastAsia="宋体" w:cs="宋体"/>
          <w:b/>
          <w:bCs/>
          <w:color w:val="000000"/>
          <w:sz w:val="32"/>
          <w:szCs w:val="32"/>
        </w:rPr>
        <w:t>名称</w:t>
      </w:r>
      <w:r>
        <w:rPr>
          <w:rFonts w:hint="eastAsia" w:ascii="宋体" w:hAnsi="宋体" w:eastAsia="宋体" w:cs="宋体"/>
          <w:b/>
          <w:bCs/>
          <w:color w:val="000000"/>
          <w:sz w:val="32"/>
          <w:szCs w:val="32"/>
          <w:lang w:eastAsia="zh-CN"/>
        </w:rPr>
        <w:t>：</w:t>
      </w:r>
      <w:r>
        <w:rPr>
          <w:rFonts w:hint="eastAsia" w:ascii="宋体" w:hAnsi="宋体" w:eastAsia="宋体" w:cs="宋体"/>
          <w:b/>
          <w:bCs/>
          <w:color w:val="000000"/>
          <w:sz w:val="32"/>
          <w:szCs w:val="32"/>
          <w:u w:val="none"/>
        </w:rPr>
        <w:t xml:space="preserve">（公章）    </w:t>
      </w:r>
      <w:r>
        <w:rPr>
          <w:rFonts w:hint="eastAsia" w:ascii="宋体" w:hAnsi="宋体" w:eastAsia="宋体" w:cs="宋体"/>
          <w:b/>
          <w:bCs/>
          <w:color w:val="000000"/>
          <w:sz w:val="32"/>
          <w:szCs w:val="32"/>
          <w:u w:val="single"/>
        </w:rPr>
        <w:t xml:space="preserve">               </w:t>
      </w:r>
    </w:p>
    <w:p w14:paraId="0EDA2EAB">
      <w:pPr>
        <w:adjustRightInd w:val="0"/>
        <w:snapToGrid w:val="0"/>
        <w:spacing w:line="600" w:lineRule="exact"/>
        <w:ind w:firstLine="1928" w:firstLineChars="600"/>
        <w:rPr>
          <w:rFonts w:hint="eastAsia" w:ascii="宋体" w:hAnsi="宋体" w:eastAsia="宋体" w:cs="宋体"/>
          <w:b/>
          <w:bCs/>
          <w:color w:val="000000"/>
          <w:sz w:val="32"/>
          <w:szCs w:val="32"/>
          <w:u w:val="single"/>
        </w:rPr>
      </w:pPr>
      <w:r>
        <w:rPr>
          <w:rFonts w:hint="eastAsia" w:ascii="宋体" w:hAnsi="宋体" w:eastAsia="宋体" w:cs="宋体"/>
          <w:b/>
          <w:bCs/>
          <w:color w:val="000000"/>
          <w:sz w:val="32"/>
          <w:szCs w:val="32"/>
        </w:rPr>
        <w:t>法定代表人</w:t>
      </w:r>
      <w:r>
        <w:rPr>
          <w:rFonts w:hint="eastAsia" w:ascii="宋体" w:hAnsi="宋体" w:eastAsia="宋体" w:cs="宋体"/>
          <w:b/>
          <w:bCs/>
          <w:color w:val="000000"/>
          <w:sz w:val="32"/>
          <w:szCs w:val="32"/>
          <w:lang w:val="en-US" w:eastAsia="zh-CN"/>
        </w:rPr>
        <w:t>/</w:t>
      </w:r>
      <w:r>
        <w:rPr>
          <w:rFonts w:hint="eastAsia" w:ascii="宋体" w:hAnsi="宋体" w:eastAsia="宋体" w:cs="宋体"/>
          <w:b/>
          <w:bCs/>
          <w:color w:val="000000"/>
          <w:sz w:val="32"/>
          <w:szCs w:val="32"/>
        </w:rPr>
        <w:t>委托代理人（签字或盖章）：</w:t>
      </w:r>
      <w:r>
        <w:rPr>
          <w:rFonts w:hint="eastAsia" w:ascii="宋体" w:hAnsi="宋体" w:eastAsia="宋体" w:cs="宋体"/>
          <w:b/>
          <w:bCs/>
          <w:color w:val="000000"/>
          <w:sz w:val="32"/>
          <w:szCs w:val="32"/>
          <w:u w:val="single"/>
        </w:rPr>
        <w:t xml:space="preserve">       </w:t>
      </w:r>
    </w:p>
    <w:p w14:paraId="7A9F397D">
      <w:pPr>
        <w:adjustRightInd w:val="0"/>
        <w:snapToGrid w:val="0"/>
        <w:spacing w:line="600" w:lineRule="exact"/>
        <w:ind w:firstLine="1928" w:firstLineChars="600"/>
        <w:rPr>
          <w:rFonts w:hint="eastAsia" w:ascii="宋体" w:hAnsi="宋体" w:eastAsia="宋体" w:cs="宋体"/>
          <w:b/>
          <w:bCs/>
          <w:color w:val="000000"/>
          <w:sz w:val="32"/>
          <w:szCs w:val="32"/>
          <w:u w:val="single"/>
        </w:rPr>
      </w:pPr>
      <w:r>
        <w:rPr>
          <w:rFonts w:hint="eastAsia" w:ascii="宋体" w:hAnsi="宋体" w:eastAsia="宋体" w:cs="宋体"/>
          <w:b/>
          <w:bCs/>
          <w:color w:val="000000"/>
          <w:sz w:val="32"/>
          <w:szCs w:val="32"/>
        </w:rPr>
        <w:t>地    址</w:t>
      </w:r>
      <w:r>
        <w:rPr>
          <w:rFonts w:hint="eastAsia" w:ascii="宋体" w:hAnsi="宋体" w:eastAsia="宋体" w:cs="宋体"/>
          <w:b/>
          <w:bCs/>
          <w:color w:val="000000"/>
          <w:sz w:val="32"/>
          <w:szCs w:val="32"/>
          <w:lang w:eastAsia="zh-CN"/>
        </w:rPr>
        <w:t>：</w:t>
      </w:r>
      <w:r>
        <w:rPr>
          <w:rFonts w:hint="eastAsia" w:ascii="宋体" w:hAnsi="宋体" w:eastAsia="宋体" w:cs="宋体"/>
          <w:b w:val="0"/>
          <w:bCs w:val="0"/>
          <w:color w:val="000000"/>
          <w:sz w:val="32"/>
          <w:szCs w:val="32"/>
          <w:u w:val="single"/>
        </w:rPr>
        <w:t xml:space="preserve">             </w:t>
      </w:r>
      <w:r>
        <w:rPr>
          <w:rFonts w:hint="eastAsia" w:ascii="宋体" w:hAnsi="宋体" w:eastAsia="宋体" w:cs="宋体"/>
          <w:b/>
          <w:bCs/>
          <w:color w:val="000000"/>
          <w:sz w:val="32"/>
          <w:szCs w:val="32"/>
          <w:u w:val="single"/>
        </w:rPr>
        <w:t xml:space="preserve">                      </w:t>
      </w:r>
    </w:p>
    <w:p w14:paraId="283F91DA">
      <w:pPr>
        <w:adjustRightInd w:val="0"/>
        <w:snapToGrid w:val="0"/>
        <w:spacing w:line="600" w:lineRule="exact"/>
        <w:ind w:firstLine="1928" w:firstLineChars="600"/>
        <w:rPr>
          <w:rFonts w:hint="eastAsia" w:ascii="宋体" w:hAnsi="宋体" w:eastAsia="宋体" w:cs="宋体"/>
          <w:b/>
          <w:color w:val="000000"/>
          <w:sz w:val="32"/>
          <w:szCs w:val="32"/>
        </w:rPr>
      </w:pPr>
      <w:r>
        <w:rPr>
          <w:rFonts w:hint="eastAsia" w:ascii="宋体" w:hAnsi="宋体" w:eastAsia="宋体" w:cs="宋体"/>
          <w:b/>
          <w:color w:val="000000"/>
          <w:sz w:val="32"/>
          <w:szCs w:val="32"/>
        </w:rPr>
        <w:t>时    间：</w:t>
      </w:r>
      <w:r>
        <w:rPr>
          <w:rFonts w:hint="eastAsia" w:ascii="宋体" w:hAnsi="宋体" w:eastAsia="宋体" w:cs="宋体"/>
          <w:b/>
          <w:color w:val="000000"/>
          <w:sz w:val="32"/>
          <w:szCs w:val="32"/>
          <w:lang w:val="en-US" w:eastAsia="zh-CN"/>
        </w:rPr>
        <w:t>2025年</w:t>
      </w:r>
      <w:r>
        <w:rPr>
          <w:rFonts w:hint="eastAsia" w:ascii="宋体" w:hAnsi="宋体" w:eastAsia="宋体" w:cs="宋体"/>
          <w:b/>
          <w:color w:val="000000"/>
          <w:sz w:val="32"/>
          <w:szCs w:val="32"/>
          <w:u w:val="single"/>
          <w:lang w:val="en-US" w:eastAsia="zh-CN"/>
        </w:rPr>
        <w:t xml:space="preserve">    </w:t>
      </w:r>
      <w:r>
        <w:rPr>
          <w:rFonts w:hint="eastAsia" w:ascii="宋体" w:hAnsi="宋体" w:eastAsia="宋体" w:cs="宋体"/>
          <w:b/>
          <w:color w:val="000000"/>
          <w:sz w:val="32"/>
          <w:szCs w:val="32"/>
          <w:lang w:val="en-US" w:eastAsia="zh-CN"/>
        </w:rPr>
        <w:t>月</w:t>
      </w:r>
      <w:r>
        <w:rPr>
          <w:rFonts w:hint="eastAsia" w:ascii="宋体" w:hAnsi="宋体" w:eastAsia="宋体" w:cs="宋体"/>
          <w:b/>
          <w:color w:val="000000"/>
          <w:sz w:val="32"/>
          <w:szCs w:val="32"/>
          <w:u w:val="single"/>
          <w:lang w:val="en-US" w:eastAsia="zh-CN"/>
        </w:rPr>
        <w:t xml:space="preserve">     </w:t>
      </w:r>
      <w:r>
        <w:rPr>
          <w:rFonts w:hint="eastAsia" w:ascii="宋体" w:hAnsi="宋体" w:eastAsia="宋体" w:cs="宋体"/>
          <w:b/>
          <w:color w:val="000000"/>
          <w:sz w:val="32"/>
          <w:szCs w:val="32"/>
          <w:lang w:val="en-US" w:eastAsia="zh-CN"/>
        </w:rPr>
        <w:t>日</w:t>
      </w:r>
    </w:p>
    <w:p w14:paraId="128CE45E">
      <w:pPr>
        <w:rPr>
          <w:rFonts w:ascii="宋体" w:hAnsi="宋体" w:eastAsia="宋体" w:cs="宋体"/>
          <w:b/>
          <w:color w:val="000000"/>
          <w:sz w:val="36"/>
        </w:rPr>
      </w:pPr>
    </w:p>
    <w:p w14:paraId="6D8A270E">
      <w:pPr>
        <w:spacing w:line="360" w:lineRule="auto"/>
        <w:jc w:val="center"/>
        <w:rPr>
          <w:rFonts w:ascii="宋体" w:hAnsi="宋体" w:eastAsia="宋体" w:cs="宋体"/>
          <w:b/>
          <w:color w:val="000000"/>
          <w:sz w:val="36"/>
        </w:rPr>
      </w:pPr>
    </w:p>
    <w:p w14:paraId="6D7A7268">
      <w:pPr>
        <w:spacing w:line="360" w:lineRule="auto"/>
        <w:jc w:val="center"/>
        <w:rPr>
          <w:rFonts w:ascii="宋体" w:hAnsi="宋体" w:eastAsia="宋体" w:cs="宋体"/>
          <w:b/>
          <w:color w:val="000000"/>
          <w:sz w:val="36"/>
        </w:rPr>
      </w:pPr>
      <w:r>
        <w:rPr>
          <w:rFonts w:ascii="宋体" w:hAnsi="宋体" w:eastAsia="宋体" w:cs="宋体"/>
          <w:b/>
          <w:color w:val="000000"/>
          <w:sz w:val="36"/>
        </w:rPr>
        <w:t>目   录</w:t>
      </w:r>
    </w:p>
    <w:p w14:paraId="38B32D34">
      <w:pPr>
        <w:spacing w:line="360" w:lineRule="auto"/>
        <w:ind w:firstLine="1606"/>
        <w:rPr>
          <w:rFonts w:ascii="宋体" w:hAnsi="宋体" w:eastAsia="宋体" w:cs="宋体"/>
          <w:b/>
          <w:color w:val="000000"/>
          <w:sz w:val="32"/>
        </w:rPr>
      </w:pPr>
    </w:p>
    <w:p w14:paraId="426BC6FA">
      <w:pPr>
        <w:numPr>
          <w:ilvl w:val="0"/>
          <w:numId w:val="1"/>
        </w:numPr>
        <w:spacing w:line="360" w:lineRule="auto"/>
        <w:ind w:firstLine="1560"/>
        <w:rPr>
          <w:rFonts w:hint="eastAsia" w:ascii="宋体" w:hAnsi="宋体" w:eastAsia="宋体" w:cs="宋体"/>
          <w:b/>
          <w:color w:val="000000"/>
          <w:sz w:val="28"/>
          <w:lang w:eastAsia="zh-CN"/>
        </w:rPr>
      </w:pPr>
      <w:r>
        <w:rPr>
          <w:rFonts w:hint="eastAsia" w:ascii="宋体" w:hAnsi="宋体" w:eastAsia="宋体" w:cs="宋体"/>
          <w:b/>
          <w:color w:val="000000"/>
          <w:sz w:val="28"/>
          <w:lang w:eastAsia="zh-CN"/>
        </w:rPr>
        <w:t>响应函</w:t>
      </w:r>
    </w:p>
    <w:p w14:paraId="48533A1D">
      <w:pPr>
        <w:numPr>
          <w:ilvl w:val="0"/>
          <w:numId w:val="1"/>
        </w:numPr>
        <w:spacing w:line="360" w:lineRule="auto"/>
        <w:ind w:firstLine="1560"/>
        <w:rPr>
          <w:rFonts w:hint="eastAsia" w:ascii="宋体" w:hAnsi="宋体" w:eastAsia="宋体" w:cs="宋体"/>
          <w:b/>
          <w:color w:val="000000"/>
          <w:sz w:val="28"/>
          <w:lang w:eastAsia="zh-CN"/>
        </w:rPr>
      </w:pPr>
      <w:r>
        <w:rPr>
          <w:rFonts w:hint="eastAsia" w:ascii="宋体" w:hAnsi="宋体" w:eastAsia="宋体" w:cs="宋体"/>
          <w:b/>
          <w:color w:val="000000"/>
          <w:sz w:val="28"/>
          <w:lang w:val="en-US" w:eastAsia="zh-CN"/>
        </w:rPr>
        <w:t>一次报价表</w:t>
      </w:r>
    </w:p>
    <w:p w14:paraId="61885374">
      <w:pPr>
        <w:spacing w:line="360" w:lineRule="auto"/>
        <w:ind w:firstLine="1560"/>
        <w:rPr>
          <w:rFonts w:hint="eastAsia" w:ascii="宋体" w:hAnsi="宋体" w:eastAsia="宋体" w:cs="宋体"/>
          <w:b/>
          <w:color w:val="000000"/>
          <w:sz w:val="28"/>
          <w:lang w:eastAsia="zh-CN"/>
        </w:rPr>
      </w:pPr>
      <w:r>
        <w:rPr>
          <w:rFonts w:hint="eastAsia" w:ascii="宋体" w:hAnsi="宋体" w:eastAsia="宋体" w:cs="宋体"/>
          <w:b/>
          <w:color w:val="000000"/>
          <w:sz w:val="28"/>
          <w:lang w:val="en-US" w:eastAsia="zh-CN"/>
        </w:rPr>
        <w:t>三</w:t>
      </w:r>
      <w:r>
        <w:rPr>
          <w:rFonts w:hint="eastAsia" w:ascii="宋体" w:hAnsi="宋体" w:eastAsia="宋体" w:cs="宋体"/>
          <w:b/>
          <w:color w:val="000000"/>
          <w:sz w:val="28"/>
          <w:lang w:eastAsia="zh-CN"/>
        </w:rPr>
        <w:t>、资格证明文件</w:t>
      </w:r>
    </w:p>
    <w:p w14:paraId="7426ADCC">
      <w:pPr>
        <w:spacing w:line="360" w:lineRule="auto"/>
        <w:ind w:firstLine="1560"/>
        <w:rPr>
          <w:rFonts w:hint="eastAsia" w:ascii="宋体" w:hAnsi="宋体" w:eastAsia="宋体" w:cs="宋体"/>
          <w:b/>
          <w:color w:val="000000"/>
          <w:sz w:val="28"/>
          <w:lang w:eastAsia="zh-CN"/>
        </w:rPr>
      </w:pPr>
      <w:r>
        <w:rPr>
          <w:rFonts w:hint="eastAsia" w:ascii="宋体" w:hAnsi="宋体" w:eastAsia="宋体" w:cs="宋体"/>
          <w:b/>
          <w:color w:val="000000"/>
          <w:sz w:val="28"/>
          <w:lang w:val="en-US" w:eastAsia="zh-CN"/>
        </w:rPr>
        <w:t>四</w:t>
      </w:r>
      <w:r>
        <w:rPr>
          <w:rFonts w:hint="eastAsia" w:ascii="宋体" w:hAnsi="宋体" w:eastAsia="宋体" w:cs="宋体"/>
          <w:b/>
          <w:color w:val="000000"/>
          <w:sz w:val="28"/>
          <w:lang w:eastAsia="zh-CN"/>
        </w:rPr>
        <w:t>、供应商概况</w:t>
      </w:r>
    </w:p>
    <w:p w14:paraId="0F814A7D">
      <w:pPr>
        <w:spacing w:line="360" w:lineRule="auto"/>
        <w:ind w:firstLine="1560"/>
        <w:rPr>
          <w:rFonts w:hint="eastAsia" w:ascii="宋体" w:hAnsi="宋体" w:eastAsia="宋体" w:cs="宋体"/>
          <w:b/>
          <w:color w:val="000000"/>
          <w:sz w:val="28"/>
          <w:lang w:eastAsia="zh-CN"/>
        </w:rPr>
      </w:pPr>
      <w:r>
        <w:rPr>
          <w:rFonts w:hint="eastAsia" w:ascii="宋体" w:hAnsi="宋体" w:eastAsia="宋体" w:cs="宋体"/>
          <w:b/>
          <w:color w:val="000000"/>
          <w:sz w:val="28"/>
          <w:lang w:val="en-US" w:eastAsia="zh-CN"/>
        </w:rPr>
        <w:t>五</w:t>
      </w:r>
      <w:r>
        <w:rPr>
          <w:rFonts w:hint="eastAsia" w:ascii="宋体" w:hAnsi="宋体" w:eastAsia="宋体" w:cs="宋体"/>
          <w:b/>
          <w:color w:val="000000"/>
          <w:sz w:val="28"/>
          <w:lang w:eastAsia="zh-CN"/>
        </w:rPr>
        <w:t>、商务响应偏离表</w:t>
      </w:r>
    </w:p>
    <w:p w14:paraId="5005AB14">
      <w:pPr>
        <w:spacing w:line="360" w:lineRule="auto"/>
        <w:ind w:firstLine="1560"/>
        <w:rPr>
          <w:rFonts w:hint="eastAsia" w:ascii="宋体" w:hAnsi="宋体" w:eastAsia="宋体" w:cs="宋体"/>
          <w:b/>
          <w:color w:val="000000"/>
          <w:sz w:val="28"/>
          <w:lang w:eastAsia="zh-CN"/>
        </w:rPr>
      </w:pPr>
      <w:r>
        <w:rPr>
          <w:rFonts w:hint="eastAsia" w:ascii="宋体" w:hAnsi="宋体" w:eastAsia="宋体" w:cs="宋体"/>
          <w:b/>
          <w:color w:val="000000"/>
          <w:sz w:val="28"/>
          <w:lang w:val="en-US" w:eastAsia="zh-CN"/>
        </w:rPr>
        <w:t>六</w:t>
      </w:r>
      <w:r>
        <w:rPr>
          <w:rFonts w:hint="eastAsia" w:ascii="宋体" w:hAnsi="宋体" w:eastAsia="宋体" w:cs="宋体"/>
          <w:b/>
          <w:color w:val="000000"/>
          <w:sz w:val="28"/>
          <w:lang w:eastAsia="zh-CN"/>
        </w:rPr>
        <w:t>、</w:t>
      </w:r>
      <w:r>
        <w:rPr>
          <w:rFonts w:hint="eastAsia" w:ascii="宋体" w:hAnsi="宋体" w:eastAsia="宋体" w:cs="宋体"/>
          <w:b/>
          <w:color w:val="000000"/>
          <w:sz w:val="28"/>
          <w:lang w:val="en-US" w:eastAsia="zh-CN"/>
        </w:rPr>
        <w:t>服务</w:t>
      </w:r>
      <w:r>
        <w:rPr>
          <w:rFonts w:hint="eastAsia" w:ascii="宋体" w:hAnsi="宋体" w:eastAsia="宋体" w:cs="宋体"/>
          <w:b/>
          <w:color w:val="000000"/>
          <w:sz w:val="28"/>
          <w:lang w:eastAsia="zh-CN"/>
        </w:rPr>
        <w:t>方案</w:t>
      </w:r>
    </w:p>
    <w:p w14:paraId="2D51D245">
      <w:pPr>
        <w:spacing w:line="360" w:lineRule="auto"/>
        <w:ind w:firstLine="1560"/>
        <w:rPr>
          <w:rFonts w:hint="eastAsia" w:ascii="宋体" w:hAnsi="宋体" w:eastAsia="宋体" w:cs="宋体"/>
          <w:b/>
          <w:color w:val="000000"/>
          <w:sz w:val="28"/>
          <w:lang w:eastAsia="zh-CN"/>
        </w:rPr>
      </w:pPr>
      <w:r>
        <w:rPr>
          <w:rFonts w:hint="eastAsia" w:ascii="宋体" w:hAnsi="宋体" w:eastAsia="宋体" w:cs="宋体"/>
          <w:b/>
          <w:color w:val="000000"/>
          <w:sz w:val="28"/>
          <w:lang w:val="en-US" w:eastAsia="zh-CN"/>
        </w:rPr>
        <w:t>七、</w:t>
      </w:r>
      <w:r>
        <w:rPr>
          <w:rFonts w:hint="eastAsia" w:ascii="宋体" w:hAnsi="宋体" w:eastAsia="宋体" w:cs="宋体"/>
          <w:b/>
          <w:color w:val="000000"/>
          <w:sz w:val="28"/>
          <w:lang w:eastAsia="zh-CN"/>
        </w:rPr>
        <w:t>业绩的有关证明材料</w:t>
      </w:r>
    </w:p>
    <w:p w14:paraId="59125229">
      <w:pPr>
        <w:spacing w:line="360" w:lineRule="auto"/>
        <w:ind w:firstLine="1560"/>
        <w:rPr>
          <w:rFonts w:hint="eastAsia" w:ascii="宋体" w:hAnsi="宋体" w:eastAsia="宋体" w:cs="宋体"/>
          <w:b/>
          <w:color w:val="000000"/>
          <w:sz w:val="28"/>
          <w:lang w:eastAsia="zh-CN"/>
        </w:rPr>
      </w:pPr>
      <w:r>
        <w:rPr>
          <w:rFonts w:hint="eastAsia" w:ascii="宋体" w:hAnsi="宋体" w:eastAsia="宋体" w:cs="宋体"/>
          <w:b/>
          <w:color w:val="000000"/>
          <w:sz w:val="28"/>
          <w:lang w:val="en-US" w:eastAsia="zh-CN"/>
        </w:rPr>
        <w:t>八</w:t>
      </w:r>
      <w:r>
        <w:rPr>
          <w:rFonts w:hint="eastAsia" w:ascii="宋体" w:hAnsi="宋体" w:eastAsia="宋体" w:cs="宋体"/>
          <w:b/>
          <w:color w:val="000000"/>
          <w:sz w:val="28"/>
          <w:lang w:eastAsia="zh-CN"/>
        </w:rPr>
        <w:t>、供应商参加政府采购活动承诺书</w:t>
      </w:r>
    </w:p>
    <w:p w14:paraId="16069B92">
      <w:pPr>
        <w:tabs>
          <w:tab w:val="left" w:pos="4900"/>
        </w:tabs>
        <w:spacing w:after="120" w:line="360" w:lineRule="auto"/>
        <w:ind w:left="420" w:firstLine="42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          </w:t>
      </w:r>
      <w:r>
        <w:rPr>
          <w:rFonts w:hint="eastAsia" w:ascii="宋体" w:hAnsi="宋体" w:eastAsia="宋体" w:cs="宋体"/>
          <w:b/>
          <w:color w:val="000000"/>
          <w:sz w:val="28"/>
          <w:lang w:val="en-US" w:eastAsia="zh-CN"/>
        </w:rPr>
        <w:t xml:space="preserve"> 九、其他资料</w:t>
      </w:r>
    </w:p>
    <w:p w14:paraId="07D9D09A">
      <w:pPr>
        <w:spacing w:line="360" w:lineRule="auto"/>
        <w:jc w:val="center"/>
        <w:rPr>
          <w:rFonts w:ascii="宋体" w:hAnsi="宋体" w:eastAsia="宋体" w:cs="宋体"/>
          <w:b/>
          <w:color w:val="000000"/>
          <w:sz w:val="32"/>
        </w:rPr>
      </w:pPr>
    </w:p>
    <w:p w14:paraId="3F749D04">
      <w:pPr>
        <w:spacing w:line="360" w:lineRule="auto"/>
        <w:jc w:val="center"/>
        <w:rPr>
          <w:rFonts w:ascii="宋体" w:hAnsi="宋体" w:eastAsia="宋体" w:cs="宋体"/>
          <w:b/>
          <w:color w:val="000000"/>
          <w:sz w:val="32"/>
        </w:rPr>
      </w:pPr>
    </w:p>
    <w:p w14:paraId="0F76EB6B">
      <w:pPr>
        <w:spacing w:line="360" w:lineRule="auto"/>
        <w:jc w:val="center"/>
        <w:rPr>
          <w:rFonts w:ascii="宋体" w:hAnsi="宋体" w:eastAsia="宋体" w:cs="宋体"/>
          <w:b/>
          <w:color w:val="000000"/>
          <w:sz w:val="32"/>
        </w:rPr>
      </w:pPr>
    </w:p>
    <w:p w14:paraId="43611D8C">
      <w:pPr>
        <w:spacing w:line="360" w:lineRule="auto"/>
        <w:jc w:val="center"/>
        <w:rPr>
          <w:rFonts w:ascii="宋体" w:hAnsi="宋体" w:eastAsia="宋体" w:cs="宋体"/>
          <w:b/>
          <w:color w:val="000000"/>
          <w:sz w:val="32"/>
        </w:rPr>
      </w:pPr>
    </w:p>
    <w:p w14:paraId="29C4EA97">
      <w:pPr>
        <w:spacing w:line="360" w:lineRule="auto"/>
        <w:rPr>
          <w:rFonts w:ascii="宋体" w:hAnsi="宋体" w:eastAsia="宋体" w:cs="宋体"/>
          <w:color w:val="000000"/>
        </w:rPr>
      </w:pPr>
    </w:p>
    <w:p w14:paraId="33743CEA">
      <w:pPr>
        <w:spacing w:line="360" w:lineRule="auto"/>
        <w:jc w:val="center"/>
        <w:rPr>
          <w:rFonts w:ascii="宋体" w:hAnsi="宋体" w:eastAsia="宋体" w:cs="宋体"/>
          <w:b/>
          <w:color w:val="000000"/>
          <w:sz w:val="32"/>
        </w:rPr>
      </w:pPr>
    </w:p>
    <w:p w14:paraId="6C81F20D">
      <w:pPr>
        <w:spacing w:line="360" w:lineRule="auto"/>
        <w:rPr>
          <w:rFonts w:ascii="宋体" w:hAnsi="宋体" w:eastAsia="宋体" w:cs="宋体"/>
          <w:b/>
          <w:color w:val="000000"/>
          <w:sz w:val="32"/>
        </w:rPr>
      </w:pPr>
    </w:p>
    <w:p w14:paraId="3CA152EE">
      <w:pPr>
        <w:spacing w:line="360" w:lineRule="auto"/>
        <w:rPr>
          <w:rFonts w:ascii="宋体" w:hAnsi="宋体" w:eastAsia="宋体" w:cs="宋体"/>
          <w:b/>
          <w:color w:val="000000"/>
          <w:sz w:val="32"/>
        </w:rPr>
      </w:pPr>
    </w:p>
    <w:p w14:paraId="70CA8D90">
      <w:pPr>
        <w:spacing w:line="360" w:lineRule="auto"/>
        <w:rPr>
          <w:rFonts w:ascii="宋体" w:hAnsi="宋体" w:eastAsia="宋体" w:cs="宋体"/>
          <w:b/>
          <w:color w:val="000000"/>
          <w:sz w:val="32"/>
        </w:rPr>
      </w:pPr>
    </w:p>
    <w:p w14:paraId="54547E12">
      <w:pPr>
        <w:spacing w:line="360" w:lineRule="auto"/>
        <w:rPr>
          <w:rFonts w:ascii="宋体" w:hAnsi="宋体" w:eastAsia="宋体" w:cs="宋体"/>
          <w:b/>
          <w:color w:val="000000"/>
          <w:sz w:val="32"/>
        </w:rPr>
      </w:pPr>
    </w:p>
    <w:p w14:paraId="018DDDD9">
      <w:pPr>
        <w:rPr>
          <w:rFonts w:ascii="宋体" w:hAnsi="宋体" w:eastAsia="宋体" w:cs="宋体"/>
          <w:b/>
          <w:color w:val="000000"/>
          <w:sz w:val="30"/>
        </w:rPr>
      </w:pPr>
      <w:r>
        <w:rPr>
          <w:rFonts w:ascii="宋体" w:hAnsi="宋体" w:eastAsia="宋体" w:cs="宋体"/>
          <w:b/>
          <w:color w:val="000000"/>
          <w:sz w:val="30"/>
        </w:rPr>
        <w:br w:type="page"/>
      </w:r>
    </w:p>
    <w:p w14:paraId="4A20664E">
      <w:pPr>
        <w:spacing w:line="360" w:lineRule="auto"/>
        <w:jc w:val="center"/>
        <w:rPr>
          <w:rFonts w:ascii="宋体" w:hAnsi="宋体" w:eastAsia="宋体" w:cs="宋体"/>
          <w:b/>
          <w:color w:val="000000"/>
          <w:sz w:val="30"/>
        </w:rPr>
      </w:pPr>
      <w:r>
        <w:rPr>
          <w:rFonts w:ascii="宋体" w:hAnsi="宋体" w:eastAsia="宋体" w:cs="宋体"/>
          <w:b/>
          <w:color w:val="000000"/>
          <w:sz w:val="30"/>
        </w:rPr>
        <w:t>一、响应函</w:t>
      </w:r>
    </w:p>
    <w:p w14:paraId="52AE2A8D">
      <w:pPr>
        <w:spacing w:line="360" w:lineRule="auto"/>
        <w:jc w:val="left"/>
        <w:rPr>
          <w:rFonts w:ascii="宋体" w:hAnsi="宋体" w:eastAsia="宋体" w:cs="宋体"/>
          <w:sz w:val="24"/>
        </w:rPr>
      </w:pPr>
      <w:r>
        <w:rPr>
          <w:rFonts w:ascii="宋体" w:hAnsi="宋体" w:eastAsia="宋体" w:cs="宋体"/>
          <w:b/>
          <w:sz w:val="24"/>
        </w:rPr>
        <w:t>致：</w:t>
      </w:r>
    </w:p>
    <w:p w14:paraId="67D4F2DA">
      <w:pPr>
        <w:spacing w:line="360" w:lineRule="auto"/>
        <w:ind w:firstLine="470"/>
        <w:rPr>
          <w:rFonts w:ascii="宋体" w:hAnsi="宋体" w:eastAsia="宋体" w:cs="宋体"/>
          <w:b/>
          <w:color w:val="000000"/>
          <w:sz w:val="24"/>
        </w:rPr>
      </w:pPr>
      <w:r>
        <w:rPr>
          <w:rFonts w:ascii="宋体" w:hAnsi="宋体" w:eastAsia="宋体" w:cs="宋体"/>
          <w:color w:val="000000"/>
          <w:sz w:val="24"/>
        </w:rPr>
        <w:t>根据贵单位</w:t>
      </w:r>
      <w:r>
        <w:rPr>
          <w:rFonts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标段</w:t>
      </w:r>
      <w:r>
        <w:rPr>
          <w:rFonts w:ascii="宋体" w:hAnsi="宋体" w:eastAsia="宋体" w:cs="宋体"/>
          <w:color w:val="000000"/>
          <w:sz w:val="24"/>
          <w:u w:val="single"/>
        </w:rPr>
        <w:t>名称）   ，</w:t>
      </w:r>
      <w:r>
        <w:rPr>
          <w:rFonts w:hint="eastAsia" w:ascii="宋体" w:hAnsi="宋体" w:eastAsia="宋体" w:cs="宋体"/>
          <w:color w:val="000000"/>
          <w:sz w:val="24"/>
          <w:lang w:val="en-US" w:eastAsia="zh-CN"/>
        </w:rPr>
        <w:t>标段</w:t>
      </w:r>
      <w:r>
        <w:rPr>
          <w:rFonts w:ascii="宋体" w:hAnsi="宋体" w:eastAsia="宋体" w:cs="宋体"/>
          <w:color w:val="000000"/>
          <w:sz w:val="24"/>
        </w:rPr>
        <w:t>编号</w:t>
      </w:r>
      <w:r>
        <w:rPr>
          <w:rFonts w:ascii="宋体" w:hAnsi="宋体" w:eastAsia="宋体" w:cs="宋体"/>
          <w:color w:val="000000"/>
          <w:sz w:val="24"/>
          <w:u w:val="single"/>
        </w:rPr>
        <w:t xml:space="preserve">：           </w:t>
      </w:r>
      <w:r>
        <w:rPr>
          <w:rFonts w:ascii="宋体" w:hAnsi="宋体" w:eastAsia="宋体" w:cs="宋体"/>
          <w:color w:val="000000"/>
          <w:sz w:val="24"/>
        </w:rPr>
        <w:t>的磋商公告，我方代表</w:t>
      </w:r>
      <w:r>
        <w:rPr>
          <w:rFonts w:ascii="宋体" w:hAnsi="宋体" w:eastAsia="宋体" w:cs="宋体"/>
          <w:color w:val="000000"/>
          <w:sz w:val="24"/>
          <w:u w:val="single"/>
        </w:rPr>
        <w:t xml:space="preserve">   （姓名、职务）   </w:t>
      </w:r>
      <w:r>
        <w:rPr>
          <w:rFonts w:ascii="宋体" w:hAnsi="宋体" w:eastAsia="宋体" w:cs="宋体"/>
          <w:color w:val="000000"/>
          <w:sz w:val="24"/>
        </w:rPr>
        <w:t>经正式授权并代表</w:t>
      </w:r>
      <w:r>
        <w:rPr>
          <w:rFonts w:ascii="宋体" w:hAnsi="宋体" w:eastAsia="宋体" w:cs="宋体"/>
          <w:color w:val="000000"/>
          <w:sz w:val="24"/>
          <w:u w:val="single"/>
        </w:rPr>
        <w:t xml:space="preserve">   （</w:t>
      </w:r>
      <w:r>
        <w:rPr>
          <w:rFonts w:hint="eastAsia" w:ascii="宋体" w:hAnsi="宋体" w:eastAsia="宋体" w:cs="宋体"/>
          <w:color w:val="000000"/>
          <w:sz w:val="24"/>
          <w:u w:val="single"/>
          <w:lang w:eastAsia="zh-CN"/>
        </w:rPr>
        <w:t>供应商</w:t>
      </w:r>
      <w:r>
        <w:rPr>
          <w:rFonts w:ascii="宋体" w:hAnsi="宋体" w:eastAsia="宋体" w:cs="宋体"/>
          <w:color w:val="000000"/>
          <w:sz w:val="24"/>
          <w:u w:val="single"/>
        </w:rPr>
        <w:t xml:space="preserve">名称）     </w:t>
      </w:r>
      <w:r>
        <w:rPr>
          <w:rFonts w:ascii="宋体" w:hAnsi="宋体" w:eastAsia="宋体" w:cs="宋体"/>
          <w:color w:val="000000"/>
          <w:sz w:val="24"/>
        </w:rPr>
        <w:t>就该项目进行投标。</w:t>
      </w:r>
    </w:p>
    <w:p w14:paraId="68113385">
      <w:pPr>
        <w:spacing w:line="360" w:lineRule="auto"/>
        <w:ind w:firstLine="472"/>
        <w:rPr>
          <w:rFonts w:ascii="宋体" w:hAnsi="宋体" w:eastAsia="宋体" w:cs="宋体"/>
          <w:b/>
          <w:color w:val="000000"/>
          <w:sz w:val="24"/>
        </w:rPr>
      </w:pPr>
      <w:r>
        <w:rPr>
          <w:rFonts w:ascii="宋体" w:hAnsi="宋体" w:eastAsia="宋体" w:cs="宋体"/>
          <w:b/>
          <w:color w:val="000000"/>
          <w:sz w:val="24"/>
        </w:rPr>
        <w:t>在此，我方郑重声明以下诸点，并负法律责任：</w:t>
      </w:r>
    </w:p>
    <w:p w14:paraId="7BADFFD7">
      <w:pPr>
        <w:spacing w:line="360" w:lineRule="auto"/>
        <w:ind w:firstLine="470"/>
        <w:rPr>
          <w:rFonts w:ascii="宋体" w:hAnsi="宋体" w:eastAsia="宋体" w:cs="宋体"/>
          <w:b/>
          <w:color w:val="000000"/>
          <w:sz w:val="24"/>
        </w:rPr>
      </w:pPr>
      <w:r>
        <w:rPr>
          <w:rFonts w:ascii="宋体" w:hAnsi="宋体" w:eastAsia="宋体" w:cs="宋体"/>
          <w:color w:val="000000"/>
          <w:sz w:val="24"/>
        </w:rPr>
        <w:t>1、我方提交的电</w:t>
      </w:r>
      <w:r>
        <w:rPr>
          <w:rFonts w:ascii="宋体" w:hAnsi="宋体" w:eastAsia="宋体" w:cs="宋体"/>
          <w:sz w:val="24"/>
        </w:rPr>
        <w:t>子</w:t>
      </w:r>
      <w:r>
        <w:rPr>
          <w:rFonts w:ascii="宋体" w:hAnsi="宋体" w:eastAsia="宋体" w:cs="宋体"/>
          <w:color w:val="000000"/>
          <w:sz w:val="24"/>
        </w:rPr>
        <w:t>磋商文件</w:t>
      </w:r>
      <w:r>
        <w:rPr>
          <w:rFonts w:ascii="宋体" w:hAnsi="宋体" w:eastAsia="宋体" w:cs="宋体"/>
          <w:sz w:val="24"/>
        </w:rPr>
        <w:t>（*.SXSTF）电子版U盘</w:t>
      </w:r>
      <w:r>
        <w:rPr>
          <w:rFonts w:ascii="宋体" w:hAnsi="宋体" w:eastAsia="宋体" w:cs="宋体"/>
          <w:sz w:val="24"/>
          <w:u w:val="single"/>
        </w:rPr>
        <w:t xml:space="preserve"> 壹份</w:t>
      </w:r>
      <w:r>
        <w:rPr>
          <w:rFonts w:ascii="宋体" w:hAnsi="宋体" w:eastAsia="宋体" w:cs="宋体"/>
          <w:color w:val="000000"/>
          <w:sz w:val="24"/>
        </w:rPr>
        <w:t>。</w:t>
      </w:r>
    </w:p>
    <w:p w14:paraId="5FFEFC55">
      <w:pPr>
        <w:spacing w:line="360" w:lineRule="auto"/>
        <w:ind w:firstLine="470"/>
        <w:rPr>
          <w:rFonts w:ascii="宋体" w:hAnsi="宋体" w:eastAsia="宋体" w:cs="宋体"/>
          <w:color w:val="0000FF"/>
          <w:sz w:val="24"/>
        </w:rPr>
      </w:pPr>
      <w:r>
        <w:rPr>
          <w:rFonts w:ascii="宋体" w:hAnsi="宋体" w:eastAsia="宋体" w:cs="宋体"/>
          <w:color w:val="auto"/>
          <w:sz w:val="24"/>
        </w:rPr>
        <w:t>2、我方所附投标报价表中应提交和交付的工程/服务投标</w:t>
      </w:r>
      <w:r>
        <w:rPr>
          <w:rFonts w:hint="eastAsia" w:ascii="宋体" w:hAnsi="宋体" w:eastAsia="宋体" w:cs="宋体"/>
          <w:color w:val="auto"/>
          <w:sz w:val="24"/>
          <w:lang w:val="en-US" w:eastAsia="zh-CN"/>
        </w:rPr>
        <w:t>报价</w:t>
      </w:r>
      <w:r>
        <w:rPr>
          <w:rFonts w:ascii="宋体" w:hAnsi="宋体" w:eastAsia="宋体" w:cs="宋体"/>
          <w:color w:val="auto"/>
          <w:sz w:val="24"/>
        </w:rPr>
        <w:t>为：</w:t>
      </w:r>
      <w:r>
        <w:rPr>
          <w:rFonts w:ascii="宋体" w:hAnsi="宋体" w:eastAsia="宋体" w:cs="宋体"/>
          <w:color w:val="auto"/>
          <w:sz w:val="24"/>
          <w:u w:val="single"/>
        </w:rPr>
        <w:t>（同时用汉字大写和数字表示的投标</w:t>
      </w:r>
      <w:r>
        <w:rPr>
          <w:rFonts w:hint="eastAsia" w:ascii="宋体" w:hAnsi="宋体" w:eastAsia="宋体" w:cs="宋体"/>
          <w:color w:val="auto"/>
          <w:sz w:val="24"/>
          <w:u w:val="single"/>
          <w:lang w:val="en-US" w:eastAsia="zh-CN"/>
        </w:rPr>
        <w:t>报价</w:t>
      </w:r>
      <w:r>
        <w:rPr>
          <w:rFonts w:ascii="宋体" w:hAnsi="宋体" w:eastAsia="宋体" w:cs="宋体"/>
          <w:color w:val="auto"/>
          <w:sz w:val="24"/>
          <w:u w:val="single"/>
        </w:rPr>
        <w:t>）</w:t>
      </w:r>
      <w:r>
        <w:rPr>
          <w:rFonts w:ascii="宋体" w:hAnsi="宋体" w:eastAsia="宋体" w:cs="宋体"/>
          <w:color w:val="auto"/>
          <w:sz w:val="24"/>
        </w:rPr>
        <w:t>。</w:t>
      </w:r>
    </w:p>
    <w:p w14:paraId="506EB2AC">
      <w:pPr>
        <w:spacing w:line="360" w:lineRule="auto"/>
        <w:ind w:firstLine="470"/>
        <w:rPr>
          <w:rFonts w:ascii="宋体" w:hAnsi="宋体" w:eastAsia="宋体" w:cs="宋体"/>
          <w:b/>
          <w:color w:val="000000"/>
          <w:sz w:val="24"/>
        </w:rPr>
      </w:pPr>
      <w:r>
        <w:rPr>
          <w:rFonts w:ascii="宋体" w:hAnsi="宋体" w:eastAsia="宋体" w:cs="宋体"/>
          <w:color w:val="000000"/>
          <w:sz w:val="24"/>
        </w:rPr>
        <w:t>3、我方已详细审查全部磋商文件，完全理解并同意放弃对这方面有不明及误解质疑的权力。</w:t>
      </w:r>
    </w:p>
    <w:p w14:paraId="00D62C4C">
      <w:pPr>
        <w:spacing w:line="360" w:lineRule="auto"/>
        <w:ind w:firstLine="470"/>
        <w:rPr>
          <w:rFonts w:ascii="宋体" w:hAnsi="宋体" w:eastAsia="宋体" w:cs="宋体"/>
          <w:color w:val="000000"/>
          <w:sz w:val="24"/>
        </w:rPr>
      </w:pPr>
      <w:r>
        <w:rPr>
          <w:rFonts w:ascii="宋体" w:hAnsi="宋体" w:eastAsia="宋体" w:cs="宋体"/>
          <w:color w:val="000000"/>
          <w:sz w:val="24"/>
        </w:rPr>
        <w:t>4、我方完全理解并同意磋商文件中有关拒绝投标的条款。</w:t>
      </w:r>
    </w:p>
    <w:p w14:paraId="1FDDE48C">
      <w:pPr>
        <w:spacing w:line="360" w:lineRule="auto"/>
        <w:ind w:firstLine="470"/>
        <w:rPr>
          <w:rFonts w:ascii="宋体" w:hAnsi="宋体" w:eastAsia="宋体" w:cs="宋体"/>
          <w:b/>
          <w:color w:val="000000"/>
          <w:sz w:val="24"/>
        </w:rPr>
      </w:pPr>
      <w:r>
        <w:rPr>
          <w:rFonts w:ascii="宋体" w:hAnsi="宋体" w:eastAsia="宋体" w:cs="宋体"/>
          <w:color w:val="000000"/>
          <w:sz w:val="24"/>
        </w:rPr>
        <w:t>5、我方同意按照要求提供投标有关的一切数据或资料。</w:t>
      </w:r>
    </w:p>
    <w:p w14:paraId="0FB96C12">
      <w:pPr>
        <w:spacing w:line="360" w:lineRule="auto"/>
        <w:ind w:firstLine="470"/>
        <w:rPr>
          <w:rFonts w:ascii="宋体" w:hAnsi="宋体" w:eastAsia="宋体" w:cs="宋体"/>
          <w:b/>
          <w:color w:val="000000"/>
          <w:sz w:val="24"/>
        </w:rPr>
      </w:pPr>
      <w:r>
        <w:rPr>
          <w:rFonts w:ascii="宋体" w:hAnsi="宋体" w:eastAsia="宋体" w:cs="宋体"/>
          <w:color w:val="000000"/>
          <w:sz w:val="24"/>
        </w:rPr>
        <w:t>6、我方将按磋商文件的规定履行合同责任和义务。</w:t>
      </w:r>
    </w:p>
    <w:p w14:paraId="14BD4470">
      <w:pPr>
        <w:spacing w:line="360" w:lineRule="auto"/>
        <w:ind w:firstLine="470"/>
        <w:rPr>
          <w:rFonts w:ascii="宋体" w:hAnsi="宋体" w:eastAsia="宋体" w:cs="宋体"/>
          <w:color w:val="000000"/>
          <w:sz w:val="24"/>
        </w:rPr>
      </w:pPr>
      <w:r>
        <w:rPr>
          <w:rFonts w:ascii="宋体" w:hAnsi="宋体" w:eastAsia="宋体" w:cs="宋体"/>
          <w:color w:val="000000"/>
          <w:sz w:val="24"/>
        </w:rPr>
        <w:t>7、我方完全理解最低报价不是中标的唯一条件。</w:t>
      </w:r>
    </w:p>
    <w:p w14:paraId="5CAA2C63">
      <w:pPr>
        <w:spacing w:line="360" w:lineRule="auto"/>
        <w:ind w:firstLine="470"/>
        <w:rPr>
          <w:rFonts w:ascii="Times New Roman" w:hAnsi="Times New Roman" w:eastAsia="Times New Roman" w:cs="Times New Roman"/>
        </w:rPr>
      </w:pPr>
      <w:r>
        <w:rPr>
          <w:rFonts w:ascii="宋体" w:hAnsi="宋体" w:eastAsia="宋体" w:cs="宋体"/>
          <w:color w:val="000000"/>
          <w:sz w:val="24"/>
        </w:rPr>
        <w:t>8、若我方获得成交，我方保证按有关规定向贵方支付中标服务费。</w:t>
      </w:r>
    </w:p>
    <w:p w14:paraId="3B57ED5E">
      <w:pPr>
        <w:spacing w:line="360" w:lineRule="auto"/>
        <w:ind w:firstLine="470"/>
        <w:rPr>
          <w:rFonts w:ascii="宋体" w:hAnsi="宋体" w:eastAsia="宋体" w:cs="宋体"/>
          <w:b/>
          <w:color w:val="000000"/>
          <w:sz w:val="24"/>
        </w:rPr>
      </w:pPr>
      <w:r>
        <w:rPr>
          <w:rFonts w:ascii="宋体" w:hAnsi="宋体" w:eastAsia="宋体" w:cs="宋体"/>
          <w:color w:val="000000"/>
          <w:sz w:val="24"/>
        </w:rPr>
        <w:t>9、我方同意按磋商文件规定，遵守贵方有关招标的各项规定。</w:t>
      </w:r>
    </w:p>
    <w:p w14:paraId="1A855B7F">
      <w:pPr>
        <w:spacing w:line="360" w:lineRule="auto"/>
        <w:ind w:firstLine="470"/>
        <w:rPr>
          <w:rFonts w:ascii="宋体" w:hAnsi="宋体" w:eastAsia="宋体" w:cs="宋体"/>
          <w:color w:val="000000"/>
          <w:sz w:val="24"/>
        </w:rPr>
      </w:pPr>
      <w:r>
        <w:rPr>
          <w:rFonts w:ascii="宋体" w:hAnsi="宋体" w:eastAsia="宋体" w:cs="宋体"/>
          <w:color w:val="000000"/>
          <w:sz w:val="24"/>
        </w:rPr>
        <w:t>10、投标有效期为自开标日起</w:t>
      </w:r>
      <w:r>
        <w:rPr>
          <w:rFonts w:ascii="宋体" w:hAnsi="宋体" w:eastAsia="宋体" w:cs="宋体"/>
          <w:color w:val="000000"/>
          <w:sz w:val="24"/>
          <w:u w:val="single"/>
        </w:rPr>
        <w:t>90个</w:t>
      </w:r>
      <w:r>
        <w:rPr>
          <w:rFonts w:ascii="宋体" w:hAnsi="宋体" w:eastAsia="宋体" w:cs="宋体"/>
          <w:color w:val="000000"/>
          <w:sz w:val="24"/>
        </w:rPr>
        <w:t>日历日，若我方中标，投标文件有效期延长至合同执行完毕。</w:t>
      </w:r>
    </w:p>
    <w:p w14:paraId="672BD7BD">
      <w:pPr>
        <w:spacing w:line="360" w:lineRule="auto"/>
        <w:ind w:firstLine="470"/>
        <w:rPr>
          <w:rFonts w:ascii="宋体" w:hAnsi="宋体" w:eastAsia="宋体" w:cs="宋体"/>
          <w:b/>
          <w:color w:val="000000"/>
          <w:sz w:val="24"/>
        </w:rPr>
      </w:pPr>
      <w:r>
        <w:rPr>
          <w:rFonts w:ascii="宋体" w:hAnsi="宋体" w:eastAsia="宋体" w:cs="宋体"/>
          <w:color w:val="000000"/>
          <w:sz w:val="24"/>
        </w:rPr>
        <w:t>11、所有关于本项目的函电，请按下列地址联系：</w:t>
      </w:r>
    </w:p>
    <w:p w14:paraId="52F31C33">
      <w:pPr>
        <w:spacing w:line="360" w:lineRule="auto"/>
        <w:ind w:firstLine="480"/>
        <w:rPr>
          <w:rFonts w:ascii="宋体" w:hAnsi="宋体" w:eastAsia="宋体" w:cs="宋体"/>
          <w:color w:val="000000"/>
          <w:sz w:val="24"/>
        </w:rPr>
      </w:pPr>
    </w:p>
    <w:p w14:paraId="67259CE7">
      <w:pPr>
        <w:spacing w:line="360" w:lineRule="auto"/>
        <w:ind w:firstLine="480"/>
        <w:rPr>
          <w:rFonts w:ascii="宋体" w:hAnsi="宋体" w:eastAsia="宋体" w:cs="宋体"/>
          <w:color w:val="000000"/>
          <w:sz w:val="24"/>
          <w:u w:val="single"/>
        </w:rPr>
      </w:pPr>
      <w:r>
        <w:rPr>
          <w:rFonts w:hint="eastAsia" w:ascii="宋体" w:hAnsi="宋体" w:eastAsia="宋体" w:cs="宋体"/>
          <w:color w:val="000000"/>
          <w:sz w:val="24"/>
          <w:lang w:eastAsia="zh-CN"/>
        </w:rPr>
        <w:t>供应商</w:t>
      </w:r>
      <w:r>
        <w:rPr>
          <w:rFonts w:ascii="宋体" w:hAnsi="宋体" w:eastAsia="宋体" w:cs="宋体"/>
          <w:color w:val="000000"/>
          <w:sz w:val="24"/>
        </w:rPr>
        <w:t>名称（公章）：</w:t>
      </w:r>
      <w:r>
        <w:rPr>
          <w:rFonts w:ascii="宋体" w:hAnsi="宋体" w:eastAsia="宋体" w:cs="宋体"/>
          <w:color w:val="000000"/>
          <w:sz w:val="24"/>
          <w:u w:val="single"/>
        </w:rPr>
        <w:t xml:space="preserve">                                  </w:t>
      </w:r>
    </w:p>
    <w:p w14:paraId="001A1A19">
      <w:pPr>
        <w:spacing w:line="360" w:lineRule="auto"/>
        <w:ind w:firstLine="480"/>
        <w:rPr>
          <w:rFonts w:ascii="宋体" w:hAnsi="宋体" w:eastAsia="宋体" w:cs="宋体"/>
          <w:color w:val="000000"/>
          <w:sz w:val="24"/>
        </w:rPr>
      </w:pPr>
      <w:r>
        <w:rPr>
          <w:rFonts w:ascii="宋体" w:hAnsi="宋体" w:eastAsia="宋体" w:cs="宋体"/>
          <w:color w:val="000000"/>
          <w:sz w:val="24"/>
        </w:rPr>
        <w:t>法定代表人或被授权人（签字或盖章）：</w:t>
      </w:r>
      <w:r>
        <w:rPr>
          <w:rFonts w:ascii="宋体" w:hAnsi="宋体" w:eastAsia="宋体" w:cs="宋体"/>
          <w:color w:val="000000"/>
          <w:sz w:val="24"/>
          <w:u w:val="single"/>
        </w:rPr>
        <w:t xml:space="preserve">                  </w:t>
      </w:r>
    </w:p>
    <w:p w14:paraId="731FDD07">
      <w:pPr>
        <w:spacing w:line="360" w:lineRule="auto"/>
        <w:ind w:firstLine="480"/>
        <w:rPr>
          <w:rFonts w:ascii="宋体" w:hAnsi="宋体" w:eastAsia="宋体" w:cs="宋体"/>
          <w:color w:val="000000"/>
          <w:sz w:val="24"/>
          <w:u w:val="single"/>
        </w:rPr>
      </w:pPr>
      <w:r>
        <w:rPr>
          <w:rFonts w:ascii="宋体" w:hAnsi="宋体" w:eastAsia="宋体" w:cs="宋体"/>
          <w:color w:val="000000"/>
          <w:sz w:val="24"/>
        </w:rPr>
        <w:t>详 细 地 址：</w:t>
      </w:r>
      <w:r>
        <w:rPr>
          <w:rFonts w:ascii="宋体" w:hAnsi="宋体" w:eastAsia="宋体" w:cs="宋体"/>
          <w:color w:val="000000"/>
          <w:sz w:val="24"/>
          <w:u w:val="single"/>
        </w:rPr>
        <w:t xml:space="preserve">                                         </w:t>
      </w:r>
    </w:p>
    <w:p w14:paraId="2B3A7BC4">
      <w:pPr>
        <w:spacing w:line="360" w:lineRule="auto"/>
        <w:ind w:firstLine="480"/>
        <w:rPr>
          <w:rFonts w:ascii="宋体" w:hAnsi="宋体" w:eastAsia="宋体" w:cs="宋体"/>
          <w:color w:val="000000"/>
          <w:sz w:val="24"/>
          <w:u w:val="single"/>
        </w:rPr>
      </w:pPr>
      <w:r>
        <w:rPr>
          <w:rFonts w:ascii="宋体" w:hAnsi="宋体" w:eastAsia="宋体" w:cs="宋体"/>
          <w:color w:val="000000"/>
          <w:sz w:val="24"/>
        </w:rPr>
        <w:t>邮 政 编 码：</w:t>
      </w:r>
      <w:r>
        <w:rPr>
          <w:rFonts w:ascii="宋体" w:hAnsi="宋体" w:eastAsia="宋体" w:cs="宋体"/>
          <w:color w:val="000000"/>
          <w:sz w:val="24"/>
          <w:u w:val="single"/>
        </w:rPr>
        <w:t xml:space="preserve">                   </w:t>
      </w:r>
    </w:p>
    <w:p w14:paraId="4523646D">
      <w:pPr>
        <w:spacing w:line="360" w:lineRule="auto"/>
        <w:ind w:firstLine="480"/>
        <w:rPr>
          <w:rFonts w:ascii="宋体" w:hAnsi="宋体" w:eastAsia="宋体" w:cs="宋体"/>
          <w:color w:val="000000"/>
          <w:sz w:val="24"/>
          <w:u w:val="single"/>
        </w:rPr>
      </w:pPr>
      <w:r>
        <w:rPr>
          <w:rFonts w:ascii="宋体" w:hAnsi="宋体" w:eastAsia="宋体" w:cs="宋体"/>
          <w:color w:val="000000"/>
          <w:sz w:val="24"/>
        </w:rPr>
        <w:t>电       话：</w:t>
      </w:r>
      <w:r>
        <w:rPr>
          <w:rFonts w:ascii="宋体" w:hAnsi="宋体" w:eastAsia="宋体" w:cs="宋体"/>
          <w:color w:val="000000"/>
          <w:sz w:val="24"/>
          <w:u w:val="single"/>
        </w:rPr>
        <w:t xml:space="preserve">                   </w:t>
      </w:r>
    </w:p>
    <w:p w14:paraId="6A198C46">
      <w:pPr>
        <w:spacing w:line="360" w:lineRule="auto"/>
        <w:ind w:firstLine="480"/>
        <w:rPr>
          <w:rFonts w:ascii="宋体" w:hAnsi="宋体" w:eastAsia="宋体" w:cs="宋体"/>
          <w:color w:val="000000"/>
          <w:sz w:val="24"/>
          <w:u w:val="single"/>
        </w:rPr>
      </w:pPr>
      <w:r>
        <w:rPr>
          <w:rFonts w:ascii="宋体" w:hAnsi="宋体" w:eastAsia="宋体" w:cs="宋体"/>
          <w:color w:val="000000"/>
          <w:sz w:val="24"/>
        </w:rPr>
        <w:t>传       真：</w:t>
      </w:r>
      <w:r>
        <w:rPr>
          <w:rFonts w:ascii="宋体" w:hAnsi="宋体" w:eastAsia="宋体" w:cs="宋体"/>
          <w:color w:val="000000"/>
          <w:sz w:val="24"/>
          <w:u w:val="single"/>
        </w:rPr>
        <w:t xml:space="preserve">                   </w:t>
      </w:r>
    </w:p>
    <w:p w14:paraId="5FD0D073">
      <w:pPr>
        <w:spacing w:line="360" w:lineRule="auto"/>
        <w:ind w:firstLine="480"/>
        <w:rPr>
          <w:rFonts w:ascii="宋体" w:hAnsi="宋体" w:eastAsia="宋体" w:cs="宋体"/>
          <w:color w:val="000000"/>
          <w:sz w:val="24"/>
          <w:u w:val="single"/>
        </w:rPr>
      </w:pPr>
      <w:r>
        <w:rPr>
          <w:rFonts w:ascii="宋体" w:hAnsi="宋体" w:eastAsia="宋体" w:cs="宋体"/>
          <w:color w:val="000000"/>
          <w:sz w:val="24"/>
        </w:rPr>
        <w:t>电 子 邮 件：</w:t>
      </w:r>
      <w:r>
        <w:rPr>
          <w:rFonts w:ascii="宋体" w:hAnsi="宋体" w:eastAsia="宋体" w:cs="宋体"/>
          <w:color w:val="000000"/>
          <w:sz w:val="24"/>
          <w:u w:val="single"/>
        </w:rPr>
        <w:t xml:space="preserve">                   </w:t>
      </w:r>
    </w:p>
    <w:p w14:paraId="0987DBC6">
      <w:pPr>
        <w:spacing w:line="360" w:lineRule="auto"/>
        <w:ind w:right="480" w:firstLine="480"/>
        <w:jc w:val="right"/>
        <w:rPr>
          <w:rFonts w:ascii="宋体" w:hAnsi="宋体" w:eastAsia="宋体" w:cs="宋体"/>
          <w:color w:val="000000"/>
          <w:sz w:val="24"/>
          <w:u w:val="single"/>
        </w:rPr>
      </w:pPr>
      <w:r>
        <w:rPr>
          <w:rFonts w:ascii="宋体" w:hAnsi="宋体" w:eastAsia="宋体" w:cs="宋体"/>
          <w:color w:val="000000"/>
          <w:sz w:val="24"/>
        </w:rPr>
        <w:t xml:space="preserve">                                                </w:t>
      </w:r>
      <w:r>
        <w:rPr>
          <w:rFonts w:ascii="宋体" w:hAnsi="宋体" w:eastAsia="宋体" w:cs="宋体"/>
          <w:color w:val="000000"/>
          <w:sz w:val="24"/>
          <w:u w:val="single"/>
        </w:rPr>
        <w:t xml:space="preserve">     </w:t>
      </w:r>
      <w:r>
        <w:rPr>
          <w:rFonts w:ascii="宋体" w:hAnsi="宋体" w:eastAsia="宋体" w:cs="宋体"/>
          <w:color w:val="000000"/>
          <w:sz w:val="24"/>
        </w:rPr>
        <w:t>年</w:t>
      </w:r>
      <w:r>
        <w:rPr>
          <w:rFonts w:ascii="宋体" w:hAnsi="宋体" w:eastAsia="宋体" w:cs="宋体"/>
          <w:color w:val="000000"/>
          <w:sz w:val="24"/>
          <w:u w:val="single"/>
        </w:rPr>
        <w:t xml:space="preserve">   </w:t>
      </w:r>
      <w:r>
        <w:rPr>
          <w:rFonts w:ascii="宋体" w:hAnsi="宋体" w:eastAsia="宋体" w:cs="宋体"/>
          <w:color w:val="000000"/>
          <w:sz w:val="24"/>
        </w:rPr>
        <w:t>月</w:t>
      </w:r>
      <w:r>
        <w:rPr>
          <w:rFonts w:ascii="宋体" w:hAnsi="宋体" w:eastAsia="宋体" w:cs="宋体"/>
          <w:color w:val="000000"/>
          <w:sz w:val="24"/>
          <w:u w:val="single"/>
        </w:rPr>
        <w:t xml:space="preserve">    </w:t>
      </w:r>
      <w:r>
        <w:rPr>
          <w:rFonts w:ascii="宋体" w:hAnsi="宋体" w:eastAsia="宋体" w:cs="宋体"/>
          <w:color w:val="000000"/>
          <w:sz w:val="24"/>
        </w:rPr>
        <w:t>日</w:t>
      </w:r>
    </w:p>
    <w:p w14:paraId="50842D08">
      <w:pPr>
        <w:spacing w:line="360" w:lineRule="auto"/>
        <w:ind w:left="562"/>
        <w:jc w:val="center"/>
        <w:rPr>
          <w:rFonts w:ascii="宋体" w:hAnsi="宋体" w:eastAsia="宋体" w:cs="宋体"/>
          <w:b/>
          <w:color w:val="000000"/>
          <w:sz w:val="30"/>
        </w:rPr>
      </w:pPr>
    </w:p>
    <w:p w14:paraId="3A70BDC2">
      <w:pPr>
        <w:rPr>
          <w:rFonts w:hint="eastAsia" w:ascii="宋体" w:hAnsi="宋体" w:eastAsia="宋体" w:cs="宋体"/>
          <w:b/>
          <w:color w:val="000000"/>
          <w:sz w:val="30"/>
          <w:lang w:val="en-US" w:eastAsia="zh-CN"/>
        </w:rPr>
      </w:pPr>
      <w:r>
        <w:rPr>
          <w:rFonts w:hint="eastAsia" w:ascii="宋体" w:hAnsi="宋体" w:eastAsia="宋体" w:cs="宋体"/>
          <w:b/>
          <w:color w:val="000000"/>
          <w:sz w:val="30"/>
          <w:lang w:val="en-US" w:eastAsia="zh-CN"/>
        </w:rPr>
        <w:br w:type="page"/>
      </w:r>
    </w:p>
    <w:p w14:paraId="6DAEB1D8">
      <w:pPr>
        <w:pStyle w:val="5"/>
        <w:spacing w:line="223" w:lineRule="auto"/>
        <w:ind w:firstLine="2952" w:firstLineChars="900"/>
        <w:rPr>
          <w:rFonts w:hint="eastAsia" w:eastAsia="宋体"/>
          <w:spacing w:val="9"/>
          <w:sz w:val="31"/>
          <w:szCs w:val="31"/>
          <w:lang w:eastAsia="zh-CN"/>
          <w14:textOutline w14:w="5793" w14:cap="sq" w14:cmpd="sng">
            <w14:solidFill>
              <w14:srgbClr w14:val="000000"/>
            </w14:solidFill>
            <w14:prstDash w14:val="solid"/>
            <w14:bevel/>
          </w14:textOutline>
        </w:rPr>
      </w:pPr>
      <w:r>
        <w:rPr>
          <w:rFonts w:hint="eastAsia"/>
          <w:spacing w:val="9"/>
          <w:sz w:val="31"/>
          <w:szCs w:val="31"/>
          <w:lang w:eastAsia="zh-CN"/>
          <w14:textOutline w14:w="5793" w14:cap="sq" w14:cmpd="sng">
            <w14:solidFill>
              <w14:srgbClr w14:val="000000"/>
            </w14:solidFill>
            <w14:prstDash w14:val="solid"/>
            <w14:bevel/>
          </w14:textOutline>
        </w:rPr>
        <w:t>二</w:t>
      </w:r>
      <w:r>
        <w:rPr>
          <w:spacing w:val="9"/>
          <w:sz w:val="31"/>
          <w:szCs w:val="31"/>
          <w14:textOutline w14:w="5793" w14:cap="sq" w14:cmpd="sng">
            <w14:solidFill>
              <w14:srgbClr w14:val="000000"/>
            </w14:solidFill>
            <w14:prstDash w14:val="solid"/>
            <w14:bevel/>
          </w14:textOutline>
        </w:rPr>
        <w:t>、</w:t>
      </w:r>
      <w:r>
        <w:rPr>
          <w:rFonts w:hint="eastAsia"/>
          <w:spacing w:val="9"/>
          <w:sz w:val="31"/>
          <w:szCs w:val="31"/>
          <w:lang w:eastAsia="zh-CN"/>
          <w14:textOutline w14:w="5793" w14:cap="sq" w14:cmpd="sng">
            <w14:solidFill>
              <w14:srgbClr w14:val="000000"/>
            </w14:solidFill>
            <w14:prstDash w14:val="solid"/>
            <w14:bevel/>
          </w14:textOutline>
        </w:rPr>
        <w:t>第一次</w:t>
      </w:r>
      <w:r>
        <w:rPr>
          <w:rFonts w:hint="eastAsia"/>
          <w:spacing w:val="9"/>
          <w:sz w:val="31"/>
          <w:szCs w:val="31"/>
          <w:lang w:val="en-US" w:eastAsia="zh-CN"/>
          <w14:textOutline w14:w="5793" w14:cap="sq" w14:cmpd="sng">
            <w14:solidFill>
              <w14:srgbClr w14:val="000000"/>
            </w14:solidFill>
            <w14:prstDash w14:val="solid"/>
            <w14:bevel/>
          </w14:textOutline>
        </w:rPr>
        <w:t>磋商</w:t>
      </w:r>
      <w:r>
        <w:rPr>
          <w:rFonts w:hint="eastAsia"/>
          <w:spacing w:val="9"/>
          <w:sz w:val="31"/>
          <w:szCs w:val="31"/>
          <w:lang w:eastAsia="zh-CN"/>
          <w14:textOutline w14:w="5793" w14:cap="sq" w14:cmpd="sng">
            <w14:solidFill>
              <w14:srgbClr w14:val="000000"/>
            </w14:solidFill>
            <w14:prstDash w14:val="solid"/>
            <w14:bevel/>
          </w14:textOutline>
        </w:rPr>
        <w:t>报价表</w:t>
      </w:r>
    </w:p>
    <w:p w14:paraId="288CD0D8">
      <w:pPr>
        <w:pStyle w:val="5"/>
        <w:spacing w:line="223" w:lineRule="auto"/>
        <w:ind w:left="3973" w:firstLine="328" w:firstLineChars="100"/>
        <w:rPr>
          <w:rFonts w:hint="eastAsia"/>
          <w:spacing w:val="9"/>
          <w:sz w:val="31"/>
          <w:szCs w:val="31"/>
          <w:lang w:eastAsia="zh-CN"/>
          <w14:textOutline w14:w="5793" w14:cap="sq" w14:cmpd="sng">
            <w14:solidFill>
              <w14:srgbClr w14:val="000000"/>
            </w14:solidFill>
            <w14:prstDash w14:val="solid"/>
            <w14:bevel/>
          </w14:textOutline>
        </w:rPr>
      </w:pPr>
    </w:p>
    <w:p w14:paraId="645E5A79">
      <w:pPr>
        <w:pStyle w:val="5"/>
        <w:spacing w:line="223" w:lineRule="auto"/>
        <w:ind w:firstLine="3608" w:firstLineChars="1100"/>
        <w:jc w:val="both"/>
        <w:rPr>
          <w:sz w:val="31"/>
          <w:szCs w:val="31"/>
        </w:rPr>
      </w:pPr>
      <w:r>
        <w:rPr>
          <w:rFonts w:hint="eastAsia"/>
          <w:spacing w:val="9"/>
          <w:sz w:val="31"/>
          <w:szCs w:val="31"/>
          <w:lang w:eastAsia="zh-CN"/>
          <w14:textOutline w14:w="5793" w14:cap="sq" w14:cmpd="sng">
            <w14:solidFill>
              <w14:srgbClr w14:val="000000"/>
            </w14:solidFill>
            <w14:prstDash w14:val="solid"/>
            <w14:bevel/>
          </w14:textOutline>
        </w:rPr>
        <w:t>（</w:t>
      </w:r>
      <w:r>
        <w:rPr>
          <w:rFonts w:hint="eastAsia"/>
          <w:spacing w:val="9"/>
          <w:sz w:val="31"/>
          <w:szCs w:val="31"/>
          <w:lang w:val="en-US" w:eastAsia="zh-CN"/>
          <w14:textOutline w14:w="5793" w14:cap="sq" w14:cmpd="sng">
            <w14:solidFill>
              <w14:srgbClr w14:val="000000"/>
            </w14:solidFill>
            <w14:prstDash w14:val="solid"/>
            <w14:bevel/>
          </w14:textOutline>
        </w:rPr>
        <w:t>1</w:t>
      </w:r>
      <w:r>
        <w:rPr>
          <w:rFonts w:hint="eastAsia"/>
          <w:spacing w:val="9"/>
          <w:sz w:val="31"/>
          <w:szCs w:val="31"/>
          <w:lang w:eastAsia="zh-CN"/>
          <w14:textOutline w14:w="5793" w14:cap="sq" w14:cmpd="sng">
            <w14:solidFill>
              <w14:srgbClr w14:val="000000"/>
            </w14:solidFill>
            <w14:prstDash w14:val="solid"/>
            <w14:bevel/>
          </w14:textOutline>
        </w:rPr>
        <w:t>）</w:t>
      </w:r>
      <w:r>
        <w:rPr>
          <w:spacing w:val="9"/>
          <w:sz w:val="31"/>
          <w:szCs w:val="31"/>
          <w14:textOutline w14:w="5793" w14:cap="sq" w14:cmpd="sng">
            <w14:solidFill>
              <w14:srgbClr w14:val="000000"/>
            </w14:solidFill>
            <w14:prstDash w14:val="solid"/>
            <w14:bevel/>
          </w14:textOutline>
        </w:rPr>
        <w:t>报价一览表</w:t>
      </w:r>
    </w:p>
    <w:p w14:paraId="42E251FF">
      <w:pPr>
        <w:pStyle w:val="5"/>
        <w:spacing w:before="130" w:line="219" w:lineRule="auto"/>
        <w:rPr>
          <w:sz w:val="24"/>
          <w:szCs w:val="24"/>
        </w:rPr>
      </w:pPr>
      <w:r>
        <w:rPr>
          <w:rFonts w:hint="eastAsia"/>
          <w:spacing w:val="-3"/>
          <w:sz w:val="24"/>
          <w:szCs w:val="24"/>
          <w:lang w:val="en-US" w:eastAsia="zh-CN"/>
        </w:rPr>
        <w:t>项目</w:t>
      </w:r>
      <w:r>
        <w:rPr>
          <w:spacing w:val="-3"/>
          <w:sz w:val="24"/>
          <w:szCs w:val="24"/>
        </w:rPr>
        <w:t>编号：</w:t>
      </w:r>
    </w:p>
    <w:p w14:paraId="6CF0B926">
      <w:pPr>
        <w:spacing w:line="147" w:lineRule="exact"/>
      </w:pPr>
    </w:p>
    <w:tbl>
      <w:tblPr>
        <w:tblStyle w:val="18"/>
        <w:tblW w:w="0" w:type="auto"/>
        <w:jc w:val="center"/>
        <w:tblLayout w:type="autofit"/>
        <w:tblCellMar>
          <w:top w:w="0" w:type="dxa"/>
          <w:left w:w="10" w:type="dxa"/>
          <w:bottom w:w="0" w:type="dxa"/>
          <w:right w:w="10" w:type="dxa"/>
        </w:tblCellMar>
      </w:tblPr>
      <w:tblGrid>
        <w:gridCol w:w="3486"/>
        <w:gridCol w:w="1981"/>
        <w:gridCol w:w="1930"/>
        <w:gridCol w:w="1891"/>
      </w:tblGrid>
      <w:tr w14:paraId="37411F57">
        <w:tblPrEx>
          <w:tblCellMar>
            <w:top w:w="0" w:type="dxa"/>
            <w:left w:w="10" w:type="dxa"/>
            <w:bottom w:w="0" w:type="dxa"/>
            <w:right w:w="10" w:type="dxa"/>
          </w:tblCellMar>
        </w:tblPrEx>
        <w:trPr>
          <w:trHeight w:val="1387" w:hRule="atLeast"/>
          <w:jc w:val="center"/>
        </w:trPr>
        <w:tc>
          <w:tcPr>
            <w:tcW w:w="34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DB76E9">
            <w:pPr>
              <w:spacing w:line="360" w:lineRule="auto"/>
              <w:jc w:val="center"/>
              <w:rPr>
                <w:rFonts w:ascii="宋体" w:hAnsi="宋体" w:eastAsia="宋体" w:cs="宋体"/>
              </w:rPr>
            </w:pPr>
            <w:r>
              <w:rPr>
                <w:rFonts w:hint="eastAsia" w:ascii="宋体" w:hAnsi="宋体" w:eastAsia="宋体" w:cs="宋体"/>
                <w:color w:val="000000"/>
                <w:sz w:val="24"/>
                <w:lang w:val="en-US" w:eastAsia="zh-CN"/>
              </w:rPr>
              <w:t>标段</w:t>
            </w:r>
            <w:r>
              <w:rPr>
                <w:rFonts w:ascii="宋体" w:hAnsi="宋体" w:eastAsia="宋体" w:cs="宋体"/>
                <w:color w:val="000000"/>
                <w:sz w:val="24"/>
              </w:rPr>
              <w:t>名称</w:t>
            </w:r>
          </w:p>
        </w:tc>
        <w:tc>
          <w:tcPr>
            <w:tcW w:w="19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9B7589">
            <w:pPr>
              <w:spacing w:line="360" w:lineRule="auto"/>
              <w:jc w:val="center"/>
              <w:rPr>
                <w:rFonts w:ascii="宋体" w:hAnsi="宋体" w:eastAsia="宋体" w:cs="宋体"/>
                <w:color w:val="000000"/>
                <w:sz w:val="24"/>
              </w:rPr>
            </w:pPr>
            <w:r>
              <w:rPr>
                <w:rFonts w:ascii="宋体" w:hAnsi="宋体" w:eastAsia="宋体" w:cs="宋体"/>
                <w:color w:val="000000"/>
                <w:sz w:val="24"/>
              </w:rPr>
              <w:t>磋商总报价</w:t>
            </w:r>
          </w:p>
          <w:p w14:paraId="13136B3A">
            <w:pPr>
              <w:spacing w:line="360" w:lineRule="auto"/>
              <w:jc w:val="center"/>
              <w:rPr>
                <w:rFonts w:ascii="宋体" w:hAnsi="宋体" w:eastAsia="宋体" w:cs="宋体"/>
              </w:rPr>
            </w:pPr>
            <w:r>
              <w:rPr>
                <w:rFonts w:ascii="宋体" w:hAnsi="宋体" w:eastAsia="宋体" w:cs="宋体"/>
                <w:color w:val="000000"/>
                <w:sz w:val="24"/>
              </w:rPr>
              <w:t>（元）</w:t>
            </w:r>
          </w:p>
        </w:tc>
        <w:tc>
          <w:tcPr>
            <w:tcW w:w="19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C9AD41">
            <w:pPr>
              <w:spacing w:line="360" w:lineRule="auto"/>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服务期</w:t>
            </w:r>
          </w:p>
          <w:p w14:paraId="40635948">
            <w:pPr>
              <w:spacing w:line="360" w:lineRule="auto"/>
              <w:jc w:val="center"/>
              <w:rPr>
                <w:rFonts w:hint="eastAsia" w:ascii="宋体" w:hAnsi="宋体" w:eastAsia="宋体" w:cs="宋体"/>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年</w:t>
            </w:r>
            <w:r>
              <w:rPr>
                <w:rFonts w:hint="eastAsia" w:ascii="宋体" w:hAnsi="宋体" w:eastAsia="宋体" w:cs="宋体"/>
                <w:sz w:val="24"/>
                <w:szCs w:val="24"/>
                <w:lang w:eastAsia="zh-CN"/>
              </w:rPr>
              <w:t>）</w:t>
            </w:r>
          </w:p>
        </w:tc>
        <w:tc>
          <w:tcPr>
            <w:tcW w:w="18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E6FE21">
            <w:pPr>
              <w:spacing w:line="360" w:lineRule="auto"/>
              <w:jc w:val="center"/>
              <w:rPr>
                <w:rFonts w:hint="eastAsia" w:ascii="宋体" w:hAnsi="宋体" w:eastAsia="宋体" w:cs="宋体"/>
                <w:lang w:eastAsia="zh-CN"/>
              </w:rPr>
            </w:pPr>
            <w:r>
              <w:rPr>
                <w:rFonts w:hint="eastAsia" w:ascii="宋体" w:hAnsi="宋体" w:eastAsia="宋体" w:cs="宋体"/>
                <w:color w:val="000000"/>
                <w:sz w:val="24"/>
                <w:lang w:val="en-US" w:eastAsia="zh-CN"/>
              </w:rPr>
              <w:t>质量标准</w:t>
            </w:r>
          </w:p>
        </w:tc>
      </w:tr>
      <w:tr w14:paraId="0E9F5A8B">
        <w:tblPrEx>
          <w:tblCellMar>
            <w:top w:w="0" w:type="dxa"/>
            <w:left w:w="10" w:type="dxa"/>
            <w:bottom w:w="0" w:type="dxa"/>
            <w:right w:w="10" w:type="dxa"/>
          </w:tblCellMar>
        </w:tblPrEx>
        <w:trPr>
          <w:trHeight w:val="2779" w:hRule="atLeast"/>
          <w:jc w:val="center"/>
        </w:trPr>
        <w:tc>
          <w:tcPr>
            <w:tcW w:w="34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F86582">
            <w:pPr>
              <w:spacing w:line="360" w:lineRule="auto"/>
              <w:jc w:val="left"/>
              <w:rPr>
                <w:rFonts w:ascii="宋体" w:hAnsi="宋体" w:eastAsia="宋体" w:cs="宋体"/>
              </w:rPr>
            </w:pPr>
          </w:p>
        </w:tc>
        <w:tc>
          <w:tcPr>
            <w:tcW w:w="19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AC229B">
            <w:pPr>
              <w:spacing w:line="360" w:lineRule="auto"/>
              <w:jc w:val="center"/>
              <w:rPr>
                <w:rFonts w:ascii="宋体" w:hAnsi="宋体" w:eastAsia="宋体" w:cs="宋体"/>
                <w:sz w:val="22"/>
              </w:rPr>
            </w:pPr>
          </w:p>
        </w:tc>
        <w:tc>
          <w:tcPr>
            <w:tcW w:w="19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D6279B">
            <w:pPr>
              <w:spacing w:line="360" w:lineRule="auto"/>
              <w:jc w:val="center"/>
              <w:rPr>
                <w:rFonts w:ascii="宋体" w:hAnsi="宋体" w:eastAsia="宋体" w:cs="宋体"/>
                <w:sz w:val="22"/>
              </w:rPr>
            </w:pPr>
          </w:p>
        </w:tc>
        <w:tc>
          <w:tcPr>
            <w:tcW w:w="18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F0BDCB">
            <w:pPr>
              <w:spacing w:line="360" w:lineRule="auto"/>
              <w:jc w:val="center"/>
              <w:rPr>
                <w:rFonts w:ascii="宋体" w:hAnsi="宋体" w:eastAsia="宋体" w:cs="宋体"/>
                <w:sz w:val="22"/>
              </w:rPr>
            </w:pPr>
          </w:p>
        </w:tc>
      </w:tr>
      <w:tr w14:paraId="7CB38C8B">
        <w:tblPrEx>
          <w:tblCellMar>
            <w:top w:w="0" w:type="dxa"/>
            <w:left w:w="10" w:type="dxa"/>
            <w:bottom w:w="0" w:type="dxa"/>
            <w:right w:w="10" w:type="dxa"/>
          </w:tblCellMar>
        </w:tblPrEx>
        <w:trPr>
          <w:trHeight w:val="1427" w:hRule="atLeast"/>
          <w:jc w:val="center"/>
        </w:trPr>
        <w:tc>
          <w:tcPr>
            <w:tcW w:w="34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03BCD5">
            <w:pPr>
              <w:spacing w:line="360" w:lineRule="auto"/>
              <w:jc w:val="center"/>
              <w:rPr>
                <w:rFonts w:ascii="宋体" w:hAnsi="宋体" w:eastAsia="宋体" w:cs="宋体"/>
              </w:rPr>
            </w:pPr>
            <w:r>
              <w:rPr>
                <w:rFonts w:ascii="宋体" w:hAnsi="宋体" w:eastAsia="宋体" w:cs="宋体"/>
                <w:color w:val="000000"/>
                <w:sz w:val="24"/>
              </w:rPr>
              <w:t>磋商总报价（大写）</w:t>
            </w:r>
          </w:p>
        </w:tc>
        <w:tc>
          <w:tcPr>
            <w:tcW w:w="5802"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CD7402">
            <w:pPr>
              <w:spacing w:line="360" w:lineRule="auto"/>
              <w:rPr>
                <w:rFonts w:ascii="宋体" w:hAnsi="宋体" w:eastAsia="宋体" w:cs="宋体"/>
                <w:sz w:val="22"/>
              </w:rPr>
            </w:pPr>
          </w:p>
        </w:tc>
      </w:tr>
    </w:tbl>
    <w:p w14:paraId="744DF715">
      <w:pPr>
        <w:spacing w:line="360" w:lineRule="auto"/>
        <w:ind w:firstLine="240"/>
        <w:rPr>
          <w:rFonts w:ascii="宋体" w:hAnsi="宋体" w:eastAsia="宋体" w:cs="宋体"/>
          <w:sz w:val="24"/>
        </w:rPr>
      </w:pPr>
      <w:r>
        <w:rPr>
          <w:rFonts w:ascii="宋体" w:hAnsi="宋体" w:eastAsia="宋体" w:cs="宋体"/>
          <w:sz w:val="24"/>
        </w:rPr>
        <w:t>备注：1、磋商总报价系指</w:t>
      </w:r>
      <w:r>
        <w:rPr>
          <w:rFonts w:hint="eastAsia" w:ascii="宋体" w:hAnsi="宋体" w:eastAsia="宋体" w:cs="宋体"/>
          <w:sz w:val="24"/>
          <w:lang w:eastAsia="zh-CN"/>
        </w:rPr>
        <w:t>供应商</w:t>
      </w:r>
      <w:r>
        <w:rPr>
          <w:rFonts w:ascii="宋体" w:hAnsi="宋体" w:eastAsia="宋体" w:cs="宋体"/>
          <w:sz w:val="24"/>
        </w:rPr>
        <w:t>完成磋商文件规定的各项工作产生的所有费用合价；</w:t>
      </w:r>
    </w:p>
    <w:p w14:paraId="1054E7D3">
      <w:pPr>
        <w:spacing w:line="360" w:lineRule="auto"/>
        <w:ind w:firstLine="960"/>
        <w:rPr>
          <w:rFonts w:ascii="宋体" w:hAnsi="宋体" w:eastAsia="宋体" w:cs="宋体"/>
          <w:sz w:val="24"/>
        </w:rPr>
      </w:pPr>
      <w:r>
        <w:rPr>
          <w:rFonts w:ascii="宋体" w:hAnsi="宋体" w:eastAsia="宋体" w:cs="宋体"/>
          <w:sz w:val="24"/>
        </w:rPr>
        <w:t>2、磋商总报价不得超出本项目的最高限价；</w:t>
      </w:r>
    </w:p>
    <w:p w14:paraId="7496F574">
      <w:pPr>
        <w:spacing w:line="360" w:lineRule="auto"/>
        <w:ind w:firstLine="960"/>
        <w:rPr>
          <w:rFonts w:ascii="宋体" w:hAnsi="宋体" w:eastAsia="宋体" w:cs="宋体"/>
          <w:color w:val="000000"/>
          <w:sz w:val="24"/>
        </w:rPr>
      </w:pPr>
      <w:r>
        <w:rPr>
          <w:rFonts w:ascii="宋体" w:hAnsi="宋体" w:eastAsia="宋体" w:cs="宋体"/>
          <w:sz w:val="24"/>
        </w:rPr>
        <w:t>3、保留小数点后两位。</w:t>
      </w:r>
    </w:p>
    <w:p w14:paraId="5DBA742F">
      <w:pPr>
        <w:spacing w:line="360" w:lineRule="auto"/>
        <w:ind w:firstLine="240"/>
        <w:rPr>
          <w:rFonts w:ascii="宋体" w:hAnsi="宋体" w:eastAsia="宋体" w:cs="宋体"/>
          <w:color w:val="000000"/>
          <w:sz w:val="24"/>
        </w:rPr>
      </w:pPr>
    </w:p>
    <w:p w14:paraId="112F2AF8">
      <w:pPr>
        <w:spacing w:line="360" w:lineRule="auto"/>
        <w:ind w:firstLine="240"/>
        <w:rPr>
          <w:rFonts w:ascii="宋体" w:hAnsi="宋体" w:eastAsia="宋体" w:cs="宋体"/>
          <w:color w:val="000000"/>
          <w:sz w:val="24"/>
        </w:rPr>
      </w:pPr>
      <w:r>
        <w:rPr>
          <w:rFonts w:hint="eastAsia" w:ascii="宋体" w:hAnsi="宋体" w:eastAsia="宋体" w:cs="宋体"/>
          <w:color w:val="000000"/>
          <w:sz w:val="24"/>
          <w:lang w:eastAsia="zh-CN"/>
        </w:rPr>
        <w:t>供应商</w:t>
      </w:r>
      <w:r>
        <w:rPr>
          <w:rFonts w:ascii="宋体" w:hAnsi="宋体" w:eastAsia="宋体" w:cs="宋体"/>
          <w:color w:val="000000"/>
          <w:sz w:val="24"/>
        </w:rPr>
        <w:t>名称：</w:t>
      </w:r>
      <w:r>
        <w:rPr>
          <w:rFonts w:ascii="宋体" w:hAnsi="宋体" w:eastAsia="宋体" w:cs="宋体"/>
          <w:color w:val="000000"/>
          <w:sz w:val="24"/>
          <w:u w:val="single"/>
        </w:rPr>
        <w:t>    （公章）                  </w:t>
      </w:r>
    </w:p>
    <w:p w14:paraId="4B9BED9F">
      <w:pPr>
        <w:spacing w:line="360" w:lineRule="auto"/>
        <w:ind w:firstLine="240"/>
        <w:rPr>
          <w:rFonts w:ascii="宋体" w:hAnsi="宋体" w:eastAsia="宋体" w:cs="宋体"/>
          <w:color w:val="000000"/>
          <w:sz w:val="24"/>
        </w:rPr>
      </w:pPr>
    </w:p>
    <w:p w14:paraId="7E456EB4">
      <w:pPr>
        <w:spacing w:line="360" w:lineRule="auto"/>
        <w:ind w:firstLine="240"/>
        <w:rPr>
          <w:rFonts w:ascii="宋体" w:hAnsi="宋体" w:eastAsia="宋体" w:cs="宋体"/>
          <w:color w:val="000000"/>
          <w:sz w:val="24"/>
        </w:rPr>
      </w:pPr>
      <w:r>
        <w:rPr>
          <w:rFonts w:ascii="宋体" w:hAnsi="宋体" w:eastAsia="宋体" w:cs="宋体"/>
          <w:color w:val="000000"/>
          <w:sz w:val="24"/>
        </w:rPr>
        <w:t>法定代表人或委托代理人（签字或盖章）：</w:t>
      </w:r>
      <w:r>
        <w:rPr>
          <w:rFonts w:ascii="宋体" w:hAnsi="宋体" w:eastAsia="宋体" w:cs="宋体"/>
          <w:color w:val="000000"/>
          <w:sz w:val="24"/>
          <w:u w:val="single"/>
        </w:rPr>
        <w:t>          </w:t>
      </w:r>
    </w:p>
    <w:p w14:paraId="2B0042BE">
      <w:pPr>
        <w:spacing w:line="360" w:lineRule="auto"/>
        <w:ind w:firstLine="4480"/>
        <w:rPr>
          <w:rFonts w:ascii="宋体" w:hAnsi="宋体" w:eastAsia="宋体" w:cs="宋体"/>
          <w:color w:val="000000"/>
          <w:sz w:val="24"/>
        </w:rPr>
      </w:pPr>
      <w:r>
        <w:rPr>
          <w:rFonts w:ascii="宋体" w:hAnsi="宋体" w:eastAsia="宋体" w:cs="宋体"/>
          <w:color w:val="000000"/>
          <w:sz w:val="24"/>
        </w:rPr>
        <w:t>　</w:t>
      </w:r>
    </w:p>
    <w:p w14:paraId="58E4E11F">
      <w:pPr>
        <w:spacing w:line="274" w:lineRule="auto"/>
        <w:rPr>
          <w:rFonts w:ascii="Arial"/>
          <w:sz w:val="21"/>
        </w:rPr>
      </w:pPr>
      <w:r>
        <w:rPr>
          <w:rFonts w:ascii="宋体" w:hAnsi="宋体" w:eastAsia="宋体" w:cs="宋体"/>
          <w:color w:val="000000"/>
          <w:sz w:val="24"/>
        </w:rPr>
        <w:t>日期：</w:t>
      </w:r>
      <w:r>
        <w:rPr>
          <w:rFonts w:ascii="宋体" w:hAnsi="宋体" w:eastAsia="宋体" w:cs="宋体"/>
          <w:color w:val="000000"/>
          <w:sz w:val="24"/>
          <w:u w:val="single"/>
        </w:rPr>
        <w:t xml:space="preserve">       </w:t>
      </w:r>
      <w:r>
        <w:rPr>
          <w:rFonts w:ascii="宋体" w:hAnsi="宋体" w:eastAsia="宋体" w:cs="宋体"/>
          <w:color w:val="000000"/>
          <w:sz w:val="24"/>
        </w:rPr>
        <w:t>年</w:t>
      </w:r>
      <w:r>
        <w:rPr>
          <w:rFonts w:ascii="宋体" w:hAnsi="宋体" w:eastAsia="宋体" w:cs="宋体"/>
          <w:color w:val="000000"/>
          <w:sz w:val="24"/>
          <w:u w:val="single"/>
        </w:rPr>
        <w:t xml:space="preserve">      </w:t>
      </w:r>
      <w:r>
        <w:rPr>
          <w:rFonts w:ascii="宋体" w:hAnsi="宋体" w:eastAsia="宋体" w:cs="宋体"/>
          <w:color w:val="000000"/>
          <w:sz w:val="24"/>
        </w:rPr>
        <w:t>月</w:t>
      </w:r>
      <w:r>
        <w:rPr>
          <w:rFonts w:ascii="宋体" w:hAnsi="宋体" w:eastAsia="宋体" w:cs="宋体"/>
          <w:color w:val="000000"/>
          <w:sz w:val="24"/>
          <w:u w:val="single"/>
        </w:rPr>
        <w:t xml:space="preserve">      </w:t>
      </w:r>
      <w:r>
        <w:rPr>
          <w:rFonts w:ascii="宋体" w:hAnsi="宋体" w:eastAsia="宋体" w:cs="宋体"/>
          <w:color w:val="000000"/>
          <w:sz w:val="24"/>
        </w:rPr>
        <w:t>日</w:t>
      </w:r>
    </w:p>
    <w:p w14:paraId="64B10472">
      <w:pPr>
        <w:rPr>
          <w:rFonts w:hint="eastAsia" w:ascii="宋体" w:hAnsi="宋体" w:eastAsia="宋体" w:cs="宋体"/>
          <w:b/>
          <w:color w:val="000000"/>
          <w:sz w:val="30"/>
          <w:lang w:val="en-US" w:eastAsia="zh-CN"/>
        </w:rPr>
      </w:pPr>
    </w:p>
    <w:p w14:paraId="29725C1D">
      <w:pPr>
        <w:rPr>
          <w:rFonts w:hint="eastAsia" w:ascii="宋体" w:hAnsi="宋体" w:eastAsia="宋体" w:cs="宋体"/>
          <w:b/>
          <w:color w:val="000000"/>
          <w:sz w:val="30"/>
          <w:lang w:val="en-US" w:eastAsia="zh-CN"/>
        </w:rPr>
      </w:pPr>
      <w:r>
        <w:rPr>
          <w:rFonts w:hint="eastAsia" w:ascii="宋体" w:hAnsi="宋体" w:eastAsia="宋体" w:cs="宋体"/>
          <w:b/>
          <w:color w:val="000000"/>
          <w:sz w:val="30"/>
          <w:lang w:val="en-US" w:eastAsia="zh-CN"/>
        </w:rPr>
        <w:br w:type="page"/>
      </w:r>
    </w:p>
    <w:p w14:paraId="62BE9611">
      <w:pPr>
        <w:pStyle w:val="5"/>
        <w:spacing w:line="223" w:lineRule="auto"/>
        <w:ind w:firstLine="3608" w:firstLineChars="1100"/>
        <w:jc w:val="both"/>
        <w:rPr>
          <w:rFonts w:hint="eastAsia" w:eastAsiaTheme="minorEastAsia"/>
          <w:sz w:val="31"/>
          <w:szCs w:val="31"/>
          <w:lang w:eastAsia="zh-CN"/>
        </w:rPr>
      </w:pPr>
      <w:r>
        <w:rPr>
          <w:rFonts w:hint="eastAsia"/>
          <w:spacing w:val="9"/>
          <w:sz w:val="31"/>
          <w:szCs w:val="31"/>
          <w:lang w:eastAsia="zh-CN"/>
          <w14:textOutline w14:w="5793" w14:cap="sq" w14:cmpd="sng">
            <w14:solidFill>
              <w14:srgbClr w14:val="000000"/>
            </w14:solidFill>
            <w14:prstDash w14:val="solid"/>
            <w14:bevel/>
          </w14:textOutline>
        </w:rPr>
        <w:t>（</w:t>
      </w:r>
      <w:r>
        <w:rPr>
          <w:rFonts w:hint="eastAsia"/>
          <w:spacing w:val="9"/>
          <w:sz w:val="31"/>
          <w:szCs w:val="31"/>
          <w:lang w:val="en-US" w:eastAsia="zh-CN"/>
          <w14:textOutline w14:w="5793" w14:cap="sq" w14:cmpd="sng">
            <w14:solidFill>
              <w14:srgbClr w14:val="000000"/>
            </w14:solidFill>
            <w14:prstDash w14:val="solid"/>
            <w14:bevel/>
          </w14:textOutline>
        </w:rPr>
        <w:t>2</w:t>
      </w:r>
      <w:r>
        <w:rPr>
          <w:rFonts w:hint="eastAsia"/>
          <w:spacing w:val="9"/>
          <w:sz w:val="31"/>
          <w:szCs w:val="31"/>
          <w:lang w:eastAsia="zh-CN"/>
          <w14:textOutline w14:w="5793" w14:cap="sq" w14:cmpd="sng">
            <w14:solidFill>
              <w14:srgbClr w14:val="000000"/>
            </w14:solidFill>
            <w14:prstDash w14:val="solid"/>
            <w14:bevel/>
          </w14:textOutline>
        </w:rPr>
        <w:t>）</w:t>
      </w:r>
      <w:r>
        <w:rPr>
          <w:spacing w:val="9"/>
          <w:sz w:val="31"/>
          <w:szCs w:val="31"/>
          <w14:textOutline w14:w="5793" w14:cap="sq" w14:cmpd="sng">
            <w14:solidFill>
              <w14:srgbClr w14:val="000000"/>
            </w14:solidFill>
            <w14:prstDash w14:val="solid"/>
            <w14:bevel/>
          </w14:textOutline>
        </w:rPr>
        <w:t>报价</w:t>
      </w:r>
      <w:r>
        <w:rPr>
          <w:rFonts w:hint="eastAsia"/>
          <w:spacing w:val="9"/>
          <w:sz w:val="31"/>
          <w:szCs w:val="31"/>
          <w:lang w:val="en-US" w:eastAsia="zh-CN"/>
          <w14:textOutline w14:w="5793" w14:cap="sq" w14:cmpd="sng">
            <w14:solidFill>
              <w14:srgbClr w14:val="000000"/>
            </w14:solidFill>
            <w14:prstDash w14:val="solid"/>
            <w14:bevel/>
          </w14:textOutline>
        </w:rPr>
        <w:t>明细表</w:t>
      </w:r>
    </w:p>
    <w:p w14:paraId="55830DCC">
      <w:pPr>
        <w:rPr>
          <w:rFonts w:hint="eastAsia" w:ascii="宋体" w:hAnsi="宋体" w:eastAsia="宋体" w:cs="宋体"/>
          <w:b/>
          <w:color w:val="000000"/>
          <w:sz w:val="30"/>
          <w:lang w:val="en-US" w:eastAsia="zh-CN"/>
        </w:rPr>
      </w:pPr>
    </w:p>
    <w:p w14:paraId="1D096F5B">
      <w:pPr>
        <w:rPr>
          <w:rFonts w:hint="eastAsia" w:ascii="宋体" w:hAnsi="宋体" w:eastAsia="宋体" w:cs="宋体"/>
          <w:b/>
          <w:color w:val="000000"/>
          <w:sz w:val="30"/>
          <w:lang w:val="en-US" w:eastAsia="zh-CN"/>
        </w:rPr>
      </w:pPr>
    </w:p>
    <w:p w14:paraId="35FA50A2">
      <w:pPr>
        <w:rPr>
          <w:rFonts w:hint="eastAsia" w:ascii="宋体" w:hAnsi="宋体" w:eastAsia="宋体" w:cs="宋体"/>
          <w:b/>
          <w:color w:val="000000"/>
          <w:sz w:val="30"/>
          <w:lang w:val="en-US" w:eastAsia="zh-CN"/>
        </w:rPr>
      </w:pPr>
    </w:p>
    <w:p w14:paraId="5759A725">
      <w:pPr>
        <w:rPr>
          <w:rFonts w:hint="eastAsia" w:ascii="宋体" w:hAnsi="宋体" w:eastAsia="宋体" w:cs="宋体"/>
          <w:b/>
          <w:color w:val="000000"/>
          <w:sz w:val="30"/>
          <w:lang w:val="en-US" w:eastAsia="zh-CN"/>
        </w:rPr>
      </w:pPr>
      <w:r>
        <w:drawing>
          <wp:inline distT="0" distB="0" distL="114300" distR="114300">
            <wp:extent cx="6143625" cy="29908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6143625" cy="2990850"/>
                    </a:xfrm>
                    <a:prstGeom prst="rect">
                      <a:avLst/>
                    </a:prstGeom>
                    <a:noFill/>
                    <a:ln>
                      <a:noFill/>
                    </a:ln>
                  </pic:spPr>
                </pic:pic>
              </a:graphicData>
            </a:graphic>
          </wp:inline>
        </w:drawing>
      </w:r>
    </w:p>
    <w:p w14:paraId="2AF89398">
      <w:pPr>
        <w:rPr>
          <w:rFonts w:hint="eastAsia" w:ascii="宋体" w:hAnsi="宋体" w:eastAsia="宋体" w:cs="宋体"/>
          <w:b/>
          <w:color w:val="000000"/>
          <w:sz w:val="30"/>
          <w:lang w:val="en-US" w:eastAsia="zh-CN"/>
        </w:rPr>
      </w:pPr>
      <w:r>
        <w:rPr>
          <w:rFonts w:hint="eastAsia" w:ascii="宋体" w:hAnsi="宋体" w:eastAsia="宋体" w:cs="宋体"/>
          <w:b/>
          <w:color w:val="000000"/>
          <w:sz w:val="30"/>
          <w:lang w:val="en-US" w:eastAsia="zh-CN"/>
        </w:rPr>
        <w:br w:type="page"/>
      </w:r>
    </w:p>
    <w:p w14:paraId="530A6B8E">
      <w:pPr>
        <w:jc w:val="center"/>
        <w:rPr>
          <w:rFonts w:ascii="宋体" w:hAnsi="宋体" w:eastAsia="宋体" w:cs="宋体"/>
          <w:b/>
          <w:color w:val="000000"/>
          <w:sz w:val="30"/>
        </w:rPr>
      </w:pPr>
      <w:r>
        <w:rPr>
          <w:rFonts w:hint="eastAsia" w:ascii="宋体" w:hAnsi="宋体" w:eastAsia="宋体" w:cs="宋体"/>
          <w:b/>
          <w:color w:val="000000"/>
          <w:sz w:val="30"/>
          <w:lang w:val="en-US" w:eastAsia="zh-CN"/>
        </w:rPr>
        <w:t>三</w:t>
      </w:r>
      <w:r>
        <w:rPr>
          <w:rFonts w:ascii="宋体" w:hAnsi="宋体" w:eastAsia="宋体" w:cs="宋体"/>
          <w:b/>
          <w:color w:val="000000"/>
          <w:sz w:val="30"/>
        </w:rPr>
        <w:t>、资格证明文件</w:t>
      </w:r>
    </w:p>
    <w:p w14:paraId="1437CA77">
      <w:pPr>
        <w:jc w:val="center"/>
        <w:rPr>
          <w:rFonts w:ascii="宋体" w:hAnsi="宋体" w:eastAsia="宋体" w:cs="宋体"/>
          <w:b/>
          <w:color w:val="000000"/>
          <w:sz w:val="30"/>
        </w:rPr>
      </w:pPr>
    </w:p>
    <w:p w14:paraId="3FF7A877">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Cs/>
          <w:color w:val="000000" w:themeColor="text1"/>
          <w:sz w:val="24"/>
          <w:szCs w:val="24"/>
          <w:lang w:val="en-US" w:eastAsia="zh-CN"/>
          <w14:textFill>
            <w14:solidFill>
              <w14:schemeClr w14:val="tx1"/>
            </w14:solidFill>
          </w14:textFill>
        </w:rPr>
        <w:t>具有独立承担民事责任能力的法人、其他组织或自然人，提供合法有效的营业执照/事业单位法人证书/专业服务机构执业许可证/民办非企业单位登记证书等相关证明，自然人参与地提供其身份证明;</w:t>
      </w:r>
    </w:p>
    <w:p w14:paraId="4761A069">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2.法定代表人参加投标时，提供本人身份证复印件;授权代表参加投标时，提供法定代表人授权委托书、法定代表人和被授权人身份证复印件;</w:t>
      </w:r>
    </w:p>
    <w:p w14:paraId="461C3A9C">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3.供应商须具有人力资源服务许可证及劳务派遣经营许可证。</w:t>
      </w:r>
    </w:p>
    <w:p w14:paraId="1F407296">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4.供应商参加政府采购活动前3年内在经营活动中没有重大违法纪录的书面声明;</w:t>
      </w:r>
    </w:p>
    <w:p w14:paraId="0B1B4368">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5.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p>
    <w:p w14:paraId="19D946F5">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6.财务状况报告：提供2023年度的财务审计报告（成立时间至提交投标文件截止时间不足一年的可提供成立后任意时段的资产负债表）或开标前六个月内其基本账户银行出具的资信证明；</w:t>
      </w:r>
    </w:p>
    <w:p w14:paraId="30D9631D">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7.依法缴纳税收的良好记录(提供截止至开标时间前12个月任意一个月的缴费凭据)复印件加盖响应单位公章;</w:t>
      </w:r>
    </w:p>
    <w:p w14:paraId="020DA354">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8.依法缴纳社会保障资金的良好记录(提供截止至开标时间前12个月任意一个月的缴费凭据)复印件加盖响应单位公章;</w:t>
      </w:r>
    </w:p>
    <w:p w14:paraId="3778CDB4">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9.本项目专门面向中小企业采购，供应商应为中型、小型企业、微型企业或监狱企业或残疾人福利性单位。供应商为小型企业、微型企业的应根据《政府采购促进中小企业发展管理办法》(财库(2020]46号)自行填写《中小企业声明函》，且小微企业的划分标准所属行业为</w:t>
      </w:r>
      <w:r>
        <w:rPr>
          <w:rFonts w:hint="eastAsia" w:ascii="宋体" w:hAnsi="宋体" w:eastAsia="宋体" w:cs="宋体"/>
          <w:spacing w:val="9"/>
          <w:sz w:val="24"/>
          <w:szCs w:val="24"/>
          <w:lang w:val="en-US" w:eastAsia="zh-CN"/>
        </w:rPr>
        <w:t>（租赁和商务服务业</w:t>
      </w:r>
      <w:r>
        <w:rPr>
          <w:rFonts w:hint="eastAsia" w:ascii="宋体" w:hAnsi="宋体" w:eastAsia="宋体" w:cs="宋体"/>
          <w:spacing w:val="9"/>
          <w:sz w:val="24"/>
          <w:szCs w:val="24"/>
        </w:rPr>
        <w:t>）</w:t>
      </w:r>
      <w:r>
        <w:rPr>
          <w:rFonts w:hint="eastAsia" w:ascii="宋体" w:hAnsi="宋体" w:eastAsia="宋体" w:cs="宋体"/>
          <w:bCs/>
          <w:color w:val="000000" w:themeColor="text1"/>
          <w:sz w:val="24"/>
          <w:szCs w:val="24"/>
          <w:lang w:val="en-US" w:eastAsia="zh-CN"/>
          <w14:textFill>
            <w14:solidFill>
              <w14:schemeClr w14:val="tx1"/>
            </w14:solidFill>
          </w14:textFill>
        </w:rPr>
        <w:t>;供应商为监狱企业的，应提供监狱企业的证明文件;供应商为残疾人福利性单位的，应提供《残疾人福利性单位声明函》。</w:t>
      </w:r>
    </w:p>
    <w:p w14:paraId="614AF47A">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10.本项目不接受联合体磋商。</w:t>
      </w:r>
    </w:p>
    <w:p w14:paraId="7AF79267">
      <w:pPr>
        <w:keepNext w:val="0"/>
        <w:keepLines w:val="0"/>
        <w:pageBreakBefore w:val="0"/>
        <w:widowControl w:val="0"/>
        <w:kinsoku/>
        <w:wordWrap/>
        <w:overflowPunct/>
        <w:topLinePunct w:val="0"/>
        <w:autoSpaceDE/>
        <w:autoSpaceDN/>
        <w:bidi w:val="0"/>
        <w:adjustRightInd/>
        <w:snapToGrid/>
        <w:spacing w:line="400" w:lineRule="exact"/>
        <w:ind w:firstLine="241"/>
        <w:textAlignment w:val="auto"/>
        <w:rPr>
          <w:rFonts w:ascii="宋体" w:hAnsi="宋体" w:eastAsia="宋体" w:cs="宋体"/>
          <w:b/>
          <w:color w:val="000000"/>
          <w:sz w:val="28"/>
        </w:rPr>
      </w:pPr>
      <w:r>
        <w:rPr>
          <w:rFonts w:ascii="宋体" w:hAnsi="宋体" w:eastAsia="宋体" w:cs="宋体"/>
          <w:b/>
          <w:color w:val="000000"/>
          <w:sz w:val="24"/>
        </w:rPr>
        <w:t>（上述1-</w:t>
      </w:r>
      <w:r>
        <w:rPr>
          <w:rFonts w:hint="eastAsia" w:ascii="宋体" w:hAnsi="宋体" w:eastAsia="宋体" w:cs="宋体"/>
          <w:b/>
          <w:color w:val="000000"/>
          <w:sz w:val="24"/>
          <w:lang w:val="en-US" w:eastAsia="zh-CN"/>
        </w:rPr>
        <w:t>10</w:t>
      </w:r>
      <w:r>
        <w:rPr>
          <w:rFonts w:ascii="宋体" w:hAnsi="宋体" w:eastAsia="宋体" w:cs="宋体"/>
          <w:b/>
          <w:color w:val="000000"/>
          <w:sz w:val="24"/>
        </w:rPr>
        <w:t>项复印件加盖投标单位公章）</w:t>
      </w:r>
    </w:p>
    <w:p w14:paraId="02F924D5">
      <w:pPr>
        <w:tabs>
          <w:tab w:val="left" w:pos="210"/>
        </w:tabs>
        <w:spacing w:line="360" w:lineRule="auto"/>
        <w:jc w:val="center"/>
        <w:rPr>
          <w:rFonts w:ascii="宋体" w:hAnsi="宋体" w:eastAsia="宋体" w:cs="宋体"/>
          <w:b/>
          <w:color w:val="000000"/>
          <w:sz w:val="28"/>
        </w:rPr>
      </w:pPr>
    </w:p>
    <w:p w14:paraId="7F9505FD">
      <w:pPr>
        <w:tabs>
          <w:tab w:val="left" w:pos="210"/>
        </w:tabs>
        <w:spacing w:line="360" w:lineRule="auto"/>
        <w:jc w:val="center"/>
        <w:rPr>
          <w:rFonts w:ascii="宋体" w:hAnsi="宋体" w:eastAsia="宋体" w:cs="宋体"/>
          <w:b/>
          <w:color w:val="000000"/>
          <w:sz w:val="28"/>
        </w:rPr>
      </w:pPr>
    </w:p>
    <w:p w14:paraId="54110A31">
      <w:pPr>
        <w:rPr>
          <w:rFonts w:ascii="宋体" w:hAnsi="宋体" w:eastAsia="宋体" w:cs="宋体"/>
          <w:b/>
          <w:color w:val="000000"/>
          <w:sz w:val="28"/>
        </w:rPr>
      </w:pPr>
      <w:r>
        <w:rPr>
          <w:rFonts w:ascii="宋体" w:hAnsi="宋体" w:eastAsia="宋体" w:cs="宋体"/>
          <w:b/>
          <w:color w:val="000000"/>
          <w:sz w:val="28"/>
        </w:rPr>
        <w:br w:type="page"/>
      </w:r>
    </w:p>
    <w:p w14:paraId="0668C758">
      <w:pPr>
        <w:tabs>
          <w:tab w:val="left" w:pos="210"/>
        </w:tabs>
        <w:spacing w:line="360" w:lineRule="auto"/>
        <w:jc w:val="center"/>
        <w:rPr>
          <w:rFonts w:ascii="宋体" w:hAnsi="宋体" w:eastAsia="宋体" w:cs="宋体"/>
          <w:b/>
          <w:color w:val="000000"/>
          <w:sz w:val="28"/>
        </w:rPr>
      </w:pPr>
      <w:r>
        <w:rPr>
          <w:rFonts w:ascii="宋体" w:hAnsi="宋体" w:eastAsia="宋体" w:cs="宋体"/>
          <w:b/>
          <w:color w:val="000000"/>
          <w:sz w:val="28"/>
        </w:rPr>
        <w:t>（1）.法定代表人身份证明书</w:t>
      </w:r>
    </w:p>
    <w:p w14:paraId="6DC72460">
      <w:pPr>
        <w:tabs>
          <w:tab w:val="left" w:pos="210"/>
        </w:tabs>
        <w:spacing w:line="360" w:lineRule="auto"/>
        <w:jc w:val="center"/>
        <w:rPr>
          <w:rFonts w:ascii="宋体" w:hAnsi="宋体" w:eastAsia="宋体" w:cs="宋体"/>
          <w:b/>
          <w:color w:val="000000"/>
          <w:sz w:val="24"/>
        </w:rPr>
      </w:pPr>
    </w:p>
    <w:tbl>
      <w:tblPr>
        <w:tblStyle w:val="18"/>
        <w:tblW w:w="9864" w:type="dxa"/>
        <w:tblInd w:w="98" w:type="dxa"/>
        <w:tblLayout w:type="fixed"/>
        <w:tblCellMar>
          <w:top w:w="0" w:type="dxa"/>
          <w:left w:w="10" w:type="dxa"/>
          <w:bottom w:w="0" w:type="dxa"/>
          <w:right w:w="10" w:type="dxa"/>
        </w:tblCellMar>
      </w:tblPr>
      <w:tblGrid>
        <w:gridCol w:w="1118"/>
        <w:gridCol w:w="1956"/>
        <w:gridCol w:w="1558"/>
        <w:gridCol w:w="1414"/>
        <w:gridCol w:w="1920"/>
        <w:gridCol w:w="1898"/>
      </w:tblGrid>
      <w:tr w14:paraId="7EC70B26">
        <w:tblPrEx>
          <w:tblCellMar>
            <w:top w:w="0" w:type="dxa"/>
            <w:left w:w="10" w:type="dxa"/>
            <w:bottom w:w="0" w:type="dxa"/>
            <w:right w:w="10" w:type="dxa"/>
          </w:tblCellMar>
        </w:tblPrEx>
        <w:trPr>
          <w:trHeight w:val="720" w:hRule="atLeast"/>
        </w:trPr>
        <w:tc>
          <w:tcPr>
            <w:tcW w:w="9864"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041F9C">
            <w:pPr>
              <w:spacing w:line="360" w:lineRule="auto"/>
              <w:jc w:val="left"/>
              <w:rPr>
                <w:rFonts w:hint="default" w:ascii="宋体" w:hAnsi="宋体" w:eastAsia="宋体" w:cs="宋体"/>
                <w:lang w:val="en-US" w:eastAsia="zh-CN"/>
              </w:rPr>
            </w:pPr>
            <w:r>
              <w:rPr>
                <w:rFonts w:ascii="宋体" w:hAnsi="宋体" w:eastAsia="宋体" w:cs="宋体"/>
                <w:color w:val="000000"/>
                <w:sz w:val="24"/>
              </w:rPr>
              <w:t>致：</w:t>
            </w:r>
          </w:p>
        </w:tc>
      </w:tr>
      <w:tr w14:paraId="6ABCEEF3">
        <w:tblPrEx>
          <w:tblCellMar>
            <w:top w:w="0" w:type="dxa"/>
            <w:left w:w="10" w:type="dxa"/>
            <w:bottom w:w="0" w:type="dxa"/>
            <w:right w:w="10" w:type="dxa"/>
          </w:tblCellMar>
        </w:tblPrEx>
        <w:trPr>
          <w:trHeight w:val="700" w:hRule="atLeast"/>
        </w:trPr>
        <w:tc>
          <w:tcPr>
            <w:tcW w:w="111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C8EE48">
            <w:pPr>
              <w:tabs>
                <w:tab w:val="left" w:pos="210"/>
              </w:tabs>
              <w:spacing w:line="360" w:lineRule="auto"/>
              <w:jc w:val="center"/>
              <w:rPr>
                <w:rFonts w:ascii="宋体" w:hAnsi="宋体" w:eastAsia="宋体" w:cs="宋体"/>
                <w:color w:val="000000"/>
                <w:sz w:val="24"/>
              </w:rPr>
            </w:pPr>
            <w:r>
              <w:rPr>
                <w:rFonts w:ascii="宋体" w:hAnsi="宋体" w:eastAsia="宋体" w:cs="宋体"/>
                <w:color w:val="000000"/>
                <w:sz w:val="24"/>
              </w:rPr>
              <w:t>企</w:t>
            </w:r>
          </w:p>
          <w:p w14:paraId="2071FBA4">
            <w:pPr>
              <w:tabs>
                <w:tab w:val="left" w:pos="210"/>
              </w:tabs>
              <w:spacing w:line="360" w:lineRule="auto"/>
              <w:jc w:val="center"/>
              <w:rPr>
                <w:rFonts w:ascii="宋体" w:hAnsi="宋体" w:eastAsia="宋体" w:cs="宋体"/>
                <w:color w:val="000000"/>
                <w:sz w:val="24"/>
              </w:rPr>
            </w:pPr>
          </w:p>
          <w:p w14:paraId="7A1816DB">
            <w:pPr>
              <w:tabs>
                <w:tab w:val="left" w:pos="210"/>
              </w:tabs>
              <w:spacing w:line="360" w:lineRule="auto"/>
              <w:jc w:val="center"/>
              <w:rPr>
                <w:rFonts w:ascii="宋体" w:hAnsi="宋体" w:eastAsia="宋体" w:cs="宋体"/>
                <w:color w:val="000000"/>
                <w:sz w:val="24"/>
              </w:rPr>
            </w:pPr>
            <w:r>
              <w:rPr>
                <w:rFonts w:ascii="宋体" w:hAnsi="宋体" w:eastAsia="宋体" w:cs="宋体"/>
                <w:color w:val="000000"/>
                <w:sz w:val="24"/>
              </w:rPr>
              <w:t>业</w:t>
            </w:r>
          </w:p>
          <w:p w14:paraId="522A934C">
            <w:pPr>
              <w:tabs>
                <w:tab w:val="left" w:pos="210"/>
              </w:tabs>
              <w:spacing w:line="360" w:lineRule="auto"/>
              <w:jc w:val="center"/>
              <w:rPr>
                <w:rFonts w:ascii="宋体" w:hAnsi="宋体" w:eastAsia="宋体" w:cs="宋体"/>
                <w:color w:val="000000"/>
                <w:sz w:val="24"/>
              </w:rPr>
            </w:pPr>
          </w:p>
          <w:p w14:paraId="12649A0A">
            <w:pPr>
              <w:tabs>
                <w:tab w:val="left" w:pos="210"/>
              </w:tabs>
              <w:spacing w:line="360" w:lineRule="auto"/>
              <w:jc w:val="center"/>
              <w:rPr>
                <w:rFonts w:ascii="宋体" w:hAnsi="宋体" w:eastAsia="宋体" w:cs="宋体"/>
                <w:color w:val="000000"/>
                <w:sz w:val="24"/>
              </w:rPr>
            </w:pPr>
            <w:r>
              <w:rPr>
                <w:rFonts w:ascii="宋体" w:hAnsi="宋体" w:eastAsia="宋体" w:cs="宋体"/>
                <w:color w:val="000000"/>
                <w:sz w:val="24"/>
              </w:rPr>
              <w:t>信</w:t>
            </w:r>
          </w:p>
          <w:p w14:paraId="087217C1">
            <w:pPr>
              <w:tabs>
                <w:tab w:val="left" w:pos="210"/>
              </w:tabs>
              <w:spacing w:line="360" w:lineRule="auto"/>
              <w:jc w:val="center"/>
              <w:rPr>
                <w:rFonts w:ascii="宋体" w:hAnsi="宋体" w:eastAsia="宋体" w:cs="宋体"/>
                <w:color w:val="000000"/>
                <w:sz w:val="24"/>
              </w:rPr>
            </w:pPr>
          </w:p>
          <w:p w14:paraId="2AE1694C">
            <w:pPr>
              <w:tabs>
                <w:tab w:val="left" w:pos="210"/>
              </w:tabs>
              <w:spacing w:line="360" w:lineRule="auto"/>
              <w:jc w:val="center"/>
              <w:rPr>
                <w:rFonts w:ascii="宋体" w:hAnsi="宋体" w:eastAsia="宋体" w:cs="宋体"/>
                <w:color w:val="000000"/>
                <w:sz w:val="24"/>
              </w:rPr>
            </w:pPr>
            <w:r>
              <w:rPr>
                <w:rFonts w:ascii="宋体" w:hAnsi="宋体" w:eastAsia="宋体" w:cs="宋体"/>
                <w:color w:val="000000"/>
                <w:sz w:val="24"/>
              </w:rPr>
              <w:t>息</w:t>
            </w:r>
          </w:p>
          <w:p w14:paraId="51C00521">
            <w:pPr>
              <w:tabs>
                <w:tab w:val="left" w:pos="210"/>
              </w:tabs>
              <w:spacing w:line="360" w:lineRule="auto"/>
              <w:jc w:val="center"/>
              <w:rPr>
                <w:rFonts w:ascii="宋体" w:hAnsi="宋体" w:eastAsia="宋体" w:cs="宋体"/>
              </w:rPr>
            </w:pPr>
          </w:p>
        </w:tc>
        <w:tc>
          <w:tcPr>
            <w:tcW w:w="19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C9A8EC">
            <w:pPr>
              <w:tabs>
                <w:tab w:val="left" w:pos="210"/>
              </w:tabs>
              <w:spacing w:line="360" w:lineRule="auto"/>
              <w:jc w:val="center"/>
              <w:rPr>
                <w:rFonts w:ascii="宋体" w:hAnsi="宋体" w:eastAsia="宋体" w:cs="宋体"/>
              </w:rPr>
            </w:pPr>
            <w:r>
              <w:rPr>
                <w:rFonts w:ascii="宋体" w:hAnsi="宋体" w:eastAsia="宋体" w:cs="宋体"/>
                <w:color w:val="000000"/>
                <w:sz w:val="24"/>
              </w:rPr>
              <w:t>企业名称</w:t>
            </w:r>
          </w:p>
        </w:tc>
        <w:tc>
          <w:tcPr>
            <w:tcW w:w="679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CA96CD">
            <w:pPr>
              <w:tabs>
                <w:tab w:val="left" w:pos="210"/>
              </w:tabs>
              <w:spacing w:line="360" w:lineRule="auto"/>
              <w:jc w:val="center"/>
              <w:rPr>
                <w:rFonts w:ascii="宋体" w:hAnsi="宋体" w:eastAsia="宋体" w:cs="宋体"/>
                <w:sz w:val="22"/>
              </w:rPr>
            </w:pPr>
          </w:p>
        </w:tc>
      </w:tr>
      <w:tr w14:paraId="0B305E7D">
        <w:tblPrEx>
          <w:tblCellMar>
            <w:top w:w="0" w:type="dxa"/>
            <w:left w:w="10" w:type="dxa"/>
            <w:bottom w:w="0" w:type="dxa"/>
            <w:right w:w="10" w:type="dxa"/>
          </w:tblCellMar>
        </w:tblPrEx>
        <w:trPr>
          <w:trHeight w:val="700" w:hRule="atLeast"/>
        </w:trPr>
        <w:tc>
          <w:tcPr>
            <w:tcW w:w="111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3ABE8B">
            <w:pPr>
              <w:spacing w:after="200" w:line="360" w:lineRule="auto"/>
              <w:jc w:val="left"/>
              <w:rPr>
                <w:rFonts w:ascii="宋体" w:hAnsi="宋体" w:eastAsia="宋体" w:cs="宋体"/>
                <w:sz w:val="22"/>
              </w:rPr>
            </w:pPr>
          </w:p>
        </w:tc>
        <w:tc>
          <w:tcPr>
            <w:tcW w:w="19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4EFD18">
            <w:pPr>
              <w:tabs>
                <w:tab w:val="left" w:pos="210"/>
              </w:tabs>
              <w:spacing w:line="360" w:lineRule="auto"/>
              <w:jc w:val="center"/>
              <w:rPr>
                <w:rFonts w:ascii="宋体" w:hAnsi="宋体" w:eastAsia="宋体" w:cs="宋体"/>
              </w:rPr>
            </w:pPr>
            <w:r>
              <w:rPr>
                <w:rFonts w:ascii="宋体" w:hAnsi="宋体" w:eastAsia="宋体" w:cs="宋体"/>
                <w:color w:val="000000"/>
                <w:sz w:val="24"/>
              </w:rPr>
              <w:t>法定地址</w:t>
            </w:r>
          </w:p>
        </w:tc>
        <w:tc>
          <w:tcPr>
            <w:tcW w:w="679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5DDFD1">
            <w:pPr>
              <w:tabs>
                <w:tab w:val="left" w:pos="210"/>
              </w:tabs>
              <w:spacing w:line="360" w:lineRule="auto"/>
              <w:jc w:val="center"/>
              <w:rPr>
                <w:rFonts w:ascii="宋体" w:hAnsi="宋体" w:eastAsia="宋体" w:cs="宋体"/>
                <w:sz w:val="22"/>
              </w:rPr>
            </w:pPr>
          </w:p>
        </w:tc>
      </w:tr>
      <w:tr w14:paraId="12ADF2AB">
        <w:tblPrEx>
          <w:tblCellMar>
            <w:top w:w="0" w:type="dxa"/>
            <w:left w:w="10" w:type="dxa"/>
            <w:bottom w:w="0" w:type="dxa"/>
            <w:right w:w="10" w:type="dxa"/>
          </w:tblCellMar>
        </w:tblPrEx>
        <w:trPr>
          <w:trHeight w:val="700" w:hRule="atLeast"/>
        </w:trPr>
        <w:tc>
          <w:tcPr>
            <w:tcW w:w="111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A7038B">
            <w:pPr>
              <w:spacing w:after="200" w:line="360" w:lineRule="auto"/>
              <w:jc w:val="left"/>
              <w:rPr>
                <w:rFonts w:ascii="宋体" w:hAnsi="宋体" w:eastAsia="宋体" w:cs="宋体"/>
                <w:sz w:val="22"/>
              </w:rPr>
            </w:pPr>
          </w:p>
        </w:tc>
        <w:tc>
          <w:tcPr>
            <w:tcW w:w="19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E5D412">
            <w:pPr>
              <w:tabs>
                <w:tab w:val="left" w:pos="210"/>
              </w:tabs>
              <w:spacing w:line="360" w:lineRule="auto"/>
              <w:jc w:val="center"/>
              <w:rPr>
                <w:rFonts w:ascii="宋体" w:hAnsi="宋体" w:eastAsia="宋体" w:cs="宋体"/>
              </w:rPr>
            </w:pPr>
            <w:r>
              <w:rPr>
                <w:rFonts w:ascii="宋体" w:hAnsi="宋体" w:eastAsia="宋体" w:cs="宋体"/>
                <w:color w:val="000000"/>
                <w:sz w:val="24"/>
              </w:rPr>
              <w:t>邮政编码</w:t>
            </w:r>
          </w:p>
        </w:tc>
        <w:tc>
          <w:tcPr>
            <w:tcW w:w="679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A0A48F">
            <w:pPr>
              <w:tabs>
                <w:tab w:val="left" w:pos="210"/>
              </w:tabs>
              <w:spacing w:line="360" w:lineRule="auto"/>
              <w:jc w:val="center"/>
              <w:rPr>
                <w:rFonts w:ascii="宋体" w:hAnsi="宋体" w:eastAsia="宋体" w:cs="宋体"/>
                <w:sz w:val="22"/>
              </w:rPr>
            </w:pPr>
          </w:p>
        </w:tc>
      </w:tr>
      <w:tr w14:paraId="27FD4714">
        <w:tblPrEx>
          <w:tblCellMar>
            <w:top w:w="0" w:type="dxa"/>
            <w:left w:w="10" w:type="dxa"/>
            <w:bottom w:w="0" w:type="dxa"/>
            <w:right w:w="10" w:type="dxa"/>
          </w:tblCellMar>
        </w:tblPrEx>
        <w:trPr>
          <w:trHeight w:val="701" w:hRule="atLeast"/>
        </w:trPr>
        <w:tc>
          <w:tcPr>
            <w:tcW w:w="111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8F1B9C">
            <w:pPr>
              <w:spacing w:after="200" w:line="360" w:lineRule="auto"/>
              <w:jc w:val="left"/>
              <w:rPr>
                <w:rFonts w:ascii="宋体" w:hAnsi="宋体" w:eastAsia="宋体" w:cs="宋体"/>
                <w:sz w:val="22"/>
              </w:rPr>
            </w:pPr>
          </w:p>
        </w:tc>
        <w:tc>
          <w:tcPr>
            <w:tcW w:w="19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4EB55B">
            <w:pPr>
              <w:tabs>
                <w:tab w:val="left" w:pos="210"/>
              </w:tabs>
              <w:spacing w:line="360" w:lineRule="auto"/>
              <w:jc w:val="center"/>
              <w:rPr>
                <w:rFonts w:ascii="宋体" w:hAnsi="宋体" w:eastAsia="宋体" w:cs="宋体"/>
              </w:rPr>
            </w:pPr>
            <w:r>
              <w:rPr>
                <w:rFonts w:ascii="宋体" w:hAnsi="宋体" w:eastAsia="宋体" w:cs="宋体"/>
                <w:color w:val="000000"/>
                <w:sz w:val="24"/>
              </w:rPr>
              <w:t>工商登记机关</w:t>
            </w:r>
          </w:p>
        </w:tc>
        <w:tc>
          <w:tcPr>
            <w:tcW w:w="679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39FB8A">
            <w:pPr>
              <w:tabs>
                <w:tab w:val="left" w:pos="210"/>
              </w:tabs>
              <w:spacing w:line="360" w:lineRule="auto"/>
              <w:jc w:val="center"/>
              <w:rPr>
                <w:rFonts w:ascii="宋体" w:hAnsi="宋体" w:eastAsia="宋体" w:cs="宋体"/>
                <w:sz w:val="22"/>
              </w:rPr>
            </w:pPr>
          </w:p>
        </w:tc>
      </w:tr>
      <w:tr w14:paraId="72BD1025">
        <w:tblPrEx>
          <w:tblCellMar>
            <w:top w:w="0" w:type="dxa"/>
            <w:left w:w="10" w:type="dxa"/>
            <w:bottom w:w="0" w:type="dxa"/>
            <w:right w:w="10" w:type="dxa"/>
          </w:tblCellMar>
        </w:tblPrEx>
        <w:trPr>
          <w:trHeight w:val="701" w:hRule="atLeast"/>
        </w:trPr>
        <w:tc>
          <w:tcPr>
            <w:tcW w:w="111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D2B5BF">
            <w:pPr>
              <w:spacing w:after="200" w:line="360" w:lineRule="auto"/>
              <w:jc w:val="left"/>
              <w:rPr>
                <w:rFonts w:ascii="宋体" w:hAnsi="宋体" w:eastAsia="宋体" w:cs="宋体"/>
                <w:sz w:val="22"/>
              </w:rPr>
            </w:pPr>
          </w:p>
        </w:tc>
        <w:tc>
          <w:tcPr>
            <w:tcW w:w="19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66368D">
            <w:pPr>
              <w:tabs>
                <w:tab w:val="left" w:pos="210"/>
              </w:tabs>
              <w:spacing w:line="360" w:lineRule="auto"/>
              <w:jc w:val="center"/>
              <w:rPr>
                <w:rFonts w:ascii="宋体" w:hAnsi="宋体" w:eastAsia="宋体" w:cs="宋体"/>
              </w:rPr>
            </w:pPr>
            <w:r>
              <w:rPr>
                <w:rFonts w:ascii="宋体" w:hAnsi="宋体" w:eastAsia="宋体" w:cs="宋体"/>
                <w:color w:val="000000"/>
                <w:sz w:val="24"/>
              </w:rPr>
              <w:t>信用代码证号</w:t>
            </w:r>
          </w:p>
        </w:tc>
        <w:tc>
          <w:tcPr>
            <w:tcW w:w="679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560B1A">
            <w:pPr>
              <w:tabs>
                <w:tab w:val="left" w:pos="210"/>
              </w:tabs>
              <w:spacing w:line="360" w:lineRule="auto"/>
              <w:jc w:val="center"/>
              <w:rPr>
                <w:rFonts w:ascii="宋体" w:hAnsi="宋体" w:eastAsia="宋体" w:cs="宋体"/>
                <w:sz w:val="22"/>
              </w:rPr>
            </w:pPr>
          </w:p>
        </w:tc>
      </w:tr>
      <w:tr w14:paraId="2DE21C52">
        <w:tblPrEx>
          <w:tblCellMar>
            <w:top w:w="0" w:type="dxa"/>
            <w:left w:w="10" w:type="dxa"/>
            <w:bottom w:w="0" w:type="dxa"/>
            <w:right w:w="10" w:type="dxa"/>
          </w:tblCellMar>
        </w:tblPrEx>
        <w:trPr>
          <w:trHeight w:val="700" w:hRule="atLeast"/>
        </w:trPr>
        <w:tc>
          <w:tcPr>
            <w:tcW w:w="111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52D30B">
            <w:pPr>
              <w:tabs>
                <w:tab w:val="left" w:pos="210"/>
              </w:tabs>
              <w:spacing w:line="360" w:lineRule="auto"/>
              <w:jc w:val="center"/>
              <w:rPr>
                <w:rFonts w:ascii="宋体" w:hAnsi="宋体" w:eastAsia="宋体" w:cs="宋体"/>
              </w:rPr>
            </w:pPr>
            <w:r>
              <w:rPr>
                <w:rFonts w:ascii="宋体" w:hAnsi="宋体" w:eastAsia="宋体" w:cs="宋体"/>
                <w:color w:val="000000"/>
                <w:sz w:val="24"/>
              </w:rPr>
              <w:t>法定代表人</w:t>
            </w:r>
          </w:p>
        </w:tc>
        <w:tc>
          <w:tcPr>
            <w:tcW w:w="19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47D832">
            <w:pPr>
              <w:tabs>
                <w:tab w:val="left" w:pos="210"/>
              </w:tabs>
              <w:spacing w:line="360" w:lineRule="auto"/>
              <w:jc w:val="center"/>
              <w:rPr>
                <w:rFonts w:ascii="宋体" w:hAnsi="宋体" w:eastAsia="宋体" w:cs="宋体"/>
              </w:rPr>
            </w:pPr>
            <w:r>
              <w:rPr>
                <w:rFonts w:ascii="宋体" w:hAnsi="宋体" w:eastAsia="宋体" w:cs="宋体"/>
                <w:color w:val="000000"/>
                <w:sz w:val="24"/>
              </w:rPr>
              <w:t>姓名</w:t>
            </w:r>
          </w:p>
        </w:tc>
        <w:tc>
          <w:tcPr>
            <w:tcW w:w="297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C0795A">
            <w:pPr>
              <w:tabs>
                <w:tab w:val="left" w:pos="210"/>
              </w:tabs>
              <w:spacing w:line="360" w:lineRule="auto"/>
              <w:jc w:val="center"/>
              <w:rPr>
                <w:rFonts w:ascii="宋体" w:hAnsi="宋体" w:eastAsia="宋体" w:cs="宋体"/>
                <w:sz w:val="22"/>
              </w:rPr>
            </w:pPr>
          </w:p>
        </w:tc>
        <w:tc>
          <w:tcPr>
            <w:tcW w:w="19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33C3F3">
            <w:pPr>
              <w:tabs>
                <w:tab w:val="left" w:pos="210"/>
              </w:tabs>
              <w:spacing w:line="360" w:lineRule="auto"/>
              <w:jc w:val="center"/>
              <w:rPr>
                <w:rFonts w:ascii="宋体" w:hAnsi="宋体" w:eastAsia="宋体" w:cs="宋体"/>
              </w:rPr>
            </w:pPr>
            <w:r>
              <w:rPr>
                <w:rFonts w:ascii="宋体" w:hAnsi="宋体" w:eastAsia="宋体" w:cs="宋体"/>
                <w:color w:val="000000"/>
                <w:sz w:val="24"/>
              </w:rPr>
              <w:t>性别</w:t>
            </w:r>
          </w:p>
        </w:tc>
        <w:tc>
          <w:tcPr>
            <w:tcW w:w="1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323CAE">
            <w:pPr>
              <w:tabs>
                <w:tab w:val="left" w:pos="210"/>
              </w:tabs>
              <w:spacing w:line="360" w:lineRule="auto"/>
              <w:jc w:val="center"/>
              <w:rPr>
                <w:rFonts w:ascii="宋体" w:hAnsi="宋体" w:eastAsia="宋体" w:cs="宋体"/>
                <w:sz w:val="22"/>
              </w:rPr>
            </w:pPr>
          </w:p>
        </w:tc>
      </w:tr>
      <w:tr w14:paraId="6D49A2D6">
        <w:tblPrEx>
          <w:tblCellMar>
            <w:top w:w="0" w:type="dxa"/>
            <w:left w:w="10" w:type="dxa"/>
            <w:bottom w:w="0" w:type="dxa"/>
            <w:right w:w="10" w:type="dxa"/>
          </w:tblCellMar>
        </w:tblPrEx>
        <w:trPr>
          <w:trHeight w:val="700" w:hRule="atLeast"/>
        </w:trPr>
        <w:tc>
          <w:tcPr>
            <w:tcW w:w="111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666B83">
            <w:pPr>
              <w:spacing w:after="200" w:line="360" w:lineRule="auto"/>
              <w:jc w:val="left"/>
              <w:rPr>
                <w:rFonts w:ascii="宋体" w:hAnsi="宋体" w:eastAsia="宋体" w:cs="宋体"/>
                <w:sz w:val="22"/>
              </w:rPr>
            </w:pPr>
          </w:p>
        </w:tc>
        <w:tc>
          <w:tcPr>
            <w:tcW w:w="19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4E5950">
            <w:pPr>
              <w:tabs>
                <w:tab w:val="left" w:pos="210"/>
              </w:tabs>
              <w:spacing w:line="360" w:lineRule="auto"/>
              <w:jc w:val="center"/>
              <w:rPr>
                <w:rFonts w:ascii="宋体" w:hAnsi="宋体" w:eastAsia="宋体" w:cs="宋体"/>
              </w:rPr>
            </w:pPr>
            <w:r>
              <w:rPr>
                <w:rFonts w:ascii="宋体" w:hAnsi="宋体" w:eastAsia="宋体" w:cs="宋体"/>
                <w:color w:val="000000"/>
                <w:sz w:val="24"/>
              </w:rPr>
              <w:t>职务</w:t>
            </w:r>
          </w:p>
        </w:tc>
        <w:tc>
          <w:tcPr>
            <w:tcW w:w="297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D0905E">
            <w:pPr>
              <w:tabs>
                <w:tab w:val="left" w:pos="210"/>
              </w:tabs>
              <w:spacing w:line="360" w:lineRule="auto"/>
              <w:jc w:val="center"/>
              <w:rPr>
                <w:rFonts w:ascii="宋体" w:hAnsi="宋体" w:eastAsia="宋体" w:cs="宋体"/>
                <w:sz w:val="22"/>
              </w:rPr>
            </w:pPr>
          </w:p>
        </w:tc>
        <w:tc>
          <w:tcPr>
            <w:tcW w:w="19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97029E">
            <w:pPr>
              <w:tabs>
                <w:tab w:val="left" w:pos="210"/>
              </w:tabs>
              <w:spacing w:line="360" w:lineRule="auto"/>
              <w:jc w:val="center"/>
              <w:rPr>
                <w:rFonts w:ascii="宋体" w:hAnsi="宋体" w:eastAsia="宋体" w:cs="宋体"/>
              </w:rPr>
            </w:pPr>
            <w:r>
              <w:rPr>
                <w:rFonts w:ascii="宋体" w:hAnsi="宋体" w:eastAsia="宋体" w:cs="宋体"/>
                <w:color w:val="000000"/>
                <w:sz w:val="24"/>
              </w:rPr>
              <w:t>联系电话</w:t>
            </w:r>
          </w:p>
        </w:tc>
        <w:tc>
          <w:tcPr>
            <w:tcW w:w="1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FED587">
            <w:pPr>
              <w:tabs>
                <w:tab w:val="left" w:pos="210"/>
              </w:tabs>
              <w:spacing w:line="360" w:lineRule="auto"/>
              <w:jc w:val="center"/>
              <w:rPr>
                <w:rFonts w:ascii="宋体" w:hAnsi="宋体" w:eastAsia="宋体" w:cs="宋体"/>
                <w:sz w:val="22"/>
              </w:rPr>
            </w:pPr>
          </w:p>
        </w:tc>
      </w:tr>
      <w:tr w14:paraId="134E6FE4">
        <w:tblPrEx>
          <w:tblCellMar>
            <w:top w:w="0" w:type="dxa"/>
            <w:left w:w="10" w:type="dxa"/>
            <w:bottom w:w="0" w:type="dxa"/>
            <w:right w:w="10" w:type="dxa"/>
          </w:tblCellMar>
        </w:tblPrEx>
        <w:trPr>
          <w:trHeight w:val="701" w:hRule="atLeast"/>
        </w:trPr>
        <w:tc>
          <w:tcPr>
            <w:tcW w:w="111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CCA957">
            <w:pPr>
              <w:spacing w:after="200" w:line="360" w:lineRule="auto"/>
              <w:jc w:val="left"/>
              <w:rPr>
                <w:rFonts w:ascii="宋体" w:hAnsi="宋体" w:eastAsia="宋体" w:cs="宋体"/>
                <w:sz w:val="22"/>
              </w:rPr>
            </w:pPr>
          </w:p>
        </w:tc>
        <w:tc>
          <w:tcPr>
            <w:tcW w:w="19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5E45F7">
            <w:pPr>
              <w:tabs>
                <w:tab w:val="left" w:pos="210"/>
              </w:tabs>
              <w:spacing w:line="360" w:lineRule="auto"/>
              <w:jc w:val="center"/>
              <w:rPr>
                <w:rFonts w:ascii="宋体" w:hAnsi="宋体" w:eastAsia="宋体" w:cs="宋体"/>
              </w:rPr>
            </w:pPr>
            <w:r>
              <w:rPr>
                <w:rFonts w:ascii="宋体" w:hAnsi="宋体" w:eastAsia="宋体" w:cs="宋体"/>
                <w:color w:val="000000"/>
                <w:sz w:val="24"/>
              </w:rPr>
              <w:t>传真</w:t>
            </w:r>
          </w:p>
        </w:tc>
        <w:tc>
          <w:tcPr>
            <w:tcW w:w="679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801371">
            <w:pPr>
              <w:tabs>
                <w:tab w:val="left" w:pos="210"/>
              </w:tabs>
              <w:spacing w:line="360" w:lineRule="auto"/>
              <w:jc w:val="center"/>
              <w:rPr>
                <w:rFonts w:ascii="宋体" w:hAnsi="宋体" w:eastAsia="宋体" w:cs="宋体"/>
                <w:sz w:val="22"/>
              </w:rPr>
            </w:pPr>
          </w:p>
        </w:tc>
      </w:tr>
      <w:tr w14:paraId="5B3D7026">
        <w:tblPrEx>
          <w:tblCellMar>
            <w:top w:w="0" w:type="dxa"/>
            <w:left w:w="10" w:type="dxa"/>
            <w:bottom w:w="0" w:type="dxa"/>
            <w:right w:w="10" w:type="dxa"/>
          </w:tblCellMar>
        </w:tblPrEx>
        <w:trPr>
          <w:trHeight w:val="2525" w:hRule="atLeast"/>
        </w:trPr>
        <w:tc>
          <w:tcPr>
            <w:tcW w:w="111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6A5797">
            <w:pPr>
              <w:tabs>
                <w:tab w:val="left" w:pos="210"/>
              </w:tabs>
              <w:spacing w:line="360" w:lineRule="auto"/>
              <w:jc w:val="center"/>
              <w:rPr>
                <w:rFonts w:ascii="宋体" w:hAnsi="宋体" w:eastAsia="宋体" w:cs="宋体"/>
              </w:rPr>
            </w:pPr>
            <w:r>
              <w:rPr>
                <w:rFonts w:ascii="宋体" w:hAnsi="宋体" w:eastAsia="宋体" w:cs="宋体"/>
                <w:color w:val="000000"/>
                <w:sz w:val="24"/>
              </w:rPr>
              <w:t>法定代表人身份证正反复印件</w:t>
            </w:r>
          </w:p>
        </w:tc>
        <w:tc>
          <w:tcPr>
            <w:tcW w:w="3514"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932448">
            <w:pPr>
              <w:tabs>
                <w:tab w:val="left" w:pos="210"/>
              </w:tabs>
              <w:spacing w:line="360" w:lineRule="auto"/>
              <w:jc w:val="center"/>
              <w:rPr>
                <w:rFonts w:ascii="宋体" w:hAnsi="宋体" w:eastAsia="宋体" w:cs="宋体"/>
              </w:rPr>
            </w:pPr>
            <w:r>
              <w:rPr>
                <w:rFonts w:ascii="宋体" w:hAnsi="宋体" w:eastAsia="宋体" w:cs="宋体"/>
                <w:color w:val="000000"/>
                <w:sz w:val="24"/>
              </w:rPr>
              <w:t>（粘贴处）</w:t>
            </w:r>
          </w:p>
        </w:tc>
        <w:tc>
          <w:tcPr>
            <w:tcW w:w="5232"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895EC1">
            <w:pPr>
              <w:tabs>
                <w:tab w:val="left" w:pos="210"/>
              </w:tabs>
              <w:spacing w:line="360" w:lineRule="auto"/>
              <w:rPr>
                <w:rFonts w:ascii="宋体" w:hAnsi="宋体" w:eastAsia="宋体" w:cs="宋体"/>
              </w:rPr>
            </w:pPr>
            <w:r>
              <w:rPr>
                <w:rFonts w:ascii="宋体" w:hAnsi="宋体" w:eastAsia="宋体" w:cs="宋体"/>
                <w:color w:val="000000"/>
                <w:sz w:val="24"/>
              </w:rPr>
              <w:t>法定代表人（签字或盖章）：</w:t>
            </w:r>
          </w:p>
        </w:tc>
      </w:tr>
      <w:tr w14:paraId="7D795B70">
        <w:tblPrEx>
          <w:tblCellMar>
            <w:top w:w="0" w:type="dxa"/>
            <w:left w:w="10" w:type="dxa"/>
            <w:bottom w:w="0" w:type="dxa"/>
            <w:right w:w="10" w:type="dxa"/>
          </w:tblCellMar>
        </w:tblPrEx>
        <w:trPr>
          <w:trHeight w:val="2440" w:hRule="atLeast"/>
        </w:trPr>
        <w:tc>
          <w:tcPr>
            <w:tcW w:w="111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61CAE5">
            <w:pPr>
              <w:spacing w:after="200" w:line="360" w:lineRule="auto"/>
              <w:jc w:val="left"/>
              <w:rPr>
                <w:rFonts w:ascii="宋体" w:hAnsi="宋体" w:eastAsia="宋体" w:cs="宋体"/>
                <w:sz w:val="22"/>
              </w:rPr>
            </w:pPr>
          </w:p>
        </w:tc>
        <w:tc>
          <w:tcPr>
            <w:tcW w:w="3514"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E3BB7C">
            <w:pPr>
              <w:spacing w:after="200" w:line="360" w:lineRule="auto"/>
              <w:jc w:val="left"/>
              <w:rPr>
                <w:rFonts w:ascii="宋体" w:hAnsi="宋体" w:eastAsia="宋体" w:cs="宋体"/>
                <w:sz w:val="22"/>
              </w:rPr>
            </w:pPr>
          </w:p>
        </w:tc>
        <w:tc>
          <w:tcPr>
            <w:tcW w:w="5232"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14:paraId="0E9F316E">
            <w:pPr>
              <w:tabs>
                <w:tab w:val="left" w:pos="210"/>
              </w:tabs>
              <w:spacing w:line="360" w:lineRule="auto"/>
              <w:jc w:val="center"/>
              <w:rPr>
                <w:rFonts w:ascii="宋体" w:hAnsi="宋体" w:eastAsia="宋体" w:cs="宋体"/>
                <w:color w:val="000000"/>
                <w:sz w:val="24"/>
              </w:rPr>
            </w:pPr>
            <w:r>
              <w:rPr>
                <w:rFonts w:ascii="宋体" w:hAnsi="宋体" w:eastAsia="宋体" w:cs="宋体"/>
                <w:color w:val="000000"/>
                <w:sz w:val="24"/>
              </w:rPr>
              <w:t>（公章）</w:t>
            </w:r>
          </w:p>
          <w:p w14:paraId="6C717CE5">
            <w:pPr>
              <w:tabs>
                <w:tab w:val="left" w:pos="210"/>
              </w:tabs>
              <w:spacing w:line="360" w:lineRule="auto"/>
              <w:jc w:val="center"/>
              <w:rPr>
                <w:rFonts w:ascii="宋体" w:hAnsi="宋体" w:eastAsia="宋体" w:cs="宋体"/>
                <w:color w:val="000000"/>
                <w:sz w:val="24"/>
              </w:rPr>
            </w:pPr>
          </w:p>
          <w:p w14:paraId="77D07187">
            <w:pPr>
              <w:tabs>
                <w:tab w:val="left" w:pos="210"/>
              </w:tabs>
              <w:spacing w:line="360" w:lineRule="auto"/>
              <w:jc w:val="center"/>
              <w:rPr>
                <w:rFonts w:ascii="宋体" w:hAnsi="宋体" w:eastAsia="宋体" w:cs="宋体"/>
                <w:color w:val="000000"/>
                <w:sz w:val="24"/>
              </w:rPr>
            </w:pPr>
          </w:p>
          <w:p w14:paraId="59FF3CA8">
            <w:pPr>
              <w:tabs>
                <w:tab w:val="left" w:pos="210"/>
              </w:tabs>
              <w:spacing w:line="360" w:lineRule="auto"/>
              <w:jc w:val="center"/>
              <w:rPr>
                <w:rFonts w:ascii="宋体" w:hAnsi="宋体" w:eastAsia="宋体" w:cs="宋体"/>
                <w:color w:val="000000"/>
                <w:sz w:val="24"/>
              </w:rPr>
            </w:pPr>
          </w:p>
          <w:p w14:paraId="0F75B083">
            <w:pPr>
              <w:tabs>
                <w:tab w:val="left" w:pos="210"/>
              </w:tabs>
              <w:spacing w:line="360" w:lineRule="auto"/>
              <w:jc w:val="right"/>
              <w:rPr>
                <w:rFonts w:ascii="宋体" w:hAnsi="宋体" w:eastAsia="宋体" w:cs="宋体"/>
              </w:rPr>
            </w:pPr>
            <w:r>
              <w:rPr>
                <w:rFonts w:ascii="宋体" w:hAnsi="宋体" w:eastAsia="宋体" w:cs="宋体"/>
                <w:color w:val="000000"/>
                <w:sz w:val="24"/>
              </w:rPr>
              <w:t xml:space="preserve">年     月    日 </w:t>
            </w:r>
          </w:p>
        </w:tc>
      </w:tr>
    </w:tbl>
    <w:p w14:paraId="41F2EFE5">
      <w:pPr>
        <w:spacing w:line="360" w:lineRule="auto"/>
        <w:jc w:val="center"/>
        <w:rPr>
          <w:rFonts w:ascii="宋体" w:hAnsi="宋体" w:eastAsia="宋体" w:cs="宋体"/>
          <w:b/>
          <w:sz w:val="28"/>
        </w:rPr>
      </w:pPr>
    </w:p>
    <w:p w14:paraId="7FB2BC45">
      <w:pPr>
        <w:spacing w:line="360" w:lineRule="auto"/>
        <w:rPr>
          <w:rFonts w:ascii="宋体" w:hAnsi="宋体" w:eastAsia="宋体" w:cs="宋体"/>
          <w:b/>
          <w:sz w:val="24"/>
        </w:rPr>
      </w:pPr>
      <w:r>
        <w:rPr>
          <w:rFonts w:ascii="宋体" w:hAnsi="宋体" w:eastAsia="宋体" w:cs="宋体"/>
          <w:b/>
          <w:sz w:val="24"/>
        </w:rPr>
        <w:t>注：法定代表人亲自参与投标时出具。</w:t>
      </w:r>
    </w:p>
    <w:p w14:paraId="6667D081">
      <w:pPr>
        <w:spacing w:line="360" w:lineRule="auto"/>
        <w:jc w:val="center"/>
        <w:rPr>
          <w:rFonts w:ascii="宋体" w:hAnsi="宋体" w:eastAsia="宋体" w:cs="宋体"/>
          <w:b/>
          <w:sz w:val="28"/>
        </w:rPr>
      </w:pPr>
    </w:p>
    <w:p w14:paraId="34C7927E">
      <w:pPr>
        <w:spacing w:line="360" w:lineRule="auto"/>
        <w:jc w:val="center"/>
        <w:rPr>
          <w:rFonts w:ascii="宋体" w:hAnsi="宋体" w:eastAsia="宋体" w:cs="宋体"/>
          <w:color w:val="000000"/>
          <w:sz w:val="24"/>
        </w:rPr>
      </w:pPr>
      <w:r>
        <w:rPr>
          <w:rFonts w:ascii="宋体" w:hAnsi="宋体" w:eastAsia="宋体" w:cs="宋体"/>
          <w:b/>
          <w:sz w:val="28"/>
        </w:rPr>
        <w:t>（2）.法定代表人授权委托书</w:t>
      </w:r>
    </w:p>
    <w:p w14:paraId="0F6745E6">
      <w:pPr>
        <w:spacing w:line="360" w:lineRule="auto"/>
        <w:ind w:firstLine="480"/>
        <w:jc w:val="left"/>
        <w:rPr>
          <w:rFonts w:ascii="宋体" w:hAnsi="宋体" w:eastAsia="宋体" w:cs="宋体"/>
          <w:color w:val="000000"/>
          <w:sz w:val="24"/>
        </w:rPr>
      </w:pPr>
      <w:r>
        <w:rPr>
          <w:rFonts w:ascii="宋体" w:hAnsi="宋体" w:eastAsia="宋体" w:cs="宋体"/>
          <w:color w:val="000000"/>
          <w:sz w:val="24"/>
        </w:rPr>
        <w:t xml:space="preserve">本授权委托书声明：我 </w:t>
      </w:r>
      <w:r>
        <w:rPr>
          <w:rFonts w:ascii="宋体" w:hAnsi="宋体" w:eastAsia="宋体" w:cs="宋体"/>
          <w:color w:val="000000"/>
          <w:sz w:val="24"/>
          <w:u w:val="single"/>
        </w:rPr>
        <w:t xml:space="preserve">         (法定代表人姓名)</w:t>
      </w:r>
      <w:r>
        <w:rPr>
          <w:rFonts w:ascii="宋体" w:hAnsi="宋体" w:eastAsia="宋体" w:cs="宋体"/>
          <w:color w:val="000000"/>
          <w:sz w:val="24"/>
        </w:rPr>
        <w:t>系</w:t>
      </w:r>
      <w:r>
        <w:rPr>
          <w:rFonts w:ascii="宋体" w:hAnsi="宋体" w:eastAsia="宋体" w:cs="宋体"/>
          <w:color w:val="000000"/>
          <w:sz w:val="24"/>
          <w:u w:val="single"/>
        </w:rPr>
        <w:t xml:space="preserve">         (投标单位名称)</w:t>
      </w:r>
      <w:r>
        <w:rPr>
          <w:rFonts w:ascii="宋体" w:hAnsi="宋体" w:eastAsia="宋体" w:cs="宋体"/>
          <w:color w:val="000000"/>
          <w:sz w:val="24"/>
        </w:rPr>
        <w:t>的法定代表人，现授权委托</w:t>
      </w:r>
      <w:r>
        <w:rPr>
          <w:rFonts w:ascii="宋体" w:hAnsi="宋体" w:eastAsia="宋体" w:cs="宋体"/>
          <w:color w:val="000000"/>
          <w:sz w:val="24"/>
          <w:u w:val="single"/>
        </w:rPr>
        <w:t xml:space="preserve">         (委托人姓名)</w:t>
      </w:r>
      <w:r>
        <w:rPr>
          <w:rFonts w:ascii="宋体" w:hAnsi="宋体" w:eastAsia="宋体" w:cs="宋体"/>
          <w:color w:val="000000"/>
          <w:sz w:val="24"/>
        </w:rPr>
        <w:t>为我单位的合法代理人，以本公司的名义参加</w:t>
      </w:r>
      <w:r>
        <w:rPr>
          <w:rFonts w:ascii="宋体" w:hAnsi="宋体" w:eastAsia="宋体" w:cs="宋体"/>
          <w:color w:val="000000"/>
          <w:sz w:val="24"/>
          <w:u w:val="single"/>
        </w:rPr>
        <w:t xml:space="preserve">               (采购人名称)</w:t>
      </w:r>
      <w:r>
        <w:rPr>
          <w:rFonts w:ascii="宋体" w:hAnsi="宋体" w:eastAsia="宋体" w:cs="宋体"/>
          <w:color w:val="000000"/>
          <w:sz w:val="24"/>
        </w:rPr>
        <w:t>的</w:t>
      </w:r>
      <w:r>
        <w:rPr>
          <w:rFonts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标段</w:t>
      </w:r>
      <w:r>
        <w:rPr>
          <w:rFonts w:ascii="宋体" w:hAnsi="宋体" w:eastAsia="宋体" w:cs="宋体"/>
          <w:color w:val="000000"/>
          <w:sz w:val="24"/>
          <w:u w:val="single"/>
        </w:rPr>
        <w:t>名称）         （</w:t>
      </w:r>
      <w:r>
        <w:rPr>
          <w:rFonts w:hint="eastAsia" w:ascii="宋体" w:hAnsi="宋体" w:eastAsia="宋体" w:cs="宋体"/>
          <w:color w:val="000000"/>
          <w:sz w:val="24"/>
          <w:u w:val="single"/>
          <w:lang w:val="en-US" w:eastAsia="zh-CN"/>
        </w:rPr>
        <w:t>标段</w:t>
      </w:r>
      <w:r>
        <w:rPr>
          <w:rFonts w:ascii="宋体" w:hAnsi="宋体" w:eastAsia="宋体" w:cs="宋体"/>
          <w:color w:val="000000"/>
          <w:sz w:val="24"/>
          <w:u w:val="single"/>
        </w:rPr>
        <w:t>编号）</w:t>
      </w:r>
      <w:r>
        <w:rPr>
          <w:rFonts w:ascii="宋体" w:hAnsi="宋体" w:eastAsia="宋体" w:cs="宋体"/>
          <w:color w:val="000000"/>
          <w:sz w:val="24"/>
        </w:rPr>
        <w:t>的磋商活动。代理人所签署的一切文件和处理与之有关的一切事务，我均予承认。</w:t>
      </w:r>
    </w:p>
    <w:p w14:paraId="6E8C7B66">
      <w:pPr>
        <w:spacing w:line="360" w:lineRule="auto"/>
        <w:ind w:firstLine="480"/>
        <w:jc w:val="left"/>
        <w:rPr>
          <w:rFonts w:ascii="宋体" w:hAnsi="宋体" w:eastAsia="宋体" w:cs="宋体"/>
          <w:color w:val="000000"/>
          <w:sz w:val="24"/>
        </w:rPr>
      </w:pPr>
      <w:r>
        <w:rPr>
          <w:rFonts w:ascii="宋体" w:hAnsi="宋体" w:eastAsia="宋体" w:cs="宋体"/>
          <w:color w:val="000000"/>
          <w:sz w:val="24"/>
        </w:rPr>
        <w:t>本授权书于</w:t>
      </w:r>
      <w:r>
        <w:rPr>
          <w:rFonts w:ascii="宋体" w:hAnsi="宋体" w:eastAsia="宋体" w:cs="宋体"/>
          <w:color w:val="000000"/>
          <w:sz w:val="24"/>
          <w:u w:val="single"/>
        </w:rPr>
        <w:t xml:space="preserve">   </w:t>
      </w:r>
      <w:r>
        <w:rPr>
          <w:rFonts w:ascii="宋体" w:hAnsi="宋体" w:eastAsia="宋体" w:cs="宋体"/>
          <w:color w:val="000000"/>
          <w:sz w:val="24"/>
        </w:rPr>
        <w:t>年</w:t>
      </w:r>
      <w:r>
        <w:rPr>
          <w:rFonts w:ascii="宋体" w:hAnsi="宋体" w:eastAsia="宋体" w:cs="宋体"/>
          <w:color w:val="000000"/>
          <w:sz w:val="24"/>
          <w:u w:val="single"/>
        </w:rPr>
        <w:t xml:space="preserve">   </w:t>
      </w:r>
      <w:r>
        <w:rPr>
          <w:rFonts w:ascii="宋体" w:hAnsi="宋体" w:eastAsia="宋体" w:cs="宋体"/>
          <w:color w:val="000000"/>
          <w:sz w:val="24"/>
        </w:rPr>
        <w:t>月</w:t>
      </w:r>
      <w:r>
        <w:rPr>
          <w:rFonts w:ascii="宋体" w:hAnsi="宋体" w:eastAsia="宋体" w:cs="宋体"/>
          <w:color w:val="000000"/>
          <w:sz w:val="24"/>
          <w:u w:val="single"/>
        </w:rPr>
        <w:t xml:space="preserve">   </w:t>
      </w:r>
      <w:r>
        <w:rPr>
          <w:rFonts w:ascii="宋体" w:hAnsi="宋体" w:eastAsia="宋体" w:cs="宋体"/>
          <w:color w:val="000000"/>
          <w:sz w:val="24"/>
        </w:rPr>
        <w:t xml:space="preserve">日签字生效，有效期为自磋商之日起 </w:t>
      </w:r>
      <w:r>
        <w:rPr>
          <w:rFonts w:ascii="宋体" w:hAnsi="宋体" w:eastAsia="宋体" w:cs="宋体"/>
          <w:color w:val="000000"/>
          <w:sz w:val="24"/>
          <w:u w:val="single"/>
        </w:rPr>
        <w:t>90</w:t>
      </w:r>
      <w:r>
        <w:rPr>
          <w:rFonts w:ascii="宋体" w:hAnsi="宋体" w:eastAsia="宋体" w:cs="宋体"/>
          <w:color w:val="000000"/>
          <w:sz w:val="24"/>
        </w:rPr>
        <w:t>个日历日。</w:t>
      </w:r>
    </w:p>
    <w:p w14:paraId="4013731C">
      <w:pPr>
        <w:spacing w:line="360" w:lineRule="auto"/>
        <w:ind w:firstLine="480"/>
        <w:jc w:val="left"/>
        <w:rPr>
          <w:rFonts w:ascii="宋体" w:hAnsi="宋体" w:eastAsia="宋体" w:cs="宋体"/>
          <w:color w:val="000000"/>
          <w:sz w:val="24"/>
        </w:rPr>
      </w:pPr>
      <w:r>
        <w:rPr>
          <w:rFonts w:ascii="宋体" w:hAnsi="宋体" w:eastAsia="宋体" w:cs="宋体"/>
          <w:color w:val="000000"/>
          <w:sz w:val="24"/>
        </w:rPr>
        <w:t>代理人无转委权，特此委托！</w:t>
      </w:r>
    </w:p>
    <w:p w14:paraId="13BB998F">
      <w:pPr>
        <w:spacing w:line="360" w:lineRule="auto"/>
        <w:ind w:firstLine="480"/>
        <w:jc w:val="left"/>
        <w:rPr>
          <w:rFonts w:ascii="宋体" w:hAnsi="宋体" w:eastAsia="宋体" w:cs="宋体"/>
          <w:sz w:val="24"/>
        </w:rPr>
      </w:pPr>
      <w:r>
        <w:rPr>
          <w:rFonts w:ascii="宋体" w:hAnsi="宋体" w:eastAsia="宋体" w:cs="宋体"/>
          <w:color w:val="000000"/>
          <w:sz w:val="24"/>
        </w:rPr>
        <w:t>附：法定代表人身份证复印件及授权委托人身份证复印件。</w:t>
      </w:r>
    </w:p>
    <w:tbl>
      <w:tblPr>
        <w:tblStyle w:val="18"/>
        <w:tblW w:w="7979" w:type="dxa"/>
        <w:jc w:val="center"/>
        <w:tblLayout w:type="fixed"/>
        <w:tblCellMar>
          <w:top w:w="0" w:type="dxa"/>
          <w:left w:w="10" w:type="dxa"/>
          <w:bottom w:w="0" w:type="dxa"/>
          <w:right w:w="10" w:type="dxa"/>
        </w:tblCellMar>
      </w:tblPr>
      <w:tblGrid>
        <w:gridCol w:w="3885"/>
        <w:gridCol w:w="4094"/>
      </w:tblGrid>
      <w:tr w14:paraId="6FBBA9BD">
        <w:tblPrEx>
          <w:tblCellMar>
            <w:top w:w="0" w:type="dxa"/>
            <w:left w:w="10" w:type="dxa"/>
            <w:bottom w:w="0" w:type="dxa"/>
            <w:right w:w="10" w:type="dxa"/>
          </w:tblCellMar>
        </w:tblPrEx>
        <w:trPr>
          <w:cantSplit/>
          <w:trHeight w:val="2641" w:hRule="atLeast"/>
          <w:jc w:val="center"/>
        </w:trPr>
        <w:tc>
          <w:tcPr>
            <w:tcW w:w="3885" w:type="dxa"/>
            <w:tcBorders>
              <w:top w:val="single" w:color="000000" w:sz="4" w:space="0"/>
              <w:left w:val="single" w:color="000000" w:sz="4" w:space="0"/>
              <w:bottom w:val="single" w:color="000000" w:sz="4" w:space="0"/>
              <w:right w:val="single" w:color="000000" w:sz="4" w:space="0"/>
            </w:tcBorders>
            <w:shd w:val="clear" w:color="auto" w:fill="E0E0E0"/>
            <w:tcMar>
              <w:left w:w="108" w:type="dxa"/>
              <w:right w:w="108" w:type="dxa"/>
            </w:tcMar>
            <w:vAlign w:val="center"/>
          </w:tcPr>
          <w:p w14:paraId="3D6E4386">
            <w:pPr>
              <w:spacing w:line="360" w:lineRule="auto"/>
              <w:ind w:firstLine="480"/>
              <w:jc w:val="center"/>
              <w:rPr>
                <w:rFonts w:ascii="宋体" w:hAnsi="宋体" w:eastAsia="宋体" w:cs="宋体"/>
                <w:color w:val="000000"/>
                <w:sz w:val="24"/>
              </w:rPr>
            </w:pPr>
            <w:r>
              <w:rPr>
                <w:rFonts w:ascii="宋体" w:hAnsi="宋体" w:eastAsia="宋体" w:cs="宋体"/>
                <w:color w:val="000000"/>
                <w:sz w:val="24"/>
              </w:rPr>
              <w:t>法定代表人身份证正面复印件</w:t>
            </w:r>
          </w:p>
          <w:p w14:paraId="103C48EC">
            <w:pPr>
              <w:spacing w:line="360" w:lineRule="auto"/>
              <w:ind w:firstLine="480"/>
              <w:jc w:val="center"/>
              <w:rPr>
                <w:rFonts w:ascii="宋体" w:hAnsi="宋体" w:eastAsia="宋体" w:cs="宋体"/>
              </w:rPr>
            </w:pPr>
            <w:r>
              <w:rPr>
                <w:rFonts w:ascii="宋体" w:hAnsi="宋体" w:eastAsia="宋体" w:cs="宋体"/>
                <w:color w:val="000000"/>
                <w:sz w:val="24"/>
              </w:rPr>
              <w:t>（粘贴处）</w:t>
            </w:r>
          </w:p>
        </w:tc>
        <w:tc>
          <w:tcPr>
            <w:tcW w:w="4094" w:type="dxa"/>
            <w:tcBorders>
              <w:top w:val="single" w:color="000000" w:sz="4" w:space="0"/>
              <w:left w:val="single" w:color="000000" w:sz="4" w:space="0"/>
              <w:bottom w:val="single" w:color="000000" w:sz="4" w:space="0"/>
              <w:right w:val="single" w:color="000000" w:sz="4" w:space="0"/>
            </w:tcBorders>
            <w:shd w:val="clear" w:color="auto" w:fill="E0E0E0"/>
            <w:tcMar>
              <w:left w:w="108" w:type="dxa"/>
              <w:right w:w="108" w:type="dxa"/>
            </w:tcMar>
            <w:vAlign w:val="center"/>
          </w:tcPr>
          <w:p w14:paraId="50F2D6C1">
            <w:pPr>
              <w:spacing w:line="360" w:lineRule="auto"/>
              <w:jc w:val="center"/>
              <w:rPr>
                <w:rFonts w:ascii="宋体" w:hAnsi="宋体" w:eastAsia="宋体" w:cs="宋体"/>
                <w:color w:val="000000"/>
                <w:sz w:val="24"/>
              </w:rPr>
            </w:pPr>
            <w:r>
              <w:rPr>
                <w:rFonts w:ascii="宋体" w:hAnsi="宋体" w:eastAsia="宋体" w:cs="宋体"/>
                <w:color w:val="000000"/>
                <w:sz w:val="24"/>
              </w:rPr>
              <w:t>被授权人身份证正面复印件</w:t>
            </w:r>
          </w:p>
          <w:p w14:paraId="230292BB">
            <w:pPr>
              <w:spacing w:line="360" w:lineRule="auto"/>
              <w:jc w:val="center"/>
              <w:rPr>
                <w:rFonts w:ascii="宋体" w:hAnsi="宋体" w:eastAsia="宋体" w:cs="宋体"/>
              </w:rPr>
            </w:pPr>
            <w:r>
              <w:rPr>
                <w:rFonts w:ascii="宋体" w:hAnsi="宋体" w:eastAsia="宋体" w:cs="宋体"/>
                <w:color w:val="000000"/>
                <w:sz w:val="24"/>
              </w:rPr>
              <w:t>（粘贴处）</w:t>
            </w:r>
          </w:p>
        </w:tc>
      </w:tr>
      <w:tr w14:paraId="2A2521D5">
        <w:tblPrEx>
          <w:tblCellMar>
            <w:top w:w="0" w:type="dxa"/>
            <w:left w:w="10" w:type="dxa"/>
            <w:bottom w:w="0" w:type="dxa"/>
            <w:right w:w="10" w:type="dxa"/>
          </w:tblCellMar>
        </w:tblPrEx>
        <w:trPr>
          <w:trHeight w:val="2837" w:hRule="atLeast"/>
          <w:jc w:val="center"/>
        </w:trPr>
        <w:tc>
          <w:tcPr>
            <w:tcW w:w="3885" w:type="dxa"/>
            <w:tcBorders>
              <w:top w:val="single" w:color="000000" w:sz="4" w:space="0"/>
              <w:left w:val="single" w:color="000000" w:sz="4" w:space="0"/>
              <w:bottom w:val="single" w:color="000000" w:sz="4" w:space="0"/>
              <w:right w:val="single" w:color="000000" w:sz="4" w:space="0"/>
            </w:tcBorders>
            <w:shd w:val="clear" w:color="auto" w:fill="E0E0E0"/>
            <w:tcMar>
              <w:left w:w="108" w:type="dxa"/>
              <w:right w:w="108" w:type="dxa"/>
            </w:tcMar>
            <w:vAlign w:val="center"/>
          </w:tcPr>
          <w:p w14:paraId="1C59C9A0">
            <w:pPr>
              <w:spacing w:line="360" w:lineRule="auto"/>
              <w:ind w:firstLine="480"/>
              <w:jc w:val="center"/>
              <w:rPr>
                <w:rFonts w:ascii="宋体" w:hAnsi="宋体" w:eastAsia="宋体" w:cs="宋体"/>
                <w:color w:val="000000"/>
                <w:sz w:val="24"/>
              </w:rPr>
            </w:pPr>
            <w:r>
              <w:rPr>
                <w:rFonts w:ascii="宋体" w:hAnsi="宋体" w:eastAsia="宋体" w:cs="宋体"/>
                <w:color w:val="000000"/>
                <w:sz w:val="24"/>
              </w:rPr>
              <w:t>法定代表人身份证反面复印件</w:t>
            </w:r>
          </w:p>
          <w:p w14:paraId="6325C1AD">
            <w:pPr>
              <w:spacing w:line="360" w:lineRule="auto"/>
              <w:ind w:firstLine="480"/>
              <w:jc w:val="center"/>
              <w:rPr>
                <w:rFonts w:ascii="宋体" w:hAnsi="宋体" w:eastAsia="宋体" w:cs="宋体"/>
              </w:rPr>
            </w:pPr>
            <w:r>
              <w:rPr>
                <w:rFonts w:ascii="宋体" w:hAnsi="宋体" w:eastAsia="宋体" w:cs="宋体"/>
                <w:color w:val="000000"/>
                <w:sz w:val="24"/>
              </w:rPr>
              <w:t>（粘贴处）</w:t>
            </w:r>
          </w:p>
        </w:tc>
        <w:tc>
          <w:tcPr>
            <w:tcW w:w="4094" w:type="dxa"/>
            <w:tcBorders>
              <w:top w:val="single" w:color="000000" w:sz="4" w:space="0"/>
              <w:left w:val="single" w:color="000000" w:sz="4" w:space="0"/>
              <w:bottom w:val="single" w:color="000000" w:sz="4" w:space="0"/>
              <w:right w:val="single" w:color="000000" w:sz="4" w:space="0"/>
            </w:tcBorders>
            <w:shd w:val="clear" w:color="auto" w:fill="E0E0E0"/>
            <w:tcMar>
              <w:left w:w="108" w:type="dxa"/>
              <w:right w:w="108" w:type="dxa"/>
            </w:tcMar>
            <w:vAlign w:val="center"/>
          </w:tcPr>
          <w:p w14:paraId="6F0B60EF">
            <w:pPr>
              <w:spacing w:line="360" w:lineRule="auto"/>
              <w:jc w:val="center"/>
              <w:rPr>
                <w:rFonts w:ascii="宋体" w:hAnsi="宋体" w:eastAsia="宋体" w:cs="宋体"/>
                <w:color w:val="000000"/>
                <w:sz w:val="24"/>
              </w:rPr>
            </w:pPr>
            <w:r>
              <w:rPr>
                <w:rFonts w:ascii="宋体" w:hAnsi="宋体" w:eastAsia="宋体" w:cs="宋体"/>
                <w:color w:val="000000"/>
                <w:sz w:val="24"/>
              </w:rPr>
              <w:t>被授权人身份证反面复印件</w:t>
            </w:r>
          </w:p>
          <w:p w14:paraId="08B75E21">
            <w:pPr>
              <w:spacing w:line="360" w:lineRule="auto"/>
              <w:jc w:val="center"/>
              <w:rPr>
                <w:rFonts w:ascii="宋体" w:hAnsi="宋体" w:eastAsia="宋体" w:cs="宋体"/>
              </w:rPr>
            </w:pPr>
            <w:r>
              <w:rPr>
                <w:rFonts w:ascii="宋体" w:hAnsi="宋体" w:eastAsia="宋体" w:cs="宋体"/>
                <w:color w:val="000000"/>
                <w:sz w:val="24"/>
              </w:rPr>
              <w:t>（粘贴处）</w:t>
            </w:r>
          </w:p>
        </w:tc>
      </w:tr>
    </w:tbl>
    <w:p w14:paraId="4F7D6C01">
      <w:pPr>
        <w:spacing w:line="360" w:lineRule="auto"/>
        <w:ind w:firstLine="480"/>
        <w:jc w:val="left"/>
        <w:rPr>
          <w:rFonts w:ascii="宋体" w:hAnsi="宋体" w:eastAsia="宋体" w:cs="宋体"/>
          <w:color w:val="000000"/>
          <w:sz w:val="24"/>
        </w:rPr>
      </w:pPr>
    </w:p>
    <w:p w14:paraId="2A04D16B">
      <w:pPr>
        <w:spacing w:line="360" w:lineRule="auto"/>
        <w:ind w:firstLine="480"/>
        <w:jc w:val="left"/>
        <w:rPr>
          <w:rFonts w:ascii="宋体" w:hAnsi="宋体" w:eastAsia="宋体" w:cs="宋体"/>
          <w:color w:val="000000"/>
          <w:sz w:val="24"/>
        </w:rPr>
      </w:pPr>
      <w:r>
        <w:rPr>
          <w:rFonts w:hint="eastAsia" w:ascii="宋体" w:hAnsi="宋体" w:eastAsia="宋体" w:cs="宋体"/>
          <w:color w:val="000000"/>
          <w:sz w:val="24"/>
          <w:lang w:eastAsia="zh-CN"/>
        </w:rPr>
        <w:t>供应商</w:t>
      </w:r>
      <w:r>
        <w:rPr>
          <w:rFonts w:ascii="宋体" w:hAnsi="宋体" w:eastAsia="宋体" w:cs="宋体"/>
          <w:color w:val="000000"/>
          <w:sz w:val="24"/>
        </w:rPr>
        <w:t>名称：</w:t>
      </w:r>
      <w:r>
        <w:rPr>
          <w:rFonts w:ascii="宋体" w:hAnsi="宋体" w:eastAsia="宋体" w:cs="宋体"/>
          <w:color w:val="000000"/>
          <w:sz w:val="24"/>
          <w:u w:val="single"/>
        </w:rPr>
        <w:t xml:space="preserve">（公章）                  </w:t>
      </w:r>
    </w:p>
    <w:p w14:paraId="1FCBED50">
      <w:pPr>
        <w:spacing w:line="360" w:lineRule="auto"/>
        <w:ind w:firstLine="480"/>
        <w:jc w:val="left"/>
        <w:rPr>
          <w:rFonts w:ascii="宋体" w:hAnsi="宋体" w:eastAsia="宋体" w:cs="宋体"/>
          <w:color w:val="000000"/>
          <w:sz w:val="24"/>
          <w:u w:val="single"/>
        </w:rPr>
      </w:pPr>
      <w:r>
        <w:rPr>
          <w:rFonts w:ascii="宋体" w:hAnsi="宋体" w:eastAsia="宋体" w:cs="宋体"/>
          <w:color w:val="000000"/>
          <w:sz w:val="24"/>
        </w:rPr>
        <w:t>法定代表人：</w:t>
      </w:r>
      <w:r>
        <w:rPr>
          <w:rFonts w:ascii="宋体" w:hAnsi="宋体" w:eastAsia="宋体" w:cs="宋体"/>
          <w:color w:val="000000"/>
          <w:sz w:val="24"/>
          <w:u w:val="single"/>
        </w:rPr>
        <w:t xml:space="preserve">（签字或盖章）            </w:t>
      </w:r>
    </w:p>
    <w:p w14:paraId="1E6652D4">
      <w:pPr>
        <w:tabs>
          <w:tab w:val="left" w:pos="4900"/>
        </w:tabs>
        <w:spacing w:line="360" w:lineRule="auto"/>
        <w:ind w:firstLine="480"/>
        <w:rPr>
          <w:rFonts w:ascii="宋体" w:hAnsi="宋体" w:eastAsia="宋体" w:cs="宋体"/>
          <w:color w:val="000000"/>
          <w:sz w:val="24"/>
        </w:rPr>
      </w:pPr>
      <w:r>
        <w:rPr>
          <w:rFonts w:ascii="宋体" w:hAnsi="宋体" w:eastAsia="宋体" w:cs="宋体"/>
          <w:color w:val="000000"/>
          <w:sz w:val="24"/>
        </w:rPr>
        <w:t>被授权人：</w:t>
      </w:r>
      <w:r>
        <w:rPr>
          <w:rFonts w:ascii="宋体" w:hAnsi="宋体" w:eastAsia="宋体" w:cs="宋体"/>
          <w:color w:val="000000"/>
          <w:sz w:val="24"/>
          <w:u w:val="single"/>
        </w:rPr>
        <w:t xml:space="preserve">（签字）                    </w:t>
      </w:r>
      <w:r>
        <w:rPr>
          <w:rFonts w:ascii="宋体" w:hAnsi="宋体" w:eastAsia="宋体" w:cs="宋体"/>
          <w:color w:val="000000"/>
          <w:sz w:val="24"/>
        </w:rPr>
        <w:t xml:space="preserve">      </w:t>
      </w:r>
    </w:p>
    <w:p w14:paraId="39F50972">
      <w:pPr>
        <w:tabs>
          <w:tab w:val="left" w:pos="4900"/>
        </w:tabs>
        <w:spacing w:line="360" w:lineRule="auto"/>
        <w:ind w:firstLine="480"/>
        <w:rPr>
          <w:rFonts w:ascii="宋体" w:hAnsi="宋体" w:eastAsia="宋体" w:cs="宋体"/>
          <w:color w:val="000000"/>
          <w:sz w:val="24"/>
        </w:rPr>
      </w:pPr>
      <w:r>
        <w:rPr>
          <w:rFonts w:ascii="宋体" w:hAnsi="宋体" w:eastAsia="宋体" w:cs="宋体"/>
          <w:color w:val="000000"/>
          <w:sz w:val="24"/>
        </w:rPr>
        <w:t xml:space="preserve">日     期:     年    月    日 </w:t>
      </w:r>
    </w:p>
    <w:p w14:paraId="5E6E6C83">
      <w:pPr>
        <w:spacing w:line="360" w:lineRule="auto"/>
        <w:ind w:firstLine="480"/>
        <w:rPr>
          <w:rFonts w:ascii="宋体" w:hAnsi="宋体" w:eastAsia="宋体" w:cs="宋体"/>
          <w:color w:val="000000"/>
          <w:sz w:val="24"/>
        </w:rPr>
      </w:pPr>
      <w:r>
        <w:rPr>
          <w:rFonts w:ascii="宋体" w:hAnsi="宋体" w:eastAsia="宋体" w:cs="宋体"/>
          <w:color w:val="000000"/>
          <w:sz w:val="24"/>
        </w:rPr>
        <w:t xml:space="preserve"> </w:t>
      </w:r>
    </w:p>
    <w:p w14:paraId="709C40A1">
      <w:pPr>
        <w:spacing w:line="360" w:lineRule="auto"/>
        <w:ind w:firstLine="482"/>
        <w:rPr>
          <w:rFonts w:ascii="宋体" w:hAnsi="宋体" w:eastAsia="宋体" w:cs="宋体"/>
          <w:b/>
          <w:sz w:val="30"/>
        </w:rPr>
      </w:pPr>
      <w:r>
        <w:rPr>
          <w:rFonts w:ascii="宋体" w:hAnsi="宋体" w:eastAsia="宋体" w:cs="宋体"/>
          <w:b/>
          <w:sz w:val="24"/>
        </w:rPr>
        <w:t>注：由被授权的委托代理人参加投标的必须按本格式规定办理授权委托书。</w:t>
      </w:r>
    </w:p>
    <w:p w14:paraId="53431559">
      <w:pPr>
        <w:rPr>
          <w:rFonts w:ascii="宋体" w:hAnsi="宋体" w:eastAsia="宋体" w:cs="宋体"/>
          <w:b/>
          <w:sz w:val="30"/>
        </w:rPr>
      </w:pPr>
      <w:r>
        <w:rPr>
          <w:rFonts w:ascii="宋体" w:hAnsi="宋体" w:eastAsia="宋体" w:cs="宋体"/>
          <w:b/>
          <w:sz w:val="30"/>
        </w:rPr>
        <w:br w:type="page"/>
      </w:r>
    </w:p>
    <w:p w14:paraId="0D1762C8">
      <w:pPr>
        <w:pStyle w:val="3"/>
        <w:spacing w:line="560" w:lineRule="atLeast"/>
        <w:ind w:firstLine="0"/>
        <w:jc w:val="center"/>
        <w:outlineLvl w:val="0"/>
        <w:rPr>
          <w:rFonts w:ascii="宋体" w:hAnsi="宋体" w:eastAsia="宋体" w:cs="宋体"/>
          <w:b/>
          <w:bCs/>
          <w:sz w:val="30"/>
          <w:szCs w:val="30"/>
        </w:rPr>
      </w:pPr>
      <w:r>
        <w:rPr>
          <w:rFonts w:hint="eastAsia" w:ascii="宋体" w:hAnsi="宋体" w:eastAsia="宋体" w:cs="宋体"/>
          <w:b/>
          <w:bCs/>
          <w:sz w:val="30"/>
          <w:szCs w:val="30"/>
          <w:lang w:val="en-US" w:eastAsia="zh-CN"/>
        </w:rPr>
        <w:t>四</w:t>
      </w:r>
      <w:r>
        <w:rPr>
          <w:rFonts w:hint="eastAsia" w:ascii="宋体" w:hAnsi="宋体" w:eastAsia="宋体" w:cs="宋体"/>
          <w:b/>
          <w:bCs/>
          <w:sz w:val="30"/>
          <w:szCs w:val="30"/>
        </w:rPr>
        <w:t>、供应商概况</w:t>
      </w:r>
    </w:p>
    <w:p w14:paraId="6B902681">
      <w:pPr>
        <w:pStyle w:val="3"/>
        <w:spacing w:line="560" w:lineRule="atLeast"/>
        <w:ind w:firstLine="0"/>
        <w:jc w:val="center"/>
        <w:rPr>
          <w:rFonts w:ascii="宋体" w:hAnsi="宋体" w:eastAsia="宋体" w:cs="宋体"/>
          <w:b/>
          <w:bCs/>
          <w:sz w:val="28"/>
          <w:szCs w:val="28"/>
        </w:rPr>
      </w:pPr>
      <w:r>
        <w:rPr>
          <w:rFonts w:hint="eastAsia" w:ascii="宋体" w:hAnsi="宋体" w:eastAsia="宋体" w:cs="宋体"/>
          <w:b/>
          <w:bCs/>
          <w:sz w:val="28"/>
          <w:szCs w:val="28"/>
        </w:rPr>
        <w:t>（1）供应商基本情况表</w:t>
      </w:r>
    </w:p>
    <w:tbl>
      <w:tblPr>
        <w:tblStyle w:val="18"/>
        <w:tblW w:w="926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55"/>
        <w:gridCol w:w="1193"/>
        <w:gridCol w:w="1786"/>
        <w:gridCol w:w="1406"/>
        <w:gridCol w:w="1705"/>
        <w:gridCol w:w="1415"/>
      </w:tblGrid>
      <w:tr w14:paraId="66EFAF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9260" w:type="dxa"/>
            <w:gridSpan w:val="6"/>
            <w:tcBorders>
              <w:top w:val="single" w:color="auto" w:sz="12" w:space="0"/>
              <w:left w:val="single" w:color="auto" w:sz="12" w:space="0"/>
              <w:bottom w:val="single" w:color="auto" w:sz="6" w:space="0"/>
              <w:right w:val="single" w:color="auto" w:sz="12" w:space="0"/>
            </w:tcBorders>
            <w:shd w:val="clear" w:color="auto" w:fill="E5B8B7"/>
            <w:vAlign w:val="center"/>
          </w:tcPr>
          <w:p w14:paraId="35A59556">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单位基本情况</w:t>
            </w:r>
          </w:p>
        </w:tc>
      </w:tr>
      <w:tr w14:paraId="577ADA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755" w:type="dxa"/>
            <w:tcBorders>
              <w:top w:val="single" w:color="auto" w:sz="6" w:space="0"/>
              <w:left w:val="single" w:color="auto" w:sz="12" w:space="0"/>
              <w:bottom w:val="single" w:color="auto" w:sz="6" w:space="0"/>
            </w:tcBorders>
            <w:vAlign w:val="center"/>
          </w:tcPr>
          <w:p w14:paraId="20C44434">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投标单位全称</w:t>
            </w:r>
          </w:p>
        </w:tc>
        <w:tc>
          <w:tcPr>
            <w:tcW w:w="7505" w:type="dxa"/>
            <w:gridSpan w:val="5"/>
            <w:tcBorders>
              <w:top w:val="single" w:color="auto" w:sz="6" w:space="0"/>
              <w:bottom w:val="single" w:color="auto" w:sz="6" w:space="0"/>
              <w:right w:val="single" w:color="auto" w:sz="12" w:space="0"/>
            </w:tcBorders>
            <w:vAlign w:val="center"/>
          </w:tcPr>
          <w:p w14:paraId="67FD7E8C">
            <w:pPr>
              <w:autoSpaceDE w:val="0"/>
              <w:autoSpaceDN w:val="0"/>
              <w:adjustRightInd w:val="0"/>
              <w:spacing w:line="320" w:lineRule="exact"/>
              <w:jc w:val="center"/>
              <w:rPr>
                <w:rFonts w:ascii="宋体" w:hAnsi="宋体" w:cs="宋体"/>
                <w:kern w:val="0"/>
                <w:sz w:val="24"/>
              </w:rPr>
            </w:pPr>
          </w:p>
        </w:tc>
      </w:tr>
      <w:tr w14:paraId="303052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755" w:type="dxa"/>
            <w:tcBorders>
              <w:top w:val="single" w:color="auto" w:sz="6" w:space="0"/>
              <w:left w:val="single" w:color="auto" w:sz="12" w:space="0"/>
            </w:tcBorders>
            <w:vAlign w:val="center"/>
          </w:tcPr>
          <w:p w14:paraId="63DB4548">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注册地址</w:t>
            </w:r>
          </w:p>
        </w:tc>
        <w:tc>
          <w:tcPr>
            <w:tcW w:w="2979" w:type="dxa"/>
            <w:gridSpan w:val="2"/>
            <w:tcBorders>
              <w:top w:val="single" w:color="auto" w:sz="6" w:space="0"/>
            </w:tcBorders>
            <w:vAlign w:val="center"/>
          </w:tcPr>
          <w:p w14:paraId="15139BB1">
            <w:pPr>
              <w:autoSpaceDE w:val="0"/>
              <w:autoSpaceDN w:val="0"/>
              <w:adjustRightInd w:val="0"/>
              <w:spacing w:line="320" w:lineRule="exact"/>
              <w:jc w:val="center"/>
              <w:rPr>
                <w:rFonts w:ascii="宋体" w:hAnsi="宋体" w:cs="宋体"/>
                <w:kern w:val="0"/>
                <w:sz w:val="24"/>
              </w:rPr>
            </w:pPr>
          </w:p>
        </w:tc>
        <w:tc>
          <w:tcPr>
            <w:tcW w:w="1406" w:type="dxa"/>
            <w:tcBorders>
              <w:top w:val="single" w:color="auto" w:sz="6" w:space="0"/>
            </w:tcBorders>
            <w:vAlign w:val="center"/>
          </w:tcPr>
          <w:p w14:paraId="7B04BF4F">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成立时间</w:t>
            </w:r>
          </w:p>
        </w:tc>
        <w:tc>
          <w:tcPr>
            <w:tcW w:w="3120" w:type="dxa"/>
            <w:gridSpan w:val="2"/>
            <w:tcBorders>
              <w:top w:val="single" w:color="auto" w:sz="6" w:space="0"/>
              <w:right w:val="single" w:color="auto" w:sz="12" w:space="0"/>
            </w:tcBorders>
            <w:vAlign w:val="center"/>
          </w:tcPr>
          <w:p w14:paraId="2B1A91BC">
            <w:pPr>
              <w:autoSpaceDE w:val="0"/>
              <w:autoSpaceDN w:val="0"/>
              <w:adjustRightInd w:val="0"/>
              <w:spacing w:line="320" w:lineRule="exact"/>
              <w:jc w:val="center"/>
              <w:rPr>
                <w:rFonts w:ascii="宋体" w:hAnsi="宋体" w:cs="宋体"/>
                <w:kern w:val="0"/>
                <w:sz w:val="24"/>
              </w:rPr>
            </w:pPr>
          </w:p>
        </w:tc>
      </w:tr>
      <w:tr w14:paraId="5A417A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755" w:type="dxa"/>
            <w:tcBorders>
              <w:left w:val="single" w:color="auto" w:sz="12" w:space="0"/>
            </w:tcBorders>
            <w:vAlign w:val="center"/>
          </w:tcPr>
          <w:p w14:paraId="5B854A8F">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登记证号</w:t>
            </w:r>
          </w:p>
        </w:tc>
        <w:tc>
          <w:tcPr>
            <w:tcW w:w="2979" w:type="dxa"/>
            <w:gridSpan w:val="2"/>
            <w:vAlign w:val="center"/>
          </w:tcPr>
          <w:p w14:paraId="4A444042">
            <w:pPr>
              <w:autoSpaceDE w:val="0"/>
              <w:autoSpaceDN w:val="0"/>
              <w:adjustRightInd w:val="0"/>
              <w:spacing w:line="320" w:lineRule="exact"/>
              <w:jc w:val="center"/>
              <w:rPr>
                <w:rFonts w:ascii="宋体" w:hAnsi="宋体" w:cs="宋体"/>
                <w:kern w:val="0"/>
                <w:sz w:val="24"/>
              </w:rPr>
            </w:pPr>
          </w:p>
        </w:tc>
        <w:tc>
          <w:tcPr>
            <w:tcW w:w="1406" w:type="dxa"/>
            <w:vAlign w:val="center"/>
          </w:tcPr>
          <w:p w14:paraId="437A75F4">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单位性质</w:t>
            </w:r>
          </w:p>
        </w:tc>
        <w:tc>
          <w:tcPr>
            <w:tcW w:w="3120" w:type="dxa"/>
            <w:gridSpan w:val="2"/>
            <w:tcBorders>
              <w:right w:val="single" w:color="auto" w:sz="12" w:space="0"/>
            </w:tcBorders>
            <w:vAlign w:val="center"/>
          </w:tcPr>
          <w:p w14:paraId="2A00417C">
            <w:pPr>
              <w:autoSpaceDE w:val="0"/>
              <w:autoSpaceDN w:val="0"/>
              <w:adjustRightInd w:val="0"/>
              <w:spacing w:line="320" w:lineRule="exact"/>
              <w:jc w:val="center"/>
              <w:rPr>
                <w:rFonts w:ascii="宋体" w:hAnsi="宋体" w:cs="宋体"/>
                <w:kern w:val="0"/>
                <w:sz w:val="24"/>
              </w:rPr>
            </w:pPr>
          </w:p>
        </w:tc>
      </w:tr>
      <w:tr w14:paraId="3FEDD3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1755" w:type="dxa"/>
            <w:tcBorders>
              <w:left w:val="single" w:color="auto" w:sz="12" w:space="0"/>
            </w:tcBorders>
            <w:vAlign w:val="center"/>
          </w:tcPr>
          <w:p w14:paraId="2A41798A">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法定代表人</w:t>
            </w:r>
          </w:p>
          <w:p w14:paraId="42701313">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(主要负责人)</w:t>
            </w:r>
          </w:p>
        </w:tc>
        <w:tc>
          <w:tcPr>
            <w:tcW w:w="2979" w:type="dxa"/>
            <w:gridSpan w:val="2"/>
            <w:vAlign w:val="center"/>
          </w:tcPr>
          <w:p w14:paraId="16B3D4A7">
            <w:pPr>
              <w:autoSpaceDE w:val="0"/>
              <w:autoSpaceDN w:val="0"/>
              <w:adjustRightInd w:val="0"/>
              <w:spacing w:line="320" w:lineRule="exact"/>
              <w:jc w:val="center"/>
              <w:rPr>
                <w:rFonts w:ascii="宋体" w:hAnsi="宋体" w:cs="宋体"/>
                <w:kern w:val="0"/>
                <w:sz w:val="24"/>
              </w:rPr>
            </w:pPr>
          </w:p>
        </w:tc>
        <w:tc>
          <w:tcPr>
            <w:tcW w:w="1406" w:type="dxa"/>
            <w:vAlign w:val="center"/>
          </w:tcPr>
          <w:p w14:paraId="25C39880">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所属行业</w:t>
            </w:r>
          </w:p>
        </w:tc>
        <w:tc>
          <w:tcPr>
            <w:tcW w:w="3120" w:type="dxa"/>
            <w:gridSpan w:val="2"/>
            <w:tcBorders>
              <w:right w:val="single" w:color="auto" w:sz="12" w:space="0"/>
            </w:tcBorders>
            <w:vAlign w:val="center"/>
          </w:tcPr>
          <w:p w14:paraId="1C06657A">
            <w:pPr>
              <w:autoSpaceDE w:val="0"/>
              <w:autoSpaceDN w:val="0"/>
              <w:adjustRightInd w:val="0"/>
              <w:spacing w:line="320" w:lineRule="exact"/>
              <w:jc w:val="center"/>
              <w:rPr>
                <w:rFonts w:ascii="宋体" w:hAnsi="宋体" w:cs="宋体"/>
                <w:kern w:val="0"/>
                <w:sz w:val="24"/>
              </w:rPr>
            </w:pPr>
          </w:p>
        </w:tc>
      </w:tr>
      <w:tr w14:paraId="7658D4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1755" w:type="dxa"/>
            <w:tcBorders>
              <w:left w:val="single" w:color="auto" w:sz="12" w:space="0"/>
            </w:tcBorders>
            <w:vAlign w:val="center"/>
          </w:tcPr>
          <w:p w14:paraId="219B9D8D">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上年度</w:t>
            </w:r>
          </w:p>
          <w:p w14:paraId="7F6C9F78">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营业收入</w:t>
            </w:r>
          </w:p>
        </w:tc>
        <w:tc>
          <w:tcPr>
            <w:tcW w:w="2979" w:type="dxa"/>
            <w:gridSpan w:val="2"/>
            <w:vAlign w:val="center"/>
          </w:tcPr>
          <w:p w14:paraId="0F1804F7">
            <w:pPr>
              <w:autoSpaceDE w:val="0"/>
              <w:autoSpaceDN w:val="0"/>
              <w:adjustRightInd w:val="0"/>
              <w:spacing w:line="320" w:lineRule="exact"/>
              <w:jc w:val="center"/>
              <w:rPr>
                <w:rFonts w:ascii="宋体" w:hAnsi="宋体" w:cs="宋体"/>
                <w:kern w:val="0"/>
                <w:sz w:val="24"/>
              </w:rPr>
            </w:pPr>
          </w:p>
        </w:tc>
        <w:tc>
          <w:tcPr>
            <w:tcW w:w="1406" w:type="dxa"/>
            <w:vAlign w:val="center"/>
          </w:tcPr>
          <w:p w14:paraId="5F1D1AA9">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资产总额</w:t>
            </w:r>
          </w:p>
        </w:tc>
        <w:tc>
          <w:tcPr>
            <w:tcW w:w="3120" w:type="dxa"/>
            <w:gridSpan w:val="2"/>
            <w:tcBorders>
              <w:right w:val="single" w:color="auto" w:sz="12" w:space="0"/>
            </w:tcBorders>
            <w:vAlign w:val="center"/>
          </w:tcPr>
          <w:p w14:paraId="2684AF4C">
            <w:pPr>
              <w:autoSpaceDE w:val="0"/>
              <w:autoSpaceDN w:val="0"/>
              <w:adjustRightInd w:val="0"/>
              <w:spacing w:line="320" w:lineRule="exact"/>
              <w:jc w:val="center"/>
              <w:rPr>
                <w:rFonts w:ascii="宋体" w:hAnsi="宋体" w:cs="宋体"/>
                <w:kern w:val="0"/>
                <w:sz w:val="24"/>
              </w:rPr>
            </w:pPr>
          </w:p>
        </w:tc>
      </w:tr>
      <w:tr w14:paraId="426DAB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1755" w:type="dxa"/>
            <w:tcBorders>
              <w:left w:val="single" w:color="auto" w:sz="12" w:space="0"/>
            </w:tcBorders>
            <w:vAlign w:val="center"/>
          </w:tcPr>
          <w:p w14:paraId="191F1BE5">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基本存款账户</w:t>
            </w:r>
          </w:p>
          <w:p w14:paraId="799A14E8">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开户银行</w:t>
            </w:r>
          </w:p>
        </w:tc>
        <w:tc>
          <w:tcPr>
            <w:tcW w:w="2979" w:type="dxa"/>
            <w:gridSpan w:val="2"/>
            <w:vAlign w:val="center"/>
          </w:tcPr>
          <w:p w14:paraId="4CC0533B">
            <w:pPr>
              <w:autoSpaceDE w:val="0"/>
              <w:autoSpaceDN w:val="0"/>
              <w:adjustRightInd w:val="0"/>
              <w:spacing w:line="320" w:lineRule="exact"/>
              <w:jc w:val="center"/>
              <w:rPr>
                <w:rFonts w:ascii="宋体" w:hAnsi="宋体" w:cs="宋体"/>
                <w:kern w:val="0"/>
                <w:sz w:val="24"/>
              </w:rPr>
            </w:pPr>
          </w:p>
        </w:tc>
        <w:tc>
          <w:tcPr>
            <w:tcW w:w="1406" w:type="dxa"/>
            <w:vAlign w:val="center"/>
          </w:tcPr>
          <w:p w14:paraId="745F631A">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基本存款</w:t>
            </w:r>
          </w:p>
          <w:p w14:paraId="48E66513">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账户账号</w:t>
            </w:r>
          </w:p>
        </w:tc>
        <w:tc>
          <w:tcPr>
            <w:tcW w:w="3120" w:type="dxa"/>
            <w:gridSpan w:val="2"/>
            <w:tcBorders>
              <w:right w:val="single" w:color="auto" w:sz="12" w:space="0"/>
            </w:tcBorders>
            <w:vAlign w:val="center"/>
          </w:tcPr>
          <w:p w14:paraId="6A85F892">
            <w:pPr>
              <w:autoSpaceDE w:val="0"/>
              <w:autoSpaceDN w:val="0"/>
              <w:adjustRightInd w:val="0"/>
              <w:spacing w:line="320" w:lineRule="exact"/>
              <w:jc w:val="center"/>
              <w:rPr>
                <w:rFonts w:ascii="宋体" w:hAnsi="宋体" w:cs="宋体"/>
                <w:kern w:val="0"/>
                <w:sz w:val="24"/>
              </w:rPr>
            </w:pPr>
          </w:p>
        </w:tc>
      </w:tr>
      <w:tr w14:paraId="0691F5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58" w:hRule="atLeast"/>
          <w:jc w:val="center"/>
        </w:trPr>
        <w:tc>
          <w:tcPr>
            <w:tcW w:w="1755" w:type="dxa"/>
            <w:tcBorders>
              <w:left w:val="single" w:color="auto" w:sz="12" w:space="0"/>
            </w:tcBorders>
            <w:vAlign w:val="center"/>
          </w:tcPr>
          <w:p w14:paraId="73371F2B">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所获得资质及等级(国家行政部门颁发)</w:t>
            </w:r>
          </w:p>
        </w:tc>
        <w:tc>
          <w:tcPr>
            <w:tcW w:w="7505" w:type="dxa"/>
            <w:gridSpan w:val="5"/>
            <w:tcBorders>
              <w:right w:val="single" w:color="auto" w:sz="12" w:space="0"/>
            </w:tcBorders>
            <w:vAlign w:val="center"/>
          </w:tcPr>
          <w:p w14:paraId="528D8C99">
            <w:pPr>
              <w:autoSpaceDE w:val="0"/>
              <w:autoSpaceDN w:val="0"/>
              <w:adjustRightInd w:val="0"/>
              <w:spacing w:line="320" w:lineRule="exact"/>
              <w:rPr>
                <w:rFonts w:ascii="宋体" w:hAnsi="宋体" w:cs="宋体"/>
                <w:kern w:val="0"/>
                <w:sz w:val="24"/>
              </w:rPr>
            </w:pPr>
          </w:p>
          <w:p w14:paraId="4205C1A7">
            <w:pPr>
              <w:autoSpaceDE w:val="0"/>
              <w:autoSpaceDN w:val="0"/>
              <w:adjustRightInd w:val="0"/>
              <w:spacing w:line="320" w:lineRule="exact"/>
              <w:rPr>
                <w:rFonts w:ascii="宋体" w:hAnsi="宋体" w:cs="宋体"/>
                <w:kern w:val="0"/>
                <w:sz w:val="24"/>
              </w:rPr>
            </w:pPr>
          </w:p>
        </w:tc>
      </w:tr>
      <w:tr w14:paraId="479DCB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8" w:hRule="atLeast"/>
          <w:jc w:val="center"/>
        </w:trPr>
        <w:tc>
          <w:tcPr>
            <w:tcW w:w="1755" w:type="dxa"/>
            <w:tcBorders>
              <w:left w:val="single" w:color="auto" w:sz="12" w:space="0"/>
            </w:tcBorders>
            <w:vAlign w:val="center"/>
          </w:tcPr>
          <w:p w14:paraId="757E4ABF">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经营范围</w:t>
            </w:r>
          </w:p>
        </w:tc>
        <w:tc>
          <w:tcPr>
            <w:tcW w:w="7505" w:type="dxa"/>
            <w:gridSpan w:val="5"/>
            <w:tcBorders>
              <w:right w:val="single" w:color="auto" w:sz="12" w:space="0"/>
            </w:tcBorders>
            <w:vAlign w:val="center"/>
          </w:tcPr>
          <w:p w14:paraId="49EFDD9E">
            <w:pPr>
              <w:autoSpaceDE w:val="0"/>
              <w:autoSpaceDN w:val="0"/>
              <w:adjustRightInd w:val="0"/>
              <w:spacing w:line="320" w:lineRule="exact"/>
              <w:rPr>
                <w:rFonts w:ascii="宋体" w:hAnsi="宋体" w:cs="宋体"/>
                <w:kern w:val="0"/>
                <w:sz w:val="24"/>
              </w:rPr>
            </w:pPr>
          </w:p>
        </w:tc>
      </w:tr>
      <w:tr w14:paraId="406237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9260" w:type="dxa"/>
            <w:gridSpan w:val="6"/>
            <w:tcBorders>
              <w:left w:val="single" w:color="auto" w:sz="12" w:space="0"/>
              <w:right w:val="single" w:color="auto" w:sz="12" w:space="0"/>
            </w:tcBorders>
            <w:shd w:val="clear" w:color="auto" w:fill="E5B8B7"/>
            <w:vAlign w:val="center"/>
          </w:tcPr>
          <w:p w14:paraId="3CC98963">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人员情况</w:t>
            </w:r>
          </w:p>
        </w:tc>
      </w:tr>
      <w:tr w14:paraId="0AEEB8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755" w:type="dxa"/>
            <w:tcBorders>
              <w:left w:val="single" w:color="auto" w:sz="12" w:space="0"/>
            </w:tcBorders>
            <w:vAlign w:val="center"/>
          </w:tcPr>
          <w:p w14:paraId="0A86A8A6">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从业人员总数</w:t>
            </w:r>
          </w:p>
        </w:tc>
        <w:tc>
          <w:tcPr>
            <w:tcW w:w="1193" w:type="dxa"/>
            <w:vAlign w:val="center"/>
          </w:tcPr>
          <w:p w14:paraId="3C60ED57">
            <w:pPr>
              <w:autoSpaceDE w:val="0"/>
              <w:autoSpaceDN w:val="0"/>
              <w:adjustRightInd w:val="0"/>
              <w:spacing w:line="320" w:lineRule="exact"/>
              <w:jc w:val="center"/>
              <w:rPr>
                <w:rFonts w:ascii="宋体" w:hAnsi="宋体" w:cs="宋体"/>
                <w:kern w:val="0"/>
                <w:sz w:val="24"/>
              </w:rPr>
            </w:pPr>
          </w:p>
        </w:tc>
        <w:tc>
          <w:tcPr>
            <w:tcW w:w="1786" w:type="dxa"/>
            <w:vAlign w:val="center"/>
          </w:tcPr>
          <w:p w14:paraId="2EBA4023">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管理人员数量</w:t>
            </w:r>
          </w:p>
        </w:tc>
        <w:tc>
          <w:tcPr>
            <w:tcW w:w="1406" w:type="dxa"/>
            <w:vAlign w:val="center"/>
          </w:tcPr>
          <w:p w14:paraId="1024C0BB">
            <w:pPr>
              <w:autoSpaceDE w:val="0"/>
              <w:autoSpaceDN w:val="0"/>
              <w:adjustRightInd w:val="0"/>
              <w:spacing w:line="320" w:lineRule="exact"/>
              <w:jc w:val="center"/>
              <w:rPr>
                <w:rFonts w:ascii="宋体" w:hAnsi="宋体" w:cs="宋体"/>
                <w:kern w:val="0"/>
                <w:sz w:val="24"/>
              </w:rPr>
            </w:pPr>
          </w:p>
        </w:tc>
        <w:tc>
          <w:tcPr>
            <w:tcW w:w="1705" w:type="dxa"/>
            <w:vAlign w:val="center"/>
          </w:tcPr>
          <w:p w14:paraId="0DEE2FCF">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专业技术</w:t>
            </w:r>
          </w:p>
          <w:p w14:paraId="22327309">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人员数量</w:t>
            </w:r>
          </w:p>
        </w:tc>
        <w:tc>
          <w:tcPr>
            <w:tcW w:w="1415" w:type="dxa"/>
            <w:tcBorders>
              <w:bottom w:val="single" w:color="auto" w:sz="4" w:space="0"/>
              <w:right w:val="single" w:color="auto" w:sz="12" w:space="0"/>
            </w:tcBorders>
            <w:vAlign w:val="center"/>
          </w:tcPr>
          <w:p w14:paraId="0E816121">
            <w:pPr>
              <w:autoSpaceDE w:val="0"/>
              <w:autoSpaceDN w:val="0"/>
              <w:adjustRightInd w:val="0"/>
              <w:spacing w:line="320" w:lineRule="exact"/>
              <w:jc w:val="center"/>
              <w:rPr>
                <w:rFonts w:ascii="宋体" w:hAnsi="宋体" w:cs="宋体"/>
                <w:bCs/>
                <w:kern w:val="0"/>
                <w:sz w:val="24"/>
              </w:rPr>
            </w:pPr>
          </w:p>
        </w:tc>
      </w:tr>
      <w:tr w14:paraId="01D596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9260" w:type="dxa"/>
            <w:gridSpan w:val="6"/>
            <w:tcBorders>
              <w:left w:val="single" w:color="auto" w:sz="12" w:space="0"/>
              <w:right w:val="single" w:color="auto" w:sz="12" w:space="0"/>
            </w:tcBorders>
            <w:shd w:val="clear" w:color="auto" w:fill="E5B8B7"/>
            <w:vAlign w:val="center"/>
          </w:tcPr>
          <w:p w14:paraId="396B1457">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存在直接控股、管理关系的相关供应商</w:t>
            </w:r>
          </w:p>
        </w:tc>
      </w:tr>
      <w:tr w14:paraId="711EB3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755" w:type="dxa"/>
            <w:tcBorders>
              <w:left w:val="single" w:color="auto" w:sz="12" w:space="0"/>
            </w:tcBorders>
            <w:vAlign w:val="center"/>
          </w:tcPr>
          <w:p w14:paraId="0A817918">
            <w:pPr>
              <w:autoSpaceDE w:val="0"/>
              <w:autoSpaceDN w:val="0"/>
              <w:adjustRightInd w:val="0"/>
              <w:spacing w:line="320" w:lineRule="exact"/>
              <w:jc w:val="center"/>
              <w:rPr>
                <w:rFonts w:ascii="宋体" w:hAnsi="宋体" w:cs="宋体"/>
                <w:kern w:val="0"/>
                <w:sz w:val="24"/>
              </w:rPr>
            </w:pPr>
            <w:r>
              <w:rPr>
                <w:rFonts w:hint="eastAsia" w:ascii="宋体" w:hAnsi="宋体" w:cs="宋体"/>
                <w:bCs/>
                <w:kern w:val="0"/>
                <w:sz w:val="24"/>
              </w:rPr>
              <w:t>关系</w:t>
            </w:r>
          </w:p>
        </w:tc>
        <w:tc>
          <w:tcPr>
            <w:tcW w:w="7505" w:type="dxa"/>
            <w:gridSpan w:val="5"/>
            <w:tcBorders>
              <w:right w:val="single" w:color="auto" w:sz="12" w:space="0"/>
            </w:tcBorders>
            <w:vAlign w:val="center"/>
          </w:tcPr>
          <w:p w14:paraId="7C500825">
            <w:pPr>
              <w:autoSpaceDE w:val="0"/>
              <w:autoSpaceDN w:val="0"/>
              <w:adjustRightInd w:val="0"/>
              <w:spacing w:line="320" w:lineRule="exact"/>
              <w:jc w:val="center"/>
              <w:rPr>
                <w:rFonts w:ascii="宋体" w:hAnsi="宋体" w:cs="宋体"/>
                <w:bCs/>
                <w:kern w:val="0"/>
                <w:sz w:val="24"/>
              </w:rPr>
            </w:pPr>
            <w:r>
              <w:rPr>
                <w:rFonts w:hint="eastAsia" w:ascii="宋体" w:hAnsi="宋体" w:cs="宋体"/>
                <w:bCs/>
                <w:kern w:val="0"/>
                <w:sz w:val="24"/>
              </w:rPr>
              <w:t>供应商名称</w:t>
            </w:r>
          </w:p>
        </w:tc>
      </w:tr>
      <w:tr w14:paraId="6B4F29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755" w:type="dxa"/>
            <w:tcBorders>
              <w:left w:val="single" w:color="auto" w:sz="12" w:space="0"/>
            </w:tcBorders>
            <w:vAlign w:val="center"/>
          </w:tcPr>
          <w:p w14:paraId="49A5701B">
            <w:pPr>
              <w:autoSpaceDE w:val="0"/>
              <w:autoSpaceDN w:val="0"/>
              <w:adjustRightInd w:val="0"/>
              <w:spacing w:line="320" w:lineRule="exact"/>
              <w:jc w:val="center"/>
              <w:rPr>
                <w:rFonts w:ascii="宋体" w:hAnsi="宋体" w:cs="宋体"/>
                <w:kern w:val="0"/>
                <w:sz w:val="24"/>
              </w:rPr>
            </w:pPr>
          </w:p>
        </w:tc>
        <w:tc>
          <w:tcPr>
            <w:tcW w:w="7505" w:type="dxa"/>
            <w:gridSpan w:val="5"/>
            <w:tcBorders>
              <w:right w:val="single" w:color="auto" w:sz="12" w:space="0"/>
            </w:tcBorders>
            <w:vAlign w:val="center"/>
          </w:tcPr>
          <w:p w14:paraId="6C741C08">
            <w:pPr>
              <w:autoSpaceDE w:val="0"/>
              <w:autoSpaceDN w:val="0"/>
              <w:adjustRightInd w:val="0"/>
              <w:spacing w:line="320" w:lineRule="exact"/>
              <w:rPr>
                <w:rFonts w:ascii="宋体" w:hAnsi="宋体" w:cs="宋体"/>
                <w:bCs/>
                <w:kern w:val="0"/>
                <w:sz w:val="24"/>
              </w:rPr>
            </w:pPr>
          </w:p>
        </w:tc>
      </w:tr>
      <w:tr w14:paraId="1E174E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755" w:type="dxa"/>
            <w:tcBorders>
              <w:left w:val="single" w:color="auto" w:sz="12" w:space="0"/>
            </w:tcBorders>
            <w:vAlign w:val="center"/>
          </w:tcPr>
          <w:p w14:paraId="4FE9155E">
            <w:pPr>
              <w:autoSpaceDE w:val="0"/>
              <w:autoSpaceDN w:val="0"/>
              <w:adjustRightInd w:val="0"/>
              <w:spacing w:line="320" w:lineRule="exact"/>
              <w:jc w:val="center"/>
              <w:rPr>
                <w:rFonts w:ascii="宋体" w:hAnsi="宋体" w:cs="宋体"/>
                <w:kern w:val="0"/>
                <w:sz w:val="24"/>
              </w:rPr>
            </w:pPr>
          </w:p>
        </w:tc>
        <w:tc>
          <w:tcPr>
            <w:tcW w:w="7505" w:type="dxa"/>
            <w:gridSpan w:val="5"/>
            <w:tcBorders>
              <w:right w:val="single" w:color="auto" w:sz="12" w:space="0"/>
            </w:tcBorders>
            <w:vAlign w:val="center"/>
          </w:tcPr>
          <w:p w14:paraId="66106928">
            <w:pPr>
              <w:autoSpaceDE w:val="0"/>
              <w:autoSpaceDN w:val="0"/>
              <w:adjustRightInd w:val="0"/>
              <w:spacing w:line="320" w:lineRule="exact"/>
              <w:rPr>
                <w:rFonts w:ascii="宋体" w:hAnsi="宋体" w:cs="宋体"/>
                <w:bCs/>
                <w:kern w:val="0"/>
                <w:sz w:val="24"/>
              </w:rPr>
            </w:pPr>
          </w:p>
        </w:tc>
      </w:tr>
      <w:tr w14:paraId="305AE3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755" w:type="dxa"/>
            <w:tcBorders>
              <w:left w:val="single" w:color="auto" w:sz="12" w:space="0"/>
            </w:tcBorders>
            <w:vAlign w:val="center"/>
          </w:tcPr>
          <w:p w14:paraId="76C5E26C">
            <w:pPr>
              <w:autoSpaceDE w:val="0"/>
              <w:autoSpaceDN w:val="0"/>
              <w:adjustRightInd w:val="0"/>
              <w:spacing w:line="320" w:lineRule="exact"/>
              <w:jc w:val="center"/>
              <w:rPr>
                <w:rFonts w:ascii="宋体" w:hAnsi="宋体" w:cs="宋体"/>
                <w:kern w:val="0"/>
                <w:sz w:val="24"/>
              </w:rPr>
            </w:pPr>
          </w:p>
        </w:tc>
        <w:tc>
          <w:tcPr>
            <w:tcW w:w="7505" w:type="dxa"/>
            <w:gridSpan w:val="5"/>
            <w:tcBorders>
              <w:right w:val="single" w:color="auto" w:sz="12" w:space="0"/>
            </w:tcBorders>
            <w:vAlign w:val="center"/>
          </w:tcPr>
          <w:p w14:paraId="08D811A9">
            <w:pPr>
              <w:autoSpaceDE w:val="0"/>
              <w:autoSpaceDN w:val="0"/>
              <w:adjustRightInd w:val="0"/>
              <w:spacing w:line="320" w:lineRule="exact"/>
              <w:rPr>
                <w:rFonts w:ascii="宋体" w:hAnsi="宋体" w:cs="宋体"/>
                <w:bCs/>
                <w:kern w:val="0"/>
                <w:sz w:val="24"/>
              </w:rPr>
            </w:pPr>
          </w:p>
        </w:tc>
      </w:tr>
      <w:tr w14:paraId="0B605A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25" w:hRule="atLeast"/>
          <w:jc w:val="center"/>
        </w:trPr>
        <w:tc>
          <w:tcPr>
            <w:tcW w:w="1755" w:type="dxa"/>
            <w:tcBorders>
              <w:left w:val="single" w:color="auto" w:sz="12" w:space="0"/>
              <w:bottom w:val="single" w:color="auto" w:sz="12" w:space="0"/>
            </w:tcBorders>
            <w:vAlign w:val="center"/>
          </w:tcPr>
          <w:p w14:paraId="304BAF64">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说明</w:t>
            </w:r>
          </w:p>
        </w:tc>
        <w:tc>
          <w:tcPr>
            <w:tcW w:w="7505" w:type="dxa"/>
            <w:gridSpan w:val="5"/>
            <w:tcBorders>
              <w:bottom w:val="single" w:color="auto" w:sz="12" w:space="0"/>
              <w:right w:val="single" w:color="auto" w:sz="12" w:space="0"/>
            </w:tcBorders>
            <w:vAlign w:val="center"/>
          </w:tcPr>
          <w:p w14:paraId="7778A26A">
            <w:pPr>
              <w:spacing w:line="320" w:lineRule="exact"/>
              <w:ind w:left="360" w:hanging="360"/>
              <w:rPr>
                <w:rFonts w:ascii="宋体" w:hAnsi="宋体" w:cs="宋体"/>
                <w:sz w:val="24"/>
              </w:rPr>
            </w:pPr>
            <w:r>
              <w:rPr>
                <w:rFonts w:hint="eastAsia" w:ascii="宋体" w:hAnsi="宋体" w:cs="宋体"/>
                <w:sz w:val="24"/>
              </w:rPr>
              <w:t>1、登记证号指营业执照/事业单位法人证书/专业服务机构执业许可证/民办非企业单位登记证书中的登记号。</w:t>
            </w:r>
          </w:p>
          <w:p w14:paraId="468532A0">
            <w:pPr>
              <w:spacing w:line="320" w:lineRule="exact"/>
              <w:ind w:left="360" w:hanging="360"/>
              <w:rPr>
                <w:rFonts w:ascii="宋体" w:hAnsi="宋体" w:cs="宋体"/>
                <w:sz w:val="24"/>
              </w:rPr>
            </w:pPr>
            <w:r>
              <w:rPr>
                <w:rFonts w:hint="eastAsia" w:ascii="宋体" w:hAnsi="宋体" w:cs="宋体"/>
                <w:sz w:val="24"/>
              </w:rPr>
              <w:t>2、成立时间至提交响应文件截止时间不足一年的可不提供“上年度营业收入”。</w:t>
            </w:r>
          </w:p>
          <w:p w14:paraId="5E213485">
            <w:pPr>
              <w:spacing w:line="320" w:lineRule="exact"/>
              <w:ind w:left="360" w:hanging="360"/>
              <w:rPr>
                <w:rFonts w:ascii="宋体" w:hAnsi="宋体" w:cs="宋体"/>
                <w:kern w:val="0"/>
                <w:sz w:val="24"/>
              </w:rPr>
            </w:pPr>
            <w:r>
              <w:rPr>
                <w:rFonts w:hint="eastAsia" w:ascii="宋体" w:hAnsi="宋体" w:cs="宋体"/>
                <w:sz w:val="24"/>
              </w:rPr>
              <w:t>3、供应商应如实填写上述信息。</w:t>
            </w:r>
          </w:p>
        </w:tc>
      </w:tr>
    </w:tbl>
    <w:p w14:paraId="56CA92B0">
      <w:pPr>
        <w:spacing w:line="360" w:lineRule="auto"/>
        <w:rPr>
          <w:rFonts w:ascii="宋体" w:hAnsi="宋体" w:eastAsia="宋体" w:cs="宋体"/>
          <w:b/>
          <w:sz w:val="28"/>
        </w:rPr>
      </w:pPr>
    </w:p>
    <w:p w14:paraId="23B44547">
      <w:pPr>
        <w:rPr>
          <w:rFonts w:ascii="宋体" w:hAnsi="宋体" w:eastAsia="宋体" w:cs="宋体"/>
          <w:b/>
          <w:sz w:val="28"/>
        </w:rPr>
      </w:pPr>
      <w:r>
        <w:rPr>
          <w:rFonts w:ascii="宋体" w:hAnsi="宋体" w:eastAsia="宋体" w:cs="宋体"/>
          <w:b/>
          <w:sz w:val="28"/>
        </w:rPr>
        <w:br w:type="page"/>
      </w:r>
    </w:p>
    <w:p w14:paraId="126B4168">
      <w:pPr>
        <w:spacing w:before="120" w:line="360" w:lineRule="auto"/>
        <w:jc w:val="center"/>
        <w:rPr>
          <w:rFonts w:ascii="宋体" w:hAnsi="宋体" w:eastAsia="宋体" w:cs="宋体"/>
          <w:b/>
          <w:sz w:val="32"/>
        </w:rPr>
      </w:pPr>
      <w:r>
        <w:rPr>
          <w:rFonts w:ascii="宋体" w:hAnsi="宋体" w:eastAsia="宋体" w:cs="宋体"/>
          <w:b/>
          <w:sz w:val="28"/>
        </w:rPr>
        <w:t>（</w:t>
      </w:r>
      <w:r>
        <w:rPr>
          <w:rFonts w:hint="eastAsia" w:ascii="宋体" w:hAnsi="宋体" w:eastAsia="宋体" w:cs="宋体"/>
          <w:b/>
          <w:sz w:val="28"/>
          <w:lang w:val="en-US" w:eastAsia="zh-CN"/>
        </w:rPr>
        <w:t>2</w:t>
      </w:r>
      <w:r>
        <w:rPr>
          <w:rFonts w:ascii="宋体" w:hAnsi="宋体" w:eastAsia="宋体" w:cs="宋体"/>
          <w:b/>
          <w:sz w:val="28"/>
        </w:rPr>
        <w:t>）供应商性质</w:t>
      </w:r>
    </w:p>
    <w:p w14:paraId="1140BDAD">
      <w:pPr>
        <w:pStyle w:val="5"/>
        <w:spacing w:before="182" w:line="220" w:lineRule="auto"/>
        <w:ind w:left="2912"/>
        <w:rPr>
          <w:sz w:val="24"/>
          <w:szCs w:val="24"/>
        </w:rPr>
      </w:pPr>
      <w:r>
        <w:rPr>
          <w:rFonts w:ascii="宋体" w:hAnsi="宋体" w:eastAsia="宋体" w:cs="宋体"/>
          <w:b/>
          <w:color w:val="000000"/>
          <w:sz w:val="28"/>
        </w:rPr>
        <w:t>（</w:t>
      </w:r>
      <w:r>
        <w:rPr>
          <w:rFonts w:hint="eastAsia" w:ascii="宋体" w:hAnsi="宋体" w:eastAsia="宋体" w:cs="宋体"/>
          <w:b/>
          <w:color w:val="000000"/>
          <w:sz w:val="28"/>
          <w:lang w:val="en-US" w:eastAsia="zh-CN"/>
        </w:rPr>
        <w:t>2</w:t>
      </w:r>
      <w:r>
        <w:rPr>
          <w:rFonts w:ascii="宋体" w:hAnsi="宋体" w:eastAsia="宋体" w:cs="宋体"/>
          <w:b/>
          <w:color w:val="000000"/>
          <w:sz w:val="28"/>
        </w:rPr>
        <w:t>.1）</w:t>
      </w:r>
      <w:r>
        <w:rPr>
          <w:spacing w:val="-1"/>
          <w:sz w:val="24"/>
          <w:szCs w:val="24"/>
          <w14:textOutline w14:w="4358" w14:cap="sq" w14:cmpd="sng">
            <w14:solidFill>
              <w14:srgbClr w14:val="000000"/>
            </w14:solidFill>
            <w14:prstDash w14:val="solid"/>
            <w14:bevel/>
          </w14:textOutline>
        </w:rPr>
        <w:t>1.中小企业声明函（工程、服务）</w:t>
      </w:r>
    </w:p>
    <w:p w14:paraId="1A5F3734">
      <w:pPr>
        <w:pStyle w:val="5"/>
        <w:spacing w:before="181" w:line="360" w:lineRule="auto"/>
        <w:ind w:left="7" w:right="58" w:firstLine="482"/>
        <w:jc w:val="both"/>
        <w:rPr>
          <w:sz w:val="24"/>
          <w:szCs w:val="24"/>
        </w:rPr>
      </w:pPr>
      <w:r>
        <w:rPr>
          <w:sz w:val="24"/>
          <w:szCs w:val="24"/>
        </w:rPr>
        <w:t>本公司（联合体）郑重声明，根据《政府采购促进中小企业发展管理办法》（财</w:t>
      </w:r>
      <w:r>
        <w:rPr>
          <w:spacing w:val="10"/>
          <w:sz w:val="24"/>
          <w:szCs w:val="24"/>
        </w:rPr>
        <w:t xml:space="preserve"> </w:t>
      </w:r>
      <w:r>
        <w:rPr>
          <w:sz w:val="24"/>
          <w:szCs w:val="24"/>
        </w:rPr>
        <w:t>库〔2020</w:t>
      </w:r>
      <w:r>
        <w:rPr>
          <w:spacing w:val="55"/>
          <w:sz w:val="24"/>
          <w:szCs w:val="24"/>
        </w:rPr>
        <w:t xml:space="preserve"> </w:t>
      </w:r>
      <w:r>
        <w:rPr>
          <w:sz w:val="24"/>
          <w:szCs w:val="24"/>
        </w:rPr>
        <w:t>）46</w:t>
      </w:r>
      <w:r>
        <w:rPr>
          <w:spacing w:val="-42"/>
          <w:sz w:val="24"/>
          <w:szCs w:val="24"/>
        </w:rPr>
        <w:t xml:space="preserve"> </w:t>
      </w:r>
      <w:r>
        <w:rPr>
          <w:sz w:val="24"/>
          <w:szCs w:val="24"/>
        </w:rPr>
        <w:t>号）的规定，本公司（联合体）参加</w:t>
      </w:r>
      <w:r>
        <w:rPr>
          <w:sz w:val="24"/>
          <w:szCs w:val="24"/>
          <w:u w:val="single" w:color="auto"/>
        </w:rPr>
        <w:t>（单位名称）</w:t>
      </w:r>
      <w:r>
        <w:rPr>
          <w:sz w:val="24"/>
          <w:szCs w:val="24"/>
        </w:rPr>
        <w:t>的</w:t>
      </w:r>
      <w:r>
        <w:rPr>
          <w:sz w:val="24"/>
          <w:szCs w:val="24"/>
          <w:u w:val="single" w:color="auto"/>
        </w:rPr>
        <w:t>（项目名称）</w:t>
      </w:r>
      <w:r>
        <w:rPr>
          <w:sz w:val="24"/>
          <w:szCs w:val="24"/>
        </w:rPr>
        <w:t>采 购活动，工程的施工单位全部为符合政策要求的中小企业（或者：服务全部由符合政</w:t>
      </w:r>
      <w:r>
        <w:rPr>
          <w:spacing w:val="13"/>
          <w:sz w:val="24"/>
          <w:szCs w:val="24"/>
        </w:rPr>
        <w:t xml:space="preserve"> </w:t>
      </w:r>
      <w:r>
        <w:rPr>
          <w:sz w:val="24"/>
          <w:szCs w:val="24"/>
        </w:rPr>
        <w:t>策要求的中小企业承接）。相关企业（含联合体中的中小企业、签订分包意向协议的</w:t>
      </w:r>
      <w:r>
        <w:rPr>
          <w:spacing w:val="-3"/>
          <w:sz w:val="24"/>
          <w:szCs w:val="24"/>
        </w:rPr>
        <w:t>中小企业）的具体情况如下：</w:t>
      </w:r>
    </w:p>
    <w:p w14:paraId="180F6312">
      <w:pPr>
        <w:pStyle w:val="5"/>
        <w:tabs>
          <w:tab w:val="left" w:pos="136"/>
        </w:tabs>
        <w:spacing w:before="181" w:line="360" w:lineRule="auto"/>
        <w:ind w:firstLine="507"/>
        <w:jc w:val="both"/>
        <w:rPr>
          <w:sz w:val="24"/>
          <w:szCs w:val="24"/>
        </w:rPr>
      </w:pPr>
      <w:r>
        <w:rPr>
          <w:sz w:val="24"/>
          <w:szCs w:val="24"/>
        </w:rPr>
        <w:t>1.</w:t>
      </w:r>
      <w:r>
        <w:rPr>
          <w:sz w:val="24"/>
          <w:szCs w:val="24"/>
          <w:u w:val="single" w:color="auto"/>
        </w:rPr>
        <w:t>（标的名称）</w:t>
      </w:r>
      <w:r>
        <w:rPr>
          <w:sz w:val="24"/>
          <w:szCs w:val="24"/>
        </w:rPr>
        <w:t>,属于</w:t>
      </w:r>
      <w:r>
        <w:rPr>
          <w:sz w:val="24"/>
          <w:szCs w:val="24"/>
          <w:u w:val="single" w:color="auto"/>
        </w:rPr>
        <w:t xml:space="preserve">   （采购文件中明确的所属行业）</w:t>
      </w:r>
      <w:r>
        <w:rPr>
          <w:sz w:val="24"/>
          <w:szCs w:val="24"/>
        </w:rPr>
        <w:t>, 承建</w:t>
      </w:r>
      <w:r>
        <w:rPr>
          <w:spacing w:val="-1"/>
          <w:sz w:val="24"/>
          <w:szCs w:val="24"/>
        </w:rPr>
        <w:t>（承接）企业为</w:t>
      </w:r>
      <w:r>
        <w:rPr>
          <w:sz w:val="24"/>
          <w:szCs w:val="24"/>
        </w:rPr>
        <w:t xml:space="preserve"> </w:t>
      </w:r>
      <w:r>
        <w:rPr>
          <w:sz w:val="24"/>
          <w:szCs w:val="24"/>
          <w:u w:val="single" w:color="auto"/>
        </w:rPr>
        <w:tab/>
      </w:r>
      <w:r>
        <w:rPr>
          <w:spacing w:val="-5"/>
          <w:sz w:val="24"/>
          <w:szCs w:val="24"/>
          <w:u w:val="single" w:color="auto"/>
        </w:rPr>
        <w:t>（企业名称）</w:t>
      </w:r>
      <w:r>
        <w:rPr>
          <w:spacing w:val="-5"/>
          <w:sz w:val="24"/>
          <w:szCs w:val="24"/>
        </w:rPr>
        <w:t>,从业人员人，营业收入为 万元，资产总额为 万元，属于</w:t>
      </w:r>
      <w:r>
        <w:rPr>
          <w:spacing w:val="-5"/>
          <w:sz w:val="24"/>
          <w:szCs w:val="24"/>
          <w:u w:val="single" w:color="auto"/>
        </w:rPr>
        <w:t>（中型企业、</w:t>
      </w:r>
    </w:p>
    <w:p w14:paraId="75C6A1D6">
      <w:pPr>
        <w:pStyle w:val="5"/>
        <w:spacing w:line="220" w:lineRule="auto"/>
        <w:ind w:left="16"/>
        <w:rPr>
          <w:sz w:val="24"/>
          <w:szCs w:val="24"/>
        </w:rPr>
      </w:pPr>
      <w:r>
        <w:rPr>
          <w:spacing w:val="-2"/>
          <w:sz w:val="24"/>
          <w:szCs w:val="24"/>
          <w:u w:val="single" w:color="auto"/>
        </w:rPr>
        <w:t>小型企业、微型企业</w:t>
      </w:r>
      <w:r>
        <w:rPr>
          <w:sz w:val="24"/>
          <w:szCs w:val="24"/>
          <w:u w:val="single" w:color="auto"/>
        </w:rPr>
        <w:t>）</w:t>
      </w:r>
      <w:r>
        <w:rPr>
          <w:sz w:val="24"/>
          <w:szCs w:val="24"/>
        </w:rPr>
        <w:t>；</w:t>
      </w:r>
    </w:p>
    <w:p w14:paraId="25A41F95">
      <w:pPr>
        <w:pStyle w:val="5"/>
        <w:spacing w:before="182" w:line="360" w:lineRule="auto"/>
        <w:ind w:left="8" w:right="58" w:firstLine="483"/>
        <w:jc w:val="both"/>
        <w:rPr>
          <w:sz w:val="24"/>
          <w:szCs w:val="24"/>
        </w:rPr>
      </w:pPr>
      <w:r>
        <w:rPr>
          <w:spacing w:val="-3"/>
          <w:sz w:val="24"/>
          <w:szCs w:val="24"/>
        </w:rPr>
        <w:t>2.</w:t>
      </w:r>
      <w:r>
        <w:rPr>
          <w:spacing w:val="-3"/>
          <w:sz w:val="24"/>
          <w:szCs w:val="24"/>
          <w:u w:val="single" w:color="auto"/>
        </w:rPr>
        <w:t>（标的名称）</w:t>
      </w:r>
      <w:r>
        <w:rPr>
          <w:spacing w:val="-3"/>
          <w:sz w:val="24"/>
          <w:szCs w:val="24"/>
        </w:rPr>
        <w:t>,属于</w:t>
      </w:r>
      <w:r>
        <w:rPr>
          <w:spacing w:val="-3"/>
          <w:sz w:val="24"/>
          <w:szCs w:val="24"/>
          <w:u w:val="single" w:color="auto"/>
        </w:rPr>
        <w:t>（采购文件中明确的所属行业）</w:t>
      </w:r>
      <w:r>
        <w:rPr>
          <w:spacing w:val="-3"/>
          <w:sz w:val="24"/>
          <w:szCs w:val="24"/>
        </w:rPr>
        <w:t>, 承建（承接）企业为</w:t>
      </w:r>
      <w:r>
        <w:rPr>
          <w:spacing w:val="-3"/>
          <w:sz w:val="24"/>
          <w:szCs w:val="24"/>
          <w:u w:val="single" w:color="auto"/>
        </w:rPr>
        <w:t>（企</w:t>
      </w:r>
      <w:r>
        <w:rPr>
          <w:spacing w:val="2"/>
          <w:sz w:val="24"/>
          <w:szCs w:val="24"/>
        </w:rPr>
        <w:t xml:space="preserve"> </w:t>
      </w:r>
      <w:r>
        <w:rPr>
          <w:spacing w:val="2"/>
          <w:sz w:val="24"/>
          <w:szCs w:val="24"/>
          <w:u w:val="single" w:color="auto"/>
        </w:rPr>
        <w:t>业名称）</w:t>
      </w:r>
      <w:r>
        <w:rPr>
          <w:spacing w:val="2"/>
          <w:sz w:val="24"/>
          <w:szCs w:val="24"/>
        </w:rPr>
        <w:t>,从业人</w:t>
      </w:r>
      <w:r>
        <w:rPr>
          <w:spacing w:val="2"/>
          <w:sz w:val="24"/>
          <w:szCs w:val="24"/>
          <w:u w:val="single" w:color="auto"/>
        </w:rPr>
        <w:t>员</w:t>
      </w:r>
      <w:r>
        <w:rPr>
          <w:spacing w:val="-48"/>
          <w:sz w:val="24"/>
          <w:szCs w:val="24"/>
          <w:u w:val="single" w:color="auto"/>
        </w:rPr>
        <w:t xml:space="preserve"> </w:t>
      </w:r>
      <w:r>
        <w:rPr>
          <w:spacing w:val="2"/>
          <w:sz w:val="24"/>
          <w:szCs w:val="24"/>
        </w:rPr>
        <w:t>人，营业 收入为万元，资产</w:t>
      </w:r>
      <w:r>
        <w:rPr>
          <w:spacing w:val="1"/>
          <w:sz w:val="24"/>
          <w:szCs w:val="24"/>
        </w:rPr>
        <w:t>总额为万元，属于</w:t>
      </w:r>
      <w:r>
        <w:rPr>
          <w:spacing w:val="1"/>
          <w:sz w:val="24"/>
          <w:szCs w:val="24"/>
          <w:u w:val="single" w:color="auto"/>
        </w:rPr>
        <w:t>（中型企业、 小</w:t>
      </w:r>
    </w:p>
    <w:p w14:paraId="2C89E4B1">
      <w:pPr>
        <w:pStyle w:val="5"/>
        <w:spacing w:line="220" w:lineRule="auto"/>
        <w:ind w:left="17"/>
        <w:rPr>
          <w:sz w:val="24"/>
          <w:szCs w:val="24"/>
        </w:rPr>
      </w:pPr>
      <w:r>
        <w:rPr>
          <w:spacing w:val="-3"/>
          <w:sz w:val="24"/>
          <w:szCs w:val="24"/>
          <w:u w:val="single" w:color="auto"/>
        </w:rPr>
        <w:t>型企业、微型企业</w:t>
      </w:r>
      <w:r>
        <w:rPr>
          <w:spacing w:val="3"/>
          <w:sz w:val="24"/>
          <w:szCs w:val="24"/>
          <w:u w:val="single" w:color="auto"/>
        </w:rPr>
        <w:t>）</w:t>
      </w:r>
      <w:r>
        <w:rPr>
          <w:spacing w:val="3"/>
          <w:sz w:val="24"/>
          <w:szCs w:val="24"/>
        </w:rPr>
        <w:t>；</w:t>
      </w:r>
    </w:p>
    <w:p w14:paraId="30B17E20">
      <w:pPr>
        <w:spacing w:line="279" w:lineRule="auto"/>
        <w:rPr>
          <w:rFonts w:ascii="Arial"/>
          <w:sz w:val="21"/>
        </w:rPr>
      </w:pPr>
    </w:p>
    <w:p w14:paraId="6B08C793">
      <w:pPr>
        <w:pStyle w:val="5"/>
        <w:spacing w:before="78" w:line="99" w:lineRule="exact"/>
        <w:ind w:left="496"/>
        <w:rPr>
          <w:sz w:val="24"/>
          <w:szCs w:val="24"/>
        </w:rPr>
      </w:pPr>
      <w:r>
        <w:rPr>
          <w:position w:val="1"/>
          <w:sz w:val="24"/>
          <w:szCs w:val="24"/>
        </w:rPr>
        <w:t>......</w:t>
      </w:r>
    </w:p>
    <w:p w14:paraId="0288B54E">
      <w:pPr>
        <w:pStyle w:val="5"/>
        <w:spacing w:before="192" w:line="468" w:lineRule="exact"/>
        <w:ind w:right="58"/>
        <w:jc w:val="right"/>
        <w:rPr>
          <w:sz w:val="24"/>
          <w:szCs w:val="24"/>
        </w:rPr>
      </w:pPr>
      <w:r>
        <w:rPr>
          <w:position w:val="17"/>
          <w:sz w:val="24"/>
          <w:szCs w:val="24"/>
        </w:rPr>
        <w:t>以上企业，不属于大企业的分支机构，不存</w:t>
      </w:r>
      <w:r>
        <w:rPr>
          <w:spacing w:val="-1"/>
          <w:position w:val="17"/>
          <w:sz w:val="24"/>
          <w:szCs w:val="24"/>
        </w:rPr>
        <w:t>在控股股东为大企业的情形，也不存</w:t>
      </w:r>
    </w:p>
    <w:p w14:paraId="39123BA9">
      <w:pPr>
        <w:pStyle w:val="5"/>
        <w:spacing w:line="220" w:lineRule="auto"/>
        <w:ind w:left="8"/>
        <w:rPr>
          <w:sz w:val="24"/>
          <w:szCs w:val="24"/>
        </w:rPr>
      </w:pPr>
      <w:r>
        <w:rPr>
          <w:spacing w:val="-1"/>
          <w:sz w:val="24"/>
          <w:szCs w:val="24"/>
        </w:rPr>
        <w:t>在与大企业的负责人为同一人的情形。</w:t>
      </w:r>
    </w:p>
    <w:p w14:paraId="32152C8E">
      <w:pPr>
        <w:pStyle w:val="5"/>
        <w:spacing w:before="183" w:line="219" w:lineRule="auto"/>
        <w:ind w:left="490"/>
        <w:rPr>
          <w:sz w:val="24"/>
          <w:szCs w:val="24"/>
        </w:rPr>
      </w:pPr>
      <w:r>
        <w:rPr>
          <w:sz w:val="24"/>
          <w:szCs w:val="24"/>
        </w:rPr>
        <w:t>本企业对上述声明内容的真实性负责。如有虚</w:t>
      </w:r>
      <w:r>
        <w:rPr>
          <w:spacing w:val="-1"/>
          <w:sz w:val="24"/>
          <w:szCs w:val="24"/>
        </w:rPr>
        <w:t>假，将依法承担相应责任。</w:t>
      </w:r>
    </w:p>
    <w:p w14:paraId="50DF2FCD">
      <w:pPr>
        <w:spacing w:line="258" w:lineRule="auto"/>
        <w:rPr>
          <w:rFonts w:ascii="Arial"/>
          <w:sz w:val="21"/>
        </w:rPr>
      </w:pPr>
    </w:p>
    <w:p w14:paraId="50528CB2">
      <w:pPr>
        <w:spacing w:line="258" w:lineRule="auto"/>
        <w:rPr>
          <w:rFonts w:ascii="Arial"/>
          <w:sz w:val="21"/>
        </w:rPr>
      </w:pPr>
    </w:p>
    <w:p w14:paraId="578A4DFF">
      <w:pPr>
        <w:spacing w:line="259" w:lineRule="auto"/>
        <w:rPr>
          <w:rFonts w:ascii="Arial"/>
          <w:sz w:val="21"/>
        </w:rPr>
      </w:pPr>
    </w:p>
    <w:p w14:paraId="45A6A73A">
      <w:pPr>
        <w:spacing w:line="259" w:lineRule="auto"/>
        <w:rPr>
          <w:rFonts w:ascii="Arial"/>
          <w:sz w:val="21"/>
        </w:rPr>
      </w:pPr>
    </w:p>
    <w:p w14:paraId="3D92DB84">
      <w:pPr>
        <w:pStyle w:val="5"/>
        <w:spacing w:before="78" w:line="468" w:lineRule="exact"/>
        <w:ind w:left="493"/>
        <w:rPr>
          <w:sz w:val="24"/>
          <w:szCs w:val="24"/>
        </w:rPr>
      </w:pPr>
      <w:r>
        <w:rPr>
          <w:spacing w:val="-2"/>
          <w:position w:val="17"/>
          <w:sz w:val="24"/>
          <w:szCs w:val="24"/>
        </w:rPr>
        <w:t>企业名称（盖章</w:t>
      </w:r>
      <w:r>
        <w:rPr>
          <w:position w:val="17"/>
          <w:sz w:val="24"/>
          <w:szCs w:val="24"/>
        </w:rPr>
        <w:t>）：</w:t>
      </w:r>
    </w:p>
    <w:p w14:paraId="10E072F6">
      <w:pPr>
        <w:pStyle w:val="5"/>
        <w:spacing w:before="1" w:line="220" w:lineRule="auto"/>
        <w:ind w:left="531"/>
        <w:rPr>
          <w:sz w:val="24"/>
          <w:szCs w:val="24"/>
        </w:rPr>
      </w:pPr>
      <w:r>
        <w:rPr>
          <w:spacing w:val="-17"/>
          <w:sz w:val="24"/>
          <w:szCs w:val="24"/>
        </w:rPr>
        <w:t>日期：</w:t>
      </w:r>
    </w:p>
    <w:p w14:paraId="4778C80C">
      <w:pPr>
        <w:spacing w:line="283" w:lineRule="auto"/>
        <w:rPr>
          <w:rFonts w:ascii="Arial"/>
          <w:sz w:val="21"/>
        </w:rPr>
      </w:pPr>
    </w:p>
    <w:p w14:paraId="09610D11">
      <w:pPr>
        <w:spacing w:line="284" w:lineRule="auto"/>
        <w:rPr>
          <w:rFonts w:ascii="Arial"/>
          <w:sz w:val="21"/>
        </w:rPr>
      </w:pPr>
    </w:p>
    <w:p w14:paraId="00A73DC6">
      <w:pPr>
        <w:pStyle w:val="5"/>
        <w:spacing w:before="78" w:line="468" w:lineRule="exact"/>
        <w:ind w:right="58"/>
        <w:jc w:val="right"/>
        <w:rPr>
          <w:b/>
          <w:bCs/>
          <w:sz w:val="24"/>
          <w:szCs w:val="24"/>
        </w:rPr>
      </w:pPr>
      <w:r>
        <w:rPr>
          <w:b/>
          <w:bCs/>
          <w:position w:val="17"/>
          <w:sz w:val="24"/>
          <w:szCs w:val="24"/>
        </w:rPr>
        <w:t>注：从业人员、营业收入、资产总额填报上一年度数据，无上一年度数据的新成</w:t>
      </w:r>
    </w:p>
    <w:p w14:paraId="4A22E04A">
      <w:pPr>
        <w:pStyle w:val="5"/>
        <w:spacing w:before="1" w:line="220" w:lineRule="auto"/>
        <w:ind w:left="9"/>
        <w:rPr>
          <w:b/>
          <w:bCs/>
          <w:sz w:val="24"/>
          <w:szCs w:val="24"/>
        </w:rPr>
      </w:pPr>
      <w:r>
        <w:rPr>
          <w:b/>
          <w:bCs/>
          <w:spacing w:val="-2"/>
          <w:sz w:val="24"/>
          <w:szCs w:val="24"/>
        </w:rPr>
        <w:t>立企业可不填报。</w:t>
      </w:r>
    </w:p>
    <w:p w14:paraId="20CD6AF9">
      <w:pPr>
        <w:spacing w:line="220" w:lineRule="auto"/>
        <w:rPr>
          <w:sz w:val="24"/>
          <w:szCs w:val="24"/>
        </w:rPr>
        <w:sectPr>
          <w:footerReference r:id="rId6" w:type="default"/>
          <w:pgSz w:w="11906" w:h="16839"/>
          <w:pgMar w:top="1440" w:right="1080" w:bottom="1440" w:left="1080" w:header="0" w:footer="987" w:gutter="0"/>
          <w:pgNumType w:fmt="decimal"/>
          <w:cols w:space="720" w:num="1"/>
        </w:sectPr>
      </w:pPr>
    </w:p>
    <w:p w14:paraId="2BBB59A4">
      <w:pPr>
        <w:rPr>
          <w:rFonts w:ascii="宋体" w:hAnsi="宋体" w:eastAsia="宋体" w:cs="宋体"/>
          <w:b/>
          <w:sz w:val="28"/>
        </w:rPr>
      </w:pPr>
    </w:p>
    <w:p w14:paraId="2A9FCD0F">
      <w:pPr>
        <w:spacing w:line="360" w:lineRule="auto"/>
        <w:ind w:firstLine="562"/>
        <w:jc w:val="center"/>
        <w:rPr>
          <w:rFonts w:ascii="宋体" w:hAnsi="宋体" w:eastAsia="宋体" w:cs="宋体"/>
          <w:sz w:val="24"/>
        </w:rPr>
      </w:pPr>
      <w:r>
        <w:rPr>
          <w:rFonts w:ascii="宋体" w:hAnsi="宋体" w:eastAsia="宋体" w:cs="宋体"/>
          <w:b/>
          <w:sz w:val="28"/>
        </w:rPr>
        <w:t>（</w:t>
      </w:r>
      <w:r>
        <w:rPr>
          <w:rFonts w:hint="eastAsia" w:ascii="宋体" w:hAnsi="宋体" w:eastAsia="宋体" w:cs="宋体"/>
          <w:b/>
          <w:sz w:val="28"/>
          <w:lang w:val="en-US" w:eastAsia="zh-CN"/>
        </w:rPr>
        <w:t>2</w:t>
      </w:r>
      <w:r>
        <w:rPr>
          <w:rFonts w:ascii="宋体" w:hAnsi="宋体" w:eastAsia="宋体" w:cs="宋体"/>
          <w:b/>
          <w:sz w:val="28"/>
        </w:rPr>
        <w:t>.2）残疾人福利性单位声明函（格式）</w:t>
      </w:r>
    </w:p>
    <w:p w14:paraId="3FDDBE05">
      <w:pPr>
        <w:spacing w:line="360" w:lineRule="auto"/>
        <w:ind w:firstLine="480"/>
        <w:rPr>
          <w:rFonts w:ascii="宋体" w:hAnsi="宋体" w:eastAsia="宋体" w:cs="宋体"/>
          <w:sz w:val="24"/>
        </w:rPr>
      </w:pPr>
      <w:r>
        <w:rPr>
          <w:rFonts w:ascii="宋体" w:hAnsi="宋体" w:eastAsia="宋体" w:cs="宋体"/>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eastAsia="宋体" w:cs="宋体"/>
          <w:sz w:val="24"/>
          <w:u w:val="single"/>
        </w:rPr>
        <w:t xml:space="preserve">           </w:t>
      </w:r>
      <w:r>
        <w:rPr>
          <w:rFonts w:ascii="宋体" w:hAnsi="宋体" w:eastAsia="宋体" w:cs="宋体"/>
          <w:sz w:val="24"/>
        </w:rPr>
        <w:t>单位的</w:t>
      </w:r>
      <w:r>
        <w:rPr>
          <w:rFonts w:ascii="宋体" w:hAnsi="宋体" w:eastAsia="宋体" w:cs="宋体"/>
          <w:sz w:val="24"/>
          <w:u w:val="single"/>
        </w:rPr>
        <w:t xml:space="preserve">           </w:t>
      </w:r>
      <w:r>
        <w:rPr>
          <w:rFonts w:ascii="宋体" w:hAnsi="宋体" w:eastAsia="宋体" w:cs="宋体"/>
          <w:sz w:val="24"/>
        </w:rPr>
        <w:t>项目采购活动提供本单位制造的货物（由本单位承担工程/提供服务），或者提供其他残疾人福利性单位制造的货物（不包括使用非残疾人福利性单位注册商标的货物）。</w:t>
      </w:r>
    </w:p>
    <w:p w14:paraId="53399549">
      <w:pPr>
        <w:spacing w:line="360" w:lineRule="auto"/>
        <w:ind w:firstLine="480"/>
        <w:rPr>
          <w:rFonts w:ascii="宋体" w:hAnsi="宋体" w:eastAsia="宋体" w:cs="宋体"/>
          <w:sz w:val="24"/>
        </w:rPr>
      </w:pPr>
      <w:r>
        <w:rPr>
          <w:rFonts w:ascii="宋体" w:hAnsi="宋体" w:eastAsia="宋体" w:cs="宋体"/>
          <w:sz w:val="24"/>
        </w:rPr>
        <w:t>本单位对上述声明的真实性负责。如有虚假，将依法承担相应责任。</w:t>
      </w:r>
    </w:p>
    <w:p w14:paraId="750843C9">
      <w:pPr>
        <w:spacing w:line="360" w:lineRule="auto"/>
        <w:rPr>
          <w:rFonts w:ascii="宋体" w:hAnsi="宋体" w:eastAsia="宋体" w:cs="宋体"/>
          <w:sz w:val="24"/>
        </w:rPr>
      </w:pPr>
    </w:p>
    <w:p w14:paraId="60FC3502">
      <w:pPr>
        <w:spacing w:line="360" w:lineRule="auto"/>
        <w:ind w:firstLine="480"/>
        <w:rPr>
          <w:rFonts w:ascii="宋体" w:hAnsi="宋体" w:eastAsia="宋体" w:cs="宋体"/>
          <w:sz w:val="24"/>
        </w:rPr>
      </w:pPr>
      <w:r>
        <w:rPr>
          <w:rFonts w:ascii="宋体" w:hAnsi="宋体" w:eastAsia="宋体" w:cs="宋体"/>
          <w:sz w:val="24"/>
        </w:rPr>
        <w:t>单位名称（盖章）：</w:t>
      </w:r>
    </w:p>
    <w:p w14:paraId="0E713ADA">
      <w:pPr>
        <w:keepNext/>
        <w:keepLines/>
        <w:spacing w:line="360" w:lineRule="auto"/>
        <w:rPr>
          <w:rFonts w:ascii="Arial" w:hAnsi="Arial" w:eastAsia="Arial" w:cs="Arial"/>
          <w:b/>
        </w:rPr>
      </w:pPr>
    </w:p>
    <w:p w14:paraId="03C4F84E">
      <w:pPr>
        <w:spacing w:line="360" w:lineRule="auto"/>
        <w:ind w:firstLine="480"/>
        <w:rPr>
          <w:rFonts w:ascii="宋体" w:hAnsi="宋体" w:eastAsia="宋体" w:cs="宋体"/>
          <w:sz w:val="24"/>
        </w:rPr>
      </w:pPr>
      <w:r>
        <w:rPr>
          <w:rFonts w:ascii="宋体" w:hAnsi="宋体" w:eastAsia="宋体" w:cs="宋体"/>
          <w:sz w:val="24"/>
        </w:rPr>
        <w:t>日  期：</w:t>
      </w:r>
    </w:p>
    <w:p w14:paraId="457184B8">
      <w:pPr>
        <w:spacing w:line="360" w:lineRule="auto"/>
        <w:ind w:firstLine="480"/>
        <w:rPr>
          <w:rFonts w:ascii="宋体" w:hAnsi="宋体" w:eastAsia="宋体" w:cs="宋体"/>
          <w:sz w:val="24"/>
        </w:rPr>
      </w:pPr>
    </w:p>
    <w:p w14:paraId="7E564F10">
      <w:pPr>
        <w:spacing w:line="360" w:lineRule="auto"/>
        <w:ind w:firstLine="482"/>
        <w:rPr>
          <w:rFonts w:ascii="宋体" w:hAnsi="宋体" w:eastAsia="宋体" w:cs="宋体"/>
          <w:b/>
          <w:sz w:val="24"/>
        </w:rPr>
      </w:pPr>
      <w:r>
        <w:rPr>
          <w:rFonts w:ascii="宋体" w:hAnsi="宋体" w:eastAsia="宋体" w:cs="宋体"/>
          <w:b/>
          <w:sz w:val="24"/>
        </w:rPr>
        <w:t>注：1.供应商应仔细阅读《财政部 民政部 中国残疾人联合会关于促进残疾人就业政府采购政策的通知》，并如实填写本表，符合条件的供应商未按上述要求提供、填写的，评审时不予以考虑。</w:t>
      </w:r>
    </w:p>
    <w:p w14:paraId="582842DD">
      <w:pPr>
        <w:spacing w:after="120" w:line="360" w:lineRule="auto"/>
        <w:rPr>
          <w:rFonts w:ascii="宋体" w:hAnsi="宋体" w:eastAsia="宋体" w:cs="宋体"/>
        </w:rPr>
      </w:pPr>
      <w:r>
        <w:rPr>
          <w:rFonts w:ascii="宋体" w:hAnsi="宋体" w:eastAsia="宋体" w:cs="宋体"/>
          <w:b/>
          <w:sz w:val="24"/>
        </w:rPr>
        <w:t>2.如不是该类企业则不需提供此声明函（可删除此页）。</w:t>
      </w:r>
    </w:p>
    <w:p w14:paraId="60442EF6">
      <w:pPr>
        <w:spacing w:after="120" w:line="360" w:lineRule="auto"/>
        <w:rPr>
          <w:rFonts w:ascii="宋体" w:hAnsi="宋体" w:eastAsia="宋体" w:cs="宋体"/>
          <w:b/>
          <w:sz w:val="28"/>
        </w:rPr>
      </w:pPr>
      <w:r>
        <w:rPr>
          <w:rFonts w:ascii="宋体" w:hAnsi="宋体" w:eastAsia="宋体" w:cs="宋体"/>
          <w:b/>
          <w:sz w:val="28"/>
        </w:rPr>
        <w:t xml:space="preserve"> </w:t>
      </w:r>
    </w:p>
    <w:p w14:paraId="3F36A27B">
      <w:pPr>
        <w:spacing w:after="120" w:line="360" w:lineRule="auto"/>
        <w:jc w:val="center"/>
        <w:rPr>
          <w:rFonts w:ascii="宋体" w:hAnsi="宋体" w:eastAsia="宋体" w:cs="宋体"/>
          <w:b/>
          <w:sz w:val="28"/>
        </w:rPr>
      </w:pPr>
    </w:p>
    <w:p w14:paraId="12527152">
      <w:pPr>
        <w:spacing w:after="120" w:line="360" w:lineRule="auto"/>
        <w:jc w:val="center"/>
        <w:rPr>
          <w:rFonts w:ascii="宋体" w:hAnsi="宋体" w:eastAsia="宋体" w:cs="宋体"/>
          <w:b/>
          <w:sz w:val="28"/>
        </w:rPr>
      </w:pPr>
    </w:p>
    <w:p w14:paraId="3E3792B9">
      <w:pPr>
        <w:spacing w:after="120" w:line="360" w:lineRule="auto"/>
        <w:jc w:val="center"/>
        <w:rPr>
          <w:rFonts w:ascii="宋体" w:hAnsi="宋体" w:eastAsia="宋体" w:cs="宋体"/>
          <w:b/>
          <w:sz w:val="28"/>
        </w:rPr>
      </w:pPr>
    </w:p>
    <w:p w14:paraId="15CBC118">
      <w:pPr>
        <w:spacing w:after="120" w:line="360" w:lineRule="auto"/>
        <w:jc w:val="center"/>
        <w:rPr>
          <w:rFonts w:ascii="宋体" w:hAnsi="宋体" w:eastAsia="宋体" w:cs="宋体"/>
          <w:b/>
          <w:sz w:val="28"/>
        </w:rPr>
      </w:pPr>
    </w:p>
    <w:p w14:paraId="14716C44">
      <w:pPr>
        <w:spacing w:after="120" w:line="360" w:lineRule="auto"/>
        <w:jc w:val="center"/>
        <w:rPr>
          <w:rFonts w:ascii="宋体" w:hAnsi="宋体" w:eastAsia="宋体" w:cs="宋体"/>
          <w:b/>
          <w:sz w:val="28"/>
        </w:rPr>
      </w:pPr>
    </w:p>
    <w:p w14:paraId="253BBF9B">
      <w:pPr>
        <w:spacing w:after="120" w:line="360" w:lineRule="auto"/>
        <w:jc w:val="center"/>
        <w:rPr>
          <w:rFonts w:ascii="宋体" w:hAnsi="宋体" w:eastAsia="宋体" w:cs="宋体"/>
          <w:b/>
          <w:sz w:val="28"/>
        </w:rPr>
      </w:pPr>
    </w:p>
    <w:p w14:paraId="3D645F4E">
      <w:pPr>
        <w:spacing w:after="120" w:line="360" w:lineRule="auto"/>
        <w:jc w:val="center"/>
        <w:rPr>
          <w:rFonts w:ascii="宋体" w:hAnsi="宋体" w:eastAsia="宋体" w:cs="宋体"/>
          <w:b/>
          <w:sz w:val="28"/>
        </w:rPr>
      </w:pPr>
    </w:p>
    <w:p w14:paraId="021E100B">
      <w:pPr>
        <w:rPr>
          <w:rFonts w:ascii="宋体" w:hAnsi="宋体" w:eastAsia="宋体" w:cs="宋体"/>
          <w:b/>
          <w:sz w:val="28"/>
        </w:rPr>
      </w:pPr>
      <w:r>
        <w:rPr>
          <w:rFonts w:ascii="宋体" w:hAnsi="宋体" w:eastAsia="宋体" w:cs="宋体"/>
          <w:b/>
          <w:sz w:val="28"/>
        </w:rPr>
        <w:br w:type="page"/>
      </w:r>
    </w:p>
    <w:p w14:paraId="0C79CA97">
      <w:pPr>
        <w:spacing w:after="120" w:line="360" w:lineRule="auto"/>
        <w:jc w:val="center"/>
        <w:rPr>
          <w:rFonts w:ascii="宋体" w:hAnsi="宋体" w:eastAsia="宋体" w:cs="宋体"/>
          <w:b/>
          <w:sz w:val="28"/>
        </w:rPr>
      </w:pPr>
      <w:r>
        <w:rPr>
          <w:rFonts w:ascii="宋体" w:hAnsi="宋体" w:eastAsia="宋体" w:cs="宋体"/>
          <w:b/>
          <w:sz w:val="28"/>
        </w:rPr>
        <w:t>（</w:t>
      </w:r>
      <w:r>
        <w:rPr>
          <w:rFonts w:hint="eastAsia" w:ascii="宋体" w:hAnsi="宋体" w:eastAsia="宋体" w:cs="宋体"/>
          <w:b/>
          <w:sz w:val="28"/>
          <w:lang w:val="en-US" w:eastAsia="zh-CN"/>
        </w:rPr>
        <w:t>2</w:t>
      </w:r>
      <w:r>
        <w:rPr>
          <w:rFonts w:ascii="宋体" w:hAnsi="宋体" w:eastAsia="宋体" w:cs="宋体"/>
          <w:b/>
          <w:sz w:val="28"/>
        </w:rPr>
        <w:t>.3）监狱企业证明文件（格式）</w:t>
      </w:r>
    </w:p>
    <w:p w14:paraId="0D1072FC">
      <w:pPr>
        <w:spacing w:line="360" w:lineRule="auto"/>
        <w:ind w:firstLine="480"/>
        <w:jc w:val="left"/>
        <w:rPr>
          <w:rFonts w:ascii="宋体" w:hAnsi="宋体" w:eastAsia="宋体" w:cs="宋体"/>
          <w:sz w:val="24"/>
        </w:rPr>
      </w:pPr>
      <w:r>
        <w:rPr>
          <w:rFonts w:ascii="宋体" w:hAnsi="宋体" w:eastAsia="宋体" w:cs="宋体"/>
          <w:sz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64E1CDA">
      <w:pPr>
        <w:spacing w:before="120" w:after="240" w:line="360" w:lineRule="auto"/>
        <w:jc w:val="left"/>
        <w:rPr>
          <w:rFonts w:ascii="宋体" w:hAnsi="宋体" w:eastAsia="宋体" w:cs="宋体"/>
          <w:b/>
          <w:sz w:val="24"/>
        </w:rPr>
      </w:pPr>
      <w:r>
        <w:rPr>
          <w:rFonts w:ascii="宋体" w:hAnsi="宋体" w:eastAsia="宋体" w:cs="宋体"/>
          <w:sz w:val="24"/>
        </w:rPr>
        <w:t>监狱企业参加政府采购活动时，应当提供由省级以上监狱管理局、戒毒管理局（含新疆生产建设兵团）出具的属于监狱企业的证明文件。</w:t>
      </w:r>
    </w:p>
    <w:p w14:paraId="32E9A159">
      <w:pPr>
        <w:spacing w:line="360" w:lineRule="auto"/>
        <w:rPr>
          <w:rFonts w:ascii="宋体" w:hAnsi="宋体" w:eastAsia="宋体" w:cs="宋体"/>
          <w:b/>
          <w:sz w:val="24"/>
        </w:rPr>
      </w:pPr>
      <w:r>
        <w:rPr>
          <w:rFonts w:ascii="宋体" w:hAnsi="宋体" w:eastAsia="宋体" w:cs="宋体"/>
          <w:b/>
          <w:sz w:val="24"/>
        </w:rPr>
        <w:t>说明：</w:t>
      </w:r>
    </w:p>
    <w:p w14:paraId="61A4BFB2">
      <w:pPr>
        <w:spacing w:line="360" w:lineRule="auto"/>
        <w:ind w:firstLine="482"/>
        <w:rPr>
          <w:rFonts w:ascii="宋体" w:hAnsi="宋体" w:eastAsia="宋体" w:cs="宋体"/>
          <w:b/>
          <w:sz w:val="24"/>
        </w:rPr>
      </w:pPr>
      <w:r>
        <w:rPr>
          <w:rFonts w:ascii="宋体" w:hAnsi="宋体" w:eastAsia="宋体" w:cs="宋体"/>
          <w:b/>
          <w:sz w:val="24"/>
        </w:rPr>
        <w:t>1.如不是该类企业则不需提供证明文件（可删除此页）</w:t>
      </w:r>
    </w:p>
    <w:p w14:paraId="6C3DFFF7">
      <w:pPr>
        <w:rPr>
          <w:rFonts w:ascii="宋体" w:hAnsi="宋体" w:eastAsia="宋体" w:cs="宋体"/>
          <w:b/>
          <w:sz w:val="24"/>
        </w:rPr>
      </w:pPr>
      <w:r>
        <w:rPr>
          <w:rFonts w:ascii="宋体" w:hAnsi="宋体" w:eastAsia="宋体" w:cs="宋体"/>
          <w:b/>
          <w:sz w:val="24"/>
        </w:rPr>
        <w:br w:type="page"/>
      </w:r>
    </w:p>
    <w:p w14:paraId="0A355784">
      <w:pPr>
        <w:widowControl/>
        <w:jc w:val="center"/>
        <w:rPr>
          <w:rFonts w:hint="eastAsia" w:ascii="宋体" w:hAnsi="宋体" w:eastAsia="宋体" w:cs="宋体"/>
          <w:b/>
          <w:sz w:val="30"/>
          <w:szCs w:val="30"/>
          <w:lang w:eastAsia="zh-CN"/>
        </w:rPr>
      </w:pPr>
      <w:r>
        <w:rPr>
          <w:rFonts w:hint="eastAsia" w:ascii="宋体" w:hAnsi="宋体" w:eastAsia="宋体" w:cs="宋体"/>
          <w:b/>
          <w:sz w:val="30"/>
          <w:lang w:val="en-US" w:eastAsia="zh-CN"/>
        </w:rPr>
        <w:t>五、</w:t>
      </w:r>
      <w:r>
        <w:rPr>
          <w:rFonts w:hint="eastAsia" w:ascii="宋体" w:hAnsi="宋体" w:cs="宋体"/>
          <w:b/>
          <w:sz w:val="30"/>
          <w:szCs w:val="30"/>
        </w:rPr>
        <w:t>商务响应偏离表</w:t>
      </w:r>
    </w:p>
    <w:p w14:paraId="07F4DCA7">
      <w:pPr>
        <w:pStyle w:val="2"/>
        <w:rPr>
          <w:rFonts w:hint="eastAsia"/>
          <w:lang w:eastAsia="zh-CN"/>
        </w:rPr>
      </w:pPr>
    </w:p>
    <w:tbl>
      <w:tblPr>
        <w:tblStyle w:val="18"/>
        <w:tblW w:w="94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9"/>
        <w:gridCol w:w="3014"/>
        <w:gridCol w:w="3244"/>
        <w:gridCol w:w="2343"/>
      </w:tblGrid>
      <w:tr w14:paraId="0CFF7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jc w:val="center"/>
        </w:trPr>
        <w:tc>
          <w:tcPr>
            <w:tcW w:w="879" w:type="dxa"/>
          </w:tcPr>
          <w:p w14:paraId="54127E2F">
            <w:pPr>
              <w:pStyle w:val="26"/>
              <w:spacing w:before="198"/>
              <w:ind w:left="198"/>
              <w:rPr>
                <w:sz w:val="24"/>
              </w:rPr>
            </w:pPr>
            <w:r>
              <w:rPr>
                <w:sz w:val="24"/>
              </w:rPr>
              <w:t>序号</w:t>
            </w:r>
          </w:p>
        </w:tc>
        <w:tc>
          <w:tcPr>
            <w:tcW w:w="3014" w:type="dxa"/>
          </w:tcPr>
          <w:p w14:paraId="22E836FA">
            <w:pPr>
              <w:pStyle w:val="26"/>
              <w:spacing w:before="198"/>
              <w:ind w:left="785"/>
              <w:rPr>
                <w:sz w:val="24"/>
              </w:rPr>
            </w:pPr>
            <w:r>
              <w:rPr>
                <w:sz w:val="24"/>
              </w:rPr>
              <w:t>磋商文件要求</w:t>
            </w:r>
          </w:p>
        </w:tc>
        <w:tc>
          <w:tcPr>
            <w:tcW w:w="3244" w:type="dxa"/>
          </w:tcPr>
          <w:p w14:paraId="4D2719F8">
            <w:pPr>
              <w:pStyle w:val="26"/>
              <w:spacing w:before="198"/>
              <w:ind w:left="901"/>
              <w:rPr>
                <w:sz w:val="24"/>
              </w:rPr>
            </w:pPr>
            <w:r>
              <w:rPr>
                <w:sz w:val="24"/>
              </w:rPr>
              <w:t>投标文件响应</w:t>
            </w:r>
          </w:p>
        </w:tc>
        <w:tc>
          <w:tcPr>
            <w:tcW w:w="2343" w:type="dxa"/>
          </w:tcPr>
          <w:p w14:paraId="24EB782D">
            <w:pPr>
              <w:pStyle w:val="26"/>
              <w:tabs>
                <w:tab w:val="left" w:pos="488"/>
              </w:tabs>
              <w:spacing w:before="198"/>
              <w:ind w:left="8"/>
              <w:jc w:val="center"/>
              <w:rPr>
                <w:sz w:val="24"/>
              </w:rPr>
            </w:pPr>
            <w:r>
              <w:rPr>
                <w:sz w:val="24"/>
              </w:rPr>
              <w:t>备</w:t>
            </w:r>
            <w:r>
              <w:rPr>
                <w:sz w:val="24"/>
              </w:rPr>
              <w:tab/>
            </w:r>
            <w:r>
              <w:rPr>
                <w:sz w:val="24"/>
              </w:rPr>
              <w:t>注</w:t>
            </w:r>
          </w:p>
        </w:tc>
      </w:tr>
      <w:tr w14:paraId="5DABA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879" w:type="dxa"/>
          </w:tcPr>
          <w:p w14:paraId="59E6327C">
            <w:pPr>
              <w:pStyle w:val="26"/>
              <w:rPr>
                <w:rFonts w:ascii="Times New Roman"/>
                <w:sz w:val="24"/>
              </w:rPr>
            </w:pPr>
          </w:p>
        </w:tc>
        <w:tc>
          <w:tcPr>
            <w:tcW w:w="3014" w:type="dxa"/>
          </w:tcPr>
          <w:p w14:paraId="789B6375">
            <w:pPr>
              <w:pStyle w:val="26"/>
              <w:rPr>
                <w:rFonts w:ascii="Times New Roman"/>
                <w:sz w:val="24"/>
              </w:rPr>
            </w:pPr>
          </w:p>
        </w:tc>
        <w:tc>
          <w:tcPr>
            <w:tcW w:w="3244" w:type="dxa"/>
          </w:tcPr>
          <w:p w14:paraId="174FF31A">
            <w:pPr>
              <w:pStyle w:val="26"/>
              <w:rPr>
                <w:rFonts w:ascii="Times New Roman"/>
                <w:sz w:val="24"/>
              </w:rPr>
            </w:pPr>
          </w:p>
        </w:tc>
        <w:tc>
          <w:tcPr>
            <w:tcW w:w="2343" w:type="dxa"/>
          </w:tcPr>
          <w:p w14:paraId="7932BF8E">
            <w:pPr>
              <w:pStyle w:val="26"/>
              <w:rPr>
                <w:rFonts w:ascii="Times New Roman"/>
                <w:sz w:val="24"/>
              </w:rPr>
            </w:pPr>
          </w:p>
        </w:tc>
      </w:tr>
      <w:tr w14:paraId="01AA3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879" w:type="dxa"/>
          </w:tcPr>
          <w:p w14:paraId="581FB393">
            <w:pPr>
              <w:pStyle w:val="26"/>
              <w:rPr>
                <w:rFonts w:ascii="Times New Roman"/>
                <w:sz w:val="24"/>
              </w:rPr>
            </w:pPr>
          </w:p>
        </w:tc>
        <w:tc>
          <w:tcPr>
            <w:tcW w:w="3014" w:type="dxa"/>
          </w:tcPr>
          <w:p w14:paraId="17F58F55">
            <w:pPr>
              <w:pStyle w:val="26"/>
              <w:rPr>
                <w:rFonts w:ascii="Times New Roman"/>
                <w:sz w:val="24"/>
              </w:rPr>
            </w:pPr>
          </w:p>
        </w:tc>
        <w:tc>
          <w:tcPr>
            <w:tcW w:w="3244" w:type="dxa"/>
          </w:tcPr>
          <w:p w14:paraId="64C026DC">
            <w:pPr>
              <w:pStyle w:val="26"/>
              <w:rPr>
                <w:rFonts w:ascii="Times New Roman"/>
                <w:sz w:val="24"/>
              </w:rPr>
            </w:pPr>
          </w:p>
        </w:tc>
        <w:tc>
          <w:tcPr>
            <w:tcW w:w="2343" w:type="dxa"/>
          </w:tcPr>
          <w:p w14:paraId="79460C43">
            <w:pPr>
              <w:pStyle w:val="26"/>
              <w:rPr>
                <w:rFonts w:ascii="Times New Roman"/>
                <w:sz w:val="24"/>
              </w:rPr>
            </w:pPr>
          </w:p>
        </w:tc>
      </w:tr>
      <w:tr w14:paraId="1FC1B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879" w:type="dxa"/>
          </w:tcPr>
          <w:p w14:paraId="77C25CBE">
            <w:pPr>
              <w:pStyle w:val="26"/>
              <w:rPr>
                <w:rFonts w:ascii="Times New Roman"/>
                <w:sz w:val="24"/>
              </w:rPr>
            </w:pPr>
          </w:p>
        </w:tc>
        <w:tc>
          <w:tcPr>
            <w:tcW w:w="3014" w:type="dxa"/>
          </w:tcPr>
          <w:p w14:paraId="627BDE2D">
            <w:pPr>
              <w:pStyle w:val="26"/>
              <w:rPr>
                <w:rFonts w:ascii="Times New Roman"/>
                <w:sz w:val="24"/>
              </w:rPr>
            </w:pPr>
          </w:p>
        </w:tc>
        <w:tc>
          <w:tcPr>
            <w:tcW w:w="3244" w:type="dxa"/>
          </w:tcPr>
          <w:p w14:paraId="3A976763">
            <w:pPr>
              <w:pStyle w:val="26"/>
              <w:rPr>
                <w:rFonts w:ascii="Times New Roman"/>
                <w:sz w:val="24"/>
              </w:rPr>
            </w:pPr>
          </w:p>
        </w:tc>
        <w:tc>
          <w:tcPr>
            <w:tcW w:w="2343" w:type="dxa"/>
          </w:tcPr>
          <w:p w14:paraId="4AC53E95">
            <w:pPr>
              <w:pStyle w:val="26"/>
              <w:rPr>
                <w:rFonts w:ascii="Times New Roman"/>
                <w:sz w:val="24"/>
              </w:rPr>
            </w:pPr>
          </w:p>
        </w:tc>
      </w:tr>
      <w:tr w14:paraId="65A37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879" w:type="dxa"/>
          </w:tcPr>
          <w:p w14:paraId="5EC8D2D8">
            <w:pPr>
              <w:pStyle w:val="26"/>
              <w:rPr>
                <w:rFonts w:ascii="Times New Roman"/>
                <w:sz w:val="24"/>
              </w:rPr>
            </w:pPr>
          </w:p>
        </w:tc>
        <w:tc>
          <w:tcPr>
            <w:tcW w:w="3014" w:type="dxa"/>
          </w:tcPr>
          <w:p w14:paraId="7937ED0F">
            <w:pPr>
              <w:pStyle w:val="26"/>
              <w:rPr>
                <w:rFonts w:ascii="Times New Roman"/>
                <w:sz w:val="24"/>
              </w:rPr>
            </w:pPr>
          </w:p>
        </w:tc>
        <w:tc>
          <w:tcPr>
            <w:tcW w:w="3244" w:type="dxa"/>
          </w:tcPr>
          <w:p w14:paraId="561986B9">
            <w:pPr>
              <w:pStyle w:val="26"/>
              <w:rPr>
                <w:rFonts w:ascii="Times New Roman"/>
                <w:sz w:val="24"/>
              </w:rPr>
            </w:pPr>
          </w:p>
        </w:tc>
        <w:tc>
          <w:tcPr>
            <w:tcW w:w="2343" w:type="dxa"/>
          </w:tcPr>
          <w:p w14:paraId="10A7C42F">
            <w:pPr>
              <w:pStyle w:val="26"/>
              <w:rPr>
                <w:rFonts w:ascii="Times New Roman"/>
                <w:sz w:val="24"/>
              </w:rPr>
            </w:pPr>
          </w:p>
        </w:tc>
      </w:tr>
      <w:tr w14:paraId="3D63D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879" w:type="dxa"/>
          </w:tcPr>
          <w:p w14:paraId="796E5D33">
            <w:pPr>
              <w:pStyle w:val="26"/>
              <w:rPr>
                <w:rFonts w:ascii="Times New Roman"/>
                <w:sz w:val="24"/>
              </w:rPr>
            </w:pPr>
          </w:p>
        </w:tc>
        <w:tc>
          <w:tcPr>
            <w:tcW w:w="3014" w:type="dxa"/>
          </w:tcPr>
          <w:p w14:paraId="567F68C5">
            <w:pPr>
              <w:pStyle w:val="26"/>
              <w:rPr>
                <w:rFonts w:ascii="Times New Roman"/>
                <w:sz w:val="24"/>
              </w:rPr>
            </w:pPr>
          </w:p>
        </w:tc>
        <w:tc>
          <w:tcPr>
            <w:tcW w:w="3244" w:type="dxa"/>
          </w:tcPr>
          <w:p w14:paraId="107053D5">
            <w:pPr>
              <w:pStyle w:val="26"/>
              <w:rPr>
                <w:rFonts w:ascii="Times New Roman"/>
                <w:sz w:val="24"/>
              </w:rPr>
            </w:pPr>
          </w:p>
        </w:tc>
        <w:tc>
          <w:tcPr>
            <w:tcW w:w="2343" w:type="dxa"/>
          </w:tcPr>
          <w:p w14:paraId="69C051F3">
            <w:pPr>
              <w:pStyle w:val="26"/>
              <w:rPr>
                <w:rFonts w:ascii="Times New Roman"/>
                <w:sz w:val="24"/>
              </w:rPr>
            </w:pPr>
          </w:p>
        </w:tc>
      </w:tr>
      <w:tr w14:paraId="553F8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879" w:type="dxa"/>
          </w:tcPr>
          <w:p w14:paraId="5714D17E">
            <w:pPr>
              <w:pStyle w:val="26"/>
              <w:rPr>
                <w:rFonts w:ascii="Times New Roman"/>
                <w:sz w:val="24"/>
              </w:rPr>
            </w:pPr>
          </w:p>
        </w:tc>
        <w:tc>
          <w:tcPr>
            <w:tcW w:w="3014" w:type="dxa"/>
          </w:tcPr>
          <w:p w14:paraId="747EC6D3">
            <w:pPr>
              <w:pStyle w:val="26"/>
              <w:rPr>
                <w:rFonts w:ascii="Times New Roman"/>
                <w:sz w:val="24"/>
              </w:rPr>
            </w:pPr>
          </w:p>
        </w:tc>
        <w:tc>
          <w:tcPr>
            <w:tcW w:w="3244" w:type="dxa"/>
          </w:tcPr>
          <w:p w14:paraId="77B474A8">
            <w:pPr>
              <w:pStyle w:val="26"/>
              <w:rPr>
                <w:rFonts w:ascii="Times New Roman"/>
                <w:sz w:val="24"/>
              </w:rPr>
            </w:pPr>
          </w:p>
        </w:tc>
        <w:tc>
          <w:tcPr>
            <w:tcW w:w="2343" w:type="dxa"/>
          </w:tcPr>
          <w:p w14:paraId="0A180F72">
            <w:pPr>
              <w:pStyle w:val="26"/>
              <w:rPr>
                <w:rFonts w:ascii="Times New Roman"/>
                <w:sz w:val="24"/>
              </w:rPr>
            </w:pPr>
          </w:p>
        </w:tc>
      </w:tr>
      <w:tr w14:paraId="35D44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879" w:type="dxa"/>
          </w:tcPr>
          <w:p w14:paraId="4AD154BF">
            <w:pPr>
              <w:pStyle w:val="26"/>
              <w:rPr>
                <w:rFonts w:ascii="Times New Roman"/>
                <w:sz w:val="24"/>
              </w:rPr>
            </w:pPr>
          </w:p>
        </w:tc>
        <w:tc>
          <w:tcPr>
            <w:tcW w:w="3014" w:type="dxa"/>
          </w:tcPr>
          <w:p w14:paraId="3D0BFF94">
            <w:pPr>
              <w:pStyle w:val="26"/>
              <w:rPr>
                <w:rFonts w:ascii="Times New Roman"/>
                <w:sz w:val="24"/>
              </w:rPr>
            </w:pPr>
          </w:p>
        </w:tc>
        <w:tc>
          <w:tcPr>
            <w:tcW w:w="3244" w:type="dxa"/>
          </w:tcPr>
          <w:p w14:paraId="5366AD83">
            <w:pPr>
              <w:pStyle w:val="26"/>
              <w:rPr>
                <w:rFonts w:ascii="Times New Roman"/>
                <w:sz w:val="24"/>
              </w:rPr>
            </w:pPr>
          </w:p>
        </w:tc>
        <w:tc>
          <w:tcPr>
            <w:tcW w:w="2343" w:type="dxa"/>
          </w:tcPr>
          <w:p w14:paraId="1DD9BF33">
            <w:pPr>
              <w:pStyle w:val="26"/>
              <w:rPr>
                <w:rFonts w:ascii="Times New Roman"/>
                <w:sz w:val="24"/>
              </w:rPr>
            </w:pPr>
          </w:p>
        </w:tc>
      </w:tr>
      <w:tr w14:paraId="3FE7D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879" w:type="dxa"/>
          </w:tcPr>
          <w:p w14:paraId="11080852">
            <w:pPr>
              <w:pStyle w:val="26"/>
              <w:rPr>
                <w:rFonts w:ascii="Times New Roman"/>
                <w:sz w:val="24"/>
              </w:rPr>
            </w:pPr>
          </w:p>
        </w:tc>
        <w:tc>
          <w:tcPr>
            <w:tcW w:w="3014" w:type="dxa"/>
          </w:tcPr>
          <w:p w14:paraId="3C4EEDFE">
            <w:pPr>
              <w:pStyle w:val="26"/>
              <w:rPr>
                <w:rFonts w:ascii="Times New Roman"/>
                <w:sz w:val="24"/>
              </w:rPr>
            </w:pPr>
          </w:p>
        </w:tc>
        <w:tc>
          <w:tcPr>
            <w:tcW w:w="3244" w:type="dxa"/>
          </w:tcPr>
          <w:p w14:paraId="5D19A321">
            <w:pPr>
              <w:pStyle w:val="26"/>
              <w:rPr>
                <w:rFonts w:ascii="Times New Roman"/>
                <w:sz w:val="24"/>
              </w:rPr>
            </w:pPr>
          </w:p>
        </w:tc>
        <w:tc>
          <w:tcPr>
            <w:tcW w:w="2343" w:type="dxa"/>
          </w:tcPr>
          <w:p w14:paraId="02344656">
            <w:pPr>
              <w:pStyle w:val="26"/>
              <w:rPr>
                <w:rFonts w:ascii="Times New Roman"/>
                <w:sz w:val="24"/>
              </w:rPr>
            </w:pPr>
          </w:p>
        </w:tc>
      </w:tr>
      <w:tr w14:paraId="2877D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879" w:type="dxa"/>
          </w:tcPr>
          <w:p w14:paraId="7A064957">
            <w:pPr>
              <w:pStyle w:val="26"/>
              <w:rPr>
                <w:rFonts w:ascii="Times New Roman"/>
                <w:sz w:val="24"/>
              </w:rPr>
            </w:pPr>
          </w:p>
        </w:tc>
        <w:tc>
          <w:tcPr>
            <w:tcW w:w="3014" w:type="dxa"/>
          </w:tcPr>
          <w:p w14:paraId="2BAE03BA">
            <w:pPr>
              <w:pStyle w:val="26"/>
              <w:rPr>
                <w:rFonts w:ascii="Times New Roman"/>
                <w:sz w:val="24"/>
              </w:rPr>
            </w:pPr>
          </w:p>
        </w:tc>
        <w:tc>
          <w:tcPr>
            <w:tcW w:w="3244" w:type="dxa"/>
          </w:tcPr>
          <w:p w14:paraId="14316B04">
            <w:pPr>
              <w:pStyle w:val="26"/>
              <w:rPr>
                <w:rFonts w:ascii="Times New Roman"/>
                <w:sz w:val="24"/>
              </w:rPr>
            </w:pPr>
          </w:p>
        </w:tc>
        <w:tc>
          <w:tcPr>
            <w:tcW w:w="2343" w:type="dxa"/>
          </w:tcPr>
          <w:p w14:paraId="206B6A57">
            <w:pPr>
              <w:pStyle w:val="26"/>
              <w:rPr>
                <w:rFonts w:ascii="Times New Roman"/>
                <w:sz w:val="24"/>
              </w:rPr>
            </w:pPr>
          </w:p>
        </w:tc>
      </w:tr>
      <w:tr w14:paraId="50842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879" w:type="dxa"/>
          </w:tcPr>
          <w:p w14:paraId="7F55B2A2">
            <w:pPr>
              <w:pStyle w:val="26"/>
              <w:rPr>
                <w:rFonts w:ascii="Times New Roman"/>
                <w:sz w:val="24"/>
              </w:rPr>
            </w:pPr>
          </w:p>
        </w:tc>
        <w:tc>
          <w:tcPr>
            <w:tcW w:w="3014" w:type="dxa"/>
          </w:tcPr>
          <w:p w14:paraId="51083A07">
            <w:pPr>
              <w:pStyle w:val="26"/>
              <w:rPr>
                <w:rFonts w:ascii="Times New Roman"/>
                <w:sz w:val="24"/>
              </w:rPr>
            </w:pPr>
          </w:p>
        </w:tc>
        <w:tc>
          <w:tcPr>
            <w:tcW w:w="3244" w:type="dxa"/>
          </w:tcPr>
          <w:p w14:paraId="27A12493">
            <w:pPr>
              <w:pStyle w:val="26"/>
              <w:rPr>
                <w:rFonts w:ascii="Times New Roman"/>
                <w:sz w:val="24"/>
              </w:rPr>
            </w:pPr>
          </w:p>
        </w:tc>
        <w:tc>
          <w:tcPr>
            <w:tcW w:w="2343" w:type="dxa"/>
          </w:tcPr>
          <w:p w14:paraId="47E0638A">
            <w:pPr>
              <w:pStyle w:val="26"/>
              <w:rPr>
                <w:rFonts w:ascii="Times New Roman"/>
                <w:sz w:val="24"/>
              </w:rPr>
            </w:pPr>
          </w:p>
        </w:tc>
      </w:tr>
      <w:tr w14:paraId="5BC5F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879" w:type="dxa"/>
          </w:tcPr>
          <w:p w14:paraId="70E03729">
            <w:pPr>
              <w:pStyle w:val="26"/>
              <w:rPr>
                <w:rFonts w:ascii="Times New Roman"/>
                <w:sz w:val="24"/>
              </w:rPr>
            </w:pPr>
          </w:p>
        </w:tc>
        <w:tc>
          <w:tcPr>
            <w:tcW w:w="3014" w:type="dxa"/>
          </w:tcPr>
          <w:p w14:paraId="0AC000B5">
            <w:pPr>
              <w:pStyle w:val="26"/>
              <w:rPr>
                <w:rFonts w:ascii="Times New Roman"/>
                <w:sz w:val="24"/>
              </w:rPr>
            </w:pPr>
          </w:p>
        </w:tc>
        <w:tc>
          <w:tcPr>
            <w:tcW w:w="3244" w:type="dxa"/>
          </w:tcPr>
          <w:p w14:paraId="339BAE1B">
            <w:pPr>
              <w:pStyle w:val="26"/>
              <w:rPr>
                <w:rFonts w:ascii="Times New Roman"/>
                <w:sz w:val="24"/>
              </w:rPr>
            </w:pPr>
          </w:p>
        </w:tc>
        <w:tc>
          <w:tcPr>
            <w:tcW w:w="2343" w:type="dxa"/>
          </w:tcPr>
          <w:p w14:paraId="6F8A866D">
            <w:pPr>
              <w:pStyle w:val="26"/>
              <w:rPr>
                <w:rFonts w:ascii="Times New Roman"/>
                <w:sz w:val="24"/>
              </w:rPr>
            </w:pPr>
          </w:p>
        </w:tc>
      </w:tr>
    </w:tbl>
    <w:p w14:paraId="65A572BF">
      <w:pPr>
        <w:pStyle w:val="17"/>
        <w:ind w:left="0" w:leftChars="0" w:firstLine="0" w:firstLineChars="0"/>
        <w:rPr>
          <w:rFonts w:ascii="宋体" w:hAnsi="宋体" w:cs="宋体"/>
          <w:sz w:val="24"/>
          <w:lang w:bidi="zh-CN"/>
        </w:rPr>
      </w:pPr>
    </w:p>
    <w:p w14:paraId="0C1C5555">
      <w:pPr>
        <w:widowControl/>
        <w:spacing w:line="520" w:lineRule="exact"/>
        <w:ind w:firstLine="720" w:firstLineChars="300"/>
        <w:jc w:val="left"/>
        <w:rPr>
          <w:rFonts w:ascii="宋体" w:hAnsi="宋体" w:cs="宋体"/>
          <w:color w:val="000000"/>
          <w:kern w:val="0"/>
          <w:sz w:val="24"/>
        </w:rPr>
      </w:pPr>
      <w:r>
        <w:rPr>
          <w:rFonts w:hint="eastAsia" w:ascii="宋体" w:hAnsi="宋体" w:cs="宋体"/>
          <w:color w:val="000000"/>
          <w:kern w:val="0"/>
          <w:sz w:val="24"/>
        </w:rPr>
        <w:t>法定代表人或委托代理人：</w:t>
      </w:r>
      <w:r>
        <w:rPr>
          <w:rFonts w:hint="eastAsia" w:ascii="宋体" w:hAnsi="宋体" w:cs="宋体"/>
          <w:color w:val="000000"/>
          <w:kern w:val="0"/>
          <w:sz w:val="24"/>
          <w:u w:val="single"/>
        </w:rPr>
        <w:t xml:space="preserve">      （签字或盖章）   </w:t>
      </w:r>
    </w:p>
    <w:p w14:paraId="2913D99D">
      <w:pPr>
        <w:pStyle w:val="5"/>
        <w:spacing w:before="1"/>
        <w:rPr>
          <w:rFonts w:ascii="宋体" w:hAnsi="宋体" w:cs="宋体"/>
          <w:sz w:val="24"/>
          <w:lang w:val="zh-CN" w:bidi="zh-CN"/>
        </w:rPr>
      </w:pPr>
    </w:p>
    <w:p w14:paraId="26ABAA19">
      <w:pPr>
        <w:pStyle w:val="5"/>
        <w:tabs>
          <w:tab w:val="left" w:pos="1293"/>
          <w:tab w:val="left" w:pos="1893"/>
          <w:tab w:val="left" w:pos="2493"/>
          <w:tab w:val="left" w:pos="3093"/>
          <w:tab w:val="left" w:pos="3573"/>
          <w:tab w:val="left" w:pos="6392"/>
        </w:tabs>
        <w:spacing w:before="74"/>
        <w:ind w:left="693"/>
        <w:rPr>
          <w:rFonts w:ascii="宋体" w:hAnsi="宋体" w:cs="宋体"/>
          <w:sz w:val="24"/>
          <w:lang w:bidi="zh-CN"/>
        </w:rPr>
      </w:pPr>
      <w:r>
        <w:rPr>
          <w:rFonts w:ascii="宋体" w:hAnsi="宋体" w:cs="宋体"/>
          <w:sz w:val="24"/>
          <w:lang w:val="zh-CN" w:bidi="zh-CN"/>
        </w:rPr>
        <w:t>投标单位</w:t>
      </w:r>
      <w:r>
        <w:rPr>
          <w:rFonts w:hint="eastAsia" w:ascii="宋体" w:hAnsi="宋体" w:cs="宋体"/>
          <w:sz w:val="24"/>
          <w:lang w:bidi="zh-CN"/>
        </w:rPr>
        <w:t>名称</w:t>
      </w:r>
      <w:r>
        <w:rPr>
          <w:rFonts w:ascii="宋体" w:hAnsi="宋体" w:cs="宋体"/>
          <w:sz w:val="24"/>
          <w:lang w:val="zh-CN" w:bidi="zh-CN"/>
        </w:rPr>
        <w:t>：</w:t>
      </w:r>
      <w:r>
        <w:rPr>
          <w:rFonts w:hint="eastAsia" w:ascii="宋体" w:hAnsi="宋体" w:cs="宋体"/>
          <w:sz w:val="24"/>
          <w:u w:val="single"/>
          <w:lang w:bidi="zh-CN"/>
        </w:rPr>
        <w:t xml:space="preserve">  （公章）                      </w:t>
      </w:r>
    </w:p>
    <w:p w14:paraId="4948D05F">
      <w:pPr>
        <w:pStyle w:val="5"/>
        <w:spacing w:before="4"/>
        <w:rPr>
          <w:rFonts w:ascii="宋体" w:hAnsi="宋体" w:cs="宋体"/>
          <w:sz w:val="24"/>
          <w:lang w:val="zh-CN" w:bidi="zh-CN"/>
        </w:rPr>
      </w:pPr>
    </w:p>
    <w:p w14:paraId="0942E5F8">
      <w:pPr>
        <w:pStyle w:val="5"/>
        <w:tabs>
          <w:tab w:val="left" w:pos="3573"/>
          <w:tab w:val="left" w:pos="6392"/>
        </w:tabs>
        <w:spacing w:before="74"/>
        <w:ind w:left="693"/>
        <w:rPr>
          <w:rFonts w:ascii="宋体" w:hAnsi="宋体" w:cs="宋体"/>
          <w:sz w:val="24"/>
          <w:lang w:val="zh-CN" w:bidi="zh-CN"/>
        </w:rPr>
      </w:pPr>
      <w:r>
        <w:rPr>
          <w:rFonts w:hint="eastAsia" w:ascii="宋体" w:hAnsi="宋体" w:cs="宋体"/>
          <w:sz w:val="24"/>
          <w:lang w:bidi="zh-CN"/>
        </w:rPr>
        <w:t xml:space="preserve">日       </w:t>
      </w:r>
      <w:r>
        <w:rPr>
          <w:rFonts w:ascii="宋体" w:hAnsi="宋体" w:cs="宋体"/>
          <w:sz w:val="24"/>
          <w:lang w:val="zh-CN" w:bidi="zh-CN"/>
        </w:rPr>
        <w:t>期：</w:t>
      </w:r>
      <w:r>
        <w:rPr>
          <w:rFonts w:hint="eastAsia" w:ascii="宋体" w:hAnsi="宋体" w:cs="宋体"/>
          <w:sz w:val="24"/>
          <w:u w:val="single"/>
          <w:lang w:bidi="zh-CN"/>
        </w:rPr>
        <w:t xml:space="preserve">                                 </w:t>
      </w:r>
      <w:r>
        <w:rPr>
          <w:rFonts w:ascii="宋体" w:hAnsi="宋体" w:cs="宋体"/>
          <w:sz w:val="24"/>
          <w:lang w:val="zh-CN" w:bidi="zh-CN"/>
        </w:rPr>
        <w:tab/>
      </w:r>
    </w:p>
    <w:p w14:paraId="6F10260D">
      <w:pPr>
        <w:rPr>
          <w:lang w:val="zh-CN"/>
        </w:rPr>
      </w:pPr>
    </w:p>
    <w:p w14:paraId="1AE56453">
      <w:pPr>
        <w:pStyle w:val="5"/>
        <w:spacing w:before="67" w:line="405" w:lineRule="auto"/>
        <w:ind w:left="693" w:right="272"/>
        <w:rPr>
          <w:rFonts w:ascii="宋体" w:hAnsi="宋体" w:cs="宋体"/>
          <w:sz w:val="24"/>
          <w:lang w:val="zh-CN" w:bidi="zh-CN"/>
        </w:rPr>
        <w:sectPr>
          <w:headerReference r:id="rId7" w:type="default"/>
          <w:footerReference r:id="rId8" w:type="default"/>
          <w:pgSz w:w="11910" w:h="16840"/>
          <w:pgMar w:top="1417" w:right="1417" w:bottom="1417" w:left="1417" w:header="511" w:footer="782" w:gutter="0"/>
          <w:pgNumType w:fmt="decimal"/>
          <w:cols w:space="720" w:num="1"/>
        </w:sectPr>
      </w:pPr>
      <w:r>
        <w:rPr>
          <w:rFonts w:ascii="宋体" w:hAnsi="宋体" w:cs="宋体"/>
          <w:b/>
          <w:bCs/>
          <w:sz w:val="24"/>
          <w:lang w:val="zh-CN" w:bidi="zh-CN"/>
        </w:rPr>
        <w:t>注：根据商务条款及合同条款等要求，此表在不改变表式的情况下可自行制作</w:t>
      </w:r>
      <w:r>
        <w:rPr>
          <w:rFonts w:hint="eastAsia" w:ascii="宋体" w:hAnsi="宋体" w:cs="宋体"/>
          <w:b/>
          <w:bCs/>
          <w:sz w:val="24"/>
          <w:lang w:val="zh-CN" w:bidi="zh-CN"/>
        </w:rPr>
        <w:t>。</w:t>
      </w:r>
    </w:p>
    <w:p w14:paraId="2B36EEE3">
      <w:pPr>
        <w:spacing w:line="360" w:lineRule="auto"/>
        <w:jc w:val="center"/>
      </w:pPr>
      <w:r>
        <w:rPr>
          <w:rFonts w:hint="eastAsia" w:ascii="宋体" w:hAnsi="宋体" w:eastAsia="宋体" w:cs="宋体"/>
          <w:b/>
          <w:color w:val="auto"/>
          <w:sz w:val="30"/>
          <w:lang w:val="en-US" w:eastAsia="zh-CN"/>
        </w:rPr>
        <w:t>六</w:t>
      </w:r>
      <w:r>
        <w:rPr>
          <w:rFonts w:ascii="宋体" w:hAnsi="宋体" w:eastAsia="宋体" w:cs="宋体"/>
          <w:b/>
          <w:color w:val="auto"/>
          <w:sz w:val="30"/>
        </w:rPr>
        <w:t>、</w:t>
      </w:r>
      <w:r>
        <w:rPr>
          <w:rFonts w:hint="eastAsia" w:ascii="宋体" w:hAnsi="宋体" w:eastAsia="宋体" w:cs="宋体"/>
          <w:b/>
          <w:color w:val="auto"/>
          <w:sz w:val="30"/>
          <w:lang w:val="en-US" w:eastAsia="zh-CN"/>
        </w:rPr>
        <w:t>服务</w:t>
      </w:r>
      <w:r>
        <w:rPr>
          <w:rFonts w:hint="eastAsia" w:ascii="宋体" w:hAnsi="宋体" w:eastAsia="宋体" w:cs="宋体"/>
          <w:b/>
          <w:color w:val="auto"/>
          <w:sz w:val="30"/>
          <w:lang w:eastAsia="zh-CN"/>
        </w:rPr>
        <w:t>方案</w:t>
      </w:r>
    </w:p>
    <w:p w14:paraId="6C6CEE52">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 xml:space="preserve">供应商依照磋商文件《采购内容与要求》及《磋商评审办法》中各项条款的要求，编 </w:t>
      </w:r>
    </w:p>
    <w:p w14:paraId="43BBBB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制响应方案格式自拟。凡因供应商对磋商文件阅读不深、理解不透、误解、疏漏等导致扣分，由供应商自行承担。</w:t>
      </w:r>
    </w:p>
    <w:p w14:paraId="3A59AAE2">
      <w:pPr>
        <w:ind w:firstLine="240" w:firstLineChars="100"/>
        <w:rPr>
          <w:rFonts w:hint="eastAsia" w:ascii="宋体" w:hAnsi="宋体" w:eastAsia="宋体" w:cs="宋体"/>
          <w:b w:val="0"/>
          <w:bCs/>
          <w:kern w:val="2"/>
          <w:sz w:val="24"/>
          <w:szCs w:val="24"/>
          <w:lang w:val="en-US" w:eastAsia="zh-CN" w:bidi="ar-SA"/>
        </w:rPr>
      </w:pPr>
    </w:p>
    <w:p w14:paraId="750D2E9A">
      <w:pPr>
        <w:spacing w:before="71" w:line="219" w:lineRule="auto"/>
        <w:ind w:left="18"/>
        <w:rPr>
          <w:rFonts w:ascii="宋体" w:hAnsi="宋体" w:eastAsia="宋体" w:cs="宋体"/>
          <w:b/>
          <w:bCs/>
          <w:spacing w:val="-3"/>
          <w:sz w:val="22"/>
          <w:szCs w:val="22"/>
        </w:rPr>
      </w:pPr>
    </w:p>
    <w:p w14:paraId="48FA3F0F">
      <w:pPr>
        <w:spacing w:before="74" w:line="219" w:lineRule="auto"/>
        <w:ind w:left="264"/>
        <w:rPr>
          <w:rFonts w:ascii="宋体" w:hAnsi="宋体" w:eastAsia="宋体" w:cs="宋体"/>
          <w:spacing w:val="-16"/>
          <w:sz w:val="23"/>
          <w:szCs w:val="23"/>
        </w:rPr>
      </w:pPr>
    </w:p>
    <w:p w14:paraId="72562118">
      <w:pPr>
        <w:spacing w:before="74" w:line="219" w:lineRule="auto"/>
        <w:ind w:left="264"/>
        <w:rPr>
          <w:rFonts w:ascii="宋体" w:hAnsi="宋体" w:eastAsia="宋体" w:cs="宋体"/>
          <w:spacing w:val="-16"/>
          <w:sz w:val="23"/>
          <w:szCs w:val="23"/>
        </w:rPr>
      </w:pPr>
    </w:p>
    <w:p w14:paraId="4BD65DB9">
      <w:pPr>
        <w:spacing w:before="74" w:line="219" w:lineRule="auto"/>
        <w:ind w:left="264"/>
        <w:rPr>
          <w:rFonts w:ascii="宋体" w:hAnsi="宋体" w:eastAsia="宋体" w:cs="宋体"/>
          <w:spacing w:val="-16"/>
          <w:sz w:val="23"/>
          <w:szCs w:val="23"/>
        </w:rPr>
      </w:pPr>
    </w:p>
    <w:p w14:paraId="53851DA2">
      <w:pPr>
        <w:keepNext w:val="0"/>
        <w:keepLines w:val="0"/>
        <w:pageBreakBefore w:val="0"/>
        <w:widowControl w:val="0"/>
        <w:kinsoku/>
        <w:wordWrap/>
        <w:overflowPunct/>
        <w:topLinePunct w:val="0"/>
        <w:autoSpaceDE/>
        <w:autoSpaceDN/>
        <w:bidi w:val="0"/>
        <w:adjustRightInd/>
        <w:snapToGrid/>
        <w:spacing w:before="177" w:line="360" w:lineRule="auto"/>
        <w:ind w:left="264"/>
        <w:textAlignment w:val="auto"/>
        <w:rPr>
          <w:rFonts w:hint="eastAsia" w:ascii="宋体" w:hAnsi="宋体" w:eastAsia="宋体" w:cs="宋体"/>
          <w:b/>
          <w:kern w:val="2"/>
          <w:sz w:val="30"/>
          <w:szCs w:val="22"/>
          <w:lang w:val="en-US" w:eastAsia="zh-CN" w:bidi="ar-SA"/>
        </w:rPr>
      </w:pPr>
      <w:r>
        <w:rPr>
          <w:rFonts w:hint="eastAsia" w:ascii="宋体" w:hAnsi="宋体" w:eastAsia="宋体" w:cs="宋体"/>
          <w:b/>
          <w:kern w:val="2"/>
          <w:sz w:val="30"/>
          <w:szCs w:val="22"/>
          <w:lang w:val="en-US" w:eastAsia="zh-CN" w:bidi="ar-SA"/>
        </w:rPr>
        <w:br w:type="page"/>
      </w:r>
    </w:p>
    <w:p w14:paraId="26C77912">
      <w:pPr>
        <w:pStyle w:val="34"/>
        <w:spacing w:line="360" w:lineRule="auto"/>
        <w:ind w:firstLine="0" w:firstLineChars="0"/>
        <w:jc w:val="left"/>
        <w:outlineLvl w:val="9"/>
        <w:rPr>
          <w:rFonts w:hint="eastAsia" w:ascii="宋体" w:hAnsi="宋体" w:eastAsia="宋体" w:cs="宋体"/>
          <w:b w:val="0"/>
          <w:bCs w:val="0"/>
          <w:color w:val="auto"/>
          <w:sz w:val="24"/>
          <w:szCs w:val="24"/>
        </w:rPr>
      </w:pPr>
      <w:bookmarkStart w:id="0" w:name="_Toc403077652"/>
      <w:bookmarkStart w:id="1" w:name="_Toc396304714"/>
      <w:r>
        <w:rPr>
          <w:rFonts w:hint="eastAsia" w:ascii="宋体" w:hAnsi="宋体" w:eastAsia="宋体" w:cs="宋体"/>
          <w:b w:val="0"/>
          <w:bCs w:val="0"/>
          <w:color w:val="auto"/>
          <w:sz w:val="24"/>
          <w:szCs w:val="24"/>
        </w:rPr>
        <w:t>附表</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w:t>
      </w:r>
    </w:p>
    <w:p w14:paraId="0A3B2EF0">
      <w:pPr>
        <w:pStyle w:val="34"/>
        <w:spacing w:line="360" w:lineRule="auto"/>
        <w:ind w:firstLine="0" w:firstLineChars="0"/>
        <w:jc w:val="center"/>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本项目拟投入人员汇总表</w:t>
      </w:r>
      <w:bookmarkEnd w:id="0"/>
      <w:bookmarkEnd w:id="1"/>
    </w:p>
    <w:p w14:paraId="5E96C66B">
      <w:pPr>
        <w:rPr>
          <w:rFonts w:hint="eastAsia" w:ascii="宋体" w:hAnsi="宋体" w:eastAsia="宋体" w:cs="宋体"/>
          <w:b w:val="0"/>
          <w:bCs w:val="0"/>
          <w:color w:val="auto"/>
          <w:sz w:val="24"/>
          <w:szCs w:val="24"/>
        </w:rPr>
      </w:pPr>
    </w:p>
    <w:tbl>
      <w:tblPr>
        <w:tblStyle w:val="18"/>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9"/>
        <w:gridCol w:w="1140"/>
        <w:gridCol w:w="2467"/>
        <w:gridCol w:w="2400"/>
        <w:gridCol w:w="1665"/>
      </w:tblGrid>
      <w:tr w14:paraId="39C2E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blHeader/>
          <w:jc w:val="center"/>
        </w:trPr>
        <w:tc>
          <w:tcPr>
            <w:tcW w:w="659" w:type="dxa"/>
            <w:tcMar>
              <w:top w:w="15" w:type="dxa"/>
              <w:left w:w="15" w:type="dxa"/>
              <w:bottom w:w="0" w:type="dxa"/>
              <w:right w:w="15" w:type="dxa"/>
            </w:tcMar>
            <w:vAlign w:val="center"/>
          </w:tcPr>
          <w:p w14:paraId="066511AD">
            <w:pPr>
              <w:pStyle w:val="35"/>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序号</w:t>
            </w:r>
          </w:p>
        </w:tc>
        <w:tc>
          <w:tcPr>
            <w:tcW w:w="1140" w:type="dxa"/>
            <w:tcMar>
              <w:top w:w="15" w:type="dxa"/>
              <w:left w:w="15" w:type="dxa"/>
              <w:bottom w:w="0" w:type="dxa"/>
              <w:right w:w="15" w:type="dxa"/>
            </w:tcMar>
            <w:vAlign w:val="center"/>
          </w:tcPr>
          <w:p w14:paraId="7BDDA409">
            <w:pPr>
              <w:pStyle w:val="35"/>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姓  名</w:t>
            </w:r>
          </w:p>
        </w:tc>
        <w:tc>
          <w:tcPr>
            <w:tcW w:w="2467" w:type="dxa"/>
            <w:tcMar>
              <w:top w:w="15" w:type="dxa"/>
              <w:left w:w="15" w:type="dxa"/>
              <w:bottom w:w="0" w:type="dxa"/>
              <w:right w:w="15" w:type="dxa"/>
            </w:tcMar>
            <w:vAlign w:val="center"/>
          </w:tcPr>
          <w:p w14:paraId="29D25443">
            <w:pPr>
              <w:pStyle w:val="35"/>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在本公司职务</w:t>
            </w:r>
          </w:p>
        </w:tc>
        <w:tc>
          <w:tcPr>
            <w:tcW w:w="2400" w:type="dxa"/>
            <w:tcMar>
              <w:top w:w="15" w:type="dxa"/>
              <w:left w:w="15" w:type="dxa"/>
              <w:bottom w:w="0" w:type="dxa"/>
              <w:right w:w="15" w:type="dxa"/>
            </w:tcMar>
            <w:vAlign w:val="center"/>
          </w:tcPr>
          <w:p w14:paraId="1A696ABB">
            <w:pPr>
              <w:pStyle w:val="35"/>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拟在本项目</w:t>
            </w:r>
          </w:p>
          <w:p w14:paraId="0A6E9A88">
            <w:pPr>
              <w:pStyle w:val="35"/>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担任职务</w:t>
            </w:r>
          </w:p>
        </w:tc>
        <w:tc>
          <w:tcPr>
            <w:tcW w:w="1665" w:type="dxa"/>
            <w:tcMar>
              <w:top w:w="15" w:type="dxa"/>
              <w:left w:w="15" w:type="dxa"/>
              <w:bottom w:w="0" w:type="dxa"/>
              <w:right w:w="15" w:type="dxa"/>
            </w:tcMar>
            <w:vAlign w:val="center"/>
          </w:tcPr>
          <w:p w14:paraId="59AE47BF">
            <w:pPr>
              <w:pStyle w:val="35"/>
              <w:spacing w:line="360" w:lineRule="auto"/>
              <w:ind w:left="0" w:leftChars="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备注</w:t>
            </w:r>
          </w:p>
        </w:tc>
      </w:tr>
      <w:tr w14:paraId="33E62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659" w:type="dxa"/>
            <w:tcMar>
              <w:top w:w="15" w:type="dxa"/>
              <w:left w:w="15" w:type="dxa"/>
              <w:bottom w:w="0" w:type="dxa"/>
              <w:right w:w="15" w:type="dxa"/>
            </w:tcMar>
            <w:vAlign w:val="bottom"/>
          </w:tcPr>
          <w:p w14:paraId="1E372A54">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tcMar>
              <w:top w:w="15" w:type="dxa"/>
              <w:left w:w="15" w:type="dxa"/>
              <w:bottom w:w="0" w:type="dxa"/>
              <w:right w:w="15" w:type="dxa"/>
            </w:tcMar>
            <w:vAlign w:val="bottom"/>
          </w:tcPr>
          <w:p w14:paraId="6F2414A0">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67" w:type="dxa"/>
            <w:tcMar>
              <w:top w:w="15" w:type="dxa"/>
              <w:left w:w="15" w:type="dxa"/>
              <w:bottom w:w="0" w:type="dxa"/>
              <w:right w:w="15" w:type="dxa"/>
            </w:tcMar>
            <w:vAlign w:val="bottom"/>
          </w:tcPr>
          <w:p w14:paraId="7692C660">
            <w:pPr>
              <w:pStyle w:val="35"/>
              <w:spacing w:line="360" w:lineRule="auto"/>
              <w:ind w:left="0" w:leftChars="0" w:firstLine="480" w:firstLineChars="200"/>
              <w:jc w:val="both"/>
              <w:rPr>
                <w:rFonts w:hint="eastAsia" w:ascii="宋体" w:hAnsi="宋体" w:eastAsia="宋体" w:cs="宋体"/>
                <w:b w:val="0"/>
                <w:bCs w:val="0"/>
                <w:color w:val="auto"/>
                <w:sz w:val="24"/>
                <w:szCs w:val="24"/>
                <w:lang w:val="en-US" w:eastAsia="zh-CN"/>
              </w:rPr>
            </w:pPr>
          </w:p>
        </w:tc>
        <w:tc>
          <w:tcPr>
            <w:tcW w:w="2400" w:type="dxa"/>
            <w:tcMar>
              <w:top w:w="15" w:type="dxa"/>
              <w:left w:w="15" w:type="dxa"/>
              <w:bottom w:w="0" w:type="dxa"/>
              <w:right w:w="15" w:type="dxa"/>
            </w:tcMar>
            <w:vAlign w:val="bottom"/>
          </w:tcPr>
          <w:p w14:paraId="662D1BDC">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665" w:type="dxa"/>
            <w:tcMar>
              <w:top w:w="15" w:type="dxa"/>
              <w:left w:w="15" w:type="dxa"/>
              <w:bottom w:w="0" w:type="dxa"/>
              <w:right w:w="15" w:type="dxa"/>
            </w:tcMar>
            <w:vAlign w:val="bottom"/>
          </w:tcPr>
          <w:p w14:paraId="0325C5CB">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r>
      <w:tr w14:paraId="5657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659" w:type="dxa"/>
            <w:tcMar>
              <w:top w:w="15" w:type="dxa"/>
              <w:left w:w="15" w:type="dxa"/>
              <w:bottom w:w="0" w:type="dxa"/>
              <w:right w:w="15" w:type="dxa"/>
            </w:tcMar>
            <w:vAlign w:val="bottom"/>
          </w:tcPr>
          <w:p w14:paraId="0DE09C4D">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tcMar>
              <w:top w:w="15" w:type="dxa"/>
              <w:left w:w="15" w:type="dxa"/>
              <w:bottom w:w="0" w:type="dxa"/>
              <w:right w:w="15" w:type="dxa"/>
            </w:tcMar>
            <w:vAlign w:val="bottom"/>
          </w:tcPr>
          <w:p w14:paraId="452D8184">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67" w:type="dxa"/>
            <w:tcMar>
              <w:top w:w="15" w:type="dxa"/>
              <w:left w:w="15" w:type="dxa"/>
              <w:bottom w:w="0" w:type="dxa"/>
              <w:right w:w="15" w:type="dxa"/>
            </w:tcMar>
            <w:vAlign w:val="bottom"/>
          </w:tcPr>
          <w:p w14:paraId="2D9156E3">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00" w:type="dxa"/>
            <w:tcMar>
              <w:top w:w="15" w:type="dxa"/>
              <w:left w:w="15" w:type="dxa"/>
              <w:bottom w:w="0" w:type="dxa"/>
              <w:right w:w="15" w:type="dxa"/>
            </w:tcMar>
            <w:vAlign w:val="bottom"/>
          </w:tcPr>
          <w:p w14:paraId="5EB20E91">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665" w:type="dxa"/>
            <w:tcMar>
              <w:top w:w="15" w:type="dxa"/>
              <w:left w:w="15" w:type="dxa"/>
              <w:bottom w:w="0" w:type="dxa"/>
              <w:right w:w="15" w:type="dxa"/>
            </w:tcMar>
            <w:vAlign w:val="bottom"/>
          </w:tcPr>
          <w:p w14:paraId="69D8F995">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r>
      <w:tr w14:paraId="6F7B6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659" w:type="dxa"/>
            <w:tcMar>
              <w:top w:w="15" w:type="dxa"/>
              <w:left w:w="15" w:type="dxa"/>
              <w:bottom w:w="0" w:type="dxa"/>
              <w:right w:w="15" w:type="dxa"/>
            </w:tcMar>
            <w:vAlign w:val="bottom"/>
          </w:tcPr>
          <w:p w14:paraId="1FC29F78">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tcMar>
              <w:top w:w="15" w:type="dxa"/>
              <w:left w:w="15" w:type="dxa"/>
              <w:bottom w:w="0" w:type="dxa"/>
              <w:right w:w="15" w:type="dxa"/>
            </w:tcMar>
            <w:vAlign w:val="bottom"/>
          </w:tcPr>
          <w:p w14:paraId="0244AC88">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67" w:type="dxa"/>
            <w:tcMar>
              <w:top w:w="15" w:type="dxa"/>
              <w:left w:w="15" w:type="dxa"/>
              <w:bottom w:w="0" w:type="dxa"/>
              <w:right w:w="15" w:type="dxa"/>
            </w:tcMar>
            <w:vAlign w:val="bottom"/>
          </w:tcPr>
          <w:p w14:paraId="288E983C">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00" w:type="dxa"/>
            <w:tcMar>
              <w:top w:w="15" w:type="dxa"/>
              <w:left w:w="15" w:type="dxa"/>
              <w:bottom w:w="0" w:type="dxa"/>
              <w:right w:w="15" w:type="dxa"/>
            </w:tcMar>
            <w:vAlign w:val="bottom"/>
          </w:tcPr>
          <w:p w14:paraId="7292992E">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665" w:type="dxa"/>
            <w:tcMar>
              <w:top w:w="15" w:type="dxa"/>
              <w:left w:w="15" w:type="dxa"/>
              <w:bottom w:w="0" w:type="dxa"/>
              <w:right w:w="15" w:type="dxa"/>
            </w:tcMar>
            <w:vAlign w:val="bottom"/>
          </w:tcPr>
          <w:p w14:paraId="1BD91E13">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r>
      <w:tr w14:paraId="38F71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659" w:type="dxa"/>
            <w:tcMar>
              <w:top w:w="15" w:type="dxa"/>
              <w:left w:w="15" w:type="dxa"/>
              <w:bottom w:w="0" w:type="dxa"/>
              <w:right w:w="15" w:type="dxa"/>
            </w:tcMar>
            <w:vAlign w:val="bottom"/>
          </w:tcPr>
          <w:p w14:paraId="2254AF51">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tcMar>
              <w:top w:w="15" w:type="dxa"/>
              <w:left w:w="15" w:type="dxa"/>
              <w:bottom w:w="0" w:type="dxa"/>
              <w:right w:w="15" w:type="dxa"/>
            </w:tcMar>
            <w:vAlign w:val="bottom"/>
          </w:tcPr>
          <w:p w14:paraId="3EB7DB8E">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67" w:type="dxa"/>
            <w:tcMar>
              <w:top w:w="15" w:type="dxa"/>
              <w:left w:w="15" w:type="dxa"/>
              <w:bottom w:w="0" w:type="dxa"/>
              <w:right w:w="15" w:type="dxa"/>
            </w:tcMar>
            <w:vAlign w:val="bottom"/>
          </w:tcPr>
          <w:p w14:paraId="089CA3A1">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00" w:type="dxa"/>
            <w:tcMar>
              <w:top w:w="15" w:type="dxa"/>
              <w:left w:w="15" w:type="dxa"/>
              <w:bottom w:w="0" w:type="dxa"/>
              <w:right w:w="15" w:type="dxa"/>
            </w:tcMar>
            <w:vAlign w:val="bottom"/>
          </w:tcPr>
          <w:p w14:paraId="3D215B9C">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665" w:type="dxa"/>
            <w:tcMar>
              <w:top w:w="15" w:type="dxa"/>
              <w:left w:w="15" w:type="dxa"/>
              <w:bottom w:w="0" w:type="dxa"/>
              <w:right w:w="15" w:type="dxa"/>
            </w:tcMar>
            <w:vAlign w:val="bottom"/>
          </w:tcPr>
          <w:p w14:paraId="5726EA87">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r>
      <w:tr w14:paraId="51A05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659" w:type="dxa"/>
            <w:tcMar>
              <w:top w:w="15" w:type="dxa"/>
              <w:left w:w="15" w:type="dxa"/>
              <w:bottom w:w="0" w:type="dxa"/>
              <w:right w:w="15" w:type="dxa"/>
            </w:tcMar>
            <w:vAlign w:val="bottom"/>
          </w:tcPr>
          <w:p w14:paraId="386C6D6B">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tcMar>
              <w:top w:w="15" w:type="dxa"/>
              <w:left w:w="15" w:type="dxa"/>
              <w:bottom w:w="0" w:type="dxa"/>
              <w:right w:w="15" w:type="dxa"/>
            </w:tcMar>
            <w:vAlign w:val="bottom"/>
          </w:tcPr>
          <w:p w14:paraId="230532AA">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67" w:type="dxa"/>
            <w:tcMar>
              <w:top w:w="15" w:type="dxa"/>
              <w:left w:w="15" w:type="dxa"/>
              <w:bottom w:w="0" w:type="dxa"/>
              <w:right w:w="15" w:type="dxa"/>
            </w:tcMar>
            <w:vAlign w:val="bottom"/>
          </w:tcPr>
          <w:p w14:paraId="606AF155">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00" w:type="dxa"/>
            <w:tcMar>
              <w:top w:w="15" w:type="dxa"/>
              <w:left w:w="15" w:type="dxa"/>
              <w:bottom w:w="0" w:type="dxa"/>
              <w:right w:w="15" w:type="dxa"/>
            </w:tcMar>
            <w:vAlign w:val="bottom"/>
          </w:tcPr>
          <w:p w14:paraId="6A30DEAE">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665" w:type="dxa"/>
            <w:tcMar>
              <w:top w:w="15" w:type="dxa"/>
              <w:left w:w="15" w:type="dxa"/>
              <w:bottom w:w="0" w:type="dxa"/>
              <w:right w:w="15" w:type="dxa"/>
            </w:tcMar>
            <w:vAlign w:val="bottom"/>
          </w:tcPr>
          <w:p w14:paraId="2A0710E4">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r>
      <w:tr w14:paraId="7FE0F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659" w:type="dxa"/>
            <w:tcMar>
              <w:top w:w="15" w:type="dxa"/>
              <w:left w:w="15" w:type="dxa"/>
              <w:bottom w:w="0" w:type="dxa"/>
              <w:right w:w="15" w:type="dxa"/>
            </w:tcMar>
            <w:vAlign w:val="bottom"/>
          </w:tcPr>
          <w:p w14:paraId="55FDC91C">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tcMar>
              <w:top w:w="15" w:type="dxa"/>
              <w:left w:w="15" w:type="dxa"/>
              <w:bottom w:w="0" w:type="dxa"/>
              <w:right w:w="15" w:type="dxa"/>
            </w:tcMar>
            <w:vAlign w:val="bottom"/>
          </w:tcPr>
          <w:p w14:paraId="3A3A2DB5">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67" w:type="dxa"/>
            <w:tcMar>
              <w:top w:w="15" w:type="dxa"/>
              <w:left w:w="15" w:type="dxa"/>
              <w:bottom w:w="0" w:type="dxa"/>
              <w:right w:w="15" w:type="dxa"/>
            </w:tcMar>
            <w:vAlign w:val="bottom"/>
          </w:tcPr>
          <w:p w14:paraId="11D55918">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00" w:type="dxa"/>
            <w:tcMar>
              <w:top w:w="15" w:type="dxa"/>
              <w:left w:w="15" w:type="dxa"/>
              <w:bottom w:w="0" w:type="dxa"/>
              <w:right w:w="15" w:type="dxa"/>
            </w:tcMar>
            <w:vAlign w:val="bottom"/>
          </w:tcPr>
          <w:p w14:paraId="785BABD2">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665" w:type="dxa"/>
            <w:tcMar>
              <w:top w:w="15" w:type="dxa"/>
              <w:left w:w="15" w:type="dxa"/>
              <w:bottom w:w="0" w:type="dxa"/>
              <w:right w:w="15" w:type="dxa"/>
            </w:tcMar>
            <w:vAlign w:val="bottom"/>
          </w:tcPr>
          <w:p w14:paraId="330097D1">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r>
      <w:tr w14:paraId="0566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659" w:type="dxa"/>
            <w:tcMar>
              <w:top w:w="15" w:type="dxa"/>
              <w:left w:w="15" w:type="dxa"/>
              <w:bottom w:w="0" w:type="dxa"/>
              <w:right w:w="15" w:type="dxa"/>
            </w:tcMar>
            <w:vAlign w:val="bottom"/>
          </w:tcPr>
          <w:p w14:paraId="11DF5798">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tcMar>
              <w:top w:w="15" w:type="dxa"/>
              <w:left w:w="15" w:type="dxa"/>
              <w:bottom w:w="0" w:type="dxa"/>
              <w:right w:w="15" w:type="dxa"/>
            </w:tcMar>
            <w:vAlign w:val="bottom"/>
          </w:tcPr>
          <w:p w14:paraId="1F7357E3">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67" w:type="dxa"/>
            <w:tcMar>
              <w:top w:w="15" w:type="dxa"/>
              <w:left w:w="15" w:type="dxa"/>
              <w:bottom w:w="0" w:type="dxa"/>
              <w:right w:w="15" w:type="dxa"/>
            </w:tcMar>
            <w:vAlign w:val="bottom"/>
          </w:tcPr>
          <w:p w14:paraId="30B5DE79">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00" w:type="dxa"/>
            <w:tcMar>
              <w:top w:w="15" w:type="dxa"/>
              <w:left w:w="15" w:type="dxa"/>
              <w:bottom w:w="0" w:type="dxa"/>
              <w:right w:w="15" w:type="dxa"/>
            </w:tcMar>
            <w:vAlign w:val="bottom"/>
          </w:tcPr>
          <w:p w14:paraId="5FEA75AE">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665" w:type="dxa"/>
            <w:tcMar>
              <w:top w:w="15" w:type="dxa"/>
              <w:left w:w="15" w:type="dxa"/>
              <w:bottom w:w="0" w:type="dxa"/>
              <w:right w:w="15" w:type="dxa"/>
            </w:tcMar>
            <w:vAlign w:val="bottom"/>
          </w:tcPr>
          <w:p w14:paraId="60CC1236">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r>
      <w:tr w14:paraId="0BE0B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659" w:type="dxa"/>
            <w:tcMar>
              <w:top w:w="15" w:type="dxa"/>
              <w:left w:w="15" w:type="dxa"/>
              <w:bottom w:w="0" w:type="dxa"/>
              <w:right w:w="15" w:type="dxa"/>
            </w:tcMar>
            <w:vAlign w:val="bottom"/>
          </w:tcPr>
          <w:p w14:paraId="13AD2A49">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tcMar>
              <w:top w:w="15" w:type="dxa"/>
              <w:left w:w="15" w:type="dxa"/>
              <w:bottom w:w="0" w:type="dxa"/>
              <w:right w:w="15" w:type="dxa"/>
            </w:tcMar>
            <w:vAlign w:val="bottom"/>
          </w:tcPr>
          <w:p w14:paraId="54740888">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67" w:type="dxa"/>
            <w:tcMar>
              <w:top w:w="15" w:type="dxa"/>
              <w:left w:w="15" w:type="dxa"/>
              <w:bottom w:w="0" w:type="dxa"/>
              <w:right w:w="15" w:type="dxa"/>
            </w:tcMar>
            <w:vAlign w:val="bottom"/>
          </w:tcPr>
          <w:p w14:paraId="4482737D">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00" w:type="dxa"/>
            <w:tcMar>
              <w:top w:w="15" w:type="dxa"/>
              <w:left w:w="15" w:type="dxa"/>
              <w:bottom w:w="0" w:type="dxa"/>
              <w:right w:w="15" w:type="dxa"/>
            </w:tcMar>
            <w:vAlign w:val="bottom"/>
          </w:tcPr>
          <w:p w14:paraId="376D03E9">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665" w:type="dxa"/>
            <w:tcMar>
              <w:top w:w="15" w:type="dxa"/>
              <w:left w:w="15" w:type="dxa"/>
              <w:bottom w:w="0" w:type="dxa"/>
              <w:right w:w="15" w:type="dxa"/>
            </w:tcMar>
            <w:vAlign w:val="bottom"/>
          </w:tcPr>
          <w:p w14:paraId="4CE2664D">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r>
      <w:tr w14:paraId="2DB74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659" w:type="dxa"/>
            <w:tcMar>
              <w:top w:w="15" w:type="dxa"/>
              <w:left w:w="15" w:type="dxa"/>
              <w:bottom w:w="0" w:type="dxa"/>
              <w:right w:w="15" w:type="dxa"/>
            </w:tcMar>
            <w:vAlign w:val="bottom"/>
          </w:tcPr>
          <w:p w14:paraId="663D5150">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tcMar>
              <w:top w:w="15" w:type="dxa"/>
              <w:left w:w="15" w:type="dxa"/>
              <w:bottom w:w="0" w:type="dxa"/>
              <w:right w:w="15" w:type="dxa"/>
            </w:tcMar>
            <w:vAlign w:val="bottom"/>
          </w:tcPr>
          <w:p w14:paraId="03147FD4">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67" w:type="dxa"/>
            <w:tcMar>
              <w:top w:w="15" w:type="dxa"/>
              <w:left w:w="15" w:type="dxa"/>
              <w:bottom w:w="0" w:type="dxa"/>
              <w:right w:w="15" w:type="dxa"/>
            </w:tcMar>
            <w:vAlign w:val="bottom"/>
          </w:tcPr>
          <w:p w14:paraId="09C50505">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00" w:type="dxa"/>
            <w:tcMar>
              <w:top w:w="15" w:type="dxa"/>
              <w:left w:w="15" w:type="dxa"/>
              <w:bottom w:w="0" w:type="dxa"/>
              <w:right w:w="15" w:type="dxa"/>
            </w:tcMar>
            <w:vAlign w:val="bottom"/>
          </w:tcPr>
          <w:p w14:paraId="0CFFA6E5">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665" w:type="dxa"/>
            <w:tcMar>
              <w:top w:w="15" w:type="dxa"/>
              <w:left w:w="15" w:type="dxa"/>
              <w:bottom w:w="0" w:type="dxa"/>
              <w:right w:w="15" w:type="dxa"/>
            </w:tcMar>
            <w:vAlign w:val="bottom"/>
          </w:tcPr>
          <w:p w14:paraId="1529D97E">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r>
      <w:tr w14:paraId="1F19B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659" w:type="dxa"/>
            <w:tcMar>
              <w:top w:w="15" w:type="dxa"/>
              <w:left w:w="15" w:type="dxa"/>
              <w:bottom w:w="0" w:type="dxa"/>
              <w:right w:w="15" w:type="dxa"/>
            </w:tcMar>
            <w:vAlign w:val="bottom"/>
          </w:tcPr>
          <w:p w14:paraId="2C9539A8">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tcMar>
              <w:top w:w="15" w:type="dxa"/>
              <w:left w:w="15" w:type="dxa"/>
              <w:bottom w:w="0" w:type="dxa"/>
              <w:right w:w="15" w:type="dxa"/>
            </w:tcMar>
            <w:vAlign w:val="bottom"/>
          </w:tcPr>
          <w:p w14:paraId="10450A5D">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67" w:type="dxa"/>
            <w:tcMar>
              <w:top w:w="15" w:type="dxa"/>
              <w:left w:w="15" w:type="dxa"/>
              <w:bottom w:w="0" w:type="dxa"/>
              <w:right w:w="15" w:type="dxa"/>
            </w:tcMar>
            <w:vAlign w:val="bottom"/>
          </w:tcPr>
          <w:p w14:paraId="7B1373BA">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00" w:type="dxa"/>
            <w:tcMar>
              <w:top w:w="15" w:type="dxa"/>
              <w:left w:w="15" w:type="dxa"/>
              <w:bottom w:w="0" w:type="dxa"/>
              <w:right w:w="15" w:type="dxa"/>
            </w:tcMar>
            <w:vAlign w:val="bottom"/>
          </w:tcPr>
          <w:p w14:paraId="1616FE10">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665" w:type="dxa"/>
            <w:tcMar>
              <w:top w:w="15" w:type="dxa"/>
              <w:left w:w="15" w:type="dxa"/>
              <w:bottom w:w="0" w:type="dxa"/>
              <w:right w:w="15" w:type="dxa"/>
            </w:tcMar>
            <w:vAlign w:val="bottom"/>
          </w:tcPr>
          <w:p w14:paraId="5F907C5B">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r>
      <w:tr w14:paraId="45155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659" w:type="dxa"/>
            <w:tcMar>
              <w:top w:w="15" w:type="dxa"/>
              <w:left w:w="15" w:type="dxa"/>
              <w:bottom w:w="0" w:type="dxa"/>
              <w:right w:w="15" w:type="dxa"/>
            </w:tcMar>
            <w:vAlign w:val="bottom"/>
          </w:tcPr>
          <w:p w14:paraId="5C960FDF">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tcMar>
              <w:top w:w="15" w:type="dxa"/>
              <w:left w:w="15" w:type="dxa"/>
              <w:bottom w:w="0" w:type="dxa"/>
              <w:right w:w="15" w:type="dxa"/>
            </w:tcMar>
            <w:vAlign w:val="bottom"/>
          </w:tcPr>
          <w:p w14:paraId="74273CC9">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67" w:type="dxa"/>
            <w:tcMar>
              <w:top w:w="15" w:type="dxa"/>
              <w:left w:w="15" w:type="dxa"/>
              <w:bottom w:w="0" w:type="dxa"/>
              <w:right w:w="15" w:type="dxa"/>
            </w:tcMar>
            <w:vAlign w:val="bottom"/>
          </w:tcPr>
          <w:p w14:paraId="522C3168">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00" w:type="dxa"/>
            <w:tcMar>
              <w:top w:w="15" w:type="dxa"/>
              <w:left w:w="15" w:type="dxa"/>
              <w:bottom w:w="0" w:type="dxa"/>
              <w:right w:w="15" w:type="dxa"/>
            </w:tcMar>
            <w:vAlign w:val="bottom"/>
          </w:tcPr>
          <w:p w14:paraId="6C4CE148">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665" w:type="dxa"/>
            <w:tcMar>
              <w:top w:w="15" w:type="dxa"/>
              <w:left w:w="15" w:type="dxa"/>
              <w:bottom w:w="0" w:type="dxa"/>
              <w:right w:w="15" w:type="dxa"/>
            </w:tcMar>
            <w:vAlign w:val="bottom"/>
          </w:tcPr>
          <w:p w14:paraId="3167876D">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r>
    </w:tbl>
    <w:p w14:paraId="523CAC06">
      <w:pPr>
        <w:pStyle w:val="36"/>
        <w:spacing w:beforeLines="0" w:line="360" w:lineRule="auto"/>
        <w:ind w:left="0" w:firstLine="0" w:firstLine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注：1.人员需求根据采购内容及评审要素提供。</w:t>
      </w:r>
    </w:p>
    <w:p w14:paraId="1524FC01">
      <w:pPr>
        <w:pStyle w:val="36"/>
        <w:spacing w:beforeLines="0" w:line="360" w:lineRule="auto"/>
        <w:ind w:left="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eastAsia" w:eastAsia="宋体" w:cs="宋体"/>
          <w:b w:val="0"/>
          <w:bCs w:val="0"/>
          <w:color w:val="auto"/>
          <w:sz w:val="24"/>
          <w:szCs w:val="24"/>
          <w:lang w:val="en-US" w:eastAsia="zh-CN"/>
        </w:rPr>
        <w:t>后附</w:t>
      </w:r>
      <w:r>
        <w:rPr>
          <w:rFonts w:hint="eastAsia" w:ascii="宋体" w:hAnsi="宋体" w:eastAsia="宋体" w:cs="宋体"/>
          <w:b w:val="0"/>
          <w:bCs w:val="0"/>
          <w:color w:val="auto"/>
          <w:sz w:val="24"/>
          <w:szCs w:val="24"/>
        </w:rPr>
        <w:t>以上人员证明材料复印件（加盖单位公章）。</w:t>
      </w:r>
    </w:p>
    <w:p w14:paraId="749A04AE">
      <w:pPr>
        <w:rPr>
          <w:rFonts w:hint="eastAsia" w:ascii="宋体" w:hAnsi="宋体" w:eastAsia="宋体" w:cs="宋体"/>
          <w:b/>
          <w:kern w:val="2"/>
          <w:sz w:val="30"/>
          <w:szCs w:val="22"/>
          <w:lang w:val="en-US" w:eastAsia="zh-CN" w:bidi="ar-SA"/>
        </w:rPr>
      </w:pPr>
    </w:p>
    <w:p w14:paraId="3A318135">
      <w:pPr>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供应商名称（公章）:             </w:t>
      </w:r>
    </w:p>
    <w:p w14:paraId="0EF43E97">
      <w:pPr>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法定代表人</w:t>
      </w:r>
      <w:r>
        <w:rPr>
          <w:rFonts w:hint="eastAsia" w:cs="宋体"/>
          <w:b w:val="0"/>
          <w:bCs w:val="0"/>
          <w:color w:val="auto"/>
          <w:sz w:val="24"/>
          <w:szCs w:val="24"/>
          <w:lang w:val="en-US" w:eastAsia="zh-CN"/>
        </w:rPr>
        <w:t>或</w:t>
      </w:r>
      <w:r>
        <w:rPr>
          <w:rFonts w:hint="eastAsia" w:ascii="宋体" w:hAnsi="宋体" w:eastAsia="宋体" w:cs="宋体"/>
          <w:b w:val="0"/>
          <w:bCs w:val="0"/>
          <w:color w:val="auto"/>
          <w:sz w:val="24"/>
          <w:szCs w:val="24"/>
        </w:rPr>
        <w:t>被授权人（签字或盖章）：</w:t>
      </w:r>
    </w:p>
    <w:p w14:paraId="5DB1FEE5">
      <w:pPr>
        <w:rPr>
          <w:rFonts w:hint="eastAsia" w:ascii="宋体" w:hAnsi="宋体" w:eastAsia="宋体" w:cs="宋体"/>
          <w:b/>
          <w:kern w:val="2"/>
          <w:sz w:val="30"/>
          <w:szCs w:val="22"/>
          <w:lang w:val="en-US" w:eastAsia="zh-CN" w:bidi="ar-SA"/>
        </w:rPr>
      </w:pPr>
      <w:r>
        <w:rPr>
          <w:rFonts w:hint="eastAsia" w:ascii="宋体" w:hAnsi="宋体" w:eastAsia="宋体" w:cs="宋体"/>
          <w:b w:val="0"/>
          <w:bCs w:val="0"/>
          <w:color w:val="auto"/>
          <w:sz w:val="24"/>
          <w:szCs w:val="24"/>
        </w:rPr>
        <w:t>日    期：</w:t>
      </w:r>
      <w:r>
        <w:rPr>
          <w:rFonts w:hint="eastAsia" w:ascii="宋体" w:hAnsi="宋体" w:eastAsia="宋体" w:cs="宋体"/>
          <w:b/>
          <w:kern w:val="2"/>
          <w:sz w:val="30"/>
          <w:szCs w:val="22"/>
          <w:lang w:val="en-US" w:eastAsia="zh-CN" w:bidi="ar-SA"/>
        </w:rPr>
        <w:br w:type="page"/>
      </w:r>
    </w:p>
    <w:p w14:paraId="3A4D05BA">
      <w:pPr>
        <w:spacing w:before="65" w:line="226" w:lineRule="auto"/>
        <w:ind w:left="2901"/>
        <w:rPr>
          <w:rFonts w:ascii="黑体" w:hAnsi="黑体" w:eastAsia="黑体" w:cs="黑体"/>
          <w:sz w:val="31"/>
          <w:szCs w:val="31"/>
        </w:rPr>
      </w:pPr>
      <w:r>
        <w:rPr>
          <w:rFonts w:hint="eastAsia" w:ascii="宋体" w:hAnsi="宋体" w:eastAsia="宋体" w:cs="宋体"/>
          <w:b/>
          <w:kern w:val="2"/>
          <w:sz w:val="30"/>
          <w:szCs w:val="22"/>
          <w:lang w:val="en-US" w:eastAsia="zh-CN" w:bidi="ar-SA"/>
        </w:rPr>
        <w:t>七、</w:t>
      </w:r>
      <w:r>
        <w:rPr>
          <w:rFonts w:hint="eastAsia" w:ascii="宋体" w:hAnsi="宋体" w:eastAsia="宋体" w:cs="宋体"/>
          <w:spacing w:val="10"/>
          <w:sz w:val="30"/>
          <w:szCs w:val="30"/>
          <w14:textOutline w14:w="5793" w14:cap="sq" w14:cmpd="sng">
            <w14:solidFill>
              <w14:srgbClr w14:val="000000"/>
            </w14:solidFill>
            <w14:prstDash w14:val="solid"/>
            <w14:bevel/>
          </w14:textOutline>
        </w:rPr>
        <w:t>业绩的有关证明材料</w:t>
      </w:r>
    </w:p>
    <w:p w14:paraId="43366110">
      <w:pPr>
        <w:rPr>
          <w:rFonts w:hint="eastAsia" w:ascii="宋体" w:hAnsi="宋体" w:eastAsia="宋体" w:cs="宋体"/>
          <w:b/>
          <w:kern w:val="2"/>
          <w:sz w:val="30"/>
          <w:szCs w:val="22"/>
          <w:lang w:val="en-US" w:eastAsia="zh-CN" w:bidi="ar-SA"/>
        </w:rPr>
      </w:pPr>
    </w:p>
    <w:tbl>
      <w:tblPr>
        <w:tblStyle w:val="33"/>
        <w:tblW w:w="928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9"/>
        <w:gridCol w:w="1880"/>
        <w:gridCol w:w="2925"/>
        <w:gridCol w:w="1705"/>
        <w:gridCol w:w="1720"/>
      </w:tblGrid>
      <w:tr w14:paraId="07E61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jc w:val="center"/>
        </w:trPr>
        <w:tc>
          <w:tcPr>
            <w:tcW w:w="1059" w:type="dxa"/>
            <w:tcBorders>
              <w:top w:val="single" w:color="000000" w:sz="10" w:space="0"/>
              <w:left w:val="single" w:color="000000" w:sz="10" w:space="0"/>
            </w:tcBorders>
            <w:vAlign w:val="top"/>
          </w:tcPr>
          <w:p w14:paraId="7EBEEDED">
            <w:pPr>
              <w:rPr>
                <w:rFonts w:hint="eastAsia" w:ascii="宋体" w:hAnsi="宋体" w:eastAsia="宋体" w:cs="宋体"/>
                <w:sz w:val="21"/>
              </w:rPr>
            </w:pPr>
            <w:r>
              <w:rPr>
                <w:rFonts w:hint="eastAsia" w:ascii="宋体" w:hAnsi="宋体" w:eastAsia="宋体" w:cs="宋体"/>
                <w:b/>
                <w:kern w:val="2"/>
                <w:sz w:val="30"/>
                <w:szCs w:val="22"/>
                <w:lang w:val="en-US" w:eastAsia="zh-CN" w:bidi="ar-SA"/>
              </w:rPr>
              <w:br w:type="page"/>
            </w:r>
          </w:p>
          <w:p w14:paraId="194EC4DE">
            <w:pPr>
              <w:pStyle w:val="32"/>
              <w:spacing w:before="103" w:line="183" w:lineRule="auto"/>
              <w:ind w:left="276"/>
              <w:rPr>
                <w:rFonts w:hint="eastAsia" w:ascii="宋体" w:hAnsi="宋体" w:eastAsia="宋体" w:cs="宋体"/>
              </w:rPr>
            </w:pPr>
            <w:r>
              <w:rPr>
                <w:rFonts w:hint="eastAsia" w:ascii="宋体" w:hAnsi="宋体" w:eastAsia="宋体" w:cs="宋体"/>
                <w:b/>
                <w:bCs/>
                <w:spacing w:val="-2"/>
              </w:rPr>
              <w:t>序号</w:t>
            </w:r>
          </w:p>
        </w:tc>
        <w:tc>
          <w:tcPr>
            <w:tcW w:w="1880" w:type="dxa"/>
            <w:tcBorders>
              <w:top w:val="single" w:color="000000" w:sz="10" w:space="0"/>
            </w:tcBorders>
            <w:vAlign w:val="top"/>
          </w:tcPr>
          <w:p w14:paraId="050BE94F">
            <w:pPr>
              <w:pStyle w:val="32"/>
              <w:spacing w:before="209" w:line="182" w:lineRule="auto"/>
              <w:ind w:left="693"/>
              <w:rPr>
                <w:rFonts w:hint="eastAsia" w:ascii="宋体" w:hAnsi="宋体" w:eastAsia="宋体" w:cs="宋体"/>
              </w:rPr>
            </w:pPr>
            <w:r>
              <w:rPr>
                <w:rFonts w:hint="eastAsia" w:ascii="宋体" w:hAnsi="宋体" w:eastAsia="宋体" w:cs="宋体"/>
                <w:b/>
                <w:bCs/>
                <w:spacing w:val="-2"/>
              </w:rPr>
              <w:t>合同</w:t>
            </w:r>
          </w:p>
          <w:p w14:paraId="711BC3A2">
            <w:pPr>
              <w:pStyle w:val="32"/>
              <w:spacing w:before="309" w:line="183" w:lineRule="auto"/>
              <w:ind w:left="453"/>
              <w:rPr>
                <w:rFonts w:hint="eastAsia" w:ascii="宋体" w:hAnsi="宋体" w:eastAsia="宋体" w:cs="宋体"/>
              </w:rPr>
            </w:pPr>
            <w:r>
              <w:rPr>
                <w:rFonts w:hint="eastAsia" w:ascii="宋体" w:hAnsi="宋体" w:eastAsia="宋体" w:cs="宋体"/>
                <w:b/>
                <w:bCs/>
                <w:spacing w:val="-1"/>
              </w:rPr>
              <w:t>签订时间</w:t>
            </w:r>
          </w:p>
        </w:tc>
        <w:tc>
          <w:tcPr>
            <w:tcW w:w="2925" w:type="dxa"/>
            <w:tcBorders>
              <w:top w:val="single" w:color="000000" w:sz="10" w:space="0"/>
            </w:tcBorders>
            <w:vAlign w:val="top"/>
          </w:tcPr>
          <w:p w14:paraId="01600786">
            <w:pPr>
              <w:spacing w:line="413" w:lineRule="auto"/>
              <w:rPr>
                <w:rFonts w:hint="eastAsia" w:ascii="宋体" w:hAnsi="宋体" w:eastAsia="宋体" w:cs="宋体"/>
                <w:sz w:val="21"/>
              </w:rPr>
            </w:pPr>
          </w:p>
          <w:p w14:paraId="3C39D413">
            <w:pPr>
              <w:pStyle w:val="32"/>
              <w:spacing w:before="103" w:line="183" w:lineRule="auto"/>
              <w:ind w:left="986"/>
              <w:rPr>
                <w:rFonts w:hint="eastAsia" w:ascii="宋体" w:hAnsi="宋体" w:eastAsia="宋体" w:cs="宋体"/>
              </w:rPr>
            </w:pPr>
            <w:r>
              <w:rPr>
                <w:rFonts w:hint="eastAsia" w:ascii="宋体" w:hAnsi="宋体" w:eastAsia="宋体" w:cs="宋体"/>
                <w:b/>
                <w:bCs/>
                <w:spacing w:val="-2"/>
                <w:lang w:val="en-US" w:eastAsia="zh-CN"/>
              </w:rPr>
              <w:t>采购单位</w:t>
            </w:r>
          </w:p>
        </w:tc>
        <w:tc>
          <w:tcPr>
            <w:tcW w:w="1705" w:type="dxa"/>
            <w:tcBorders>
              <w:top w:val="single" w:color="000000" w:sz="10" w:space="0"/>
            </w:tcBorders>
            <w:vAlign w:val="top"/>
          </w:tcPr>
          <w:p w14:paraId="2DBE4AE6">
            <w:pPr>
              <w:spacing w:line="413" w:lineRule="auto"/>
              <w:rPr>
                <w:rFonts w:hint="eastAsia" w:ascii="宋体" w:hAnsi="宋体" w:eastAsia="宋体" w:cs="宋体"/>
                <w:sz w:val="21"/>
              </w:rPr>
            </w:pPr>
          </w:p>
          <w:p w14:paraId="6F6B5346">
            <w:pPr>
              <w:pStyle w:val="32"/>
              <w:spacing w:before="103" w:line="183" w:lineRule="auto"/>
              <w:ind w:left="379"/>
              <w:rPr>
                <w:rFonts w:hint="eastAsia" w:ascii="宋体" w:hAnsi="宋体" w:eastAsia="宋体" w:cs="宋体"/>
              </w:rPr>
            </w:pPr>
            <w:r>
              <w:rPr>
                <w:rFonts w:hint="eastAsia" w:ascii="宋体" w:hAnsi="宋体" w:eastAsia="宋体" w:cs="宋体"/>
                <w:b/>
                <w:bCs/>
                <w:spacing w:val="-1"/>
              </w:rPr>
              <w:t>项目名称</w:t>
            </w:r>
          </w:p>
        </w:tc>
        <w:tc>
          <w:tcPr>
            <w:tcW w:w="1720" w:type="dxa"/>
            <w:tcBorders>
              <w:top w:val="single" w:color="000000" w:sz="10" w:space="0"/>
              <w:right w:val="single" w:color="000000" w:sz="10" w:space="0"/>
            </w:tcBorders>
            <w:vAlign w:val="top"/>
          </w:tcPr>
          <w:p w14:paraId="4B3530A2">
            <w:pPr>
              <w:pStyle w:val="32"/>
              <w:spacing w:before="209" w:line="622" w:lineRule="exact"/>
              <w:ind w:left="625"/>
              <w:rPr>
                <w:rFonts w:hint="eastAsia" w:ascii="宋体" w:hAnsi="宋体" w:eastAsia="宋体" w:cs="宋体"/>
              </w:rPr>
            </w:pPr>
            <w:r>
              <w:rPr>
                <w:rFonts w:hint="eastAsia" w:ascii="宋体" w:hAnsi="宋体" w:eastAsia="宋体" w:cs="宋体"/>
                <w:b/>
                <w:bCs/>
                <w:spacing w:val="-2"/>
                <w:position w:val="30"/>
              </w:rPr>
              <w:t>合同</w:t>
            </w:r>
          </w:p>
          <w:p w14:paraId="38B6488C">
            <w:pPr>
              <w:pStyle w:val="32"/>
              <w:spacing w:before="1" w:line="182" w:lineRule="auto"/>
              <w:ind w:left="623"/>
              <w:rPr>
                <w:rFonts w:hint="eastAsia" w:ascii="宋体" w:hAnsi="宋体" w:eastAsia="宋体" w:cs="宋体"/>
              </w:rPr>
            </w:pPr>
            <w:r>
              <w:rPr>
                <w:rFonts w:hint="eastAsia" w:ascii="宋体" w:hAnsi="宋体" w:eastAsia="宋体" w:cs="宋体"/>
                <w:b/>
                <w:bCs/>
                <w:spacing w:val="-1"/>
              </w:rPr>
              <w:t>金额</w:t>
            </w:r>
          </w:p>
        </w:tc>
      </w:tr>
      <w:tr w14:paraId="6363E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jc w:val="center"/>
        </w:trPr>
        <w:tc>
          <w:tcPr>
            <w:tcW w:w="1059" w:type="dxa"/>
            <w:tcBorders>
              <w:left w:val="single" w:color="000000" w:sz="10" w:space="0"/>
            </w:tcBorders>
            <w:vAlign w:val="top"/>
          </w:tcPr>
          <w:p w14:paraId="42E3CE76">
            <w:pPr>
              <w:rPr>
                <w:rFonts w:ascii="Arial"/>
                <w:sz w:val="21"/>
              </w:rPr>
            </w:pPr>
          </w:p>
        </w:tc>
        <w:tc>
          <w:tcPr>
            <w:tcW w:w="1880" w:type="dxa"/>
            <w:vAlign w:val="top"/>
          </w:tcPr>
          <w:p w14:paraId="7A5224E7">
            <w:pPr>
              <w:rPr>
                <w:rFonts w:ascii="Arial"/>
                <w:sz w:val="21"/>
              </w:rPr>
            </w:pPr>
          </w:p>
        </w:tc>
        <w:tc>
          <w:tcPr>
            <w:tcW w:w="2925" w:type="dxa"/>
            <w:vAlign w:val="top"/>
          </w:tcPr>
          <w:p w14:paraId="7DE689ED">
            <w:pPr>
              <w:rPr>
                <w:rFonts w:ascii="Arial"/>
                <w:sz w:val="21"/>
              </w:rPr>
            </w:pPr>
          </w:p>
        </w:tc>
        <w:tc>
          <w:tcPr>
            <w:tcW w:w="1705" w:type="dxa"/>
            <w:vAlign w:val="top"/>
          </w:tcPr>
          <w:p w14:paraId="17912F7E">
            <w:pPr>
              <w:rPr>
                <w:rFonts w:ascii="Arial"/>
                <w:sz w:val="21"/>
              </w:rPr>
            </w:pPr>
          </w:p>
        </w:tc>
        <w:tc>
          <w:tcPr>
            <w:tcW w:w="1720" w:type="dxa"/>
            <w:tcBorders>
              <w:right w:val="single" w:color="000000" w:sz="10" w:space="0"/>
            </w:tcBorders>
            <w:vAlign w:val="top"/>
          </w:tcPr>
          <w:p w14:paraId="3D3510A4">
            <w:pPr>
              <w:rPr>
                <w:rFonts w:ascii="Arial"/>
                <w:sz w:val="21"/>
              </w:rPr>
            </w:pPr>
          </w:p>
        </w:tc>
      </w:tr>
      <w:tr w14:paraId="6BC2D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jc w:val="center"/>
        </w:trPr>
        <w:tc>
          <w:tcPr>
            <w:tcW w:w="1059" w:type="dxa"/>
            <w:tcBorders>
              <w:left w:val="single" w:color="000000" w:sz="10" w:space="0"/>
            </w:tcBorders>
            <w:vAlign w:val="top"/>
          </w:tcPr>
          <w:p w14:paraId="285F6B11">
            <w:pPr>
              <w:rPr>
                <w:rFonts w:ascii="Arial"/>
                <w:sz w:val="21"/>
              </w:rPr>
            </w:pPr>
          </w:p>
        </w:tc>
        <w:tc>
          <w:tcPr>
            <w:tcW w:w="1880" w:type="dxa"/>
            <w:vAlign w:val="top"/>
          </w:tcPr>
          <w:p w14:paraId="79F0D4A0">
            <w:pPr>
              <w:rPr>
                <w:rFonts w:ascii="Arial"/>
                <w:sz w:val="21"/>
              </w:rPr>
            </w:pPr>
          </w:p>
        </w:tc>
        <w:tc>
          <w:tcPr>
            <w:tcW w:w="2925" w:type="dxa"/>
            <w:vAlign w:val="top"/>
          </w:tcPr>
          <w:p w14:paraId="7878204B">
            <w:pPr>
              <w:rPr>
                <w:rFonts w:ascii="Arial"/>
                <w:sz w:val="21"/>
              </w:rPr>
            </w:pPr>
          </w:p>
        </w:tc>
        <w:tc>
          <w:tcPr>
            <w:tcW w:w="1705" w:type="dxa"/>
            <w:vAlign w:val="top"/>
          </w:tcPr>
          <w:p w14:paraId="4B3F2BEF">
            <w:pPr>
              <w:rPr>
                <w:rFonts w:ascii="Arial"/>
                <w:sz w:val="21"/>
              </w:rPr>
            </w:pPr>
          </w:p>
        </w:tc>
        <w:tc>
          <w:tcPr>
            <w:tcW w:w="1720" w:type="dxa"/>
            <w:tcBorders>
              <w:right w:val="single" w:color="000000" w:sz="10" w:space="0"/>
            </w:tcBorders>
            <w:vAlign w:val="top"/>
          </w:tcPr>
          <w:p w14:paraId="103E8678">
            <w:pPr>
              <w:rPr>
                <w:rFonts w:ascii="Arial"/>
                <w:sz w:val="21"/>
              </w:rPr>
            </w:pPr>
          </w:p>
        </w:tc>
      </w:tr>
      <w:tr w14:paraId="049D8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1059" w:type="dxa"/>
            <w:tcBorders>
              <w:left w:val="single" w:color="000000" w:sz="10" w:space="0"/>
            </w:tcBorders>
            <w:vAlign w:val="top"/>
          </w:tcPr>
          <w:p w14:paraId="39BB2B9F">
            <w:pPr>
              <w:rPr>
                <w:rFonts w:ascii="Arial"/>
                <w:sz w:val="21"/>
              </w:rPr>
            </w:pPr>
          </w:p>
        </w:tc>
        <w:tc>
          <w:tcPr>
            <w:tcW w:w="1880" w:type="dxa"/>
            <w:vAlign w:val="top"/>
          </w:tcPr>
          <w:p w14:paraId="7680B5BE">
            <w:pPr>
              <w:rPr>
                <w:rFonts w:ascii="Arial"/>
                <w:sz w:val="21"/>
              </w:rPr>
            </w:pPr>
          </w:p>
        </w:tc>
        <w:tc>
          <w:tcPr>
            <w:tcW w:w="2925" w:type="dxa"/>
            <w:vAlign w:val="top"/>
          </w:tcPr>
          <w:p w14:paraId="73BEAA61">
            <w:pPr>
              <w:rPr>
                <w:rFonts w:ascii="Arial"/>
                <w:sz w:val="21"/>
              </w:rPr>
            </w:pPr>
          </w:p>
        </w:tc>
        <w:tc>
          <w:tcPr>
            <w:tcW w:w="1705" w:type="dxa"/>
            <w:vAlign w:val="top"/>
          </w:tcPr>
          <w:p w14:paraId="5BF46CE9">
            <w:pPr>
              <w:rPr>
                <w:rFonts w:ascii="Arial"/>
                <w:sz w:val="21"/>
              </w:rPr>
            </w:pPr>
          </w:p>
        </w:tc>
        <w:tc>
          <w:tcPr>
            <w:tcW w:w="1720" w:type="dxa"/>
            <w:tcBorders>
              <w:right w:val="single" w:color="000000" w:sz="10" w:space="0"/>
            </w:tcBorders>
            <w:vAlign w:val="top"/>
          </w:tcPr>
          <w:p w14:paraId="593260B8">
            <w:pPr>
              <w:rPr>
                <w:rFonts w:ascii="Arial"/>
                <w:sz w:val="21"/>
              </w:rPr>
            </w:pPr>
          </w:p>
        </w:tc>
      </w:tr>
      <w:tr w14:paraId="4AD84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jc w:val="center"/>
        </w:trPr>
        <w:tc>
          <w:tcPr>
            <w:tcW w:w="1059" w:type="dxa"/>
            <w:tcBorders>
              <w:left w:val="single" w:color="000000" w:sz="10" w:space="0"/>
            </w:tcBorders>
            <w:vAlign w:val="top"/>
          </w:tcPr>
          <w:p w14:paraId="70D67F6A">
            <w:pPr>
              <w:rPr>
                <w:rFonts w:ascii="Arial"/>
                <w:sz w:val="21"/>
              </w:rPr>
            </w:pPr>
          </w:p>
        </w:tc>
        <w:tc>
          <w:tcPr>
            <w:tcW w:w="1880" w:type="dxa"/>
            <w:vAlign w:val="top"/>
          </w:tcPr>
          <w:p w14:paraId="26E017D2">
            <w:pPr>
              <w:rPr>
                <w:rFonts w:ascii="Arial"/>
                <w:sz w:val="21"/>
              </w:rPr>
            </w:pPr>
          </w:p>
        </w:tc>
        <w:tc>
          <w:tcPr>
            <w:tcW w:w="2925" w:type="dxa"/>
            <w:vAlign w:val="top"/>
          </w:tcPr>
          <w:p w14:paraId="55366324">
            <w:pPr>
              <w:rPr>
                <w:rFonts w:ascii="Arial"/>
                <w:sz w:val="21"/>
              </w:rPr>
            </w:pPr>
          </w:p>
        </w:tc>
        <w:tc>
          <w:tcPr>
            <w:tcW w:w="1705" w:type="dxa"/>
            <w:vAlign w:val="top"/>
          </w:tcPr>
          <w:p w14:paraId="31E8078C">
            <w:pPr>
              <w:rPr>
                <w:rFonts w:ascii="Arial"/>
                <w:sz w:val="21"/>
              </w:rPr>
            </w:pPr>
          </w:p>
        </w:tc>
        <w:tc>
          <w:tcPr>
            <w:tcW w:w="1720" w:type="dxa"/>
            <w:tcBorders>
              <w:right w:val="single" w:color="000000" w:sz="10" w:space="0"/>
            </w:tcBorders>
            <w:vAlign w:val="top"/>
          </w:tcPr>
          <w:p w14:paraId="72DAD987">
            <w:pPr>
              <w:rPr>
                <w:rFonts w:ascii="Arial"/>
                <w:sz w:val="21"/>
              </w:rPr>
            </w:pPr>
          </w:p>
        </w:tc>
      </w:tr>
      <w:tr w14:paraId="4C9B7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1059" w:type="dxa"/>
            <w:tcBorders>
              <w:left w:val="single" w:color="000000" w:sz="10" w:space="0"/>
            </w:tcBorders>
            <w:vAlign w:val="top"/>
          </w:tcPr>
          <w:p w14:paraId="47673D3A">
            <w:pPr>
              <w:rPr>
                <w:rFonts w:ascii="Arial"/>
                <w:sz w:val="21"/>
              </w:rPr>
            </w:pPr>
          </w:p>
        </w:tc>
        <w:tc>
          <w:tcPr>
            <w:tcW w:w="1880" w:type="dxa"/>
            <w:vAlign w:val="top"/>
          </w:tcPr>
          <w:p w14:paraId="5D6E3CD2">
            <w:pPr>
              <w:rPr>
                <w:rFonts w:ascii="Arial"/>
                <w:sz w:val="21"/>
              </w:rPr>
            </w:pPr>
          </w:p>
        </w:tc>
        <w:tc>
          <w:tcPr>
            <w:tcW w:w="2925" w:type="dxa"/>
            <w:vAlign w:val="top"/>
          </w:tcPr>
          <w:p w14:paraId="19DE54D9">
            <w:pPr>
              <w:rPr>
                <w:rFonts w:ascii="Arial"/>
                <w:sz w:val="21"/>
              </w:rPr>
            </w:pPr>
          </w:p>
        </w:tc>
        <w:tc>
          <w:tcPr>
            <w:tcW w:w="1705" w:type="dxa"/>
            <w:vAlign w:val="top"/>
          </w:tcPr>
          <w:p w14:paraId="02C13EF4">
            <w:pPr>
              <w:rPr>
                <w:rFonts w:ascii="Arial"/>
                <w:sz w:val="21"/>
              </w:rPr>
            </w:pPr>
          </w:p>
        </w:tc>
        <w:tc>
          <w:tcPr>
            <w:tcW w:w="1720" w:type="dxa"/>
            <w:tcBorders>
              <w:right w:val="single" w:color="000000" w:sz="10" w:space="0"/>
            </w:tcBorders>
            <w:vAlign w:val="top"/>
          </w:tcPr>
          <w:p w14:paraId="456AA825">
            <w:pPr>
              <w:rPr>
                <w:rFonts w:ascii="Arial"/>
                <w:sz w:val="21"/>
              </w:rPr>
            </w:pPr>
          </w:p>
        </w:tc>
      </w:tr>
      <w:tr w14:paraId="6479D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jc w:val="center"/>
        </w:trPr>
        <w:tc>
          <w:tcPr>
            <w:tcW w:w="1059" w:type="dxa"/>
            <w:tcBorders>
              <w:left w:val="single" w:color="000000" w:sz="10" w:space="0"/>
            </w:tcBorders>
            <w:vAlign w:val="top"/>
          </w:tcPr>
          <w:p w14:paraId="1CD75CD1">
            <w:pPr>
              <w:rPr>
                <w:rFonts w:ascii="Arial"/>
                <w:sz w:val="21"/>
              </w:rPr>
            </w:pPr>
          </w:p>
        </w:tc>
        <w:tc>
          <w:tcPr>
            <w:tcW w:w="1880" w:type="dxa"/>
            <w:vAlign w:val="top"/>
          </w:tcPr>
          <w:p w14:paraId="11930CD1">
            <w:pPr>
              <w:rPr>
                <w:rFonts w:ascii="Arial"/>
                <w:sz w:val="21"/>
              </w:rPr>
            </w:pPr>
          </w:p>
        </w:tc>
        <w:tc>
          <w:tcPr>
            <w:tcW w:w="2925" w:type="dxa"/>
            <w:vAlign w:val="top"/>
          </w:tcPr>
          <w:p w14:paraId="7B6C928B">
            <w:pPr>
              <w:rPr>
                <w:rFonts w:ascii="Arial"/>
                <w:sz w:val="21"/>
              </w:rPr>
            </w:pPr>
          </w:p>
        </w:tc>
        <w:tc>
          <w:tcPr>
            <w:tcW w:w="1705" w:type="dxa"/>
            <w:vAlign w:val="top"/>
          </w:tcPr>
          <w:p w14:paraId="19DDBE3C">
            <w:pPr>
              <w:rPr>
                <w:rFonts w:ascii="Arial"/>
                <w:sz w:val="21"/>
              </w:rPr>
            </w:pPr>
          </w:p>
        </w:tc>
        <w:tc>
          <w:tcPr>
            <w:tcW w:w="1720" w:type="dxa"/>
            <w:tcBorders>
              <w:right w:val="single" w:color="000000" w:sz="10" w:space="0"/>
            </w:tcBorders>
            <w:vAlign w:val="top"/>
          </w:tcPr>
          <w:p w14:paraId="0644F4E5">
            <w:pPr>
              <w:rPr>
                <w:rFonts w:ascii="Arial"/>
                <w:sz w:val="21"/>
              </w:rPr>
            </w:pPr>
          </w:p>
        </w:tc>
      </w:tr>
      <w:tr w14:paraId="4AEE1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1059" w:type="dxa"/>
            <w:tcBorders>
              <w:left w:val="single" w:color="000000" w:sz="10" w:space="0"/>
            </w:tcBorders>
            <w:vAlign w:val="top"/>
          </w:tcPr>
          <w:p w14:paraId="6F2FA928">
            <w:pPr>
              <w:rPr>
                <w:rFonts w:ascii="Arial"/>
                <w:sz w:val="21"/>
              </w:rPr>
            </w:pPr>
          </w:p>
        </w:tc>
        <w:tc>
          <w:tcPr>
            <w:tcW w:w="1880" w:type="dxa"/>
            <w:vAlign w:val="top"/>
          </w:tcPr>
          <w:p w14:paraId="77971D52">
            <w:pPr>
              <w:rPr>
                <w:rFonts w:ascii="Arial"/>
                <w:sz w:val="21"/>
              </w:rPr>
            </w:pPr>
          </w:p>
        </w:tc>
        <w:tc>
          <w:tcPr>
            <w:tcW w:w="2925" w:type="dxa"/>
            <w:vAlign w:val="top"/>
          </w:tcPr>
          <w:p w14:paraId="1DB28903">
            <w:pPr>
              <w:rPr>
                <w:rFonts w:ascii="Arial"/>
                <w:sz w:val="21"/>
              </w:rPr>
            </w:pPr>
          </w:p>
        </w:tc>
        <w:tc>
          <w:tcPr>
            <w:tcW w:w="1705" w:type="dxa"/>
            <w:vAlign w:val="top"/>
          </w:tcPr>
          <w:p w14:paraId="4B55D5B5">
            <w:pPr>
              <w:rPr>
                <w:rFonts w:ascii="Arial"/>
                <w:sz w:val="21"/>
              </w:rPr>
            </w:pPr>
          </w:p>
        </w:tc>
        <w:tc>
          <w:tcPr>
            <w:tcW w:w="1720" w:type="dxa"/>
            <w:tcBorders>
              <w:right w:val="single" w:color="000000" w:sz="10" w:space="0"/>
            </w:tcBorders>
            <w:vAlign w:val="top"/>
          </w:tcPr>
          <w:p w14:paraId="67758313">
            <w:pPr>
              <w:rPr>
                <w:rFonts w:ascii="Arial"/>
                <w:sz w:val="21"/>
              </w:rPr>
            </w:pPr>
          </w:p>
        </w:tc>
      </w:tr>
      <w:tr w14:paraId="18823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1059" w:type="dxa"/>
            <w:tcBorders>
              <w:left w:val="single" w:color="000000" w:sz="10" w:space="0"/>
              <w:bottom w:val="single" w:color="000000" w:sz="10" w:space="0"/>
            </w:tcBorders>
            <w:vAlign w:val="top"/>
          </w:tcPr>
          <w:p w14:paraId="7C3E28AE">
            <w:pPr>
              <w:rPr>
                <w:rFonts w:ascii="Arial"/>
                <w:sz w:val="21"/>
              </w:rPr>
            </w:pPr>
          </w:p>
        </w:tc>
        <w:tc>
          <w:tcPr>
            <w:tcW w:w="1880" w:type="dxa"/>
            <w:tcBorders>
              <w:bottom w:val="single" w:color="000000" w:sz="10" w:space="0"/>
            </w:tcBorders>
            <w:vAlign w:val="top"/>
          </w:tcPr>
          <w:p w14:paraId="62DE9DC2">
            <w:pPr>
              <w:rPr>
                <w:rFonts w:ascii="Arial"/>
                <w:sz w:val="21"/>
              </w:rPr>
            </w:pPr>
          </w:p>
        </w:tc>
        <w:tc>
          <w:tcPr>
            <w:tcW w:w="2925" w:type="dxa"/>
            <w:tcBorders>
              <w:bottom w:val="single" w:color="000000" w:sz="10" w:space="0"/>
            </w:tcBorders>
            <w:vAlign w:val="top"/>
          </w:tcPr>
          <w:p w14:paraId="03D9EECD">
            <w:pPr>
              <w:rPr>
                <w:rFonts w:ascii="Arial"/>
                <w:sz w:val="21"/>
              </w:rPr>
            </w:pPr>
          </w:p>
        </w:tc>
        <w:tc>
          <w:tcPr>
            <w:tcW w:w="1705" w:type="dxa"/>
            <w:tcBorders>
              <w:bottom w:val="single" w:color="000000" w:sz="10" w:space="0"/>
            </w:tcBorders>
            <w:vAlign w:val="top"/>
          </w:tcPr>
          <w:p w14:paraId="2F22775C">
            <w:pPr>
              <w:rPr>
                <w:rFonts w:ascii="Arial"/>
                <w:sz w:val="21"/>
              </w:rPr>
            </w:pPr>
          </w:p>
        </w:tc>
        <w:tc>
          <w:tcPr>
            <w:tcW w:w="1720" w:type="dxa"/>
            <w:tcBorders>
              <w:bottom w:val="single" w:color="000000" w:sz="10" w:space="0"/>
              <w:right w:val="single" w:color="000000" w:sz="10" w:space="0"/>
            </w:tcBorders>
            <w:vAlign w:val="top"/>
          </w:tcPr>
          <w:p w14:paraId="42FE8C57">
            <w:pPr>
              <w:rPr>
                <w:rFonts w:ascii="Arial"/>
                <w:sz w:val="21"/>
              </w:rPr>
            </w:pPr>
          </w:p>
        </w:tc>
      </w:tr>
    </w:tbl>
    <w:p w14:paraId="142B37B9">
      <w:pPr>
        <w:spacing w:before="293" w:line="182" w:lineRule="auto"/>
        <w:ind w:left="603"/>
        <w:rPr>
          <w:rFonts w:hint="eastAsia" w:ascii="宋体" w:hAnsi="宋体" w:eastAsia="宋体" w:cs="宋体"/>
          <w:sz w:val="24"/>
          <w:szCs w:val="24"/>
        </w:rPr>
      </w:pPr>
      <w:r>
        <w:rPr>
          <w:rFonts w:hint="eastAsia" w:ascii="宋体" w:hAnsi="宋体" w:eastAsia="宋体" w:cs="宋体"/>
          <w:spacing w:val="-2"/>
          <w:sz w:val="24"/>
          <w:szCs w:val="24"/>
        </w:rPr>
        <w:t>说明：</w:t>
      </w:r>
    </w:p>
    <w:p w14:paraId="4EC5BF02">
      <w:pPr>
        <w:numPr>
          <w:ilvl w:val="0"/>
          <w:numId w:val="0"/>
        </w:numPr>
        <w:spacing w:before="254" w:line="327" w:lineRule="auto"/>
        <w:ind w:left="614" w:leftChars="0" w:right="53" w:rightChars="0" w:firstLine="11" w:firstLineChars="0"/>
        <w:rPr>
          <w:rFonts w:hint="eastAsia" w:ascii="宋体" w:hAnsi="宋体" w:eastAsia="宋体" w:cs="宋体"/>
          <w:spacing w:val="-3"/>
          <w:sz w:val="24"/>
          <w:szCs w:val="24"/>
        </w:rPr>
      </w:pPr>
      <w:r>
        <w:rPr>
          <w:rFonts w:hint="eastAsia" w:ascii="宋体" w:hAnsi="宋体" w:eastAsia="宋体" w:cs="宋体"/>
          <w:spacing w:val="-3"/>
          <w:kern w:val="2"/>
          <w:sz w:val="24"/>
          <w:szCs w:val="24"/>
          <w:lang w:val="en-US" w:eastAsia="zh-CN" w:bidi="ar-SA"/>
        </w:rPr>
        <w:t>1、</w:t>
      </w:r>
      <w:r>
        <w:rPr>
          <w:rFonts w:hint="eastAsia" w:ascii="宋体" w:hAnsi="宋体" w:eastAsia="宋体" w:cs="宋体"/>
          <w:spacing w:val="-4"/>
          <w:sz w:val="24"/>
          <w:szCs w:val="24"/>
        </w:rPr>
        <w:t>本表后附合同复印件加盖公章，合同签订时间及金额以合同中体现的内容为准。</w:t>
      </w:r>
      <w:r>
        <w:rPr>
          <w:rFonts w:hint="eastAsia" w:ascii="宋体" w:hAnsi="宋体" w:eastAsia="宋体" w:cs="宋体"/>
          <w:spacing w:val="2"/>
          <w:sz w:val="24"/>
          <w:szCs w:val="24"/>
        </w:rPr>
        <w:t xml:space="preserve"> </w:t>
      </w:r>
      <w:r>
        <w:rPr>
          <w:rFonts w:hint="eastAsia" w:ascii="宋体" w:hAnsi="宋体" w:eastAsia="宋体" w:cs="宋体"/>
          <w:spacing w:val="-2"/>
          <w:sz w:val="24"/>
          <w:szCs w:val="24"/>
        </w:rPr>
        <w:t>2、供应商应如实列出以上情况</w:t>
      </w:r>
      <w:r>
        <w:rPr>
          <w:rFonts w:hint="eastAsia" w:ascii="宋体" w:hAnsi="宋体" w:eastAsia="宋体" w:cs="宋体"/>
          <w:spacing w:val="-35"/>
          <w:sz w:val="24"/>
          <w:szCs w:val="24"/>
        </w:rPr>
        <w:t xml:space="preserve"> </w:t>
      </w:r>
      <w:r>
        <w:rPr>
          <w:rFonts w:hint="eastAsia" w:ascii="宋体" w:hAnsi="宋体" w:eastAsia="宋体" w:cs="宋体"/>
          <w:spacing w:val="-2"/>
          <w:sz w:val="24"/>
          <w:szCs w:val="24"/>
        </w:rPr>
        <w:t>，如有隐瞒</w:t>
      </w:r>
      <w:r>
        <w:rPr>
          <w:rFonts w:hint="eastAsia" w:ascii="宋体" w:hAnsi="宋体" w:eastAsia="宋体" w:cs="宋体"/>
          <w:spacing w:val="-35"/>
          <w:sz w:val="24"/>
          <w:szCs w:val="24"/>
        </w:rPr>
        <w:t xml:space="preserve"> </w:t>
      </w:r>
      <w:r>
        <w:rPr>
          <w:rFonts w:hint="eastAsia" w:ascii="宋体" w:hAnsi="宋体" w:eastAsia="宋体" w:cs="宋体"/>
          <w:spacing w:val="-2"/>
          <w:sz w:val="24"/>
          <w:szCs w:val="24"/>
        </w:rPr>
        <w:t>，一</w:t>
      </w:r>
      <w:r>
        <w:rPr>
          <w:rFonts w:hint="eastAsia" w:ascii="宋体" w:hAnsi="宋体" w:eastAsia="宋体" w:cs="宋体"/>
          <w:spacing w:val="-3"/>
          <w:sz w:val="24"/>
          <w:szCs w:val="24"/>
        </w:rPr>
        <w:t>经查实将导致其响应文件被拒绝</w:t>
      </w:r>
    </w:p>
    <w:p w14:paraId="61BB5CE3">
      <w:pPr>
        <w:numPr>
          <w:ilvl w:val="0"/>
          <w:numId w:val="0"/>
        </w:numPr>
        <w:spacing w:before="254" w:line="327" w:lineRule="auto"/>
        <w:ind w:left="614" w:leftChars="0" w:right="53" w:rightChars="0" w:firstLine="11" w:firstLineChars="0"/>
        <w:rPr>
          <w:rFonts w:hint="eastAsia" w:ascii="宋体" w:hAnsi="宋体" w:eastAsia="宋体" w:cs="宋体"/>
          <w:spacing w:val="-4"/>
          <w:sz w:val="24"/>
          <w:szCs w:val="24"/>
        </w:rPr>
      </w:pPr>
      <w:r>
        <w:rPr>
          <w:rFonts w:hint="eastAsia" w:ascii="宋体" w:hAnsi="宋体" w:eastAsia="宋体" w:cs="宋体"/>
          <w:spacing w:val="-4"/>
          <w:kern w:val="2"/>
          <w:sz w:val="24"/>
          <w:szCs w:val="24"/>
          <w:lang w:val="en-US" w:eastAsia="zh-CN" w:bidi="ar-SA"/>
        </w:rPr>
        <w:t>3、</w:t>
      </w:r>
      <w:r>
        <w:rPr>
          <w:rFonts w:hint="eastAsia" w:ascii="宋体" w:hAnsi="宋体" w:eastAsia="宋体" w:cs="宋体"/>
          <w:spacing w:val="-4"/>
          <w:sz w:val="24"/>
          <w:szCs w:val="24"/>
        </w:rPr>
        <w:t>未按上述要求提供、填写的 ，评审时不予以考虑。</w:t>
      </w:r>
    </w:p>
    <w:p w14:paraId="76580D50">
      <w:pPr>
        <w:spacing w:line="184" w:lineRule="auto"/>
        <w:rPr>
          <w:rFonts w:hint="eastAsia" w:ascii="宋体" w:hAnsi="宋体" w:eastAsia="宋体" w:cs="宋体"/>
          <w:sz w:val="24"/>
          <w:szCs w:val="24"/>
        </w:rPr>
      </w:pPr>
    </w:p>
    <w:p w14:paraId="40B9FAD4">
      <w:pPr>
        <w:spacing w:line="184" w:lineRule="auto"/>
        <w:rPr>
          <w:rFonts w:hint="eastAsia" w:ascii="宋体" w:hAnsi="宋体" w:eastAsia="宋体" w:cs="宋体"/>
          <w:sz w:val="24"/>
          <w:szCs w:val="24"/>
        </w:rPr>
      </w:pPr>
    </w:p>
    <w:p w14:paraId="65ACF937">
      <w:pPr>
        <w:spacing w:line="184" w:lineRule="auto"/>
        <w:rPr>
          <w:rFonts w:hint="eastAsia" w:ascii="宋体" w:hAnsi="宋体" w:eastAsia="宋体" w:cs="宋体"/>
          <w:sz w:val="24"/>
          <w:szCs w:val="24"/>
        </w:rPr>
      </w:pPr>
    </w:p>
    <w:p w14:paraId="6D8F03B3">
      <w:pPr>
        <w:keepNext w:val="0"/>
        <w:keepLines w:val="0"/>
        <w:pageBreakBefore w:val="0"/>
        <w:widowControl w:val="0"/>
        <w:kinsoku/>
        <w:wordWrap/>
        <w:overflowPunct/>
        <w:topLinePunct w:val="0"/>
        <w:autoSpaceDE/>
        <w:autoSpaceDN/>
        <w:bidi w:val="0"/>
        <w:adjustRightInd/>
        <w:snapToGrid/>
        <w:spacing w:before="74" w:line="360" w:lineRule="auto"/>
        <w:ind w:left="264"/>
        <w:textAlignment w:val="auto"/>
        <w:rPr>
          <w:rFonts w:ascii="宋体" w:hAnsi="宋体" w:eastAsia="宋体" w:cs="宋体"/>
          <w:sz w:val="24"/>
          <w:szCs w:val="24"/>
        </w:rPr>
      </w:pPr>
      <w:r>
        <w:rPr>
          <w:rFonts w:ascii="宋体" w:hAnsi="宋体" w:eastAsia="宋体" w:cs="宋体"/>
          <w:spacing w:val="-16"/>
          <w:sz w:val="24"/>
          <w:szCs w:val="24"/>
        </w:rPr>
        <w:t>投</w:t>
      </w:r>
      <w:r>
        <w:rPr>
          <w:rFonts w:ascii="宋体" w:hAnsi="宋体" w:eastAsia="宋体" w:cs="宋体"/>
          <w:spacing w:val="-37"/>
          <w:sz w:val="24"/>
          <w:szCs w:val="24"/>
        </w:rPr>
        <w:t xml:space="preserve"> </w:t>
      </w:r>
      <w:r>
        <w:rPr>
          <w:rFonts w:ascii="宋体" w:hAnsi="宋体" w:eastAsia="宋体" w:cs="宋体"/>
          <w:spacing w:val="-16"/>
          <w:sz w:val="24"/>
          <w:szCs w:val="24"/>
        </w:rPr>
        <w:t>标</w:t>
      </w:r>
      <w:r>
        <w:rPr>
          <w:rFonts w:ascii="宋体" w:hAnsi="宋体" w:eastAsia="宋体" w:cs="宋体"/>
          <w:spacing w:val="-38"/>
          <w:sz w:val="24"/>
          <w:szCs w:val="24"/>
        </w:rPr>
        <w:t xml:space="preserve"> </w:t>
      </w:r>
      <w:r>
        <w:rPr>
          <w:rFonts w:ascii="宋体" w:hAnsi="宋体" w:eastAsia="宋体" w:cs="宋体"/>
          <w:spacing w:val="-16"/>
          <w:sz w:val="24"/>
          <w:szCs w:val="24"/>
        </w:rPr>
        <w:t>人</w:t>
      </w:r>
      <w:r>
        <w:rPr>
          <w:rFonts w:ascii="宋体" w:hAnsi="宋体" w:eastAsia="宋体" w:cs="宋体"/>
          <w:sz w:val="24"/>
          <w:szCs w:val="24"/>
        </w:rPr>
        <w:t xml:space="preserve"> </w:t>
      </w:r>
      <w:r>
        <w:rPr>
          <w:rFonts w:ascii="宋体" w:hAnsi="宋体" w:eastAsia="宋体" w:cs="宋体"/>
          <w:spacing w:val="-16"/>
          <w:sz w:val="24"/>
          <w:szCs w:val="24"/>
        </w:rPr>
        <w:t>(</w:t>
      </w:r>
      <w:r>
        <w:rPr>
          <w:rFonts w:ascii="宋体" w:hAnsi="宋体" w:eastAsia="宋体" w:cs="宋体"/>
          <w:spacing w:val="-32"/>
          <w:sz w:val="24"/>
          <w:szCs w:val="24"/>
        </w:rPr>
        <w:t xml:space="preserve"> </w:t>
      </w:r>
      <w:r>
        <w:rPr>
          <w:rFonts w:ascii="宋体" w:hAnsi="宋体" w:eastAsia="宋体" w:cs="宋体"/>
          <w:spacing w:val="-16"/>
          <w:sz w:val="24"/>
          <w:szCs w:val="24"/>
        </w:rPr>
        <w:t>公</w:t>
      </w:r>
      <w:r>
        <w:rPr>
          <w:rFonts w:ascii="宋体" w:hAnsi="宋体" w:eastAsia="宋体" w:cs="宋体"/>
          <w:spacing w:val="-32"/>
          <w:sz w:val="24"/>
          <w:szCs w:val="24"/>
        </w:rPr>
        <w:t xml:space="preserve"> </w:t>
      </w:r>
      <w:r>
        <w:rPr>
          <w:rFonts w:ascii="宋体" w:hAnsi="宋体" w:eastAsia="宋体" w:cs="宋体"/>
          <w:spacing w:val="-16"/>
          <w:sz w:val="24"/>
          <w:szCs w:val="24"/>
        </w:rPr>
        <w:t>章</w:t>
      </w:r>
      <w:r>
        <w:rPr>
          <w:rFonts w:ascii="宋体" w:hAnsi="宋体" w:eastAsia="宋体" w:cs="宋体"/>
          <w:spacing w:val="-39"/>
          <w:sz w:val="24"/>
          <w:szCs w:val="24"/>
        </w:rPr>
        <w:t xml:space="preserve"> </w:t>
      </w:r>
      <w:r>
        <w:rPr>
          <w:rFonts w:ascii="宋体" w:hAnsi="宋体" w:eastAsia="宋体" w:cs="宋体"/>
          <w:spacing w:val="-16"/>
          <w:sz w:val="24"/>
          <w:szCs w:val="24"/>
        </w:rPr>
        <w:t>)</w:t>
      </w:r>
      <w:r>
        <w:rPr>
          <w:rFonts w:ascii="宋体" w:hAnsi="宋体" w:eastAsia="宋体" w:cs="宋体"/>
          <w:spacing w:val="-5"/>
          <w:sz w:val="24"/>
          <w:szCs w:val="24"/>
        </w:rPr>
        <w:t xml:space="preserve"> </w:t>
      </w:r>
      <w:r>
        <w:rPr>
          <w:rFonts w:ascii="宋体" w:hAnsi="宋体" w:eastAsia="宋体" w:cs="宋体"/>
          <w:spacing w:val="-16"/>
          <w:sz w:val="24"/>
          <w:szCs w:val="24"/>
        </w:rPr>
        <w:t>:</w:t>
      </w:r>
    </w:p>
    <w:p w14:paraId="20402200">
      <w:pPr>
        <w:keepNext w:val="0"/>
        <w:keepLines w:val="0"/>
        <w:pageBreakBefore w:val="0"/>
        <w:widowControl w:val="0"/>
        <w:kinsoku/>
        <w:wordWrap/>
        <w:overflowPunct/>
        <w:topLinePunct w:val="0"/>
        <w:autoSpaceDE/>
        <w:autoSpaceDN/>
        <w:bidi w:val="0"/>
        <w:adjustRightInd/>
        <w:snapToGrid/>
        <w:spacing w:before="177" w:line="360" w:lineRule="auto"/>
        <w:ind w:left="264"/>
        <w:textAlignment w:val="auto"/>
        <w:rPr>
          <w:rFonts w:ascii="宋体" w:hAnsi="宋体" w:eastAsia="宋体" w:cs="宋体"/>
          <w:spacing w:val="12"/>
          <w:sz w:val="24"/>
          <w:szCs w:val="24"/>
        </w:rPr>
      </w:pPr>
      <w:r>
        <w:rPr>
          <w:rFonts w:ascii="宋体" w:hAnsi="宋体" w:eastAsia="宋体" w:cs="宋体"/>
          <w:spacing w:val="12"/>
          <w:sz w:val="24"/>
          <w:szCs w:val="24"/>
        </w:rPr>
        <w:t>法定代表人或被授权人(签字或盖章):</w:t>
      </w:r>
    </w:p>
    <w:p w14:paraId="4F4BF628">
      <w:pPr>
        <w:keepNext w:val="0"/>
        <w:keepLines w:val="0"/>
        <w:pageBreakBefore w:val="0"/>
        <w:widowControl w:val="0"/>
        <w:kinsoku/>
        <w:wordWrap/>
        <w:overflowPunct/>
        <w:topLinePunct w:val="0"/>
        <w:autoSpaceDE/>
        <w:autoSpaceDN/>
        <w:bidi w:val="0"/>
        <w:adjustRightInd/>
        <w:snapToGrid/>
        <w:spacing w:before="177" w:line="360" w:lineRule="auto"/>
        <w:ind w:left="264"/>
        <w:textAlignment w:val="auto"/>
        <w:rPr>
          <w:rFonts w:hint="eastAsia" w:ascii="宋体" w:hAnsi="宋体" w:eastAsia="宋体" w:cs="宋体"/>
          <w:sz w:val="24"/>
          <w:szCs w:val="24"/>
        </w:rPr>
        <w:sectPr>
          <w:footerReference r:id="rId9" w:type="default"/>
          <w:pgSz w:w="11906" w:h="16839"/>
          <w:pgMar w:top="1423" w:right="1295" w:bottom="1152" w:left="1295" w:header="0" w:footer="987" w:gutter="0"/>
          <w:pgNumType w:fmt="decimal"/>
          <w:cols w:space="720" w:num="1"/>
        </w:sectPr>
      </w:pPr>
      <w:r>
        <w:rPr>
          <w:rFonts w:ascii="宋体" w:hAnsi="宋体" w:eastAsia="宋体" w:cs="宋体"/>
          <w:spacing w:val="-21"/>
          <w:sz w:val="24"/>
          <w:szCs w:val="24"/>
        </w:rPr>
        <w:t>日</w:t>
      </w:r>
      <w:r>
        <w:rPr>
          <w:rFonts w:ascii="宋体" w:hAnsi="宋体" w:eastAsia="宋体" w:cs="宋体"/>
          <w:spacing w:val="-29"/>
          <w:sz w:val="24"/>
          <w:szCs w:val="24"/>
        </w:rPr>
        <w:t xml:space="preserve"> </w:t>
      </w:r>
      <w:r>
        <w:rPr>
          <w:rFonts w:ascii="宋体" w:hAnsi="宋体" w:eastAsia="宋体" w:cs="宋体"/>
          <w:spacing w:val="-21"/>
          <w:sz w:val="24"/>
          <w:szCs w:val="24"/>
        </w:rPr>
        <w:t>期</w:t>
      </w:r>
      <w:r>
        <w:rPr>
          <w:rFonts w:ascii="宋体" w:hAnsi="宋体" w:eastAsia="宋体" w:cs="宋体"/>
          <w:spacing w:val="-42"/>
          <w:sz w:val="24"/>
          <w:szCs w:val="24"/>
        </w:rPr>
        <w:t xml:space="preserve"> </w:t>
      </w:r>
      <w:r>
        <w:rPr>
          <w:rFonts w:ascii="宋体" w:hAnsi="宋体" w:eastAsia="宋体" w:cs="宋体"/>
          <w:spacing w:val="-21"/>
          <w:sz w:val="24"/>
          <w:szCs w:val="24"/>
        </w:rPr>
        <w:t>：</w:t>
      </w:r>
    </w:p>
    <w:p w14:paraId="53624817">
      <w:pPr>
        <w:numPr>
          <w:ilvl w:val="0"/>
          <w:numId w:val="0"/>
        </w:numPr>
        <w:spacing w:line="360" w:lineRule="auto"/>
        <w:jc w:val="center"/>
        <w:rPr>
          <w:rFonts w:ascii="宋体" w:hAnsi="宋体" w:eastAsia="宋体" w:cs="宋体"/>
          <w:b/>
          <w:sz w:val="30"/>
        </w:rPr>
      </w:pPr>
      <w:r>
        <w:rPr>
          <w:rFonts w:hint="eastAsia" w:ascii="宋体" w:hAnsi="宋体" w:eastAsia="宋体" w:cs="宋体"/>
          <w:b/>
          <w:kern w:val="2"/>
          <w:sz w:val="30"/>
          <w:szCs w:val="22"/>
          <w:lang w:val="en-US" w:eastAsia="zh-CN" w:bidi="ar-SA"/>
        </w:rPr>
        <w:t>八、</w:t>
      </w:r>
      <w:r>
        <w:rPr>
          <w:rFonts w:ascii="宋体" w:hAnsi="宋体" w:eastAsia="宋体" w:cs="宋体"/>
          <w:b/>
          <w:sz w:val="30"/>
        </w:rPr>
        <w:t>供应商参加政府采购活动承诺书</w:t>
      </w:r>
    </w:p>
    <w:p w14:paraId="0E903F75">
      <w:pPr>
        <w:spacing w:line="360" w:lineRule="auto"/>
        <w:jc w:val="center"/>
        <w:rPr>
          <w:rFonts w:ascii="宋体" w:hAnsi="宋体" w:eastAsia="宋体" w:cs="宋体"/>
          <w:b/>
          <w:color w:val="000000"/>
          <w:sz w:val="28"/>
        </w:rPr>
      </w:pPr>
      <w:r>
        <w:rPr>
          <w:rFonts w:ascii="宋体" w:hAnsi="宋体" w:eastAsia="宋体" w:cs="宋体"/>
          <w:b/>
          <w:color w:val="000000"/>
          <w:sz w:val="28"/>
        </w:rPr>
        <w:t>陕西省政府采购供应商拒绝政府采购领域商业贿赂承诺书</w:t>
      </w:r>
    </w:p>
    <w:p w14:paraId="797E56BE">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ascii="宋体" w:hAnsi="宋体" w:eastAsia="宋体" w:cs="宋体"/>
          <w:color w:val="000000"/>
          <w:sz w:val="24"/>
        </w:rPr>
      </w:pPr>
      <w:r>
        <w:rPr>
          <w:rFonts w:ascii="宋体" w:hAnsi="宋体" w:eastAsia="宋体" w:cs="宋体"/>
          <w:color w:val="000000"/>
          <w:sz w:val="24"/>
        </w:rPr>
        <w:t>为响应党中央、国务院关于治理政府采购领域商业贿赂行为的号召，我单位在此庄严承诺：</w:t>
      </w:r>
    </w:p>
    <w:p w14:paraId="05450512">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ascii="宋体" w:hAnsi="宋体" w:eastAsia="宋体" w:cs="宋体"/>
          <w:color w:val="000000"/>
          <w:sz w:val="24"/>
        </w:rPr>
      </w:pPr>
      <w:r>
        <w:rPr>
          <w:rFonts w:ascii="宋体" w:hAnsi="宋体" w:eastAsia="宋体" w:cs="宋体"/>
          <w:color w:val="000000"/>
          <w:sz w:val="24"/>
        </w:rPr>
        <w:t>1.在参与政府采购活动中遵纪守法、诚信经营、公平竞标。</w:t>
      </w:r>
    </w:p>
    <w:p w14:paraId="4717008C">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ascii="宋体" w:hAnsi="宋体" w:eastAsia="宋体" w:cs="宋体"/>
          <w:color w:val="000000"/>
          <w:sz w:val="24"/>
        </w:rPr>
      </w:pPr>
      <w:r>
        <w:rPr>
          <w:rFonts w:ascii="宋体" w:hAnsi="宋体" w:eastAsia="宋体" w:cs="宋体"/>
          <w:color w:val="000000"/>
          <w:sz w:val="24"/>
        </w:rPr>
        <w:t>2.不向政府采购人、采购代理机构和政府采购评审专家进行任何形式的商业贿赂以谋取交易机会。</w:t>
      </w:r>
    </w:p>
    <w:p w14:paraId="17BAE8B4">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ascii="宋体" w:hAnsi="宋体" w:eastAsia="宋体" w:cs="宋体"/>
          <w:color w:val="000000"/>
          <w:sz w:val="24"/>
        </w:rPr>
      </w:pPr>
      <w:r>
        <w:rPr>
          <w:rFonts w:ascii="宋体" w:hAnsi="宋体" w:eastAsia="宋体" w:cs="宋体"/>
          <w:color w:val="000000"/>
          <w:sz w:val="24"/>
        </w:rPr>
        <w:t>3.不向政府采购代理机构和采购人提供虚假资质文件或采用虚假应标方式参与政府采购市场竞争并谋取中标、成交。</w:t>
      </w:r>
    </w:p>
    <w:p w14:paraId="6879B6AB">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ascii="宋体" w:hAnsi="宋体" w:eastAsia="宋体" w:cs="宋体"/>
          <w:color w:val="000000"/>
          <w:sz w:val="24"/>
        </w:rPr>
      </w:pPr>
      <w:r>
        <w:rPr>
          <w:rFonts w:ascii="宋体" w:hAnsi="宋体" w:eastAsia="宋体" w:cs="宋体"/>
          <w:color w:val="000000"/>
          <w:sz w:val="24"/>
        </w:rPr>
        <w:t>4.不采取“围标、陪标”等商业欺诈手段获得政府采购</w:t>
      </w:r>
      <w:r>
        <w:rPr>
          <w:rFonts w:hint="eastAsia" w:ascii="宋体" w:hAnsi="宋体" w:eastAsia="宋体" w:cs="宋体"/>
          <w:color w:val="000000"/>
          <w:sz w:val="24"/>
          <w:lang w:eastAsia="zh-CN"/>
        </w:rPr>
        <w:t>定</w:t>
      </w:r>
      <w:r>
        <w:rPr>
          <w:rFonts w:ascii="宋体" w:hAnsi="宋体" w:eastAsia="宋体" w:cs="宋体"/>
          <w:color w:val="000000"/>
          <w:sz w:val="24"/>
        </w:rPr>
        <w:t>单。</w:t>
      </w:r>
    </w:p>
    <w:p w14:paraId="49205C09">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ascii="宋体" w:hAnsi="宋体" w:eastAsia="宋体" w:cs="宋体"/>
          <w:color w:val="000000"/>
          <w:sz w:val="24"/>
        </w:rPr>
      </w:pPr>
      <w:r>
        <w:rPr>
          <w:rFonts w:ascii="宋体" w:hAnsi="宋体" w:eastAsia="宋体" w:cs="宋体"/>
          <w:color w:val="000000"/>
          <w:sz w:val="24"/>
        </w:rPr>
        <w:t>5.不采取不正当手段诋毁、排挤其他供应商。</w:t>
      </w:r>
    </w:p>
    <w:p w14:paraId="2081DA8F">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ascii="宋体" w:hAnsi="宋体" w:eastAsia="宋体" w:cs="宋体"/>
          <w:color w:val="000000"/>
          <w:sz w:val="24"/>
        </w:rPr>
      </w:pPr>
      <w:r>
        <w:rPr>
          <w:rFonts w:ascii="宋体" w:hAnsi="宋体" w:eastAsia="宋体" w:cs="宋体"/>
          <w:color w:val="000000"/>
          <w:sz w:val="24"/>
        </w:rPr>
        <w:t>6.不在提供商品和服务时“偷梁换柱、以次充好”损害采购人的合法权益。</w:t>
      </w:r>
    </w:p>
    <w:p w14:paraId="12A84646">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ascii="宋体" w:hAnsi="宋体" w:eastAsia="宋体" w:cs="宋体"/>
          <w:color w:val="000000"/>
          <w:sz w:val="24"/>
        </w:rPr>
      </w:pPr>
      <w:r>
        <w:rPr>
          <w:rFonts w:ascii="宋体" w:hAnsi="宋体" w:eastAsia="宋体" w:cs="宋体"/>
          <w:color w:val="000000"/>
          <w:sz w:val="24"/>
        </w:rPr>
        <w:t>7.不与采购人、采购代理机构政府采购评审专家或其它供应商恶意串通，进行质疑和投诉，维护政府采购市场秩序。</w:t>
      </w:r>
    </w:p>
    <w:p w14:paraId="4F690434">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ascii="宋体" w:hAnsi="宋体" w:eastAsia="宋体" w:cs="宋体"/>
          <w:color w:val="000000"/>
          <w:sz w:val="24"/>
        </w:rPr>
      </w:pPr>
      <w:r>
        <w:rPr>
          <w:rFonts w:ascii="宋体" w:hAnsi="宋体" w:eastAsia="宋体" w:cs="宋体"/>
          <w:color w:val="000000"/>
          <w:sz w:val="24"/>
        </w:rPr>
        <w:t>8.尊重和接受政府采购监督管理部门的监督和政府采购代理机构招标采购要求，承担因违约行为给采购人造成的损失。</w:t>
      </w:r>
    </w:p>
    <w:p w14:paraId="0F77F5E6">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ascii="宋体" w:hAnsi="宋体" w:eastAsia="宋体" w:cs="宋体"/>
          <w:color w:val="000000"/>
          <w:sz w:val="24"/>
        </w:rPr>
      </w:pPr>
      <w:r>
        <w:rPr>
          <w:rFonts w:ascii="宋体" w:hAnsi="宋体" w:eastAsia="宋体" w:cs="宋体"/>
          <w:color w:val="000000"/>
          <w:sz w:val="24"/>
        </w:rPr>
        <w:t>9.不发生其他有悖于政府采购公开、公平、公正和诚信原则的行为。</w:t>
      </w:r>
    </w:p>
    <w:p w14:paraId="3FD13276">
      <w:pPr>
        <w:keepNext w:val="0"/>
        <w:keepLines w:val="0"/>
        <w:pageBreakBefore w:val="0"/>
        <w:widowControl w:val="0"/>
        <w:kinsoku/>
        <w:wordWrap/>
        <w:overflowPunct/>
        <w:topLinePunct w:val="0"/>
        <w:autoSpaceDE/>
        <w:autoSpaceDN/>
        <w:bidi w:val="0"/>
        <w:adjustRightInd/>
        <w:snapToGrid/>
        <w:spacing w:line="520" w:lineRule="exact"/>
        <w:ind w:firstLine="720"/>
        <w:jc w:val="left"/>
        <w:textAlignment w:val="auto"/>
        <w:rPr>
          <w:rFonts w:ascii="宋体" w:hAnsi="宋体" w:eastAsia="宋体" w:cs="宋体"/>
          <w:color w:val="000000"/>
          <w:sz w:val="24"/>
        </w:rPr>
      </w:pPr>
      <w:r>
        <w:rPr>
          <w:rFonts w:ascii="宋体" w:hAnsi="宋体" w:eastAsia="宋体" w:cs="宋体"/>
          <w:color w:val="000000"/>
          <w:sz w:val="24"/>
        </w:rPr>
        <w:t>承诺单位名称：</w:t>
      </w:r>
      <w:r>
        <w:rPr>
          <w:rFonts w:ascii="宋体" w:hAnsi="宋体" w:eastAsia="宋体" w:cs="宋体"/>
          <w:color w:val="000000"/>
          <w:sz w:val="24"/>
          <w:u w:val="single"/>
        </w:rPr>
        <w:t>　　                           　</w:t>
      </w:r>
      <w:r>
        <w:rPr>
          <w:rFonts w:ascii="宋体" w:hAnsi="宋体" w:eastAsia="宋体" w:cs="宋体"/>
          <w:color w:val="000000"/>
          <w:sz w:val="24"/>
        </w:rPr>
        <w:t>（盖章）</w:t>
      </w:r>
    </w:p>
    <w:p w14:paraId="315F863E">
      <w:pPr>
        <w:keepNext w:val="0"/>
        <w:keepLines w:val="0"/>
        <w:pageBreakBefore w:val="0"/>
        <w:widowControl w:val="0"/>
        <w:kinsoku/>
        <w:wordWrap/>
        <w:overflowPunct/>
        <w:topLinePunct w:val="0"/>
        <w:autoSpaceDE/>
        <w:autoSpaceDN/>
        <w:bidi w:val="0"/>
        <w:adjustRightInd/>
        <w:snapToGrid/>
        <w:spacing w:line="520" w:lineRule="exact"/>
        <w:ind w:firstLine="720"/>
        <w:jc w:val="left"/>
        <w:textAlignment w:val="auto"/>
        <w:rPr>
          <w:rFonts w:ascii="宋体" w:hAnsi="宋体" w:eastAsia="宋体" w:cs="宋体"/>
          <w:color w:val="000000"/>
          <w:sz w:val="24"/>
        </w:rPr>
      </w:pPr>
      <w:r>
        <w:rPr>
          <w:rFonts w:ascii="宋体" w:hAnsi="宋体" w:eastAsia="宋体" w:cs="宋体"/>
          <w:color w:val="000000"/>
          <w:sz w:val="24"/>
        </w:rPr>
        <w:t>法定代表人或委托代理人：</w:t>
      </w:r>
      <w:r>
        <w:rPr>
          <w:rFonts w:ascii="宋体" w:hAnsi="宋体" w:eastAsia="宋体" w:cs="宋体"/>
          <w:color w:val="000000"/>
          <w:sz w:val="24"/>
          <w:u w:val="single"/>
        </w:rPr>
        <w:t xml:space="preserve">      （签字或盖章）   </w:t>
      </w:r>
    </w:p>
    <w:p w14:paraId="52DB9249">
      <w:pPr>
        <w:keepNext w:val="0"/>
        <w:keepLines w:val="0"/>
        <w:pageBreakBefore w:val="0"/>
        <w:widowControl w:val="0"/>
        <w:kinsoku/>
        <w:wordWrap/>
        <w:overflowPunct/>
        <w:topLinePunct w:val="0"/>
        <w:autoSpaceDE/>
        <w:autoSpaceDN/>
        <w:bidi w:val="0"/>
        <w:adjustRightInd/>
        <w:snapToGrid/>
        <w:spacing w:line="520" w:lineRule="exact"/>
        <w:ind w:firstLine="720"/>
        <w:jc w:val="left"/>
        <w:textAlignment w:val="auto"/>
        <w:rPr>
          <w:rFonts w:ascii="宋体" w:hAnsi="宋体" w:eastAsia="宋体" w:cs="宋体"/>
          <w:color w:val="000000"/>
          <w:sz w:val="24"/>
          <w:u w:val="single"/>
        </w:rPr>
      </w:pPr>
      <w:r>
        <w:rPr>
          <w:rFonts w:ascii="宋体" w:hAnsi="宋体" w:eastAsia="宋体" w:cs="宋体"/>
          <w:color w:val="000000"/>
          <w:sz w:val="24"/>
        </w:rPr>
        <w:t>地　　址：</w:t>
      </w:r>
      <w:r>
        <w:rPr>
          <w:rFonts w:ascii="宋体" w:hAnsi="宋体" w:eastAsia="宋体" w:cs="宋体"/>
          <w:color w:val="000000"/>
          <w:sz w:val="24"/>
          <w:u w:val="single"/>
        </w:rPr>
        <w:t>　　                            　　</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none"/>
          <w:lang w:val="en-US" w:eastAsia="zh-CN"/>
        </w:rPr>
        <w:t xml:space="preserve">  </w:t>
      </w:r>
      <w:r>
        <w:rPr>
          <w:rFonts w:ascii="宋体" w:hAnsi="宋体" w:eastAsia="宋体" w:cs="宋体"/>
          <w:color w:val="000000"/>
          <w:sz w:val="24"/>
          <w:u w:val="single"/>
        </w:rPr>
        <w:t xml:space="preserve">                                     </w:t>
      </w:r>
    </w:p>
    <w:p w14:paraId="631DC85F">
      <w:pPr>
        <w:keepNext w:val="0"/>
        <w:keepLines w:val="0"/>
        <w:pageBreakBefore w:val="0"/>
        <w:widowControl w:val="0"/>
        <w:kinsoku/>
        <w:wordWrap/>
        <w:overflowPunct/>
        <w:topLinePunct w:val="0"/>
        <w:autoSpaceDE/>
        <w:autoSpaceDN/>
        <w:bidi w:val="0"/>
        <w:adjustRightInd/>
        <w:snapToGrid/>
        <w:spacing w:line="520" w:lineRule="exact"/>
        <w:ind w:firstLine="720"/>
        <w:jc w:val="left"/>
        <w:textAlignment w:val="auto"/>
        <w:rPr>
          <w:rFonts w:ascii="宋体" w:hAnsi="宋体" w:eastAsia="宋体" w:cs="宋体"/>
          <w:color w:val="000000"/>
          <w:sz w:val="24"/>
          <w:u w:val="single"/>
        </w:rPr>
      </w:pPr>
      <w:r>
        <w:rPr>
          <w:rFonts w:ascii="宋体" w:hAnsi="宋体" w:eastAsia="宋体" w:cs="宋体"/>
          <w:color w:val="000000"/>
          <w:sz w:val="24"/>
        </w:rPr>
        <w:t>邮    编：</w:t>
      </w:r>
      <w:r>
        <w:rPr>
          <w:rFonts w:ascii="宋体" w:hAnsi="宋体" w:eastAsia="宋体" w:cs="宋体"/>
          <w:color w:val="000000"/>
          <w:sz w:val="24"/>
          <w:u w:val="single"/>
        </w:rPr>
        <w:t xml:space="preserve">　　                            　　 </w:t>
      </w:r>
    </w:p>
    <w:p w14:paraId="29DC87EE">
      <w:pPr>
        <w:keepNext w:val="0"/>
        <w:keepLines w:val="0"/>
        <w:pageBreakBefore w:val="0"/>
        <w:widowControl w:val="0"/>
        <w:kinsoku/>
        <w:wordWrap/>
        <w:overflowPunct/>
        <w:topLinePunct w:val="0"/>
        <w:autoSpaceDE/>
        <w:autoSpaceDN/>
        <w:bidi w:val="0"/>
        <w:adjustRightInd/>
        <w:snapToGrid/>
        <w:spacing w:line="520" w:lineRule="exact"/>
        <w:ind w:firstLine="720"/>
        <w:jc w:val="left"/>
        <w:textAlignment w:val="auto"/>
        <w:rPr>
          <w:rFonts w:ascii="宋体" w:hAnsi="宋体" w:eastAsia="宋体" w:cs="宋体"/>
          <w:color w:val="000000"/>
          <w:sz w:val="24"/>
        </w:rPr>
      </w:pPr>
      <w:r>
        <w:rPr>
          <w:rFonts w:ascii="宋体" w:hAnsi="宋体" w:eastAsia="宋体" w:cs="宋体"/>
          <w:color w:val="000000"/>
          <w:sz w:val="24"/>
        </w:rPr>
        <w:t>电    话：</w:t>
      </w:r>
      <w:r>
        <w:rPr>
          <w:rFonts w:ascii="宋体" w:hAnsi="宋体" w:eastAsia="宋体" w:cs="宋体"/>
          <w:color w:val="000000"/>
          <w:sz w:val="24"/>
          <w:u w:val="single"/>
        </w:rPr>
        <w:t>　　　                       　　　　</w:t>
      </w:r>
    </w:p>
    <w:p w14:paraId="42C1325B">
      <w:pPr>
        <w:keepNext w:val="0"/>
        <w:keepLines w:val="0"/>
        <w:pageBreakBefore w:val="0"/>
        <w:widowControl w:val="0"/>
        <w:kinsoku/>
        <w:wordWrap/>
        <w:overflowPunct/>
        <w:topLinePunct w:val="0"/>
        <w:autoSpaceDE/>
        <w:autoSpaceDN/>
        <w:bidi w:val="0"/>
        <w:adjustRightInd/>
        <w:snapToGrid/>
        <w:spacing w:line="520" w:lineRule="exact"/>
        <w:ind w:firstLine="1920"/>
        <w:textAlignment w:val="auto"/>
        <w:rPr>
          <w:rFonts w:ascii="宋体" w:hAnsi="宋体" w:eastAsia="宋体" w:cs="宋体"/>
          <w:color w:val="000000"/>
          <w:sz w:val="24"/>
        </w:rPr>
      </w:pPr>
    </w:p>
    <w:p w14:paraId="50318DE2">
      <w:pPr>
        <w:keepNext w:val="0"/>
        <w:keepLines w:val="0"/>
        <w:pageBreakBefore w:val="0"/>
        <w:widowControl w:val="0"/>
        <w:kinsoku/>
        <w:wordWrap/>
        <w:overflowPunct/>
        <w:topLinePunct w:val="0"/>
        <w:autoSpaceDE/>
        <w:autoSpaceDN/>
        <w:bidi w:val="0"/>
        <w:adjustRightInd/>
        <w:snapToGrid/>
        <w:spacing w:line="520" w:lineRule="exact"/>
        <w:ind w:firstLine="1920"/>
        <w:textAlignment w:val="auto"/>
        <w:rPr>
          <w:rFonts w:ascii="宋体" w:hAnsi="宋体" w:eastAsia="宋体" w:cs="宋体"/>
          <w:b/>
          <w:color w:val="000000"/>
          <w:sz w:val="30"/>
        </w:rPr>
      </w:pPr>
      <w:r>
        <w:rPr>
          <w:rFonts w:ascii="宋体" w:hAnsi="宋体" w:eastAsia="宋体" w:cs="宋体"/>
          <w:color w:val="000000"/>
          <w:sz w:val="24"/>
        </w:rPr>
        <w:t>年　　月　　日</w:t>
      </w:r>
      <w:r>
        <w:rPr>
          <w:rFonts w:ascii="宋体" w:hAnsi="宋体" w:eastAsia="宋体" w:cs="宋体"/>
          <w:b/>
          <w:color w:val="000000"/>
          <w:sz w:val="30"/>
        </w:rPr>
        <w:t xml:space="preserve"> </w:t>
      </w:r>
    </w:p>
    <w:p w14:paraId="5F7E266C">
      <w:pPr>
        <w:rPr>
          <w:rFonts w:hint="eastAsia" w:ascii="宋体" w:hAnsi="宋体"/>
          <w:b/>
          <w:sz w:val="24"/>
          <w:szCs w:val="24"/>
        </w:rPr>
      </w:pPr>
    </w:p>
    <w:p w14:paraId="79C47024">
      <w:pPr>
        <w:rPr>
          <w:rFonts w:hint="eastAsia" w:ascii="宋体" w:hAnsi="宋体"/>
          <w:b/>
          <w:sz w:val="24"/>
          <w:szCs w:val="24"/>
        </w:rPr>
      </w:pPr>
    </w:p>
    <w:p w14:paraId="02AEFF72">
      <w:pPr>
        <w:spacing w:line="400" w:lineRule="exact"/>
        <w:jc w:val="center"/>
        <w:rPr>
          <w:rFonts w:hint="eastAsia" w:ascii="宋体" w:hAnsi="宋体"/>
          <w:b/>
          <w:sz w:val="24"/>
          <w:szCs w:val="24"/>
        </w:rPr>
      </w:pPr>
    </w:p>
    <w:p w14:paraId="0AC32C99">
      <w:pPr>
        <w:spacing w:line="360" w:lineRule="auto"/>
        <w:jc w:val="center"/>
        <w:rPr>
          <w:rFonts w:hint="default" w:ascii="宋体" w:hAnsi="宋体" w:eastAsia="宋体" w:cs="宋体"/>
          <w:b/>
          <w:color w:val="auto"/>
          <w:sz w:val="30"/>
          <w:lang w:val="en-US" w:eastAsia="zh-CN"/>
        </w:rPr>
      </w:pPr>
      <w:r>
        <w:rPr>
          <w:rFonts w:hint="eastAsia" w:ascii="宋体" w:hAnsi="宋体" w:eastAsia="宋体" w:cs="宋体"/>
          <w:b/>
          <w:color w:val="auto"/>
          <w:sz w:val="30"/>
          <w:lang w:val="en-US" w:eastAsia="zh-CN"/>
        </w:rPr>
        <w:t>九、其他资料</w:t>
      </w:r>
    </w:p>
    <w:p w14:paraId="7D8051A4">
      <w:pPr>
        <w:jc w:val="center"/>
        <w:rPr>
          <w:rFonts w:hint="eastAsia" w:ascii="宋体" w:hAnsi="宋体" w:eastAsia="宋体" w:cs="宋体"/>
          <w:b/>
          <w:color w:val="auto"/>
          <w:sz w:val="30"/>
          <w:lang w:val="en-US" w:eastAsia="zh-CN"/>
        </w:rPr>
      </w:pPr>
      <w:r>
        <w:rPr>
          <w:rFonts w:hint="eastAsia" w:ascii="宋体" w:hAnsi="宋体" w:eastAsia="宋体" w:cs="宋体"/>
          <w:b w:val="0"/>
          <w:bCs/>
          <w:color w:val="auto"/>
          <w:sz w:val="30"/>
          <w:lang w:val="en-US" w:eastAsia="zh-CN"/>
        </w:rPr>
        <w:t>供应商认为需要提供的其他资料</w:t>
      </w:r>
    </w:p>
    <w:p w14:paraId="763E56B4">
      <w:pPr>
        <w:rPr>
          <w:rFonts w:hint="default" w:ascii="宋体" w:hAnsi="宋体" w:eastAsia="宋体" w:cs="宋体"/>
          <w:b/>
          <w:color w:val="auto"/>
          <w:sz w:val="30"/>
          <w:lang w:val="en-US" w:eastAsia="zh-CN"/>
        </w:rPr>
      </w:pPr>
    </w:p>
    <w:sectPr>
      <w:footerReference r:id="rId10" w:type="default"/>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31D54">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4C177">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384C177">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D35DA">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6B978">
    <w:pPr>
      <w:spacing w:line="168" w:lineRule="auto"/>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E8F4E">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E1E8F4E">
                    <w:pPr>
                      <w:pStyle w:val="1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38637">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7E343A">
                          <w:pPr>
                            <w:pStyle w:val="1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407E343A">
                    <w:pPr>
                      <w:pStyle w:val="1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56921">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AFBD22">
                          <w:pPr>
                            <w:pStyle w:val="1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2FAFBD22">
                    <w:pPr>
                      <w:pStyle w:val="1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56A86">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F57E8">
                          <w:pPr>
                            <w:pStyle w:val="1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52F57E8">
                    <w:pPr>
                      <w:pStyle w:val="1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C366A">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54325">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9D0531"/>
    <w:multiLevelType w:val="singleLevel"/>
    <w:tmpl w:val="F99D053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zMGQ1MDVlZTkxMTNkNjBhZTIzODk5YTI0YTQxNzgifQ=="/>
  </w:docVars>
  <w:rsids>
    <w:rsidRoot w:val="00E50341"/>
    <w:rsid w:val="00007A63"/>
    <w:rsid w:val="001929B2"/>
    <w:rsid w:val="00237B4B"/>
    <w:rsid w:val="0054627F"/>
    <w:rsid w:val="006C0545"/>
    <w:rsid w:val="00760C6B"/>
    <w:rsid w:val="00852389"/>
    <w:rsid w:val="00877C99"/>
    <w:rsid w:val="009C7E36"/>
    <w:rsid w:val="009D7D54"/>
    <w:rsid w:val="00AC251A"/>
    <w:rsid w:val="00C3746E"/>
    <w:rsid w:val="00D609C6"/>
    <w:rsid w:val="00D71AFC"/>
    <w:rsid w:val="00E50341"/>
    <w:rsid w:val="00ED5B31"/>
    <w:rsid w:val="01486553"/>
    <w:rsid w:val="014D28C9"/>
    <w:rsid w:val="01B41690"/>
    <w:rsid w:val="01C201A3"/>
    <w:rsid w:val="01CC726C"/>
    <w:rsid w:val="02377801"/>
    <w:rsid w:val="023C37B3"/>
    <w:rsid w:val="0243020B"/>
    <w:rsid w:val="02C34272"/>
    <w:rsid w:val="040E6340"/>
    <w:rsid w:val="045F4DED"/>
    <w:rsid w:val="04DF5F2E"/>
    <w:rsid w:val="051E25B2"/>
    <w:rsid w:val="054B7238"/>
    <w:rsid w:val="054E09BE"/>
    <w:rsid w:val="05504949"/>
    <w:rsid w:val="055C793A"/>
    <w:rsid w:val="057C19CF"/>
    <w:rsid w:val="05A52CD4"/>
    <w:rsid w:val="05EB5F55"/>
    <w:rsid w:val="0671705A"/>
    <w:rsid w:val="070D0B30"/>
    <w:rsid w:val="072C13A7"/>
    <w:rsid w:val="074A09C0"/>
    <w:rsid w:val="079E7D19"/>
    <w:rsid w:val="083D71F3"/>
    <w:rsid w:val="086A164E"/>
    <w:rsid w:val="08945E4C"/>
    <w:rsid w:val="09447D66"/>
    <w:rsid w:val="09B10E30"/>
    <w:rsid w:val="0A6C2012"/>
    <w:rsid w:val="0A8530D4"/>
    <w:rsid w:val="0A854E82"/>
    <w:rsid w:val="0AD656DD"/>
    <w:rsid w:val="0AE42701"/>
    <w:rsid w:val="0B0E6189"/>
    <w:rsid w:val="0B107A25"/>
    <w:rsid w:val="0BA311E7"/>
    <w:rsid w:val="0BBD78AE"/>
    <w:rsid w:val="0BC0462B"/>
    <w:rsid w:val="0BDB744F"/>
    <w:rsid w:val="0C2506CA"/>
    <w:rsid w:val="0D0054BC"/>
    <w:rsid w:val="0E320DF8"/>
    <w:rsid w:val="0E3C619F"/>
    <w:rsid w:val="0E635499"/>
    <w:rsid w:val="0E7625A5"/>
    <w:rsid w:val="0EFE5203"/>
    <w:rsid w:val="0F0071CD"/>
    <w:rsid w:val="0F943740"/>
    <w:rsid w:val="10196B16"/>
    <w:rsid w:val="10C85AC8"/>
    <w:rsid w:val="11407D54"/>
    <w:rsid w:val="117D68B3"/>
    <w:rsid w:val="119A7465"/>
    <w:rsid w:val="1208334E"/>
    <w:rsid w:val="12791770"/>
    <w:rsid w:val="12DD679D"/>
    <w:rsid w:val="12E60488"/>
    <w:rsid w:val="132A2A6A"/>
    <w:rsid w:val="13DE1C05"/>
    <w:rsid w:val="14467430"/>
    <w:rsid w:val="145558C5"/>
    <w:rsid w:val="14691370"/>
    <w:rsid w:val="146B158C"/>
    <w:rsid w:val="14F96B98"/>
    <w:rsid w:val="15CC1BB7"/>
    <w:rsid w:val="15E761CA"/>
    <w:rsid w:val="15F829AC"/>
    <w:rsid w:val="165C73DE"/>
    <w:rsid w:val="166E2C6E"/>
    <w:rsid w:val="1695644C"/>
    <w:rsid w:val="17173305"/>
    <w:rsid w:val="17800EAB"/>
    <w:rsid w:val="17A728DB"/>
    <w:rsid w:val="18784278"/>
    <w:rsid w:val="18AD0BC4"/>
    <w:rsid w:val="19BA3BA2"/>
    <w:rsid w:val="1A0D1AD6"/>
    <w:rsid w:val="1B063DBD"/>
    <w:rsid w:val="1B2E6E70"/>
    <w:rsid w:val="1B5F527B"/>
    <w:rsid w:val="1C9A0C60"/>
    <w:rsid w:val="1D1326C7"/>
    <w:rsid w:val="1D3A1AFC"/>
    <w:rsid w:val="1D5726AE"/>
    <w:rsid w:val="1E1A5BBB"/>
    <w:rsid w:val="1E763007"/>
    <w:rsid w:val="1EFD596A"/>
    <w:rsid w:val="1F134CFA"/>
    <w:rsid w:val="1F3507CD"/>
    <w:rsid w:val="1F5D1858"/>
    <w:rsid w:val="1FA31BDA"/>
    <w:rsid w:val="1FE65F6B"/>
    <w:rsid w:val="1FFB37C4"/>
    <w:rsid w:val="207C5E80"/>
    <w:rsid w:val="20DB26AE"/>
    <w:rsid w:val="20E424AA"/>
    <w:rsid w:val="211B1C44"/>
    <w:rsid w:val="21647640"/>
    <w:rsid w:val="21A460DD"/>
    <w:rsid w:val="22B83BEE"/>
    <w:rsid w:val="232852C7"/>
    <w:rsid w:val="23955CDE"/>
    <w:rsid w:val="2417444B"/>
    <w:rsid w:val="248F49AD"/>
    <w:rsid w:val="248F6BD1"/>
    <w:rsid w:val="256D6B16"/>
    <w:rsid w:val="25870DA4"/>
    <w:rsid w:val="26D86CCF"/>
    <w:rsid w:val="273E4CC9"/>
    <w:rsid w:val="278002B7"/>
    <w:rsid w:val="281D62A2"/>
    <w:rsid w:val="28930C7B"/>
    <w:rsid w:val="28F9286B"/>
    <w:rsid w:val="292C6C0E"/>
    <w:rsid w:val="2A77613D"/>
    <w:rsid w:val="2ACD2201"/>
    <w:rsid w:val="2AF8509F"/>
    <w:rsid w:val="2B2D2CA0"/>
    <w:rsid w:val="2B6521F4"/>
    <w:rsid w:val="2BDA4BD6"/>
    <w:rsid w:val="2C167BD8"/>
    <w:rsid w:val="2C826E81"/>
    <w:rsid w:val="2C866B0B"/>
    <w:rsid w:val="2D6F134E"/>
    <w:rsid w:val="2DDF5F9C"/>
    <w:rsid w:val="2EB6114C"/>
    <w:rsid w:val="2EB76E64"/>
    <w:rsid w:val="2F3621B9"/>
    <w:rsid w:val="3002103F"/>
    <w:rsid w:val="302A2491"/>
    <w:rsid w:val="30F56920"/>
    <w:rsid w:val="311A1F18"/>
    <w:rsid w:val="314D31CE"/>
    <w:rsid w:val="31834264"/>
    <w:rsid w:val="31DB5204"/>
    <w:rsid w:val="324C0DBC"/>
    <w:rsid w:val="32700042"/>
    <w:rsid w:val="338A6C4A"/>
    <w:rsid w:val="33DD1DA2"/>
    <w:rsid w:val="34390907"/>
    <w:rsid w:val="34556473"/>
    <w:rsid w:val="34713BFD"/>
    <w:rsid w:val="34A246FE"/>
    <w:rsid w:val="34C363D4"/>
    <w:rsid w:val="34D11437"/>
    <w:rsid w:val="34DB376C"/>
    <w:rsid w:val="350834C0"/>
    <w:rsid w:val="351653EF"/>
    <w:rsid w:val="352C4689"/>
    <w:rsid w:val="352C6FC7"/>
    <w:rsid w:val="35493401"/>
    <w:rsid w:val="359B20BF"/>
    <w:rsid w:val="35F84658"/>
    <w:rsid w:val="361A43FC"/>
    <w:rsid w:val="365612FD"/>
    <w:rsid w:val="36A007CA"/>
    <w:rsid w:val="36AC53C0"/>
    <w:rsid w:val="36D6391F"/>
    <w:rsid w:val="37100F0C"/>
    <w:rsid w:val="3737396D"/>
    <w:rsid w:val="37BF2ED1"/>
    <w:rsid w:val="37DC3A83"/>
    <w:rsid w:val="38104607"/>
    <w:rsid w:val="381F1BC2"/>
    <w:rsid w:val="388C36FB"/>
    <w:rsid w:val="388F4F9A"/>
    <w:rsid w:val="38982BC2"/>
    <w:rsid w:val="38CC01C8"/>
    <w:rsid w:val="39161217"/>
    <w:rsid w:val="39A2757A"/>
    <w:rsid w:val="39E22EB8"/>
    <w:rsid w:val="39E44711"/>
    <w:rsid w:val="3A173499"/>
    <w:rsid w:val="3A306308"/>
    <w:rsid w:val="3A465B2C"/>
    <w:rsid w:val="3A6665B9"/>
    <w:rsid w:val="3A947080"/>
    <w:rsid w:val="3AAD1707"/>
    <w:rsid w:val="3AB40CE8"/>
    <w:rsid w:val="3AC16F61"/>
    <w:rsid w:val="3B4410D9"/>
    <w:rsid w:val="3BB16FD5"/>
    <w:rsid w:val="3CB35197"/>
    <w:rsid w:val="3D38256B"/>
    <w:rsid w:val="3D6267D9"/>
    <w:rsid w:val="3E2E2B5F"/>
    <w:rsid w:val="3E933797"/>
    <w:rsid w:val="3EE56507"/>
    <w:rsid w:val="3F027FE7"/>
    <w:rsid w:val="3F56236D"/>
    <w:rsid w:val="3F584337"/>
    <w:rsid w:val="3F5B39FD"/>
    <w:rsid w:val="3F762A0F"/>
    <w:rsid w:val="403A33AB"/>
    <w:rsid w:val="40925627"/>
    <w:rsid w:val="40F55BB6"/>
    <w:rsid w:val="41412BA9"/>
    <w:rsid w:val="42186000"/>
    <w:rsid w:val="42890CAC"/>
    <w:rsid w:val="42E63A08"/>
    <w:rsid w:val="431438EB"/>
    <w:rsid w:val="44242A3A"/>
    <w:rsid w:val="4427077C"/>
    <w:rsid w:val="442A3C33"/>
    <w:rsid w:val="446B68BB"/>
    <w:rsid w:val="45482758"/>
    <w:rsid w:val="458A7387"/>
    <w:rsid w:val="45BB117C"/>
    <w:rsid w:val="45C76627"/>
    <w:rsid w:val="46BA60E8"/>
    <w:rsid w:val="46BD2CD2"/>
    <w:rsid w:val="46C2478C"/>
    <w:rsid w:val="471C5323"/>
    <w:rsid w:val="47525B10"/>
    <w:rsid w:val="47BC11DC"/>
    <w:rsid w:val="47CF7DB1"/>
    <w:rsid w:val="48C10DD7"/>
    <w:rsid w:val="48EB1D78"/>
    <w:rsid w:val="496F0BFB"/>
    <w:rsid w:val="49A1011D"/>
    <w:rsid w:val="4A3A3C39"/>
    <w:rsid w:val="4A5F0BDF"/>
    <w:rsid w:val="4A8F2BD7"/>
    <w:rsid w:val="4B696E9B"/>
    <w:rsid w:val="4BB40B47"/>
    <w:rsid w:val="4BBE1B06"/>
    <w:rsid w:val="4C081CA4"/>
    <w:rsid w:val="4C7D2DFC"/>
    <w:rsid w:val="4CA23096"/>
    <w:rsid w:val="4D73233C"/>
    <w:rsid w:val="4DDF5C24"/>
    <w:rsid w:val="4E41243B"/>
    <w:rsid w:val="4EF84791"/>
    <w:rsid w:val="4F585C8E"/>
    <w:rsid w:val="4F6E48AF"/>
    <w:rsid w:val="4FFE4A87"/>
    <w:rsid w:val="509E5E01"/>
    <w:rsid w:val="50F1127B"/>
    <w:rsid w:val="510065DD"/>
    <w:rsid w:val="51646B6C"/>
    <w:rsid w:val="52031399"/>
    <w:rsid w:val="52D66540"/>
    <w:rsid w:val="537B019D"/>
    <w:rsid w:val="538708F0"/>
    <w:rsid w:val="53B547DC"/>
    <w:rsid w:val="53E8733D"/>
    <w:rsid w:val="543F11CA"/>
    <w:rsid w:val="54686973"/>
    <w:rsid w:val="55083CB2"/>
    <w:rsid w:val="55433179"/>
    <w:rsid w:val="56984175"/>
    <w:rsid w:val="56B24F93"/>
    <w:rsid w:val="56F13408"/>
    <w:rsid w:val="570B7A8A"/>
    <w:rsid w:val="57395C76"/>
    <w:rsid w:val="579E445A"/>
    <w:rsid w:val="57B1499F"/>
    <w:rsid w:val="57E75E01"/>
    <w:rsid w:val="57FD5E1C"/>
    <w:rsid w:val="580529D8"/>
    <w:rsid w:val="581D7A74"/>
    <w:rsid w:val="587824B8"/>
    <w:rsid w:val="589809A9"/>
    <w:rsid w:val="58DD0FB2"/>
    <w:rsid w:val="59452A71"/>
    <w:rsid w:val="59530139"/>
    <w:rsid w:val="59D2202F"/>
    <w:rsid w:val="59DD570D"/>
    <w:rsid w:val="5A7D3900"/>
    <w:rsid w:val="5C6E089F"/>
    <w:rsid w:val="5C9B540C"/>
    <w:rsid w:val="5CAB77B9"/>
    <w:rsid w:val="5CCB63C2"/>
    <w:rsid w:val="5D6B3030"/>
    <w:rsid w:val="5DC02F4A"/>
    <w:rsid w:val="5EBF4FF9"/>
    <w:rsid w:val="5F8D1984"/>
    <w:rsid w:val="600339F4"/>
    <w:rsid w:val="601D3726"/>
    <w:rsid w:val="604D7C30"/>
    <w:rsid w:val="609E54CA"/>
    <w:rsid w:val="60A36C71"/>
    <w:rsid w:val="60DA3987"/>
    <w:rsid w:val="6105554A"/>
    <w:rsid w:val="612158E8"/>
    <w:rsid w:val="614D6F73"/>
    <w:rsid w:val="614E6EF1"/>
    <w:rsid w:val="62713E06"/>
    <w:rsid w:val="629E17B2"/>
    <w:rsid w:val="62BB2364"/>
    <w:rsid w:val="634843D1"/>
    <w:rsid w:val="63C644FD"/>
    <w:rsid w:val="641138F2"/>
    <w:rsid w:val="648768A2"/>
    <w:rsid w:val="64C771EF"/>
    <w:rsid w:val="657A00CF"/>
    <w:rsid w:val="665E5044"/>
    <w:rsid w:val="6696114E"/>
    <w:rsid w:val="66A564CA"/>
    <w:rsid w:val="66C72274"/>
    <w:rsid w:val="66EA0DD0"/>
    <w:rsid w:val="672F2563"/>
    <w:rsid w:val="67FF0F45"/>
    <w:rsid w:val="68040309"/>
    <w:rsid w:val="68091DC3"/>
    <w:rsid w:val="685459A6"/>
    <w:rsid w:val="686139AD"/>
    <w:rsid w:val="687436E1"/>
    <w:rsid w:val="68C11690"/>
    <w:rsid w:val="6A0942FC"/>
    <w:rsid w:val="6A217052"/>
    <w:rsid w:val="6A6B6EA8"/>
    <w:rsid w:val="6AAB6187"/>
    <w:rsid w:val="6B1747F7"/>
    <w:rsid w:val="6B211E6A"/>
    <w:rsid w:val="6B7255A0"/>
    <w:rsid w:val="6B8F438D"/>
    <w:rsid w:val="6BCD3C18"/>
    <w:rsid w:val="6C09007B"/>
    <w:rsid w:val="6C264CF2"/>
    <w:rsid w:val="6C823EF2"/>
    <w:rsid w:val="6CA64085"/>
    <w:rsid w:val="6CE96AC5"/>
    <w:rsid w:val="6D602485"/>
    <w:rsid w:val="6D7C277E"/>
    <w:rsid w:val="6D806684"/>
    <w:rsid w:val="6E027099"/>
    <w:rsid w:val="6EB307F6"/>
    <w:rsid w:val="6F60676D"/>
    <w:rsid w:val="6FC258E8"/>
    <w:rsid w:val="7051654E"/>
    <w:rsid w:val="707725FA"/>
    <w:rsid w:val="70C44EBA"/>
    <w:rsid w:val="70F73101"/>
    <w:rsid w:val="711C0DB5"/>
    <w:rsid w:val="7187244B"/>
    <w:rsid w:val="718C1A9B"/>
    <w:rsid w:val="71974377"/>
    <w:rsid w:val="727147ED"/>
    <w:rsid w:val="72792F95"/>
    <w:rsid w:val="733221CE"/>
    <w:rsid w:val="736C773C"/>
    <w:rsid w:val="73922C6D"/>
    <w:rsid w:val="740B2A1F"/>
    <w:rsid w:val="743957DE"/>
    <w:rsid w:val="745B39A7"/>
    <w:rsid w:val="7460720F"/>
    <w:rsid w:val="74882564"/>
    <w:rsid w:val="74942A15"/>
    <w:rsid w:val="74B80DF9"/>
    <w:rsid w:val="74EC101A"/>
    <w:rsid w:val="74F040EF"/>
    <w:rsid w:val="74F811F5"/>
    <w:rsid w:val="75752846"/>
    <w:rsid w:val="75E87868"/>
    <w:rsid w:val="76830F93"/>
    <w:rsid w:val="76A204C3"/>
    <w:rsid w:val="76A827A7"/>
    <w:rsid w:val="77253DF8"/>
    <w:rsid w:val="77707769"/>
    <w:rsid w:val="77D43137"/>
    <w:rsid w:val="783B7D77"/>
    <w:rsid w:val="788F3C1F"/>
    <w:rsid w:val="79BB2DA6"/>
    <w:rsid w:val="79C478F8"/>
    <w:rsid w:val="7A6E2B1F"/>
    <w:rsid w:val="7AF81F4F"/>
    <w:rsid w:val="7B263ACC"/>
    <w:rsid w:val="7B2965AD"/>
    <w:rsid w:val="7B494559"/>
    <w:rsid w:val="7BF158BE"/>
    <w:rsid w:val="7BF5023D"/>
    <w:rsid w:val="7C7750F6"/>
    <w:rsid w:val="7C8A2F45"/>
    <w:rsid w:val="7D4A45B8"/>
    <w:rsid w:val="7DA01CDD"/>
    <w:rsid w:val="7E245DE4"/>
    <w:rsid w:val="7E60325B"/>
    <w:rsid w:val="7E857F9E"/>
    <w:rsid w:val="7EA61CC2"/>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qFormat="1" w:uiPriority="31" w:semiHidden="0" w:name="toc 4"/>
    <w:lsdException w:uiPriority="39" w:name="toc 5"/>
    <w:lsdException w:uiPriority="39" w:name="toc 6"/>
    <w:lsdException w:uiPriority="39" w:name="toc 7"/>
    <w:lsdException w:qFormat="1" w:unhideWhenUsed="0" w:uiPriority="39" w:semiHidden="0"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keepLines/>
      <w:spacing w:line="360" w:lineRule="auto"/>
      <w:outlineLvl w:val="3"/>
    </w:pPr>
    <w:rPr>
      <w:rFonts w:ascii="Arial" w:hAnsi="Arial"/>
      <w:b/>
      <w:bCs/>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spacing w:line="640" w:lineRule="exact"/>
      <w:ind w:firstLine="585"/>
    </w:pPr>
    <w:rPr>
      <w:rFonts w:ascii="楷体_GB2312" w:eastAsia="楷体_GB2312"/>
      <w:kern w:val="0"/>
      <w:sz w:val="32"/>
      <w:szCs w:val="32"/>
    </w:rPr>
  </w:style>
  <w:style w:type="paragraph" w:styleId="4">
    <w:name w:val="toa heading"/>
    <w:basedOn w:val="1"/>
    <w:next w:val="1"/>
    <w:qFormat/>
    <w:uiPriority w:val="0"/>
    <w:rPr>
      <w:rFonts w:ascii="Arial" w:hAnsi="Arial" w:cs="Arial"/>
      <w:sz w:val="24"/>
    </w:rPr>
  </w:style>
  <w:style w:type="paragraph" w:styleId="5">
    <w:name w:val="Body Text"/>
    <w:basedOn w:val="1"/>
    <w:qFormat/>
    <w:uiPriority w:val="0"/>
    <w:pPr>
      <w:spacing w:after="120"/>
    </w:pPr>
    <w:rPr>
      <w:kern w:val="0"/>
      <w:sz w:val="20"/>
      <w:szCs w:val="20"/>
    </w:rPr>
  </w:style>
  <w:style w:type="paragraph" w:styleId="6">
    <w:name w:val="Body Text Indent"/>
    <w:basedOn w:val="1"/>
    <w:next w:val="7"/>
    <w:qFormat/>
    <w:uiPriority w:val="0"/>
    <w:pPr>
      <w:ind w:firstLine="560"/>
    </w:pPr>
    <w:rPr>
      <w:sz w:val="28"/>
      <w:szCs w:val="20"/>
    </w:rPr>
  </w:style>
  <w:style w:type="paragraph" w:customStyle="1" w:styleId="7">
    <w:name w:val="Default"/>
    <w:next w:val="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8">
    <w:name w:val="toc 2"/>
    <w:basedOn w:val="1"/>
    <w:next w:val="1"/>
    <w:qFormat/>
    <w:uiPriority w:val="0"/>
    <w:pPr>
      <w:ind w:left="420" w:leftChars="200"/>
    </w:pPr>
  </w:style>
  <w:style w:type="paragraph" w:styleId="9">
    <w:name w:val="Plain Text"/>
    <w:basedOn w:val="1"/>
    <w:qFormat/>
    <w:uiPriority w:val="0"/>
    <w:rPr>
      <w:rFonts w:ascii="宋体" w:hAnsi="Courier New" w:cs="Courier New"/>
      <w:szCs w:val="21"/>
    </w:rPr>
  </w:style>
  <w:style w:type="paragraph" w:styleId="10">
    <w:name w:val="toc 8"/>
    <w:basedOn w:val="1"/>
    <w:next w:val="1"/>
    <w:qFormat/>
    <w:uiPriority w:val="39"/>
    <w:pPr>
      <w:ind w:left="2940" w:leftChars="1400"/>
    </w:pPr>
  </w:style>
  <w:style w:type="paragraph" w:styleId="11">
    <w:name w:val="footer"/>
    <w:basedOn w:val="1"/>
    <w:link w:val="24"/>
    <w:semiHidden/>
    <w:unhideWhenUsed/>
    <w:qFormat/>
    <w:uiPriority w:val="99"/>
    <w:pPr>
      <w:tabs>
        <w:tab w:val="center" w:pos="4153"/>
        <w:tab w:val="right" w:pos="8306"/>
      </w:tabs>
      <w:snapToGrid w:val="0"/>
      <w:jc w:val="left"/>
    </w:pPr>
    <w:rPr>
      <w:sz w:val="18"/>
      <w:szCs w:val="18"/>
    </w:rPr>
  </w:style>
  <w:style w:type="paragraph" w:styleId="12">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4"/>
    <w:basedOn w:val="1"/>
    <w:next w:val="1"/>
    <w:unhideWhenUsed/>
    <w:qFormat/>
    <w:uiPriority w:val="31"/>
    <w:pPr>
      <w:ind w:left="1275"/>
    </w:pPr>
    <w:rPr>
      <w:rFonts w:ascii="Calibri" w:hAnsi="Calibri"/>
      <w:szCs w:val="21"/>
    </w:rPr>
  </w:style>
  <w:style w:type="paragraph" w:styleId="14">
    <w:name w:val="Body Text 2"/>
    <w:basedOn w:val="1"/>
    <w:qFormat/>
    <w:uiPriority w:val="0"/>
    <w:pPr>
      <w:spacing w:after="120" w:line="480" w:lineRule="auto"/>
    </w:pPr>
  </w:style>
  <w:style w:type="paragraph" w:styleId="15">
    <w:name w:val="Normal (Web)"/>
    <w:basedOn w:val="1"/>
    <w:qFormat/>
    <w:uiPriority w:val="0"/>
    <w:pPr>
      <w:spacing w:beforeAutospacing="1" w:afterAutospacing="1"/>
    </w:pPr>
    <w:rPr>
      <w:rFonts w:cs="Times New Roman"/>
      <w:sz w:val="24"/>
      <w:lang w:val="en-US" w:bidi="ar-SA"/>
    </w:rPr>
  </w:style>
  <w:style w:type="paragraph" w:styleId="16">
    <w:name w:val="Body Text First Indent"/>
    <w:basedOn w:val="5"/>
    <w:next w:val="1"/>
    <w:semiHidden/>
    <w:qFormat/>
    <w:uiPriority w:val="99"/>
    <w:pPr>
      <w:ind w:firstLine="420" w:firstLineChars="100"/>
    </w:pPr>
  </w:style>
  <w:style w:type="paragraph" w:styleId="17">
    <w:name w:val="Body Text First Indent 2"/>
    <w:basedOn w:val="6"/>
    <w:next w:val="1"/>
    <w:qFormat/>
    <w:uiPriority w:val="0"/>
    <w:pPr>
      <w:tabs>
        <w:tab w:val="left" w:pos="4900"/>
      </w:tabs>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paragraph" w:customStyle="1" w:styleId="22">
    <w:name w:val="列出段落1"/>
    <w:basedOn w:val="1"/>
    <w:unhideWhenUsed/>
    <w:qFormat/>
    <w:uiPriority w:val="99"/>
    <w:pPr>
      <w:ind w:firstLine="420" w:firstLineChars="200"/>
    </w:pPr>
    <w:rPr>
      <w:rFonts w:eastAsia="宋体"/>
      <w:sz w:val="24"/>
    </w:rPr>
  </w:style>
  <w:style w:type="character" w:customStyle="1" w:styleId="23">
    <w:name w:val="页眉 Char"/>
    <w:basedOn w:val="20"/>
    <w:link w:val="12"/>
    <w:semiHidden/>
    <w:qFormat/>
    <w:uiPriority w:val="99"/>
    <w:rPr>
      <w:sz w:val="18"/>
      <w:szCs w:val="18"/>
    </w:rPr>
  </w:style>
  <w:style w:type="character" w:customStyle="1" w:styleId="24">
    <w:name w:val="页脚 Char"/>
    <w:basedOn w:val="20"/>
    <w:link w:val="11"/>
    <w:semiHidden/>
    <w:qFormat/>
    <w:uiPriority w:val="99"/>
    <w:rPr>
      <w:sz w:val="18"/>
      <w:szCs w:val="18"/>
    </w:rPr>
  </w:style>
  <w:style w:type="paragraph" w:customStyle="1" w:styleId="25">
    <w:name w:val="正文缩进1"/>
    <w:basedOn w:val="1"/>
    <w:qFormat/>
    <w:uiPriority w:val="99"/>
    <w:pPr>
      <w:ind w:firstLine="420" w:firstLineChars="200"/>
    </w:pPr>
  </w:style>
  <w:style w:type="paragraph" w:customStyle="1" w:styleId="26">
    <w:name w:val="Table Paragraph"/>
    <w:basedOn w:val="1"/>
    <w:qFormat/>
    <w:uiPriority w:val="1"/>
    <w:rPr>
      <w:rFonts w:ascii="宋体" w:hAnsi="宋体" w:eastAsia="宋体" w:cs="宋体"/>
      <w:lang w:val="zh-CN" w:eastAsia="zh-CN" w:bidi="zh-CN"/>
    </w:rPr>
  </w:style>
  <w:style w:type="character" w:customStyle="1" w:styleId="27">
    <w:name w:val="font01"/>
    <w:basedOn w:val="20"/>
    <w:qFormat/>
    <w:uiPriority w:val="0"/>
    <w:rPr>
      <w:rFonts w:hint="eastAsia" w:ascii="宋体" w:hAnsi="宋体" w:eastAsia="宋体" w:cs="宋体"/>
      <w:color w:val="000000"/>
      <w:sz w:val="22"/>
      <w:szCs w:val="22"/>
      <w:u w:val="none"/>
    </w:rPr>
  </w:style>
  <w:style w:type="character" w:customStyle="1" w:styleId="28">
    <w:name w:val="font41"/>
    <w:basedOn w:val="20"/>
    <w:qFormat/>
    <w:uiPriority w:val="0"/>
    <w:rPr>
      <w:rFonts w:hint="eastAsia" w:ascii="宋体" w:hAnsi="宋体" w:eastAsia="宋体" w:cs="宋体"/>
      <w:color w:val="000000"/>
      <w:sz w:val="32"/>
      <w:szCs w:val="32"/>
      <w:u w:val="none"/>
    </w:rPr>
  </w:style>
  <w:style w:type="character" w:customStyle="1" w:styleId="29">
    <w:name w:val="font11"/>
    <w:basedOn w:val="20"/>
    <w:qFormat/>
    <w:uiPriority w:val="0"/>
    <w:rPr>
      <w:rFonts w:hint="eastAsia" w:ascii="宋体" w:hAnsi="宋体" w:eastAsia="宋体" w:cs="宋体"/>
      <w:color w:val="000000"/>
      <w:sz w:val="24"/>
      <w:szCs w:val="24"/>
      <w:u w:val="none"/>
    </w:rPr>
  </w:style>
  <w:style w:type="character" w:customStyle="1" w:styleId="30">
    <w:name w:val="font21"/>
    <w:basedOn w:val="20"/>
    <w:qFormat/>
    <w:uiPriority w:val="0"/>
    <w:rPr>
      <w:rFonts w:hint="eastAsia" w:ascii="宋体" w:hAnsi="宋体" w:eastAsia="宋体" w:cs="宋体"/>
      <w:color w:val="000000"/>
      <w:sz w:val="24"/>
      <w:szCs w:val="24"/>
      <w:u w:val="none"/>
    </w:rPr>
  </w:style>
  <w:style w:type="paragraph" w:customStyle="1" w:styleId="31">
    <w:name w:val="A正文四号"/>
    <w:basedOn w:val="1"/>
    <w:qFormat/>
    <w:uiPriority w:val="99"/>
    <w:pPr>
      <w:spacing w:line="360" w:lineRule="auto"/>
      <w:ind w:firstLine="200" w:firstLineChars="200"/>
    </w:pPr>
    <w:rPr>
      <w:rFonts w:eastAsia="仿宋_GB2312"/>
      <w:sz w:val="28"/>
    </w:rPr>
  </w:style>
  <w:style w:type="paragraph" w:customStyle="1" w:styleId="32">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33">
    <w:name w:val="Table Normal"/>
    <w:semiHidden/>
    <w:unhideWhenUsed/>
    <w:qFormat/>
    <w:uiPriority w:val="0"/>
    <w:tblPr>
      <w:tblCellMar>
        <w:top w:w="0" w:type="dxa"/>
        <w:left w:w="0" w:type="dxa"/>
        <w:bottom w:w="0" w:type="dxa"/>
        <w:right w:w="0" w:type="dxa"/>
      </w:tblCellMar>
    </w:tblPr>
  </w:style>
  <w:style w:type="paragraph" w:customStyle="1" w:styleId="34">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customStyle="1" w:styleId="35">
    <w:name w:val="表格文字中"/>
    <w:basedOn w:val="1"/>
    <w:qFormat/>
    <w:uiPriority w:val="0"/>
    <w:pPr>
      <w:adjustRightInd w:val="0"/>
      <w:snapToGrid w:val="0"/>
      <w:ind w:left="22" w:leftChars="8"/>
      <w:jc w:val="center"/>
    </w:pPr>
    <w:rPr>
      <w:szCs w:val="24"/>
    </w:rPr>
  </w:style>
  <w:style w:type="paragraph" w:customStyle="1" w:styleId="36">
    <w:name w:val="表注1"/>
    <w:basedOn w:val="1"/>
    <w:qFormat/>
    <w:uiPriority w:val="0"/>
    <w:pPr>
      <w:adjustRightInd w:val="0"/>
      <w:snapToGrid w:val="0"/>
      <w:spacing w:before="156" w:beforeLines="50" w:line="300" w:lineRule="auto"/>
      <w:ind w:left="350" w:hanging="350" w:hangingChars="350"/>
    </w:pPr>
    <w:rPr>
      <w:rFonts w:eastAsia="仿宋_GB2312"/>
      <w:bCs/>
      <w:color w:val="000000"/>
      <w:szCs w:val="24"/>
    </w:rPr>
  </w:style>
  <w:style w:type="paragraph" w:customStyle="1" w:styleId="37">
    <w:name w:val="txt"/>
    <w:basedOn w:val="1"/>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14802</Words>
  <Characters>16429</Characters>
  <Lines>234</Lines>
  <Paragraphs>66</Paragraphs>
  <TotalTime>18</TotalTime>
  <ScaleCrop>false</ScaleCrop>
  <LinksUpToDate>false</LinksUpToDate>
  <CharactersWithSpaces>16852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2022-11-04T01:53:00Z</dcterms:created>
  <dc:creator>Administrator</dc:creator>
  <cp:lastModifiedBy>꯭H꯭ᴇ꯭ᴀ꯭ᴠ꯭ᴇ꯭ɴ꯭ ꯭.꯭</cp:lastModifiedBy>
  <dcterms:modified xsi:type="dcterms:W3CDTF">2025-05-19T02:08:08Z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AF2284C7DC6044CF9B0C6F40B0869D54_13</vt:lpwstr>
  </property>
  <property fmtid="{D5CDD505-2E9C-101B-9397-08002B2CF9AE}" pid="4" name="KSOTemplateDocerSaveRecord">
    <vt:lpwstr>eyJoZGlkIjoiYTEzMGQ1MDVlZTkxMTNkNjBhZTIzODk5YTI0YTQxNzgiLCJ1c2VySWQiOiIxMTgyOTE5NTA4In0=</vt:lpwstr>
  </property>
</Properties>
</file>