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E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/>
          <w:b/>
          <w:bCs/>
          <w:sz w:val="40"/>
          <w:szCs w:val="22"/>
          <w:lang w:val="en-US" w:eastAsia="zh-CN"/>
        </w:rPr>
      </w:pPr>
      <w:r>
        <w:rPr>
          <w:rFonts w:hint="eastAsia"/>
          <w:b/>
          <w:bCs/>
          <w:sz w:val="40"/>
          <w:szCs w:val="22"/>
          <w:lang w:val="en-US" w:eastAsia="zh-CN"/>
        </w:rPr>
        <w:t>采购需求</w:t>
      </w:r>
    </w:p>
    <w:p w14:paraId="430C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</w:p>
    <w:p w14:paraId="7C7F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为了确保交警高新大队秦渡分队的正常办公，方便辖区群众办事，需在秦渡辖区租赁秦渡分队营房。</w:t>
      </w:r>
    </w:p>
    <w:p w14:paraId="147901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200" w:firstLine="0" w:firstLineChars="0"/>
        <w:jc w:val="left"/>
        <w:textAlignment w:val="auto"/>
        <w:rPr>
          <w:rFonts w:hint="eastAsia"/>
          <w:lang w:val="en-US" w:eastAsia="zh-CN"/>
        </w:rPr>
      </w:pPr>
      <w:r>
        <w:t>租赁范围:秦渡街道范围内规划建筑物。</w:t>
      </w:r>
      <w:r>
        <w:br w:type="textWrapping"/>
      </w:r>
      <w:r>
        <w:t>2、租赁期限:本项目暂定采取一次招标三年、实行一</w:t>
      </w:r>
      <w:r>
        <w:rPr>
          <w:rFonts w:hint="eastAsia"/>
          <w:lang w:val="en-US" w:eastAsia="zh-CN"/>
        </w:rPr>
        <w:t>年</w:t>
      </w:r>
    </w:p>
    <w:p w14:paraId="6DF692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t>一签合同</w:t>
      </w:r>
      <w:r>
        <w:rPr>
          <w:rFonts w:hint="eastAsia"/>
          <w:lang w:val="en-US" w:eastAsia="zh-CN"/>
        </w:rPr>
        <w:t>（</w:t>
      </w:r>
      <w:r>
        <w:t>所提供的服务质量经采购人考核后，在采购内容不变、采购预算有保障、服务价格不变或降低的情况下,则双方可续签下年合同</w:t>
      </w:r>
      <w:r>
        <w:rPr>
          <w:rFonts w:hint="eastAsia"/>
          <w:lang w:val="en-US" w:eastAsia="zh-CN"/>
        </w:rPr>
        <w:t>）</w:t>
      </w:r>
      <w:r>
        <w:t>。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3、租赁面积:房屋建筑面积不少于1300平方米，院子不少于 300平方米。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4、地理位置:靠近秦渡主街，交通便利，临街，5空间等其他要求:宽敞通透、采光良好、空气流通、水电合格齐全、有独立的厨房操作间及餐厅、院落独立、有可供车辆行人独立出入的大门、可进行基本的改造装潢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D1BD9"/>
    <w:multiLevelType w:val="singleLevel"/>
    <w:tmpl w:val="341D1B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5A4C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A3C512E"/>
    <w:rsid w:val="4BE156B5"/>
    <w:rsid w:val="4EE80B08"/>
    <w:rsid w:val="50742555"/>
    <w:rsid w:val="530774AF"/>
    <w:rsid w:val="55A52421"/>
    <w:rsid w:val="579A3366"/>
    <w:rsid w:val="59502521"/>
    <w:rsid w:val="5B0842C5"/>
    <w:rsid w:val="5B7D5A4C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adjustRightInd w:val="0"/>
      <w:snapToGrid w:val="0"/>
      <w:spacing w:line="700" w:lineRule="exact"/>
      <w:jc w:val="center"/>
      <w:outlineLvl w:val="0"/>
    </w:pPr>
    <w:rPr>
      <w:rFonts w:ascii="黑体" w:hAnsi="黑体" w:cs="Times New Roman"/>
      <w:b/>
      <w:sz w:val="36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2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30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6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Times New Roman"/>
      <w:b/>
      <w:bCs/>
      <w:snapToGrid w:val="0"/>
      <w:color w:val="000000"/>
      <w:spacing w:val="-4"/>
      <w:kern w:val="44"/>
      <w:sz w:val="44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32"/>
      <w:szCs w:val="24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2025-05-19T11:10:00Z</dcterms:created>
  <dc:creator>华采</dc:creator>
  <cp:lastModifiedBy>华采</cp:lastModifiedBy>
  <dcterms:modified xsi:type="dcterms:W3CDTF">2025-05-19T11:15:19Z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162799C5003B41B8A6348580DA31EF7A_11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