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23933">
      <w:pPr>
        <w:outlineLvl w:val="0"/>
        <w:rPr>
          <w:rFonts w:hint="eastAsia" w:ascii="宋体" w:hAnsi="宋体" w:eastAsia="宋体" w:cs="宋体"/>
          <w:b/>
          <w:color w:val="auto"/>
          <w:sz w:val="36"/>
          <w:highlight w:val="none"/>
          <w:lang w:val="en-US" w:eastAsia="zh-CN"/>
        </w:rPr>
      </w:pPr>
      <w:bookmarkStart w:id="0" w:name="_Toc4443"/>
      <w:bookmarkStart w:id="1" w:name="_Toc4251"/>
      <w:r>
        <w:rPr>
          <w:rFonts w:hint="eastAsia" w:ascii="宋体" w:hAnsi="宋体" w:eastAsia="宋体" w:cs="宋体"/>
          <w:b/>
          <w:bCs/>
          <w:color w:val="auto"/>
          <w:sz w:val="32"/>
          <w:szCs w:val="32"/>
          <w:highlight w:val="none"/>
        </w:rPr>
        <w:t>项目编号：</w:t>
      </w:r>
      <w:bookmarkEnd w:id="0"/>
      <w:r>
        <w:rPr>
          <w:rFonts w:hint="eastAsia" w:hAnsi="宋体" w:cs="宋体"/>
          <w:b/>
          <w:bCs/>
          <w:color w:val="auto"/>
          <w:sz w:val="32"/>
          <w:szCs w:val="32"/>
          <w:highlight w:val="none"/>
          <w:lang w:eastAsia="zh-CN"/>
        </w:rPr>
        <w:t>QH2025-CS-018</w:t>
      </w:r>
      <w:bookmarkEnd w:id="1"/>
    </w:p>
    <w:p w14:paraId="3C1D69B2">
      <w:pP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 xml:space="preserve"> </w:t>
      </w:r>
    </w:p>
    <w:p w14:paraId="5CC7F127">
      <w:pPr>
        <w:jc w:val="both"/>
        <w:rPr>
          <w:rFonts w:hint="eastAsia" w:hAnsi="宋体" w:eastAsia="宋体" w:cs="宋体"/>
          <w:b/>
          <w:color w:val="auto"/>
          <w:sz w:val="56"/>
          <w:szCs w:val="56"/>
          <w:highlight w:val="none"/>
          <w:lang w:eastAsia="zh-CN"/>
        </w:rPr>
      </w:pPr>
    </w:p>
    <w:p w14:paraId="0AFCC581">
      <w:pPr>
        <w:spacing w:line="780" w:lineRule="auto"/>
        <w:jc w:val="center"/>
        <w:outlineLvl w:val="0"/>
        <w:rPr>
          <w:rFonts w:hint="eastAsia" w:ascii="宋体" w:hAnsi="宋体" w:eastAsia="宋体" w:cs="宋体"/>
          <w:b/>
          <w:color w:val="auto"/>
          <w:sz w:val="56"/>
          <w:szCs w:val="56"/>
          <w:highlight w:val="none"/>
          <w:lang w:val="en-US" w:eastAsia="zh-CN"/>
        </w:rPr>
      </w:pPr>
      <w:bookmarkStart w:id="2" w:name="_Toc18342"/>
      <w:r>
        <w:rPr>
          <w:rFonts w:hint="eastAsia" w:ascii="宋体" w:hAnsi="宋体" w:eastAsia="宋体" w:cs="宋体"/>
          <w:b/>
          <w:color w:val="auto"/>
          <w:sz w:val="56"/>
          <w:szCs w:val="56"/>
          <w:highlight w:val="none"/>
          <w:lang w:val="en-US" w:eastAsia="zh-CN"/>
        </w:rPr>
        <w:t>柞水县林业综合服务中心2025年连翘苗木林木良种培育项目</w:t>
      </w:r>
      <w:bookmarkEnd w:id="2"/>
    </w:p>
    <w:p w14:paraId="6710D7FA">
      <w:pPr>
        <w:jc w:val="center"/>
        <w:rPr>
          <w:rFonts w:hint="eastAsia" w:ascii="宋体" w:hAnsi="宋体" w:eastAsia="宋体" w:cs="宋体"/>
          <w:b/>
          <w:color w:val="auto"/>
          <w:sz w:val="36"/>
          <w:szCs w:val="36"/>
          <w:highlight w:val="none"/>
        </w:rPr>
      </w:pPr>
    </w:p>
    <w:p w14:paraId="3449733C">
      <w:pPr>
        <w:spacing w:line="780" w:lineRule="auto"/>
        <w:jc w:val="both"/>
        <w:rPr>
          <w:rFonts w:hint="eastAsia" w:ascii="宋体" w:hAnsi="宋体" w:eastAsia="宋体" w:cs="宋体"/>
          <w:b/>
          <w:color w:val="auto"/>
          <w:sz w:val="72"/>
          <w:szCs w:val="72"/>
          <w:highlight w:val="none"/>
        </w:rPr>
      </w:pPr>
    </w:p>
    <w:p w14:paraId="402A285F">
      <w:pPr>
        <w:spacing w:line="780" w:lineRule="auto"/>
        <w:jc w:val="center"/>
        <w:outlineLvl w:val="0"/>
        <w:rPr>
          <w:rFonts w:hint="eastAsia" w:ascii="宋体" w:hAnsi="宋体" w:eastAsia="宋体" w:cs="宋体"/>
          <w:b/>
          <w:color w:val="auto"/>
          <w:sz w:val="72"/>
          <w:szCs w:val="72"/>
          <w:highlight w:val="none"/>
        </w:rPr>
      </w:pPr>
      <w:bookmarkStart w:id="3" w:name="_Toc22515"/>
      <w:bookmarkStart w:id="4" w:name="_Toc1507"/>
      <w:r>
        <w:rPr>
          <w:rFonts w:hint="eastAsia" w:ascii="宋体" w:hAnsi="宋体" w:eastAsia="宋体" w:cs="宋体"/>
          <w:b/>
          <w:color w:val="auto"/>
          <w:sz w:val="72"/>
          <w:szCs w:val="72"/>
          <w:highlight w:val="none"/>
        </w:rPr>
        <w:t>竞争性磋商文件</w:t>
      </w:r>
      <w:bookmarkEnd w:id="3"/>
      <w:bookmarkEnd w:id="4"/>
    </w:p>
    <w:p w14:paraId="6400E07B">
      <w:pPr>
        <w:rPr>
          <w:rFonts w:hint="eastAsia" w:ascii="宋体" w:hAnsi="宋体" w:eastAsia="宋体" w:cs="宋体"/>
          <w:color w:val="auto"/>
          <w:highlight w:val="none"/>
        </w:rPr>
      </w:pPr>
      <w:bookmarkStart w:id="5" w:name="_Toc363463325"/>
    </w:p>
    <w:p w14:paraId="6C53A22D">
      <w:pPr>
        <w:rPr>
          <w:rFonts w:hint="eastAsia" w:ascii="宋体" w:hAnsi="宋体" w:eastAsia="宋体" w:cs="宋体"/>
          <w:color w:val="auto"/>
          <w:highlight w:val="none"/>
        </w:rPr>
      </w:pPr>
    </w:p>
    <w:p w14:paraId="601A4D19">
      <w:pPr>
        <w:rPr>
          <w:rFonts w:hint="eastAsia" w:ascii="宋体" w:hAnsi="宋体" w:eastAsia="宋体" w:cs="宋体"/>
          <w:color w:val="auto"/>
          <w:highlight w:val="none"/>
        </w:rPr>
      </w:pPr>
    </w:p>
    <w:bookmarkEnd w:id="5"/>
    <w:p w14:paraId="68C8696C">
      <w:pPr>
        <w:rPr>
          <w:rFonts w:hint="eastAsia" w:ascii="宋体" w:hAnsi="宋体" w:eastAsia="宋体" w:cs="宋体"/>
          <w:color w:val="auto"/>
          <w:sz w:val="18"/>
          <w:szCs w:val="18"/>
          <w:highlight w:val="none"/>
        </w:rPr>
      </w:pPr>
    </w:p>
    <w:p w14:paraId="42F30685">
      <w:pPr>
        <w:jc w:val="both"/>
        <w:rPr>
          <w:rFonts w:hint="eastAsia" w:hAnsi="宋体" w:cs="宋体"/>
          <w:b/>
          <w:bCs/>
          <w:color w:val="auto"/>
          <w:sz w:val="32"/>
          <w:szCs w:val="32"/>
          <w:highlight w:val="none"/>
          <w:lang w:eastAsia="zh-CN"/>
        </w:rPr>
      </w:pPr>
    </w:p>
    <w:p w14:paraId="2DA0426B">
      <w:pPr>
        <w:pStyle w:val="8"/>
        <w:rPr>
          <w:rFonts w:hint="eastAsia" w:hAnsi="宋体" w:cs="宋体"/>
          <w:b/>
          <w:bCs/>
          <w:color w:val="auto"/>
          <w:sz w:val="32"/>
          <w:szCs w:val="32"/>
          <w:highlight w:val="none"/>
          <w:lang w:eastAsia="zh-CN"/>
        </w:rPr>
      </w:pPr>
    </w:p>
    <w:p w14:paraId="66323805">
      <w:pPr>
        <w:pStyle w:val="16"/>
        <w:rPr>
          <w:rFonts w:hint="eastAsia" w:hAnsi="宋体" w:cs="宋体"/>
          <w:b/>
          <w:bCs/>
          <w:color w:val="auto"/>
          <w:sz w:val="32"/>
          <w:szCs w:val="32"/>
          <w:highlight w:val="none"/>
          <w:lang w:eastAsia="zh-CN"/>
        </w:rPr>
      </w:pPr>
    </w:p>
    <w:p w14:paraId="03909FD4">
      <w:pPr>
        <w:jc w:val="center"/>
        <w:rPr>
          <w:rFonts w:hint="default" w:hAnsi="宋体" w:cs="宋体"/>
          <w:b/>
          <w:bCs/>
          <w:color w:val="auto"/>
          <w:sz w:val="32"/>
          <w:szCs w:val="32"/>
          <w:highlight w:val="none"/>
          <w:lang w:val="en-US" w:eastAsia="zh-CN"/>
        </w:rPr>
      </w:pPr>
      <w:r>
        <w:rPr>
          <w:rFonts w:hint="eastAsia" w:hAnsi="宋体" w:cs="宋体"/>
          <w:b/>
          <w:bCs/>
          <w:color w:val="auto"/>
          <w:sz w:val="32"/>
          <w:szCs w:val="32"/>
          <w:highlight w:val="none"/>
          <w:lang w:val="en-US" w:eastAsia="zh-CN"/>
        </w:rPr>
        <w:t>采购人：柞水县林业局</w:t>
      </w:r>
    </w:p>
    <w:p w14:paraId="21760A6A">
      <w:pPr>
        <w:jc w:val="center"/>
        <w:rPr>
          <w:rFonts w:hint="eastAsia" w:ascii="宋体" w:hAnsi="宋体" w:eastAsia="宋体" w:cs="宋体"/>
          <w:b/>
          <w:bCs/>
          <w:color w:val="auto"/>
          <w:sz w:val="32"/>
          <w:szCs w:val="32"/>
          <w:highlight w:val="none"/>
          <w:lang w:eastAsia="zh-CN"/>
        </w:rPr>
      </w:pPr>
      <w:r>
        <w:rPr>
          <w:rFonts w:hint="eastAsia" w:hAnsi="宋体" w:cs="宋体"/>
          <w:b/>
          <w:bCs/>
          <w:color w:val="auto"/>
          <w:sz w:val="32"/>
          <w:szCs w:val="32"/>
          <w:highlight w:val="none"/>
          <w:lang w:eastAsia="zh-CN"/>
        </w:rPr>
        <w:t>采购代理机构：陕西启航项目管理咨询有限公司</w:t>
      </w:r>
    </w:p>
    <w:p w14:paraId="45A7415E">
      <w:pPr>
        <w:pStyle w:val="9"/>
        <w:jc w:val="center"/>
        <w:rPr>
          <w:rFonts w:hint="eastAsia" w:ascii="宋体" w:hAnsi="宋体" w:eastAsia="宋体" w:cs="宋体"/>
          <w:b/>
          <w:bCs/>
          <w:color w:val="auto"/>
          <w:sz w:val="32"/>
          <w:szCs w:val="32"/>
          <w:highlight w:val="none"/>
        </w:rPr>
        <w:sectPr>
          <w:headerReference r:id="rId5" w:type="first"/>
          <w:headerReference r:id="rId3" w:type="default"/>
          <w:footerReference r:id="rId6" w:type="default"/>
          <w:headerReference r:id="rId4" w:type="even"/>
          <w:footerReference r:id="rId7" w:type="even"/>
          <w:pgSz w:w="11906" w:h="16838"/>
          <w:pgMar w:top="1361" w:right="1304" w:bottom="1361" w:left="1304" w:header="851" w:footer="992" w:gutter="0"/>
          <w:cols w:space="720" w:num="1"/>
          <w:titlePg/>
          <w:rtlGutter w:val="0"/>
          <w:docGrid w:type="lines" w:linePitch="312" w:charSpace="0"/>
        </w:sectPr>
      </w:pPr>
      <w:r>
        <w:rPr>
          <w:rFonts w:hint="eastAsia" w:ascii="宋体" w:hAnsi="宋体" w:eastAsia="宋体" w:cs="宋体"/>
          <w:b/>
          <w:bCs/>
          <w:color w:val="auto"/>
          <w:sz w:val="32"/>
          <w:szCs w:val="32"/>
          <w:highlight w:val="none"/>
        </w:rPr>
        <w:t>二〇二</w:t>
      </w:r>
      <w:r>
        <w:rPr>
          <w:rFonts w:hint="eastAsia" w:ascii="宋体" w:hAnsi="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年</w:t>
      </w:r>
      <w:r>
        <w:rPr>
          <w:rFonts w:hint="eastAsia" w:ascii="宋体" w:hAnsi="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月</w:t>
      </w:r>
    </w:p>
    <w:p w14:paraId="6E548D9C">
      <w:pPr>
        <w:rPr>
          <w:rFonts w:hint="eastAsia" w:ascii="宋体" w:hAnsi="宋体" w:eastAsia="宋体" w:cs="宋体"/>
          <w:color w:val="auto"/>
          <w:highlight w:val="none"/>
        </w:rPr>
      </w:pPr>
    </w:p>
    <w:p w14:paraId="7C180C49">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sdt>
      <w:sdtPr>
        <w:rPr>
          <w:rFonts w:ascii="宋体" w:hAnsi="宋体" w:eastAsia="宋体" w:cs="Times New Roman"/>
          <w:sz w:val="21"/>
          <w:highlight w:val="none"/>
          <w:lang w:val="en-US" w:eastAsia="zh-CN" w:bidi="ar-SA"/>
        </w:rPr>
        <w:id w:val="147469110"/>
        <w15:color w:val="DBDBDB"/>
        <w:docPartObj>
          <w:docPartGallery w:val="Table of Contents"/>
          <w:docPartUnique/>
        </w:docPartObj>
      </w:sdtPr>
      <w:sdtEndPr>
        <w:rPr>
          <w:rFonts w:hint="eastAsia" w:ascii="宋体" w:hAnsi="宋体" w:eastAsia="宋体" w:cs="宋体"/>
          <w:bCs/>
          <w:color w:val="auto"/>
          <w:sz w:val="24"/>
          <w:szCs w:val="44"/>
          <w:highlight w:val="none"/>
          <w:lang w:val="en-US" w:eastAsia="zh-CN" w:bidi="ar-SA"/>
        </w:rPr>
      </w:sdtEndPr>
      <w:sdtContent>
        <w:p w14:paraId="5A3075AB">
          <w:pPr>
            <w:spacing w:before="0" w:beforeLines="0" w:after="0" w:afterLines="0" w:line="240" w:lineRule="auto"/>
            <w:ind w:left="0" w:leftChars="0" w:right="0" w:rightChars="0" w:firstLine="0" w:firstLineChars="0"/>
            <w:jc w:val="center"/>
            <w:rPr>
              <w:sz w:val="24"/>
              <w:szCs w:val="20"/>
              <w:highlight w:val="none"/>
            </w:rPr>
          </w:pPr>
          <w:bookmarkStart w:id="6" w:name="_Toc16218"/>
          <w:bookmarkStart w:id="7" w:name="_Toc389582033"/>
          <w:bookmarkStart w:id="8" w:name="_Toc27420"/>
          <w:bookmarkStart w:id="9" w:name="_Toc5293"/>
          <w:bookmarkStart w:id="10" w:name="_Toc19886"/>
          <w:bookmarkStart w:id="11" w:name="_Toc20858"/>
          <w:bookmarkStart w:id="12" w:name="_Toc20652"/>
          <w:bookmarkStart w:id="13" w:name="_Toc21518"/>
          <w:bookmarkStart w:id="14" w:name="_Toc403077638"/>
          <w:bookmarkStart w:id="15" w:name="_Toc363474016"/>
          <w:bookmarkStart w:id="16" w:name="_Toc363473971"/>
          <w:r>
            <w:rPr>
              <w:rFonts w:hint="eastAsia" w:ascii="宋体" w:hAnsi="宋体" w:eastAsia="宋体" w:cs="宋体"/>
              <w:bCs/>
              <w:color w:val="auto"/>
              <w:sz w:val="44"/>
              <w:szCs w:val="44"/>
              <w:highlight w:val="none"/>
            </w:rPr>
            <w:fldChar w:fldCharType="begin"/>
          </w:r>
          <w:r>
            <w:rPr>
              <w:rFonts w:hint="eastAsia" w:ascii="宋体" w:hAnsi="宋体" w:eastAsia="宋体" w:cs="宋体"/>
              <w:bCs/>
              <w:color w:val="auto"/>
              <w:sz w:val="44"/>
              <w:szCs w:val="44"/>
              <w:highlight w:val="none"/>
            </w:rPr>
            <w:instrText xml:space="preserve">TOC \o "1-1" \h \u </w:instrText>
          </w:r>
          <w:r>
            <w:rPr>
              <w:rFonts w:hint="eastAsia" w:ascii="宋体" w:hAnsi="宋体" w:eastAsia="宋体" w:cs="宋体"/>
              <w:bCs/>
              <w:color w:val="auto"/>
              <w:sz w:val="44"/>
              <w:szCs w:val="44"/>
              <w:highlight w:val="none"/>
            </w:rPr>
            <w:fldChar w:fldCharType="separate"/>
          </w:r>
        </w:p>
        <w:p w14:paraId="5D12BED0">
          <w:pPr>
            <w:pStyle w:val="15"/>
            <w:tabs>
              <w:tab w:val="right" w:leader="dot" w:pos="9298"/>
            </w:tabs>
            <w:spacing w:line="480" w:lineRule="auto"/>
            <w:rPr>
              <w:sz w:val="24"/>
              <w:szCs w:val="20"/>
              <w:highlight w:val="none"/>
            </w:rPr>
          </w:pPr>
          <w:r>
            <w:rPr>
              <w:rFonts w:hint="eastAsia" w:ascii="宋体" w:hAnsi="宋体" w:eastAsia="宋体" w:cs="宋体"/>
              <w:bCs/>
              <w:color w:val="auto"/>
              <w:sz w:val="24"/>
              <w:szCs w:val="44"/>
              <w:highlight w:val="none"/>
            </w:rPr>
            <w:fldChar w:fldCharType="begin"/>
          </w:r>
          <w:r>
            <w:rPr>
              <w:rFonts w:hint="eastAsia" w:ascii="宋体" w:hAnsi="宋体" w:eastAsia="宋体" w:cs="宋体"/>
              <w:bCs/>
              <w:sz w:val="24"/>
              <w:szCs w:val="44"/>
              <w:highlight w:val="none"/>
            </w:rPr>
            <w:instrText xml:space="preserve"> HYPERLINK \l _Toc32758 </w:instrText>
          </w:r>
          <w:r>
            <w:rPr>
              <w:rFonts w:hint="eastAsia" w:ascii="宋体" w:hAnsi="宋体" w:eastAsia="宋体" w:cs="宋体"/>
              <w:bCs/>
              <w:sz w:val="24"/>
              <w:szCs w:val="44"/>
              <w:highlight w:val="none"/>
            </w:rPr>
            <w:fldChar w:fldCharType="separate"/>
          </w:r>
          <w:r>
            <w:rPr>
              <w:rFonts w:hint="eastAsia" w:ascii="宋体" w:hAnsi="宋体" w:eastAsia="宋体" w:cs="宋体"/>
              <w:bCs/>
              <w:sz w:val="24"/>
              <w:szCs w:val="36"/>
              <w:highlight w:val="none"/>
            </w:rPr>
            <w:t>第一章 柞水县林业局2025年连翘苗木林木良种培育项目竞争性磋商公告</w:t>
          </w:r>
          <w:r>
            <w:rPr>
              <w:sz w:val="24"/>
              <w:szCs w:val="20"/>
              <w:highlight w:val="none"/>
            </w:rPr>
            <w:tab/>
          </w:r>
          <w:r>
            <w:rPr>
              <w:sz w:val="24"/>
              <w:szCs w:val="20"/>
              <w:highlight w:val="none"/>
            </w:rPr>
            <w:fldChar w:fldCharType="begin"/>
          </w:r>
          <w:r>
            <w:rPr>
              <w:sz w:val="24"/>
              <w:szCs w:val="20"/>
              <w:highlight w:val="none"/>
            </w:rPr>
            <w:instrText xml:space="preserve"> PAGEREF _Toc32758 \h </w:instrText>
          </w:r>
          <w:r>
            <w:rPr>
              <w:sz w:val="24"/>
              <w:szCs w:val="20"/>
              <w:highlight w:val="none"/>
            </w:rPr>
            <w:fldChar w:fldCharType="separate"/>
          </w:r>
          <w:r>
            <w:rPr>
              <w:sz w:val="24"/>
              <w:szCs w:val="20"/>
              <w:highlight w:val="none"/>
            </w:rPr>
            <w:t>- 2 -</w:t>
          </w:r>
          <w:r>
            <w:rPr>
              <w:sz w:val="24"/>
              <w:szCs w:val="20"/>
              <w:highlight w:val="none"/>
            </w:rPr>
            <w:fldChar w:fldCharType="end"/>
          </w:r>
          <w:r>
            <w:rPr>
              <w:rFonts w:hint="eastAsia" w:ascii="宋体" w:hAnsi="宋体" w:eastAsia="宋体" w:cs="宋体"/>
              <w:bCs/>
              <w:color w:val="auto"/>
              <w:sz w:val="24"/>
              <w:szCs w:val="44"/>
              <w:highlight w:val="none"/>
            </w:rPr>
            <w:fldChar w:fldCharType="end"/>
          </w:r>
        </w:p>
        <w:p w14:paraId="5F7E0398">
          <w:pPr>
            <w:pStyle w:val="15"/>
            <w:tabs>
              <w:tab w:val="right" w:leader="dot" w:pos="9298"/>
            </w:tabs>
            <w:spacing w:line="480" w:lineRule="auto"/>
            <w:rPr>
              <w:sz w:val="24"/>
              <w:szCs w:val="20"/>
              <w:highlight w:val="none"/>
            </w:rPr>
          </w:pPr>
          <w:r>
            <w:rPr>
              <w:rFonts w:hint="eastAsia" w:ascii="宋体" w:hAnsi="宋体" w:eastAsia="宋体" w:cs="宋体"/>
              <w:bCs/>
              <w:color w:val="auto"/>
              <w:sz w:val="24"/>
              <w:szCs w:val="44"/>
              <w:highlight w:val="none"/>
            </w:rPr>
            <w:fldChar w:fldCharType="begin"/>
          </w:r>
          <w:r>
            <w:rPr>
              <w:rFonts w:hint="eastAsia" w:ascii="宋体" w:hAnsi="宋体" w:eastAsia="宋体" w:cs="宋体"/>
              <w:bCs/>
              <w:sz w:val="24"/>
              <w:szCs w:val="44"/>
              <w:highlight w:val="none"/>
            </w:rPr>
            <w:instrText xml:space="preserve"> HYPERLINK \l _Toc20894 </w:instrText>
          </w:r>
          <w:r>
            <w:rPr>
              <w:rFonts w:hint="eastAsia" w:ascii="宋体" w:hAnsi="宋体" w:eastAsia="宋体" w:cs="宋体"/>
              <w:bCs/>
              <w:sz w:val="24"/>
              <w:szCs w:val="44"/>
              <w:highlight w:val="none"/>
            </w:rPr>
            <w:fldChar w:fldCharType="separate"/>
          </w:r>
          <w:r>
            <w:rPr>
              <w:rFonts w:hint="eastAsia" w:ascii="宋体" w:hAnsi="宋体" w:eastAsia="宋体" w:cs="宋体"/>
              <w:bCs/>
              <w:kern w:val="2"/>
              <w:sz w:val="24"/>
              <w:szCs w:val="36"/>
              <w:highlight w:val="none"/>
            </w:rPr>
            <w:t>第二章  供应商须知</w:t>
          </w:r>
          <w:r>
            <w:rPr>
              <w:sz w:val="24"/>
              <w:szCs w:val="20"/>
              <w:highlight w:val="none"/>
            </w:rPr>
            <w:tab/>
          </w:r>
          <w:r>
            <w:rPr>
              <w:sz w:val="24"/>
              <w:szCs w:val="20"/>
              <w:highlight w:val="none"/>
            </w:rPr>
            <w:fldChar w:fldCharType="begin"/>
          </w:r>
          <w:r>
            <w:rPr>
              <w:sz w:val="24"/>
              <w:szCs w:val="20"/>
              <w:highlight w:val="none"/>
            </w:rPr>
            <w:instrText xml:space="preserve"> PAGEREF _Toc20894 \h </w:instrText>
          </w:r>
          <w:r>
            <w:rPr>
              <w:sz w:val="24"/>
              <w:szCs w:val="20"/>
              <w:highlight w:val="none"/>
            </w:rPr>
            <w:fldChar w:fldCharType="separate"/>
          </w:r>
          <w:r>
            <w:rPr>
              <w:sz w:val="24"/>
              <w:szCs w:val="20"/>
              <w:highlight w:val="none"/>
            </w:rPr>
            <w:t>- 7 -</w:t>
          </w:r>
          <w:r>
            <w:rPr>
              <w:sz w:val="24"/>
              <w:szCs w:val="20"/>
              <w:highlight w:val="none"/>
            </w:rPr>
            <w:fldChar w:fldCharType="end"/>
          </w:r>
          <w:r>
            <w:rPr>
              <w:rFonts w:hint="eastAsia" w:ascii="宋体" w:hAnsi="宋体" w:eastAsia="宋体" w:cs="宋体"/>
              <w:bCs/>
              <w:color w:val="auto"/>
              <w:sz w:val="24"/>
              <w:szCs w:val="44"/>
              <w:highlight w:val="none"/>
            </w:rPr>
            <w:fldChar w:fldCharType="end"/>
          </w:r>
        </w:p>
        <w:p w14:paraId="347304B3">
          <w:pPr>
            <w:pStyle w:val="15"/>
            <w:tabs>
              <w:tab w:val="right" w:leader="dot" w:pos="9298"/>
            </w:tabs>
            <w:spacing w:line="480" w:lineRule="auto"/>
            <w:rPr>
              <w:sz w:val="24"/>
              <w:szCs w:val="20"/>
              <w:highlight w:val="none"/>
            </w:rPr>
          </w:pPr>
          <w:r>
            <w:rPr>
              <w:rFonts w:hint="eastAsia" w:ascii="宋体" w:hAnsi="宋体" w:eastAsia="宋体" w:cs="宋体"/>
              <w:bCs/>
              <w:color w:val="auto"/>
              <w:sz w:val="24"/>
              <w:szCs w:val="44"/>
              <w:highlight w:val="none"/>
            </w:rPr>
            <w:fldChar w:fldCharType="begin"/>
          </w:r>
          <w:r>
            <w:rPr>
              <w:rFonts w:hint="eastAsia" w:ascii="宋体" w:hAnsi="宋体" w:eastAsia="宋体" w:cs="宋体"/>
              <w:bCs/>
              <w:sz w:val="24"/>
              <w:szCs w:val="44"/>
              <w:highlight w:val="none"/>
            </w:rPr>
            <w:instrText xml:space="preserve"> HYPERLINK \l _Toc16963 </w:instrText>
          </w:r>
          <w:r>
            <w:rPr>
              <w:rFonts w:hint="eastAsia" w:ascii="宋体" w:hAnsi="宋体" w:eastAsia="宋体" w:cs="宋体"/>
              <w:bCs/>
              <w:sz w:val="24"/>
              <w:szCs w:val="44"/>
              <w:highlight w:val="none"/>
            </w:rPr>
            <w:fldChar w:fldCharType="separate"/>
          </w:r>
          <w:r>
            <w:rPr>
              <w:rFonts w:hint="eastAsia" w:ascii="宋体" w:hAnsi="宋体" w:eastAsia="宋体" w:cs="宋体"/>
              <w:sz w:val="24"/>
              <w:szCs w:val="20"/>
              <w:highlight w:val="none"/>
            </w:rPr>
            <w:t xml:space="preserve">第三章 </w:t>
          </w:r>
          <w:r>
            <w:rPr>
              <w:rFonts w:hint="eastAsia" w:ascii="宋体" w:hAnsi="宋体" w:eastAsia="宋体" w:cs="宋体"/>
              <w:bCs/>
              <w:sz w:val="24"/>
              <w:szCs w:val="36"/>
              <w:highlight w:val="none"/>
            </w:rPr>
            <w:t>评审方法</w:t>
          </w:r>
          <w:r>
            <w:rPr>
              <w:sz w:val="24"/>
              <w:szCs w:val="20"/>
              <w:highlight w:val="none"/>
            </w:rPr>
            <w:tab/>
          </w:r>
          <w:r>
            <w:rPr>
              <w:sz w:val="24"/>
              <w:szCs w:val="20"/>
              <w:highlight w:val="none"/>
            </w:rPr>
            <w:fldChar w:fldCharType="begin"/>
          </w:r>
          <w:r>
            <w:rPr>
              <w:sz w:val="24"/>
              <w:szCs w:val="20"/>
              <w:highlight w:val="none"/>
            </w:rPr>
            <w:instrText xml:space="preserve"> PAGEREF _Toc16963 \h </w:instrText>
          </w:r>
          <w:r>
            <w:rPr>
              <w:sz w:val="24"/>
              <w:szCs w:val="20"/>
              <w:highlight w:val="none"/>
            </w:rPr>
            <w:fldChar w:fldCharType="separate"/>
          </w:r>
          <w:r>
            <w:rPr>
              <w:sz w:val="24"/>
              <w:szCs w:val="20"/>
              <w:highlight w:val="none"/>
            </w:rPr>
            <w:t>- 23 -</w:t>
          </w:r>
          <w:r>
            <w:rPr>
              <w:sz w:val="24"/>
              <w:szCs w:val="20"/>
              <w:highlight w:val="none"/>
            </w:rPr>
            <w:fldChar w:fldCharType="end"/>
          </w:r>
          <w:r>
            <w:rPr>
              <w:rFonts w:hint="eastAsia" w:ascii="宋体" w:hAnsi="宋体" w:eastAsia="宋体" w:cs="宋体"/>
              <w:bCs/>
              <w:color w:val="auto"/>
              <w:sz w:val="24"/>
              <w:szCs w:val="44"/>
              <w:highlight w:val="none"/>
            </w:rPr>
            <w:fldChar w:fldCharType="end"/>
          </w:r>
        </w:p>
        <w:p w14:paraId="1AAA554D">
          <w:pPr>
            <w:pStyle w:val="15"/>
            <w:tabs>
              <w:tab w:val="right" w:leader="dot" w:pos="9298"/>
            </w:tabs>
            <w:spacing w:line="480" w:lineRule="auto"/>
            <w:rPr>
              <w:sz w:val="24"/>
              <w:szCs w:val="20"/>
              <w:highlight w:val="none"/>
            </w:rPr>
          </w:pPr>
          <w:r>
            <w:rPr>
              <w:rFonts w:hint="eastAsia" w:ascii="宋体" w:hAnsi="宋体" w:eastAsia="宋体" w:cs="宋体"/>
              <w:bCs/>
              <w:color w:val="auto"/>
              <w:sz w:val="24"/>
              <w:szCs w:val="44"/>
              <w:highlight w:val="none"/>
            </w:rPr>
            <w:fldChar w:fldCharType="begin"/>
          </w:r>
          <w:r>
            <w:rPr>
              <w:rFonts w:hint="eastAsia" w:ascii="宋体" w:hAnsi="宋体" w:eastAsia="宋体" w:cs="宋体"/>
              <w:bCs/>
              <w:sz w:val="24"/>
              <w:szCs w:val="44"/>
              <w:highlight w:val="none"/>
            </w:rPr>
            <w:instrText xml:space="preserve"> HYPERLINK \l _Toc14187 </w:instrText>
          </w:r>
          <w:r>
            <w:rPr>
              <w:rFonts w:hint="eastAsia" w:ascii="宋体" w:hAnsi="宋体" w:eastAsia="宋体" w:cs="宋体"/>
              <w:bCs/>
              <w:sz w:val="24"/>
              <w:szCs w:val="44"/>
              <w:highlight w:val="none"/>
            </w:rPr>
            <w:fldChar w:fldCharType="separate"/>
          </w:r>
          <w:r>
            <w:rPr>
              <w:rFonts w:hint="eastAsia" w:ascii="宋体" w:hAnsi="宋体" w:eastAsia="宋体" w:cs="宋体"/>
              <w:bCs/>
              <w:sz w:val="24"/>
              <w:szCs w:val="36"/>
              <w:highlight w:val="none"/>
            </w:rPr>
            <w:t>第四章</w:t>
          </w:r>
          <w:r>
            <w:rPr>
              <w:rFonts w:hint="eastAsia" w:ascii="宋体" w:hAnsi="宋体" w:eastAsia="宋体" w:cs="宋体"/>
              <w:bCs/>
              <w:sz w:val="24"/>
              <w:szCs w:val="36"/>
              <w:highlight w:val="none"/>
              <w:lang w:val="en-US" w:eastAsia="zh-CN"/>
            </w:rPr>
            <w:t xml:space="preserve">  </w:t>
          </w:r>
          <w:r>
            <w:rPr>
              <w:rFonts w:hint="eastAsia" w:ascii="宋体" w:hAnsi="宋体" w:eastAsia="宋体" w:cs="宋体"/>
              <w:bCs/>
              <w:sz w:val="24"/>
              <w:szCs w:val="36"/>
              <w:highlight w:val="none"/>
            </w:rPr>
            <w:t>合同条款及格式</w:t>
          </w:r>
          <w:r>
            <w:rPr>
              <w:sz w:val="24"/>
              <w:szCs w:val="20"/>
              <w:highlight w:val="none"/>
            </w:rPr>
            <w:tab/>
          </w:r>
          <w:r>
            <w:rPr>
              <w:sz w:val="24"/>
              <w:szCs w:val="20"/>
              <w:highlight w:val="none"/>
            </w:rPr>
            <w:fldChar w:fldCharType="begin"/>
          </w:r>
          <w:r>
            <w:rPr>
              <w:sz w:val="24"/>
              <w:szCs w:val="20"/>
              <w:highlight w:val="none"/>
            </w:rPr>
            <w:instrText xml:space="preserve"> PAGEREF _Toc14187 \h </w:instrText>
          </w:r>
          <w:r>
            <w:rPr>
              <w:sz w:val="24"/>
              <w:szCs w:val="20"/>
              <w:highlight w:val="none"/>
            </w:rPr>
            <w:fldChar w:fldCharType="separate"/>
          </w:r>
          <w:r>
            <w:rPr>
              <w:sz w:val="24"/>
              <w:szCs w:val="20"/>
              <w:highlight w:val="none"/>
            </w:rPr>
            <w:t>- 29 -</w:t>
          </w:r>
          <w:r>
            <w:rPr>
              <w:sz w:val="24"/>
              <w:szCs w:val="20"/>
              <w:highlight w:val="none"/>
            </w:rPr>
            <w:fldChar w:fldCharType="end"/>
          </w:r>
          <w:r>
            <w:rPr>
              <w:rFonts w:hint="eastAsia" w:ascii="宋体" w:hAnsi="宋体" w:eastAsia="宋体" w:cs="宋体"/>
              <w:bCs/>
              <w:color w:val="auto"/>
              <w:sz w:val="24"/>
              <w:szCs w:val="44"/>
              <w:highlight w:val="none"/>
            </w:rPr>
            <w:fldChar w:fldCharType="end"/>
          </w:r>
        </w:p>
        <w:p w14:paraId="01DC8F4C">
          <w:pPr>
            <w:pStyle w:val="15"/>
            <w:tabs>
              <w:tab w:val="right" w:leader="dot" w:pos="9298"/>
            </w:tabs>
            <w:spacing w:line="480" w:lineRule="auto"/>
            <w:rPr>
              <w:sz w:val="24"/>
              <w:szCs w:val="20"/>
              <w:highlight w:val="none"/>
            </w:rPr>
          </w:pPr>
          <w:r>
            <w:rPr>
              <w:rFonts w:hint="eastAsia" w:ascii="宋体" w:hAnsi="宋体" w:eastAsia="宋体" w:cs="宋体"/>
              <w:bCs/>
              <w:color w:val="auto"/>
              <w:sz w:val="24"/>
              <w:szCs w:val="44"/>
              <w:highlight w:val="none"/>
            </w:rPr>
            <w:fldChar w:fldCharType="begin"/>
          </w:r>
          <w:r>
            <w:rPr>
              <w:rFonts w:hint="eastAsia" w:ascii="宋体" w:hAnsi="宋体" w:eastAsia="宋体" w:cs="宋体"/>
              <w:bCs/>
              <w:sz w:val="24"/>
              <w:szCs w:val="44"/>
              <w:highlight w:val="none"/>
            </w:rPr>
            <w:instrText xml:space="preserve"> HYPERLINK \l _Toc23258 </w:instrText>
          </w:r>
          <w:r>
            <w:rPr>
              <w:rFonts w:hint="eastAsia" w:ascii="宋体" w:hAnsi="宋体" w:eastAsia="宋体" w:cs="宋体"/>
              <w:bCs/>
              <w:sz w:val="24"/>
              <w:szCs w:val="44"/>
              <w:highlight w:val="none"/>
            </w:rPr>
            <w:fldChar w:fldCharType="separate"/>
          </w:r>
          <w:r>
            <w:rPr>
              <w:rFonts w:hint="eastAsia" w:ascii="宋体" w:hAnsi="宋体" w:eastAsia="宋体" w:cs="宋体"/>
              <w:bCs w:val="0"/>
              <w:sz w:val="24"/>
              <w:szCs w:val="36"/>
              <w:highlight w:val="none"/>
            </w:rPr>
            <w:t xml:space="preserve">第五章 </w:t>
          </w:r>
          <w:r>
            <w:rPr>
              <w:rFonts w:hint="eastAsia" w:ascii="宋体" w:hAnsi="宋体" w:eastAsia="宋体" w:cs="宋体"/>
              <w:bCs w:val="0"/>
              <w:sz w:val="24"/>
              <w:szCs w:val="36"/>
              <w:highlight w:val="none"/>
              <w:lang w:val="en-US" w:eastAsia="zh-CN"/>
            </w:rPr>
            <w:t>项目概况及技</w:t>
          </w:r>
          <w:r>
            <w:rPr>
              <w:rFonts w:hint="eastAsia" w:ascii="宋体" w:hAnsi="宋体" w:eastAsia="宋体" w:cs="宋体"/>
              <w:bCs w:val="0"/>
              <w:sz w:val="24"/>
              <w:szCs w:val="36"/>
              <w:highlight w:val="none"/>
            </w:rPr>
            <w:t>术要求</w:t>
          </w:r>
          <w:r>
            <w:rPr>
              <w:sz w:val="24"/>
              <w:szCs w:val="20"/>
              <w:highlight w:val="none"/>
            </w:rPr>
            <w:tab/>
          </w:r>
          <w:r>
            <w:rPr>
              <w:sz w:val="24"/>
              <w:szCs w:val="20"/>
              <w:highlight w:val="none"/>
            </w:rPr>
            <w:fldChar w:fldCharType="begin"/>
          </w:r>
          <w:r>
            <w:rPr>
              <w:sz w:val="24"/>
              <w:szCs w:val="20"/>
              <w:highlight w:val="none"/>
            </w:rPr>
            <w:instrText xml:space="preserve"> PAGEREF _Toc23258 \h </w:instrText>
          </w:r>
          <w:r>
            <w:rPr>
              <w:sz w:val="24"/>
              <w:szCs w:val="20"/>
              <w:highlight w:val="none"/>
            </w:rPr>
            <w:fldChar w:fldCharType="separate"/>
          </w:r>
          <w:r>
            <w:rPr>
              <w:sz w:val="24"/>
              <w:szCs w:val="20"/>
              <w:highlight w:val="none"/>
            </w:rPr>
            <w:t>- 44 -</w:t>
          </w:r>
          <w:r>
            <w:rPr>
              <w:sz w:val="24"/>
              <w:szCs w:val="20"/>
              <w:highlight w:val="none"/>
            </w:rPr>
            <w:fldChar w:fldCharType="end"/>
          </w:r>
          <w:r>
            <w:rPr>
              <w:rFonts w:hint="eastAsia" w:ascii="宋体" w:hAnsi="宋体" w:eastAsia="宋体" w:cs="宋体"/>
              <w:bCs/>
              <w:color w:val="auto"/>
              <w:sz w:val="24"/>
              <w:szCs w:val="44"/>
              <w:highlight w:val="none"/>
            </w:rPr>
            <w:fldChar w:fldCharType="end"/>
          </w:r>
        </w:p>
        <w:p w14:paraId="07C7831D">
          <w:pPr>
            <w:pStyle w:val="15"/>
            <w:tabs>
              <w:tab w:val="right" w:leader="dot" w:pos="9298"/>
            </w:tabs>
            <w:spacing w:line="480" w:lineRule="auto"/>
            <w:rPr>
              <w:sz w:val="24"/>
              <w:szCs w:val="20"/>
              <w:highlight w:val="none"/>
            </w:rPr>
          </w:pPr>
          <w:r>
            <w:rPr>
              <w:rFonts w:hint="eastAsia" w:ascii="宋体" w:hAnsi="宋体" w:eastAsia="宋体" w:cs="宋体"/>
              <w:bCs/>
              <w:color w:val="auto"/>
              <w:sz w:val="24"/>
              <w:szCs w:val="44"/>
              <w:highlight w:val="none"/>
            </w:rPr>
            <w:fldChar w:fldCharType="begin"/>
          </w:r>
          <w:r>
            <w:rPr>
              <w:rFonts w:hint="eastAsia" w:ascii="宋体" w:hAnsi="宋体" w:eastAsia="宋体" w:cs="宋体"/>
              <w:bCs/>
              <w:sz w:val="24"/>
              <w:szCs w:val="44"/>
              <w:highlight w:val="none"/>
            </w:rPr>
            <w:instrText xml:space="preserve"> HYPERLINK \l _Toc8007 </w:instrText>
          </w:r>
          <w:r>
            <w:rPr>
              <w:rFonts w:hint="eastAsia" w:ascii="宋体" w:hAnsi="宋体" w:eastAsia="宋体" w:cs="宋体"/>
              <w:bCs/>
              <w:sz w:val="24"/>
              <w:szCs w:val="44"/>
              <w:highlight w:val="none"/>
            </w:rPr>
            <w:fldChar w:fldCharType="separate"/>
          </w:r>
          <w:r>
            <w:rPr>
              <w:rFonts w:hint="eastAsia" w:ascii="宋体" w:hAnsi="宋体" w:eastAsia="宋体" w:cs="宋体"/>
              <w:sz w:val="24"/>
              <w:szCs w:val="21"/>
              <w:highlight w:val="none"/>
            </w:rPr>
            <w:t xml:space="preserve">第六章 </w:t>
          </w:r>
          <w:r>
            <w:rPr>
              <w:rFonts w:hint="eastAsia" w:ascii="宋体" w:eastAsia="宋体" w:cs="宋体"/>
              <w:sz w:val="24"/>
              <w:szCs w:val="21"/>
              <w:highlight w:val="none"/>
              <w:lang w:val="en-US" w:eastAsia="zh-CN"/>
            </w:rPr>
            <w:t xml:space="preserve"> </w:t>
          </w:r>
          <w:r>
            <w:rPr>
              <w:rFonts w:hint="eastAsia" w:ascii="宋体" w:hAnsi="宋体" w:eastAsia="宋体" w:cs="宋体"/>
              <w:sz w:val="24"/>
              <w:szCs w:val="21"/>
              <w:highlight w:val="none"/>
            </w:rPr>
            <w:t>竞争性磋商响应文件格式</w:t>
          </w:r>
          <w:r>
            <w:rPr>
              <w:sz w:val="24"/>
              <w:szCs w:val="20"/>
              <w:highlight w:val="none"/>
            </w:rPr>
            <w:tab/>
          </w:r>
          <w:r>
            <w:rPr>
              <w:sz w:val="24"/>
              <w:szCs w:val="20"/>
              <w:highlight w:val="none"/>
            </w:rPr>
            <w:fldChar w:fldCharType="begin"/>
          </w:r>
          <w:r>
            <w:rPr>
              <w:sz w:val="24"/>
              <w:szCs w:val="20"/>
              <w:highlight w:val="none"/>
            </w:rPr>
            <w:instrText xml:space="preserve"> PAGEREF _Toc8007 \h </w:instrText>
          </w:r>
          <w:r>
            <w:rPr>
              <w:sz w:val="24"/>
              <w:szCs w:val="20"/>
              <w:highlight w:val="none"/>
            </w:rPr>
            <w:fldChar w:fldCharType="separate"/>
          </w:r>
          <w:r>
            <w:rPr>
              <w:sz w:val="24"/>
              <w:szCs w:val="20"/>
              <w:highlight w:val="none"/>
            </w:rPr>
            <w:t>- 49 -</w:t>
          </w:r>
          <w:r>
            <w:rPr>
              <w:sz w:val="24"/>
              <w:szCs w:val="20"/>
              <w:highlight w:val="none"/>
            </w:rPr>
            <w:fldChar w:fldCharType="end"/>
          </w:r>
          <w:r>
            <w:rPr>
              <w:rFonts w:hint="eastAsia" w:ascii="宋体" w:hAnsi="宋体" w:eastAsia="宋体" w:cs="宋体"/>
              <w:bCs/>
              <w:color w:val="auto"/>
              <w:sz w:val="24"/>
              <w:szCs w:val="44"/>
              <w:highlight w:val="none"/>
            </w:rPr>
            <w:fldChar w:fldCharType="end"/>
          </w:r>
        </w:p>
        <w:p w14:paraId="0D8BACBC">
          <w:pPr>
            <w:pStyle w:val="15"/>
            <w:tabs>
              <w:tab w:val="right" w:leader="dot" w:pos="9298"/>
            </w:tabs>
            <w:spacing w:line="480" w:lineRule="auto"/>
            <w:rPr>
              <w:rFonts w:hint="eastAsia" w:ascii="宋体" w:hAnsi="宋体" w:eastAsia="宋体" w:cs="宋体"/>
              <w:bCs/>
              <w:color w:val="auto"/>
              <w:sz w:val="44"/>
              <w:szCs w:val="44"/>
              <w:highlight w:val="none"/>
            </w:rPr>
          </w:pPr>
          <w:r>
            <w:rPr>
              <w:rFonts w:hint="eastAsia" w:ascii="宋体" w:hAnsi="宋体" w:eastAsia="宋体" w:cs="宋体"/>
              <w:bCs/>
              <w:color w:val="auto"/>
              <w:sz w:val="24"/>
              <w:szCs w:val="44"/>
              <w:highlight w:val="none"/>
            </w:rPr>
            <w:fldChar w:fldCharType="end"/>
          </w:r>
        </w:p>
      </w:sdtContent>
    </w:sdt>
    <w:p w14:paraId="01DF7740">
      <w:pPr>
        <w:pStyle w:val="15"/>
        <w:keepNext w:val="0"/>
        <w:keepLines w:val="0"/>
        <w:pageBreakBefore w:val="0"/>
        <w:widowControl w:val="0"/>
        <w:tabs>
          <w:tab w:val="right" w:leader="dot" w:pos="8302"/>
        </w:tabs>
        <w:kinsoku/>
        <w:wordWrap/>
        <w:overflowPunct/>
        <w:topLinePunct w:val="0"/>
        <w:autoSpaceDE/>
        <w:autoSpaceDN/>
        <w:bidi w:val="0"/>
        <w:adjustRightInd/>
        <w:snapToGrid/>
        <w:spacing w:line="480" w:lineRule="auto"/>
        <w:textAlignment w:val="auto"/>
        <w:rPr>
          <w:rFonts w:hint="eastAsia" w:ascii="宋体" w:hAnsi="宋体" w:eastAsia="宋体" w:cs="宋体"/>
          <w:bCs/>
          <w:color w:val="auto"/>
          <w:sz w:val="36"/>
          <w:szCs w:val="36"/>
          <w:highlight w:val="none"/>
        </w:rPr>
      </w:pPr>
    </w:p>
    <w:p w14:paraId="61C75165">
      <w:pPr>
        <w:pStyle w:val="3"/>
        <w:spacing w:beforeLines="100"/>
        <w:jc w:val="center"/>
        <w:outlineLvl w:val="9"/>
        <w:rPr>
          <w:rFonts w:hint="eastAsia" w:ascii="宋体" w:hAnsi="宋体" w:eastAsia="宋体" w:cs="宋体"/>
          <w:bCs/>
          <w:color w:val="auto"/>
          <w:sz w:val="36"/>
          <w:szCs w:val="36"/>
          <w:highlight w:val="none"/>
        </w:rPr>
        <w:sectPr>
          <w:footerReference r:id="rId9" w:type="first"/>
          <w:footerReference r:id="rId8" w:type="default"/>
          <w:pgSz w:w="11906" w:h="16838"/>
          <w:pgMar w:top="1361" w:right="1304" w:bottom="1361" w:left="1304" w:header="851" w:footer="992" w:gutter="0"/>
          <w:pgNumType w:fmt="numberInDash" w:start="1"/>
          <w:cols w:space="720" w:num="1"/>
          <w:titlePg/>
          <w:rtlGutter w:val="0"/>
          <w:docGrid w:type="lines" w:linePitch="312" w:charSpace="0"/>
        </w:sectPr>
      </w:pPr>
    </w:p>
    <w:bookmarkEnd w:id="6"/>
    <w:bookmarkEnd w:id="7"/>
    <w:bookmarkEnd w:id="8"/>
    <w:bookmarkEnd w:id="9"/>
    <w:bookmarkEnd w:id="10"/>
    <w:bookmarkEnd w:id="11"/>
    <w:bookmarkEnd w:id="12"/>
    <w:bookmarkEnd w:id="13"/>
    <w:p w14:paraId="59A2B50D">
      <w:pPr>
        <w:pStyle w:val="3"/>
        <w:keepNext w:val="0"/>
        <w:keepLines/>
        <w:pageBreakBefore/>
        <w:numPr>
          <w:ilvl w:val="0"/>
          <w:numId w:val="1"/>
        </w:numPr>
        <w:spacing w:beforeLines="50" w:afterLines="50" w:line="360" w:lineRule="auto"/>
        <w:jc w:val="center"/>
        <w:outlineLvl w:val="0"/>
        <w:rPr>
          <w:rFonts w:hint="eastAsia" w:ascii="宋体" w:hAnsi="宋体" w:eastAsia="宋体" w:cs="宋体"/>
          <w:bCs/>
          <w:color w:val="auto"/>
          <w:sz w:val="36"/>
          <w:szCs w:val="36"/>
          <w:highlight w:val="none"/>
        </w:rPr>
      </w:pPr>
      <w:bookmarkStart w:id="17" w:name="_Toc32758"/>
      <w:r>
        <w:rPr>
          <w:rFonts w:hint="eastAsia" w:ascii="宋体" w:hAnsi="宋体" w:eastAsia="宋体" w:cs="宋体"/>
          <w:bCs/>
          <w:color w:val="auto"/>
          <w:sz w:val="36"/>
          <w:szCs w:val="36"/>
          <w:highlight w:val="none"/>
        </w:rPr>
        <w:t>柞水县林业局2025年连翘苗木林木良种培育项目</w:t>
      </w:r>
      <w:r>
        <w:rPr>
          <w:rFonts w:hint="eastAsia" w:ascii="宋体" w:eastAsia="宋体" w:cs="宋体"/>
          <w:bCs/>
          <w:color w:val="auto"/>
          <w:sz w:val="36"/>
          <w:szCs w:val="36"/>
          <w:highlight w:val="none"/>
          <w:lang w:val="en-US" w:eastAsia="zh-CN"/>
        </w:rPr>
        <w:t xml:space="preserve">    </w:t>
      </w:r>
      <w:r>
        <w:rPr>
          <w:rFonts w:hint="eastAsia" w:ascii="宋体" w:hAnsi="宋体" w:eastAsia="宋体" w:cs="宋体"/>
          <w:bCs/>
          <w:color w:val="auto"/>
          <w:sz w:val="36"/>
          <w:szCs w:val="36"/>
          <w:highlight w:val="none"/>
        </w:rPr>
        <w:t>竞争性磋商公告</w:t>
      </w:r>
      <w:bookmarkEnd w:id="17"/>
    </w:p>
    <w:p w14:paraId="06EDAD8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b w:val="0"/>
          <w:bCs w:val="0"/>
          <w:sz w:val="21"/>
          <w:szCs w:val="21"/>
          <w:highlight w:val="none"/>
        </w:rPr>
      </w:pPr>
      <w:bookmarkStart w:id="18" w:name="_Toc2929"/>
      <w:bookmarkStart w:id="19" w:name="_Toc389582035"/>
      <w:bookmarkStart w:id="20" w:name="_Toc29249"/>
      <w:bookmarkStart w:id="21" w:name="_Toc3334"/>
      <w:bookmarkStart w:id="22" w:name="_Toc423973072"/>
      <w:r>
        <w:rPr>
          <w:rStyle w:val="23"/>
          <w:b/>
          <w:bCs/>
          <w:i w:val="0"/>
          <w:iCs w:val="0"/>
          <w:caps w:val="0"/>
          <w:color w:val="333333"/>
          <w:spacing w:val="0"/>
          <w:sz w:val="21"/>
          <w:szCs w:val="21"/>
          <w:highlight w:val="none"/>
          <w:shd w:val="clear" w:fill="FFFFFF"/>
          <w:vertAlign w:val="baseline"/>
        </w:rPr>
        <w:t>项目概况</w:t>
      </w:r>
    </w:p>
    <w:p w14:paraId="629C8E62">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uto"/>
        <w:ind w:left="0" w:right="0" w:firstLine="480"/>
        <w:jc w:val="both"/>
        <w:textAlignment w:val="baseline"/>
        <w:rPr>
          <w:rFonts w:hint="eastAsia" w:ascii="宋体" w:hAnsi="宋体" w:eastAsia="宋体" w:cs="宋体"/>
          <w:sz w:val="24"/>
          <w:szCs w:val="24"/>
          <w:highlight w:val="none"/>
        </w:rPr>
      </w:pPr>
      <w:r>
        <w:rPr>
          <w:rFonts w:hint="eastAsia" w:cs="宋体"/>
          <w:i w:val="0"/>
          <w:iCs w:val="0"/>
          <w:caps w:val="0"/>
          <w:color w:val="333333"/>
          <w:spacing w:val="0"/>
          <w:sz w:val="24"/>
          <w:szCs w:val="24"/>
          <w:highlight w:val="none"/>
          <w:shd w:val="clear" w:fill="FFFFFF"/>
          <w:vertAlign w:val="baseline"/>
          <w:lang w:eastAsia="zh-CN"/>
        </w:rPr>
        <w:t>柞水县林业综合服务中心2025年连翘苗木林木良种培育项目</w:t>
      </w:r>
      <w:r>
        <w:rPr>
          <w:rFonts w:hint="eastAsia" w:ascii="宋体" w:hAnsi="宋体" w:eastAsia="宋体" w:cs="宋体"/>
          <w:i w:val="0"/>
          <w:iCs w:val="0"/>
          <w:caps w:val="0"/>
          <w:color w:val="333333"/>
          <w:spacing w:val="0"/>
          <w:sz w:val="24"/>
          <w:szCs w:val="24"/>
          <w:highlight w:val="none"/>
          <w:shd w:val="clear" w:fill="FFFFFF"/>
          <w:vertAlign w:val="baseline"/>
        </w:rPr>
        <w:t>采购项目的潜在供应商应在邮箱获取采购文件，并于 2025年06月03日 14时30分00秒 （北京时间）前提交响应文件。</w:t>
      </w:r>
    </w:p>
    <w:p w14:paraId="5C2C169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3"/>
          <w:rFonts w:hint="eastAsia" w:ascii="宋体" w:hAnsi="宋体" w:eastAsia="宋体" w:cs="宋体"/>
          <w:b/>
          <w:bCs/>
          <w:i w:val="0"/>
          <w:iCs w:val="0"/>
          <w:caps w:val="0"/>
          <w:color w:val="333333"/>
          <w:spacing w:val="0"/>
          <w:sz w:val="24"/>
          <w:szCs w:val="24"/>
          <w:highlight w:val="none"/>
          <w:shd w:val="clear" w:fill="FFFFFF"/>
          <w:vertAlign w:val="baseline"/>
        </w:rPr>
        <w:t>一、项目基本情况</w:t>
      </w:r>
    </w:p>
    <w:p w14:paraId="407CEC70">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项目编号：</w:t>
      </w:r>
      <w:r>
        <w:rPr>
          <w:rFonts w:hint="eastAsia" w:cs="宋体"/>
          <w:i w:val="0"/>
          <w:iCs w:val="0"/>
          <w:caps w:val="0"/>
          <w:color w:val="333333"/>
          <w:spacing w:val="0"/>
          <w:sz w:val="24"/>
          <w:szCs w:val="24"/>
          <w:highlight w:val="none"/>
          <w:shd w:val="clear" w:fill="FFFFFF"/>
          <w:vertAlign w:val="baseline"/>
          <w:lang w:eastAsia="zh-CN"/>
        </w:rPr>
        <w:t>QH2025-CS-018</w:t>
      </w:r>
    </w:p>
    <w:p w14:paraId="723E44CF">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项目名称：</w:t>
      </w:r>
      <w:r>
        <w:rPr>
          <w:rFonts w:hint="eastAsia" w:cs="宋体"/>
          <w:i w:val="0"/>
          <w:iCs w:val="0"/>
          <w:caps w:val="0"/>
          <w:color w:val="333333"/>
          <w:spacing w:val="0"/>
          <w:sz w:val="24"/>
          <w:szCs w:val="24"/>
          <w:highlight w:val="none"/>
          <w:shd w:val="clear" w:fill="FFFFFF"/>
          <w:vertAlign w:val="baseline"/>
          <w:lang w:eastAsia="zh-CN"/>
        </w:rPr>
        <w:t>柞水县林业综合服务中心2025年连翘苗木林木良种培育项目</w:t>
      </w:r>
    </w:p>
    <w:p w14:paraId="3F0C8D6B">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采购方式：竞争性磋商</w:t>
      </w:r>
    </w:p>
    <w:p w14:paraId="5DD29D1D">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预算金额：300,000.00元</w:t>
      </w:r>
    </w:p>
    <w:p w14:paraId="27C19137">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采购需求：</w:t>
      </w:r>
    </w:p>
    <w:p w14:paraId="6CF18D40">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合同包1(柞水县林业综合服务中心2025年连翘苗木林木良种培育项目):</w:t>
      </w:r>
    </w:p>
    <w:p w14:paraId="3D956190">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合同包预算金额：300,000.00元</w:t>
      </w:r>
    </w:p>
    <w:p w14:paraId="0C50ADA0">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合同包最高限价：300,000.00元</w:t>
      </w:r>
    </w:p>
    <w:tbl>
      <w:tblPr>
        <w:tblStyle w:val="20"/>
        <w:tblW w:w="499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54"/>
        <w:gridCol w:w="1735"/>
        <w:gridCol w:w="2187"/>
        <w:gridCol w:w="1810"/>
        <w:gridCol w:w="800"/>
        <w:gridCol w:w="1441"/>
        <w:gridCol w:w="1441"/>
      </w:tblGrid>
      <w:tr w14:paraId="4CCCC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2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1DB8CC">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品目号</w:t>
            </w:r>
          </w:p>
        </w:tc>
        <w:tc>
          <w:tcPr>
            <w:tcW w:w="87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A364C3">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品目名称</w:t>
            </w:r>
          </w:p>
        </w:tc>
        <w:tc>
          <w:tcPr>
            <w:tcW w:w="109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CA1CA9">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采购标的</w:t>
            </w:r>
          </w:p>
        </w:tc>
        <w:tc>
          <w:tcPr>
            <w:tcW w:w="90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9F8F17">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数量（单位）</w:t>
            </w:r>
          </w:p>
        </w:tc>
        <w:tc>
          <w:tcPr>
            <w:tcW w:w="40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2DD7B0">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技术规格、参数及要求</w:t>
            </w:r>
          </w:p>
        </w:tc>
        <w:tc>
          <w:tcPr>
            <w:tcW w:w="72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EF01BF">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品目预算(元)</w:t>
            </w:r>
          </w:p>
        </w:tc>
        <w:tc>
          <w:tcPr>
            <w:tcW w:w="72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B0D6DF">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最高限价(元)</w:t>
            </w:r>
          </w:p>
        </w:tc>
      </w:tr>
      <w:tr w14:paraId="124B8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F64FE1">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1-1</w:t>
            </w:r>
          </w:p>
        </w:tc>
        <w:tc>
          <w:tcPr>
            <w:tcW w:w="87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3E60FB">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其他林业服务</w:t>
            </w:r>
          </w:p>
        </w:tc>
        <w:tc>
          <w:tcPr>
            <w:tcW w:w="109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91706B">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培育连翘容器良种育苗60万株</w:t>
            </w:r>
          </w:p>
        </w:tc>
        <w:tc>
          <w:tcPr>
            <w:tcW w:w="90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0DDA2B">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600,000(株)</w:t>
            </w:r>
          </w:p>
        </w:tc>
        <w:tc>
          <w:tcPr>
            <w:tcW w:w="40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34D35C">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详见采购文件</w:t>
            </w:r>
          </w:p>
        </w:tc>
        <w:tc>
          <w:tcPr>
            <w:tcW w:w="72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4841A7">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300,000.00</w:t>
            </w:r>
          </w:p>
        </w:tc>
        <w:tc>
          <w:tcPr>
            <w:tcW w:w="72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A732BB">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300,000.00</w:t>
            </w:r>
          </w:p>
        </w:tc>
      </w:tr>
    </w:tbl>
    <w:p w14:paraId="4235BD85">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本合同包不接受联合体投标</w:t>
      </w:r>
    </w:p>
    <w:p w14:paraId="2D9145BD">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合同履行期限：无</w:t>
      </w:r>
    </w:p>
    <w:p w14:paraId="0123D5A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3"/>
          <w:rFonts w:hint="eastAsia" w:ascii="宋体" w:hAnsi="宋体" w:eastAsia="宋体" w:cs="宋体"/>
          <w:b/>
          <w:bCs/>
          <w:i w:val="0"/>
          <w:iCs w:val="0"/>
          <w:caps w:val="0"/>
          <w:color w:val="333333"/>
          <w:spacing w:val="0"/>
          <w:sz w:val="24"/>
          <w:szCs w:val="24"/>
          <w:highlight w:val="none"/>
          <w:shd w:val="clear" w:fill="FFFFFF"/>
          <w:vertAlign w:val="baseline"/>
        </w:rPr>
        <w:t>二、申请人的资格要求：</w:t>
      </w:r>
    </w:p>
    <w:p w14:paraId="25BF4676">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1.满足《中华人民共和国政府采购法》第二十二条规定;</w:t>
      </w:r>
    </w:p>
    <w:p w14:paraId="272FFF50">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2.落实政府采购政策需满足的资格要求：</w:t>
      </w:r>
    </w:p>
    <w:p w14:paraId="736B4469">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合同包1(柞水县林业综合服务中心2025年连翘苗木林木良种培育项目)落实政府采购政策需满足的资格要求如下:</w:t>
      </w:r>
    </w:p>
    <w:p w14:paraId="68F39480">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（1）《政府采购促进中小企业发展管理办法》（财库〔2020〕46号）； </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（2）《财政部司法部关于政府采购支持监狱企业发展有关问题的通知》（财库〔2014〕68号）； </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（3）《关于促进残疾人就业政府采购政策的通知》（财库〔2017〕141号）； </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（4）《节能产品政府采购实施意见》（财库〔2004〕185号）； </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（5）《环境标志产品政府采购实施的意见》（财库〔2006〕90号）； </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（6）《国务院办公厅关于建立政府强制采购节能产品制度的通知》（国办发〔2007〕51号）； </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（7）财政部发展改革委生态环境部市场监管总局关于调整优化节能产品、环境标志产品政府采购执行机制的通知（财库〔2019〕9 号）； </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（8）《关于印发环境标志产品政府采购品目清单的通知》--（财库〔2019〕18号）； </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（9）《关于印发节能产品政府采购品目清单的通知》--（财库〔2019〕19号）； </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（10）《市场监管总局关于发布参与实施政府采购节能产品、环境标志产品认证机构名录的公告》—2019年第16号； </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（11）《关于运用政府采购政策支持乡村产业振兴的通知》（财库〔2021〕19号）； </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（12）陕西省财政厅关于印发《陕西省中小企业政府采购信用融资办法》（陕财办采〔2018〕23号），相关政策、业务流程、办理 平台（详见http://www.ccgp-shaanxi.gov.cn/zcd</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service/zcd/shanxi/）； </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（13）《陕西省财政厅关于加快推进我省中小企业政府采购信用融资工作的通知》（陕财办采〔2020〕15号）； </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（14）《关于进一步加强政府绿色采购有关问题的通知》（陕财办采〔2021〕29号）； </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（15）《陕西省财政厅陕西省工业和信息化厅关于运用政府采购政策支持首台（套）及创新产品有关事项的通知》（陕财办采〔2021〕17号）； </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（16）《关于进一步加大政府采购支持中小企业力度的通知》（财库〔2022〕19号）、《关于落实政府采购支持中小企业政策有关 事项的通知》（陕财办采函〔2022〕10号）； </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（17）其他需要落实的政府采购政策。</w:t>
      </w:r>
    </w:p>
    <w:p w14:paraId="73C2801D">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3.本项目的特定资格要求：</w:t>
      </w:r>
    </w:p>
    <w:p w14:paraId="005D55AF">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合同包1(柞水县林业综合服务中心2025年连翘苗木林木良种培育项目)特定资格要求如下:</w:t>
      </w:r>
    </w:p>
    <w:p w14:paraId="639EF02A">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（1）提供合格有效的法人或者其他组织的营业执照等证明文件，自然人的身份证明；</w:t>
      </w:r>
    </w:p>
    <w:p w14:paraId="2209B2ED">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（2）提供法定代表人授权书（附法定代表人、被授权人身份证复印件）及被授权人身份证原件（法定代表人直接参加投标，须提供法定代表人身份证明及身份证原件）；</w:t>
      </w:r>
    </w:p>
    <w:p w14:paraId="479B1AD2">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（3）财务状况报告：提供2023或2024年度的财务审计报告（成立时间至提交响应文件截止时间不足一年的可提供成立后任意时段的资产负债表）或开标时间前六个月内银行出具的资信证明；</w:t>
      </w:r>
    </w:p>
    <w:p w14:paraId="028489A9">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（4）税收缴纳证明：提供响应文件截止日前一年内已缴纳的至少一个月的纳税证明或完税证明（任意税种），依法免税的单位应提供相关证明材料;</w:t>
      </w:r>
    </w:p>
    <w:p w14:paraId="02D4941D">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5）社会保障资金缴纳证明：提供响应文件截止日前一年内已缴存的至少一个月的社会保障资金缴存单据或社保机构开具的社会保险参保缴费情况证明，依法不需要缴纳社会保障资金的单位应提供相关证明材料；</w:t>
      </w:r>
    </w:p>
    <w:p w14:paraId="61D83973">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（6）供应商应在招标文件获取时间至投标截止时间前通过“信用中国”网站(www.creditchina.gov.cn)、中国政府采购网(www.ccgp.gov.cn) 查询相关主体信用记录；</w:t>
      </w:r>
    </w:p>
    <w:p w14:paraId="54CF8A06">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（7）参加政府采购活动前3年内，在经营活动中没有重大违法记录的书面声明；</w:t>
      </w:r>
    </w:p>
    <w:p w14:paraId="19D71322">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（8）提供具有履行合同所必需的设备和专业技术能力的承诺函；</w:t>
      </w:r>
    </w:p>
    <w:p w14:paraId="52C33816">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（9）供应商须提供中小企业声明函；</w:t>
      </w:r>
    </w:p>
    <w:p w14:paraId="58E14E64">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（10）供应商须具备《林木种苗生产经营许可证》；</w:t>
      </w:r>
    </w:p>
    <w:p w14:paraId="01DE90D5">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（11）本项目不接受联合体磋商（需提供承诺书）。</w:t>
      </w:r>
    </w:p>
    <w:p w14:paraId="6B7595E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3"/>
          <w:rFonts w:hint="eastAsia" w:ascii="宋体" w:hAnsi="宋体" w:eastAsia="宋体" w:cs="宋体"/>
          <w:b/>
          <w:bCs/>
          <w:i w:val="0"/>
          <w:iCs w:val="0"/>
          <w:caps w:val="0"/>
          <w:color w:val="333333"/>
          <w:spacing w:val="0"/>
          <w:sz w:val="24"/>
          <w:szCs w:val="24"/>
          <w:highlight w:val="none"/>
          <w:shd w:val="clear" w:fill="FFFFFF"/>
          <w:vertAlign w:val="baseline"/>
        </w:rPr>
        <w:t>三、获取采购文件</w:t>
      </w:r>
    </w:p>
    <w:p w14:paraId="735FE017">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时间：2025年0</w:t>
      </w:r>
      <w:r>
        <w:rPr>
          <w:rFonts w:hint="eastAsia" w:cs="宋体"/>
          <w:i w:val="0"/>
          <w:iCs w:val="0"/>
          <w:caps w:val="0"/>
          <w:color w:val="333333"/>
          <w:spacing w:val="0"/>
          <w:sz w:val="24"/>
          <w:szCs w:val="24"/>
          <w:highlight w:val="none"/>
          <w:shd w:val="clear" w:fill="FFFFFF"/>
          <w:vertAlign w:val="baseline"/>
          <w:lang w:val="en-US" w:eastAsia="zh-CN"/>
        </w:rPr>
        <w:t>5</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cs="宋体"/>
          <w:i w:val="0"/>
          <w:iCs w:val="0"/>
          <w:caps w:val="0"/>
          <w:color w:val="333333"/>
          <w:spacing w:val="0"/>
          <w:sz w:val="24"/>
          <w:szCs w:val="24"/>
          <w:highlight w:val="none"/>
          <w:shd w:val="clear" w:fill="FFFFFF"/>
          <w:vertAlign w:val="baseline"/>
          <w:lang w:val="en-US" w:eastAsia="zh-CN"/>
        </w:rPr>
        <w:t>20</w:t>
      </w:r>
      <w:r>
        <w:rPr>
          <w:rFonts w:hint="eastAsia" w:ascii="宋体" w:hAnsi="宋体" w:eastAsia="宋体" w:cs="宋体"/>
          <w:i w:val="0"/>
          <w:iCs w:val="0"/>
          <w:caps w:val="0"/>
          <w:color w:val="333333"/>
          <w:spacing w:val="0"/>
          <w:sz w:val="24"/>
          <w:szCs w:val="24"/>
          <w:highlight w:val="none"/>
          <w:shd w:val="clear" w:fill="FFFFFF"/>
          <w:vertAlign w:val="baseline"/>
        </w:rPr>
        <w:t>日至2025年0</w:t>
      </w:r>
      <w:r>
        <w:rPr>
          <w:rFonts w:hint="eastAsia" w:cs="宋体"/>
          <w:i w:val="0"/>
          <w:iCs w:val="0"/>
          <w:caps w:val="0"/>
          <w:color w:val="333333"/>
          <w:spacing w:val="0"/>
          <w:sz w:val="24"/>
          <w:szCs w:val="24"/>
          <w:highlight w:val="none"/>
          <w:shd w:val="clear" w:fill="FFFFFF"/>
          <w:vertAlign w:val="baseline"/>
          <w:lang w:val="en-US" w:eastAsia="zh-CN"/>
        </w:rPr>
        <w:t>5</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cs="宋体"/>
          <w:i w:val="0"/>
          <w:iCs w:val="0"/>
          <w:caps w:val="0"/>
          <w:color w:val="333333"/>
          <w:spacing w:val="0"/>
          <w:sz w:val="24"/>
          <w:szCs w:val="24"/>
          <w:highlight w:val="none"/>
          <w:shd w:val="clear" w:fill="FFFFFF"/>
          <w:vertAlign w:val="baseline"/>
          <w:lang w:val="en-US" w:eastAsia="zh-CN"/>
        </w:rPr>
        <w:t>26</w:t>
      </w:r>
      <w:r>
        <w:rPr>
          <w:rFonts w:hint="eastAsia" w:ascii="宋体" w:hAnsi="宋体" w:eastAsia="宋体" w:cs="宋体"/>
          <w:i w:val="0"/>
          <w:iCs w:val="0"/>
          <w:caps w:val="0"/>
          <w:color w:val="333333"/>
          <w:spacing w:val="0"/>
          <w:sz w:val="24"/>
          <w:szCs w:val="24"/>
          <w:highlight w:val="none"/>
          <w:shd w:val="clear" w:fill="FFFFFF"/>
          <w:vertAlign w:val="baseline"/>
        </w:rPr>
        <w:t>日，每天上午09:00:00至12:00:00，下午14:00:00至17:00:00（北京时间）</w:t>
      </w:r>
    </w:p>
    <w:p w14:paraId="2E77FB5E">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途径：邮箱</w:t>
      </w:r>
    </w:p>
    <w:p w14:paraId="262CC0DD">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方式：在线获取</w:t>
      </w:r>
    </w:p>
    <w:p w14:paraId="426946AF">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售价：0元</w:t>
      </w:r>
    </w:p>
    <w:p w14:paraId="19C604A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3"/>
          <w:rFonts w:hint="eastAsia" w:ascii="宋体" w:hAnsi="宋体" w:eastAsia="宋体" w:cs="宋体"/>
          <w:b/>
          <w:bCs/>
          <w:i w:val="0"/>
          <w:iCs w:val="0"/>
          <w:caps w:val="0"/>
          <w:color w:val="333333"/>
          <w:spacing w:val="0"/>
          <w:sz w:val="24"/>
          <w:szCs w:val="24"/>
          <w:highlight w:val="none"/>
          <w:shd w:val="clear" w:fill="FFFFFF"/>
          <w:vertAlign w:val="baseline"/>
        </w:rPr>
        <w:t>四、响应文件提交</w:t>
      </w:r>
    </w:p>
    <w:p w14:paraId="5D64EF13">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截止时间：2025年06月03日 14时30分00秒 （北京时间）</w:t>
      </w:r>
    </w:p>
    <w:p w14:paraId="4FA060D8">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地点：陕西省西安市未央区未央路银池广场 21 楼 04 室</w:t>
      </w:r>
    </w:p>
    <w:p w14:paraId="3C83102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3"/>
          <w:rFonts w:hint="eastAsia" w:ascii="宋体" w:hAnsi="宋体" w:eastAsia="宋体" w:cs="宋体"/>
          <w:b/>
          <w:bCs/>
          <w:i w:val="0"/>
          <w:iCs w:val="0"/>
          <w:caps w:val="0"/>
          <w:color w:val="333333"/>
          <w:spacing w:val="0"/>
          <w:sz w:val="24"/>
          <w:szCs w:val="24"/>
          <w:highlight w:val="none"/>
          <w:shd w:val="clear" w:fill="FFFFFF"/>
          <w:vertAlign w:val="baseline"/>
        </w:rPr>
        <w:t>五、开启</w:t>
      </w:r>
    </w:p>
    <w:p w14:paraId="78E269C3">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时间：2025年06月03日 14时30分00秒 （北京时间）</w:t>
      </w:r>
    </w:p>
    <w:p w14:paraId="2ACEEA3A">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地点：陕西省西安市未央区未央路银池广场 21 楼 04 室</w:t>
      </w:r>
    </w:p>
    <w:p w14:paraId="608FCFE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3"/>
          <w:rFonts w:hint="eastAsia" w:ascii="宋体" w:hAnsi="宋体" w:eastAsia="宋体" w:cs="宋体"/>
          <w:b/>
          <w:bCs/>
          <w:i w:val="0"/>
          <w:iCs w:val="0"/>
          <w:caps w:val="0"/>
          <w:color w:val="333333"/>
          <w:spacing w:val="0"/>
          <w:sz w:val="24"/>
          <w:szCs w:val="24"/>
          <w:highlight w:val="none"/>
          <w:shd w:val="clear" w:fill="FFFFFF"/>
          <w:vertAlign w:val="baseline"/>
        </w:rPr>
        <w:t>六、公告期限</w:t>
      </w:r>
    </w:p>
    <w:p w14:paraId="0F4ED09B">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自本公告发布之日起3个工作日。</w:t>
      </w:r>
    </w:p>
    <w:p w14:paraId="2EC7664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3"/>
          <w:rFonts w:hint="eastAsia" w:ascii="宋体" w:hAnsi="宋体" w:eastAsia="宋体" w:cs="宋体"/>
          <w:b/>
          <w:bCs/>
          <w:i w:val="0"/>
          <w:iCs w:val="0"/>
          <w:caps w:val="0"/>
          <w:color w:val="333333"/>
          <w:spacing w:val="0"/>
          <w:sz w:val="24"/>
          <w:szCs w:val="24"/>
          <w:highlight w:val="none"/>
          <w:shd w:val="clear" w:fill="FFFFFF"/>
          <w:vertAlign w:val="baseline"/>
        </w:rPr>
        <w:t>七、其他补充事宜</w:t>
      </w:r>
    </w:p>
    <w:p w14:paraId="6C10B758">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1）投标人领取标书方式：请将单位介绍信及经办人身份证复印件加盖公章的电子扫描件在文件发售期内发送至项目负责人邮箱（sxqhxmglyxgs@163.com），并及时告知采购代理机构确认，待审核确认无误后通过邮箱向供应商发送报名登记表。</w:t>
      </w:r>
    </w:p>
    <w:p w14:paraId="65D31CB1">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（2）投标人商按照《陕西省财政厅关于政府采购供应商注册登记有关事项的通知》中的要求，通过陕西省政府采购网（http://www.ccgp-shaanxi.gov.cn/）注册登记加入陕西省政府采购供应商库；</w:t>
      </w:r>
    </w:p>
    <w:p w14:paraId="66221F15">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（3）本项目专门面向</w:t>
      </w:r>
      <w:r>
        <w:rPr>
          <w:rFonts w:hint="eastAsia" w:cs="宋体"/>
          <w:i w:val="0"/>
          <w:iCs w:val="0"/>
          <w:caps w:val="0"/>
          <w:color w:val="333333"/>
          <w:spacing w:val="0"/>
          <w:sz w:val="24"/>
          <w:szCs w:val="24"/>
          <w:highlight w:val="none"/>
          <w:shd w:val="clear" w:fill="FFFFFF"/>
          <w:vertAlign w:val="baseline"/>
          <w:lang w:val="en-US" w:eastAsia="zh-CN"/>
        </w:rPr>
        <w:t>小微</w:t>
      </w:r>
      <w:r>
        <w:rPr>
          <w:rFonts w:hint="eastAsia" w:ascii="宋体" w:hAnsi="宋体" w:eastAsia="宋体" w:cs="宋体"/>
          <w:i w:val="0"/>
          <w:iCs w:val="0"/>
          <w:caps w:val="0"/>
          <w:color w:val="333333"/>
          <w:spacing w:val="0"/>
          <w:sz w:val="24"/>
          <w:szCs w:val="24"/>
          <w:highlight w:val="none"/>
          <w:shd w:val="clear" w:fill="FFFFFF"/>
          <w:vertAlign w:val="baseline"/>
        </w:rPr>
        <w:t>企业采购。</w:t>
      </w:r>
    </w:p>
    <w:p w14:paraId="3D2651D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3"/>
          <w:rFonts w:hint="eastAsia" w:ascii="宋体" w:hAnsi="宋体" w:eastAsia="宋体" w:cs="宋体"/>
          <w:b/>
          <w:bCs/>
          <w:i w:val="0"/>
          <w:iCs w:val="0"/>
          <w:caps w:val="0"/>
          <w:color w:val="333333"/>
          <w:spacing w:val="0"/>
          <w:sz w:val="24"/>
          <w:szCs w:val="24"/>
          <w:highlight w:val="none"/>
          <w:shd w:val="clear" w:fill="FFFFFF"/>
          <w:vertAlign w:val="baseline"/>
        </w:rPr>
        <w:t>八、对本次招标提出询问，请按以下方式联系。</w:t>
      </w:r>
    </w:p>
    <w:p w14:paraId="2B008E6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vertAlign w:val="baseline"/>
        </w:rPr>
        <w:t>1.采购人信息</w:t>
      </w:r>
    </w:p>
    <w:p w14:paraId="3599B3A7">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名称：</w:t>
      </w:r>
      <w:r>
        <w:rPr>
          <w:rFonts w:hint="eastAsia" w:cs="宋体"/>
          <w:i w:val="0"/>
          <w:iCs w:val="0"/>
          <w:caps w:val="0"/>
          <w:color w:val="333333"/>
          <w:spacing w:val="0"/>
          <w:sz w:val="24"/>
          <w:szCs w:val="24"/>
          <w:highlight w:val="none"/>
          <w:shd w:val="clear" w:fill="FFFFFF"/>
          <w:vertAlign w:val="baseline"/>
          <w:lang w:eastAsia="zh-CN"/>
        </w:rPr>
        <w:t>柞水县林业局</w:t>
      </w:r>
    </w:p>
    <w:p w14:paraId="051AEF23">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地址：</w:t>
      </w:r>
      <w:r>
        <w:rPr>
          <w:rFonts w:hint="eastAsia" w:cs="宋体"/>
          <w:i w:val="0"/>
          <w:iCs w:val="0"/>
          <w:caps w:val="0"/>
          <w:color w:val="333333"/>
          <w:spacing w:val="0"/>
          <w:sz w:val="24"/>
          <w:szCs w:val="24"/>
          <w:highlight w:val="none"/>
          <w:shd w:val="clear" w:fill="FFFFFF"/>
          <w:vertAlign w:val="baseline"/>
          <w:lang w:eastAsia="zh-CN"/>
        </w:rPr>
        <w:t>柞水县乾佑街道办中街151号</w:t>
      </w:r>
    </w:p>
    <w:p w14:paraId="197ECBC3">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联系方式：</w:t>
      </w:r>
      <w:r>
        <w:rPr>
          <w:rFonts w:hint="eastAsia" w:cs="宋体"/>
          <w:i w:val="0"/>
          <w:iCs w:val="0"/>
          <w:caps w:val="0"/>
          <w:color w:val="333333"/>
          <w:spacing w:val="0"/>
          <w:sz w:val="24"/>
          <w:szCs w:val="24"/>
          <w:highlight w:val="none"/>
          <w:shd w:val="clear" w:fill="FFFFFF"/>
          <w:vertAlign w:val="baseline"/>
          <w:lang w:eastAsia="zh-CN"/>
        </w:rPr>
        <w:t>13991429966</w:t>
      </w:r>
    </w:p>
    <w:p w14:paraId="6A5F1CE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vertAlign w:val="baseline"/>
        </w:rPr>
        <w:t>2.采购代理机构信息</w:t>
      </w:r>
    </w:p>
    <w:p w14:paraId="3F9E90C3">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名称：陕西启航项目管理咨询有限公司</w:t>
      </w:r>
    </w:p>
    <w:p w14:paraId="7CBC545A">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地址：陕西省西安市雁塔区高新路25号瑞欣大厦6楼B户</w:t>
      </w:r>
    </w:p>
    <w:p w14:paraId="14A8D262">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联系方式：029-89182979</w:t>
      </w:r>
    </w:p>
    <w:p w14:paraId="61EC695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vertAlign w:val="baseline"/>
        </w:rPr>
        <w:t>3.项目联系方式</w:t>
      </w:r>
    </w:p>
    <w:p w14:paraId="118AFD17">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项目联系人：高俊峰、杨思佳、尹紫涵</w:t>
      </w:r>
    </w:p>
    <w:p w14:paraId="6A92A839">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电话：029-89182979</w:t>
      </w:r>
    </w:p>
    <w:p w14:paraId="4B83D62A">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陕西启航项目管理咨询有限公司</w:t>
      </w:r>
    </w:p>
    <w:p w14:paraId="6E3A007E">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2025年</w:t>
      </w:r>
      <w:r>
        <w:rPr>
          <w:rFonts w:hint="eastAsia" w:cs="宋体"/>
          <w:i w:val="0"/>
          <w:iCs w:val="0"/>
          <w:caps w:val="0"/>
          <w:color w:val="333333"/>
          <w:spacing w:val="0"/>
          <w:sz w:val="24"/>
          <w:szCs w:val="24"/>
          <w:highlight w:val="none"/>
          <w:shd w:val="clear" w:fill="FFFFFF"/>
          <w:vertAlign w:val="baseline"/>
          <w:lang w:val="en-US" w:eastAsia="zh-CN"/>
        </w:rPr>
        <w:t>05</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cs="宋体"/>
          <w:i w:val="0"/>
          <w:iCs w:val="0"/>
          <w:caps w:val="0"/>
          <w:color w:val="333333"/>
          <w:spacing w:val="0"/>
          <w:sz w:val="24"/>
          <w:szCs w:val="24"/>
          <w:highlight w:val="none"/>
          <w:shd w:val="clear" w:fill="FFFFFF"/>
          <w:vertAlign w:val="baseline"/>
          <w:lang w:val="en-US" w:eastAsia="zh-CN"/>
        </w:rPr>
        <w:t>19</w:t>
      </w:r>
      <w:r>
        <w:rPr>
          <w:rFonts w:hint="eastAsia" w:ascii="宋体" w:hAnsi="宋体" w:eastAsia="宋体" w:cs="宋体"/>
          <w:i w:val="0"/>
          <w:iCs w:val="0"/>
          <w:caps w:val="0"/>
          <w:color w:val="333333"/>
          <w:spacing w:val="0"/>
          <w:sz w:val="24"/>
          <w:szCs w:val="24"/>
          <w:highlight w:val="none"/>
          <w:shd w:val="clear" w:fill="FFFFFF"/>
          <w:vertAlign w:val="baseline"/>
        </w:rPr>
        <w:t>日</w:t>
      </w:r>
    </w:p>
    <w:p w14:paraId="4A5EB15C">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480"/>
        <w:jc w:val="right"/>
        <w:textAlignment w:val="baseline"/>
        <w:rPr>
          <w:rFonts w:hint="eastAsia" w:ascii="宋体" w:hAnsi="宋体" w:eastAsia="宋体" w:cs="宋体"/>
          <w:i w:val="0"/>
          <w:iCs w:val="0"/>
          <w:caps w:val="0"/>
          <w:color w:val="333333"/>
          <w:spacing w:val="0"/>
          <w:sz w:val="24"/>
          <w:szCs w:val="24"/>
          <w:highlight w:val="none"/>
        </w:rPr>
      </w:pPr>
    </w:p>
    <w:p w14:paraId="61242D02">
      <w:pPr>
        <w:rPr>
          <w:rFonts w:hint="eastAsia" w:ascii="宋体" w:hAnsi="宋体" w:eastAsia="宋体" w:cs="宋体"/>
          <w:b/>
          <w:bCs/>
          <w:color w:val="auto"/>
          <w:kern w:val="2"/>
          <w:sz w:val="36"/>
          <w:szCs w:val="36"/>
          <w:highlight w:val="none"/>
        </w:rPr>
      </w:pPr>
      <w:r>
        <w:rPr>
          <w:rFonts w:hint="eastAsia" w:ascii="宋体" w:hAnsi="宋体" w:eastAsia="宋体" w:cs="宋体"/>
          <w:b/>
          <w:bCs/>
          <w:color w:val="auto"/>
          <w:kern w:val="2"/>
          <w:sz w:val="36"/>
          <w:szCs w:val="36"/>
          <w:highlight w:val="none"/>
        </w:rPr>
        <w:br w:type="page"/>
      </w:r>
    </w:p>
    <w:p w14:paraId="3A201C8B">
      <w:pPr>
        <w:spacing w:line="348" w:lineRule="auto"/>
        <w:ind w:right="119"/>
        <w:jc w:val="center"/>
        <w:outlineLvl w:val="0"/>
        <w:rPr>
          <w:rFonts w:hint="eastAsia" w:ascii="宋体" w:hAnsi="宋体" w:eastAsia="宋体" w:cs="宋体"/>
          <w:bCs/>
          <w:color w:val="auto"/>
          <w:sz w:val="36"/>
          <w:szCs w:val="36"/>
          <w:highlight w:val="none"/>
        </w:rPr>
      </w:pPr>
      <w:bookmarkStart w:id="23" w:name="_Toc28434"/>
      <w:bookmarkStart w:id="24" w:name="_Toc20894"/>
      <w:r>
        <w:rPr>
          <w:rFonts w:hint="eastAsia" w:ascii="宋体" w:hAnsi="宋体" w:eastAsia="宋体" w:cs="宋体"/>
          <w:b/>
          <w:bCs/>
          <w:color w:val="auto"/>
          <w:kern w:val="2"/>
          <w:sz w:val="36"/>
          <w:szCs w:val="36"/>
          <w:highlight w:val="none"/>
        </w:rPr>
        <w:t xml:space="preserve">第二章  </w:t>
      </w:r>
      <w:bookmarkEnd w:id="18"/>
      <w:bookmarkEnd w:id="19"/>
      <w:bookmarkStart w:id="25" w:name="OLE_LINK3"/>
      <w:r>
        <w:rPr>
          <w:rFonts w:hint="eastAsia" w:ascii="宋体" w:hAnsi="宋体" w:eastAsia="宋体" w:cs="宋体"/>
          <w:b/>
          <w:bCs/>
          <w:color w:val="auto"/>
          <w:kern w:val="2"/>
          <w:sz w:val="36"/>
          <w:szCs w:val="36"/>
          <w:highlight w:val="none"/>
        </w:rPr>
        <w:t>供应商须知</w:t>
      </w:r>
      <w:bookmarkEnd w:id="20"/>
      <w:bookmarkEnd w:id="21"/>
      <w:bookmarkEnd w:id="22"/>
      <w:bookmarkEnd w:id="23"/>
      <w:bookmarkEnd w:id="24"/>
      <w:bookmarkEnd w:id="25"/>
    </w:p>
    <w:p w14:paraId="38E2EBCA">
      <w:pPr>
        <w:spacing w:line="440" w:lineRule="exact"/>
        <w:ind w:firstLine="3534" w:firstLineChars="1100"/>
        <w:jc w:val="both"/>
        <w:outlineLvl w:val="1"/>
        <w:rPr>
          <w:rFonts w:hint="eastAsia" w:ascii="宋体" w:hAnsi="宋体" w:eastAsia="宋体" w:cs="宋体"/>
          <w:b/>
          <w:bCs/>
          <w:color w:val="auto"/>
          <w:sz w:val="32"/>
          <w:szCs w:val="32"/>
          <w:highlight w:val="none"/>
        </w:rPr>
      </w:pPr>
      <w:bookmarkStart w:id="26" w:name="_Toc16830"/>
      <w:bookmarkStart w:id="27" w:name="_Toc8846"/>
      <w:bookmarkStart w:id="28" w:name="_Toc20796"/>
      <w:bookmarkStart w:id="29" w:name="_Toc475"/>
      <w:r>
        <w:rPr>
          <w:rFonts w:hint="eastAsia" w:ascii="宋体" w:hAnsi="宋体" w:eastAsia="宋体" w:cs="宋体"/>
          <w:b/>
          <w:bCs/>
          <w:color w:val="auto"/>
          <w:sz w:val="32"/>
          <w:szCs w:val="32"/>
          <w:highlight w:val="none"/>
        </w:rPr>
        <w:t>供应商须知前附表</w:t>
      </w:r>
      <w:bookmarkEnd w:id="26"/>
      <w:bookmarkEnd w:id="27"/>
      <w:bookmarkEnd w:id="28"/>
      <w:bookmarkEnd w:id="29"/>
    </w:p>
    <w:p w14:paraId="0B2231FA">
      <w:pPr>
        <w:spacing w:line="44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本表是对供应商须知的具体补充和修改，如有矛盾，应以本资料表为准。</w:t>
      </w:r>
    </w:p>
    <w:tbl>
      <w:tblPr>
        <w:tblStyle w:val="2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951"/>
        <w:gridCol w:w="7354"/>
      </w:tblGrid>
      <w:tr w14:paraId="5C00C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noWrap w:val="0"/>
            <w:vAlign w:val="top"/>
          </w:tcPr>
          <w:p w14:paraId="1D5FF6E9">
            <w:pPr>
              <w:spacing w:beforeLines="50" w:line="360" w:lineRule="auto"/>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序号</w:t>
            </w:r>
          </w:p>
        </w:tc>
        <w:tc>
          <w:tcPr>
            <w:tcW w:w="951" w:type="dxa"/>
            <w:noWrap w:val="0"/>
            <w:vAlign w:val="center"/>
          </w:tcPr>
          <w:p w14:paraId="2BF248FB">
            <w:pPr>
              <w:spacing w:beforeLines="50" w:line="360" w:lineRule="auto"/>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条款号</w:t>
            </w:r>
          </w:p>
        </w:tc>
        <w:tc>
          <w:tcPr>
            <w:tcW w:w="7354" w:type="dxa"/>
            <w:noWrap w:val="0"/>
            <w:vAlign w:val="top"/>
          </w:tcPr>
          <w:p w14:paraId="273FDCA5">
            <w:pPr>
              <w:spacing w:beforeLines="50" w:line="360" w:lineRule="auto"/>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 xml:space="preserve">编 列 内 容 </w:t>
            </w:r>
          </w:p>
        </w:tc>
      </w:tr>
      <w:tr w14:paraId="3D0CD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noWrap w:val="0"/>
            <w:vAlign w:val="center"/>
          </w:tcPr>
          <w:p w14:paraId="22AC8B6A">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p>
        </w:tc>
        <w:tc>
          <w:tcPr>
            <w:tcW w:w="951" w:type="dxa"/>
            <w:noWrap w:val="0"/>
            <w:vAlign w:val="center"/>
          </w:tcPr>
          <w:p w14:paraId="20A24FE5">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2.3</w:t>
            </w:r>
          </w:p>
        </w:tc>
        <w:tc>
          <w:tcPr>
            <w:tcW w:w="7354" w:type="dxa"/>
            <w:noWrap w:val="0"/>
            <w:vAlign w:val="top"/>
          </w:tcPr>
          <w:p w14:paraId="6E75E11D">
            <w:pPr>
              <w:spacing w:line="360" w:lineRule="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采购代理机构：</w:t>
            </w:r>
            <w:r>
              <w:rPr>
                <w:rFonts w:hint="eastAsia" w:hAnsi="宋体" w:cs="宋体"/>
                <w:color w:val="auto"/>
                <w:szCs w:val="24"/>
                <w:highlight w:val="none"/>
                <w:lang w:eastAsia="zh-CN"/>
              </w:rPr>
              <w:t>陕西启航项目管理咨询有限公司</w:t>
            </w:r>
          </w:p>
          <w:p w14:paraId="410055F5">
            <w:pPr>
              <w:spacing w:line="360" w:lineRule="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地        址：</w:t>
            </w:r>
            <w:r>
              <w:rPr>
                <w:rFonts w:hint="eastAsia" w:hAnsi="宋体" w:cs="宋体"/>
                <w:color w:val="auto"/>
                <w:szCs w:val="24"/>
                <w:highlight w:val="none"/>
                <w:lang w:eastAsia="zh-CN"/>
              </w:rPr>
              <w:t>陕西省西安市雁塔区高新路25号瑞欣大厦6楼B户</w:t>
            </w:r>
          </w:p>
          <w:p w14:paraId="5F7C42C9">
            <w:pPr>
              <w:spacing w:line="360" w:lineRule="auto"/>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rPr>
              <w:t>邮        编：7100</w:t>
            </w:r>
            <w:r>
              <w:rPr>
                <w:rFonts w:hint="eastAsia" w:hAnsi="宋体" w:cs="宋体"/>
                <w:color w:val="auto"/>
                <w:szCs w:val="24"/>
                <w:highlight w:val="none"/>
                <w:lang w:val="en-US" w:eastAsia="zh-CN"/>
              </w:rPr>
              <w:t>00</w:t>
            </w:r>
          </w:p>
          <w:p w14:paraId="226710FA">
            <w:pPr>
              <w:spacing w:line="360" w:lineRule="auto"/>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rPr>
              <w:t>电        话：</w:t>
            </w:r>
            <w:r>
              <w:rPr>
                <w:rFonts w:hint="eastAsia" w:hAnsi="宋体" w:cs="宋体"/>
                <w:color w:val="auto"/>
                <w:szCs w:val="24"/>
                <w:highlight w:val="none"/>
                <w:lang w:val="en-US" w:eastAsia="zh-CN"/>
              </w:rPr>
              <w:t>029-89182979</w:t>
            </w:r>
          </w:p>
          <w:p w14:paraId="1342B5E6">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传        真：/</w:t>
            </w:r>
          </w:p>
        </w:tc>
      </w:tr>
      <w:tr w14:paraId="3A886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noWrap w:val="0"/>
            <w:vAlign w:val="center"/>
          </w:tcPr>
          <w:p w14:paraId="40619952">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p>
        </w:tc>
        <w:tc>
          <w:tcPr>
            <w:tcW w:w="951" w:type="dxa"/>
            <w:noWrap w:val="0"/>
            <w:vAlign w:val="center"/>
          </w:tcPr>
          <w:p w14:paraId="1A4A5D97">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3.6</w:t>
            </w:r>
          </w:p>
        </w:tc>
        <w:tc>
          <w:tcPr>
            <w:tcW w:w="7354" w:type="dxa"/>
            <w:noWrap w:val="0"/>
            <w:vAlign w:val="center"/>
          </w:tcPr>
          <w:p w14:paraId="19499667">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本项目不接受联合体磋商。</w:t>
            </w:r>
          </w:p>
        </w:tc>
      </w:tr>
      <w:tr w14:paraId="02ECA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noWrap w:val="0"/>
            <w:vAlign w:val="center"/>
          </w:tcPr>
          <w:p w14:paraId="357753E1">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p>
        </w:tc>
        <w:tc>
          <w:tcPr>
            <w:tcW w:w="951" w:type="dxa"/>
            <w:noWrap w:val="0"/>
            <w:vAlign w:val="center"/>
          </w:tcPr>
          <w:p w14:paraId="4194830F">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9.2</w:t>
            </w:r>
          </w:p>
        </w:tc>
        <w:tc>
          <w:tcPr>
            <w:tcW w:w="7354" w:type="dxa"/>
            <w:noWrap w:val="0"/>
            <w:vAlign w:val="center"/>
          </w:tcPr>
          <w:p w14:paraId="3609C5B1">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不允许提供备选方案。</w:t>
            </w:r>
          </w:p>
        </w:tc>
      </w:tr>
      <w:tr w14:paraId="4F34C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1" w:hRule="atLeast"/>
          <w:jc w:val="center"/>
        </w:trPr>
        <w:tc>
          <w:tcPr>
            <w:tcW w:w="592" w:type="dxa"/>
            <w:noWrap w:val="0"/>
            <w:vAlign w:val="center"/>
          </w:tcPr>
          <w:p w14:paraId="23A4996B">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4</w:t>
            </w:r>
          </w:p>
        </w:tc>
        <w:tc>
          <w:tcPr>
            <w:tcW w:w="951" w:type="dxa"/>
            <w:noWrap w:val="0"/>
            <w:vAlign w:val="center"/>
          </w:tcPr>
          <w:p w14:paraId="212ABE57">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9.3</w:t>
            </w:r>
          </w:p>
        </w:tc>
        <w:tc>
          <w:tcPr>
            <w:tcW w:w="7354" w:type="dxa"/>
            <w:noWrap w:val="0"/>
            <w:vAlign w:val="center"/>
          </w:tcPr>
          <w:p w14:paraId="0A893053">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本次磋商的最小单元为“项目”，供应商可根据自身的资质情况和经营范围对本次项目进行磋商，不得将其子目再行分解或只对本次项目中的品目进行不完全磋商，任何不完全的响应将会被拒绝。</w:t>
            </w:r>
          </w:p>
        </w:tc>
      </w:tr>
      <w:tr w14:paraId="6A6FB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noWrap w:val="0"/>
            <w:vAlign w:val="center"/>
          </w:tcPr>
          <w:p w14:paraId="38F8C512">
            <w:pPr>
              <w:spacing w:line="360" w:lineRule="auto"/>
              <w:jc w:val="center"/>
              <w:rPr>
                <w:rFonts w:hint="eastAsia" w:ascii="宋体" w:hAnsi="宋体" w:eastAsia="宋体" w:cs="宋体"/>
                <w:color w:val="auto"/>
                <w:szCs w:val="24"/>
                <w:highlight w:val="none"/>
                <w:lang w:eastAsia="zh-CN"/>
              </w:rPr>
            </w:pPr>
            <w:r>
              <w:rPr>
                <w:rFonts w:hint="eastAsia" w:hAnsi="宋体" w:eastAsia="宋体" w:cs="宋体"/>
                <w:color w:val="auto"/>
                <w:szCs w:val="24"/>
                <w:highlight w:val="none"/>
                <w:lang w:val="en-US" w:eastAsia="zh-CN"/>
              </w:rPr>
              <w:t>5</w:t>
            </w:r>
          </w:p>
        </w:tc>
        <w:tc>
          <w:tcPr>
            <w:tcW w:w="951" w:type="dxa"/>
            <w:noWrap w:val="0"/>
            <w:vAlign w:val="center"/>
          </w:tcPr>
          <w:p w14:paraId="733916ED">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11.1</w:t>
            </w:r>
          </w:p>
        </w:tc>
        <w:tc>
          <w:tcPr>
            <w:tcW w:w="7354" w:type="dxa"/>
            <w:noWrap w:val="0"/>
            <w:vAlign w:val="top"/>
          </w:tcPr>
          <w:p w14:paraId="286CF606">
            <w:pPr>
              <w:spacing w:line="360" w:lineRule="auto"/>
              <w:ind w:firstLine="480"/>
              <w:rPr>
                <w:rFonts w:hint="eastAsia" w:hAnsi="宋体" w:cs="宋体"/>
                <w:color w:val="auto"/>
                <w:szCs w:val="24"/>
                <w:highlight w:val="none"/>
              </w:rPr>
            </w:pPr>
            <w:r>
              <w:rPr>
                <w:rFonts w:hint="eastAsia" w:ascii="宋体" w:hAnsi="宋体" w:eastAsia="宋体" w:cs="宋体"/>
                <w:color w:val="auto"/>
                <w:szCs w:val="24"/>
                <w:highlight w:val="none"/>
              </w:rPr>
              <w:t>磋商报价：</w:t>
            </w:r>
          </w:p>
          <w:p w14:paraId="0C442141">
            <w:pPr>
              <w:spacing w:line="360" w:lineRule="auto"/>
              <w:ind w:firstLine="480"/>
              <w:rPr>
                <w:rFonts w:hint="eastAsia" w:ascii="宋体" w:hAnsi="宋体" w:eastAsia="宋体" w:cs="宋体"/>
                <w:color w:val="auto"/>
                <w:szCs w:val="24"/>
                <w:highlight w:val="none"/>
              </w:rPr>
            </w:pPr>
            <w:r>
              <w:rPr>
                <w:rFonts w:hint="eastAsia" w:hAnsi="宋体" w:cs="宋体"/>
                <w:color w:val="auto"/>
                <w:szCs w:val="24"/>
                <w:highlight w:val="none"/>
              </w:rPr>
              <w:t>供应商所报的价格应考虑到可能发生的所有与完成本项目相关服务及履行合同义务有关的一切费用</w:t>
            </w:r>
            <w:r>
              <w:rPr>
                <w:rFonts w:hint="eastAsia" w:hAnsi="宋体" w:cs="宋体"/>
                <w:color w:val="auto"/>
                <w:szCs w:val="24"/>
                <w:highlight w:val="none"/>
                <w:lang w:eastAsia="zh-CN"/>
              </w:rPr>
              <w:t>。</w:t>
            </w:r>
            <w:r>
              <w:rPr>
                <w:rFonts w:hint="eastAsia" w:ascii="宋体" w:hAnsi="宋体" w:eastAsia="宋体" w:cs="宋体"/>
                <w:color w:val="auto"/>
                <w:szCs w:val="24"/>
                <w:highlight w:val="none"/>
              </w:rPr>
              <w:t>任何有选择的报价将不予接受，按无效磋商处理。</w:t>
            </w:r>
          </w:p>
        </w:tc>
      </w:tr>
      <w:tr w14:paraId="75EDF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noWrap w:val="0"/>
            <w:vAlign w:val="center"/>
          </w:tcPr>
          <w:p w14:paraId="4265653B">
            <w:pPr>
              <w:spacing w:line="360" w:lineRule="auto"/>
              <w:jc w:val="center"/>
              <w:rPr>
                <w:rFonts w:hint="eastAsia" w:ascii="宋体" w:hAnsi="宋体" w:eastAsia="宋体" w:cs="宋体"/>
                <w:color w:val="auto"/>
                <w:szCs w:val="24"/>
                <w:highlight w:val="none"/>
                <w:lang w:eastAsia="zh-CN"/>
              </w:rPr>
            </w:pPr>
            <w:r>
              <w:rPr>
                <w:rFonts w:hint="eastAsia" w:hAnsi="宋体" w:eastAsia="宋体" w:cs="宋体"/>
                <w:color w:val="auto"/>
                <w:szCs w:val="24"/>
                <w:highlight w:val="none"/>
                <w:lang w:val="en-US" w:eastAsia="zh-CN"/>
              </w:rPr>
              <w:t>6</w:t>
            </w:r>
          </w:p>
        </w:tc>
        <w:tc>
          <w:tcPr>
            <w:tcW w:w="951" w:type="dxa"/>
            <w:noWrap w:val="0"/>
            <w:vAlign w:val="center"/>
          </w:tcPr>
          <w:p w14:paraId="2FE10D9B">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12.1</w:t>
            </w:r>
          </w:p>
        </w:tc>
        <w:tc>
          <w:tcPr>
            <w:tcW w:w="7354" w:type="dxa"/>
            <w:noWrap w:val="0"/>
            <w:vAlign w:val="top"/>
          </w:tcPr>
          <w:p w14:paraId="4D6E0212">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特定资格证明文件：</w:t>
            </w:r>
          </w:p>
          <w:p w14:paraId="0AEB19F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（1）提供合格有效的法人或者其他组织的营业执照等证明文件，自然人的身份证明；</w:t>
            </w:r>
          </w:p>
          <w:p w14:paraId="503DD9F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（2）提供法定代表人授权书（附法定代表人、被授权人身份证复印件）及被授权人身份证原件（法定代表人直接参加投标，须提供法定代表人身份证明及身份证原件）；</w:t>
            </w:r>
          </w:p>
          <w:p w14:paraId="3DA6160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（3）财务状况报告：提供2023或2024年度的财务审计报告（成立时间至提交响应文件截止时间不足一年的可提供成立后任意时段的资产负债表）或开标时间前六个月内银行出具的资信证明；</w:t>
            </w:r>
          </w:p>
          <w:p w14:paraId="3FBAE7D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（4）税收缴纳证明：提供响应文件截止日前一年内已缴纳的至少一个月的纳税证明或完税证明（任意税种），依法免税的单位应提供相关证明材料;</w:t>
            </w:r>
          </w:p>
          <w:p w14:paraId="57916BC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5）社会保障资金缴纳证明：提供响应文件截止日前一年内已缴存的至少一个月的社会保障资金缴存单据或社保机构开具的社会保险参保缴费情况证明，依法不需要缴纳社会保障资金的单位应提供相关证明材料；</w:t>
            </w:r>
          </w:p>
          <w:p w14:paraId="1FFC829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（6）供应商应在招标文件获取时间至投标截止时间前通过“信用中国”网站(www.creditchina.gov.cn)、中国政府采购网(www.ccgp.gov.cn) 查询相关主体信用记录；</w:t>
            </w:r>
          </w:p>
          <w:p w14:paraId="6504EE4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（7）参加政府采购活动前3年内，在经营活动中没有重大违法记录的书面声明；</w:t>
            </w:r>
          </w:p>
          <w:p w14:paraId="3E25BC4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（8）提供具有履行合同所必需的设备和专业技术能力的承诺函；</w:t>
            </w:r>
          </w:p>
          <w:p w14:paraId="1D93518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（9）供应商须提供中小企业声明函；</w:t>
            </w:r>
          </w:p>
          <w:p w14:paraId="52B88F3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（10）供应商须具备《林木种苗生产经营许可证》；</w:t>
            </w:r>
          </w:p>
          <w:p w14:paraId="4100791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（11）本项目不接受联合体磋商（需提供承诺书）。</w:t>
            </w:r>
          </w:p>
          <w:p w14:paraId="49359B36">
            <w:pPr>
              <w:spacing w:line="360" w:lineRule="auto"/>
              <w:ind w:firstLine="482" w:firstLineChars="200"/>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以上为必备资质，缺一项或某项达不到要求，按无效磋商处理。</w:t>
            </w:r>
          </w:p>
        </w:tc>
      </w:tr>
      <w:tr w14:paraId="24AD8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9" w:hRule="atLeast"/>
          <w:jc w:val="center"/>
        </w:trPr>
        <w:tc>
          <w:tcPr>
            <w:tcW w:w="592" w:type="dxa"/>
            <w:noWrap w:val="0"/>
            <w:vAlign w:val="center"/>
          </w:tcPr>
          <w:p w14:paraId="4DD04452">
            <w:pPr>
              <w:spacing w:line="360" w:lineRule="auto"/>
              <w:jc w:val="center"/>
              <w:rPr>
                <w:rFonts w:hint="eastAsia" w:ascii="宋体" w:hAnsi="宋体" w:eastAsia="宋体" w:cs="宋体"/>
                <w:color w:val="auto"/>
                <w:szCs w:val="24"/>
                <w:highlight w:val="none"/>
                <w:lang w:eastAsia="zh-CN"/>
              </w:rPr>
            </w:pPr>
            <w:r>
              <w:rPr>
                <w:rFonts w:hint="eastAsia" w:hAnsi="宋体" w:eastAsia="宋体" w:cs="宋体"/>
                <w:color w:val="auto"/>
                <w:szCs w:val="24"/>
                <w:highlight w:val="none"/>
                <w:lang w:val="en-US" w:eastAsia="zh-CN"/>
              </w:rPr>
              <w:t>7</w:t>
            </w:r>
          </w:p>
        </w:tc>
        <w:tc>
          <w:tcPr>
            <w:tcW w:w="951" w:type="dxa"/>
            <w:noWrap w:val="0"/>
            <w:vAlign w:val="center"/>
          </w:tcPr>
          <w:p w14:paraId="753426E9">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14.4</w:t>
            </w:r>
          </w:p>
        </w:tc>
        <w:tc>
          <w:tcPr>
            <w:tcW w:w="7354" w:type="dxa"/>
            <w:noWrap w:val="0"/>
            <w:vAlign w:val="center"/>
          </w:tcPr>
          <w:p w14:paraId="50B70D85">
            <w:pPr>
              <w:spacing w:line="360" w:lineRule="auto"/>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r>
              <w:rPr>
                <w:rFonts w:hint="eastAsia" w:ascii="宋体" w:hAnsi="宋体" w:eastAsia="宋体" w:cs="宋体"/>
                <w:b/>
                <w:bCs/>
                <w:color w:val="auto"/>
                <w:szCs w:val="24"/>
                <w:highlight w:val="none"/>
              </w:rPr>
              <w:t>磋商保证金：</w:t>
            </w:r>
            <w:r>
              <w:rPr>
                <w:rFonts w:hint="eastAsia" w:hAnsi="宋体" w:cs="宋体"/>
                <w:b/>
                <w:bCs/>
                <w:color w:val="auto"/>
                <w:szCs w:val="24"/>
                <w:highlight w:val="none"/>
                <w:lang w:val="en-US" w:eastAsia="zh-CN"/>
              </w:rPr>
              <w:t>本项目不缴纳磋商保证金</w:t>
            </w:r>
          </w:p>
        </w:tc>
      </w:tr>
      <w:tr w14:paraId="37123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noWrap w:val="0"/>
            <w:vAlign w:val="center"/>
          </w:tcPr>
          <w:p w14:paraId="1C842C33">
            <w:pPr>
              <w:spacing w:line="360" w:lineRule="auto"/>
              <w:jc w:val="center"/>
              <w:rPr>
                <w:rFonts w:hint="eastAsia" w:ascii="宋体" w:hAnsi="宋体" w:eastAsia="宋体" w:cs="宋体"/>
                <w:color w:val="auto"/>
                <w:szCs w:val="24"/>
                <w:highlight w:val="none"/>
                <w:lang w:eastAsia="zh-CN"/>
              </w:rPr>
            </w:pPr>
            <w:r>
              <w:rPr>
                <w:rFonts w:hint="eastAsia" w:hAnsi="宋体" w:eastAsia="宋体" w:cs="宋体"/>
                <w:color w:val="auto"/>
                <w:szCs w:val="24"/>
                <w:highlight w:val="none"/>
                <w:lang w:val="en-US" w:eastAsia="zh-CN"/>
              </w:rPr>
              <w:t>8</w:t>
            </w:r>
          </w:p>
        </w:tc>
        <w:tc>
          <w:tcPr>
            <w:tcW w:w="951" w:type="dxa"/>
            <w:noWrap w:val="0"/>
            <w:vAlign w:val="center"/>
          </w:tcPr>
          <w:p w14:paraId="0D924977">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15.1</w:t>
            </w:r>
          </w:p>
        </w:tc>
        <w:tc>
          <w:tcPr>
            <w:tcW w:w="7354" w:type="dxa"/>
            <w:noWrap w:val="0"/>
            <w:vAlign w:val="center"/>
          </w:tcPr>
          <w:p w14:paraId="62A63CC0">
            <w:pPr>
              <w:spacing w:line="360" w:lineRule="auto"/>
              <w:rPr>
                <w:rFonts w:hint="eastAsia" w:ascii="宋体" w:hAnsi="宋体" w:eastAsia="宋体" w:cs="宋体"/>
                <w:color w:val="auto"/>
                <w:highlight w:val="none"/>
              </w:rPr>
            </w:pPr>
            <w:r>
              <w:rPr>
                <w:rFonts w:hint="eastAsia" w:ascii="宋体" w:hAnsi="宋体" w:eastAsia="宋体" w:cs="宋体"/>
                <w:color w:val="auto"/>
                <w:szCs w:val="24"/>
                <w:highlight w:val="none"/>
              </w:rPr>
              <w:t>磋商有效期:提交磋商响应文件的截止之日起90天</w:t>
            </w:r>
          </w:p>
        </w:tc>
      </w:tr>
      <w:tr w14:paraId="3DD58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noWrap w:val="0"/>
            <w:vAlign w:val="center"/>
          </w:tcPr>
          <w:p w14:paraId="0FC31B64">
            <w:pPr>
              <w:spacing w:line="360" w:lineRule="auto"/>
              <w:jc w:val="center"/>
              <w:rPr>
                <w:rFonts w:hint="eastAsia" w:ascii="宋体" w:hAnsi="宋体" w:eastAsia="宋体" w:cs="宋体"/>
                <w:color w:val="auto"/>
                <w:szCs w:val="24"/>
                <w:highlight w:val="none"/>
                <w:lang w:val="en-US" w:eastAsia="zh-CN"/>
              </w:rPr>
            </w:pPr>
            <w:r>
              <w:rPr>
                <w:rFonts w:hint="eastAsia" w:hAnsi="宋体" w:eastAsia="宋体" w:cs="宋体"/>
                <w:color w:val="auto"/>
                <w:szCs w:val="24"/>
                <w:highlight w:val="none"/>
                <w:lang w:val="en-US" w:eastAsia="zh-CN"/>
              </w:rPr>
              <w:t>9</w:t>
            </w:r>
          </w:p>
        </w:tc>
        <w:tc>
          <w:tcPr>
            <w:tcW w:w="951" w:type="dxa"/>
            <w:noWrap w:val="0"/>
            <w:vAlign w:val="center"/>
          </w:tcPr>
          <w:p w14:paraId="08FA5710">
            <w:pPr>
              <w:spacing w:afterLines="50"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16.1</w:t>
            </w:r>
          </w:p>
        </w:tc>
        <w:tc>
          <w:tcPr>
            <w:tcW w:w="7354" w:type="dxa"/>
            <w:noWrap w:val="0"/>
            <w:vAlign w:val="center"/>
          </w:tcPr>
          <w:p w14:paraId="1D00EFEC">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正本的份数：壹份；副本的份数：贰份；报价一览表：壹份；电子版（U盘）：壹份（需在盘面上标注供应商全称、项目名称、编号）。</w:t>
            </w:r>
          </w:p>
        </w:tc>
      </w:tr>
      <w:tr w14:paraId="477E9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noWrap w:val="0"/>
            <w:vAlign w:val="center"/>
          </w:tcPr>
          <w:p w14:paraId="2DE8EAEB">
            <w:pPr>
              <w:spacing w:line="36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Cs w:val="24"/>
                <w:highlight w:val="none"/>
                <w:lang w:val="en-US" w:eastAsia="zh-CN"/>
              </w:rPr>
              <w:t>10</w:t>
            </w:r>
          </w:p>
        </w:tc>
        <w:tc>
          <w:tcPr>
            <w:tcW w:w="951" w:type="dxa"/>
            <w:noWrap w:val="0"/>
            <w:vAlign w:val="center"/>
          </w:tcPr>
          <w:p w14:paraId="3EC4CDDC">
            <w:pPr>
              <w:spacing w:afterLines="50"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17.2</w:t>
            </w:r>
          </w:p>
        </w:tc>
        <w:tc>
          <w:tcPr>
            <w:tcW w:w="7354" w:type="dxa"/>
            <w:noWrap w:val="0"/>
            <w:vAlign w:val="center"/>
          </w:tcPr>
          <w:p w14:paraId="3807178D">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竞争性磋商响应文件正本、电子版本、报价一览表</w:t>
            </w:r>
            <w:r>
              <w:rPr>
                <w:rFonts w:hint="eastAsia" w:hAnsi="宋体" w:cs="宋体"/>
                <w:color w:val="auto"/>
                <w:szCs w:val="24"/>
                <w:highlight w:val="none"/>
                <w:lang w:val="en-US" w:eastAsia="zh-CN"/>
              </w:rPr>
              <w:t>一包密封（封袋不得有破损）</w:t>
            </w:r>
            <w:r>
              <w:rPr>
                <w:rFonts w:hint="eastAsia" w:hAnsi="宋体" w:cs="宋体"/>
                <w:color w:val="auto"/>
                <w:szCs w:val="24"/>
                <w:highlight w:val="none"/>
                <w:lang w:eastAsia="zh-CN"/>
              </w:rPr>
              <w:t>，</w:t>
            </w:r>
            <w:r>
              <w:rPr>
                <w:rFonts w:hint="eastAsia" w:ascii="宋体" w:hAnsi="宋体" w:eastAsia="宋体" w:cs="宋体"/>
                <w:color w:val="auto"/>
                <w:szCs w:val="24"/>
                <w:highlight w:val="none"/>
              </w:rPr>
              <w:t>所有副本</w:t>
            </w:r>
            <w:r>
              <w:rPr>
                <w:rFonts w:hint="eastAsia" w:hAnsi="宋体" w:cs="宋体"/>
                <w:color w:val="auto"/>
                <w:szCs w:val="24"/>
                <w:highlight w:val="none"/>
                <w:lang w:val="en-US" w:eastAsia="zh-CN"/>
              </w:rPr>
              <w:t>一包密封</w:t>
            </w:r>
            <w:r>
              <w:rPr>
                <w:rFonts w:hint="eastAsia" w:ascii="宋体" w:hAnsi="宋体" w:eastAsia="宋体" w:cs="宋体"/>
                <w:color w:val="auto"/>
                <w:szCs w:val="24"/>
                <w:highlight w:val="none"/>
              </w:rPr>
              <w:t>（封袋不得有破损）</w:t>
            </w:r>
            <w:r>
              <w:rPr>
                <w:rFonts w:hint="eastAsia" w:hAnsi="宋体" w:cs="宋体"/>
                <w:color w:val="auto"/>
                <w:szCs w:val="24"/>
                <w:highlight w:val="none"/>
                <w:lang w:eastAsia="zh-CN"/>
              </w:rPr>
              <w:t>，</w:t>
            </w:r>
            <w:r>
              <w:rPr>
                <w:rFonts w:hint="eastAsia" w:ascii="宋体" w:hAnsi="宋体" w:eastAsia="宋体" w:cs="宋体"/>
                <w:color w:val="auto"/>
                <w:szCs w:val="24"/>
                <w:highlight w:val="none"/>
              </w:rPr>
              <w:t>封袋应加贴封条，并在封线处加盖供应商公章，封袋正面要粘贴供应商全称、项目名称、编号等标识。</w:t>
            </w:r>
          </w:p>
        </w:tc>
      </w:tr>
      <w:tr w14:paraId="3E92C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noWrap w:val="0"/>
            <w:vAlign w:val="center"/>
          </w:tcPr>
          <w:p w14:paraId="3A10059A">
            <w:pPr>
              <w:spacing w:afterLines="50" w:line="36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1</w:t>
            </w:r>
          </w:p>
        </w:tc>
        <w:tc>
          <w:tcPr>
            <w:tcW w:w="951" w:type="dxa"/>
            <w:noWrap w:val="0"/>
            <w:vAlign w:val="center"/>
          </w:tcPr>
          <w:p w14:paraId="4D236B9A">
            <w:pPr>
              <w:spacing w:afterLines="50"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18.1</w:t>
            </w:r>
          </w:p>
        </w:tc>
        <w:tc>
          <w:tcPr>
            <w:tcW w:w="7354" w:type="dxa"/>
            <w:noWrap w:val="0"/>
            <w:vAlign w:val="top"/>
          </w:tcPr>
          <w:p w14:paraId="7ECEC9DF">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磋商响应文件递交截止时间：</w:t>
            </w:r>
            <w:r>
              <w:rPr>
                <w:rFonts w:hint="eastAsia" w:hAnsi="宋体" w:cs="宋体"/>
                <w:color w:val="auto"/>
                <w:szCs w:val="24"/>
                <w:highlight w:val="none"/>
                <w:lang w:val="en-US" w:eastAsia="zh-CN"/>
              </w:rPr>
              <w:t>详见磋商公告</w:t>
            </w:r>
          </w:p>
          <w:p w14:paraId="1894F9E6">
            <w:pPr>
              <w:spacing w:line="360" w:lineRule="auto"/>
              <w:rPr>
                <w:rFonts w:hint="eastAsia" w:hAnsi="宋体" w:cs="宋体"/>
                <w:color w:val="auto"/>
                <w:szCs w:val="24"/>
                <w:highlight w:val="none"/>
                <w:lang w:eastAsia="zh-CN"/>
              </w:rPr>
            </w:pPr>
            <w:r>
              <w:rPr>
                <w:rFonts w:hint="eastAsia" w:ascii="宋体" w:hAnsi="宋体" w:eastAsia="宋体" w:cs="宋体"/>
                <w:color w:val="auto"/>
                <w:szCs w:val="24"/>
                <w:highlight w:val="none"/>
              </w:rPr>
              <w:t>磋商响应文件递交地址：</w:t>
            </w:r>
            <w:r>
              <w:rPr>
                <w:rFonts w:hint="eastAsia" w:hAnsi="宋体" w:cs="宋体"/>
                <w:color w:val="auto"/>
                <w:szCs w:val="24"/>
                <w:highlight w:val="none"/>
                <w:lang w:eastAsia="zh-CN"/>
              </w:rPr>
              <w:t>陕西省西安市未央区未央路银池广场 21 楼 04 室</w:t>
            </w:r>
          </w:p>
          <w:p w14:paraId="3D8B6A13">
            <w:pPr>
              <w:spacing w:line="360" w:lineRule="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磋商响应文件接收人：</w:t>
            </w:r>
            <w:r>
              <w:rPr>
                <w:rFonts w:hint="eastAsia" w:hAnsi="宋体" w:cs="宋体"/>
                <w:color w:val="auto"/>
                <w:szCs w:val="24"/>
                <w:highlight w:val="none"/>
                <w:lang w:eastAsia="zh-CN"/>
              </w:rPr>
              <w:t>陕西启航项目管理咨询有限公司</w:t>
            </w:r>
          </w:p>
        </w:tc>
      </w:tr>
      <w:tr w14:paraId="1B7C3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592" w:type="dxa"/>
            <w:noWrap w:val="0"/>
            <w:vAlign w:val="center"/>
          </w:tcPr>
          <w:p w14:paraId="3F1059DF">
            <w:pPr>
              <w:spacing w:afterLines="50" w:line="36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2</w:t>
            </w:r>
          </w:p>
        </w:tc>
        <w:tc>
          <w:tcPr>
            <w:tcW w:w="951" w:type="dxa"/>
            <w:noWrap w:val="0"/>
            <w:vAlign w:val="center"/>
          </w:tcPr>
          <w:p w14:paraId="3B85126D">
            <w:pPr>
              <w:spacing w:afterLines="50"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21.1</w:t>
            </w:r>
          </w:p>
        </w:tc>
        <w:tc>
          <w:tcPr>
            <w:tcW w:w="7354" w:type="dxa"/>
            <w:noWrap w:val="0"/>
            <w:vAlign w:val="center"/>
          </w:tcPr>
          <w:p w14:paraId="2CD71367">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磋商时间：</w:t>
            </w:r>
            <w:r>
              <w:rPr>
                <w:rFonts w:hint="eastAsia" w:hAnsi="宋体" w:cs="宋体"/>
                <w:color w:val="auto"/>
                <w:szCs w:val="24"/>
                <w:highlight w:val="none"/>
                <w:lang w:val="en-US" w:eastAsia="zh-CN"/>
              </w:rPr>
              <w:t>详见磋商公告</w:t>
            </w:r>
          </w:p>
          <w:p w14:paraId="31D148D4">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磋商地点：陕西省西安市未央区未央路银池广场 21 楼 04 室</w:t>
            </w:r>
          </w:p>
        </w:tc>
      </w:tr>
      <w:tr w14:paraId="62711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12" w:hRule="atLeast"/>
          <w:jc w:val="center"/>
        </w:trPr>
        <w:tc>
          <w:tcPr>
            <w:tcW w:w="592" w:type="dxa"/>
            <w:noWrap w:val="0"/>
            <w:vAlign w:val="center"/>
          </w:tcPr>
          <w:p w14:paraId="2D43E468">
            <w:pPr>
              <w:spacing w:afterLines="50" w:line="36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p>
        </w:tc>
        <w:tc>
          <w:tcPr>
            <w:tcW w:w="951" w:type="dxa"/>
            <w:noWrap w:val="0"/>
            <w:vAlign w:val="center"/>
          </w:tcPr>
          <w:p w14:paraId="2AE39694">
            <w:pPr>
              <w:spacing w:afterLines="50"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24.1</w:t>
            </w:r>
          </w:p>
        </w:tc>
        <w:tc>
          <w:tcPr>
            <w:tcW w:w="7354" w:type="dxa"/>
            <w:noWrap w:val="0"/>
            <w:vAlign w:val="center"/>
          </w:tcPr>
          <w:p w14:paraId="40B01151">
            <w:pPr>
              <w:spacing w:afterLines="50" w:line="360" w:lineRule="auto"/>
              <w:jc w:val="left"/>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评审方法：综合评分法（详见第</w:t>
            </w:r>
            <w:r>
              <w:rPr>
                <w:rFonts w:hint="eastAsia" w:ascii="宋体" w:hAnsi="宋体" w:eastAsia="宋体" w:cs="宋体"/>
                <w:b/>
                <w:bCs/>
                <w:color w:val="auto"/>
                <w:szCs w:val="24"/>
                <w:highlight w:val="none"/>
                <w:lang w:val="en-US" w:eastAsia="zh-CN"/>
              </w:rPr>
              <w:t>三</w:t>
            </w:r>
            <w:r>
              <w:rPr>
                <w:rFonts w:hint="eastAsia" w:ascii="宋体" w:hAnsi="宋体" w:eastAsia="宋体" w:cs="宋体"/>
                <w:b/>
                <w:bCs/>
                <w:color w:val="auto"/>
                <w:szCs w:val="24"/>
                <w:highlight w:val="none"/>
              </w:rPr>
              <w:t>章）</w:t>
            </w:r>
          </w:p>
        </w:tc>
      </w:tr>
      <w:tr w14:paraId="6FC97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noWrap w:val="0"/>
            <w:vAlign w:val="center"/>
          </w:tcPr>
          <w:p w14:paraId="2E8A1375">
            <w:pPr>
              <w:spacing w:afterLines="50" w:line="36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4</w:t>
            </w:r>
          </w:p>
        </w:tc>
        <w:tc>
          <w:tcPr>
            <w:tcW w:w="951" w:type="dxa"/>
            <w:noWrap w:val="0"/>
            <w:vAlign w:val="center"/>
          </w:tcPr>
          <w:p w14:paraId="54CF5C98">
            <w:pPr>
              <w:spacing w:afterLines="50"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29</w:t>
            </w:r>
          </w:p>
        </w:tc>
        <w:tc>
          <w:tcPr>
            <w:tcW w:w="7354" w:type="dxa"/>
            <w:noWrap w:val="0"/>
            <w:vAlign w:val="center"/>
          </w:tcPr>
          <w:p w14:paraId="1C7DB8D4">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磋商代理服务费： </w:t>
            </w:r>
          </w:p>
          <w:p w14:paraId="460D2BF1">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29.1按国家计委颁发的《招标代理服务收费管理暂行办法》（计价格</w:t>
            </w:r>
            <w:bookmarkStart w:id="218" w:name="_GoBack"/>
            <w:bookmarkEnd w:id="218"/>
            <w:r>
              <w:rPr>
                <w:rFonts w:hint="eastAsia" w:ascii="宋体" w:hAnsi="宋体" w:eastAsia="宋体" w:cs="宋体"/>
                <w:color w:val="auto"/>
                <w:szCs w:val="24"/>
                <w:highlight w:val="none"/>
              </w:rPr>
              <w:t>〔2002〕1980号）和国家发展和改革委员会办公厅颁发的《关于招标代理服务收费有关问题的通知》（发改办价格〔2003〕857号）的有关规定执行。</w:t>
            </w:r>
          </w:p>
          <w:p w14:paraId="1882647F">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29.2成交单位在领取成交通知书前，须向采购代理机构一次性支付代理服务费。</w:t>
            </w:r>
          </w:p>
        </w:tc>
      </w:tr>
      <w:tr w14:paraId="5121C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noWrap w:val="0"/>
            <w:vAlign w:val="center"/>
          </w:tcPr>
          <w:p w14:paraId="56A844F3">
            <w:pPr>
              <w:spacing w:afterLines="50" w:line="360" w:lineRule="auto"/>
              <w:jc w:val="center"/>
              <w:rPr>
                <w:rFonts w:hint="default" w:ascii="宋体" w:hAnsi="宋体" w:eastAsia="宋体" w:cs="宋体"/>
                <w:color w:val="auto"/>
                <w:szCs w:val="24"/>
                <w:highlight w:val="none"/>
                <w:lang w:val="en-US" w:eastAsia="zh-CN"/>
              </w:rPr>
            </w:pPr>
            <w:r>
              <w:rPr>
                <w:rFonts w:hint="eastAsia" w:hAnsi="宋体" w:cs="宋体"/>
                <w:color w:val="auto"/>
                <w:szCs w:val="24"/>
                <w:highlight w:val="none"/>
                <w:lang w:val="en-US" w:eastAsia="zh-CN"/>
              </w:rPr>
              <w:t>15</w:t>
            </w:r>
          </w:p>
        </w:tc>
        <w:tc>
          <w:tcPr>
            <w:tcW w:w="951" w:type="dxa"/>
            <w:noWrap w:val="0"/>
            <w:vAlign w:val="center"/>
          </w:tcPr>
          <w:p w14:paraId="2D88C18A">
            <w:pPr>
              <w:spacing w:line="360" w:lineRule="auto"/>
              <w:jc w:val="center"/>
              <w:rPr>
                <w:rFonts w:hint="eastAsia" w:hAnsi="宋体" w:cs="宋体"/>
                <w:color w:val="auto"/>
                <w:szCs w:val="24"/>
                <w:highlight w:val="none"/>
              </w:rPr>
            </w:pPr>
            <w:r>
              <w:rPr>
                <w:rFonts w:hint="eastAsia" w:hAnsi="宋体" w:cs="宋体"/>
                <w:color w:val="auto"/>
                <w:szCs w:val="24"/>
                <w:highlight w:val="none"/>
              </w:rPr>
              <w:t>踏勘</w:t>
            </w:r>
          </w:p>
          <w:p w14:paraId="31D8AE6F">
            <w:pPr>
              <w:spacing w:line="360" w:lineRule="auto"/>
              <w:jc w:val="center"/>
              <w:rPr>
                <w:rFonts w:hint="eastAsia" w:ascii="宋体" w:hAnsi="宋体" w:eastAsia="宋体" w:cs="宋体"/>
                <w:color w:val="auto"/>
                <w:szCs w:val="24"/>
                <w:highlight w:val="none"/>
              </w:rPr>
            </w:pPr>
            <w:r>
              <w:rPr>
                <w:rFonts w:hint="eastAsia" w:hAnsi="宋体" w:cs="宋体"/>
                <w:color w:val="auto"/>
                <w:szCs w:val="24"/>
                <w:highlight w:val="none"/>
              </w:rPr>
              <w:t>现场</w:t>
            </w:r>
          </w:p>
        </w:tc>
        <w:tc>
          <w:tcPr>
            <w:tcW w:w="7354" w:type="dxa"/>
            <w:noWrap w:val="0"/>
            <w:vAlign w:val="center"/>
          </w:tcPr>
          <w:p w14:paraId="3641CE4B">
            <w:pPr>
              <w:spacing w:line="360" w:lineRule="auto"/>
              <w:rPr>
                <w:rFonts w:hint="eastAsia" w:hAnsi="宋体" w:cs="宋体"/>
                <w:color w:val="auto"/>
                <w:szCs w:val="24"/>
                <w:highlight w:val="none"/>
              </w:rPr>
            </w:pPr>
            <w:r>
              <w:rPr>
                <w:rFonts w:hint="eastAsia" w:hAnsi="宋体" w:cs="宋体"/>
                <w:color w:val="auto"/>
                <w:szCs w:val="24"/>
                <w:highlight w:val="none"/>
              </w:rPr>
              <w:t>1）招标代理机构不组织统一踏勘，各投标人自行踏勘，相关费用及安全由投标人自行承担，踏勘时遵守相关规定，不得扰民。</w:t>
            </w:r>
          </w:p>
          <w:p w14:paraId="7233ADC5">
            <w:pPr>
              <w:spacing w:line="360" w:lineRule="auto"/>
              <w:rPr>
                <w:rFonts w:hint="eastAsia" w:ascii="宋体" w:hAnsi="宋体" w:eastAsia="宋体" w:cs="宋体"/>
                <w:color w:val="auto"/>
                <w:szCs w:val="24"/>
                <w:highlight w:val="none"/>
              </w:rPr>
            </w:pPr>
            <w:r>
              <w:rPr>
                <w:rFonts w:hint="eastAsia" w:hAnsi="宋体" w:cs="宋体"/>
                <w:color w:val="auto"/>
                <w:szCs w:val="24"/>
                <w:highlight w:val="none"/>
              </w:rPr>
              <w:t>2）踏勘内容包含：完成本次招标所需要的现场情况及周围环境等资料。</w:t>
            </w:r>
          </w:p>
        </w:tc>
      </w:tr>
      <w:tr w14:paraId="0FC5E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60AE4E0A">
            <w:pPr>
              <w:spacing w:afterLines="50" w:line="36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Cs w:val="24"/>
                <w:highlight w:val="none"/>
              </w:rPr>
              <w:t>1</w:t>
            </w:r>
            <w:r>
              <w:rPr>
                <w:rFonts w:hint="eastAsia" w:hAnsi="宋体" w:cs="宋体"/>
                <w:color w:val="auto"/>
                <w:szCs w:val="24"/>
                <w:highlight w:val="none"/>
                <w:lang w:val="en-US" w:eastAsia="zh-CN"/>
              </w:rPr>
              <w:t>6</w:t>
            </w:r>
          </w:p>
        </w:tc>
        <w:tc>
          <w:tcPr>
            <w:tcW w:w="951" w:type="dxa"/>
            <w:noWrap w:val="0"/>
            <w:vAlign w:val="center"/>
          </w:tcPr>
          <w:p w14:paraId="26EB2674">
            <w:pPr>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银行</w:t>
            </w:r>
          </w:p>
          <w:p w14:paraId="2BB19E3B">
            <w:pPr>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账户</w:t>
            </w:r>
          </w:p>
          <w:p w14:paraId="48FF87ED">
            <w:pPr>
              <w:jc w:val="center"/>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信息</w:t>
            </w:r>
          </w:p>
        </w:tc>
        <w:tc>
          <w:tcPr>
            <w:tcW w:w="7354" w:type="dxa"/>
            <w:noWrap w:val="0"/>
            <w:vAlign w:val="center"/>
          </w:tcPr>
          <w:p w14:paraId="74917611">
            <w:pPr>
              <w:numPr>
                <w:ilvl w:val="0"/>
                <w:numId w:val="2"/>
              </w:numPr>
              <w:spacing w:line="520" w:lineRule="exact"/>
              <w:rPr>
                <w:rFonts w:hAnsi="宋体" w:cs="宋体"/>
                <w:b/>
                <w:bCs/>
                <w:color w:val="auto"/>
                <w:szCs w:val="24"/>
                <w:highlight w:val="none"/>
              </w:rPr>
            </w:pPr>
            <w:r>
              <w:rPr>
                <w:rFonts w:hint="eastAsia" w:hAnsi="宋体"/>
                <w:b/>
                <w:bCs/>
                <w:color w:val="auto"/>
                <w:szCs w:val="24"/>
                <w:highlight w:val="none"/>
              </w:rPr>
              <w:t>代理服务费账户：</w:t>
            </w:r>
          </w:p>
          <w:p w14:paraId="296AF9C7">
            <w:pPr>
              <w:spacing w:line="360" w:lineRule="auto"/>
              <w:ind w:firstLine="482" w:firstLineChars="200"/>
              <w:rPr>
                <w:rFonts w:hint="eastAsia" w:ascii="宋体" w:hAnsi="宋体" w:eastAsia="宋体" w:cs="宋体"/>
                <w:b/>
                <w:bCs/>
                <w:color w:val="auto"/>
                <w:szCs w:val="24"/>
                <w:highlight w:val="none"/>
                <w:lang w:eastAsia="zh-CN"/>
              </w:rPr>
            </w:pPr>
            <w:r>
              <w:rPr>
                <w:rFonts w:hint="eastAsia" w:hAnsi="宋体" w:cs="宋体"/>
                <w:b/>
                <w:bCs/>
                <w:color w:val="auto"/>
                <w:szCs w:val="24"/>
                <w:highlight w:val="none"/>
                <w:lang w:eastAsia="zh-CN"/>
              </w:rPr>
              <w:t>①</w:t>
            </w:r>
            <w:r>
              <w:rPr>
                <w:rFonts w:hint="eastAsia" w:ascii="宋体" w:hAnsi="宋体" w:eastAsia="宋体" w:cs="宋体"/>
                <w:b/>
                <w:bCs/>
                <w:color w:val="auto"/>
                <w:szCs w:val="24"/>
                <w:highlight w:val="none"/>
              </w:rPr>
              <w:t xml:space="preserve">采购代理机构开户名称: </w:t>
            </w:r>
            <w:r>
              <w:rPr>
                <w:rFonts w:hint="eastAsia" w:hAnsi="宋体" w:cs="宋体"/>
                <w:b/>
                <w:bCs/>
                <w:color w:val="auto"/>
                <w:szCs w:val="24"/>
                <w:highlight w:val="none"/>
                <w:lang w:eastAsia="zh-CN"/>
              </w:rPr>
              <w:t>陕西启航项目管理咨询有限公司</w:t>
            </w:r>
          </w:p>
          <w:p w14:paraId="5BF1573F">
            <w:pPr>
              <w:spacing w:line="360" w:lineRule="auto"/>
              <w:ind w:firstLine="482" w:firstLineChars="200"/>
              <w:rPr>
                <w:rFonts w:hint="eastAsia" w:ascii="宋体" w:hAnsi="宋体" w:eastAsia="宋体" w:cs="宋体"/>
                <w:b/>
                <w:bCs/>
                <w:color w:val="auto"/>
                <w:szCs w:val="24"/>
                <w:highlight w:val="none"/>
              </w:rPr>
            </w:pPr>
            <w:r>
              <w:rPr>
                <w:rFonts w:hint="eastAsia" w:hAnsi="宋体" w:cs="宋体"/>
                <w:b/>
                <w:bCs/>
                <w:color w:val="auto"/>
                <w:szCs w:val="24"/>
                <w:highlight w:val="none"/>
                <w:lang w:eastAsia="zh-CN"/>
              </w:rPr>
              <w:t>②</w:t>
            </w:r>
            <w:r>
              <w:rPr>
                <w:rFonts w:hint="eastAsia" w:ascii="宋体" w:hAnsi="宋体" w:eastAsia="宋体" w:cs="宋体"/>
                <w:b/>
                <w:bCs/>
                <w:color w:val="auto"/>
                <w:szCs w:val="24"/>
                <w:highlight w:val="none"/>
              </w:rPr>
              <w:t>开户行名称：中国工商银行股份有限公司西安高新技术开发区支行</w:t>
            </w:r>
          </w:p>
          <w:p w14:paraId="79193549">
            <w:pPr>
              <w:spacing w:line="520" w:lineRule="exact"/>
              <w:ind w:firstLine="482" w:firstLineChars="200"/>
              <w:rPr>
                <w:rFonts w:hint="eastAsia" w:ascii="宋体" w:hAnsi="宋体" w:eastAsia="宋体" w:cs="宋体"/>
                <w:color w:val="auto"/>
                <w:szCs w:val="24"/>
                <w:highlight w:val="none"/>
              </w:rPr>
            </w:pPr>
            <w:r>
              <w:rPr>
                <w:rFonts w:hint="eastAsia" w:ascii="宋体" w:hAnsi="宋体" w:cs="宋体"/>
                <w:b/>
                <w:bCs/>
                <w:color w:val="auto"/>
                <w:sz w:val="24"/>
                <w:szCs w:val="24"/>
                <w:highlight w:val="none"/>
                <w:lang w:val="en-US" w:eastAsia="zh-CN"/>
              </w:rPr>
              <w:t>③</w:t>
            </w:r>
            <w:r>
              <w:rPr>
                <w:rFonts w:hint="eastAsia" w:ascii="宋体" w:hAnsi="宋体" w:eastAsia="宋体" w:cs="宋体"/>
                <w:b/>
                <w:bCs/>
                <w:color w:val="auto"/>
                <w:sz w:val="24"/>
                <w:szCs w:val="24"/>
                <w:highlight w:val="none"/>
                <w:lang w:val="en-US" w:eastAsia="zh-CN"/>
              </w:rPr>
              <w:t>账号：3700024609200501345</w:t>
            </w:r>
          </w:p>
        </w:tc>
      </w:tr>
      <w:tr w14:paraId="45D7A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0425CFC1">
            <w:pPr>
              <w:spacing w:afterLines="50" w:line="360" w:lineRule="auto"/>
              <w:jc w:val="center"/>
              <w:rPr>
                <w:rFonts w:hint="eastAsia" w:ascii="宋体" w:hAnsi="宋体" w:eastAsia="宋体" w:cs="宋体"/>
                <w:color w:val="auto"/>
                <w:szCs w:val="24"/>
                <w:highlight w:val="none"/>
              </w:rPr>
            </w:pPr>
            <w:r>
              <w:rPr>
                <w:rFonts w:hint="eastAsia" w:hAnsi="宋体" w:cs="宋体"/>
                <w:color w:val="auto"/>
                <w:szCs w:val="24"/>
                <w:highlight w:val="none"/>
                <w:lang w:val="en-US" w:eastAsia="zh-CN"/>
              </w:rPr>
              <w:t>17</w:t>
            </w:r>
          </w:p>
        </w:tc>
        <w:tc>
          <w:tcPr>
            <w:tcW w:w="951" w:type="dxa"/>
            <w:noWrap w:val="0"/>
            <w:vAlign w:val="center"/>
          </w:tcPr>
          <w:p w14:paraId="3275C4BB">
            <w:pPr>
              <w:widowControl/>
              <w:spacing w:line="360" w:lineRule="auto"/>
              <w:jc w:val="center"/>
              <w:rPr>
                <w:rFonts w:hint="eastAsia" w:hAnsi="宋体" w:cs="宋体"/>
                <w:b/>
                <w:bCs/>
                <w:color w:val="auto"/>
                <w:szCs w:val="24"/>
                <w:highlight w:val="none"/>
                <w:lang w:eastAsia="zh-CN"/>
              </w:rPr>
            </w:pPr>
            <w:r>
              <w:rPr>
                <w:rFonts w:hint="eastAsia" w:hAnsi="宋体" w:cs="宋体"/>
                <w:b/>
                <w:bCs/>
                <w:color w:val="auto"/>
                <w:szCs w:val="24"/>
                <w:highlight w:val="none"/>
                <w:lang w:eastAsia="zh-CN"/>
              </w:rPr>
              <w:t>项目</w:t>
            </w:r>
          </w:p>
          <w:p w14:paraId="20AC36FB">
            <w:pPr>
              <w:widowControl/>
              <w:spacing w:line="360" w:lineRule="auto"/>
              <w:jc w:val="center"/>
              <w:rPr>
                <w:rFonts w:hint="default" w:ascii="宋体" w:hAnsi="宋体" w:eastAsia="宋体" w:cs="宋体"/>
                <w:b/>
                <w:bCs/>
                <w:color w:val="auto"/>
                <w:sz w:val="24"/>
                <w:szCs w:val="24"/>
                <w:highlight w:val="none"/>
                <w:lang w:val="en-US" w:eastAsia="zh-CN" w:bidi="ar-SA"/>
              </w:rPr>
            </w:pPr>
            <w:r>
              <w:rPr>
                <w:rFonts w:hint="eastAsia" w:hAnsi="宋体" w:cs="宋体"/>
                <w:b/>
                <w:bCs/>
                <w:color w:val="auto"/>
                <w:szCs w:val="24"/>
                <w:highlight w:val="none"/>
                <w:lang w:eastAsia="zh-CN"/>
              </w:rPr>
              <w:t>性质</w:t>
            </w:r>
          </w:p>
        </w:tc>
        <w:tc>
          <w:tcPr>
            <w:tcW w:w="7354" w:type="dxa"/>
            <w:noWrap w:val="0"/>
            <w:vAlign w:val="center"/>
          </w:tcPr>
          <w:p w14:paraId="02A421D5">
            <w:pPr>
              <w:spacing w:line="500" w:lineRule="exact"/>
              <w:rPr>
                <w:rFonts w:hint="eastAsia" w:ascii="宋体" w:hAnsi="宋体" w:eastAsia="宋体" w:cs="宋体"/>
                <w:b/>
                <w:bCs/>
                <w:color w:val="auto"/>
                <w:sz w:val="24"/>
                <w:szCs w:val="24"/>
                <w:highlight w:val="none"/>
                <w:lang w:val="en-US" w:eastAsia="zh-CN" w:bidi="ar-SA"/>
              </w:rPr>
            </w:pPr>
            <w:r>
              <w:rPr>
                <w:rFonts w:hint="eastAsia" w:hAnsi="宋体" w:cs="宋体"/>
                <w:b/>
                <w:bCs/>
                <w:color w:val="auto"/>
                <w:szCs w:val="24"/>
                <w:highlight w:val="none"/>
                <w:lang w:eastAsia="zh-CN"/>
              </w:rPr>
              <w:t>本项目专门面向</w:t>
            </w:r>
            <w:r>
              <w:rPr>
                <w:rFonts w:hint="eastAsia" w:hAnsi="宋体" w:cs="宋体"/>
                <w:b/>
                <w:bCs/>
                <w:color w:val="auto"/>
                <w:szCs w:val="24"/>
                <w:highlight w:val="none"/>
                <w:lang w:val="en-US" w:eastAsia="zh-CN"/>
              </w:rPr>
              <w:t>小微</w:t>
            </w:r>
            <w:r>
              <w:rPr>
                <w:rFonts w:hint="eastAsia" w:hAnsi="宋体" w:cs="宋体"/>
                <w:b/>
                <w:bCs/>
                <w:color w:val="auto"/>
                <w:szCs w:val="24"/>
                <w:highlight w:val="none"/>
                <w:lang w:eastAsia="zh-CN"/>
              </w:rPr>
              <w:t>企业</w:t>
            </w:r>
          </w:p>
        </w:tc>
      </w:tr>
      <w:tr w14:paraId="5F8DA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1EB5BD4A">
            <w:pPr>
              <w:spacing w:afterLines="50" w:line="360" w:lineRule="auto"/>
              <w:jc w:val="center"/>
              <w:rPr>
                <w:rFonts w:hint="default" w:ascii="宋体" w:hAnsi="宋体" w:eastAsia="宋体" w:cs="宋体"/>
                <w:color w:val="auto"/>
                <w:szCs w:val="24"/>
                <w:highlight w:val="none"/>
                <w:lang w:val="en-US"/>
              </w:rPr>
            </w:pPr>
            <w:r>
              <w:rPr>
                <w:rFonts w:hint="eastAsia" w:hAnsi="宋体" w:cs="宋体"/>
                <w:color w:val="auto"/>
                <w:szCs w:val="24"/>
                <w:highlight w:val="none"/>
                <w:lang w:val="en-US" w:eastAsia="zh-CN"/>
              </w:rPr>
              <w:t>18</w:t>
            </w:r>
          </w:p>
        </w:tc>
        <w:tc>
          <w:tcPr>
            <w:tcW w:w="951" w:type="dxa"/>
            <w:noWrap w:val="0"/>
            <w:vAlign w:val="center"/>
          </w:tcPr>
          <w:p w14:paraId="60FA2962">
            <w:pPr>
              <w:widowControl/>
              <w:spacing w:line="360" w:lineRule="auto"/>
              <w:jc w:val="center"/>
              <w:rPr>
                <w:rFonts w:hint="eastAsia" w:ascii="宋体" w:hAnsi="宋体" w:eastAsia="宋体" w:cs="宋体"/>
                <w:b/>
                <w:bCs/>
                <w:color w:val="auto"/>
                <w:sz w:val="24"/>
                <w:szCs w:val="24"/>
                <w:highlight w:val="none"/>
                <w:lang w:val="en-US" w:eastAsia="zh-CN" w:bidi="ar-SA"/>
              </w:rPr>
            </w:pPr>
            <w:r>
              <w:rPr>
                <w:rFonts w:hint="eastAsia" w:hAnsi="宋体" w:cs="宋体"/>
                <w:b/>
                <w:bCs/>
                <w:color w:val="auto"/>
                <w:szCs w:val="24"/>
                <w:highlight w:val="none"/>
                <w:lang w:val="en-US" w:eastAsia="zh-CN"/>
              </w:rPr>
              <w:t>采购文件</w:t>
            </w:r>
            <w:r>
              <w:rPr>
                <w:rFonts w:hint="eastAsia" w:hAnsi="宋体" w:cs="宋体"/>
                <w:b/>
                <w:bCs/>
                <w:color w:val="auto"/>
                <w:szCs w:val="24"/>
                <w:highlight w:val="none"/>
                <w:lang w:eastAsia="zh-CN"/>
              </w:rPr>
              <w:t>所属行业</w:t>
            </w:r>
          </w:p>
        </w:tc>
        <w:tc>
          <w:tcPr>
            <w:tcW w:w="7354" w:type="dxa"/>
            <w:noWrap w:val="0"/>
            <w:vAlign w:val="center"/>
          </w:tcPr>
          <w:p w14:paraId="2EE5573E">
            <w:pPr>
              <w:spacing w:line="500" w:lineRule="exact"/>
              <w:rPr>
                <w:rFonts w:hint="eastAsia" w:ascii="宋体" w:hAnsi="宋体" w:eastAsia="宋体" w:cs="宋体"/>
                <w:b/>
                <w:bCs/>
                <w:color w:val="auto"/>
                <w:sz w:val="24"/>
                <w:szCs w:val="24"/>
                <w:highlight w:val="none"/>
                <w:lang w:val="en-US" w:eastAsia="zh-CN" w:bidi="ar-SA"/>
              </w:rPr>
            </w:pPr>
            <w:r>
              <w:rPr>
                <w:rFonts w:hint="eastAsia" w:hAnsi="宋体" w:cs="宋体"/>
                <w:b/>
                <w:bCs/>
                <w:color w:val="auto"/>
                <w:szCs w:val="24"/>
                <w:highlight w:val="none"/>
                <w:lang w:val="en-US" w:eastAsia="zh-CN"/>
              </w:rPr>
              <w:t>农、林、牧、渔业</w:t>
            </w:r>
          </w:p>
        </w:tc>
      </w:tr>
      <w:tr w14:paraId="77299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70922415">
            <w:pPr>
              <w:spacing w:afterLines="50" w:line="360" w:lineRule="auto"/>
              <w:jc w:val="center"/>
              <w:rPr>
                <w:rFonts w:hint="default" w:ascii="宋体" w:hAnsi="宋体" w:eastAsia="宋体" w:cs="宋体"/>
                <w:color w:val="auto"/>
                <w:szCs w:val="24"/>
                <w:highlight w:val="none"/>
                <w:lang w:val="en-US"/>
              </w:rPr>
            </w:pPr>
            <w:r>
              <w:rPr>
                <w:rFonts w:hint="eastAsia" w:hAnsi="宋体" w:cs="宋体"/>
                <w:color w:val="auto"/>
                <w:szCs w:val="24"/>
                <w:highlight w:val="none"/>
                <w:lang w:val="en-US" w:eastAsia="zh-CN"/>
              </w:rPr>
              <w:t>19</w:t>
            </w:r>
          </w:p>
        </w:tc>
        <w:tc>
          <w:tcPr>
            <w:tcW w:w="951" w:type="dxa"/>
            <w:noWrap w:val="0"/>
            <w:vAlign w:val="center"/>
          </w:tcPr>
          <w:p w14:paraId="5A1488B4">
            <w:pPr>
              <w:widowControl/>
              <w:spacing w:line="360" w:lineRule="auto"/>
              <w:jc w:val="center"/>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val="0"/>
                <w:bCs w:val="0"/>
                <w:color w:val="auto"/>
                <w:kern w:val="2"/>
                <w:szCs w:val="24"/>
                <w:highlight w:val="none"/>
              </w:rPr>
              <w:t>其他</w:t>
            </w:r>
          </w:p>
        </w:tc>
        <w:tc>
          <w:tcPr>
            <w:tcW w:w="7354" w:type="dxa"/>
            <w:noWrap w:val="0"/>
            <w:vAlign w:val="center"/>
          </w:tcPr>
          <w:p w14:paraId="51089362">
            <w:pPr>
              <w:spacing w:line="360" w:lineRule="auto"/>
              <w:ind w:firstLine="48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 号）等有关规定，按照市场主导、财政引导、银企自愿、风险自担的原则，中标（成交）供应商可根据自身资金需求，登录陕西省政府采购信用融资平台</w:t>
            </w:r>
          </w:p>
          <w:p w14:paraId="3DD18178">
            <w:pPr>
              <w:spacing w:line="360" w:lineRule="auto"/>
              <w:rPr>
                <w:rFonts w:hint="eastAsia" w:ascii="宋体" w:hAnsi="宋体" w:eastAsia="宋体" w:cs="宋体"/>
                <w:color w:val="auto"/>
                <w:szCs w:val="32"/>
                <w:highlight w:val="none"/>
              </w:rPr>
            </w:pPr>
            <w:r>
              <w:rPr>
                <w:rFonts w:hint="eastAsia" w:ascii="宋体" w:hAnsi="宋体" w:eastAsia="宋体" w:cs="宋体"/>
                <w:color w:val="auto"/>
                <w:szCs w:val="32"/>
                <w:highlight w:val="none"/>
              </w:rPr>
              <w:t>(http://www.ccgp-shaanxi.gov.cn/zcdservice/zcd/shan xi/）在线申请，依法参加政府采购信用融资活动。</w:t>
            </w:r>
          </w:p>
          <w:p w14:paraId="247B8F7A">
            <w:pPr>
              <w:spacing w:line="360" w:lineRule="auto"/>
              <w:ind w:firstLine="480" w:firstLineChars="200"/>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color w:val="auto"/>
                <w:szCs w:val="32"/>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5F743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18C3AA17">
            <w:pPr>
              <w:spacing w:afterLines="50" w:line="360" w:lineRule="auto"/>
              <w:jc w:val="center"/>
              <w:rPr>
                <w:rFonts w:hint="eastAsia" w:ascii="宋体" w:hAnsi="宋体" w:eastAsia="宋体" w:cs="宋体"/>
                <w:color w:val="auto"/>
                <w:sz w:val="24"/>
                <w:szCs w:val="24"/>
                <w:highlight w:val="none"/>
                <w:lang w:val="en-US" w:eastAsia="zh-CN" w:bidi="ar-SA"/>
              </w:rPr>
            </w:pPr>
            <w:r>
              <w:rPr>
                <w:rFonts w:hint="eastAsia" w:hAnsi="宋体" w:cs="宋体"/>
                <w:color w:val="auto"/>
                <w:szCs w:val="24"/>
                <w:highlight w:val="none"/>
                <w:lang w:val="en-US" w:eastAsia="zh-CN"/>
              </w:rPr>
              <w:t>20</w:t>
            </w:r>
          </w:p>
        </w:tc>
        <w:tc>
          <w:tcPr>
            <w:tcW w:w="951" w:type="dxa"/>
            <w:noWrap w:val="0"/>
            <w:vAlign w:val="center"/>
          </w:tcPr>
          <w:p w14:paraId="3F0F29EF">
            <w:pPr>
              <w:widowControl/>
              <w:spacing w:line="360" w:lineRule="auto"/>
              <w:jc w:val="center"/>
              <w:rPr>
                <w:rFonts w:hint="eastAsia" w:ascii="宋体" w:hAnsi="宋体" w:eastAsia="宋体" w:cs="宋体"/>
                <w:b w:val="0"/>
                <w:bCs w:val="0"/>
                <w:color w:val="auto"/>
                <w:kern w:val="2"/>
                <w:szCs w:val="24"/>
                <w:highlight w:val="none"/>
                <w:lang w:val="en-US" w:eastAsia="zh-CN"/>
              </w:rPr>
            </w:pPr>
            <w:r>
              <w:rPr>
                <w:rFonts w:hint="eastAsia" w:hAnsi="宋体" w:cs="宋体"/>
                <w:b w:val="0"/>
                <w:bCs w:val="0"/>
                <w:color w:val="auto"/>
                <w:kern w:val="2"/>
                <w:szCs w:val="24"/>
                <w:highlight w:val="none"/>
                <w:lang w:val="en-US" w:eastAsia="zh-CN"/>
              </w:rPr>
              <w:t>踏勘</w:t>
            </w:r>
          </w:p>
        </w:tc>
        <w:tc>
          <w:tcPr>
            <w:tcW w:w="7354" w:type="dxa"/>
            <w:noWrap w:val="0"/>
            <w:vAlign w:val="center"/>
          </w:tcPr>
          <w:p w14:paraId="1C33416D">
            <w:pPr>
              <w:spacing w:line="500" w:lineRule="exact"/>
              <w:rPr>
                <w:rFonts w:hint="eastAsia" w:ascii="宋体" w:hAnsi="宋体" w:eastAsia="宋体" w:cs="宋体"/>
                <w:color w:val="auto"/>
                <w:szCs w:val="32"/>
                <w:highlight w:val="none"/>
              </w:rPr>
            </w:pPr>
            <w:r>
              <w:rPr>
                <w:rFonts w:hint="eastAsia" w:hAnsi="宋体" w:cs="宋体"/>
                <w:color w:val="auto"/>
                <w:szCs w:val="24"/>
                <w:highlight w:val="none"/>
              </w:rPr>
              <w:t>不组织统一踏勘，各</w:t>
            </w:r>
            <w:r>
              <w:rPr>
                <w:rFonts w:hint="eastAsia" w:hAnsi="宋体" w:cs="宋体"/>
                <w:color w:val="auto"/>
                <w:szCs w:val="24"/>
                <w:highlight w:val="none"/>
                <w:lang w:eastAsia="zh-CN"/>
              </w:rPr>
              <w:t>供应商</w:t>
            </w:r>
            <w:r>
              <w:rPr>
                <w:rFonts w:hint="eastAsia" w:hAnsi="宋体" w:cs="宋体"/>
                <w:color w:val="auto"/>
                <w:szCs w:val="24"/>
                <w:highlight w:val="none"/>
              </w:rPr>
              <w:t>自行踏勘。</w:t>
            </w:r>
          </w:p>
        </w:tc>
      </w:tr>
      <w:tr w14:paraId="07737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34392A50">
            <w:pPr>
              <w:spacing w:afterLines="50" w:line="360" w:lineRule="auto"/>
              <w:jc w:val="center"/>
              <w:rPr>
                <w:rFonts w:hint="default" w:hAnsi="宋体" w:cs="宋体"/>
                <w:color w:val="auto"/>
                <w:szCs w:val="24"/>
                <w:highlight w:val="none"/>
                <w:lang w:val="en-US" w:eastAsia="zh-CN"/>
              </w:rPr>
            </w:pPr>
            <w:r>
              <w:rPr>
                <w:rFonts w:hint="eastAsia" w:hAnsi="宋体" w:cs="宋体"/>
                <w:color w:val="auto"/>
                <w:szCs w:val="24"/>
                <w:highlight w:val="none"/>
                <w:lang w:val="en-US" w:eastAsia="zh-CN"/>
              </w:rPr>
              <w:t>21</w:t>
            </w:r>
          </w:p>
        </w:tc>
        <w:tc>
          <w:tcPr>
            <w:tcW w:w="951" w:type="dxa"/>
            <w:noWrap w:val="0"/>
            <w:vAlign w:val="center"/>
          </w:tcPr>
          <w:p w14:paraId="6EDD1249">
            <w:pPr>
              <w:widowControl/>
              <w:spacing w:line="360" w:lineRule="auto"/>
              <w:jc w:val="center"/>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Cs w:val="24"/>
                <w:highlight w:val="none"/>
              </w:rPr>
              <w:t>备注</w:t>
            </w:r>
          </w:p>
        </w:tc>
        <w:tc>
          <w:tcPr>
            <w:tcW w:w="7354" w:type="dxa"/>
            <w:noWrap w:val="0"/>
            <w:vAlign w:val="center"/>
          </w:tcPr>
          <w:p w14:paraId="462541BF">
            <w:pPr>
              <w:spacing w:line="500" w:lineRule="exact"/>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供应商注册登记提醒：</w:t>
            </w:r>
          </w:p>
          <w:p w14:paraId="1E4EC3E0">
            <w:pPr>
              <w:spacing w:line="500" w:lineRule="exact"/>
              <w:ind w:firstLine="482"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b/>
                <w:bCs/>
                <w:color w:val="auto"/>
                <w:szCs w:val="24"/>
                <w:highlight w:val="none"/>
              </w:rPr>
              <w:t>根据陕西省财政厅关于政府采购供应商注册登记有关事项的通知，如所投本项目的供应商未在陕西省政府采购网（</w:t>
            </w:r>
            <w:r>
              <w:rPr>
                <w:rFonts w:hint="eastAsia" w:ascii="宋体" w:hAnsi="宋体" w:eastAsia="宋体" w:cs="宋体"/>
                <w:b/>
                <w:bCs/>
                <w:color w:val="auto"/>
                <w:szCs w:val="24"/>
                <w:highlight w:val="none"/>
              </w:rPr>
              <w:fldChar w:fldCharType="begin"/>
            </w:r>
            <w:r>
              <w:rPr>
                <w:rFonts w:hint="eastAsia" w:ascii="宋体" w:hAnsi="宋体" w:eastAsia="宋体" w:cs="宋体"/>
                <w:b/>
                <w:bCs/>
                <w:color w:val="auto"/>
                <w:szCs w:val="24"/>
                <w:highlight w:val="none"/>
              </w:rPr>
              <w:instrText xml:space="preserve"> HYPERLINK "http://www.ccgp-shaanxi.gov.cn/information/informationDetail.do?informationguid=8a85be3567ed23460167ed36804d0009" </w:instrText>
            </w:r>
            <w:r>
              <w:rPr>
                <w:rFonts w:hint="eastAsia" w:ascii="宋体" w:hAnsi="宋体" w:eastAsia="宋体" w:cs="宋体"/>
                <w:b/>
                <w:bCs/>
                <w:color w:val="auto"/>
                <w:szCs w:val="24"/>
                <w:highlight w:val="none"/>
              </w:rPr>
              <w:fldChar w:fldCharType="separate"/>
            </w:r>
            <w:r>
              <w:rPr>
                <w:rFonts w:hint="eastAsia" w:ascii="宋体" w:hAnsi="宋体" w:eastAsia="宋体" w:cs="宋体"/>
                <w:b/>
                <w:bCs/>
                <w:color w:val="auto"/>
                <w:szCs w:val="24"/>
                <w:highlight w:val="none"/>
              </w:rPr>
              <w:t>http://www.ccgp-shaanxi.gov.cn/information/informationDetail.do?informationguid=8a85be3567ed23460167ed36804d0009</w:t>
            </w:r>
            <w:r>
              <w:rPr>
                <w:rFonts w:hint="eastAsia" w:ascii="宋体" w:hAnsi="宋体" w:eastAsia="宋体" w:cs="宋体"/>
                <w:b/>
                <w:bCs/>
                <w:color w:val="auto"/>
                <w:szCs w:val="24"/>
                <w:highlight w:val="none"/>
              </w:rPr>
              <w:fldChar w:fldCharType="end"/>
            </w:r>
            <w:r>
              <w:rPr>
                <w:rFonts w:hint="eastAsia" w:ascii="宋体" w:hAnsi="宋体" w:eastAsia="宋体" w:cs="宋体"/>
                <w:b/>
                <w:bCs/>
                <w:color w:val="auto"/>
                <w:szCs w:val="24"/>
                <w:highlight w:val="none"/>
              </w:rPr>
              <w:t>）注册登记加入陕西省政府采购供应商库的，应按要求及时办理注册登记，并接受财政部门监督管理。</w:t>
            </w:r>
          </w:p>
        </w:tc>
      </w:tr>
      <w:tr w14:paraId="61FB3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8897" w:type="dxa"/>
            <w:gridSpan w:val="3"/>
            <w:noWrap w:val="0"/>
            <w:vAlign w:val="center"/>
          </w:tcPr>
          <w:p w14:paraId="59AAB807">
            <w:pPr>
              <w:spacing w:line="360" w:lineRule="auto"/>
              <w:rPr>
                <w:rFonts w:hint="eastAsia" w:ascii="宋体" w:hAnsi="宋体" w:eastAsia="宋体" w:cs="宋体"/>
                <w:b/>
                <w:bCs/>
                <w:color w:val="auto"/>
                <w:sz w:val="24"/>
                <w:szCs w:val="24"/>
                <w:highlight w:val="none"/>
                <w:lang w:val="en-US" w:eastAsia="zh-CN" w:bidi="ar-SA"/>
              </w:rPr>
            </w:pPr>
            <w:bookmarkStart w:id="30" w:name="_Toc363474017"/>
            <w:bookmarkStart w:id="31" w:name="_Toc363473972"/>
            <w:bookmarkStart w:id="32" w:name="_Toc403077639"/>
            <w:r>
              <w:rPr>
                <w:rFonts w:hint="eastAsia" w:hAnsi="宋体" w:cs="宋体"/>
                <w:color w:val="auto"/>
                <w:szCs w:val="24"/>
                <w:highlight w:val="none"/>
                <w:lang w:val="en-US" w:eastAsia="zh-CN"/>
              </w:rPr>
              <w:t>23</w:t>
            </w:r>
            <w:r>
              <w:rPr>
                <w:rFonts w:hint="eastAsia" w:hAnsi="宋体" w:cs="宋体"/>
                <w:color w:val="auto"/>
                <w:szCs w:val="24"/>
                <w:highlight w:val="none"/>
              </w:rPr>
              <w:t xml:space="preserve">  解释权</w:t>
            </w:r>
          </w:p>
        </w:tc>
      </w:tr>
      <w:tr w14:paraId="7B2B2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8897" w:type="dxa"/>
            <w:gridSpan w:val="3"/>
            <w:noWrap w:val="0"/>
            <w:vAlign w:val="center"/>
          </w:tcPr>
          <w:p w14:paraId="35C141D0">
            <w:pPr>
              <w:spacing w:line="360" w:lineRule="auto"/>
              <w:rPr>
                <w:rFonts w:hint="eastAsia" w:ascii="宋体" w:hAnsi="宋体" w:eastAsia="宋体" w:cs="宋体"/>
                <w:b/>
                <w:bCs/>
                <w:color w:val="auto"/>
                <w:sz w:val="24"/>
                <w:szCs w:val="24"/>
                <w:highlight w:val="none"/>
                <w:lang w:val="en-US" w:eastAsia="zh-CN" w:bidi="ar-SA"/>
              </w:rPr>
            </w:pPr>
            <w:r>
              <w:rPr>
                <w:rFonts w:hint="eastAsia" w:hAnsi="宋体" w:cs="宋体"/>
                <w:color w:val="auto"/>
                <w:szCs w:val="24"/>
                <w:highlight w:val="none"/>
              </w:rPr>
              <w:t>本招标文件由采购人和招标代理机构负责解释。</w:t>
            </w:r>
          </w:p>
        </w:tc>
      </w:tr>
      <w:bookmarkEnd w:id="14"/>
      <w:bookmarkEnd w:id="15"/>
      <w:bookmarkEnd w:id="16"/>
    </w:tbl>
    <w:p w14:paraId="0A67294C">
      <w:pPr>
        <w:spacing w:beforeLines="50" w:afterLines="50"/>
        <w:jc w:val="center"/>
        <w:outlineLvl w:val="2"/>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br w:type="page"/>
      </w:r>
      <w:bookmarkStart w:id="33" w:name="_Toc20963"/>
      <w:bookmarkStart w:id="34" w:name="_Toc3623"/>
      <w:bookmarkStart w:id="35" w:name="_Toc10265"/>
      <w:bookmarkStart w:id="36" w:name="_Toc27537"/>
      <w:r>
        <w:rPr>
          <w:rFonts w:hint="eastAsia" w:ascii="宋体" w:hAnsi="宋体" w:eastAsia="宋体" w:cs="宋体"/>
          <w:b/>
          <w:color w:val="auto"/>
          <w:sz w:val="32"/>
          <w:szCs w:val="32"/>
          <w:highlight w:val="none"/>
        </w:rPr>
        <w:t>一.总  则</w:t>
      </w:r>
      <w:bookmarkEnd w:id="30"/>
      <w:bookmarkEnd w:id="31"/>
      <w:bookmarkEnd w:id="32"/>
      <w:bookmarkEnd w:id="33"/>
      <w:bookmarkEnd w:id="34"/>
      <w:bookmarkEnd w:id="35"/>
      <w:bookmarkEnd w:id="36"/>
    </w:p>
    <w:p w14:paraId="7A2D5306">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1.资金来源</w:t>
      </w:r>
    </w:p>
    <w:p w14:paraId="63652818">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1.1本次竞争性磋商所签合同使用财政资金支付，资金已落实到位。</w:t>
      </w:r>
    </w:p>
    <w:p w14:paraId="424D6668">
      <w:pPr>
        <w:numPr>
          <w:ilvl w:val="0"/>
          <w:numId w:val="3"/>
        </w:numPr>
        <w:spacing w:line="500" w:lineRule="exact"/>
        <w:rPr>
          <w:rFonts w:hint="eastAsia" w:ascii="宋体" w:hAnsi="宋体" w:eastAsia="宋体" w:cs="宋体"/>
          <w:b/>
          <w:color w:val="auto"/>
          <w:szCs w:val="24"/>
          <w:highlight w:val="none"/>
        </w:rPr>
      </w:pPr>
      <w:bookmarkStart w:id="37" w:name="_Toc363474018"/>
      <w:bookmarkStart w:id="38" w:name="_Toc363473973"/>
      <w:bookmarkStart w:id="39" w:name="_Toc403077640"/>
      <w:r>
        <w:rPr>
          <w:rFonts w:hint="eastAsia" w:ascii="宋体" w:hAnsi="宋体" w:eastAsia="宋体" w:cs="宋体"/>
          <w:b/>
          <w:color w:val="auto"/>
          <w:szCs w:val="24"/>
          <w:highlight w:val="none"/>
        </w:rPr>
        <w:t>名词解释</w:t>
      </w:r>
    </w:p>
    <w:p w14:paraId="39C974B0">
      <w:pPr>
        <w:tabs>
          <w:tab w:val="left" w:pos="7665"/>
        </w:tabs>
        <w:spacing w:line="360" w:lineRule="auto"/>
        <w:ind w:firstLine="480" w:firstLineChars="200"/>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rPr>
        <w:t>2.1采购人：</w:t>
      </w:r>
      <w:r>
        <w:rPr>
          <w:rFonts w:hint="eastAsia" w:hAnsi="宋体" w:cs="宋体"/>
          <w:color w:val="auto"/>
          <w:szCs w:val="22"/>
          <w:highlight w:val="none"/>
          <w:lang w:eastAsia="zh-CN"/>
        </w:rPr>
        <w:t>柞水县林业局</w:t>
      </w:r>
    </w:p>
    <w:p w14:paraId="7910C2A0">
      <w:pPr>
        <w:tabs>
          <w:tab w:val="left" w:pos="7665"/>
        </w:tabs>
        <w:spacing w:line="360" w:lineRule="auto"/>
        <w:ind w:firstLine="48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2.2监督机构：同级人民政府财政部门</w:t>
      </w:r>
    </w:p>
    <w:p w14:paraId="5D6E42D9">
      <w:pPr>
        <w:tabs>
          <w:tab w:val="left" w:pos="7665"/>
        </w:tabs>
        <w:spacing w:line="360" w:lineRule="auto"/>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szCs w:val="22"/>
          <w:highlight w:val="none"/>
        </w:rPr>
        <w:t>2.3采购代理机构：</w:t>
      </w:r>
      <w:r>
        <w:rPr>
          <w:rFonts w:hint="eastAsia" w:hAnsi="宋体" w:cs="宋体"/>
          <w:color w:val="auto"/>
          <w:szCs w:val="22"/>
          <w:highlight w:val="none"/>
          <w:lang w:eastAsia="zh-CN"/>
        </w:rPr>
        <w:t>陕西启航项目管理咨询有限公司</w:t>
      </w:r>
    </w:p>
    <w:p w14:paraId="398A6A4C">
      <w:pPr>
        <w:tabs>
          <w:tab w:val="left" w:pos="7665"/>
        </w:tabs>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2.4供应商：是指响应和符合竞争性磋商文件规定资格条件且参与竞争性磋商的法人、其他组织或者自然人。</w:t>
      </w:r>
    </w:p>
    <w:p w14:paraId="12471840">
      <w:pPr>
        <w:adjustRightInd w:val="0"/>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2.5产品是指本竞争性磋商文件中第四章所述所有产品。</w:t>
      </w:r>
    </w:p>
    <w:p w14:paraId="575CFC4B">
      <w:pPr>
        <w:adjustRightInd w:val="0"/>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2.6服务是指供应商为满足竞争性磋商文件要求而提供的服务。</w:t>
      </w:r>
    </w:p>
    <w:p w14:paraId="5F4C447F">
      <w:pPr>
        <w:adjustRightInd w:val="0"/>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2.7节能产品或者环保产品是指依据国家确定的认证机构出具的、处于有效期之内的具有节能产品、环境标志产品认证证书的产品。</w:t>
      </w:r>
    </w:p>
    <w:p w14:paraId="2518D575">
      <w:pPr>
        <w:adjustRightInd w:val="0"/>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2.8进口产品是指通过中国海关报关验放进入中国境内且产自关境外的产品，详见《关于政府采购进口产品管理有关问题的通知》(财库[2007]119号)。</w:t>
      </w:r>
    </w:p>
    <w:p w14:paraId="49A8B77A">
      <w:pPr>
        <w:adjustRightInd w:val="0"/>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2.9中小企业是指符合《工业和信息化部、国家统计局、国家发展和改革委员会、财政部关于印发中小企业划型标准规定的通知》（工信部联企业[2011]300号）规定的对中小企业的划分标准的企业。</w:t>
      </w:r>
    </w:p>
    <w:p w14:paraId="2C90E38C">
      <w:pPr>
        <w:adjustRightInd w:val="0"/>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0170499">
      <w:pPr>
        <w:adjustRightInd w:val="0"/>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2.11残疾人福利性单位是指符合《三部门联合发布关于促进残疾人就业政府采购政策的通知》财库〔2017〕141号规定的对残疾人福利性单位划分标准的单位。</w:t>
      </w:r>
    </w:p>
    <w:p w14:paraId="1F704226">
      <w:pPr>
        <w:spacing w:line="50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3.合格的供应商</w:t>
      </w:r>
    </w:p>
    <w:p w14:paraId="7761F518">
      <w:pPr>
        <w:tabs>
          <w:tab w:val="left" w:pos="851"/>
        </w:tabs>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3.1《政府采购法》第二十二条第一款规定的供应商基本资格条件:</w:t>
      </w:r>
    </w:p>
    <w:p w14:paraId="04BA9E14">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1）具有独立承担民事责任的能力；</w:t>
      </w:r>
    </w:p>
    <w:p w14:paraId="4F225507">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2）具有良好的商业信誉和健全的财务会计制度；</w:t>
      </w:r>
    </w:p>
    <w:p w14:paraId="1B5411A4">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3）具有履行合同所必需的设备和专业技术能力；</w:t>
      </w:r>
    </w:p>
    <w:p w14:paraId="0C658B51">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4）有依法缴纳税收和社会保障资金的良好记录；</w:t>
      </w:r>
    </w:p>
    <w:p w14:paraId="62C63B0F">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5）参加政府采购活动前三年内，在经营活动中没有重大违法记录；</w:t>
      </w:r>
    </w:p>
    <w:p w14:paraId="0C00034D">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6）法律、行政法规规定的其他条件。</w:t>
      </w:r>
    </w:p>
    <w:p w14:paraId="7B15F257">
      <w:pPr>
        <w:spacing w:line="500" w:lineRule="exact"/>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3.2根据本次采购项目的特殊要求，规定的供应商特殊条件（见供应商须知前附表）。</w:t>
      </w:r>
    </w:p>
    <w:p w14:paraId="4909F5AA">
      <w:pPr>
        <w:spacing w:line="500" w:lineRule="exact"/>
        <w:ind w:firstLine="482" w:firstLineChars="200"/>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3.3法定代表人为同一人的两个及两个以上的法人，母公司、全资子公司及其控股公司，都不得在同一项目（分包的按包）的采购中同时参与磋商，否则均为无效磋商。</w:t>
      </w:r>
    </w:p>
    <w:p w14:paraId="52C52697">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3.4供应商必须在</w:t>
      </w:r>
      <w:r>
        <w:rPr>
          <w:rFonts w:hint="eastAsia" w:hAnsi="宋体" w:cs="宋体"/>
          <w:color w:val="auto"/>
          <w:szCs w:val="24"/>
          <w:highlight w:val="none"/>
          <w:lang w:eastAsia="zh-CN"/>
        </w:rPr>
        <w:t>陕西启航项目管理咨询有限公司</w:t>
      </w:r>
      <w:r>
        <w:rPr>
          <w:rFonts w:hint="eastAsia" w:ascii="宋体" w:hAnsi="宋体" w:eastAsia="宋体" w:cs="宋体"/>
          <w:color w:val="auto"/>
          <w:szCs w:val="24"/>
          <w:highlight w:val="none"/>
        </w:rPr>
        <w:t>购买</w:t>
      </w:r>
      <w:r>
        <w:rPr>
          <w:rFonts w:hint="eastAsia" w:ascii="宋体" w:hAnsi="宋体" w:eastAsia="宋体" w:cs="宋体"/>
          <w:color w:val="auto"/>
          <w:highlight w:val="none"/>
        </w:rPr>
        <w:t>竞争性磋商文件</w:t>
      </w:r>
      <w:r>
        <w:rPr>
          <w:rFonts w:hint="eastAsia" w:ascii="宋体" w:hAnsi="宋体" w:eastAsia="宋体" w:cs="宋体"/>
          <w:color w:val="auto"/>
          <w:szCs w:val="24"/>
          <w:highlight w:val="none"/>
        </w:rPr>
        <w:t>，方可参加磋商。</w:t>
      </w:r>
      <w:r>
        <w:rPr>
          <w:rFonts w:hint="eastAsia" w:ascii="宋体" w:hAnsi="宋体" w:eastAsia="宋体" w:cs="宋体"/>
          <w:color w:val="auto"/>
          <w:highlight w:val="none"/>
        </w:rPr>
        <w:t>竞争性</w:t>
      </w:r>
      <w:r>
        <w:rPr>
          <w:rFonts w:hint="eastAsia" w:ascii="宋体" w:hAnsi="宋体" w:eastAsia="宋体" w:cs="宋体"/>
          <w:color w:val="auto"/>
          <w:szCs w:val="24"/>
          <w:highlight w:val="none"/>
        </w:rPr>
        <w:t>磋商文件售后不退。</w:t>
      </w:r>
    </w:p>
    <w:p w14:paraId="5330BACC">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3.5本项目不接受联合体磋商。</w:t>
      </w:r>
    </w:p>
    <w:p w14:paraId="766D79C3">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3.6磋商费用自理。不论磋商的结果如何，供应商均应自行承担所有与参加磋商有关的费用。</w:t>
      </w:r>
    </w:p>
    <w:p w14:paraId="2E609BE5">
      <w:pPr>
        <w:tabs>
          <w:tab w:val="left" w:pos="747"/>
        </w:tabs>
        <w:snapToGrid w:val="0"/>
        <w:spacing w:line="5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4.</w:t>
      </w:r>
      <w:r>
        <w:rPr>
          <w:rFonts w:hint="eastAsia" w:ascii="宋体" w:hAnsi="宋体" w:eastAsia="宋体" w:cs="宋体"/>
          <w:b/>
          <w:color w:val="auto"/>
          <w:szCs w:val="24"/>
          <w:highlight w:val="none"/>
        </w:rPr>
        <w:t>.竞争性磋商产品（含服务）的合格性和合法性</w:t>
      </w:r>
    </w:p>
    <w:p w14:paraId="1E92C04E">
      <w:pPr>
        <w:tabs>
          <w:tab w:val="left" w:pos="747"/>
        </w:tabs>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Cs w:val="24"/>
          <w:highlight w:val="none"/>
        </w:rPr>
        <w:t>4.1竞争性磋商产品（含服务）应满足竞争性磋商文件的要求并应符合国家法律法规、行业管理部门要求的其他强制性标准。</w:t>
      </w:r>
      <w:r>
        <w:rPr>
          <w:rFonts w:hint="eastAsia" w:ascii="宋体" w:hAnsi="宋体" w:eastAsia="宋体" w:cs="宋体"/>
          <w:color w:val="auto"/>
          <w:highlight w:val="none"/>
        </w:rPr>
        <w:t>并满足竞争性磋商文件规定的质量、价格、有效期、售后服务及供应商须承担的运输、配送、技术支持和竞争性磋商文件规定的其他伴随服务等要求。</w:t>
      </w:r>
    </w:p>
    <w:p w14:paraId="06E717F4">
      <w:pPr>
        <w:tabs>
          <w:tab w:val="left" w:pos="747"/>
        </w:tabs>
        <w:snapToGrid w:val="0"/>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highlight w:val="none"/>
        </w:rPr>
        <w:t>4.2采购人有权拒绝接受任何不合格的产品和服务，由此产生的费用及相关后果均由供应商自行承担。</w:t>
      </w:r>
    </w:p>
    <w:p w14:paraId="585AAC51">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5.竞争性磋商响应文件内容的真实性</w:t>
      </w:r>
    </w:p>
    <w:p w14:paraId="507EFFC7">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209A23F2">
      <w:pPr>
        <w:keepNext/>
        <w:keepLines/>
        <w:spacing w:beforeLines="100" w:afterLines="50" w:line="360" w:lineRule="auto"/>
        <w:jc w:val="center"/>
        <w:outlineLvl w:val="2"/>
        <w:rPr>
          <w:rFonts w:hint="eastAsia" w:ascii="宋体" w:hAnsi="宋体" w:eastAsia="宋体" w:cs="宋体"/>
          <w:b/>
          <w:color w:val="auto"/>
          <w:sz w:val="32"/>
          <w:szCs w:val="32"/>
          <w:highlight w:val="none"/>
        </w:rPr>
      </w:pPr>
      <w:bookmarkStart w:id="40" w:name="_Toc31742"/>
      <w:bookmarkStart w:id="41" w:name="_Toc27903"/>
      <w:bookmarkStart w:id="42" w:name="_Toc5434"/>
      <w:bookmarkStart w:id="43" w:name="_Toc7255"/>
      <w:r>
        <w:rPr>
          <w:rFonts w:hint="eastAsia" w:ascii="宋体" w:hAnsi="宋体" w:eastAsia="宋体" w:cs="宋体"/>
          <w:b/>
          <w:color w:val="auto"/>
          <w:sz w:val="32"/>
          <w:szCs w:val="32"/>
          <w:highlight w:val="none"/>
        </w:rPr>
        <w:t>二.竞争性磋商文件</w:t>
      </w:r>
      <w:bookmarkEnd w:id="37"/>
      <w:bookmarkEnd w:id="38"/>
      <w:bookmarkEnd w:id="39"/>
      <w:bookmarkEnd w:id="40"/>
      <w:bookmarkEnd w:id="41"/>
      <w:bookmarkEnd w:id="42"/>
      <w:bookmarkEnd w:id="43"/>
    </w:p>
    <w:p w14:paraId="0F7AF1CA">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6.竞争性磋商文件构成</w:t>
      </w:r>
    </w:p>
    <w:p w14:paraId="3DBEB839">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6.1 竞争性磋商文件规定了要求提供的产品和服务，磋商程序和合同条件在竞争性磋商文件中均有说明。竞争性磋商文件共六章，内容如下：</w:t>
      </w:r>
    </w:p>
    <w:p w14:paraId="5E976FE6">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第一章 竞争性磋商公告</w:t>
      </w:r>
    </w:p>
    <w:p w14:paraId="7149C9A8">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第二章 供应商须知</w:t>
      </w:r>
    </w:p>
    <w:p w14:paraId="68A776F7">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第三章 评审方法</w:t>
      </w:r>
    </w:p>
    <w:p w14:paraId="264D7FF3">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w:t>
      </w:r>
      <w:r>
        <w:rPr>
          <w:rFonts w:hint="eastAsia" w:ascii="宋体" w:hAnsi="宋体" w:eastAsia="宋体" w:cs="宋体"/>
          <w:color w:val="auto"/>
          <w:szCs w:val="24"/>
          <w:highlight w:val="none"/>
          <w:lang w:val="en-US" w:eastAsia="zh-CN"/>
        </w:rPr>
        <w:t>四</w:t>
      </w:r>
      <w:r>
        <w:rPr>
          <w:rFonts w:hint="eastAsia" w:ascii="宋体" w:hAnsi="宋体" w:eastAsia="宋体" w:cs="宋体"/>
          <w:color w:val="auto"/>
          <w:szCs w:val="24"/>
          <w:highlight w:val="none"/>
        </w:rPr>
        <w:t>章 合同条款及格式</w:t>
      </w:r>
    </w:p>
    <w:p w14:paraId="41752CEB">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第五章 项目概况及技术要求</w:t>
      </w:r>
    </w:p>
    <w:p w14:paraId="5713626F">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第六章 竞争性磋商响应文件构成及格式  </w:t>
      </w:r>
    </w:p>
    <w:p w14:paraId="16FEF423">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2A6036D7">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6.3本竞争性磋商文件的解释权归</w:t>
      </w:r>
      <w:r>
        <w:rPr>
          <w:rFonts w:hint="eastAsia" w:hAnsi="宋体" w:cs="宋体"/>
          <w:color w:val="auto"/>
          <w:szCs w:val="24"/>
          <w:highlight w:val="none"/>
          <w:lang w:eastAsia="zh-CN"/>
        </w:rPr>
        <w:t>陕西启航项目管理咨询有限公司</w:t>
      </w:r>
      <w:r>
        <w:rPr>
          <w:rFonts w:hint="eastAsia" w:ascii="宋体" w:hAnsi="宋体" w:eastAsia="宋体" w:cs="宋体"/>
          <w:color w:val="auto"/>
          <w:szCs w:val="24"/>
          <w:highlight w:val="none"/>
        </w:rPr>
        <w:t>，如发现竞争性磋商响应文件内容与现行法律法规不相符的情况，以现行法律法规为准。</w:t>
      </w:r>
    </w:p>
    <w:p w14:paraId="5DA22174">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7.竞争性磋商文件的修改和澄清</w:t>
      </w:r>
    </w:p>
    <w:p w14:paraId="0C2C2360">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4C949D11">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33FB6F59">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7.3已经购买竞争性磋商文件的供应商对竞争性磋商文件有疑问的，均应在磋商截止日期3日前以书面形式向采购代理机构提出。采购代理机构视情况必要时将书面答复传送给所有获取竞争性磋商文件的供应商。</w:t>
      </w:r>
    </w:p>
    <w:p w14:paraId="2B799694">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7.4供应商在收到上述通知后，应立即向采购代理机构回函确认。</w:t>
      </w:r>
    </w:p>
    <w:p w14:paraId="2FCF141C">
      <w:pPr>
        <w:keepNext/>
        <w:keepLines/>
        <w:spacing w:beforeLines="100" w:afterLines="50" w:line="360" w:lineRule="auto"/>
        <w:jc w:val="center"/>
        <w:outlineLvl w:val="2"/>
        <w:rPr>
          <w:rFonts w:hint="eastAsia" w:ascii="宋体" w:hAnsi="宋体" w:eastAsia="宋体" w:cs="宋体"/>
          <w:b/>
          <w:color w:val="auto"/>
          <w:sz w:val="32"/>
          <w:szCs w:val="32"/>
          <w:highlight w:val="none"/>
        </w:rPr>
      </w:pPr>
      <w:bookmarkStart w:id="44" w:name="_Toc363474019"/>
      <w:bookmarkStart w:id="45" w:name="_Toc403077641"/>
      <w:bookmarkStart w:id="46" w:name="_Toc23389"/>
      <w:bookmarkStart w:id="47" w:name="_Toc21059"/>
      <w:bookmarkStart w:id="48" w:name="_Toc363473974"/>
      <w:bookmarkStart w:id="49" w:name="_Toc28227"/>
      <w:bookmarkStart w:id="50" w:name="_Toc26653"/>
      <w:r>
        <w:rPr>
          <w:rFonts w:hint="eastAsia" w:ascii="宋体" w:hAnsi="宋体" w:eastAsia="宋体" w:cs="宋体"/>
          <w:b/>
          <w:color w:val="auto"/>
          <w:sz w:val="32"/>
          <w:szCs w:val="32"/>
          <w:highlight w:val="none"/>
        </w:rPr>
        <w:t>三.磋商响应文件的编制</w:t>
      </w:r>
      <w:bookmarkEnd w:id="44"/>
      <w:bookmarkEnd w:id="45"/>
      <w:bookmarkEnd w:id="46"/>
      <w:bookmarkEnd w:id="47"/>
      <w:bookmarkEnd w:id="48"/>
      <w:bookmarkEnd w:id="49"/>
      <w:bookmarkEnd w:id="50"/>
    </w:p>
    <w:p w14:paraId="546578BB">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8. 磋商语言和磋商货币</w:t>
      </w:r>
    </w:p>
    <w:p w14:paraId="27E73D71">
      <w:pPr>
        <w:spacing w:line="360" w:lineRule="auto"/>
        <w:ind w:firstLine="480" w:firstLineChars="20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8.1供应商提交的竞争性磋商响应文件以及供应商与采购代理机构就有关磋商的所有来往函电均应使用中文。</w:t>
      </w:r>
    </w:p>
    <w:p w14:paraId="0AA3030B">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8.2磋商应以人民币报价。任何包含非人民币报价的磋商将按无效磋商处理。</w:t>
      </w:r>
    </w:p>
    <w:p w14:paraId="0D1D26E9">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9.竞争性磋商响应文件的构成</w:t>
      </w:r>
    </w:p>
    <w:p w14:paraId="5DAC7263">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9.1 供应商提交的竞争性磋商响应文件应包含下列部分的内容：</w:t>
      </w:r>
    </w:p>
    <w:p w14:paraId="4289A467">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（1）按照供应商须知的要求和竞争性磋商文件规定格式填写的竞争性磋商响应函、磋商报价表、法定代表人授权委托书。</w:t>
      </w:r>
    </w:p>
    <w:p w14:paraId="0E4A5DF6">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（2）按照竞争性磋商文件的要求编制的磋商方案说明。</w:t>
      </w:r>
    </w:p>
    <w:p w14:paraId="75196FE1">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（3）按照竞争性磋商文件供应商须知前附表的要求提交的资格证明文件；</w:t>
      </w:r>
    </w:p>
    <w:p w14:paraId="0104B4D5">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（4）按照本须知第14条要求提交的磋商保证金。</w:t>
      </w:r>
    </w:p>
    <w:p w14:paraId="1B175177">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（5）竞争磋商文件中要求的其他证明文件。</w:t>
      </w:r>
    </w:p>
    <w:p w14:paraId="2AB6BFAE">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9.2 如果在竞争性磋商文件中没有允许提供备选方案，则每个供应商只允许提交一个磋商方案，否则，其磋商将按照无效磋商处理。</w:t>
      </w:r>
    </w:p>
    <w:p w14:paraId="02377956">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1CEB45AA">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 xml:space="preserve">10.竞争性磋商响应文件格式 </w:t>
      </w:r>
    </w:p>
    <w:p w14:paraId="7B6C560C">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10.1 供应商应按照竞争性磋商文件中第六章“竞争性磋商响应文件格式及构成”所提供的格式和要求制作竞争性磋商响应文件，明确表达磋商意愿，详细说明磋商方案、承诺及价格。</w:t>
      </w:r>
    </w:p>
    <w:p w14:paraId="01448CEA">
      <w:pPr>
        <w:spacing w:line="360" w:lineRule="auto"/>
        <w:ind w:firstLine="480" w:firstLineChars="200"/>
        <w:rPr>
          <w:rFonts w:hint="eastAsia" w:ascii="宋体" w:hAnsi="宋体" w:eastAsia="宋体" w:cs="宋体"/>
          <w:b/>
          <w:bCs/>
          <w:color w:val="auto"/>
          <w:szCs w:val="24"/>
          <w:highlight w:val="none"/>
        </w:rPr>
      </w:pPr>
      <w:r>
        <w:rPr>
          <w:rFonts w:hint="eastAsia" w:ascii="宋体" w:hAnsi="宋体" w:eastAsia="宋体" w:cs="宋体"/>
          <w:color w:val="auto"/>
          <w:szCs w:val="24"/>
          <w:highlight w:val="none"/>
        </w:rPr>
        <w:t>10.2按竞争性磋商文件第9条的内容及要求和第六章提供的格式和要求编写其竞争性磋商响应文件，供应商不得缺少或留空任何竞争性磋商文件要求填写的表格或提交的资料。</w:t>
      </w:r>
    </w:p>
    <w:p w14:paraId="6BB30272">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11.磋商报价</w:t>
      </w:r>
    </w:p>
    <w:p w14:paraId="35546653">
      <w:pPr>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11.1磋商报价：</w:t>
      </w:r>
    </w:p>
    <w:p w14:paraId="66769BD3">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供应商所报的价格应考虑到可能发生的所有与完成本项目相关服务及履行合同义务有关的一切费用。</w:t>
      </w:r>
    </w:p>
    <w:p w14:paraId="46972E62">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11.2磋商报价表中标明本次服务的价格，任何有选择的报价将不予接受，按无效文件处理。所有价格均以人民币报价。</w:t>
      </w:r>
    </w:p>
    <w:p w14:paraId="23FA92DC">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11.3磋商报价表中标明的价格应为履行合同的总报价，不得以任何理由予以变更。以可调整的价格提交的竞争性磋商响应文件将按无效磋商处理。</w:t>
      </w:r>
    </w:p>
    <w:p w14:paraId="5C9B88A4">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12.证明供应商合格的资格证明文件</w:t>
      </w:r>
    </w:p>
    <w:p w14:paraId="5D626A54">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14:paraId="5A56DD88">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13.证明服务符合竞争性磋商文件规定的文件</w:t>
      </w:r>
    </w:p>
    <w:p w14:paraId="12A31F9A">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13.1供应商应在竞争性磋商响应文件中提交服务满足竞争性磋商文件要求并符合国家法律法规、行业管理部门要求的其他强制性标准的证明文件。</w:t>
      </w:r>
    </w:p>
    <w:p w14:paraId="6F052CCB">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 供应商须提供全部服务内容的详细说明。</w:t>
      </w:r>
    </w:p>
    <w:p w14:paraId="169CC81B">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14.磋商保证金</w:t>
      </w:r>
    </w:p>
    <w:p w14:paraId="6717DA0C">
      <w:pPr>
        <w:shd w:val="clear"/>
        <w:spacing w:line="360" w:lineRule="auto"/>
        <w:ind w:firstLine="482" w:firstLineChars="200"/>
        <w:rPr>
          <w:rFonts w:hint="eastAsia" w:ascii="宋体" w:hAnsi="宋体" w:eastAsia="宋体" w:cs="宋体"/>
          <w:b/>
          <w:color w:val="auto"/>
          <w:szCs w:val="24"/>
          <w:highlight w:val="none"/>
        </w:rPr>
      </w:pPr>
      <w:r>
        <w:rPr>
          <w:rFonts w:hint="eastAsia" w:hAnsi="宋体" w:cs="宋体"/>
          <w:b/>
          <w:color w:val="auto"/>
          <w:szCs w:val="24"/>
          <w:highlight w:val="none"/>
        </w:rPr>
        <w:t>无</w:t>
      </w:r>
    </w:p>
    <w:p w14:paraId="0DE099ED">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15.磋商有效期</w:t>
      </w:r>
    </w:p>
    <w:p w14:paraId="6B5EAFCC">
      <w:pPr>
        <w:spacing w:line="360" w:lineRule="auto"/>
        <w:ind w:firstLine="480" w:firstLineChars="200"/>
        <w:rPr>
          <w:rFonts w:hint="eastAsia" w:ascii="宋体" w:hAnsi="宋体" w:eastAsia="宋体" w:cs="宋体"/>
          <w:color w:val="auto"/>
          <w:szCs w:val="24"/>
          <w:highlight w:val="none"/>
        </w:rPr>
      </w:pPr>
      <w:bookmarkStart w:id="51" w:name="OLE_LINK4"/>
      <w:r>
        <w:rPr>
          <w:rFonts w:hint="eastAsia" w:ascii="宋体" w:hAnsi="宋体" w:eastAsia="宋体" w:cs="宋体"/>
          <w:color w:val="auto"/>
          <w:szCs w:val="24"/>
          <w:highlight w:val="none"/>
        </w:rPr>
        <w:t>15.1磋商响应文件应在“供应商须知前附表”中规定的期限内保持有效。磋商有效期不满足规定有效期的磋商响应文件将被视为非响应性磋商而予以拒绝。</w:t>
      </w:r>
      <w:bookmarkEnd w:id="51"/>
    </w:p>
    <w:p w14:paraId="577D750D">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14:paraId="74F792E9">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16.竞争性磋商响应文件的式样和签署</w:t>
      </w:r>
    </w:p>
    <w:p w14:paraId="75FFA75D">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16.1供应商应按照供应商须知的要求,准备一份竞争性磋商响应文件正本和“供应商须知前附表”中规定数量的副本，每套竞争性磋商响应文件封面须清楚地标明“正本”或“副本”。同时提供与正本内容一致的</w:t>
      </w:r>
      <w:r>
        <w:rPr>
          <w:rFonts w:hint="eastAsia" w:ascii="宋体" w:hAnsi="宋体" w:eastAsia="宋体" w:cs="宋体"/>
          <w:color w:val="auto"/>
          <w:spacing w:val="4"/>
          <w:highlight w:val="none"/>
        </w:rPr>
        <w:t>电子版（U盘）</w:t>
      </w:r>
      <w:r>
        <w:rPr>
          <w:rFonts w:hint="eastAsia" w:ascii="宋体" w:hAnsi="宋体" w:eastAsia="宋体" w:cs="宋体"/>
          <w:color w:val="auto"/>
          <w:szCs w:val="24"/>
          <w:highlight w:val="none"/>
        </w:rPr>
        <w:t>并在盘面标注供应商全称、项目名称、项目编号，并与竞争性磋商响应文件同时递交。</w:t>
      </w:r>
    </w:p>
    <w:p w14:paraId="60DAC33A">
      <w:pPr>
        <w:spacing w:line="500" w:lineRule="exact"/>
        <w:ind w:firstLine="480" w:firstLineChars="200"/>
        <w:rPr>
          <w:rFonts w:hint="eastAsia" w:ascii="宋体" w:hAnsi="宋体" w:eastAsia="宋体" w:cs="宋体"/>
          <w:b/>
          <w:bCs/>
          <w:color w:val="auto"/>
          <w:highlight w:val="none"/>
        </w:rPr>
      </w:pPr>
      <w:r>
        <w:rPr>
          <w:rFonts w:hint="eastAsia" w:ascii="宋体" w:hAnsi="宋体" w:eastAsia="宋体" w:cs="宋体"/>
          <w:color w:val="auto"/>
          <w:szCs w:val="24"/>
          <w:highlight w:val="none"/>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ascii="宋体" w:hAnsi="宋体" w:eastAsia="宋体" w:cs="宋体"/>
          <w:b/>
          <w:bCs/>
          <w:color w:val="auto"/>
          <w:szCs w:val="24"/>
          <w:highlight w:val="none"/>
        </w:rPr>
        <w:t>所有竞争性磋商响应文件正本和副本须按第六章规定的顺序编排、并应编制目录、逐页标注连续页码，并</w:t>
      </w:r>
      <w:r>
        <w:rPr>
          <w:rFonts w:hint="eastAsia" w:ascii="宋体" w:hAnsi="宋体" w:eastAsia="宋体" w:cs="宋体"/>
          <w:b/>
          <w:bCs/>
          <w:color w:val="auto"/>
          <w:highlight w:val="none"/>
        </w:rPr>
        <w:t>分别胶装成册。</w:t>
      </w:r>
    </w:p>
    <w:p w14:paraId="0668DA74">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16.3任何行间插字、涂改和增删，必须由供应商的法定代表人或其授权代表在旁边签字才有效。</w:t>
      </w:r>
    </w:p>
    <w:p w14:paraId="1815B128">
      <w:pPr>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16.4供应商名称应填写全称。磋商响应文件正本必须逐页加盖供应商公章（鲜章），否则按无效处理。</w:t>
      </w:r>
    </w:p>
    <w:p w14:paraId="048B4C56">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16.5因字迹潦草、表述不清或不按竞争性磋商文件格式编制的竞争性磋商响应文件，所引起的对供应商不利的后果，由供应商自行负责。</w:t>
      </w:r>
    </w:p>
    <w:p w14:paraId="4291FAEE">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Cs w:val="24"/>
          <w:highlight w:val="none"/>
        </w:rPr>
        <w:t>16.6竞争性磋商文件的副本、电子版须和正本保持一致。</w:t>
      </w:r>
      <w:r>
        <w:rPr>
          <w:rFonts w:hint="eastAsia" w:ascii="宋体" w:hAnsi="宋体" w:eastAsia="宋体" w:cs="宋体"/>
          <w:color w:val="auto"/>
          <w:highlight w:val="none"/>
        </w:rPr>
        <w:t>若正本、副本和电子版有不一致的内容，以正本为准。</w:t>
      </w:r>
    </w:p>
    <w:p w14:paraId="3859CB4E">
      <w:pPr>
        <w:keepNext/>
        <w:keepLines/>
        <w:spacing w:beforeLines="100" w:afterLines="50" w:line="360" w:lineRule="auto"/>
        <w:jc w:val="center"/>
        <w:outlineLvl w:val="2"/>
        <w:rPr>
          <w:rFonts w:hint="eastAsia" w:ascii="宋体" w:hAnsi="宋体" w:eastAsia="宋体" w:cs="宋体"/>
          <w:b/>
          <w:color w:val="auto"/>
          <w:sz w:val="32"/>
          <w:szCs w:val="32"/>
          <w:highlight w:val="none"/>
        </w:rPr>
      </w:pPr>
      <w:bookmarkStart w:id="52" w:name="_Toc25040"/>
      <w:bookmarkStart w:id="53" w:name="_Toc20799"/>
      <w:bookmarkStart w:id="54" w:name="_Toc30804"/>
      <w:bookmarkStart w:id="55" w:name="_Toc18686"/>
      <w:r>
        <w:rPr>
          <w:rFonts w:hint="eastAsia" w:ascii="宋体" w:hAnsi="宋体" w:eastAsia="宋体" w:cs="宋体"/>
          <w:b/>
          <w:color w:val="auto"/>
          <w:sz w:val="32"/>
          <w:szCs w:val="32"/>
          <w:highlight w:val="none"/>
        </w:rPr>
        <w:t>四.竞争性磋商响应文件的递交</w:t>
      </w:r>
      <w:bookmarkEnd w:id="52"/>
      <w:bookmarkEnd w:id="53"/>
      <w:bookmarkEnd w:id="54"/>
      <w:bookmarkEnd w:id="55"/>
    </w:p>
    <w:p w14:paraId="108634C9">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17.竞争性磋商响应文件的密封和标记</w:t>
      </w:r>
    </w:p>
    <w:p w14:paraId="7C179A0D">
      <w:pPr>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17.1报价一览表除在竞争性磋商响应文件内装订外，再制作一份放在</w:t>
      </w:r>
      <w:r>
        <w:rPr>
          <w:rFonts w:hint="eastAsia" w:hAnsi="宋体" w:cs="宋体"/>
          <w:b/>
          <w:bCs/>
          <w:color w:val="auto"/>
          <w:szCs w:val="24"/>
          <w:highlight w:val="none"/>
          <w:lang w:val="en-US" w:eastAsia="zh-CN"/>
        </w:rPr>
        <w:t>正本密封袋</w:t>
      </w:r>
      <w:r>
        <w:rPr>
          <w:rFonts w:hint="eastAsia" w:ascii="宋体" w:hAnsi="宋体" w:eastAsia="宋体" w:cs="宋体"/>
          <w:b/>
          <w:bCs/>
          <w:color w:val="auto"/>
          <w:szCs w:val="24"/>
          <w:highlight w:val="none"/>
        </w:rPr>
        <w:t>中。封线处加贴封条并加盖供应商公章，封袋正面要粘贴标识，该报价一览表的报价必须与竞争性磋商响应文件正本中的报价一览表（报价表）报价一致，若不一致，则按密封的报价一览表为准。</w:t>
      </w:r>
    </w:p>
    <w:p w14:paraId="634EA4A5">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highlight w:val="none"/>
        </w:rPr>
        <w:t>17.2竞争性磋商响应文件正本、电子版本、报价一览表一包密封（封袋不得有破损）</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所有副本一包密封（封袋不得有破损），封袋应加贴封条，并在封线处加盖供应商公章，封袋正面要粘贴供应商全称、项目名称、编号等标识。</w:t>
      </w:r>
    </w:p>
    <w:p w14:paraId="2E0EB031">
      <w:pPr>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外层包装请按以下要求标记：</w:t>
      </w:r>
    </w:p>
    <w:p w14:paraId="71FBED5A">
      <w:pPr>
        <w:spacing w:line="360" w:lineRule="auto"/>
        <w:ind w:firstLine="72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 磋商响应单位的全称；</w:t>
      </w:r>
    </w:p>
    <w:p w14:paraId="665E8788">
      <w:pPr>
        <w:spacing w:line="360" w:lineRule="auto"/>
        <w:ind w:firstLine="72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 磋商项目名称、项目编号；</w:t>
      </w:r>
    </w:p>
    <w:p w14:paraId="3C75689F">
      <w:pPr>
        <w:spacing w:line="360" w:lineRule="auto"/>
        <w:ind w:firstLine="72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r>
        <w:rPr>
          <w:rFonts w:hint="eastAsia" w:hAnsi="宋体" w:cs="宋体"/>
          <w:color w:val="auto"/>
          <w:szCs w:val="24"/>
          <w:highlight w:val="none"/>
          <w:lang w:val="en-US" w:eastAsia="zh-CN"/>
        </w:rPr>
        <w:t>磋商响应文件</w:t>
      </w:r>
      <w:r>
        <w:rPr>
          <w:rFonts w:hint="eastAsia" w:ascii="宋体" w:hAnsi="宋体" w:eastAsia="宋体" w:cs="宋体"/>
          <w:color w:val="auto"/>
          <w:szCs w:val="24"/>
          <w:highlight w:val="none"/>
        </w:rPr>
        <w:t>“请勿在＿＿＿＿＿(磋商时间)之前启封”。</w:t>
      </w:r>
    </w:p>
    <w:p w14:paraId="68391866">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17.4如果供应商未对竞争性磋商响应文件按上述要求进行完好密封，由此产生的不利后果由供应商自行承担。</w:t>
      </w:r>
    </w:p>
    <w:p w14:paraId="19882C0A">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18．竞争性磋商响应文件的递交</w:t>
      </w:r>
    </w:p>
    <w:p w14:paraId="3A27A68B">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18.1供应商应按照竞争性磋商公告中规定的时间、地点，在规定的竞争性磋商响应文件递交截止时间前将全部竞争性磋商响应文件和磋商资料递交至采购代理机构接收人处。</w:t>
      </w:r>
    </w:p>
    <w:p w14:paraId="1B8F98FA">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2DE29F2D">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18.3无论供应商成交与否，其竞争性磋商响应文件恕不退还。</w:t>
      </w:r>
    </w:p>
    <w:p w14:paraId="701E4928">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19．递交的竞争性磋商响应文件</w:t>
      </w:r>
    </w:p>
    <w:p w14:paraId="2DF9C682">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19.1按照供应商须知的规定，采购代理机构将拒绝接受在规定的磋商截止时间后递交的任何竞争性磋商响应文件。</w:t>
      </w:r>
    </w:p>
    <w:p w14:paraId="03E532CE">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20．磋商的修改与撤回</w:t>
      </w:r>
    </w:p>
    <w:p w14:paraId="2821A96F">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3274E709">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20.2 供应商的修改或撤回或变动价格的通知应按本须知第17条的规定编制、密封、标记和递交。</w:t>
      </w:r>
    </w:p>
    <w:p w14:paraId="7E2B3204">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20.3 在磋商截止时间之后，供应商不得对其磋商响应文件做任何修改或撤回。</w:t>
      </w:r>
    </w:p>
    <w:p w14:paraId="3D5C3622">
      <w:pPr>
        <w:keepNext/>
        <w:keepLines/>
        <w:spacing w:beforeLines="100" w:afterLines="50" w:line="360" w:lineRule="auto"/>
        <w:jc w:val="center"/>
        <w:outlineLvl w:val="2"/>
        <w:rPr>
          <w:rFonts w:hint="eastAsia" w:ascii="宋体" w:hAnsi="宋体" w:eastAsia="宋体" w:cs="宋体"/>
          <w:b/>
          <w:color w:val="auto"/>
          <w:sz w:val="32"/>
          <w:szCs w:val="32"/>
          <w:highlight w:val="none"/>
        </w:rPr>
      </w:pPr>
      <w:bookmarkStart w:id="56" w:name="_Toc2986"/>
      <w:bookmarkStart w:id="57" w:name="_Toc15436"/>
      <w:bookmarkStart w:id="58" w:name="_Toc363474021"/>
      <w:bookmarkStart w:id="59" w:name="_Toc13669"/>
      <w:bookmarkStart w:id="60" w:name="_Toc363473976"/>
      <w:bookmarkStart w:id="61" w:name="_Toc19324"/>
      <w:bookmarkStart w:id="62" w:name="_Toc403077643"/>
      <w:r>
        <w:rPr>
          <w:rFonts w:hint="eastAsia" w:ascii="宋体" w:hAnsi="宋体" w:eastAsia="宋体" w:cs="宋体"/>
          <w:b/>
          <w:color w:val="auto"/>
          <w:sz w:val="32"/>
          <w:szCs w:val="32"/>
          <w:highlight w:val="none"/>
        </w:rPr>
        <w:t>五.磋商与评标</w:t>
      </w:r>
      <w:bookmarkEnd w:id="56"/>
      <w:bookmarkEnd w:id="57"/>
      <w:bookmarkEnd w:id="58"/>
      <w:bookmarkEnd w:id="59"/>
      <w:bookmarkEnd w:id="60"/>
      <w:bookmarkEnd w:id="61"/>
      <w:bookmarkEnd w:id="62"/>
    </w:p>
    <w:p w14:paraId="4F34F766">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21.磋商大会</w:t>
      </w:r>
    </w:p>
    <w:p w14:paraId="5AA66C85">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21.1 采购代理机构在规定的时间和地点组织竞争性磋商。磋商时所有供应商代表自愿参加，参加磋商的代表应签名报到以证明其出席。</w:t>
      </w:r>
    </w:p>
    <w:p w14:paraId="0DFC052B">
      <w:pPr>
        <w:spacing w:line="360" w:lineRule="auto"/>
        <w:ind w:firstLine="480" w:firstLineChars="20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21.2采购代理机构将做磋商记录，存档备查。</w:t>
      </w:r>
    </w:p>
    <w:p w14:paraId="570B6044">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22．评审程序</w:t>
      </w:r>
    </w:p>
    <w:p w14:paraId="5619D5B2">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139ADCEB">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23．评审组织及评审原则</w:t>
      </w:r>
    </w:p>
    <w:p w14:paraId="3F9E6608">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23.1按照《中华人民共和国政府采购法》及实施条例和关于印发《政府采购竞争性磋商采购方式管理暂行办法》的通知（财库【2014】214号），依法组建磋商小组。磋商小组由采购人代表和评审专家组成，成员人数应当为3人以上单数，其中采购人代表须持有授权书。磋商小组按照竞争性磋商文件规定的评审方法独立进行评审工作。</w:t>
      </w:r>
    </w:p>
    <w:p w14:paraId="63533286">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23.2竞争性磋商文件和竞争性磋商响应文件是评审的依据。在评审中，不得改变竞争性磋商文件中规定的评审标准、方法和成交条件。</w:t>
      </w:r>
    </w:p>
    <w:p w14:paraId="24CAA541">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3FA1292F">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23.4如果供应商在澄清规定期限内，未能答复或拒绝答复磋商小组提出的澄清要求，将由磋商小组根据其竞争性磋商响应文件按最大风险进行评审。</w:t>
      </w:r>
    </w:p>
    <w:p w14:paraId="0F43A9FE">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23.5磋商过程中的实质性变动：</w:t>
      </w:r>
    </w:p>
    <w:p w14:paraId="51BFFA2A">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4EDB1C45">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23.5.2对竞争性磋商文件做出的实质性变动是磋商文件的有效组成部分，磋商小组应当及时以书面形式通知所有参加磋商的供应商。</w:t>
      </w:r>
    </w:p>
    <w:p w14:paraId="3EC2B304">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23.6竞争性磋商响应文件的初审（含资格性检查和符合性检查）</w:t>
      </w:r>
    </w:p>
    <w:p w14:paraId="17A58276">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23.6.1磋商小组将审查竞争性磋商响应文件是否完整、资格证明文件是否齐全，磋商保证金是否合格、有无计算上的错误等。</w:t>
      </w:r>
    </w:p>
    <w:p w14:paraId="4051AD49">
      <w:pPr>
        <w:spacing w:line="500" w:lineRule="exact"/>
        <w:ind w:firstLine="482" w:firstLineChars="200"/>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23.6.2计算错误将按以下方法更正：</w:t>
      </w:r>
    </w:p>
    <w:p w14:paraId="5DB8338E">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54F8A852">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（2）磋商响应文件的大写金额和小写金额不一致的，以大写金额为准；</w:t>
      </w:r>
    </w:p>
    <w:p w14:paraId="04B99087">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（3）单价金额小数点或者百分比有明显错位的，以单独密封的报价一览表的总价为准，并修改单价；</w:t>
      </w:r>
    </w:p>
    <w:p w14:paraId="71EB8202">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（4）总价金额与按单价汇总金额不一致的，以单价金额计算结果为准。</w:t>
      </w:r>
    </w:p>
    <w:p w14:paraId="00826CA3">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按上述修正的顺序和方法调整的报价应对供应商具有约束力。如果供应商不接受修正后的价格，其响应文件将按无效响应处理。</w:t>
      </w:r>
    </w:p>
    <w:p w14:paraId="3CC296C9">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23.6.3对于竞争性磋商响应文件中明显的标点符号错误或不构成实质性偏差的不正规、不一致或不规则，采购人可以接受。</w:t>
      </w:r>
    </w:p>
    <w:p w14:paraId="3E878010">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0B04C1CB">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23.6.5实质上没有响应竞争性磋商文件要求的磋商将被拒绝。供应商不得通过修正或撤销不合要求的偏离从而使其磋商成为实质性响应的磋商。</w:t>
      </w:r>
      <w:r>
        <w:rPr>
          <w:rFonts w:hint="eastAsia" w:ascii="宋体" w:hAnsi="宋体" w:eastAsia="宋体" w:cs="宋体"/>
          <w:b/>
          <w:bCs/>
          <w:color w:val="auto"/>
          <w:szCs w:val="24"/>
          <w:highlight w:val="none"/>
        </w:rPr>
        <w:t>如发现下列情况之一的，其磋商将构成非实质性响应，按无效磋商处理：</w:t>
      </w:r>
    </w:p>
    <w:p w14:paraId="71E16E92">
      <w:pPr>
        <w:tabs>
          <w:tab w:val="left" w:pos="1260"/>
        </w:tabs>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1）没有按照竞争性磋商文件要求提供的竞争性磋商响应文件或竞争性磋商响应文件构成有重大缺项；</w:t>
      </w:r>
    </w:p>
    <w:p w14:paraId="7A549997">
      <w:pPr>
        <w:tabs>
          <w:tab w:val="left" w:pos="1260"/>
        </w:tabs>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2）竞争性磋商响应文件未按竞争性磋商文件要求密封、签署、盖章的；</w:t>
      </w:r>
    </w:p>
    <w:p w14:paraId="4C11FE9A">
      <w:pPr>
        <w:tabs>
          <w:tab w:val="left" w:pos="1260"/>
        </w:tabs>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3）供应商未提交有效的磋商保证金或金额不足的、磋商保证金形式不符合竞争性磋商文件要求的；</w:t>
      </w:r>
    </w:p>
    <w:p w14:paraId="5920E05C">
      <w:pPr>
        <w:tabs>
          <w:tab w:val="left" w:pos="1260"/>
        </w:tabs>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4）资格证明文件不全的或无效的，或不符合国家规定的；</w:t>
      </w:r>
    </w:p>
    <w:p w14:paraId="1187E168">
      <w:pPr>
        <w:tabs>
          <w:tab w:val="left" w:pos="1260"/>
        </w:tabs>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5）竞争性磋商响应文件无供应商公章、无法定代表人签字或签字人无法定代表人有效委托书的；</w:t>
      </w:r>
    </w:p>
    <w:p w14:paraId="682C182D">
      <w:pPr>
        <w:tabs>
          <w:tab w:val="left" w:pos="1260"/>
        </w:tabs>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6）</w:t>
      </w:r>
      <w:r>
        <w:rPr>
          <w:rFonts w:hint="eastAsia" w:ascii="宋体" w:hAnsi="宋体" w:eastAsia="宋体" w:cs="宋体"/>
          <w:b/>
          <w:bCs/>
          <w:color w:val="auto"/>
          <w:spacing w:val="-6"/>
          <w:szCs w:val="24"/>
          <w:highlight w:val="none"/>
        </w:rPr>
        <w:t>无磋商有效期或有效期达不到竞争性磋商文件要求的</w:t>
      </w:r>
      <w:r>
        <w:rPr>
          <w:rFonts w:hint="eastAsia" w:ascii="宋体" w:hAnsi="宋体" w:eastAsia="宋体" w:cs="宋体"/>
          <w:b/>
          <w:bCs/>
          <w:color w:val="auto"/>
          <w:szCs w:val="24"/>
          <w:highlight w:val="none"/>
        </w:rPr>
        <w:t>；</w:t>
      </w:r>
    </w:p>
    <w:p w14:paraId="7766CF32">
      <w:pPr>
        <w:tabs>
          <w:tab w:val="left" w:pos="1260"/>
        </w:tabs>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7）供应商在同一份竞争性磋商响应文件中，有两个或多个报价的；</w:t>
      </w:r>
    </w:p>
    <w:p w14:paraId="186AF9D2">
      <w:pPr>
        <w:tabs>
          <w:tab w:val="left" w:pos="1260"/>
        </w:tabs>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8）存在有重大缺漏项和重大偏离的；</w:t>
      </w:r>
    </w:p>
    <w:p w14:paraId="272C8CD6">
      <w:pPr>
        <w:tabs>
          <w:tab w:val="left" w:pos="1260"/>
        </w:tabs>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9）供应商有串通磋商、以他人名义磋商、行贿、提供虚假证明（包括第三方提供的虚假证明），开具虚假资质，出现虚假应答的，除按无效文件处理外，还将按照政府采购的有关规定进行处罚；</w:t>
      </w:r>
    </w:p>
    <w:p w14:paraId="60A11881">
      <w:pPr>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10）磋商总报价低于成本或者高于竞争性磋商文件公布的采购预算的。</w:t>
      </w:r>
    </w:p>
    <w:p w14:paraId="7B2F58AF">
      <w:pPr>
        <w:pStyle w:val="19"/>
        <w:spacing w:before="0" w:beforeAutospacing="0" w:after="0" w:afterAutospacing="0" w:line="500" w:lineRule="exact"/>
        <w:ind w:firstLine="482" w:firstLineChars="200"/>
        <w:jc w:val="both"/>
        <w:rPr>
          <w:rFonts w:hint="eastAsia" w:ascii="宋体" w:hAnsi="宋体" w:eastAsia="宋体" w:cs="宋体"/>
          <w:b/>
          <w:bCs/>
          <w:color w:val="auto"/>
          <w:highlight w:val="none"/>
        </w:rPr>
      </w:pPr>
      <w:r>
        <w:rPr>
          <w:rFonts w:hint="eastAsia" w:ascii="宋体" w:hAnsi="宋体" w:eastAsia="宋体" w:cs="宋体"/>
          <w:b/>
          <w:bCs/>
          <w:color w:val="auto"/>
          <w:highlight w:val="none"/>
        </w:rPr>
        <w:t>11）竞争性磋商响应文件含有采购人不能接受的附加条件的；</w:t>
      </w:r>
    </w:p>
    <w:p w14:paraId="78E741C3">
      <w:pPr>
        <w:spacing w:line="500" w:lineRule="exact"/>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12）竞争性磋商响应文件不符合法律法规要求的；</w:t>
      </w:r>
    </w:p>
    <w:p w14:paraId="2080B91E">
      <w:pPr>
        <w:pStyle w:val="19"/>
        <w:spacing w:before="0" w:beforeAutospacing="0" w:after="0" w:afterAutospacing="0" w:line="500" w:lineRule="exact"/>
        <w:ind w:firstLine="482" w:firstLineChars="200"/>
        <w:jc w:val="both"/>
        <w:rPr>
          <w:rFonts w:hint="eastAsia" w:ascii="宋体" w:hAnsi="宋体" w:eastAsia="宋体" w:cs="宋体"/>
          <w:color w:val="auto"/>
          <w:highlight w:val="none"/>
        </w:rPr>
      </w:pPr>
      <w:r>
        <w:rPr>
          <w:rFonts w:hint="eastAsia" w:ascii="宋体" w:hAnsi="宋体" w:eastAsia="宋体" w:cs="宋体"/>
          <w:b/>
          <w:bCs/>
          <w:color w:val="auto"/>
          <w:highlight w:val="none"/>
        </w:rPr>
        <w:t>13）供应商被列入失信被执行人、重大税收违法案件当事人名单、政府采购严重违法失信行为记录名单及其他不符合《中华人民共和国政府采购法》第二十二条规定条件。</w:t>
      </w:r>
    </w:p>
    <w:p w14:paraId="525D871F">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23.7竞争性磋商响应文件的详细评审</w:t>
      </w:r>
    </w:p>
    <w:p w14:paraId="7FF92B60">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23.7.1磋商小组将按照本须知第22.6.4条规定，只对确定为实质性响应竞争性磋商文件要求的磋商响应文件进行详细评审。</w:t>
      </w:r>
    </w:p>
    <w:p w14:paraId="2C86E2FF">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23.7.2详细评审按照“供应商须知前附表”的评审方法进行。</w:t>
      </w:r>
    </w:p>
    <w:p w14:paraId="6CBE886F">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23.8成交候选人的确定</w:t>
      </w:r>
    </w:p>
    <w:p w14:paraId="605242F3">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磋商小组完成评审后，向采购人提出书面评审，并推荐1-3名成交候选人，标明排列顺序。</w:t>
      </w:r>
    </w:p>
    <w:p w14:paraId="32840DFF">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24．评审过程的保密</w:t>
      </w:r>
    </w:p>
    <w:p w14:paraId="520D65BC">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磋商小组成员和与评审活动有关的工作人员不得泄露有关竞争性磋商响应文件的评审和比较、成交候选人的推荐以及与评审有关的其他情况。</w:t>
      </w:r>
    </w:p>
    <w:p w14:paraId="5D0DDCA2">
      <w:pPr>
        <w:jc w:val="lef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25．评审方法</w:t>
      </w:r>
    </w:p>
    <w:p w14:paraId="3849EB7C">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24.1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w:t>
      </w:r>
      <w:r>
        <w:rPr>
          <w:rFonts w:hint="eastAsia" w:hAnsi="宋体" w:cs="宋体"/>
          <w:color w:val="auto"/>
          <w:szCs w:val="24"/>
          <w:highlight w:val="none"/>
          <w:lang w:val="en-US" w:eastAsia="zh-CN"/>
        </w:rPr>
        <w:t>推荐</w:t>
      </w:r>
      <w:r>
        <w:rPr>
          <w:rFonts w:hint="eastAsia" w:ascii="宋体" w:hAnsi="宋体" w:eastAsia="宋体" w:cs="宋体"/>
          <w:color w:val="auto"/>
          <w:szCs w:val="24"/>
          <w:highlight w:val="none"/>
        </w:rPr>
        <w:t>1-3名成交候选人。</w:t>
      </w:r>
    </w:p>
    <w:p w14:paraId="4E3900CD">
      <w:pPr>
        <w:keepNext/>
        <w:keepLines/>
        <w:spacing w:beforeLines="100" w:afterLines="50" w:line="360" w:lineRule="auto"/>
        <w:jc w:val="center"/>
        <w:outlineLvl w:val="2"/>
        <w:rPr>
          <w:rFonts w:hint="eastAsia" w:ascii="宋体" w:hAnsi="宋体" w:eastAsia="宋体" w:cs="宋体"/>
          <w:b/>
          <w:color w:val="auto"/>
          <w:sz w:val="32"/>
          <w:szCs w:val="32"/>
          <w:highlight w:val="none"/>
        </w:rPr>
      </w:pPr>
      <w:bookmarkStart w:id="63" w:name="_Toc11078"/>
      <w:bookmarkStart w:id="64" w:name="_Toc29146"/>
      <w:bookmarkStart w:id="65" w:name="_Toc15100"/>
      <w:bookmarkStart w:id="66" w:name="_Toc32591"/>
      <w:r>
        <w:rPr>
          <w:rFonts w:hint="eastAsia" w:ascii="宋体" w:hAnsi="宋体" w:eastAsia="宋体" w:cs="宋体"/>
          <w:b/>
          <w:color w:val="auto"/>
          <w:sz w:val="32"/>
          <w:szCs w:val="32"/>
          <w:highlight w:val="none"/>
        </w:rPr>
        <w:t>六.成交、通知与签约</w:t>
      </w:r>
      <w:bookmarkEnd w:id="63"/>
      <w:bookmarkEnd w:id="64"/>
      <w:bookmarkEnd w:id="65"/>
      <w:bookmarkEnd w:id="66"/>
    </w:p>
    <w:p w14:paraId="4972FEC8">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26．成交程序</w:t>
      </w:r>
    </w:p>
    <w:p w14:paraId="7FC2DF59">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26.1磋商小组根据评审方法的规定对供应商进行评审排序，推荐1-3名成交候选人，作为评审结果。评审结果由全体磋商小组成员签字确认。</w:t>
      </w:r>
    </w:p>
    <w:p w14:paraId="5A274C0F">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26.2采购人根据磋商报告中推荐的成交候选人排列顺序，确定排名第一的为成交供应商。</w:t>
      </w:r>
    </w:p>
    <w:p w14:paraId="4C82E970">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67EDEE33">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26.4采购人也可以授权磋商小组评审后直接确定成交供应商。</w:t>
      </w:r>
    </w:p>
    <w:p w14:paraId="41FD1962">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26.5成交供应商确定之后，成交结果将在财政部门指定的政府采购信息发布媒体上公告。</w:t>
      </w:r>
    </w:p>
    <w:p w14:paraId="41C622C4">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26.6供应商或者其他利害关系人对评审结果有异议的，应当在法律规定的时间内提出。</w:t>
      </w:r>
    </w:p>
    <w:p w14:paraId="11054678">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27．成交通知</w:t>
      </w:r>
    </w:p>
    <w:p w14:paraId="6AA43B24">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27.1采购代理机构向成交供应商发出《成交通知书》。</w:t>
      </w:r>
      <w:r>
        <w:rPr>
          <w:rFonts w:hint="eastAsia" w:ascii="宋体" w:hAnsi="宋体" w:eastAsia="宋体" w:cs="宋体"/>
          <w:b/>
          <w:bCs/>
          <w:color w:val="auto"/>
          <w:szCs w:val="24"/>
          <w:highlight w:val="none"/>
        </w:rPr>
        <w:t>成交供应商领取成交通知书时须携带法定代表人授权书及加盖单位公章的被授权人身份证复印件。</w:t>
      </w:r>
    </w:p>
    <w:p w14:paraId="3798B570">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27.2成交通知书对采购人和成交供应商具有同等法律效力。成交通知书发出之后，采购人改变成交结果，或者成交供应商放弃成交，应当承担相应的法律责任。</w:t>
      </w:r>
    </w:p>
    <w:p w14:paraId="2E3B8E5A">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28. 采购合同的签订</w:t>
      </w:r>
    </w:p>
    <w:p w14:paraId="514983D7">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28.1采购人应当自成交通知书发出之日起</w:t>
      </w:r>
      <w:r>
        <w:rPr>
          <w:rFonts w:hint="eastAsia" w:hAnsi="宋体" w:cs="宋体"/>
          <w:color w:val="auto"/>
          <w:szCs w:val="24"/>
          <w:highlight w:val="none"/>
          <w:lang w:val="en-US" w:eastAsia="zh-CN"/>
        </w:rPr>
        <w:t>二十五</w:t>
      </w:r>
      <w:r>
        <w:rPr>
          <w:rFonts w:hint="eastAsia" w:ascii="宋体" w:hAnsi="宋体" w:eastAsia="宋体" w:cs="宋体"/>
          <w:color w:val="auto"/>
          <w:szCs w:val="24"/>
          <w:highlight w:val="none"/>
        </w:rPr>
        <w:t>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055A96FA">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28.2采购人自采购合同签订之日起七个工作日内，将采购合同副本报同级人民政府财政部门备案。</w:t>
      </w:r>
    </w:p>
    <w:p w14:paraId="00A13B2C">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29．成交代理服务费</w:t>
      </w:r>
      <w:r>
        <w:rPr>
          <w:rFonts w:hint="eastAsia" w:ascii="宋体" w:hAnsi="宋体" w:eastAsia="宋体" w:cs="宋体"/>
          <w:color w:val="auto"/>
          <w:szCs w:val="24"/>
          <w:highlight w:val="none"/>
        </w:rPr>
        <w:t xml:space="preserve"> </w:t>
      </w:r>
    </w:p>
    <w:p w14:paraId="23225603">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29.1按国家计委颁发的《招标代理服务收费管理暂行办法》（计价格[2002]1980号）和国家发展改革委员会办公厅颁发的《关于招标代理服务收费有关问题的通知》（发改办价格[2003]857号）的有关规定执行。</w:t>
      </w:r>
    </w:p>
    <w:p w14:paraId="44618943">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29.2成交单位在领取成交通知书前，须向采购代理机构一次性支付代理服务费</w:t>
      </w:r>
    </w:p>
    <w:p w14:paraId="7D16AC96">
      <w:pPr>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账户：</w:t>
      </w:r>
    </w:p>
    <w:p w14:paraId="309F1F0F">
      <w:pPr>
        <w:spacing w:line="360" w:lineRule="auto"/>
        <w:ind w:firstLine="482" w:firstLineChars="200"/>
        <w:rPr>
          <w:rFonts w:hint="eastAsia" w:ascii="宋体" w:hAnsi="宋体" w:eastAsia="宋体" w:cs="宋体"/>
          <w:b/>
          <w:bCs/>
          <w:color w:val="auto"/>
          <w:szCs w:val="24"/>
          <w:highlight w:val="none"/>
          <w:lang w:eastAsia="zh-CN"/>
        </w:rPr>
      </w:pPr>
      <w:r>
        <w:rPr>
          <w:rFonts w:hint="eastAsia" w:ascii="宋体" w:hAnsi="宋体" w:eastAsia="宋体" w:cs="宋体"/>
          <w:b/>
          <w:bCs/>
          <w:color w:val="auto"/>
          <w:szCs w:val="24"/>
          <w:highlight w:val="none"/>
        </w:rPr>
        <w:t xml:space="preserve">1、采购代理机构开户名称: </w:t>
      </w:r>
      <w:r>
        <w:rPr>
          <w:rFonts w:hint="eastAsia" w:hAnsi="宋体" w:cs="宋体"/>
          <w:b/>
          <w:bCs/>
          <w:color w:val="auto"/>
          <w:szCs w:val="24"/>
          <w:highlight w:val="none"/>
          <w:lang w:eastAsia="zh-CN"/>
        </w:rPr>
        <w:t>陕西启航项目管理咨询有限公司</w:t>
      </w:r>
    </w:p>
    <w:p w14:paraId="1245E45E">
      <w:pPr>
        <w:spacing w:line="360" w:lineRule="auto"/>
        <w:ind w:firstLine="482" w:firstLineChars="200"/>
        <w:rPr>
          <w:rFonts w:hint="eastAsia" w:ascii="宋体" w:hAnsi="宋体" w:eastAsia="宋体" w:cs="宋体"/>
          <w:b/>
          <w:bCs/>
          <w:color w:val="auto"/>
          <w:szCs w:val="24"/>
          <w:highlight w:val="none"/>
          <w:lang w:eastAsia="zh-CN"/>
        </w:rPr>
      </w:pPr>
      <w:r>
        <w:rPr>
          <w:rFonts w:hint="eastAsia" w:ascii="宋体" w:hAnsi="宋体" w:eastAsia="宋体" w:cs="宋体"/>
          <w:b/>
          <w:bCs/>
          <w:color w:val="auto"/>
          <w:szCs w:val="24"/>
          <w:highlight w:val="none"/>
        </w:rPr>
        <w:t>2、开户行名称：中国工商银行股份有限公司西安高新技术开发区支行</w:t>
      </w:r>
    </w:p>
    <w:p w14:paraId="4F4CCAE7">
      <w:pPr>
        <w:pStyle w:val="9"/>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3、账号：3700024609200501345</w:t>
      </w:r>
    </w:p>
    <w:p w14:paraId="255FF609">
      <w:pPr>
        <w:numPr>
          <w:ilvl w:val="0"/>
          <w:numId w:val="0"/>
        </w:numPr>
        <w:spacing w:line="600" w:lineRule="exact"/>
        <w:rPr>
          <w:rFonts w:hint="eastAsia" w:ascii="宋体" w:hAnsi="宋体" w:eastAsia="宋体" w:cs="宋体"/>
          <w:b/>
          <w:bCs/>
          <w:color w:val="auto"/>
          <w:szCs w:val="24"/>
          <w:highlight w:val="none"/>
        </w:rPr>
      </w:pPr>
      <w:r>
        <w:rPr>
          <w:rFonts w:hint="eastAsia" w:hAnsi="宋体" w:cs="宋体"/>
          <w:b/>
          <w:bCs/>
          <w:color w:val="auto"/>
          <w:szCs w:val="24"/>
          <w:highlight w:val="none"/>
          <w:lang w:val="en-US" w:eastAsia="zh-CN"/>
        </w:rPr>
        <w:t>30.</w:t>
      </w:r>
      <w:r>
        <w:rPr>
          <w:rFonts w:hint="eastAsia" w:ascii="宋体" w:hAnsi="宋体" w:eastAsia="宋体" w:cs="宋体"/>
          <w:b/>
          <w:bCs/>
          <w:color w:val="auto"/>
          <w:szCs w:val="24"/>
          <w:highlight w:val="none"/>
        </w:rPr>
        <w:t>质疑</w:t>
      </w:r>
    </w:p>
    <w:p w14:paraId="7703BA53">
      <w:pPr>
        <w:spacing w:line="500" w:lineRule="exact"/>
        <w:ind w:right="12"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30.1供应商认为磋商文件、采购过程、成交结果使自己的权益受到损害的，可以在知道或者应知其权益受到损害之日起7个工作日内，以书面形式向采购人、采购代理机构提出质疑。</w:t>
      </w:r>
    </w:p>
    <w:p w14:paraId="6D9C43E8">
      <w:pPr>
        <w:spacing w:line="500" w:lineRule="exact"/>
        <w:ind w:right="12" w:firstLine="480"/>
        <w:rPr>
          <w:rStyle w:val="23"/>
          <w:rFonts w:hint="eastAsia" w:ascii="宋体" w:hAnsi="宋体" w:eastAsia="宋体" w:cs="宋体"/>
          <w:bCs w:val="0"/>
          <w:color w:val="auto"/>
          <w:szCs w:val="24"/>
          <w:highlight w:val="none"/>
          <w:shd w:val="clear" w:color="auto" w:fill="FFFFFF"/>
        </w:rPr>
      </w:pPr>
      <w:r>
        <w:rPr>
          <w:rFonts w:hint="eastAsia" w:ascii="宋体" w:hAnsi="宋体" w:eastAsia="宋体" w:cs="宋体"/>
          <w:color w:val="auto"/>
          <w:szCs w:val="24"/>
          <w:highlight w:val="none"/>
        </w:rPr>
        <w:t>30.2供应商必须在法定质疑期内一次性提出针对同一采购程序环节的质疑。</w:t>
      </w:r>
    </w:p>
    <w:p w14:paraId="38ACCFFE">
      <w:pPr>
        <w:spacing w:line="500" w:lineRule="exact"/>
        <w:ind w:left="3" w:firstLine="518" w:firstLineChars="216"/>
        <w:rPr>
          <w:rStyle w:val="23"/>
          <w:rFonts w:hint="eastAsia" w:ascii="宋体" w:hAnsi="宋体" w:eastAsia="宋体" w:cs="宋体"/>
          <w:b w:val="0"/>
          <w:color w:val="auto"/>
          <w:szCs w:val="24"/>
          <w:highlight w:val="none"/>
          <w:shd w:val="clear" w:color="auto" w:fill="FFFFFF"/>
        </w:rPr>
      </w:pPr>
      <w:r>
        <w:rPr>
          <w:rStyle w:val="23"/>
          <w:rFonts w:hint="eastAsia" w:ascii="宋体" w:hAnsi="宋体" w:eastAsia="宋体" w:cs="宋体"/>
          <w:b w:val="0"/>
          <w:color w:val="auto"/>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4CD2000">
      <w:pPr>
        <w:spacing w:line="500" w:lineRule="exact"/>
        <w:ind w:left="3" w:firstLine="518" w:firstLineChars="216"/>
        <w:rPr>
          <w:rStyle w:val="23"/>
          <w:rFonts w:hint="eastAsia" w:ascii="宋体" w:hAnsi="宋体" w:eastAsia="宋体" w:cs="宋体"/>
          <w:b w:val="0"/>
          <w:color w:val="auto"/>
          <w:szCs w:val="24"/>
          <w:highlight w:val="none"/>
          <w:shd w:val="clear" w:color="auto" w:fill="FFFFFF"/>
        </w:rPr>
      </w:pPr>
      <w:r>
        <w:rPr>
          <w:rStyle w:val="23"/>
          <w:rFonts w:hint="eastAsia" w:ascii="宋体" w:hAnsi="宋体" w:eastAsia="宋体" w:cs="宋体"/>
          <w:b w:val="0"/>
          <w:color w:val="auto"/>
          <w:szCs w:val="24"/>
          <w:highlight w:val="none"/>
          <w:shd w:val="clear" w:color="auto" w:fill="FFFFFF"/>
        </w:rPr>
        <w:t>30.4以联合体形式参加政府采购活动的，其质疑应当由组成联合体的所有供应商共同提出。</w:t>
      </w:r>
    </w:p>
    <w:p w14:paraId="6CDB9C3D">
      <w:pPr>
        <w:spacing w:line="500" w:lineRule="exact"/>
        <w:ind w:right="12"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30.5供应商提出质疑应当提交质疑函和必要的证明材料。质疑函应当包括下列内容：</w:t>
      </w:r>
    </w:p>
    <w:p w14:paraId="3715CDB3">
      <w:pPr>
        <w:spacing w:line="500" w:lineRule="exact"/>
        <w:ind w:right="12"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30.5.1供应商的姓名或者名称、地址、邮编、联系人及联系电话；</w:t>
      </w:r>
    </w:p>
    <w:p w14:paraId="3B935AD3">
      <w:pPr>
        <w:spacing w:line="500" w:lineRule="exact"/>
        <w:ind w:right="12"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30.5.2质疑项目的名称、编号；</w:t>
      </w:r>
    </w:p>
    <w:p w14:paraId="60291EFD">
      <w:pPr>
        <w:spacing w:line="500" w:lineRule="exact"/>
        <w:ind w:right="12"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30.5.3具体、明确的质疑事项和与质疑事项相关的请求；</w:t>
      </w:r>
    </w:p>
    <w:p w14:paraId="63F8F59A">
      <w:pPr>
        <w:spacing w:line="500" w:lineRule="exact"/>
        <w:ind w:right="12"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30.5.4事实依据；</w:t>
      </w:r>
    </w:p>
    <w:p w14:paraId="4D27106B">
      <w:pPr>
        <w:spacing w:line="500" w:lineRule="exact"/>
        <w:ind w:right="12"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30.5.5必要的法律依据；</w:t>
      </w:r>
    </w:p>
    <w:p w14:paraId="475EFC02">
      <w:pPr>
        <w:spacing w:line="500" w:lineRule="exact"/>
        <w:ind w:right="12" w:firstLine="480" w:firstLineChars="200"/>
        <w:rPr>
          <w:rStyle w:val="23"/>
          <w:rFonts w:hint="eastAsia" w:ascii="宋体" w:hAnsi="宋体" w:eastAsia="宋体" w:cs="宋体"/>
          <w:b w:val="0"/>
          <w:color w:val="auto"/>
          <w:szCs w:val="24"/>
          <w:highlight w:val="none"/>
          <w:shd w:val="clear" w:color="auto" w:fill="FFFFFF"/>
        </w:rPr>
      </w:pPr>
      <w:r>
        <w:rPr>
          <w:rFonts w:hint="eastAsia" w:ascii="宋体" w:hAnsi="宋体" w:eastAsia="宋体" w:cs="宋体"/>
          <w:color w:val="auto"/>
          <w:szCs w:val="24"/>
          <w:highlight w:val="none"/>
        </w:rPr>
        <w:t>30.5.6提出质疑的日期。</w:t>
      </w:r>
    </w:p>
    <w:p w14:paraId="37C6F0FA">
      <w:pPr>
        <w:widowControl/>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30.6有下列情形之一的，属于无效质疑，采购代理机构和采购人不予受理：</w:t>
      </w:r>
    </w:p>
    <w:p w14:paraId="6BA14A59">
      <w:pPr>
        <w:widowControl/>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30.6.1质疑供应商不是参与本次政府采购项目的供应商；</w:t>
      </w:r>
    </w:p>
    <w:p w14:paraId="12303DD1">
      <w:pPr>
        <w:widowControl/>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30.6.2质疑供应商与质疑事项不存在利害关系的；</w:t>
      </w:r>
    </w:p>
    <w:p w14:paraId="4174DEC0">
      <w:pPr>
        <w:widowControl/>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30.6.3未在法定期限内提出质疑的；</w:t>
      </w:r>
    </w:p>
    <w:p w14:paraId="5E12A5C6">
      <w:pPr>
        <w:widowControl/>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30.6.4质疑未以书面形式提出，或质疑函主要内容构成不完整的；</w:t>
      </w:r>
    </w:p>
    <w:p w14:paraId="3743622C">
      <w:pPr>
        <w:widowControl/>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30.6.5应当提交授权书而未提交的；</w:t>
      </w:r>
    </w:p>
    <w:p w14:paraId="7468DD16">
      <w:pPr>
        <w:widowControl/>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30.6.6以非法手段取得证据、材料的；</w:t>
      </w:r>
    </w:p>
    <w:p w14:paraId="4834FE20">
      <w:pPr>
        <w:widowControl/>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30.6.7质疑答复后，同一质疑人就同一事项或同一采购程序环节再次提出质疑的；</w:t>
      </w:r>
    </w:p>
    <w:p w14:paraId="080E8F95">
      <w:pPr>
        <w:widowControl/>
        <w:spacing w:line="360" w:lineRule="auto"/>
        <w:ind w:firstLine="480" w:firstLineChars="200"/>
        <w:rPr>
          <w:rStyle w:val="23"/>
          <w:rFonts w:hint="eastAsia" w:ascii="宋体" w:hAnsi="宋体" w:eastAsia="宋体" w:cs="宋体"/>
          <w:b w:val="0"/>
          <w:color w:val="auto"/>
          <w:szCs w:val="24"/>
          <w:highlight w:val="none"/>
          <w:shd w:val="clear" w:color="auto" w:fill="FFFFFF"/>
        </w:rPr>
      </w:pPr>
      <w:r>
        <w:rPr>
          <w:rFonts w:hint="eastAsia" w:ascii="宋体" w:hAnsi="宋体" w:eastAsia="宋体" w:cs="宋体"/>
          <w:color w:val="auto"/>
          <w:highlight w:val="none"/>
        </w:rPr>
        <w:t>30.6.8不符合法律、法规、规章和政府采购监管机构规定的其他条件的。</w:t>
      </w:r>
    </w:p>
    <w:p w14:paraId="09339516">
      <w:pPr>
        <w:spacing w:line="500" w:lineRule="exact"/>
        <w:ind w:right="12"/>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30.7质疑答复</w:t>
      </w:r>
    </w:p>
    <w:p w14:paraId="5DACCA35">
      <w:pPr>
        <w:pStyle w:val="26"/>
        <w:spacing w:line="500" w:lineRule="exact"/>
        <w:ind w:firstLine="48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30.7.1采购人或采购代理机构在收到质疑函后7个工作日内作出答复，并以书面形式通知质疑供应商和其他有关供应商。</w:t>
      </w:r>
    </w:p>
    <w:p w14:paraId="10589278">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31.其他</w:t>
      </w:r>
    </w:p>
    <w:p w14:paraId="4CA98EFF">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31.1磋商步骤为：第一次报价---初步评审---分别磋商---第二次报价---综合评审推荐成交候选人。（以供应商递交的磋商响应文件中的总报价为第一次报价。分别磋商后，供应商现场填报的磋商响应总报价为第二次报价）</w:t>
      </w:r>
    </w:p>
    <w:p w14:paraId="631CAFD5">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7037AEFC">
      <w:pPr>
        <w:pStyle w:val="3"/>
        <w:numPr>
          <w:ilvl w:val="0"/>
          <w:numId w:val="4"/>
        </w:numPr>
        <w:jc w:val="center"/>
        <w:outlineLvl w:val="0"/>
        <w:rPr>
          <w:rFonts w:hint="eastAsia" w:ascii="宋体" w:hAnsi="宋体" w:eastAsia="宋体" w:cs="宋体"/>
          <w:color w:val="auto"/>
          <w:highlight w:val="none"/>
        </w:rPr>
      </w:pPr>
      <w:bookmarkStart w:id="67" w:name="_Toc25783"/>
      <w:bookmarkStart w:id="68" w:name="_Toc423973074"/>
      <w:bookmarkStart w:id="69" w:name="_Toc403077645"/>
      <w:bookmarkStart w:id="70" w:name="_Toc363474023"/>
      <w:r>
        <w:rPr>
          <w:rFonts w:hint="eastAsia" w:ascii="宋体" w:hAnsi="宋体" w:eastAsia="宋体" w:cs="宋体"/>
          <w:bCs/>
          <w:color w:val="auto"/>
          <w:sz w:val="36"/>
          <w:szCs w:val="36"/>
          <w:highlight w:val="none"/>
        </w:rPr>
        <w:br w:type="page"/>
      </w:r>
      <w:bookmarkStart w:id="71" w:name="_Toc22973"/>
      <w:r>
        <w:rPr>
          <w:rFonts w:hint="eastAsia" w:ascii="宋体" w:hAnsi="宋体" w:eastAsia="宋体" w:cs="宋体"/>
          <w:bCs/>
          <w:color w:val="auto"/>
          <w:sz w:val="36"/>
          <w:szCs w:val="36"/>
          <w:highlight w:val="none"/>
          <w:lang w:val="en-US" w:eastAsia="zh-CN"/>
        </w:rPr>
        <w:t xml:space="preserve"> </w:t>
      </w:r>
      <w:r>
        <w:rPr>
          <w:rFonts w:hint="eastAsia" w:ascii="宋体" w:hAnsi="宋体" w:eastAsia="宋体" w:cs="宋体"/>
          <w:bCs/>
          <w:color w:val="auto"/>
          <w:sz w:val="36"/>
          <w:szCs w:val="36"/>
          <w:highlight w:val="none"/>
        </w:rPr>
        <w:t xml:space="preserve"> </w:t>
      </w:r>
      <w:bookmarkStart w:id="72" w:name="_Toc16963"/>
      <w:bookmarkStart w:id="73" w:name="_Toc8373"/>
      <w:r>
        <w:rPr>
          <w:rFonts w:hint="eastAsia" w:ascii="宋体" w:hAnsi="宋体" w:eastAsia="宋体" w:cs="宋体"/>
          <w:bCs/>
          <w:color w:val="auto"/>
          <w:sz w:val="36"/>
          <w:szCs w:val="36"/>
          <w:highlight w:val="none"/>
        </w:rPr>
        <w:t>评审方法</w:t>
      </w:r>
      <w:bookmarkEnd w:id="71"/>
      <w:bookmarkEnd w:id="72"/>
      <w:bookmarkEnd w:id="73"/>
    </w:p>
    <w:p w14:paraId="27166B37">
      <w:pPr>
        <w:spacing w:line="360" w:lineRule="auto"/>
        <w:outlineLvl w:val="1"/>
        <w:rPr>
          <w:rFonts w:hint="eastAsia" w:ascii="宋体" w:hAnsi="宋体" w:eastAsia="宋体" w:cs="宋体"/>
          <w:b/>
          <w:color w:val="auto"/>
          <w:szCs w:val="24"/>
          <w:highlight w:val="none"/>
        </w:rPr>
      </w:pPr>
      <w:bookmarkStart w:id="74" w:name="_Toc5995"/>
      <w:bookmarkStart w:id="75" w:name="_Toc26649"/>
      <w:bookmarkStart w:id="76" w:name="_Toc6066"/>
      <w:bookmarkStart w:id="77" w:name="_Toc28665"/>
      <w:bookmarkStart w:id="78" w:name="_Toc32051"/>
      <w:r>
        <w:rPr>
          <w:rFonts w:hint="eastAsia" w:ascii="宋体" w:hAnsi="宋体" w:eastAsia="宋体" w:cs="宋体"/>
          <w:b/>
          <w:color w:val="auto"/>
          <w:szCs w:val="24"/>
          <w:highlight w:val="none"/>
        </w:rPr>
        <w:t>一．评审方法</w:t>
      </w:r>
      <w:bookmarkEnd w:id="74"/>
      <w:bookmarkEnd w:id="75"/>
      <w:bookmarkEnd w:id="76"/>
      <w:bookmarkEnd w:id="77"/>
      <w:bookmarkEnd w:id="78"/>
    </w:p>
    <w:p w14:paraId="5C8759ED">
      <w:pPr>
        <w:spacing w:line="500" w:lineRule="exact"/>
        <w:ind w:firstLine="520" w:firstLineChars="217"/>
        <w:rPr>
          <w:rFonts w:hint="eastAsia" w:ascii="宋体" w:hAnsi="宋体" w:eastAsia="宋体" w:cs="宋体"/>
          <w:color w:val="auto"/>
          <w:spacing w:val="4"/>
          <w:szCs w:val="24"/>
          <w:highlight w:val="none"/>
        </w:rPr>
      </w:pPr>
      <w:r>
        <w:rPr>
          <w:rFonts w:hint="eastAsia" w:ascii="宋体" w:hAnsi="宋体" w:eastAsia="宋体" w:cs="宋体"/>
          <w:color w:val="auto"/>
          <w:szCs w:val="24"/>
          <w:highlight w:val="none"/>
        </w:rPr>
        <w:t>按照《中华人民共和国政府采购法》及实施条例和关于印发《政府采购竞争性磋商采购方式管理暂行办法》的通知（财库【2014】214号）</w:t>
      </w:r>
      <w:r>
        <w:rPr>
          <w:rFonts w:hint="eastAsia" w:ascii="宋体" w:hAnsi="宋体" w:eastAsia="宋体" w:cs="宋体"/>
          <w:color w:val="auto"/>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1FFD811C">
      <w:pPr>
        <w:spacing w:line="500" w:lineRule="exact"/>
        <w:outlineLvl w:val="1"/>
        <w:rPr>
          <w:rFonts w:hint="eastAsia" w:ascii="宋体" w:hAnsi="宋体" w:eastAsia="宋体" w:cs="宋体"/>
          <w:b/>
          <w:color w:val="auto"/>
          <w:spacing w:val="4"/>
          <w:szCs w:val="24"/>
          <w:highlight w:val="none"/>
        </w:rPr>
      </w:pPr>
      <w:bookmarkStart w:id="79" w:name="_Toc27615"/>
      <w:bookmarkStart w:id="80" w:name="_Toc20625"/>
      <w:bookmarkStart w:id="81" w:name="_Toc2374"/>
      <w:bookmarkStart w:id="82" w:name="_Toc27172"/>
      <w:bookmarkStart w:id="83" w:name="_Toc28835"/>
      <w:r>
        <w:rPr>
          <w:rFonts w:hint="eastAsia" w:ascii="宋体" w:hAnsi="宋体" w:eastAsia="宋体" w:cs="宋体"/>
          <w:b/>
          <w:color w:val="auto"/>
          <w:spacing w:val="4"/>
          <w:szCs w:val="24"/>
          <w:highlight w:val="none"/>
        </w:rPr>
        <w:t>二、评审程序</w:t>
      </w:r>
      <w:bookmarkEnd w:id="79"/>
      <w:bookmarkEnd w:id="80"/>
      <w:bookmarkEnd w:id="81"/>
      <w:bookmarkEnd w:id="82"/>
      <w:bookmarkEnd w:id="83"/>
    </w:p>
    <w:p w14:paraId="3D2ADD1B">
      <w:pPr>
        <w:tabs>
          <w:tab w:val="left" w:pos="0"/>
        </w:tabs>
        <w:adjustRightInd w:val="0"/>
        <w:snapToGrid w:val="0"/>
        <w:spacing w:line="500" w:lineRule="exact"/>
        <w:ind w:firstLine="470" w:firstLineChars="196"/>
        <w:rPr>
          <w:rFonts w:hint="eastAsia" w:ascii="宋体" w:hAnsi="宋体" w:eastAsia="宋体" w:cs="宋体"/>
          <w:color w:val="auto"/>
          <w:highlight w:val="none"/>
        </w:rPr>
      </w:pPr>
      <w:r>
        <w:rPr>
          <w:rFonts w:hint="eastAsia" w:ascii="宋体" w:hAnsi="宋体" w:eastAsia="宋体" w:cs="宋体"/>
          <w:color w:val="auto"/>
          <w:szCs w:val="24"/>
          <w:highlight w:val="none"/>
        </w:rPr>
        <w:t>按照竞争性磋商响应文件初审、澄清有关问题、分别磋商、二次报价、比较与评审、推荐成交候选人名单。在上一步评审中被认定为无效磋商者，不进入下一步的评审。</w:t>
      </w:r>
    </w:p>
    <w:p w14:paraId="13A4E938">
      <w:pPr>
        <w:numPr>
          <w:ilvl w:val="0"/>
          <w:numId w:val="5"/>
        </w:numPr>
        <w:spacing w:line="500" w:lineRule="exact"/>
        <w:ind w:firstLine="498" w:firstLineChars="200"/>
        <w:rPr>
          <w:rFonts w:hint="eastAsia" w:ascii="宋体" w:hAnsi="宋体" w:eastAsia="宋体" w:cs="宋体"/>
          <w:b/>
          <w:bCs/>
          <w:color w:val="auto"/>
          <w:spacing w:val="4"/>
          <w:szCs w:val="24"/>
          <w:highlight w:val="none"/>
        </w:rPr>
      </w:pPr>
      <w:r>
        <w:rPr>
          <w:rFonts w:hint="eastAsia" w:ascii="宋体" w:hAnsi="宋体" w:eastAsia="宋体" w:cs="宋体"/>
          <w:b/>
          <w:bCs/>
          <w:color w:val="auto"/>
          <w:spacing w:val="4"/>
          <w:szCs w:val="24"/>
          <w:highlight w:val="none"/>
        </w:rPr>
        <w:t>对磋商响应文件的初审：</w:t>
      </w:r>
    </w:p>
    <w:p w14:paraId="5DB62DF6">
      <w:pPr>
        <w:tabs>
          <w:tab w:val="left" w:pos="0"/>
        </w:tabs>
        <w:adjustRightInd w:val="0"/>
        <w:snapToGrid w:val="0"/>
        <w:spacing w:line="500" w:lineRule="exact"/>
        <w:ind w:firstLine="472" w:firstLineChars="196"/>
        <w:rPr>
          <w:rFonts w:hint="eastAsia" w:ascii="宋体" w:hAnsi="宋体" w:eastAsia="宋体" w:cs="宋体"/>
          <w:color w:val="auto"/>
          <w:highlight w:val="none"/>
        </w:rPr>
      </w:pPr>
      <w:r>
        <w:rPr>
          <w:rFonts w:hint="eastAsia" w:ascii="宋体" w:hAnsi="宋体" w:eastAsia="宋体" w:cs="宋体"/>
          <w:b/>
          <w:bCs/>
          <w:color w:val="auto"/>
          <w:highlight w:val="none"/>
        </w:rPr>
        <w:t>1.1资格性审查。</w:t>
      </w:r>
      <w:r>
        <w:rPr>
          <w:rFonts w:hint="eastAsia" w:hAnsi="宋体" w:cs="宋体"/>
          <w:color w:val="auto"/>
          <w:highlight w:val="none"/>
          <w:lang w:val="en-US" w:eastAsia="zh-CN"/>
        </w:rPr>
        <w:t>采购人及采购代理机构</w:t>
      </w:r>
      <w:r>
        <w:rPr>
          <w:rFonts w:hint="eastAsia" w:ascii="宋体" w:hAnsi="宋体" w:eastAsia="宋体" w:cs="宋体"/>
          <w:color w:val="auto"/>
          <w:highlight w:val="none"/>
        </w:rPr>
        <w:t>将依据磋商响应文件，按照磋商文件第二章供应商须知前附表12.1条所述资格要求进行资格性审查，如果供应商不满足磋商文件所规定的资格要求或提供资格证明文件不全,将被视为未实质性响应磋商文件。</w:t>
      </w:r>
    </w:p>
    <w:p w14:paraId="0A478C28">
      <w:pPr>
        <w:tabs>
          <w:tab w:val="left" w:pos="0"/>
        </w:tabs>
        <w:adjustRightInd w:val="0"/>
        <w:snapToGrid w:val="0"/>
        <w:spacing w:line="500" w:lineRule="exact"/>
        <w:ind w:firstLine="472" w:firstLineChars="196"/>
        <w:rPr>
          <w:rFonts w:hint="eastAsia" w:ascii="宋体" w:hAnsi="宋体" w:eastAsia="宋体" w:cs="宋体"/>
          <w:color w:val="auto"/>
          <w:highlight w:val="none"/>
        </w:rPr>
      </w:pPr>
      <w:r>
        <w:rPr>
          <w:rFonts w:hint="eastAsia" w:ascii="宋体" w:hAnsi="宋体" w:eastAsia="宋体" w:cs="宋体"/>
          <w:b/>
          <w:bCs/>
          <w:color w:val="auto"/>
          <w:highlight w:val="none"/>
        </w:rPr>
        <w:t>1.2符合性审查。</w:t>
      </w:r>
      <w:r>
        <w:rPr>
          <w:rFonts w:hint="eastAsia" w:ascii="宋体" w:hAnsi="宋体" w:eastAsia="宋体" w:cs="宋体"/>
          <w:color w:val="auto"/>
          <w:highlight w:val="none"/>
        </w:rPr>
        <w:t>磋商小组从磋商响应文件的完整性、有效性和对磋商文件的响应程度进行审查，以确定其是否对磋商文件实质性内容作出响应。</w:t>
      </w:r>
    </w:p>
    <w:p w14:paraId="3912AA52">
      <w:pPr>
        <w:spacing w:line="500" w:lineRule="exact"/>
        <w:ind w:firstLine="496" w:firstLineChars="200"/>
        <w:rPr>
          <w:rFonts w:hint="eastAsia" w:ascii="宋体" w:hAnsi="宋体" w:eastAsia="宋体" w:cs="宋体"/>
          <w:bCs/>
          <w:color w:val="auto"/>
          <w:spacing w:val="4"/>
          <w:szCs w:val="24"/>
          <w:highlight w:val="none"/>
        </w:rPr>
      </w:pPr>
      <w:r>
        <w:rPr>
          <w:rFonts w:hint="eastAsia" w:ascii="宋体" w:hAnsi="宋体" w:eastAsia="宋体" w:cs="宋体"/>
          <w:bCs/>
          <w:color w:val="auto"/>
          <w:spacing w:val="4"/>
          <w:szCs w:val="24"/>
          <w:highlight w:val="none"/>
        </w:rPr>
        <w:t>1.2.1竞争性磋商响应文件的完整性。竞争性磋商响应文件构成是否有重大缺项，是否按照竞争性磋商文件要求的格式编写竞争性磋商响应文件。</w:t>
      </w:r>
    </w:p>
    <w:p w14:paraId="56215100">
      <w:pPr>
        <w:spacing w:line="500" w:lineRule="exact"/>
        <w:ind w:firstLine="496" w:firstLineChars="200"/>
        <w:rPr>
          <w:rFonts w:hint="eastAsia" w:ascii="宋体" w:hAnsi="宋体" w:eastAsia="宋体" w:cs="宋体"/>
          <w:bCs/>
          <w:color w:val="auto"/>
          <w:spacing w:val="4"/>
          <w:szCs w:val="24"/>
          <w:highlight w:val="none"/>
        </w:rPr>
      </w:pPr>
      <w:r>
        <w:rPr>
          <w:rFonts w:hint="eastAsia" w:ascii="宋体" w:hAnsi="宋体" w:eastAsia="宋体" w:cs="宋体"/>
          <w:bCs/>
          <w:color w:val="auto"/>
          <w:spacing w:val="4"/>
          <w:szCs w:val="24"/>
          <w:highlight w:val="none"/>
        </w:rPr>
        <w:t>1.2.2竞争性磋商响应文件的有效性。竞争性磋商响应文件的签署、加盖印章是否合格、有效；提供的各种证明文件、数据、资料是否真实、有效。</w:t>
      </w:r>
    </w:p>
    <w:p w14:paraId="375400ED">
      <w:pPr>
        <w:spacing w:line="500" w:lineRule="exact"/>
        <w:ind w:firstLine="496" w:firstLineChars="200"/>
        <w:rPr>
          <w:rFonts w:hint="eastAsia" w:ascii="宋体" w:hAnsi="宋体" w:eastAsia="宋体" w:cs="宋体"/>
          <w:color w:val="auto"/>
          <w:szCs w:val="24"/>
          <w:highlight w:val="none"/>
        </w:rPr>
      </w:pPr>
      <w:r>
        <w:rPr>
          <w:rFonts w:hint="eastAsia" w:ascii="宋体" w:hAnsi="宋体" w:eastAsia="宋体" w:cs="宋体"/>
          <w:bCs/>
          <w:color w:val="auto"/>
          <w:spacing w:val="4"/>
          <w:szCs w:val="24"/>
          <w:highlight w:val="none"/>
        </w:rPr>
        <w:t>1.2.3竞争性磋商</w:t>
      </w:r>
      <w:r>
        <w:rPr>
          <w:rFonts w:hint="eastAsia" w:ascii="宋体" w:hAnsi="宋体" w:eastAsia="宋体" w:cs="宋体"/>
          <w:color w:val="auto"/>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58AFA7C3">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1.2.4报价是否超过采购预算。</w:t>
      </w:r>
    </w:p>
    <w:p w14:paraId="158180A0">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1.2.5 磋商保证金是否按竞争性磋商文件规定时间提交磋商保证金或担保机构出具的保函。</w:t>
      </w:r>
    </w:p>
    <w:p w14:paraId="22C125FE">
      <w:pPr>
        <w:spacing w:afterLines="50" w:line="500" w:lineRule="exact"/>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2、磋商响应文件的澄清</w:t>
      </w:r>
    </w:p>
    <w:p w14:paraId="16B77911">
      <w:pPr>
        <w:spacing w:line="500" w:lineRule="exact"/>
        <w:ind w:firstLine="496" w:firstLineChars="200"/>
        <w:rPr>
          <w:rFonts w:hint="eastAsia" w:ascii="宋体" w:hAnsi="宋体" w:eastAsia="宋体" w:cs="宋体"/>
          <w:bCs/>
          <w:color w:val="auto"/>
          <w:spacing w:val="4"/>
          <w:szCs w:val="24"/>
          <w:highlight w:val="none"/>
        </w:rPr>
      </w:pPr>
      <w:r>
        <w:rPr>
          <w:rFonts w:hint="eastAsia" w:ascii="宋体" w:hAnsi="宋体" w:eastAsia="宋体" w:cs="宋体"/>
          <w:bCs/>
          <w:color w:val="auto"/>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7B54A24D">
      <w:pPr>
        <w:spacing w:line="500" w:lineRule="exact"/>
        <w:ind w:firstLine="480" w:firstLineChars="200"/>
        <w:rPr>
          <w:rFonts w:hint="eastAsia" w:ascii="宋体" w:hAnsi="宋体" w:eastAsia="宋体" w:cs="宋体"/>
          <w:bCs/>
          <w:color w:val="auto"/>
          <w:spacing w:val="4"/>
          <w:szCs w:val="24"/>
          <w:highlight w:val="none"/>
        </w:rPr>
      </w:pPr>
      <w:r>
        <w:rPr>
          <w:rFonts w:hint="eastAsia" w:ascii="宋体" w:hAnsi="宋体" w:eastAsia="宋体" w:cs="宋体"/>
          <w:color w:val="auto"/>
          <w:szCs w:val="24"/>
          <w:highlight w:val="none"/>
        </w:rPr>
        <w:t>1.3.2有效的书面澄清材料，是磋商响应文件的补充材料，成为磋商响应文件的组成部分。</w:t>
      </w:r>
    </w:p>
    <w:p w14:paraId="1F149825">
      <w:pPr>
        <w:spacing w:line="500" w:lineRule="exact"/>
        <w:ind w:firstLine="482" w:firstLineChars="200"/>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3、磋商：</w:t>
      </w:r>
      <w:r>
        <w:rPr>
          <w:rFonts w:hint="eastAsia" w:ascii="宋体" w:hAnsi="宋体" w:eastAsia="宋体" w:cs="宋体"/>
          <w:color w:val="auto"/>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它内容。实质性变动得内容，需经采购人代表确认。</w:t>
      </w:r>
    </w:p>
    <w:p w14:paraId="1DFF5F6F">
      <w:pPr>
        <w:pStyle w:val="9"/>
        <w:spacing w:line="500" w:lineRule="exact"/>
        <w:ind w:firstLine="482" w:firstLineChars="200"/>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rPr>
        <w:t>4、综合评审：</w:t>
      </w:r>
      <w:r>
        <w:rPr>
          <w:rFonts w:hint="eastAsia" w:ascii="宋体" w:hAnsi="宋体" w:eastAsia="宋体" w:cs="宋体"/>
          <w:color w:val="auto"/>
          <w:kern w:val="0"/>
          <w:sz w:val="24"/>
          <w:szCs w:val="24"/>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2301CDBD">
      <w:pPr>
        <w:rPr>
          <w:rFonts w:hint="eastAsia" w:ascii="宋体" w:hAnsi="宋体" w:eastAsia="宋体" w:cs="宋体"/>
          <w:color w:val="auto"/>
          <w:highlight w:val="none"/>
        </w:rPr>
      </w:pPr>
    </w:p>
    <w:p w14:paraId="6EF567F0">
      <w:pPr>
        <w:spacing w:line="500" w:lineRule="exact"/>
        <w:jc w:val="left"/>
        <w:outlineLvl w:val="1"/>
        <w:rPr>
          <w:rFonts w:hint="eastAsia" w:ascii="宋体" w:hAnsi="宋体" w:eastAsia="宋体" w:cs="宋体"/>
          <w:b/>
          <w:color w:val="auto"/>
          <w:szCs w:val="24"/>
          <w:highlight w:val="none"/>
        </w:rPr>
      </w:pPr>
      <w:bookmarkStart w:id="84" w:name="_Toc32197"/>
      <w:bookmarkStart w:id="85" w:name="_Toc22992"/>
      <w:bookmarkStart w:id="86" w:name="_Toc19221"/>
      <w:bookmarkStart w:id="87" w:name="_Toc24776"/>
      <w:bookmarkStart w:id="88" w:name="_Toc4428"/>
      <w:r>
        <w:rPr>
          <w:rFonts w:hint="eastAsia" w:ascii="宋体" w:hAnsi="宋体" w:eastAsia="宋体" w:cs="宋体"/>
          <w:b/>
          <w:color w:val="auto"/>
          <w:szCs w:val="24"/>
          <w:highlight w:val="none"/>
        </w:rPr>
        <w:t>三、政策性扣减</w:t>
      </w:r>
      <w:bookmarkEnd w:id="84"/>
      <w:bookmarkEnd w:id="85"/>
      <w:bookmarkEnd w:id="86"/>
      <w:bookmarkEnd w:id="87"/>
      <w:bookmarkEnd w:id="88"/>
    </w:p>
    <w:p w14:paraId="32B8FEB4">
      <w:pPr>
        <w:spacing w:line="500" w:lineRule="exact"/>
        <w:ind w:firstLine="482" w:firstLineChars="200"/>
        <w:jc w:val="left"/>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1政策性扣减范围</w:t>
      </w:r>
    </w:p>
    <w:p w14:paraId="143E5453">
      <w:pPr>
        <w:spacing w:line="5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1.1供应商符合小型、微型企业或监狱企业、残疾人福利性单位条件的，其磋商报价价格评审时将按相应比例进行扣减。</w:t>
      </w:r>
    </w:p>
    <w:p w14:paraId="205D082E">
      <w:pPr>
        <w:spacing w:line="5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1.2依照&lt;关于印发《政府采购促进中小企业发展暂行办法》的通知&gt;（财库(2011〕181号）的规定，小型、微型企业应当同时符合以下条件：</w:t>
      </w:r>
    </w:p>
    <w:p w14:paraId="5280A11F">
      <w:pPr>
        <w:spacing w:line="5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1.2.1符合中小企业划分标准（中小企业划分标准是指国务院有关部门根据企业从业人员、营业收入、资产总额等指标制定的中小企业划型标准（工信部联企业〔2011〕300号））。</w:t>
      </w:r>
    </w:p>
    <w:p w14:paraId="5ED18F1F">
      <w:pPr>
        <w:spacing w:line="5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1.2.2提供本企业制造的货物、承担的工程或者服务，或者提供其他中小企业制造的货物，不包括提供或使用大型企业注册商标的货物。</w:t>
      </w:r>
    </w:p>
    <w:p w14:paraId="037AEE1D">
      <w:pPr>
        <w:spacing w:line="5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1.2.3小型、微型企业提供中型企业制造的货物的，视同为中型企业；小型、微型、中型企业提供大型企业制造的货物的，视同为大型企业。</w:t>
      </w:r>
    </w:p>
    <w:p w14:paraId="7325E33C">
      <w:pPr>
        <w:spacing w:line="5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1.3采购人拟采购产品属于优先采购节能环境标志产品范围的，应当优先采购节能环境标志产品，节能产品以财政部国家发展改革委关于调整公布第十七期节能产品政府采购清单所列产品为准。环保产品以财政部环境保护部关于调整公布第十五期环境标志产品政府采购清单所列产品为准。</w:t>
      </w:r>
    </w:p>
    <w:p w14:paraId="2E4D5758">
      <w:pPr>
        <w:spacing w:line="5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节能产品政府采购清单”：符合政府采购优先采购政策的，所投产品属于“节能产品政府采购清单”中品目的产品，需提供最新一期“节能产品政府采购清单”中磋商产品所在清单页并加盖供应商公章。该清单可在中国政府采购网（</w:t>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"http://www.ccgp.gov.cn/"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http://www.ccgp.gov.cn/</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rPr>
        <w:t>）上查找。</w:t>
      </w:r>
    </w:p>
    <w:p w14:paraId="59F5FC33">
      <w:pPr>
        <w:spacing w:line="5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 “环境标志产品政府采购清单”：所投产品属于“环境标志产品政府采购清单”中品目的产品，需提供最新一期“环境标志产品政府采购清单”中磋商产品所在清单页并加盖供应商公章。该清单可在中国政府采购网（</w:t>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"http://www.ccgp.gov.cn/"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http://www.ccgp.gov.cn/</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rPr>
        <w:t>）上查找。</w:t>
      </w:r>
    </w:p>
    <w:p w14:paraId="668DD9BD">
      <w:pPr>
        <w:spacing w:line="5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14:paraId="0310FB2D">
      <w:pPr>
        <w:spacing w:line="500" w:lineRule="exact"/>
        <w:ind w:firstLine="600" w:firstLineChars="25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52A9AFFB">
      <w:pPr>
        <w:spacing w:line="500" w:lineRule="exact"/>
        <w:ind w:firstLine="482" w:firstLineChars="200"/>
        <w:jc w:val="left"/>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2、政策性扣减方式：</w:t>
      </w:r>
    </w:p>
    <w:p w14:paraId="4EEB7155">
      <w:pPr>
        <w:spacing w:line="5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2.1供应商为非联合体参与磋商的情况：</w:t>
      </w:r>
    </w:p>
    <w:p w14:paraId="7B0F4222">
      <w:pPr>
        <w:spacing w:line="5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2.1.1在磋商最终报价的基础上，小型企业或达到小型企业划分标准的监狱企业（或残疾人福利性单位），按“磋商最终报价×</w:t>
      </w:r>
      <w:r>
        <w:rPr>
          <w:rFonts w:hint="eastAsia" w:hAnsi="宋体" w:cs="宋体"/>
          <w:color w:val="auto"/>
          <w:szCs w:val="24"/>
          <w:highlight w:val="none"/>
          <w:lang w:val="en-US" w:eastAsia="zh-CN"/>
        </w:rPr>
        <w:t>10</w:t>
      </w:r>
      <w:r>
        <w:rPr>
          <w:rFonts w:hint="eastAsia" w:ascii="宋体" w:hAnsi="宋体" w:eastAsia="宋体" w:cs="宋体"/>
          <w:color w:val="auto"/>
          <w:szCs w:val="24"/>
          <w:highlight w:val="none"/>
        </w:rPr>
        <w:t>%”进行扣减；</w:t>
      </w:r>
    </w:p>
    <w:p w14:paraId="4E4BE37D">
      <w:pPr>
        <w:spacing w:line="5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2.1.2在磋商最终报价的基础上，注册资金在十五万元以上的微型企业或注册资金在十五万元以上达到微型企业划分标准的监狱企业（或残疾人福利性单位），按“磋商最终报价×</w:t>
      </w:r>
      <w:r>
        <w:rPr>
          <w:rFonts w:hint="eastAsia" w:hAnsi="宋体" w:cs="宋体"/>
          <w:color w:val="auto"/>
          <w:szCs w:val="24"/>
          <w:highlight w:val="none"/>
          <w:lang w:val="en-US" w:eastAsia="zh-CN"/>
        </w:rPr>
        <w:t>10</w:t>
      </w:r>
      <w:r>
        <w:rPr>
          <w:rFonts w:hint="eastAsia" w:ascii="宋体" w:hAnsi="宋体" w:eastAsia="宋体" w:cs="宋体"/>
          <w:color w:val="auto"/>
          <w:szCs w:val="24"/>
          <w:highlight w:val="none"/>
        </w:rPr>
        <w:t>%”进行扣减；</w:t>
      </w:r>
    </w:p>
    <w:p w14:paraId="2467D3B8">
      <w:pPr>
        <w:spacing w:line="5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2.1.3在磋商最终报价的基础上，注册资金在十五万元以下的微型企业或注册资金在十五万元以下达到微型企业划分标准的监狱企业（或残疾人福利性单位），按“磋商最终报价×10%”进行扣减。</w:t>
      </w:r>
    </w:p>
    <w:p w14:paraId="03B26F37">
      <w:pPr>
        <w:spacing w:line="5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2.2供应商为联合体参与磋商且联合协议中约定小型或微型企业的协议合同金额占到联合体协议合同总金额30％以上的情况：</w:t>
      </w:r>
    </w:p>
    <w:p w14:paraId="6B7C8EDE">
      <w:pPr>
        <w:spacing w:line="5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2.2.1在磋商最终报价的基础上，与小型企业或达到小型企业划分标准的监狱企业（或残疾人福利性单位）联合的，按“磋商最终报价×2%”进行扣减；</w:t>
      </w:r>
    </w:p>
    <w:p w14:paraId="6791FE31">
      <w:pPr>
        <w:spacing w:line="5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2.2.2在磋商最终报价的基础上，与微型企业或达到微型企业划分标准的监狱企业（或残疾人福利性单位）联合的，按“磋商最终报价×3%”进行扣减。</w:t>
      </w:r>
    </w:p>
    <w:p w14:paraId="61BE4426">
      <w:pPr>
        <w:spacing w:line="5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2.2.3在磋商最终报价的基础上，同时与小型、微型企业或达到小型、微型企业划分标准的监狱企业（或残疾人福利性单位）组成两家以上的联合体的，仅按照“磋商最终报价×3%”进行扣减。不累计扣减。</w:t>
      </w:r>
    </w:p>
    <w:p w14:paraId="4B548E6E">
      <w:pPr>
        <w:spacing w:line="5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2.3供应商享受支持中小型企业发展政策优惠的，可以同时享受节能、环境标志产品优先采购政策。</w:t>
      </w:r>
    </w:p>
    <w:p w14:paraId="190B2603">
      <w:pPr>
        <w:spacing w:line="5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2.3.1单个合同项为单一产品的，所投产品为节能、环境标志产品的在磋商最终报价的基础上，按“磋商最终报价×6%”进行扣减；</w:t>
      </w:r>
    </w:p>
    <w:p w14:paraId="1BD14B53">
      <w:pPr>
        <w:spacing w:line="5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2.3.2单个合同项为多种产品的，所投产品为节能、环境标志产品报价占到总报价30％以上的，在磋商最终报价的基础上，按“磋商最终报价×3%”进行扣减；在磋商最终报价时须对此类产品单独分项报价，计算出小计及占总价的百分比，未提供节能、环境标志产品报价明细表及1.3.1和1.3.2条规定的证明材料，在评审时不享受政府采购优惠政策。</w:t>
      </w:r>
    </w:p>
    <w:p w14:paraId="5739B44D">
      <w:pPr>
        <w:spacing w:line="5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3、成交价格=成交供应商的有效磋商报价。</w:t>
      </w:r>
    </w:p>
    <w:p w14:paraId="2D99E339">
      <w:pPr>
        <w:pStyle w:val="9"/>
        <w:rPr>
          <w:rFonts w:hint="eastAsia" w:ascii="宋体" w:hAnsi="宋体" w:eastAsia="宋体" w:cs="宋体"/>
          <w:color w:val="auto"/>
          <w:highlight w:val="none"/>
        </w:rPr>
      </w:pPr>
    </w:p>
    <w:p w14:paraId="6D474788">
      <w:pPr>
        <w:spacing w:line="360" w:lineRule="auto"/>
        <w:ind w:firstLine="498" w:firstLineChars="200"/>
        <w:jc w:val="center"/>
        <w:outlineLvl w:val="1"/>
        <w:rPr>
          <w:rFonts w:hint="eastAsia" w:ascii="宋体" w:hAnsi="宋体" w:eastAsia="宋体" w:cs="宋体"/>
          <w:b/>
          <w:color w:val="auto"/>
          <w:szCs w:val="24"/>
          <w:highlight w:val="none"/>
        </w:rPr>
      </w:pPr>
      <w:r>
        <w:rPr>
          <w:rFonts w:hint="eastAsia" w:ascii="宋体" w:hAnsi="宋体" w:eastAsia="宋体" w:cs="宋体"/>
          <w:b/>
          <w:color w:val="auto"/>
          <w:spacing w:val="4"/>
          <w:szCs w:val="24"/>
          <w:highlight w:val="none"/>
        </w:rPr>
        <w:br w:type="page"/>
      </w:r>
      <w:bookmarkStart w:id="89" w:name="_Toc13330"/>
      <w:bookmarkStart w:id="90" w:name="_Toc5106"/>
      <w:bookmarkStart w:id="91" w:name="_Toc22892"/>
      <w:bookmarkStart w:id="92" w:name="_Toc28532"/>
      <w:bookmarkStart w:id="93" w:name="_Toc4223"/>
      <w:r>
        <w:rPr>
          <w:rFonts w:hint="eastAsia" w:ascii="宋体" w:hAnsi="宋体" w:eastAsia="宋体" w:cs="宋体"/>
          <w:b/>
          <w:color w:val="auto"/>
          <w:spacing w:val="4"/>
          <w:szCs w:val="24"/>
          <w:highlight w:val="none"/>
        </w:rPr>
        <w:t>四、</w:t>
      </w:r>
      <w:r>
        <w:rPr>
          <w:rFonts w:hint="eastAsia" w:ascii="宋体" w:hAnsi="宋体" w:eastAsia="宋体" w:cs="宋体"/>
          <w:b/>
          <w:color w:val="auto"/>
          <w:szCs w:val="24"/>
          <w:highlight w:val="none"/>
        </w:rPr>
        <w:t>评审要素和分值分解表</w:t>
      </w:r>
      <w:bookmarkEnd w:id="89"/>
      <w:bookmarkEnd w:id="90"/>
      <w:bookmarkEnd w:id="91"/>
      <w:bookmarkEnd w:id="92"/>
      <w:bookmarkEnd w:id="93"/>
    </w:p>
    <w:p w14:paraId="7851A4AE">
      <w:pPr>
        <w:spacing w:line="360" w:lineRule="auto"/>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评价和比较以磋商响应文件为依据，从各项评审要素等方面进行评审并按照百分制进行赋分。</w:t>
      </w:r>
    </w:p>
    <w:tbl>
      <w:tblPr>
        <w:tblStyle w:val="2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895"/>
        <w:gridCol w:w="7992"/>
      </w:tblGrid>
      <w:tr w14:paraId="467D7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39" w:type="pct"/>
            <w:vAlign w:val="center"/>
          </w:tcPr>
          <w:p w14:paraId="1387DF83">
            <w:pPr>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评分因素</w:t>
            </w:r>
          </w:p>
        </w:tc>
        <w:tc>
          <w:tcPr>
            <w:tcW w:w="4460" w:type="pct"/>
            <w:gridSpan w:val="2"/>
            <w:vAlign w:val="center"/>
          </w:tcPr>
          <w:p w14:paraId="73E08259">
            <w:pPr>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评价指标和分值</w:t>
            </w:r>
          </w:p>
        </w:tc>
      </w:tr>
      <w:tr w14:paraId="2A0F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trPr>
        <w:tc>
          <w:tcPr>
            <w:tcW w:w="539" w:type="pct"/>
            <w:vAlign w:val="center"/>
          </w:tcPr>
          <w:p w14:paraId="71A73048">
            <w:pPr>
              <w:jc w:val="center"/>
              <w:rPr>
                <w:rFonts w:ascii="宋体" w:hAnsi="宋体" w:eastAsia="宋体" w:cs="宋体"/>
                <w:sz w:val="24"/>
                <w:szCs w:val="24"/>
                <w:highlight w:val="none"/>
              </w:rPr>
            </w:pPr>
            <w:r>
              <w:rPr>
                <w:highlight w:val="none"/>
              </w:rPr>
              <w:t>整体服务方案</w:t>
            </w:r>
          </w:p>
        </w:tc>
        <w:tc>
          <w:tcPr>
            <w:tcW w:w="449" w:type="pct"/>
            <w:vAlign w:val="center"/>
          </w:tcPr>
          <w:p w14:paraId="2AE39446">
            <w:pPr>
              <w:jc w:val="center"/>
              <w:rPr>
                <w:rFonts w:hint="default"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15分</w:t>
            </w:r>
          </w:p>
        </w:tc>
        <w:tc>
          <w:tcPr>
            <w:tcW w:w="4011" w:type="pct"/>
            <w:vAlign w:val="center"/>
          </w:tcPr>
          <w:p w14:paraId="2063FAAF">
            <w:pPr>
              <w:spacing w:line="360" w:lineRule="auto"/>
              <w:jc w:val="left"/>
              <w:rPr>
                <w:rFonts w:ascii="宋体" w:hAnsi="宋体" w:eastAsia="宋体" w:cs="宋体"/>
                <w:sz w:val="24"/>
                <w:szCs w:val="24"/>
                <w:highlight w:val="none"/>
              </w:rPr>
            </w:pPr>
            <w:r>
              <w:rPr>
                <w:highlight w:val="none"/>
              </w:rPr>
              <w:t>整体服务方案内容至少包括①服务内容；②服务措施；③ 服务目标等。 以上内容专门针对本项目且符合本项目实际需求的得15分，每缺一项内容扣5分，若上述内容存在瑕疵，每出现一处瑕疵扣1分，扣完为止。“瑕疵”指内容明显错误，或内容不完整或缺少关键点，或不适用本项目特性、套用其他项目内容或内容不能满足本项目实际需求等情形。</w:t>
            </w:r>
          </w:p>
        </w:tc>
      </w:tr>
      <w:tr w14:paraId="6D50A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trPr>
        <w:tc>
          <w:tcPr>
            <w:tcW w:w="539" w:type="pct"/>
            <w:vAlign w:val="center"/>
          </w:tcPr>
          <w:p w14:paraId="095F494E">
            <w:pPr>
              <w:jc w:val="center"/>
              <w:rPr>
                <w:rFonts w:ascii="宋体" w:hAnsi="宋体" w:eastAsia="宋体" w:cs="宋体"/>
                <w:sz w:val="24"/>
                <w:szCs w:val="24"/>
                <w:highlight w:val="none"/>
              </w:rPr>
            </w:pPr>
            <w:r>
              <w:rPr>
                <w:highlight w:val="none"/>
              </w:rPr>
              <w:t>项目实施进度计划</w:t>
            </w:r>
          </w:p>
        </w:tc>
        <w:tc>
          <w:tcPr>
            <w:tcW w:w="449" w:type="pct"/>
            <w:vAlign w:val="center"/>
          </w:tcPr>
          <w:p w14:paraId="378FF992">
            <w:pPr>
              <w:jc w:val="center"/>
              <w:rPr>
                <w:rFonts w:hint="default"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15分</w:t>
            </w:r>
          </w:p>
        </w:tc>
        <w:tc>
          <w:tcPr>
            <w:tcW w:w="4011" w:type="pct"/>
            <w:vAlign w:val="center"/>
          </w:tcPr>
          <w:p w14:paraId="421EFC50">
            <w:pPr>
              <w:keepNext w:val="0"/>
              <w:keepLines w:val="0"/>
              <w:widowControl/>
              <w:suppressLineNumbers w:val="0"/>
              <w:spacing w:line="360" w:lineRule="auto"/>
              <w:jc w:val="left"/>
              <w:rPr>
                <w:rFonts w:ascii="宋体" w:hAnsi="宋体" w:eastAsia="宋体" w:cs="宋体"/>
                <w:sz w:val="24"/>
                <w:szCs w:val="24"/>
                <w:highlight w:val="none"/>
              </w:rPr>
            </w:pPr>
            <w:r>
              <w:rPr>
                <w:highlight w:val="none"/>
              </w:rPr>
              <w:t>项目实施进度计划内容至少包括①项目实施进度目标分析；②项目进度保障措施；③突发情况的应急方案等。 以上内容专门针对本项目且符合本项目实际需求的得15分，每缺一项内容扣5分，若上述内容存在瑕疵，每出现一处瑕疵扣1分，扣完为止。“瑕疵”指内容明显错误，或内容不完整或缺少关键点，或不适用本项目特性、套用其他项目内容或内容不能满足本项目实际需求等情形。</w:t>
            </w:r>
          </w:p>
        </w:tc>
      </w:tr>
      <w:tr w14:paraId="02FA8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trPr>
        <w:tc>
          <w:tcPr>
            <w:tcW w:w="539" w:type="pct"/>
            <w:vAlign w:val="center"/>
          </w:tcPr>
          <w:p w14:paraId="68DD43DF">
            <w:pPr>
              <w:jc w:val="center"/>
              <w:rPr>
                <w:rFonts w:ascii="宋体" w:hAnsi="宋体" w:eastAsia="宋体" w:cs="宋体"/>
                <w:sz w:val="24"/>
                <w:szCs w:val="24"/>
                <w:highlight w:val="none"/>
              </w:rPr>
            </w:pPr>
            <w:r>
              <w:rPr>
                <w:highlight w:val="none"/>
              </w:rPr>
              <w:t>质量保证措施</w:t>
            </w:r>
          </w:p>
        </w:tc>
        <w:tc>
          <w:tcPr>
            <w:tcW w:w="449" w:type="pct"/>
            <w:vAlign w:val="center"/>
          </w:tcPr>
          <w:p w14:paraId="22CE3DAA">
            <w:pPr>
              <w:jc w:val="center"/>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15分</w:t>
            </w:r>
          </w:p>
        </w:tc>
        <w:tc>
          <w:tcPr>
            <w:tcW w:w="4011" w:type="pct"/>
            <w:vAlign w:val="center"/>
          </w:tcPr>
          <w:p w14:paraId="483874A6">
            <w:pPr>
              <w:keepNext w:val="0"/>
              <w:keepLines w:val="0"/>
              <w:widowControl/>
              <w:suppressLineNumbers w:val="0"/>
              <w:shd w:val="clear"/>
              <w:spacing w:line="360" w:lineRule="auto"/>
              <w:jc w:val="left"/>
              <w:rPr>
                <w:rFonts w:ascii="宋体" w:hAnsi="宋体" w:eastAsia="宋体" w:cs="宋体"/>
                <w:sz w:val="24"/>
                <w:szCs w:val="24"/>
                <w:highlight w:val="none"/>
              </w:rPr>
            </w:pPr>
            <w:r>
              <w:rPr>
                <w:highlight w:val="none"/>
              </w:rPr>
              <w:t>质量保证措施内容至少包括①质量保障方案；②质量目标；③质量控制措施等。以上内容专门针对本项目且符合本项目实际需求的得15分，每缺一项内容扣5分，若上述内容存在瑕疵，每出现一处瑕疵扣1分，扣完为止。“瑕疵”指内容明显错误，或内容不完整或缺少关键点，或不适用本项目特性、套用其他项目内容或内容不能满足本项目实际需求等情形。</w:t>
            </w:r>
            <w:r>
              <w:rPr>
                <w:rFonts w:hint="eastAsia" w:ascii="宋体" w:hAnsi="宋体" w:eastAsia="宋体" w:cs="宋体"/>
                <w:color w:val="000000"/>
                <w:kern w:val="0"/>
                <w:sz w:val="24"/>
                <w:szCs w:val="24"/>
                <w:highlight w:val="none"/>
                <w:lang w:val="en-US" w:eastAsia="zh-CN" w:bidi="ar"/>
              </w:rPr>
              <w:t xml:space="preserve"> </w:t>
            </w:r>
          </w:p>
        </w:tc>
      </w:tr>
      <w:tr w14:paraId="1CFCB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4" w:hRule="atLeast"/>
        </w:trPr>
        <w:tc>
          <w:tcPr>
            <w:tcW w:w="539" w:type="pct"/>
            <w:vAlign w:val="center"/>
          </w:tcPr>
          <w:p w14:paraId="098C94F2">
            <w:pPr>
              <w:jc w:val="center"/>
              <w:rPr>
                <w:rFonts w:ascii="宋体" w:hAnsi="宋体" w:eastAsia="宋体" w:cs="宋体"/>
                <w:sz w:val="24"/>
                <w:szCs w:val="24"/>
                <w:highlight w:val="none"/>
              </w:rPr>
            </w:pPr>
            <w:r>
              <w:rPr>
                <w:highlight w:val="none"/>
              </w:rPr>
              <w:t>项目团队配置</w:t>
            </w:r>
          </w:p>
        </w:tc>
        <w:tc>
          <w:tcPr>
            <w:tcW w:w="449" w:type="pct"/>
            <w:vAlign w:val="center"/>
          </w:tcPr>
          <w:p w14:paraId="395AE708">
            <w:pPr>
              <w:jc w:val="center"/>
              <w:rPr>
                <w:rFonts w:hint="default"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12分</w:t>
            </w:r>
          </w:p>
        </w:tc>
        <w:tc>
          <w:tcPr>
            <w:tcW w:w="4011" w:type="pct"/>
            <w:vAlign w:val="center"/>
          </w:tcPr>
          <w:p w14:paraId="29936E33">
            <w:pPr>
              <w:keepNext w:val="0"/>
              <w:keepLines w:val="0"/>
              <w:widowControl/>
              <w:suppressLineNumbers w:val="0"/>
              <w:shd w:val="clear"/>
              <w:spacing w:line="360" w:lineRule="auto"/>
              <w:jc w:val="left"/>
              <w:rPr>
                <w:rFonts w:ascii="宋体" w:hAnsi="宋体" w:eastAsia="宋体" w:cs="宋体"/>
                <w:sz w:val="24"/>
                <w:szCs w:val="24"/>
                <w:highlight w:val="none"/>
              </w:rPr>
            </w:pPr>
            <w:r>
              <w:rPr>
                <w:highlight w:val="none"/>
              </w:rPr>
              <w:t>项目团队配置内容至少包括①团队组织人员配置明细；②团队人员管理制度；③各专业岗位配置；④配置人员资格、职称及工作经验等。以上内容专门针对本项目且符合本项目实际需求的得</w:t>
            </w:r>
            <w:r>
              <w:rPr>
                <w:rFonts w:hint="eastAsia"/>
                <w:highlight w:val="none"/>
                <w:lang w:val="en-US" w:eastAsia="zh-CN"/>
              </w:rPr>
              <w:t>12</w:t>
            </w:r>
            <w:r>
              <w:rPr>
                <w:highlight w:val="none"/>
              </w:rPr>
              <w:t>分，每缺一项内容扣</w:t>
            </w:r>
            <w:r>
              <w:rPr>
                <w:rFonts w:hint="eastAsia"/>
                <w:highlight w:val="none"/>
                <w:lang w:val="en-US" w:eastAsia="zh-CN"/>
              </w:rPr>
              <w:t>3</w:t>
            </w:r>
            <w:r>
              <w:rPr>
                <w:highlight w:val="none"/>
              </w:rPr>
              <w:t>分，若上述内容存在瑕疵，每出现一处瑕疵扣1分，扣完为止。“瑕疵”指内容明显错误，或内容不完整或缺少关键点，或不适用本项目特性、套用其他项目内容或内容不能满足本项目实际需求等情形。</w:t>
            </w:r>
          </w:p>
        </w:tc>
      </w:tr>
      <w:tr w14:paraId="27006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539" w:type="pct"/>
            <w:vAlign w:val="center"/>
          </w:tcPr>
          <w:p w14:paraId="76F4873E">
            <w:pPr>
              <w:jc w:val="center"/>
              <w:rPr>
                <w:rFonts w:ascii="宋体" w:hAnsi="宋体" w:eastAsia="宋体" w:cs="宋体"/>
                <w:sz w:val="24"/>
                <w:szCs w:val="24"/>
                <w:highlight w:val="none"/>
              </w:rPr>
            </w:pPr>
            <w:r>
              <w:rPr>
                <w:highlight w:val="none"/>
              </w:rPr>
              <w:t>项目重点、难点分析</w:t>
            </w:r>
          </w:p>
        </w:tc>
        <w:tc>
          <w:tcPr>
            <w:tcW w:w="449" w:type="pct"/>
            <w:vAlign w:val="center"/>
          </w:tcPr>
          <w:p w14:paraId="53D2FF64">
            <w:pPr>
              <w:jc w:val="center"/>
              <w:rPr>
                <w:rFonts w:hint="default"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9分</w:t>
            </w:r>
          </w:p>
        </w:tc>
        <w:tc>
          <w:tcPr>
            <w:tcW w:w="4011" w:type="pct"/>
            <w:vAlign w:val="center"/>
          </w:tcPr>
          <w:p w14:paraId="68C9B3A7">
            <w:pPr>
              <w:keepNext w:val="0"/>
              <w:keepLines w:val="0"/>
              <w:widowControl/>
              <w:suppressLineNumbers w:val="0"/>
              <w:spacing w:line="360" w:lineRule="auto"/>
              <w:jc w:val="left"/>
              <w:rPr>
                <w:rFonts w:ascii="宋体" w:hAnsi="宋体" w:eastAsia="宋体" w:cs="宋体"/>
                <w:sz w:val="24"/>
                <w:szCs w:val="24"/>
                <w:highlight w:val="none"/>
              </w:rPr>
            </w:pPr>
            <w:r>
              <w:rPr>
                <w:highlight w:val="none"/>
              </w:rPr>
              <w:t>项目重点、难点分析内容至少包括①重点、难点分析；②应对措施；③ 重点、难点相关经验等。以上内容专门针对本项目且符合本项目实际需求的得</w:t>
            </w:r>
            <w:r>
              <w:rPr>
                <w:rFonts w:hint="eastAsia"/>
                <w:highlight w:val="none"/>
                <w:lang w:val="en-US" w:eastAsia="zh-CN"/>
              </w:rPr>
              <w:t>9</w:t>
            </w:r>
            <w:r>
              <w:rPr>
                <w:highlight w:val="none"/>
              </w:rPr>
              <w:t>分，每缺一项内容扣</w:t>
            </w:r>
            <w:r>
              <w:rPr>
                <w:rFonts w:hint="eastAsia"/>
                <w:highlight w:val="none"/>
                <w:lang w:val="en-US" w:eastAsia="zh-CN"/>
              </w:rPr>
              <w:t>3</w:t>
            </w:r>
            <w:r>
              <w:rPr>
                <w:highlight w:val="none"/>
              </w:rPr>
              <w:t>分，若上述内容存在瑕疵，每出现一处瑕疵扣1分，扣完为止。“瑕疵”指内容明显错误，或内容不完整或缺少关键点，或不适用本项目特性、套用其他项目内容或内容不能满足本项目实际需求等情形。</w:t>
            </w:r>
          </w:p>
        </w:tc>
      </w:tr>
      <w:tr w14:paraId="5712E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539" w:type="pct"/>
            <w:vAlign w:val="center"/>
          </w:tcPr>
          <w:p w14:paraId="2B562F16">
            <w:pPr>
              <w:jc w:val="center"/>
              <w:rPr>
                <w:rFonts w:hint="eastAsia" w:ascii="宋体" w:hAnsi="宋体" w:eastAsia="宋体" w:cs="宋体"/>
                <w:b w:val="0"/>
                <w:bCs w:val="0"/>
                <w:sz w:val="24"/>
                <w:szCs w:val="24"/>
                <w:highlight w:val="none"/>
                <w:lang w:val="en-US" w:eastAsia="zh-CN"/>
              </w:rPr>
            </w:pPr>
            <w:r>
              <w:rPr>
                <w:rFonts w:hint="eastAsia" w:hAnsi="宋体" w:cs="宋体"/>
                <w:b w:val="0"/>
                <w:bCs w:val="0"/>
                <w:sz w:val="24"/>
                <w:szCs w:val="24"/>
                <w:highlight w:val="none"/>
                <w:lang w:val="en-US" w:eastAsia="zh-CN"/>
              </w:rPr>
              <w:t>合理化建议</w:t>
            </w:r>
          </w:p>
        </w:tc>
        <w:tc>
          <w:tcPr>
            <w:tcW w:w="449" w:type="pct"/>
            <w:vAlign w:val="center"/>
          </w:tcPr>
          <w:p w14:paraId="5C6E198B">
            <w:pPr>
              <w:jc w:val="center"/>
              <w:rPr>
                <w:rFonts w:hint="eastAsia" w:ascii="宋体" w:hAnsi="宋体" w:eastAsia="宋体" w:cs="宋体"/>
                <w:b w:val="0"/>
                <w:bCs w:val="0"/>
                <w:sz w:val="24"/>
                <w:szCs w:val="24"/>
                <w:highlight w:val="none"/>
              </w:rPr>
            </w:pPr>
            <w:r>
              <w:rPr>
                <w:rFonts w:hint="eastAsia" w:hAnsi="宋体" w:cs="宋体"/>
                <w:b w:val="0"/>
                <w:bCs w:val="0"/>
                <w:sz w:val="24"/>
                <w:szCs w:val="24"/>
                <w:highlight w:val="none"/>
                <w:lang w:val="en-US" w:eastAsia="zh-CN"/>
              </w:rPr>
              <w:t>9</w:t>
            </w:r>
            <w:r>
              <w:rPr>
                <w:rFonts w:hint="eastAsia" w:ascii="宋体" w:hAnsi="宋体" w:eastAsia="宋体" w:cs="宋体"/>
                <w:b w:val="0"/>
                <w:bCs w:val="0"/>
                <w:sz w:val="24"/>
                <w:szCs w:val="24"/>
                <w:highlight w:val="none"/>
              </w:rPr>
              <w:t>分</w:t>
            </w:r>
          </w:p>
        </w:tc>
        <w:tc>
          <w:tcPr>
            <w:tcW w:w="4011" w:type="pct"/>
            <w:vAlign w:val="center"/>
          </w:tcPr>
          <w:p w14:paraId="76E3BCB1">
            <w:pPr>
              <w:keepNext w:val="0"/>
              <w:keepLines w:val="0"/>
              <w:widowControl/>
              <w:suppressLineNumbers w:val="0"/>
              <w:shd w:val="clear"/>
              <w:spacing w:line="360" w:lineRule="auto"/>
              <w:jc w:val="left"/>
              <w:rPr>
                <w:rFonts w:hint="eastAsia" w:ascii="宋体" w:hAnsi="宋体" w:eastAsia="宋体" w:cs="宋体"/>
                <w:b w:val="0"/>
                <w:bCs w:val="0"/>
                <w:sz w:val="24"/>
                <w:szCs w:val="24"/>
                <w:highlight w:val="none"/>
              </w:rPr>
            </w:pPr>
            <w:r>
              <w:rPr>
                <w:rFonts w:hint="eastAsia" w:ascii="宋体" w:hAnsi="宋体" w:eastAsia="宋体" w:cs="宋体"/>
                <w:color w:val="000000"/>
                <w:kern w:val="0"/>
                <w:sz w:val="24"/>
                <w:szCs w:val="24"/>
                <w:highlight w:val="none"/>
                <w:lang w:val="en-US" w:eastAsia="zh-CN" w:bidi="ar"/>
              </w:rPr>
              <w:t>对本项目服务工作中的常见问题进行梳理，具有良好的解决方案并及时向采购人提出合理化建议，每提供一条得2分，满分</w:t>
            </w:r>
            <w:r>
              <w:rPr>
                <w:rFonts w:hint="eastAsia" w:hAnsi="宋体" w:cs="宋体"/>
                <w:color w:val="000000"/>
                <w:kern w:val="0"/>
                <w:sz w:val="24"/>
                <w:szCs w:val="24"/>
                <w:highlight w:val="none"/>
                <w:lang w:val="en-US" w:eastAsia="zh-CN" w:bidi="ar"/>
              </w:rPr>
              <w:t>9</w:t>
            </w:r>
            <w:r>
              <w:rPr>
                <w:rFonts w:hint="eastAsia" w:ascii="宋体" w:hAnsi="宋体" w:eastAsia="宋体" w:cs="宋体"/>
                <w:color w:val="000000"/>
                <w:kern w:val="0"/>
                <w:sz w:val="24"/>
                <w:szCs w:val="24"/>
                <w:highlight w:val="none"/>
                <w:lang w:val="en-US" w:eastAsia="zh-CN" w:bidi="ar"/>
              </w:rPr>
              <w:t>分。不提供不得分。</w:t>
            </w:r>
          </w:p>
        </w:tc>
      </w:tr>
      <w:tr w14:paraId="380B3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trPr>
        <w:tc>
          <w:tcPr>
            <w:tcW w:w="539" w:type="pct"/>
            <w:vAlign w:val="center"/>
          </w:tcPr>
          <w:p w14:paraId="339D798F">
            <w:pPr>
              <w:jc w:val="center"/>
              <w:rPr>
                <w:rFonts w:hint="eastAsia" w:ascii="宋体" w:hAnsi="宋体" w:eastAsia="宋体" w:cs="宋体"/>
                <w:b w:val="0"/>
                <w:bCs w:val="0"/>
                <w:sz w:val="24"/>
                <w:szCs w:val="24"/>
                <w:highlight w:val="none"/>
              </w:rPr>
            </w:pPr>
            <w:r>
              <w:rPr>
                <w:rFonts w:ascii="宋体" w:hAnsi="宋体" w:eastAsia="宋体" w:cs="宋体"/>
                <w:sz w:val="24"/>
                <w:szCs w:val="24"/>
                <w:highlight w:val="none"/>
              </w:rPr>
              <w:t>业绩</w:t>
            </w:r>
          </w:p>
        </w:tc>
        <w:tc>
          <w:tcPr>
            <w:tcW w:w="449" w:type="pct"/>
            <w:vAlign w:val="center"/>
          </w:tcPr>
          <w:p w14:paraId="74C22E97">
            <w:pPr>
              <w:jc w:val="center"/>
              <w:rPr>
                <w:rFonts w:hint="eastAsia" w:ascii="宋体" w:hAnsi="宋体" w:eastAsia="宋体" w:cs="宋体"/>
                <w:b w:val="0"/>
                <w:bCs w:val="0"/>
                <w:sz w:val="24"/>
                <w:szCs w:val="24"/>
                <w:highlight w:val="none"/>
              </w:rPr>
            </w:pPr>
            <w:r>
              <w:rPr>
                <w:rFonts w:hint="eastAsia" w:hAnsi="宋体" w:cs="宋体"/>
                <w:b w:val="0"/>
                <w:bCs w:val="0"/>
                <w:sz w:val="24"/>
                <w:szCs w:val="24"/>
                <w:highlight w:val="none"/>
                <w:lang w:val="en-US" w:eastAsia="zh-CN"/>
              </w:rPr>
              <w:t>15</w:t>
            </w:r>
            <w:r>
              <w:rPr>
                <w:rFonts w:hint="eastAsia" w:ascii="宋体" w:hAnsi="宋体" w:eastAsia="宋体" w:cs="宋体"/>
                <w:b w:val="0"/>
                <w:bCs w:val="0"/>
                <w:sz w:val="24"/>
                <w:szCs w:val="24"/>
                <w:highlight w:val="none"/>
              </w:rPr>
              <w:t>分</w:t>
            </w:r>
          </w:p>
        </w:tc>
        <w:tc>
          <w:tcPr>
            <w:tcW w:w="4011" w:type="pct"/>
            <w:vAlign w:val="center"/>
          </w:tcPr>
          <w:p w14:paraId="792E8DFD">
            <w:pPr>
              <w:keepNext w:val="0"/>
              <w:keepLines w:val="0"/>
              <w:widowControl/>
              <w:suppressLineNumbers w:val="0"/>
              <w:shd w:val="clear"/>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供应商须提供自2021年1月1日至今类似本项目业绩，以供应商提供的合同或中标（成交）通知书复印件（或扫描件）为准（日期以合同签订时间或中标（成交）通知书时间为准），每提供一份得3分，满分15分；未提供的不得分。</w:t>
            </w:r>
          </w:p>
        </w:tc>
      </w:tr>
      <w:tr w14:paraId="29082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539" w:type="pct"/>
            <w:vAlign w:val="center"/>
          </w:tcPr>
          <w:p w14:paraId="4BE6251C">
            <w:pPr>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价格</w:t>
            </w:r>
          </w:p>
        </w:tc>
        <w:tc>
          <w:tcPr>
            <w:tcW w:w="449" w:type="pct"/>
            <w:vAlign w:val="center"/>
          </w:tcPr>
          <w:p w14:paraId="0F770166">
            <w:pPr>
              <w:jc w:val="center"/>
              <w:rPr>
                <w:rFonts w:hint="eastAsia" w:ascii="宋体" w:hAnsi="宋体" w:eastAsia="宋体" w:cs="宋体"/>
                <w:b w:val="0"/>
                <w:bCs w:val="0"/>
                <w:sz w:val="24"/>
                <w:szCs w:val="24"/>
                <w:highlight w:val="none"/>
              </w:rPr>
            </w:pPr>
            <w:r>
              <w:rPr>
                <w:rFonts w:hint="eastAsia" w:hAnsi="宋体" w:cs="宋体"/>
                <w:b w:val="0"/>
                <w:bCs w:val="0"/>
                <w:sz w:val="24"/>
                <w:szCs w:val="24"/>
                <w:highlight w:val="none"/>
                <w:lang w:val="en-US" w:eastAsia="zh-CN"/>
              </w:rPr>
              <w:t>10</w:t>
            </w:r>
            <w:r>
              <w:rPr>
                <w:rFonts w:hint="eastAsia" w:ascii="宋体" w:hAnsi="宋体" w:eastAsia="宋体" w:cs="宋体"/>
                <w:b w:val="0"/>
                <w:bCs w:val="0"/>
                <w:sz w:val="24"/>
                <w:szCs w:val="24"/>
                <w:highlight w:val="none"/>
              </w:rPr>
              <w:t>分</w:t>
            </w:r>
          </w:p>
        </w:tc>
        <w:tc>
          <w:tcPr>
            <w:tcW w:w="4011" w:type="pct"/>
            <w:vAlign w:val="center"/>
          </w:tcPr>
          <w:p w14:paraId="34DCD41C">
            <w:pPr>
              <w:keepNext w:val="0"/>
              <w:keepLines w:val="0"/>
              <w:widowControl/>
              <w:suppressLineNumbers w:val="0"/>
              <w:shd w:val="clear"/>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评标基准价=满足磋商文件要求且最低的评标价格</w:t>
            </w:r>
          </w:p>
          <w:p w14:paraId="73E525DA">
            <w:pPr>
              <w:keepNext w:val="0"/>
              <w:keepLines w:val="0"/>
              <w:widowControl/>
              <w:suppressLineNumbers w:val="0"/>
              <w:shd w:val="clear"/>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合格供应商的有效价格得分=（评标基准价/评标价格)×10</w:t>
            </w:r>
          </w:p>
        </w:tc>
      </w:tr>
    </w:tbl>
    <w:p w14:paraId="47741302">
      <w:pPr>
        <w:spacing w:line="360" w:lineRule="auto"/>
        <w:rPr>
          <w:rFonts w:hint="eastAsia" w:ascii="宋体" w:hAnsi="宋体" w:eastAsia="宋体" w:cs="宋体"/>
          <w:color w:val="auto"/>
          <w:szCs w:val="24"/>
          <w:highlight w:val="none"/>
        </w:rPr>
      </w:pPr>
    </w:p>
    <w:p w14:paraId="15047764">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评价和比较以</w:t>
      </w:r>
      <w:r>
        <w:rPr>
          <w:rFonts w:hint="eastAsia" w:hAnsi="宋体" w:cs="宋体"/>
          <w:color w:val="auto"/>
          <w:szCs w:val="24"/>
          <w:highlight w:val="none"/>
          <w:lang w:eastAsia="zh-CN"/>
        </w:rPr>
        <w:t>磋商</w:t>
      </w:r>
      <w:r>
        <w:rPr>
          <w:rFonts w:hint="eastAsia" w:ascii="宋体" w:hAnsi="宋体" w:eastAsia="宋体" w:cs="宋体"/>
          <w:color w:val="auto"/>
          <w:szCs w:val="24"/>
          <w:highlight w:val="none"/>
        </w:rPr>
        <w:t>响应文件为依据，进行评审并按照百分制进行赋分。</w:t>
      </w:r>
    </w:p>
    <w:p w14:paraId="49A952BD">
      <w:pPr>
        <w:spacing w:line="460" w:lineRule="exact"/>
        <w:rPr>
          <w:rFonts w:hint="eastAsia" w:ascii="宋体" w:hAnsi="宋体" w:eastAsia="宋体" w:cs="宋体"/>
          <w:b/>
          <w:color w:val="auto"/>
          <w:spacing w:val="4"/>
          <w:sz w:val="28"/>
          <w:szCs w:val="24"/>
          <w:highlight w:val="none"/>
        </w:rPr>
      </w:pPr>
      <w:r>
        <w:rPr>
          <w:rFonts w:hint="eastAsia" w:ascii="宋体" w:hAnsi="宋体" w:eastAsia="宋体" w:cs="宋体"/>
          <w:b/>
          <w:color w:val="auto"/>
          <w:spacing w:val="4"/>
          <w:sz w:val="28"/>
          <w:szCs w:val="24"/>
          <w:highlight w:val="none"/>
        </w:rPr>
        <w:t>五、定标：</w:t>
      </w:r>
    </w:p>
    <w:p w14:paraId="38426AA0">
      <w:pPr>
        <w:spacing w:line="460" w:lineRule="exact"/>
        <w:ind w:firstLine="496" w:firstLineChars="200"/>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1、评标结果由</w:t>
      </w:r>
      <w:r>
        <w:rPr>
          <w:rFonts w:hint="eastAsia" w:hAnsi="宋体" w:eastAsia="宋体" w:cs="宋体"/>
          <w:color w:val="auto"/>
          <w:szCs w:val="24"/>
          <w:highlight w:val="none"/>
          <w:lang w:eastAsia="zh-CN"/>
        </w:rPr>
        <w:t>磋商小组</w:t>
      </w:r>
      <w:r>
        <w:rPr>
          <w:rFonts w:hint="eastAsia" w:ascii="宋体" w:hAnsi="宋体" w:eastAsia="宋体" w:cs="宋体"/>
          <w:color w:val="auto"/>
          <w:spacing w:val="4"/>
          <w:szCs w:val="24"/>
          <w:highlight w:val="none"/>
        </w:rPr>
        <w:t>全体</w:t>
      </w:r>
      <w:r>
        <w:rPr>
          <w:rFonts w:hint="eastAsia" w:ascii="宋体" w:hAnsi="宋体" w:eastAsia="宋体" w:cs="宋体"/>
          <w:color w:val="auto"/>
          <w:szCs w:val="24"/>
          <w:highlight w:val="none"/>
        </w:rPr>
        <w:t>成员</w:t>
      </w:r>
      <w:r>
        <w:rPr>
          <w:rFonts w:hint="eastAsia" w:ascii="宋体" w:hAnsi="宋体" w:eastAsia="宋体" w:cs="宋体"/>
          <w:color w:val="auto"/>
          <w:spacing w:val="4"/>
          <w:szCs w:val="24"/>
          <w:highlight w:val="none"/>
        </w:rPr>
        <w:t>签字确认。</w:t>
      </w:r>
    </w:p>
    <w:p w14:paraId="6A7A1B08">
      <w:pPr>
        <w:spacing w:line="460" w:lineRule="exact"/>
        <w:ind w:firstLine="496" w:firstLineChars="200"/>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2、采购人根据评标报告中推荐的</w:t>
      </w:r>
      <w:r>
        <w:rPr>
          <w:rFonts w:hint="eastAsia" w:hAnsi="宋体" w:eastAsia="宋体" w:cs="宋体"/>
          <w:color w:val="auto"/>
          <w:spacing w:val="4"/>
          <w:szCs w:val="24"/>
          <w:highlight w:val="none"/>
          <w:lang w:eastAsia="zh-CN"/>
        </w:rPr>
        <w:t>成交</w:t>
      </w:r>
      <w:r>
        <w:rPr>
          <w:rFonts w:hint="eastAsia" w:ascii="宋体" w:hAnsi="宋体" w:eastAsia="宋体" w:cs="宋体"/>
          <w:color w:val="auto"/>
          <w:spacing w:val="4"/>
          <w:szCs w:val="24"/>
          <w:highlight w:val="none"/>
        </w:rPr>
        <w:t>候选人排列顺序确定</w:t>
      </w:r>
      <w:r>
        <w:rPr>
          <w:rFonts w:hint="eastAsia" w:hAnsi="宋体" w:eastAsia="宋体" w:cs="宋体"/>
          <w:color w:val="auto"/>
          <w:spacing w:val="4"/>
          <w:szCs w:val="24"/>
          <w:highlight w:val="none"/>
          <w:lang w:eastAsia="zh-CN"/>
        </w:rPr>
        <w:t>供应商</w:t>
      </w:r>
      <w:r>
        <w:rPr>
          <w:rFonts w:hint="eastAsia" w:ascii="宋体" w:hAnsi="宋体" w:eastAsia="宋体" w:cs="宋体"/>
          <w:color w:val="auto"/>
          <w:spacing w:val="4"/>
          <w:szCs w:val="24"/>
          <w:highlight w:val="none"/>
        </w:rPr>
        <w:t>，以复函通知招标代理机构。</w:t>
      </w:r>
    </w:p>
    <w:p w14:paraId="5DDCB5AA">
      <w:pPr>
        <w:rPr>
          <w:rFonts w:hint="eastAsia" w:ascii="宋体" w:hAnsi="宋体" w:eastAsia="宋体" w:cs="宋体"/>
          <w:color w:val="auto"/>
          <w:highlight w:val="none"/>
        </w:rPr>
      </w:pPr>
    </w:p>
    <w:p w14:paraId="6EA05BF5">
      <w:pPr>
        <w:pStyle w:val="17"/>
        <w:spacing w:line="360" w:lineRule="auto"/>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17F51FE4">
      <w:pPr>
        <w:pStyle w:val="3"/>
        <w:jc w:val="center"/>
        <w:outlineLvl w:val="0"/>
        <w:rPr>
          <w:rFonts w:hint="eastAsia" w:ascii="宋体" w:hAnsi="宋体" w:eastAsia="宋体" w:cs="宋体"/>
          <w:bCs/>
          <w:color w:val="auto"/>
          <w:sz w:val="36"/>
          <w:szCs w:val="36"/>
          <w:highlight w:val="none"/>
        </w:rPr>
      </w:pPr>
      <w:bookmarkStart w:id="94" w:name="_Toc7294"/>
      <w:bookmarkStart w:id="95" w:name="_Toc10029"/>
      <w:bookmarkStart w:id="96" w:name="_Toc14187"/>
      <w:r>
        <w:rPr>
          <w:rFonts w:hint="eastAsia" w:ascii="宋体" w:hAnsi="宋体" w:eastAsia="宋体" w:cs="宋体"/>
          <w:bCs/>
          <w:color w:val="auto"/>
          <w:sz w:val="36"/>
          <w:szCs w:val="36"/>
          <w:highlight w:val="none"/>
        </w:rPr>
        <w:t>第四章</w:t>
      </w:r>
      <w:r>
        <w:rPr>
          <w:rFonts w:hint="eastAsia" w:ascii="宋体" w:hAnsi="宋体" w:eastAsia="宋体" w:cs="宋体"/>
          <w:bCs/>
          <w:color w:val="auto"/>
          <w:sz w:val="36"/>
          <w:szCs w:val="36"/>
          <w:highlight w:val="none"/>
          <w:lang w:val="en-US" w:eastAsia="zh-CN"/>
        </w:rPr>
        <w:t xml:space="preserve">  </w:t>
      </w:r>
      <w:r>
        <w:rPr>
          <w:rFonts w:hint="eastAsia" w:ascii="宋体" w:hAnsi="宋体" w:eastAsia="宋体" w:cs="宋体"/>
          <w:bCs/>
          <w:color w:val="auto"/>
          <w:sz w:val="36"/>
          <w:szCs w:val="36"/>
          <w:highlight w:val="none"/>
        </w:rPr>
        <w:t>合同条款及格式</w:t>
      </w:r>
      <w:bookmarkEnd w:id="67"/>
      <w:bookmarkEnd w:id="68"/>
      <w:bookmarkEnd w:id="69"/>
      <w:bookmarkEnd w:id="94"/>
      <w:bookmarkEnd w:id="95"/>
      <w:bookmarkEnd w:id="96"/>
    </w:p>
    <w:p w14:paraId="02582554">
      <w:pPr>
        <w:tabs>
          <w:tab w:val="left" w:pos="210"/>
          <w:tab w:val="left" w:pos="525"/>
        </w:tabs>
        <w:spacing w:line="360" w:lineRule="auto"/>
        <w:jc w:val="center"/>
        <w:outlineLvl w:val="1"/>
        <w:rPr>
          <w:rFonts w:hint="eastAsia" w:ascii="宋体" w:hAnsi="宋体" w:eastAsia="宋体" w:cs="宋体"/>
          <w:color w:val="auto"/>
          <w:sz w:val="32"/>
          <w:szCs w:val="32"/>
          <w:highlight w:val="none"/>
        </w:rPr>
      </w:pPr>
      <w:bookmarkStart w:id="97" w:name="_Toc32476"/>
      <w:bookmarkStart w:id="98" w:name="_Toc23705"/>
      <w:bookmarkStart w:id="99" w:name="_Toc31473"/>
      <w:bookmarkStart w:id="100" w:name="_Toc29607"/>
      <w:bookmarkStart w:id="101" w:name="_Toc3424"/>
      <w:r>
        <w:rPr>
          <w:rFonts w:hint="eastAsia" w:ascii="宋体" w:hAnsi="宋体" w:eastAsia="宋体" w:cs="宋体"/>
          <w:b/>
          <w:bCs/>
          <w:color w:val="auto"/>
          <w:sz w:val="32"/>
          <w:szCs w:val="32"/>
          <w:highlight w:val="none"/>
        </w:rPr>
        <w:t>合同前附表</w:t>
      </w:r>
      <w:bookmarkEnd w:id="97"/>
      <w:bookmarkEnd w:id="98"/>
      <w:bookmarkEnd w:id="99"/>
      <w:bookmarkEnd w:id="100"/>
      <w:bookmarkEnd w:id="101"/>
    </w:p>
    <w:p w14:paraId="52676E6D">
      <w:pPr>
        <w:rPr>
          <w:rFonts w:hint="eastAsia" w:ascii="宋体" w:hAnsi="宋体" w:eastAsia="宋体" w:cs="宋体"/>
          <w:color w:val="auto"/>
          <w:highlight w:val="none"/>
        </w:rPr>
      </w:pPr>
    </w:p>
    <w:p w14:paraId="6C59DAA8">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本表是对合同条款的具体补充和修改，如有矛盾，应以本资料表为准。</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71"/>
        <w:gridCol w:w="8181"/>
      </w:tblGrid>
      <w:tr w14:paraId="46961D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3" w:hRule="atLeast"/>
        </w:trPr>
        <w:tc>
          <w:tcPr>
            <w:tcW w:w="1171" w:type="dxa"/>
            <w:noWrap w:val="0"/>
            <w:vAlign w:val="center"/>
          </w:tcPr>
          <w:p w14:paraId="118BE4C2">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条款号</w:t>
            </w:r>
          </w:p>
        </w:tc>
        <w:tc>
          <w:tcPr>
            <w:tcW w:w="8181" w:type="dxa"/>
            <w:noWrap w:val="0"/>
            <w:vAlign w:val="center"/>
          </w:tcPr>
          <w:p w14:paraId="15D58CD5">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内      容</w:t>
            </w:r>
          </w:p>
        </w:tc>
      </w:tr>
      <w:tr w14:paraId="2B3181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93" w:hRule="exact"/>
        </w:trPr>
        <w:tc>
          <w:tcPr>
            <w:tcW w:w="1171" w:type="dxa"/>
            <w:noWrap w:val="0"/>
            <w:vAlign w:val="center"/>
          </w:tcPr>
          <w:p w14:paraId="7243F935">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p>
        </w:tc>
        <w:tc>
          <w:tcPr>
            <w:tcW w:w="8181" w:type="dxa"/>
            <w:noWrap w:val="0"/>
            <w:vAlign w:val="center"/>
          </w:tcPr>
          <w:p w14:paraId="4937F2CA">
            <w:pPr>
              <w:spacing w:line="360" w:lineRule="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采购人名称：</w:t>
            </w:r>
            <w:r>
              <w:rPr>
                <w:rFonts w:hint="eastAsia" w:hAnsi="宋体"/>
                <w:color w:val="auto"/>
                <w:szCs w:val="24"/>
                <w:highlight w:val="none"/>
                <w:lang w:eastAsia="zh-CN"/>
              </w:rPr>
              <w:t>柞水县林业局</w:t>
            </w:r>
          </w:p>
          <w:p w14:paraId="78762415">
            <w:pPr>
              <w:spacing w:line="360" w:lineRule="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地      址：</w:t>
            </w:r>
            <w:r>
              <w:rPr>
                <w:rFonts w:hint="eastAsia" w:hAnsi="宋体" w:cs="宋体"/>
                <w:color w:val="auto"/>
                <w:szCs w:val="24"/>
                <w:highlight w:val="none"/>
                <w:lang w:eastAsia="zh-CN"/>
              </w:rPr>
              <w:t>柞水县乾佑街道办中街151号</w:t>
            </w:r>
          </w:p>
          <w:p w14:paraId="2E9C479E">
            <w:pPr>
              <w:spacing w:line="360" w:lineRule="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项目名称：</w:t>
            </w:r>
            <w:r>
              <w:rPr>
                <w:rFonts w:hint="eastAsia" w:hAnsi="宋体" w:cs="宋体"/>
                <w:color w:val="auto"/>
                <w:szCs w:val="24"/>
                <w:highlight w:val="none"/>
                <w:lang w:eastAsia="zh-CN"/>
              </w:rPr>
              <w:t>柞水县林业综合服务中心2025年连翘苗木林木良种培育项目</w:t>
            </w:r>
          </w:p>
          <w:p w14:paraId="35FD9097">
            <w:pPr>
              <w:tabs>
                <w:tab w:val="left" w:pos="1440"/>
                <w:tab w:val="left" w:pos="1680"/>
              </w:tabs>
              <w:spacing w:line="360" w:lineRule="auto"/>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资金来源：</w:t>
            </w:r>
            <w:r>
              <w:rPr>
                <w:rFonts w:hint="eastAsia" w:hAnsi="宋体" w:cs="宋体"/>
                <w:color w:val="auto"/>
                <w:szCs w:val="24"/>
                <w:highlight w:val="none"/>
                <w:lang w:val="en-US" w:eastAsia="zh-CN"/>
              </w:rPr>
              <w:t>财政</w:t>
            </w:r>
            <w:r>
              <w:rPr>
                <w:rFonts w:hint="eastAsia" w:ascii="宋体" w:hAnsi="宋体" w:eastAsia="宋体" w:cs="宋体"/>
                <w:color w:val="auto"/>
                <w:szCs w:val="24"/>
                <w:highlight w:val="none"/>
              </w:rPr>
              <w:t>资金</w:t>
            </w:r>
          </w:p>
        </w:tc>
      </w:tr>
      <w:tr w14:paraId="18376A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9" w:hRule="exact"/>
        </w:trPr>
        <w:tc>
          <w:tcPr>
            <w:tcW w:w="1171" w:type="dxa"/>
            <w:noWrap w:val="0"/>
            <w:vAlign w:val="center"/>
          </w:tcPr>
          <w:p w14:paraId="5D3AE4D1">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p>
        </w:tc>
        <w:tc>
          <w:tcPr>
            <w:tcW w:w="8181" w:type="dxa"/>
            <w:noWrap w:val="0"/>
            <w:vAlign w:val="center"/>
          </w:tcPr>
          <w:p w14:paraId="3AC17936">
            <w:pPr>
              <w:spacing w:line="360" w:lineRule="auto"/>
              <w:rPr>
                <w:rFonts w:hint="default"/>
                <w:highlight w:val="none"/>
                <w:lang w:val="en-US" w:eastAsia="zh-CN"/>
              </w:rPr>
            </w:pPr>
            <w:r>
              <w:rPr>
                <w:rFonts w:hint="eastAsia"/>
                <w:b/>
                <w:bCs/>
                <w:color w:val="auto"/>
                <w:highlight w:val="none"/>
                <w:lang w:val="en-US" w:eastAsia="zh-CN"/>
              </w:rPr>
              <w:t>服务</w:t>
            </w:r>
            <w:r>
              <w:rPr>
                <w:rFonts w:hint="eastAsia" w:eastAsia="宋体"/>
                <w:b/>
                <w:bCs/>
                <w:color w:val="auto"/>
                <w:highlight w:val="none"/>
                <w:lang w:val="en-US" w:eastAsia="zh-CN"/>
              </w:rPr>
              <w:t>期：自合同签订之日起365日历天</w:t>
            </w:r>
          </w:p>
        </w:tc>
      </w:tr>
      <w:tr w14:paraId="664278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6" w:hRule="exact"/>
        </w:trPr>
        <w:tc>
          <w:tcPr>
            <w:tcW w:w="1171" w:type="dxa"/>
            <w:noWrap w:val="0"/>
            <w:vAlign w:val="center"/>
          </w:tcPr>
          <w:p w14:paraId="24F458AF">
            <w:pPr>
              <w:spacing w:line="360" w:lineRule="auto"/>
              <w:jc w:val="center"/>
              <w:rPr>
                <w:rFonts w:hint="eastAsia" w:hAnsi="Times New Roman" w:cs="Times New Roman"/>
                <w:color w:val="auto"/>
                <w:highlight w:val="none"/>
                <w:lang w:eastAsia="zh-CN"/>
              </w:rPr>
            </w:pPr>
            <w:r>
              <w:rPr>
                <w:rFonts w:hint="eastAsia" w:hAnsi="Times New Roman" w:cs="Times New Roman"/>
                <w:color w:val="auto"/>
                <w:highlight w:val="none"/>
                <w:lang w:eastAsia="zh-CN"/>
              </w:rPr>
              <w:t>3</w:t>
            </w:r>
          </w:p>
        </w:tc>
        <w:tc>
          <w:tcPr>
            <w:tcW w:w="8181" w:type="dxa"/>
            <w:noWrap w:val="0"/>
            <w:vAlign w:val="center"/>
          </w:tcPr>
          <w:p w14:paraId="258B30EE">
            <w:pPr>
              <w:spacing w:line="360" w:lineRule="auto"/>
              <w:rPr>
                <w:rFonts w:hint="eastAsia" w:hAnsi="Times New Roman" w:eastAsia="宋体" w:cs="Times New Roman"/>
                <w:color w:val="auto"/>
                <w:highlight w:val="none"/>
                <w:lang w:val="en-US" w:eastAsia="zh-CN"/>
              </w:rPr>
            </w:pPr>
            <w:r>
              <w:rPr>
                <w:rFonts w:hint="eastAsia"/>
                <w:b/>
                <w:bCs/>
                <w:color w:val="auto"/>
                <w:szCs w:val="24"/>
                <w:highlight w:val="none"/>
              </w:rPr>
              <w:t>质量标准：</w:t>
            </w:r>
            <w:r>
              <w:rPr>
                <w:rFonts w:hint="eastAsia"/>
                <w:color w:val="auto"/>
                <w:szCs w:val="24"/>
                <w:highlight w:val="none"/>
                <w:lang w:eastAsia="zh-CN"/>
              </w:rPr>
              <w:t>达到</w:t>
            </w:r>
            <w:r>
              <w:rPr>
                <w:rFonts w:hint="eastAsia"/>
                <w:color w:val="auto"/>
                <w:szCs w:val="24"/>
                <w:highlight w:val="none"/>
              </w:rPr>
              <w:t>国家现行有关质量验收规范“合格”要求</w:t>
            </w:r>
            <w:r>
              <w:rPr>
                <w:rFonts w:hint="eastAsia"/>
                <w:color w:val="auto"/>
                <w:szCs w:val="24"/>
                <w:highlight w:val="none"/>
                <w:lang w:eastAsia="zh-CN"/>
              </w:rPr>
              <w:t>。</w:t>
            </w:r>
          </w:p>
        </w:tc>
      </w:tr>
      <w:tr w14:paraId="4B9549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7" w:hRule="atLeast"/>
        </w:trPr>
        <w:tc>
          <w:tcPr>
            <w:tcW w:w="1171" w:type="dxa"/>
            <w:noWrap w:val="0"/>
            <w:vAlign w:val="center"/>
          </w:tcPr>
          <w:p w14:paraId="616B11CF">
            <w:pPr>
              <w:spacing w:line="360" w:lineRule="auto"/>
              <w:jc w:val="center"/>
              <w:rPr>
                <w:rFonts w:hint="eastAsia" w:ascii="宋体" w:hAnsi="宋体" w:eastAsia="宋体" w:cs="宋体"/>
                <w:color w:val="auto"/>
                <w:szCs w:val="24"/>
                <w:highlight w:val="none"/>
                <w:lang w:eastAsia="zh-CN"/>
              </w:rPr>
            </w:pPr>
            <w:r>
              <w:rPr>
                <w:rFonts w:hint="eastAsia" w:hAnsi="宋体" w:cs="宋体"/>
                <w:color w:val="auto"/>
                <w:szCs w:val="24"/>
                <w:highlight w:val="none"/>
                <w:lang w:val="en-US" w:eastAsia="zh-CN"/>
              </w:rPr>
              <w:t>4</w:t>
            </w:r>
          </w:p>
        </w:tc>
        <w:tc>
          <w:tcPr>
            <w:tcW w:w="8181" w:type="dxa"/>
            <w:noWrap w:val="0"/>
            <w:vAlign w:val="center"/>
          </w:tcPr>
          <w:p w14:paraId="50888C51">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付款：</w:t>
            </w:r>
          </w:p>
          <w:p w14:paraId="3A0E1F12">
            <w:pPr>
              <w:spacing w:line="360" w:lineRule="auto"/>
              <w:rPr>
                <w:rFonts w:hint="eastAsia" w:hAnsi="宋体" w:eastAsia="宋体"/>
                <w:color w:val="auto"/>
                <w:szCs w:val="24"/>
                <w:highlight w:val="none"/>
                <w:lang w:eastAsia="zh-CN"/>
              </w:rPr>
            </w:pPr>
            <w:r>
              <w:rPr>
                <w:rFonts w:hint="eastAsia" w:hAnsi="宋体"/>
                <w:color w:val="auto"/>
                <w:szCs w:val="24"/>
                <w:highlight w:val="none"/>
              </w:rPr>
              <w:t>1.合同总价即成交价，磋商报价采用</w:t>
            </w:r>
            <w:r>
              <w:rPr>
                <w:rFonts w:hint="eastAsia" w:hAnsi="宋体"/>
                <w:color w:val="auto"/>
                <w:szCs w:val="24"/>
                <w:highlight w:val="none"/>
                <w:lang w:val="en-US" w:eastAsia="zh-CN"/>
              </w:rPr>
              <w:t>综合单价</w:t>
            </w:r>
            <w:r>
              <w:rPr>
                <w:rFonts w:hint="eastAsia" w:hAnsi="宋体"/>
                <w:color w:val="auto"/>
                <w:szCs w:val="24"/>
                <w:highlight w:val="none"/>
                <w:lang w:eastAsia="zh-CN"/>
              </w:rPr>
              <w:t>，以实际发生的工程量结算。</w:t>
            </w:r>
          </w:p>
          <w:p w14:paraId="370F0A0A">
            <w:pPr>
              <w:spacing w:line="360" w:lineRule="auto"/>
              <w:rPr>
                <w:rFonts w:hint="eastAsia" w:hAnsi="宋体"/>
                <w:color w:val="auto"/>
                <w:szCs w:val="24"/>
                <w:highlight w:val="none"/>
              </w:rPr>
            </w:pPr>
            <w:r>
              <w:rPr>
                <w:rFonts w:hint="eastAsia" w:hAnsi="宋体"/>
                <w:color w:val="auto"/>
                <w:szCs w:val="24"/>
                <w:highlight w:val="none"/>
              </w:rPr>
              <w:t>2.成交后合同总价不做调整，不再因为环境的变化和工程量的增减而变化，任何有选择的报价将不予接受。</w:t>
            </w:r>
          </w:p>
          <w:p w14:paraId="7A108AC7">
            <w:pPr>
              <w:spacing w:line="360" w:lineRule="auto"/>
              <w:rPr>
                <w:rFonts w:hint="eastAsia" w:hAnsi="宋体"/>
                <w:color w:val="auto"/>
                <w:szCs w:val="24"/>
                <w:highlight w:val="none"/>
              </w:rPr>
            </w:pPr>
            <w:r>
              <w:rPr>
                <w:rFonts w:hint="eastAsia" w:hAnsi="宋体"/>
                <w:color w:val="auto"/>
                <w:szCs w:val="24"/>
                <w:highlight w:val="none"/>
              </w:rPr>
              <w:t>3.付款方式和程序：</w:t>
            </w:r>
          </w:p>
          <w:p w14:paraId="40CFE5E1">
            <w:pPr>
              <w:spacing w:line="360" w:lineRule="auto"/>
              <w:rPr>
                <w:rFonts w:hint="eastAsia" w:hAnsi="宋体"/>
                <w:color w:val="auto"/>
                <w:szCs w:val="24"/>
                <w:highlight w:val="none"/>
              </w:rPr>
            </w:pPr>
            <w:r>
              <w:rPr>
                <w:rFonts w:hint="eastAsia" w:hAnsi="宋体"/>
                <w:color w:val="auto"/>
                <w:szCs w:val="24"/>
                <w:highlight w:val="none"/>
              </w:rPr>
              <w:t>（1）结算方式：</w:t>
            </w:r>
          </w:p>
          <w:p w14:paraId="32497E69">
            <w:pPr>
              <w:spacing w:line="360" w:lineRule="auto"/>
              <w:ind w:firstLine="480" w:firstLineChars="200"/>
              <w:rPr>
                <w:rFonts w:hint="eastAsia" w:hAnsi="宋体"/>
                <w:color w:val="auto"/>
                <w:szCs w:val="24"/>
                <w:highlight w:val="none"/>
              </w:rPr>
            </w:pPr>
            <w:r>
              <w:rPr>
                <w:rFonts w:hint="eastAsia" w:hAnsi="宋体"/>
                <w:color w:val="auto"/>
                <w:szCs w:val="24"/>
                <w:highlight w:val="none"/>
              </w:rPr>
              <w:t>由</w:t>
            </w:r>
            <w:r>
              <w:rPr>
                <w:rFonts w:hint="eastAsia" w:hAnsi="宋体"/>
                <w:color w:val="auto"/>
                <w:szCs w:val="24"/>
                <w:highlight w:val="none"/>
                <w:lang w:eastAsia="zh-CN"/>
              </w:rPr>
              <w:t>采购人</w:t>
            </w:r>
            <w:r>
              <w:rPr>
                <w:rFonts w:hint="eastAsia" w:hAnsi="宋体"/>
                <w:color w:val="auto"/>
                <w:szCs w:val="24"/>
                <w:highlight w:val="none"/>
              </w:rPr>
              <w:t>负责结算，在付款前，成交供应商须开具全额发票给采购人。</w:t>
            </w:r>
          </w:p>
          <w:p w14:paraId="18B7C7C1">
            <w:pPr>
              <w:spacing w:line="360" w:lineRule="auto"/>
              <w:rPr>
                <w:rFonts w:hint="eastAsia" w:hAnsi="宋体"/>
                <w:color w:val="auto"/>
                <w:szCs w:val="24"/>
                <w:highlight w:val="none"/>
              </w:rPr>
            </w:pPr>
            <w:r>
              <w:rPr>
                <w:rFonts w:hint="eastAsia" w:hAnsi="宋体"/>
                <w:color w:val="auto"/>
                <w:szCs w:val="24"/>
                <w:highlight w:val="none"/>
              </w:rPr>
              <w:t>（2）付款方式：</w:t>
            </w:r>
          </w:p>
          <w:p w14:paraId="3B8260CE">
            <w:pPr>
              <w:spacing w:line="360" w:lineRule="auto"/>
              <w:ind w:firstLine="480" w:firstLineChars="200"/>
              <w:rPr>
                <w:rFonts w:hint="eastAsia" w:hAnsi="宋体"/>
                <w:color w:val="auto"/>
                <w:szCs w:val="24"/>
                <w:highlight w:val="none"/>
              </w:rPr>
            </w:pPr>
            <w:r>
              <w:rPr>
                <w:rFonts w:hint="eastAsia" w:hAnsi="宋体"/>
                <w:color w:val="auto"/>
                <w:szCs w:val="24"/>
                <w:highlight w:val="none"/>
              </w:rPr>
              <w:t>①银行转账，项目实施完成并通过验收后，由供应商提供票据等财务报账所需材料进行报账。</w:t>
            </w:r>
          </w:p>
          <w:p w14:paraId="2F6B6A8F">
            <w:pPr>
              <w:spacing w:line="360" w:lineRule="auto"/>
              <w:ind w:firstLine="480" w:firstLineChars="200"/>
              <w:rPr>
                <w:rFonts w:hint="eastAsia" w:ascii="宋体" w:hAnsi="宋体" w:eastAsia="宋体" w:cs="宋体"/>
                <w:color w:val="auto"/>
                <w:szCs w:val="24"/>
                <w:highlight w:val="none"/>
              </w:rPr>
            </w:pPr>
            <w:r>
              <w:rPr>
                <w:rFonts w:hint="eastAsia" w:hAnsi="宋体"/>
                <w:color w:val="auto"/>
                <w:szCs w:val="24"/>
                <w:highlight w:val="none"/>
              </w:rPr>
              <w:t>②付款方式：合同签订后支付合同总价的30%，育苗施工全部完成后支付合同总价的50%，经采购人组织验收合格后支付合同总价的20%；（具体以合同签订为准）</w:t>
            </w:r>
          </w:p>
        </w:tc>
      </w:tr>
      <w:tr w14:paraId="587FF9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56" w:hRule="atLeast"/>
        </w:trPr>
        <w:tc>
          <w:tcPr>
            <w:tcW w:w="1171" w:type="dxa"/>
            <w:noWrap w:val="0"/>
            <w:vAlign w:val="center"/>
          </w:tcPr>
          <w:p w14:paraId="5A7D9B3E">
            <w:pPr>
              <w:spacing w:line="360" w:lineRule="auto"/>
              <w:jc w:val="center"/>
              <w:rPr>
                <w:rFonts w:hint="eastAsia" w:ascii="宋体" w:hAnsi="宋体" w:eastAsia="宋体" w:cs="宋体"/>
                <w:color w:val="auto"/>
                <w:szCs w:val="24"/>
                <w:highlight w:val="none"/>
                <w:lang w:val="en-US" w:eastAsia="zh-CN"/>
              </w:rPr>
            </w:pPr>
            <w:r>
              <w:rPr>
                <w:rFonts w:hint="eastAsia" w:hAnsi="宋体" w:cs="宋体"/>
                <w:color w:val="auto"/>
                <w:szCs w:val="24"/>
                <w:highlight w:val="none"/>
                <w:lang w:val="en-US" w:eastAsia="zh-CN"/>
              </w:rPr>
              <w:t>5</w:t>
            </w:r>
          </w:p>
        </w:tc>
        <w:tc>
          <w:tcPr>
            <w:tcW w:w="8181" w:type="dxa"/>
            <w:noWrap w:val="0"/>
            <w:vAlign w:val="center"/>
          </w:tcPr>
          <w:p w14:paraId="71885D51">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质量保证：</w:t>
            </w:r>
          </w:p>
          <w:p w14:paraId="367E7569">
            <w:pPr>
              <w:spacing w:line="360" w:lineRule="auto"/>
              <w:rPr>
                <w:rFonts w:hint="eastAsia" w:hAnsi="宋体" w:cs="宋体"/>
                <w:color w:val="auto"/>
                <w:szCs w:val="24"/>
                <w:highlight w:val="none"/>
              </w:rPr>
            </w:pPr>
            <w:r>
              <w:rPr>
                <w:rFonts w:hint="eastAsia" w:hAnsi="宋体" w:cs="宋体"/>
                <w:color w:val="auto"/>
                <w:szCs w:val="24"/>
                <w:highlight w:val="none"/>
              </w:rPr>
              <w:t>1、所有工程须符合行业标准及相关规定；</w:t>
            </w:r>
          </w:p>
          <w:p w14:paraId="176B90BA">
            <w:pPr>
              <w:spacing w:line="360" w:lineRule="auto"/>
              <w:rPr>
                <w:rFonts w:hint="eastAsia" w:ascii="宋体" w:hAnsi="宋体" w:eastAsia="宋体" w:cs="宋体"/>
                <w:b/>
                <w:color w:val="auto"/>
                <w:szCs w:val="24"/>
                <w:highlight w:val="none"/>
              </w:rPr>
            </w:pPr>
            <w:r>
              <w:rPr>
                <w:rFonts w:hint="eastAsia" w:hAnsi="宋体" w:cs="宋体"/>
                <w:color w:val="auto"/>
                <w:szCs w:val="24"/>
                <w:highlight w:val="none"/>
              </w:rPr>
              <w:t>2、所有工程须符合国家有关规范和执行标准。</w:t>
            </w:r>
          </w:p>
        </w:tc>
      </w:tr>
      <w:tr w14:paraId="76CC8A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47" w:hRule="atLeast"/>
        </w:trPr>
        <w:tc>
          <w:tcPr>
            <w:tcW w:w="1171" w:type="dxa"/>
            <w:noWrap w:val="0"/>
            <w:vAlign w:val="center"/>
          </w:tcPr>
          <w:p w14:paraId="4FD8EBBB">
            <w:pPr>
              <w:spacing w:line="360" w:lineRule="auto"/>
              <w:jc w:val="center"/>
              <w:rPr>
                <w:rFonts w:hint="default" w:ascii="宋体" w:hAnsi="宋体" w:eastAsia="宋体" w:cs="宋体"/>
                <w:color w:val="auto"/>
                <w:sz w:val="24"/>
                <w:szCs w:val="24"/>
                <w:highlight w:val="none"/>
                <w:lang w:val="en-US" w:eastAsia="zh-CN" w:bidi="ar-SA"/>
              </w:rPr>
            </w:pPr>
            <w:r>
              <w:rPr>
                <w:rFonts w:hint="eastAsia" w:hAnsi="宋体" w:cs="宋体"/>
                <w:color w:val="auto"/>
                <w:szCs w:val="24"/>
                <w:highlight w:val="none"/>
                <w:lang w:val="en-US" w:eastAsia="zh-CN"/>
              </w:rPr>
              <w:t>6</w:t>
            </w:r>
          </w:p>
        </w:tc>
        <w:tc>
          <w:tcPr>
            <w:tcW w:w="8181" w:type="dxa"/>
            <w:noWrap w:val="0"/>
            <w:vAlign w:val="center"/>
          </w:tcPr>
          <w:p w14:paraId="78E22616">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验收：</w:t>
            </w:r>
          </w:p>
          <w:p w14:paraId="10B67637">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由</w:t>
            </w:r>
            <w:r>
              <w:rPr>
                <w:rFonts w:hint="eastAsia" w:hAnsi="宋体" w:cs="宋体"/>
                <w:color w:val="auto"/>
                <w:szCs w:val="24"/>
                <w:highlight w:val="none"/>
                <w:lang w:eastAsia="zh-CN"/>
              </w:rPr>
              <w:t>采购人</w:t>
            </w:r>
            <w:r>
              <w:rPr>
                <w:rFonts w:hint="eastAsia" w:hAnsi="宋体" w:cs="宋体"/>
                <w:color w:val="auto"/>
                <w:szCs w:val="24"/>
                <w:highlight w:val="none"/>
              </w:rPr>
              <w:t>和供应商共同对项目进行整体验收。是否达到现行国家有关验收规范“合格”标准、是否按照</w:t>
            </w:r>
            <w:r>
              <w:rPr>
                <w:rFonts w:hint="eastAsia" w:hAnsi="宋体" w:cs="宋体"/>
                <w:color w:val="auto"/>
                <w:szCs w:val="24"/>
                <w:highlight w:val="none"/>
                <w:lang w:eastAsia="zh-CN"/>
              </w:rPr>
              <w:t>采购人</w:t>
            </w:r>
            <w:r>
              <w:rPr>
                <w:rFonts w:hint="eastAsia" w:hAnsi="宋体" w:cs="宋体"/>
                <w:color w:val="auto"/>
                <w:szCs w:val="24"/>
                <w:highlight w:val="none"/>
              </w:rPr>
              <w:t>要求按时完工。</w:t>
            </w:r>
          </w:p>
          <w:p w14:paraId="743673F9">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1.所验各项内容最终验收达不到磋商文件要求和磋商响应文件承诺的，或在后续使用中发现</w:t>
            </w:r>
            <w:r>
              <w:rPr>
                <w:rFonts w:hint="eastAsia" w:hAnsi="宋体" w:cs="宋体"/>
                <w:color w:val="auto"/>
                <w:szCs w:val="24"/>
                <w:highlight w:val="none"/>
                <w:lang w:eastAsia="zh-CN"/>
              </w:rPr>
              <w:t>采购人</w:t>
            </w:r>
            <w:r>
              <w:rPr>
                <w:rFonts w:hint="eastAsia" w:hAnsi="宋体" w:cs="宋体"/>
                <w:color w:val="auto"/>
                <w:szCs w:val="24"/>
                <w:highlight w:val="none"/>
              </w:rPr>
              <w:t>不能容忍的缺陷等，将视为验收不合格，供应商应在采购人要求的时间内无条件整改及恢复。</w:t>
            </w:r>
          </w:p>
          <w:p w14:paraId="3CD70EC6">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2.若发现供应商有弄虚作假的，在磋商阶段故意或随意夸大技术能力、工程、服务质量的，采购人有权解除合同，并且要求供应商赔偿相关损失。</w:t>
            </w:r>
          </w:p>
          <w:p w14:paraId="62D6E4DA">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3.验收标准：按磋商文件、磋商响应文件及澄清函等技术指标进行验收。各项指标均应符合验收标准及要求。</w:t>
            </w:r>
          </w:p>
          <w:p w14:paraId="33E31B2D">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4.验收合格后，填写验收单，双方签字生效。</w:t>
            </w:r>
          </w:p>
          <w:p w14:paraId="1E7DFF8D">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5.验收依据：</w:t>
            </w:r>
          </w:p>
          <w:p w14:paraId="79D30808">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a)合同文本；</w:t>
            </w:r>
          </w:p>
          <w:p w14:paraId="00DBF047">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b)磋商文件及澄清函、磋商响应文件；</w:t>
            </w:r>
          </w:p>
          <w:p w14:paraId="434050B3">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c)国家和行业制定的相应的标准和规范；</w:t>
            </w:r>
          </w:p>
          <w:p w14:paraId="58E4DD2F">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hAnsi="宋体" w:cs="宋体"/>
                <w:color w:val="auto"/>
                <w:szCs w:val="24"/>
                <w:highlight w:val="none"/>
              </w:rPr>
              <w:t>d)验收清单。</w:t>
            </w:r>
          </w:p>
        </w:tc>
      </w:tr>
      <w:tr w14:paraId="499D36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noWrap w:val="0"/>
            <w:vAlign w:val="center"/>
          </w:tcPr>
          <w:p w14:paraId="022C48B4">
            <w:pPr>
              <w:spacing w:line="360" w:lineRule="auto"/>
              <w:jc w:val="center"/>
              <w:rPr>
                <w:rFonts w:hint="eastAsia" w:ascii="宋体" w:hAnsi="宋体" w:eastAsia="宋体" w:cs="宋体"/>
                <w:color w:val="auto"/>
                <w:sz w:val="24"/>
                <w:szCs w:val="24"/>
                <w:highlight w:val="none"/>
                <w:lang w:val="en-US" w:eastAsia="zh-CN" w:bidi="ar-SA"/>
              </w:rPr>
            </w:pPr>
            <w:r>
              <w:rPr>
                <w:rFonts w:hint="eastAsia" w:hAnsi="宋体" w:cs="宋体"/>
                <w:color w:val="auto"/>
                <w:szCs w:val="24"/>
                <w:highlight w:val="none"/>
                <w:lang w:val="en-US" w:eastAsia="zh-CN"/>
              </w:rPr>
              <w:t>7</w:t>
            </w:r>
          </w:p>
        </w:tc>
        <w:tc>
          <w:tcPr>
            <w:tcW w:w="8181" w:type="dxa"/>
            <w:noWrap w:val="0"/>
            <w:vAlign w:val="center"/>
          </w:tcPr>
          <w:p w14:paraId="6CED7E16">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违约责任：</w:t>
            </w:r>
          </w:p>
          <w:p w14:paraId="173ECAF6">
            <w:pPr>
              <w:tabs>
                <w:tab w:val="left" w:pos="152"/>
              </w:tabs>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1、按《</w:t>
            </w:r>
            <w:r>
              <w:rPr>
                <w:rFonts w:hint="eastAsia" w:hAnsi="宋体" w:cs="宋体"/>
                <w:color w:val="auto"/>
                <w:szCs w:val="24"/>
                <w:highlight w:val="none"/>
                <w:lang w:eastAsia="zh-CN"/>
              </w:rPr>
              <w:t>中华人民共和国民法典</w:t>
            </w:r>
            <w:r>
              <w:rPr>
                <w:rFonts w:hint="eastAsia" w:ascii="宋体" w:hAnsi="宋体" w:eastAsia="宋体" w:cs="宋体"/>
                <w:color w:val="auto"/>
                <w:szCs w:val="24"/>
                <w:highlight w:val="none"/>
              </w:rPr>
              <w:t>》中的相关条款执行。</w:t>
            </w:r>
          </w:p>
          <w:p w14:paraId="4D497C2C">
            <w:pPr>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2、未按合同要求提供服务或服务不能满足合同要求，采购人应当将服务商违约的情况以及拟采取的措施以书面形式报政府采购监管部门，根据政府采购监管部门的处理意见，采购人有权依据《</w:t>
            </w:r>
            <w:r>
              <w:rPr>
                <w:rFonts w:hint="eastAsia" w:hAnsi="宋体" w:cs="宋体"/>
                <w:color w:val="auto"/>
                <w:szCs w:val="24"/>
                <w:highlight w:val="none"/>
                <w:lang w:eastAsia="zh-CN"/>
              </w:rPr>
              <w:t>中华人民共和国民法典</w:t>
            </w:r>
            <w:r>
              <w:rPr>
                <w:rFonts w:hint="eastAsia" w:ascii="宋体" w:hAnsi="宋体" w:eastAsia="宋体" w:cs="宋体"/>
                <w:color w:val="auto"/>
                <w:szCs w:val="24"/>
                <w:highlight w:val="none"/>
              </w:rPr>
              <w:t>》有关条款及合同约定终止合同，并要求服务商承担违约责任。同时，政府采购监管部门有权依据《政府采购法》及相关法律法规对服务商的违法行为进行相应的处罚。</w:t>
            </w:r>
          </w:p>
        </w:tc>
      </w:tr>
      <w:tr w14:paraId="7C097F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noWrap w:val="0"/>
            <w:vAlign w:val="center"/>
          </w:tcPr>
          <w:p w14:paraId="2451C9C6">
            <w:pPr>
              <w:spacing w:line="360" w:lineRule="auto"/>
              <w:jc w:val="center"/>
              <w:rPr>
                <w:rFonts w:hint="eastAsia" w:ascii="宋体" w:hAnsi="宋体" w:eastAsia="宋体" w:cs="宋体"/>
                <w:color w:val="auto"/>
                <w:sz w:val="24"/>
                <w:szCs w:val="24"/>
                <w:highlight w:val="none"/>
                <w:lang w:val="en-US" w:eastAsia="zh-CN" w:bidi="ar-SA"/>
              </w:rPr>
            </w:pPr>
            <w:r>
              <w:rPr>
                <w:rFonts w:hint="eastAsia" w:hAnsi="宋体" w:cs="宋体"/>
                <w:color w:val="auto"/>
                <w:szCs w:val="24"/>
                <w:highlight w:val="none"/>
                <w:lang w:val="en-US" w:eastAsia="zh-CN"/>
              </w:rPr>
              <w:t>8</w:t>
            </w:r>
          </w:p>
        </w:tc>
        <w:tc>
          <w:tcPr>
            <w:tcW w:w="8181" w:type="dxa"/>
            <w:noWrap w:val="0"/>
            <w:vAlign w:val="center"/>
          </w:tcPr>
          <w:p w14:paraId="6D1A8E13">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政府采购合同：</w:t>
            </w:r>
          </w:p>
          <w:p w14:paraId="564E3A0A">
            <w:pPr>
              <w:spacing w:line="360" w:lineRule="auto"/>
              <w:ind w:firstLine="480" w:firstLineChars="2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政府采购合同适用</w:t>
            </w:r>
            <w:r>
              <w:rPr>
                <w:rFonts w:hint="eastAsia" w:hAnsi="宋体" w:cs="宋体"/>
                <w:color w:val="auto"/>
                <w:szCs w:val="24"/>
                <w:highlight w:val="none"/>
                <w:lang w:eastAsia="zh-CN"/>
              </w:rPr>
              <w:t>中华人民共和国民法典</w:t>
            </w:r>
            <w:r>
              <w:rPr>
                <w:rFonts w:hint="eastAsia" w:ascii="宋体" w:hAnsi="宋体" w:eastAsia="宋体" w:cs="宋体"/>
                <w:color w:val="auto"/>
                <w:szCs w:val="24"/>
                <w:highlight w:val="none"/>
              </w:rPr>
              <w:t>。采购人和供应商之间的权利和义务，应当按照平等、自愿的原则以合同方式约定。</w:t>
            </w:r>
          </w:p>
          <w:p w14:paraId="478C421E">
            <w:pPr>
              <w:spacing w:line="360" w:lineRule="auto"/>
              <w:ind w:firstLine="480" w:firstLineChars="2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 xml:space="preserve">    采购人可以委托采购代理机构代表其与供应商签订政府采购合同。由采购代理机构以采购人名义签订合同的，应当提交采购人的授权委托书，作为合同附件。</w:t>
            </w:r>
          </w:p>
          <w:p w14:paraId="080C3A29">
            <w:pPr>
              <w:spacing w:line="360" w:lineRule="auto"/>
              <w:ind w:firstLine="480" w:firstLineChars="2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 xml:space="preserve">    采购人与中标、成交供应商应当在中标、成交通知书发出之日起</w:t>
            </w:r>
            <w:r>
              <w:rPr>
                <w:rFonts w:hint="eastAsia" w:hAnsi="宋体" w:cs="宋体"/>
                <w:color w:val="auto"/>
                <w:szCs w:val="24"/>
                <w:highlight w:val="none"/>
                <w:lang w:val="en-US" w:eastAsia="zh-CN"/>
              </w:rPr>
              <w:t>二十五</w:t>
            </w:r>
            <w:r>
              <w:rPr>
                <w:rFonts w:hint="eastAsia" w:ascii="宋体" w:hAnsi="宋体" w:eastAsia="宋体" w:cs="宋体"/>
                <w:color w:val="auto"/>
                <w:szCs w:val="24"/>
                <w:highlight w:val="none"/>
              </w:rPr>
              <w:t>日内，按照采购文件确定的事项签订政府采购合同。</w:t>
            </w:r>
          </w:p>
          <w:p w14:paraId="0893A51C">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中标、成交通知书对采购人和中标、成交供应商均具有法律效力。中标、成交通知书发出后，采购人改变中标、成交结果的，或者中标、成交供应商放弃中标、成交项目的，应当依法承担法律责任。</w:t>
            </w:r>
          </w:p>
          <w:p w14:paraId="5DF298F9">
            <w:pPr>
              <w:pStyle w:val="12"/>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采购人同意，中标、成交供应商可以依法采取分包方式履行合同。政府采购合同分包履行的，中标、成交供应商就采购项目和分包项目向采购人负责，分包供应商就分包项目承担责任。</w:t>
            </w:r>
          </w:p>
          <w:p w14:paraId="43530B2D">
            <w:pPr>
              <w:pStyle w:val="12"/>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1EDAF048">
            <w:pPr>
              <w:pStyle w:val="12"/>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政府采购合同的双方当事人不得擅自变更、中止或者终止合同。</w:t>
            </w:r>
          </w:p>
          <w:p w14:paraId="4B70E38A">
            <w:pPr>
              <w:pStyle w:val="12"/>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14:paraId="3E464CB5">
      <w:pPr>
        <w:rPr>
          <w:rFonts w:hint="eastAsia" w:ascii="宋体" w:hAnsi="宋体" w:eastAsia="宋体" w:cs="宋体"/>
          <w:color w:val="auto"/>
          <w:sz w:val="32"/>
          <w:highlight w:val="none"/>
        </w:rPr>
      </w:pPr>
      <w:bookmarkStart w:id="102" w:name="_Toc31520"/>
      <w:bookmarkStart w:id="103" w:name="_Toc26595"/>
      <w:bookmarkStart w:id="104" w:name="_Toc29888"/>
      <w:bookmarkStart w:id="105" w:name="_Toc8333"/>
      <w:bookmarkStart w:id="106" w:name="_Toc19246"/>
      <w:bookmarkStart w:id="107" w:name="_Toc423973075"/>
      <w:bookmarkStart w:id="108" w:name="_Toc389582037"/>
      <w:bookmarkStart w:id="109" w:name="_Toc4679"/>
      <w:bookmarkStart w:id="110" w:name="_Toc19199"/>
      <w:r>
        <w:rPr>
          <w:rFonts w:hint="eastAsia" w:ascii="宋体" w:hAnsi="宋体" w:eastAsia="宋体" w:cs="宋体"/>
          <w:b/>
          <w:bCs/>
          <w:color w:val="auto"/>
          <w:sz w:val="48"/>
          <w:szCs w:val="48"/>
          <w:highlight w:val="none"/>
        </w:rPr>
        <w:br w:type="page"/>
      </w:r>
    </w:p>
    <w:p w14:paraId="257D31BB">
      <w:pPr>
        <w:pStyle w:val="9"/>
        <w:rPr>
          <w:rFonts w:hint="eastAsia" w:ascii="宋体" w:hAnsi="宋体"/>
          <w:color w:val="auto"/>
          <w:sz w:val="24"/>
          <w:highlight w:val="none"/>
        </w:rPr>
        <w:sectPr>
          <w:footerReference r:id="rId11" w:type="first"/>
          <w:footerReference r:id="rId10" w:type="default"/>
          <w:pgSz w:w="11906" w:h="16838"/>
          <w:pgMar w:top="1440" w:right="1080" w:bottom="1440" w:left="1080" w:header="851" w:footer="992" w:gutter="0"/>
          <w:pgNumType w:fmt="numberInDash"/>
          <w:cols w:space="720" w:num="1"/>
          <w:rtlGutter w:val="0"/>
          <w:docGrid w:type="lines" w:linePitch="312" w:charSpace="0"/>
        </w:sectPr>
      </w:pPr>
    </w:p>
    <w:p w14:paraId="1410328C">
      <w:pPr>
        <w:jc w:val="center"/>
        <w:rPr>
          <w:rFonts w:hint="eastAsia" w:ascii="华文仿宋" w:hAnsi="华文仿宋" w:eastAsia="华文仿宋" w:cs="华文仿宋"/>
          <w:b/>
          <w:color w:val="auto"/>
          <w:sz w:val="52"/>
          <w:szCs w:val="52"/>
          <w:highlight w:val="none"/>
          <w:lang w:eastAsia="zh-CN"/>
        </w:rPr>
      </w:pPr>
      <w:bookmarkStart w:id="111" w:name="_Toc4254"/>
    </w:p>
    <w:p w14:paraId="44ACFCBE">
      <w:pPr>
        <w:jc w:val="center"/>
        <w:rPr>
          <w:rFonts w:hint="eastAsia" w:ascii="华文仿宋" w:hAnsi="华文仿宋" w:eastAsia="华文仿宋" w:cs="华文仿宋"/>
          <w:b/>
          <w:color w:val="auto"/>
          <w:sz w:val="52"/>
          <w:szCs w:val="52"/>
          <w:highlight w:val="none"/>
          <w:lang w:eastAsia="zh-CN"/>
        </w:rPr>
      </w:pPr>
    </w:p>
    <w:p w14:paraId="26DE76EA">
      <w:pPr>
        <w:jc w:val="center"/>
        <w:rPr>
          <w:rFonts w:hint="eastAsia" w:ascii="华文仿宋" w:hAnsi="华文仿宋" w:eastAsia="华文仿宋" w:cs="华文仿宋"/>
          <w:b/>
          <w:color w:val="auto"/>
          <w:sz w:val="52"/>
          <w:szCs w:val="52"/>
          <w:highlight w:val="none"/>
          <w:lang w:eastAsia="zh-CN"/>
        </w:rPr>
      </w:pPr>
    </w:p>
    <w:p w14:paraId="0D923E29">
      <w:pPr>
        <w:jc w:val="center"/>
        <w:rPr>
          <w:rFonts w:hint="eastAsia" w:ascii="华文仿宋" w:hAnsi="华文仿宋" w:eastAsia="华文仿宋" w:cs="华文仿宋"/>
          <w:b/>
          <w:color w:val="auto"/>
          <w:sz w:val="52"/>
          <w:szCs w:val="52"/>
          <w:highlight w:val="none"/>
          <w:lang w:eastAsia="zh-CN"/>
        </w:rPr>
      </w:pPr>
    </w:p>
    <w:p w14:paraId="4BFBE154">
      <w:pPr>
        <w:jc w:val="center"/>
        <w:rPr>
          <w:rFonts w:hint="eastAsia"/>
          <w:b/>
          <w:color w:val="auto"/>
          <w:sz w:val="44"/>
          <w:szCs w:val="44"/>
          <w:highlight w:val="none"/>
        </w:rPr>
      </w:pPr>
      <w:r>
        <w:rPr>
          <w:rFonts w:hint="eastAsia" w:ascii="华文仿宋" w:hAnsi="华文仿宋" w:eastAsia="华文仿宋" w:cs="华文仿宋"/>
          <w:b/>
          <w:color w:val="auto"/>
          <w:sz w:val="52"/>
          <w:szCs w:val="52"/>
          <w:highlight w:val="none"/>
          <w:lang w:eastAsia="zh-CN"/>
        </w:rPr>
        <w:t>柞水县林业综合服务中心2025年连翘苗木林木良种培育项目</w:t>
      </w:r>
    </w:p>
    <w:p w14:paraId="67B7309E">
      <w:pPr>
        <w:jc w:val="center"/>
        <w:rPr>
          <w:rFonts w:hint="eastAsia"/>
          <w:b/>
          <w:color w:val="auto"/>
          <w:sz w:val="44"/>
          <w:szCs w:val="44"/>
          <w:highlight w:val="none"/>
        </w:rPr>
      </w:pPr>
      <w:r>
        <w:rPr>
          <w:rFonts w:hint="eastAsia"/>
          <w:b/>
          <w:color w:val="auto"/>
          <w:sz w:val="44"/>
          <w:szCs w:val="44"/>
          <w:highlight w:val="none"/>
        </w:rPr>
        <w:t>（示范文本）</w:t>
      </w:r>
    </w:p>
    <w:p w14:paraId="7E0D9E97">
      <w:pPr>
        <w:pStyle w:val="9"/>
        <w:rPr>
          <w:rFonts w:hint="eastAsia"/>
          <w:highlight w:val="none"/>
        </w:rPr>
      </w:pPr>
    </w:p>
    <w:p w14:paraId="0F8F832F">
      <w:pPr>
        <w:shd w:val="clear"/>
        <w:jc w:val="center"/>
        <w:rPr>
          <w:color w:val="auto"/>
          <w:highlight w:val="none"/>
        </w:rPr>
      </w:pPr>
      <w:r>
        <w:rPr>
          <w:rFonts w:hint="eastAsia" w:ascii="仿宋" w:hAnsi="仿宋" w:eastAsia="仿宋" w:cs="仿宋"/>
          <w:b/>
          <w:color w:val="auto"/>
          <w:szCs w:val="24"/>
          <w:highlight w:val="none"/>
        </w:rPr>
        <w:t>（本格式条款</w:t>
      </w:r>
      <w:r>
        <w:rPr>
          <w:rFonts w:hint="eastAsia" w:ascii="仿宋" w:hAnsi="仿宋" w:eastAsia="仿宋" w:cs="仿宋"/>
          <w:b/>
          <w:color w:val="auto"/>
          <w:szCs w:val="24"/>
          <w:highlight w:val="none"/>
          <w:lang w:val="en-US" w:eastAsia="zh-CN"/>
        </w:rPr>
        <w:t>仅</w:t>
      </w:r>
      <w:r>
        <w:rPr>
          <w:rFonts w:hint="eastAsia" w:ascii="仿宋" w:hAnsi="仿宋" w:eastAsia="仿宋" w:cs="仿宋"/>
          <w:b/>
          <w:color w:val="auto"/>
          <w:szCs w:val="24"/>
          <w:highlight w:val="none"/>
        </w:rPr>
        <w:t>供双方签订合同参考，</w:t>
      </w:r>
      <w:r>
        <w:rPr>
          <w:rFonts w:hint="eastAsia" w:ascii="仿宋" w:hAnsi="仿宋" w:eastAsia="仿宋" w:cs="仿宋"/>
          <w:b/>
          <w:color w:val="auto"/>
          <w:szCs w:val="24"/>
          <w:highlight w:val="none"/>
          <w:lang w:val="en-US" w:eastAsia="zh-CN"/>
        </w:rPr>
        <w:t>具体以合同签订为主</w:t>
      </w:r>
      <w:r>
        <w:rPr>
          <w:rFonts w:hint="eastAsia" w:ascii="仿宋" w:hAnsi="仿宋" w:eastAsia="仿宋" w:cs="仿宋"/>
          <w:b/>
          <w:color w:val="auto"/>
          <w:szCs w:val="24"/>
          <w:highlight w:val="none"/>
        </w:rPr>
        <w:t>）</w:t>
      </w:r>
    </w:p>
    <w:p w14:paraId="6A4AE453">
      <w:pPr>
        <w:jc w:val="center"/>
        <w:rPr>
          <w:rFonts w:hint="eastAsia"/>
          <w:color w:val="auto"/>
          <w:sz w:val="28"/>
          <w:szCs w:val="28"/>
          <w:highlight w:val="none"/>
        </w:rPr>
      </w:pPr>
    </w:p>
    <w:p w14:paraId="4CC4CF09">
      <w:pPr>
        <w:jc w:val="center"/>
        <w:rPr>
          <w:rFonts w:hint="eastAsia"/>
          <w:color w:val="auto"/>
          <w:sz w:val="28"/>
          <w:szCs w:val="28"/>
          <w:highlight w:val="none"/>
        </w:rPr>
      </w:pPr>
    </w:p>
    <w:p w14:paraId="41BB3FB1">
      <w:pPr>
        <w:rPr>
          <w:rFonts w:hint="eastAsia"/>
          <w:color w:val="auto"/>
          <w:sz w:val="28"/>
          <w:szCs w:val="28"/>
          <w:highlight w:val="none"/>
        </w:rPr>
      </w:pPr>
    </w:p>
    <w:p w14:paraId="068491B4">
      <w:pPr>
        <w:rPr>
          <w:rFonts w:hint="eastAsia"/>
          <w:color w:val="auto"/>
          <w:sz w:val="28"/>
          <w:szCs w:val="28"/>
          <w:highlight w:val="none"/>
        </w:rPr>
      </w:pPr>
    </w:p>
    <w:p w14:paraId="69807A46">
      <w:pPr>
        <w:rPr>
          <w:rFonts w:hint="eastAsia"/>
          <w:color w:val="auto"/>
          <w:sz w:val="28"/>
          <w:szCs w:val="28"/>
          <w:highlight w:val="none"/>
        </w:rPr>
      </w:pPr>
    </w:p>
    <w:p w14:paraId="05C4D394">
      <w:pPr>
        <w:rPr>
          <w:rFonts w:hint="eastAsia"/>
          <w:color w:val="auto"/>
          <w:sz w:val="28"/>
          <w:szCs w:val="28"/>
          <w:highlight w:val="none"/>
        </w:rPr>
      </w:pPr>
    </w:p>
    <w:p w14:paraId="3C8FA4CA">
      <w:pPr>
        <w:rPr>
          <w:rFonts w:hint="eastAsia"/>
          <w:color w:val="auto"/>
          <w:sz w:val="28"/>
          <w:szCs w:val="28"/>
          <w:highlight w:val="none"/>
        </w:rPr>
      </w:pPr>
    </w:p>
    <w:p w14:paraId="33C04E6C">
      <w:pPr>
        <w:rPr>
          <w:rFonts w:hint="eastAsia"/>
          <w:color w:val="auto"/>
          <w:sz w:val="28"/>
          <w:szCs w:val="28"/>
          <w:highlight w:val="none"/>
        </w:rPr>
      </w:pPr>
    </w:p>
    <w:p w14:paraId="4C471C92">
      <w:pPr>
        <w:rPr>
          <w:rFonts w:hint="eastAsia"/>
          <w:color w:val="auto"/>
          <w:sz w:val="28"/>
          <w:szCs w:val="28"/>
          <w:highlight w:val="none"/>
        </w:rPr>
      </w:pPr>
    </w:p>
    <w:p w14:paraId="411E0442">
      <w:pPr>
        <w:rPr>
          <w:rFonts w:hint="eastAsia"/>
          <w:color w:val="auto"/>
          <w:sz w:val="28"/>
          <w:szCs w:val="28"/>
          <w:highlight w:val="none"/>
        </w:rPr>
      </w:pPr>
    </w:p>
    <w:p w14:paraId="2780CC19">
      <w:pPr>
        <w:rPr>
          <w:rFonts w:hint="eastAsia"/>
          <w:color w:val="auto"/>
          <w:sz w:val="28"/>
          <w:szCs w:val="28"/>
          <w:highlight w:val="none"/>
        </w:rPr>
      </w:pPr>
    </w:p>
    <w:p w14:paraId="10605F19">
      <w:pPr>
        <w:rPr>
          <w:rFonts w:hint="eastAsia"/>
          <w:color w:val="auto"/>
          <w:sz w:val="28"/>
          <w:szCs w:val="28"/>
          <w:highlight w:val="none"/>
        </w:rPr>
      </w:pPr>
    </w:p>
    <w:p w14:paraId="3FF47EE7">
      <w:pPr>
        <w:rPr>
          <w:rFonts w:hint="eastAsia"/>
          <w:color w:val="auto"/>
          <w:sz w:val="28"/>
          <w:szCs w:val="28"/>
          <w:highlight w:val="none"/>
        </w:rPr>
      </w:pPr>
    </w:p>
    <w:p w14:paraId="0484C30A">
      <w:pPr>
        <w:rPr>
          <w:rFonts w:hint="eastAsia"/>
          <w:color w:val="auto"/>
          <w:sz w:val="28"/>
          <w:szCs w:val="28"/>
          <w:highlight w:val="none"/>
        </w:rPr>
      </w:pPr>
    </w:p>
    <w:p w14:paraId="683EFE25">
      <w:pPr>
        <w:shd w:val="clear"/>
        <w:spacing w:line="360" w:lineRule="auto"/>
        <w:ind w:left="1469" w:hanging="1469" w:hangingChars="400"/>
        <w:jc w:val="center"/>
        <w:rPr>
          <w:rFonts w:hint="eastAsia" w:ascii="仿宋" w:hAnsi="仿宋" w:eastAsia="仿宋" w:cs="仿宋"/>
          <w:b/>
          <w:color w:val="auto"/>
          <w:spacing w:val="23"/>
          <w:sz w:val="32"/>
          <w:szCs w:val="32"/>
          <w:highlight w:val="none"/>
        </w:rPr>
      </w:pPr>
      <w:r>
        <w:rPr>
          <w:rFonts w:hint="eastAsia" w:ascii="仿宋" w:hAnsi="仿宋" w:eastAsia="仿宋" w:cs="仿宋"/>
          <w:b/>
          <w:color w:val="auto"/>
          <w:spacing w:val="23"/>
          <w:sz w:val="32"/>
          <w:szCs w:val="32"/>
          <w:highlight w:val="none"/>
        </w:rPr>
        <w:t>甲方(</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"http://set2.mail.qq.com/cgi-bin/mail_spam?action=check_link&amp;spam=0&amp;url=http%3A%2F%2Fwww%2Ebaidu%2Ecom%2Fs%3Fwd%3D%25E9%2587%2587%25E8%25B4%25AD%25E5%258D%2595%26hl_tag%3Dtextlink%26tn%3DSE_hldp01350_v6v6zkg6" </w:instrText>
      </w:r>
      <w:r>
        <w:rPr>
          <w:rFonts w:hint="eastAsia" w:ascii="仿宋" w:hAnsi="仿宋" w:eastAsia="仿宋" w:cs="仿宋"/>
          <w:color w:val="auto"/>
          <w:highlight w:val="none"/>
        </w:rPr>
        <w:fldChar w:fldCharType="separate"/>
      </w:r>
      <w:r>
        <w:rPr>
          <w:rFonts w:hint="eastAsia" w:ascii="仿宋" w:hAnsi="仿宋" w:eastAsia="仿宋" w:cs="仿宋"/>
          <w:b/>
          <w:color w:val="auto"/>
          <w:spacing w:val="23"/>
          <w:sz w:val="32"/>
          <w:szCs w:val="32"/>
          <w:highlight w:val="none"/>
        </w:rPr>
        <w:t>采购人</w:t>
      </w:r>
      <w:r>
        <w:rPr>
          <w:rFonts w:hint="eastAsia" w:ascii="仿宋" w:hAnsi="仿宋" w:eastAsia="仿宋" w:cs="仿宋"/>
          <w:b/>
          <w:color w:val="auto"/>
          <w:spacing w:val="23"/>
          <w:sz w:val="32"/>
          <w:szCs w:val="32"/>
          <w:highlight w:val="none"/>
        </w:rPr>
        <w:fldChar w:fldCharType="end"/>
      </w:r>
      <w:r>
        <w:rPr>
          <w:rFonts w:hint="eastAsia" w:ascii="仿宋" w:hAnsi="仿宋" w:eastAsia="仿宋" w:cs="仿宋"/>
          <w:b/>
          <w:color w:val="auto"/>
          <w:spacing w:val="23"/>
          <w:sz w:val="32"/>
          <w:szCs w:val="32"/>
          <w:highlight w:val="none"/>
        </w:rPr>
        <w:t>)：</w:t>
      </w:r>
      <w:r>
        <w:rPr>
          <w:rFonts w:hint="eastAsia" w:ascii="仿宋" w:hAnsi="仿宋" w:eastAsia="仿宋" w:cs="仿宋"/>
          <w:color w:val="auto"/>
          <w:spacing w:val="23"/>
          <w:sz w:val="28"/>
          <w:szCs w:val="28"/>
          <w:highlight w:val="none"/>
          <w:u w:val="single"/>
        </w:rPr>
        <w:t></w:t>
      </w:r>
    </w:p>
    <w:p w14:paraId="058DBF4B">
      <w:pPr>
        <w:shd w:val="clear"/>
        <w:spacing w:line="360" w:lineRule="auto"/>
        <w:ind w:left="1285" w:hanging="960" w:hangingChars="400"/>
        <w:jc w:val="center"/>
        <w:rPr>
          <w:rFonts w:hint="eastAsia" w:ascii="仿宋" w:hAnsi="仿宋" w:eastAsia="仿宋" w:cs="仿宋"/>
          <w:color w:val="auto"/>
          <w:spacing w:val="23"/>
          <w:sz w:val="28"/>
          <w:szCs w:val="28"/>
          <w:highlight w:val="none"/>
          <w:u w:val="singl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"http://set2.mail.qq.com/cgi-bin/mail_spam?action=check_link&amp;spam=0&amp;url=http%3A%2F%2Fwww%2Ebaidu%2Ecom%2Fs%3Fwd%3D%25E4%25B9%2599%25E6%2596%25B9%26hl_tag%3Dtextlink%26tn%3DSE_hldp01350_v6v6zkg6" </w:instrText>
      </w:r>
      <w:r>
        <w:rPr>
          <w:rFonts w:hint="eastAsia" w:ascii="仿宋" w:hAnsi="仿宋" w:eastAsia="仿宋" w:cs="仿宋"/>
          <w:color w:val="auto"/>
          <w:highlight w:val="none"/>
        </w:rPr>
        <w:fldChar w:fldCharType="separate"/>
      </w:r>
      <w:r>
        <w:rPr>
          <w:rFonts w:hint="eastAsia" w:ascii="仿宋" w:hAnsi="仿宋" w:eastAsia="仿宋" w:cs="仿宋"/>
          <w:b/>
          <w:color w:val="auto"/>
          <w:spacing w:val="23"/>
          <w:sz w:val="32"/>
          <w:szCs w:val="32"/>
          <w:highlight w:val="none"/>
        </w:rPr>
        <w:t>乙方</w:t>
      </w:r>
      <w:r>
        <w:rPr>
          <w:rFonts w:hint="eastAsia" w:ascii="仿宋" w:hAnsi="仿宋" w:eastAsia="仿宋" w:cs="仿宋"/>
          <w:b/>
          <w:color w:val="auto"/>
          <w:spacing w:val="23"/>
          <w:sz w:val="32"/>
          <w:szCs w:val="32"/>
          <w:highlight w:val="none"/>
        </w:rPr>
        <w:fldChar w:fldCharType="end"/>
      </w:r>
      <w:r>
        <w:rPr>
          <w:rFonts w:hint="eastAsia" w:ascii="仿宋" w:hAnsi="仿宋" w:eastAsia="仿宋" w:cs="仿宋"/>
          <w:b/>
          <w:color w:val="auto"/>
          <w:spacing w:val="23"/>
          <w:sz w:val="32"/>
          <w:szCs w:val="32"/>
          <w:highlight w:val="none"/>
        </w:rPr>
        <w:t>(供应商)：</w:t>
      </w:r>
      <w:r>
        <w:rPr>
          <w:rFonts w:hint="eastAsia" w:ascii="仿宋" w:hAnsi="仿宋" w:eastAsia="仿宋" w:cs="仿宋"/>
          <w:color w:val="auto"/>
          <w:spacing w:val="23"/>
          <w:sz w:val="28"/>
          <w:szCs w:val="28"/>
          <w:highlight w:val="none"/>
          <w:u w:val="single"/>
        </w:rPr>
        <w:t></w:t>
      </w:r>
    </w:p>
    <w:p w14:paraId="76736320">
      <w:pPr>
        <w:shd w:val="clear"/>
        <w:tabs>
          <w:tab w:val="left" w:pos="1995"/>
        </w:tabs>
        <w:spacing w:line="360" w:lineRule="auto"/>
        <w:ind w:left="1469" w:hanging="1469" w:hangingChars="400"/>
        <w:jc w:val="center"/>
        <w:rPr>
          <w:rFonts w:hint="eastAsia" w:ascii="仿宋" w:hAnsi="仿宋" w:eastAsia="仿宋" w:cs="仿宋"/>
          <w:b/>
          <w:color w:val="auto"/>
          <w:spacing w:val="23"/>
          <w:sz w:val="32"/>
          <w:szCs w:val="32"/>
          <w:highlight w:val="none"/>
        </w:rPr>
      </w:pPr>
      <w:r>
        <w:rPr>
          <w:rFonts w:hint="eastAsia" w:ascii="仿宋" w:hAnsi="仿宋" w:eastAsia="仿宋" w:cs="仿宋"/>
          <w:b/>
          <w:color w:val="auto"/>
          <w:spacing w:val="23"/>
          <w:sz w:val="32"/>
          <w:szCs w:val="32"/>
          <w:highlight w:val="none"/>
        </w:rPr>
        <w:t>签订时间：</w:t>
      </w:r>
      <w:r>
        <w:rPr>
          <w:rFonts w:hint="eastAsia" w:ascii="仿宋" w:hAnsi="仿宋" w:eastAsia="仿宋" w:cs="仿宋"/>
          <w:color w:val="auto"/>
          <w:spacing w:val="23"/>
          <w:sz w:val="28"/>
          <w:szCs w:val="28"/>
          <w:highlight w:val="none"/>
          <w:u w:val="single"/>
        </w:rPr>
        <w:t></w:t>
      </w:r>
      <w:r>
        <w:rPr>
          <w:rFonts w:hint="eastAsia" w:ascii="仿宋" w:hAnsi="仿宋" w:eastAsia="仿宋" w:cs="仿宋"/>
          <w:b/>
          <w:color w:val="auto"/>
          <w:spacing w:val="23"/>
          <w:sz w:val="32"/>
          <w:szCs w:val="32"/>
          <w:highlight w:val="none"/>
        </w:rPr>
        <w:t>年</w:t>
      </w:r>
      <w:r>
        <w:rPr>
          <w:rFonts w:hint="eastAsia" w:ascii="仿宋" w:hAnsi="仿宋" w:eastAsia="仿宋" w:cs="仿宋"/>
          <w:color w:val="auto"/>
          <w:spacing w:val="23"/>
          <w:sz w:val="28"/>
          <w:szCs w:val="28"/>
          <w:highlight w:val="none"/>
          <w:u w:val="single"/>
        </w:rPr>
        <w:t></w:t>
      </w:r>
      <w:r>
        <w:rPr>
          <w:rFonts w:hint="eastAsia" w:ascii="仿宋" w:hAnsi="仿宋" w:eastAsia="仿宋" w:cs="仿宋"/>
          <w:b/>
          <w:color w:val="auto"/>
          <w:spacing w:val="23"/>
          <w:sz w:val="32"/>
          <w:szCs w:val="32"/>
          <w:highlight w:val="none"/>
        </w:rPr>
        <w:t>月</w:t>
      </w:r>
      <w:r>
        <w:rPr>
          <w:rFonts w:hint="eastAsia" w:ascii="仿宋" w:hAnsi="仿宋" w:eastAsia="仿宋" w:cs="仿宋"/>
          <w:color w:val="auto"/>
          <w:spacing w:val="23"/>
          <w:sz w:val="28"/>
          <w:szCs w:val="28"/>
          <w:highlight w:val="none"/>
          <w:u w:val="single"/>
        </w:rPr>
        <w:t></w:t>
      </w:r>
      <w:r>
        <w:rPr>
          <w:rFonts w:hint="eastAsia" w:ascii="仿宋" w:hAnsi="仿宋" w:eastAsia="仿宋" w:cs="仿宋"/>
          <w:b/>
          <w:color w:val="auto"/>
          <w:spacing w:val="23"/>
          <w:sz w:val="32"/>
          <w:szCs w:val="32"/>
          <w:highlight w:val="none"/>
        </w:rPr>
        <w:t>日</w:t>
      </w:r>
    </w:p>
    <w:p w14:paraId="3C376B15">
      <w:pPr>
        <w:ind w:firstLine="1960" w:firstLineChars="700"/>
        <w:rPr>
          <w:rFonts w:hint="eastAsia"/>
          <w:color w:val="auto"/>
          <w:sz w:val="28"/>
          <w:szCs w:val="28"/>
          <w:highlight w:val="none"/>
          <w:u w:val="single"/>
        </w:rPr>
      </w:pPr>
    </w:p>
    <w:p w14:paraId="63651250">
      <w:pPr>
        <w:ind w:firstLine="1960" w:firstLineChars="700"/>
        <w:rPr>
          <w:rFonts w:hint="eastAsia"/>
          <w:color w:val="auto"/>
          <w:sz w:val="28"/>
          <w:szCs w:val="28"/>
          <w:highlight w:val="none"/>
          <w:u w:val="single"/>
        </w:rPr>
      </w:pPr>
    </w:p>
    <w:p w14:paraId="215EF705">
      <w:pPr>
        <w:pageBreakBefore/>
        <w:spacing w:after="120" w:afterLines="50" w:line="360" w:lineRule="auto"/>
        <w:jc w:val="center"/>
        <w:outlineLvl w:val="1"/>
        <w:rPr>
          <w:rFonts w:hint="eastAsia" w:hAnsi="宋体"/>
          <w:b/>
          <w:color w:val="auto"/>
          <w:sz w:val="32"/>
          <w:szCs w:val="32"/>
          <w:highlight w:val="none"/>
        </w:rPr>
      </w:pPr>
      <w:bookmarkStart w:id="112" w:name="_Toc11496"/>
      <w:bookmarkStart w:id="113" w:name="_Toc26049"/>
      <w:bookmarkStart w:id="114" w:name="_Toc826"/>
      <w:bookmarkStart w:id="115" w:name="_Toc18407"/>
      <w:bookmarkStart w:id="116" w:name="_Toc27199"/>
      <w:r>
        <w:rPr>
          <w:rFonts w:hint="eastAsia" w:hAnsi="宋体"/>
          <w:b/>
          <w:color w:val="auto"/>
          <w:sz w:val="32"/>
          <w:szCs w:val="32"/>
          <w:highlight w:val="none"/>
        </w:rPr>
        <w:t>第一部分  协议书</w:t>
      </w:r>
      <w:bookmarkEnd w:id="112"/>
      <w:bookmarkEnd w:id="113"/>
      <w:bookmarkEnd w:id="114"/>
      <w:bookmarkEnd w:id="115"/>
      <w:bookmarkEnd w:id="116"/>
    </w:p>
    <w:p w14:paraId="41A3CC59">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发包人（全称）：</w:t>
      </w:r>
      <w:r>
        <w:rPr>
          <w:rFonts w:hint="eastAsia" w:ascii="宋体" w:hAnsi="宋体" w:eastAsia="宋体" w:cs="宋体"/>
          <w:color w:val="auto"/>
          <w:sz w:val="24"/>
          <w:szCs w:val="24"/>
          <w:highlight w:val="none"/>
          <w:u w:val="single"/>
        </w:rPr>
        <w:t xml:space="preserve">                                  </w:t>
      </w:r>
    </w:p>
    <w:p w14:paraId="2893C771">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承包人（全称）：</w:t>
      </w:r>
      <w:r>
        <w:rPr>
          <w:rFonts w:hint="eastAsia" w:ascii="宋体" w:hAnsi="宋体" w:eastAsia="宋体" w:cs="宋体"/>
          <w:color w:val="auto"/>
          <w:sz w:val="24"/>
          <w:szCs w:val="24"/>
          <w:highlight w:val="none"/>
          <w:u w:val="single"/>
        </w:rPr>
        <w:t xml:space="preserve">                                  </w:t>
      </w:r>
    </w:p>
    <w:p w14:paraId="36B02255">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依照《中华人民共和国</w:t>
      </w:r>
      <w:r>
        <w:rPr>
          <w:rFonts w:hint="eastAsia" w:hAnsi="宋体" w:cs="宋体"/>
          <w:color w:val="auto"/>
          <w:sz w:val="24"/>
          <w:szCs w:val="24"/>
          <w:highlight w:val="none"/>
          <w:lang w:val="en-US" w:eastAsia="zh-CN"/>
        </w:rPr>
        <w:t>民法典</w:t>
      </w:r>
      <w:r>
        <w:rPr>
          <w:rFonts w:hint="eastAsia" w:ascii="宋体" w:hAnsi="宋体" w:eastAsia="宋体" w:cs="宋体"/>
          <w:color w:val="auto"/>
          <w:sz w:val="24"/>
          <w:szCs w:val="24"/>
          <w:highlight w:val="none"/>
        </w:rPr>
        <w:t xml:space="preserve">》、《中华人民共和国建筑法》及其他有关法律、行政法规，遵循平等、自愿、公平和诚实信用的原则，双方就本建设工程施工事项协商一致，订立本合同。 </w:t>
      </w:r>
    </w:p>
    <w:p w14:paraId="47888053">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一、工程概况：</w:t>
      </w:r>
    </w:p>
    <w:p w14:paraId="70414F9D">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w:t>
      </w:r>
      <w:r>
        <w:rPr>
          <w:rFonts w:hint="eastAsia" w:ascii="宋体" w:hAnsi="宋体" w:eastAsia="宋体" w:cs="宋体"/>
          <w:color w:val="auto"/>
          <w:sz w:val="24"/>
          <w:szCs w:val="24"/>
          <w:highlight w:val="none"/>
          <w:u w:val="single"/>
        </w:rPr>
        <w:t xml:space="preserve">                                                          </w:t>
      </w:r>
    </w:p>
    <w:p w14:paraId="71599642">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工程地点：</w:t>
      </w:r>
      <w:r>
        <w:rPr>
          <w:rFonts w:hint="eastAsia" w:ascii="宋体" w:hAnsi="宋体" w:eastAsia="宋体" w:cs="宋体"/>
          <w:color w:val="auto"/>
          <w:sz w:val="24"/>
          <w:szCs w:val="24"/>
          <w:highlight w:val="none"/>
          <w:u w:val="single"/>
        </w:rPr>
        <w:t xml:space="preserve">                                                          </w:t>
      </w:r>
    </w:p>
    <w:p w14:paraId="50C962FB">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r>
        <w:rPr>
          <w:rFonts w:hint="eastAsia" w:ascii="宋体" w:hAnsi="宋体" w:eastAsia="宋体" w:cs="宋体"/>
          <w:color w:val="auto"/>
          <w:sz w:val="24"/>
          <w:szCs w:val="24"/>
          <w:highlight w:val="none"/>
          <w:u w:val="single"/>
        </w:rPr>
        <w:t xml:space="preserve">                                                          </w:t>
      </w:r>
    </w:p>
    <w:p w14:paraId="0888319A">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二、工程承包范围 </w:t>
      </w:r>
    </w:p>
    <w:p w14:paraId="5C4A6450">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承包范围：</w:t>
      </w:r>
      <w:r>
        <w:rPr>
          <w:rFonts w:hint="eastAsia" w:ascii="宋体" w:hAnsi="宋体" w:eastAsia="宋体" w:cs="宋体"/>
          <w:color w:val="auto"/>
          <w:sz w:val="24"/>
          <w:szCs w:val="24"/>
          <w:highlight w:val="none"/>
          <w:u w:val="single"/>
        </w:rPr>
        <w:t xml:space="preserve">                                                          </w:t>
      </w:r>
    </w:p>
    <w:p w14:paraId="6E7A682F">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三、合同工期</w:t>
      </w:r>
    </w:p>
    <w:p w14:paraId="336520B9">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开工日期：</w:t>
      </w:r>
      <w:r>
        <w:rPr>
          <w:rFonts w:hint="eastAsia" w:ascii="宋体" w:hAnsi="宋体" w:eastAsia="宋体" w:cs="宋体"/>
          <w:color w:val="auto"/>
          <w:sz w:val="24"/>
          <w:szCs w:val="24"/>
          <w:highlight w:val="none"/>
          <w:u w:val="single"/>
        </w:rPr>
        <w:t xml:space="preserve">           </w:t>
      </w:r>
    </w:p>
    <w:p w14:paraId="36CD1CF4">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竣工日期：</w:t>
      </w:r>
      <w:r>
        <w:rPr>
          <w:rFonts w:hint="eastAsia" w:ascii="宋体" w:hAnsi="宋体" w:eastAsia="宋体" w:cs="宋体"/>
          <w:color w:val="auto"/>
          <w:sz w:val="24"/>
          <w:szCs w:val="24"/>
          <w:highlight w:val="none"/>
          <w:u w:val="single"/>
        </w:rPr>
        <w:t xml:space="preserve">           </w:t>
      </w:r>
    </w:p>
    <w:p w14:paraId="1FACDB19">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合同工期总日历天数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日历日。</w:t>
      </w:r>
    </w:p>
    <w:p w14:paraId="09209FF6">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四、质量标准</w:t>
      </w:r>
    </w:p>
    <w:p w14:paraId="38868651">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工程质量标准：</w:t>
      </w:r>
      <w:r>
        <w:rPr>
          <w:rFonts w:hint="eastAsia"/>
          <w:color w:val="auto"/>
          <w:szCs w:val="24"/>
          <w:highlight w:val="none"/>
          <w:lang w:eastAsia="zh-CN"/>
        </w:rPr>
        <w:t>符合作业设计方案，达到</w:t>
      </w:r>
      <w:r>
        <w:rPr>
          <w:rFonts w:hint="eastAsia"/>
          <w:color w:val="auto"/>
          <w:szCs w:val="24"/>
          <w:highlight w:val="none"/>
        </w:rPr>
        <w:t>国家现行有关质量验收规范“合格”要求。</w:t>
      </w:r>
    </w:p>
    <w:p w14:paraId="05F590BE">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五、合同价款</w:t>
      </w:r>
    </w:p>
    <w:p w14:paraId="0F388C64">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合同金额（大写）：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EF3E5E7">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合同总价即成交价，合同总价为总承包价，不受市场价变化或实际工作量变化的影响，合同价格为含税价，供应商提供本工程所发生的一切税（包括增值税）费等都已包含于合同价款中。</w:t>
      </w:r>
    </w:p>
    <w:p w14:paraId="157CC893">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六、组成合同的文件</w:t>
      </w:r>
    </w:p>
    <w:p w14:paraId="7E12BE29">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组成本合同的文件包括：</w:t>
      </w:r>
    </w:p>
    <w:p w14:paraId="7F123851">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1、本合同协议书</w:t>
      </w:r>
    </w:p>
    <w:p w14:paraId="54053E8B">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2、本合同专用条款</w:t>
      </w:r>
    </w:p>
    <w:p w14:paraId="13EE0325">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3、本合同通用条款</w:t>
      </w:r>
    </w:p>
    <w:p w14:paraId="049A5A7D">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通知书</w:t>
      </w:r>
    </w:p>
    <w:p w14:paraId="2ED80117">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5、投标文件、工程报价单或预算书及其附件</w:t>
      </w:r>
    </w:p>
    <w:p w14:paraId="7148A5E7">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6、招标文件、答疑纪要</w:t>
      </w:r>
    </w:p>
    <w:p w14:paraId="4422DE91">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7、标准、规范及有关技术文件</w:t>
      </w:r>
    </w:p>
    <w:p w14:paraId="4E2FED16">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双方为履行本合同的有关洽商、变更等书面协议或文件视为本合同的组成部分。</w:t>
      </w:r>
    </w:p>
    <w:p w14:paraId="1646431E">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七、本协议书中有关词语含义与本合同第二部分《通用条款》中分别赋予它们的定义相同。</w:t>
      </w:r>
    </w:p>
    <w:p w14:paraId="3E140155">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八、承包人向发包人承诺按照合同约定进行施工、竣工并在质量保修期内承担工程质量保修责任。</w:t>
      </w:r>
    </w:p>
    <w:p w14:paraId="19F62D82">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九、发包人向承包人承诺按照合同约定的期限和方式支付合同价款及其他应当支付的款项。</w:t>
      </w:r>
    </w:p>
    <w:p w14:paraId="1F212C2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BC1912A">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十、合同生效</w:t>
      </w:r>
    </w:p>
    <w:p w14:paraId="5CB59D0B">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合同订立时间：          年            月            日</w:t>
      </w:r>
    </w:p>
    <w:p w14:paraId="472C2701">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合同订立地点：                                       </w:t>
      </w:r>
    </w:p>
    <w:p w14:paraId="56B19DA6">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本合同双方约定 双方签字盖章 后生效。</w:t>
      </w:r>
    </w:p>
    <w:p w14:paraId="0591D5C7">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          （公章）         承包人：         （公章）</w:t>
      </w:r>
    </w:p>
    <w:p w14:paraId="285AB896">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w:t>
      </w:r>
    </w:p>
    <w:p w14:paraId="72D1F455">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                         委托代理人：</w:t>
      </w:r>
    </w:p>
    <w:p w14:paraId="41380DD3">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                             联系人：</w:t>
      </w:r>
    </w:p>
    <w:p w14:paraId="33167993">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电话：</w:t>
      </w:r>
    </w:p>
    <w:p w14:paraId="12826BD8">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                               传真：</w:t>
      </w:r>
    </w:p>
    <w:p w14:paraId="5B7D625C">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14:paraId="322764AB">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sectPr>
          <w:footerReference r:id="rId12" w:type="default"/>
          <w:pgSz w:w="11907" w:h="16840"/>
          <w:pgMar w:top="1440" w:right="1080" w:bottom="1440" w:left="1080" w:header="720" w:footer="720" w:gutter="0"/>
          <w:pgNumType w:fmt="numberInDash"/>
          <w:cols w:space="720" w:num="1"/>
        </w:sectPr>
      </w:pPr>
      <w:r>
        <w:rPr>
          <w:rFonts w:hint="eastAsia" w:ascii="宋体" w:hAnsi="宋体" w:eastAsia="宋体" w:cs="宋体"/>
          <w:color w:val="auto"/>
          <w:sz w:val="24"/>
          <w:szCs w:val="24"/>
          <w:highlight w:val="none"/>
        </w:rPr>
        <w:t>账号：                               账号：</w:t>
      </w:r>
    </w:p>
    <w:p w14:paraId="1D037F1F">
      <w:pPr>
        <w:spacing w:line="360" w:lineRule="auto"/>
        <w:ind w:firstLine="723" w:firstLineChars="200"/>
        <w:jc w:val="center"/>
        <w:rPr>
          <w:rFonts w:hAnsi="宋体"/>
          <w:color w:val="auto"/>
          <w:highlight w:val="none"/>
        </w:rPr>
      </w:pPr>
      <w:r>
        <w:rPr>
          <w:rFonts w:hint="eastAsia" w:hAnsi="宋体"/>
          <w:b/>
          <w:bCs/>
          <w:color w:val="auto"/>
          <w:sz w:val="36"/>
          <w:szCs w:val="36"/>
          <w:highlight w:val="none"/>
        </w:rPr>
        <w:t>第二部分  通用合同条款</w:t>
      </w:r>
    </w:p>
    <w:p w14:paraId="16D3FFAC">
      <w:pPr>
        <w:pStyle w:val="19"/>
        <w:spacing w:before="0" w:beforeAutospacing="0" w:after="0" w:afterAutospacing="0" w:line="300" w:lineRule="auto"/>
        <w:jc w:val="center"/>
        <w:rPr>
          <w:rFonts w:hint="eastAsia" w:cs="宋体"/>
          <w:b/>
          <w:bCs/>
          <w:color w:val="auto"/>
          <w:sz w:val="28"/>
          <w:szCs w:val="28"/>
          <w:highlight w:val="none"/>
        </w:rPr>
      </w:pPr>
      <w:r>
        <w:rPr>
          <w:rFonts w:hint="eastAsia" w:cs="宋体"/>
          <w:b/>
          <w:bCs/>
          <w:color w:val="auto"/>
          <w:sz w:val="28"/>
          <w:szCs w:val="28"/>
          <w:highlight w:val="none"/>
        </w:rPr>
        <w:t>执行《陕西省建设工程施工合同》（示范文本）</w:t>
      </w:r>
    </w:p>
    <w:p w14:paraId="0E3DD3EB">
      <w:pPr>
        <w:pStyle w:val="19"/>
        <w:spacing w:before="0" w:beforeAutospacing="0" w:after="0" w:afterAutospacing="0" w:line="300" w:lineRule="auto"/>
        <w:jc w:val="center"/>
        <w:rPr>
          <w:rFonts w:hint="eastAsia" w:cs="宋体"/>
          <w:b/>
          <w:bCs/>
          <w:color w:val="auto"/>
          <w:sz w:val="28"/>
          <w:szCs w:val="28"/>
          <w:highlight w:val="none"/>
        </w:rPr>
      </w:pPr>
    </w:p>
    <w:p w14:paraId="634FBCFD">
      <w:pPr>
        <w:pStyle w:val="19"/>
        <w:spacing w:before="0" w:beforeAutospacing="0" w:after="0" w:afterAutospacing="0" w:line="300" w:lineRule="auto"/>
        <w:jc w:val="center"/>
        <w:rPr>
          <w:rFonts w:hint="eastAsia" w:cs="宋体"/>
          <w:b/>
          <w:bCs/>
          <w:color w:val="auto"/>
          <w:sz w:val="28"/>
          <w:szCs w:val="28"/>
          <w:highlight w:val="none"/>
        </w:rPr>
        <w:sectPr>
          <w:pgSz w:w="12240" w:h="15840"/>
          <w:pgMar w:top="1440" w:right="1797" w:bottom="1440" w:left="1400" w:header="720" w:footer="720" w:gutter="0"/>
          <w:pgNumType w:fmt="numberInDash"/>
          <w:cols w:space="720" w:num="1"/>
        </w:sectPr>
      </w:pPr>
    </w:p>
    <w:p w14:paraId="79B1EE4C">
      <w:pPr>
        <w:jc w:val="center"/>
        <w:rPr>
          <w:rFonts w:ascii="黑体" w:eastAsia="黑体"/>
          <w:color w:val="auto"/>
          <w:sz w:val="30"/>
          <w:szCs w:val="30"/>
          <w:highlight w:val="none"/>
        </w:rPr>
      </w:pPr>
      <w:r>
        <w:rPr>
          <w:rFonts w:hint="eastAsia" w:hAnsi="宋体"/>
          <w:b/>
          <w:bCs/>
          <w:color w:val="auto"/>
          <w:sz w:val="36"/>
          <w:szCs w:val="36"/>
          <w:highlight w:val="none"/>
        </w:rPr>
        <w:t>第三部分  专用合同条款</w:t>
      </w:r>
    </w:p>
    <w:p w14:paraId="319A5058">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一、词语定义及合同文件</w:t>
      </w:r>
    </w:p>
    <w:p w14:paraId="0AF051A7">
      <w:pPr>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color w:val="auto"/>
          <w:sz w:val="24"/>
          <w:szCs w:val="24"/>
          <w:highlight w:val="none"/>
          <w:u w:val="single"/>
        </w:rPr>
        <w:t>专用合同条款是对通用条款中相应条款内容的解释、补充、删除或修改，其序号与通用条款中条款一一对应，未作改动的条款按通用条款执行。</w:t>
      </w:r>
    </w:p>
    <w:p w14:paraId="1AAA7FF9">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2、合同文件及解释顺序</w:t>
      </w:r>
    </w:p>
    <w:p w14:paraId="41227857">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合同文件组成及解释顺序：</w:t>
      </w:r>
      <w:r>
        <w:rPr>
          <w:rFonts w:hint="eastAsia" w:ascii="宋体" w:hAnsi="宋体" w:eastAsia="宋体" w:cs="宋体"/>
          <w:color w:val="auto"/>
          <w:sz w:val="24"/>
          <w:szCs w:val="24"/>
          <w:highlight w:val="none"/>
          <w:u w:val="single"/>
        </w:rPr>
        <w:t>﹙1﹚本合同协议书；﹙2﹚本合同专用条款；﹙3﹚</w:t>
      </w:r>
      <w:r>
        <w:rPr>
          <w:rFonts w:hint="eastAsia" w:ascii="宋体" w:hAnsi="宋体" w:eastAsia="宋体" w:cs="宋体"/>
          <w:color w:val="auto"/>
          <w:sz w:val="24"/>
          <w:szCs w:val="24"/>
          <w:highlight w:val="none"/>
          <w:u w:val="single"/>
          <w:lang w:eastAsia="zh-CN"/>
        </w:rPr>
        <w:t>中标</w:t>
      </w:r>
      <w:r>
        <w:rPr>
          <w:rFonts w:hint="eastAsia" w:ascii="宋体" w:hAnsi="宋体" w:eastAsia="宋体" w:cs="宋体"/>
          <w:color w:val="auto"/>
          <w:sz w:val="24"/>
          <w:szCs w:val="24"/>
          <w:highlight w:val="none"/>
          <w:u w:val="single"/>
        </w:rPr>
        <w:t>通知书；﹙4﹚</w:t>
      </w:r>
      <w:r>
        <w:rPr>
          <w:rFonts w:hint="eastAsia" w:ascii="宋体" w:hAnsi="宋体" w:eastAsia="宋体" w:cs="宋体"/>
          <w:color w:val="auto"/>
          <w:sz w:val="24"/>
          <w:szCs w:val="24"/>
          <w:highlight w:val="none"/>
          <w:u w:val="single"/>
          <w:lang w:eastAsia="zh-CN"/>
        </w:rPr>
        <w:t>招标</w:t>
      </w:r>
      <w:r>
        <w:rPr>
          <w:rFonts w:hint="eastAsia" w:ascii="宋体" w:hAnsi="宋体" w:eastAsia="宋体" w:cs="宋体"/>
          <w:color w:val="auto"/>
          <w:sz w:val="24"/>
          <w:szCs w:val="24"/>
          <w:highlight w:val="none"/>
          <w:u w:val="single"/>
        </w:rPr>
        <w:t>文件答疑纪要；﹙5﹚本合同通用条款；﹙6﹚标准规范及有关技术文件；（7）其他。</w:t>
      </w:r>
    </w:p>
    <w:p w14:paraId="785FF74D">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3、语言文字和适用法律语言文字和适用法律、标准及规范</w:t>
      </w:r>
    </w:p>
    <w:p w14:paraId="5BAF7F6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本合同除使用汉语外，还使用_________</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__________语言文字。</w:t>
      </w:r>
    </w:p>
    <w:p w14:paraId="79BD7A8A">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3.2  适用法律和法规需要明示的法律、行政法规：</w:t>
      </w:r>
      <w:r>
        <w:rPr>
          <w:rFonts w:hint="eastAsia" w:ascii="宋体" w:hAnsi="宋体" w:eastAsia="宋体" w:cs="宋体"/>
          <w:color w:val="auto"/>
          <w:sz w:val="24"/>
          <w:szCs w:val="24"/>
          <w:highlight w:val="none"/>
          <w:u w:val="single"/>
        </w:rPr>
        <w:t>本合同适用于中华人民共和国法律，行政法规、陕西省地方法规。</w:t>
      </w:r>
    </w:p>
    <w:p w14:paraId="7583B01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  适用标准、规范 </w:t>
      </w:r>
    </w:p>
    <w:p w14:paraId="4FD9251B">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适用标准、规范的名称：</w:t>
      </w:r>
      <w:r>
        <w:rPr>
          <w:rFonts w:hint="eastAsia" w:ascii="宋体" w:hAnsi="宋体" w:eastAsia="宋体" w:cs="宋体"/>
          <w:color w:val="auto"/>
          <w:sz w:val="24"/>
          <w:szCs w:val="24"/>
          <w:highlight w:val="none"/>
          <w:u w:val="single"/>
        </w:rPr>
        <w:t>﹙1﹚国家现行和相关技术规程；﹙2﹚工程所在地建设主管部门的标准、规范；﹙3﹚工程所在地行业的标准、规范。</w:t>
      </w:r>
    </w:p>
    <w:p w14:paraId="5CE045E0">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发包人提供标准、规范的时间：</w:t>
      </w:r>
      <w:r>
        <w:rPr>
          <w:rFonts w:hint="eastAsia" w:ascii="宋体" w:hAnsi="宋体" w:eastAsia="宋体" w:cs="宋体"/>
          <w:color w:val="auto"/>
          <w:sz w:val="24"/>
          <w:szCs w:val="24"/>
          <w:highlight w:val="none"/>
          <w:u w:val="single"/>
        </w:rPr>
        <w:t xml:space="preserve">               /                    _</w:t>
      </w:r>
    </w:p>
    <w:p w14:paraId="216EF912">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国内没有相应标准、规范时的约定：</w:t>
      </w:r>
      <w:r>
        <w:rPr>
          <w:rFonts w:hint="eastAsia" w:ascii="宋体" w:hAnsi="宋体" w:eastAsia="宋体" w:cs="宋体"/>
          <w:color w:val="auto"/>
          <w:sz w:val="24"/>
          <w:szCs w:val="24"/>
          <w:highlight w:val="none"/>
          <w:u w:val="single"/>
        </w:rPr>
        <w:t xml:space="preserve">                              。</w:t>
      </w:r>
    </w:p>
    <w:p w14:paraId="06482C2A">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4、图纸</w:t>
      </w:r>
    </w:p>
    <w:p w14:paraId="4A60E751">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4.1发包人向承包人提供图纸日期和套数</w:t>
      </w:r>
      <w:r>
        <w:rPr>
          <w:rFonts w:hint="eastAsia" w:ascii="宋体" w:hAnsi="宋体" w:eastAsia="宋体" w:cs="宋体"/>
          <w:color w:val="auto"/>
          <w:sz w:val="24"/>
          <w:szCs w:val="24"/>
          <w:highlight w:val="none"/>
          <w:u w:val="single"/>
        </w:rPr>
        <w:t>：    /                       。</w:t>
      </w:r>
    </w:p>
    <w:p w14:paraId="7B12ADDB">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发包人对图纸的保密要求</w:t>
      </w:r>
      <w:r>
        <w:rPr>
          <w:rFonts w:hint="eastAsia" w:ascii="宋体" w:hAnsi="宋体" w:eastAsia="宋体" w:cs="宋体"/>
          <w:color w:val="auto"/>
          <w:sz w:val="24"/>
          <w:szCs w:val="24"/>
          <w:highlight w:val="none"/>
          <w:u w:val="single"/>
        </w:rPr>
        <w:t>：         /           。</w:t>
      </w:r>
    </w:p>
    <w:p w14:paraId="372CBC0D">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使用国外图纸的要求及费用承担：</w:t>
      </w:r>
      <w:r>
        <w:rPr>
          <w:rFonts w:hint="eastAsia" w:ascii="宋体" w:hAnsi="宋体" w:eastAsia="宋体" w:cs="宋体"/>
          <w:color w:val="auto"/>
          <w:sz w:val="24"/>
          <w:szCs w:val="24"/>
          <w:highlight w:val="none"/>
          <w:u w:val="single"/>
        </w:rPr>
        <w:t>____无_____</w:t>
      </w:r>
    </w:p>
    <w:p w14:paraId="7D6E80BB">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二、双方一般权利和义务</w:t>
      </w:r>
    </w:p>
    <w:p w14:paraId="143E1EA7">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5、工程师</w:t>
      </w:r>
    </w:p>
    <w:p w14:paraId="3E14F91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5.2监理单位委派的工程师 </w:t>
      </w:r>
    </w:p>
    <w:p w14:paraId="380A2AC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姓名：______/_________职务：______/________</w:t>
      </w:r>
    </w:p>
    <w:p w14:paraId="61DC6569">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发包人委托的职权：</w:t>
      </w:r>
      <w:r>
        <w:rPr>
          <w:rFonts w:hint="eastAsia" w:ascii="宋体" w:hAnsi="宋体" w:eastAsia="宋体" w:cs="宋体"/>
          <w:color w:val="auto"/>
          <w:sz w:val="24"/>
          <w:szCs w:val="24"/>
          <w:highlight w:val="none"/>
          <w:u w:val="single"/>
        </w:rPr>
        <w:t xml:space="preserve">               /                   </w:t>
      </w:r>
    </w:p>
    <w:p w14:paraId="02E9A99B">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需要取得发包人批准才能行使的职权：</w:t>
      </w:r>
      <w:r>
        <w:rPr>
          <w:rFonts w:hint="eastAsia" w:ascii="宋体" w:hAnsi="宋体" w:eastAsia="宋体" w:cs="宋体"/>
          <w:color w:val="auto"/>
          <w:sz w:val="24"/>
          <w:szCs w:val="24"/>
          <w:highlight w:val="none"/>
          <w:u w:val="single"/>
        </w:rPr>
        <w:t xml:space="preserve">         /          </w:t>
      </w:r>
    </w:p>
    <w:p w14:paraId="4912BBD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5.4发包人派驻的工程师 </w:t>
      </w:r>
    </w:p>
    <w:p w14:paraId="128F21C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姓名：____________________职务：________________________________</w:t>
      </w:r>
    </w:p>
    <w:p w14:paraId="266797CF">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职权：</w:t>
      </w:r>
      <w:r>
        <w:rPr>
          <w:rFonts w:hint="eastAsia" w:ascii="宋体" w:hAnsi="宋体" w:eastAsia="宋体" w:cs="宋体"/>
          <w:color w:val="auto"/>
          <w:sz w:val="24"/>
          <w:szCs w:val="24"/>
          <w:highlight w:val="none"/>
          <w:u w:val="single"/>
        </w:rPr>
        <w:t xml:space="preserve">                                                          </w:t>
      </w:r>
    </w:p>
    <w:p w14:paraId="50B46E5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5.6不实行监理的，工程师的职权：________</w:t>
      </w:r>
      <w:r>
        <w:rPr>
          <w:rFonts w:hint="eastAsia" w:ascii="宋体" w:hAnsi="宋体" w:eastAsia="宋体" w:cs="宋体"/>
          <w:color w:val="auto"/>
          <w:sz w:val="24"/>
          <w:szCs w:val="24"/>
          <w:highlight w:val="none"/>
          <w:u w:val="single"/>
        </w:rPr>
        <w:t>/_</w:t>
      </w:r>
      <w:r>
        <w:rPr>
          <w:rFonts w:hint="eastAsia" w:ascii="宋体" w:hAnsi="宋体" w:eastAsia="宋体" w:cs="宋体"/>
          <w:color w:val="auto"/>
          <w:sz w:val="24"/>
          <w:szCs w:val="24"/>
          <w:highlight w:val="none"/>
        </w:rPr>
        <w:t>____________________</w:t>
      </w:r>
    </w:p>
    <w:p w14:paraId="11879881">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6、项目经理</w:t>
      </w:r>
    </w:p>
    <w:p w14:paraId="01880EA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姓名：___________职务：___________________</w:t>
      </w:r>
    </w:p>
    <w:p w14:paraId="602241D0">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7、发包人工作</w:t>
      </w:r>
    </w:p>
    <w:p w14:paraId="38440F8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7.1发包人应按约定的时间和要求完成以下工作：</w:t>
      </w:r>
    </w:p>
    <w:p w14:paraId="0C9B1A55">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（1）施工场地具备施工条件的要求及完成的时间：</w:t>
      </w:r>
      <w:r>
        <w:rPr>
          <w:rFonts w:hint="eastAsia" w:ascii="宋体" w:hAnsi="宋体" w:eastAsia="宋体" w:cs="宋体"/>
          <w:color w:val="auto"/>
          <w:sz w:val="24"/>
          <w:szCs w:val="24"/>
          <w:highlight w:val="none"/>
          <w:u w:val="single"/>
        </w:rPr>
        <w:t>工程开工前五日内完成。</w:t>
      </w:r>
    </w:p>
    <w:p w14:paraId="3570839B">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（2）将施工所需的水、电、电讯线路接至施工场地的时间、地点和供应要求：</w:t>
      </w:r>
      <w:r>
        <w:rPr>
          <w:rFonts w:hint="eastAsia" w:ascii="宋体" w:hAnsi="宋体" w:eastAsia="宋体" w:cs="宋体"/>
          <w:color w:val="auto"/>
          <w:sz w:val="24"/>
          <w:szCs w:val="24"/>
          <w:highlight w:val="none"/>
          <w:u w:val="single"/>
        </w:rPr>
        <w:t>本工程施工水源、电源、电讯均由承包人自行解决并承担费用。</w:t>
      </w:r>
    </w:p>
    <w:p w14:paraId="0B876817">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其计量和计价方法为：</w:t>
      </w:r>
      <w:r>
        <w:rPr>
          <w:rFonts w:hint="eastAsia" w:ascii="宋体" w:hAnsi="宋体" w:eastAsia="宋体" w:cs="宋体"/>
          <w:color w:val="auto"/>
          <w:sz w:val="24"/>
          <w:szCs w:val="24"/>
          <w:highlight w:val="none"/>
          <w:u w:val="single"/>
        </w:rPr>
        <w:t>由承包人承担费用，按不同来源在投标时自主报价，结算时不再调整。</w:t>
      </w:r>
    </w:p>
    <w:p w14:paraId="496E8C75">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（3）施工场地与公共道路的通道开通时间和要求：</w:t>
      </w:r>
      <w:r>
        <w:rPr>
          <w:rFonts w:hint="eastAsia" w:ascii="宋体" w:hAnsi="宋体" w:eastAsia="宋体" w:cs="宋体"/>
          <w:color w:val="auto"/>
          <w:sz w:val="24"/>
          <w:szCs w:val="24"/>
          <w:highlight w:val="none"/>
          <w:u w:val="single"/>
        </w:rPr>
        <w:t xml:space="preserve">             </w:t>
      </w:r>
    </w:p>
    <w:p w14:paraId="6E621473">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（4）工程地质和地下管线资料的提供时间：</w:t>
      </w:r>
      <w:r>
        <w:rPr>
          <w:rFonts w:hint="eastAsia" w:ascii="宋体" w:hAnsi="宋体" w:eastAsia="宋体" w:cs="宋体"/>
          <w:color w:val="auto"/>
          <w:sz w:val="24"/>
          <w:szCs w:val="24"/>
          <w:highlight w:val="none"/>
          <w:u w:val="single"/>
        </w:rPr>
        <w:t>合同签订七日内提供发包人已知的情况，其它由承包人自行勘测和解决。</w:t>
      </w:r>
    </w:p>
    <w:p w14:paraId="12F099F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（5）由发包人办理的施工所需证件、批件的名称和完成时间：</w:t>
      </w:r>
      <w:r>
        <w:rPr>
          <w:rFonts w:hint="eastAsia" w:ascii="宋体" w:hAnsi="宋体" w:eastAsia="宋体" w:cs="宋体"/>
          <w:color w:val="auto"/>
          <w:sz w:val="24"/>
          <w:szCs w:val="24"/>
          <w:highlight w:val="none"/>
          <w:u w:val="single"/>
        </w:rPr>
        <w:t>合同签订后发包人积极办理，需要承包人配合的承包人必须积极配合在开工前完成</w:t>
      </w:r>
      <w:r>
        <w:rPr>
          <w:rFonts w:hint="eastAsia" w:ascii="宋体" w:hAnsi="宋体" w:eastAsia="宋体" w:cs="宋体"/>
          <w:color w:val="auto"/>
          <w:sz w:val="24"/>
          <w:szCs w:val="24"/>
          <w:highlight w:val="none"/>
        </w:rPr>
        <w:t>。</w:t>
      </w:r>
    </w:p>
    <w:p w14:paraId="6B623D7E">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（6）水准点与座标控制点交验要求：</w:t>
      </w:r>
      <w:r>
        <w:rPr>
          <w:rFonts w:hint="eastAsia" w:ascii="宋体" w:hAnsi="宋体" w:eastAsia="宋体" w:cs="宋体"/>
          <w:color w:val="auto"/>
          <w:sz w:val="24"/>
          <w:szCs w:val="24"/>
          <w:highlight w:val="none"/>
          <w:u w:val="single"/>
        </w:rPr>
        <w:t>/。</w:t>
      </w:r>
    </w:p>
    <w:p w14:paraId="5B04045E">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（7）施工交底时间：</w:t>
      </w:r>
      <w:r>
        <w:rPr>
          <w:rFonts w:hint="eastAsia" w:ascii="宋体" w:hAnsi="宋体" w:eastAsia="宋体" w:cs="宋体"/>
          <w:color w:val="auto"/>
          <w:sz w:val="24"/>
          <w:szCs w:val="24"/>
          <w:highlight w:val="none"/>
          <w:u w:val="single"/>
        </w:rPr>
        <w:t xml:space="preserve">       。</w:t>
      </w:r>
    </w:p>
    <w:p w14:paraId="4359997A">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（8）协调处理施工场地周围地下管线和邻近建筑物、构筑物（含文物保护建筑）、古树名木的保护工作：</w:t>
      </w:r>
      <w:r>
        <w:rPr>
          <w:rFonts w:hint="eastAsia" w:ascii="宋体" w:hAnsi="宋体" w:eastAsia="宋体" w:cs="宋体"/>
          <w:color w:val="auto"/>
          <w:sz w:val="24"/>
          <w:szCs w:val="24"/>
          <w:highlight w:val="none"/>
          <w:u w:val="single"/>
        </w:rPr>
        <w:t>由发包人和承包人协商确定。</w:t>
      </w:r>
    </w:p>
    <w:p w14:paraId="2C2F1DE5">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（9）双方约定发包人应做的其他工作：</w:t>
      </w:r>
      <w:r>
        <w:rPr>
          <w:rFonts w:hint="eastAsia" w:ascii="宋体" w:hAnsi="宋体" w:eastAsia="宋体" w:cs="宋体"/>
          <w:color w:val="auto"/>
          <w:sz w:val="24"/>
          <w:szCs w:val="24"/>
          <w:highlight w:val="none"/>
          <w:u w:val="single"/>
        </w:rPr>
        <w:t>施工中的协调配合工作。</w:t>
      </w:r>
    </w:p>
    <w:p w14:paraId="0B725D3C">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7.2发包人委托承包人办理的工作：</w:t>
      </w:r>
      <w:r>
        <w:rPr>
          <w:rFonts w:hint="eastAsia" w:ascii="宋体" w:hAnsi="宋体" w:eastAsia="宋体" w:cs="宋体"/>
          <w:color w:val="auto"/>
          <w:sz w:val="24"/>
          <w:szCs w:val="24"/>
          <w:highlight w:val="none"/>
          <w:u w:val="single"/>
        </w:rPr>
        <w:t>配合发包人办理施工许可证、质量监督备案手续。</w:t>
      </w:r>
    </w:p>
    <w:p w14:paraId="71AA2910">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8、承包人工作</w:t>
      </w:r>
    </w:p>
    <w:p w14:paraId="345AE68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8.1承包人应按约定时间和要求，完成以下工作：</w:t>
      </w:r>
    </w:p>
    <w:p w14:paraId="130821E6">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（1）需由设计资质等级和业务范围允许的承包人完成的设计文件提交时间：</w:t>
      </w:r>
      <w:r>
        <w:rPr>
          <w:rFonts w:hint="eastAsia" w:ascii="宋体" w:hAnsi="宋体" w:eastAsia="宋体" w:cs="宋体"/>
          <w:color w:val="auto"/>
          <w:sz w:val="24"/>
          <w:szCs w:val="24"/>
          <w:highlight w:val="none"/>
          <w:u w:val="single"/>
        </w:rPr>
        <w:t>按发包人的要求提供。</w:t>
      </w:r>
    </w:p>
    <w:p w14:paraId="36113A07">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（2）应提供计划、报表的名称及完成时间：</w:t>
      </w:r>
      <w:r>
        <w:rPr>
          <w:rFonts w:hint="eastAsia" w:ascii="宋体" w:hAnsi="宋体" w:eastAsia="宋体" w:cs="宋体"/>
          <w:color w:val="auto"/>
          <w:sz w:val="24"/>
          <w:szCs w:val="24"/>
          <w:highlight w:val="none"/>
          <w:u w:val="single"/>
        </w:rPr>
        <w:t xml:space="preserve">        /          。</w:t>
      </w:r>
    </w:p>
    <w:p w14:paraId="2B4CBFFA">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（3）承担施工安全保卫工作及非夜间施工照明的责任和要求：</w:t>
      </w:r>
      <w:r>
        <w:rPr>
          <w:rFonts w:hint="eastAsia" w:ascii="宋体" w:hAnsi="宋体" w:eastAsia="宋体" w:cs="宋体"/>
          <w:color w:val="auto"/>
          <w:sz w:val="24"/>
          <w:szCs w:val="24"/>
          <w:highlight w:val="none"/>
          <w:u w:val="single"/>
        </w:rPr>
        <w:t>a、为现场安全保卫提供足够的安全保卫人员及相应的设施和措施，提供24小时的安全保卫服务；b、负责维修夜间和非夜间施工用的照明；c、严格执行《施工现场临时用电安全技术规范》和《建设工程施工现场用电安全规范》。</w:t>
      </w:r>
    </w:p>
    <w:p w14:paraId="7FAA089C">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（4）向发包人提供的办公和生活房屋及设施的要求：</w:t>
      </w:r>
      <w:r>
        <w:rPr>
          <w:rFonts w:hint="eastAsia" w:ascii="宋体" w:hAnsi="宋体" w:eastAsia="宋体" w:cs="宋体"/>
          <w:color w:val="auto"/>
          <w:sz w:val="24"/>
          <w:szCs w:val="24"/>
          <w:highlight w:val="none"/>
          <w:u w:val="single"/>
        </w:rPr>
        <w:t>/</w:t>
      </w:r>
    </w:p>
    <w:p w14:paraId="10AF0836">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（5）需承包人办理的有关施工场地交通、环卫和施工噪音管理等手续：</w:t>
      </w:r>
      <w:r>
        <w:rPr>
          <w:rFonts w:hint="eastAsia" w:ascii="宋体" w:hAnsi="宋体" w:eastAsia="宋体" w:cs="宋体"/>
          <w:color w:val="auto"/>
          <w:sz w:val="24"/>
          <w:szCs w:val="24"/>
          <w:highlight w:val="none"/>
          <w:u w:val="single"/>
        </w:rPr>
        <w:t>由承包人负责各项手续的办理并承担费用。</w:t>
      </w:r>
    </w:p>
    <w:p w14:paraId="23493D5F">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（6）已完工程成品保护的特殊要求及费用承担：</w:t>
      </w:r>
      <w:r>
        <w:rPr>
          <w:rFonts w:hint="eastAsia" w:ascii="宋体" w:hAnsi="宋体" w:eastAsia="宋体" w:cs="宋体"/>
          <w:color w:val="auto"/>
          <w:sz w:val="24"/>
          <w:szCs w:val="24"/>
          <w:highlight w:val="none"/>
          <w:u w:val="single"/>
        </w:rPr>
        <w:t>承包人负责，费用由承包人承担。</w:t>
      </w:r>
    </w:p>
    <w:p w14:paraId="1F7DB775">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（7）施工场地周围地下管线和邻近建筑物、构筑物（含文物保护建筑）、古树名木的保护要求及费用承担：</w:t>
      </w:r>
      <w:r>
        <w:rPr>
          <w:rFonts w:hint="eastAsia" w:ascii="宋体" w:hAnsi="宋体" w:eastAsia="宋体" w:cs="宋体"/>
          <w:color w:val="auto"/>
          <w:sz w:val="24"/>
          <w:szCs w:val="24"/>
          <w:highlight w:val="none"/>
          <w:u w:val="single"/>
        </w:rPr>
        <w:t>由发包人和承包人负责协商确定。</w:t>
      </w:r>
    </w:p>
    <w:p w14:paraId="613A0723">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（8）施工场地清洁卫生的要求：</w:t>
      </w:r>
      <w:r>
        <w:rPr>
          <w:rFonts w:hint="eastAsia" w:ascii="宋体" w:hAnsi="宋体" w:eastAsia="宋体" w:cs="宋体"/>
          <w:color w:val="auto"/>
          <w:sz w:val="24"/>
          <w:szCs w:val="24"/>
          <w:highlight w:val="none"/>
          <w:u w:val="single"/>
        </w:rPr>
        <w:t>由承包人负责。</w:t>
      </w:r>
    </w:p>
    <w:p w14:paraId="2D97A11C">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（9）双方约定承包人应做的其他工作：</w:t>
      </w:r>
      <w:r>
        <w:rPr>
          <w:rFonts w:hint="eastAsia" w:ascii="宋体" w:hAnsi="宋体" w:eastAsia="宋体" w:cs="宋体"/>
          <w:color w:val="auto"/>
          <w:sz w:val="24"/>
          <w:szCs w:val="24"/>
          <w:highlight w:val="none"/>
          <w:u w:val="single"/>
        </w:rPr>
        <w:t>相关的对外协调工作。</w:t>
      </w:r>
    </w:p>
    <w:p w14:paraId="5219712D">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三、施工组织设计和工期</w:t>
      </w:r>
    </w:p>
    <w:p w14:paraId="5FBB9D91">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9、进度计划</w:t>
      </w:r>
    </w:p>
    <w:p w14:paraId="19ACD351">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9.1承包人提供施工组织设计（施工方案）和进度计划的时间：</w:t>
      </w:r>
      <w:r>
        <w:rPr>
          <w:rFonts w:hint="eastAsia" w:ascii="宋体" w:hAnsi="宋体" w:eastAsia="宋体" w:cs="宋体"/>
          <w:color w:val="auto"/>
          <w:sz w:val="24"/>
          <w:szCs w:val="24"/>
          <w:highlight w:val="none"/>
          <w:u w:val="single"/>
        </w:rPr>
        <w:t>合同签订后</w:t>
      </w:r>
      <w:r>
        <w:rPr>
          <w:rFonts w:hint="eastAsia" w:hAnsi="宋体" w:eastAsia="宋体" w:cs="宋体"/>
          <w:color w:val="auto"/>
          <w:sz w:val="24"/>
          <w:szCs w:val="24"/>
          <w:highlight w:val="none"/>
          <w:u w:val="single"/>
          <w:lang w:val="en-US" w:eastAsia="zh-CN"/>
        </w:rPr>
        <w:t>20</w:t>
      </w:r>
      <w:r>
        <w:rPr>
          <w:rFonts w:hint="eastAsia" w:ascii="宋体" w:hAnsi="宋体" w:eastAsia="宋体" w:cs="宋体"/>
          <w:color w:val="auto"/>
          <w:sz w:val="24"/>
          <w:szCs w:val="24"/>
          <w:highlight w:val="none"/>
          <w:u w:val="single"/>
        </w:rPr>
        <w:t>日内。</w:t>
      </w:r>
    </w:p>
    <w:p w14:paraId="4646C14D">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工程师确认的时间：</w:t>
      </w:r>
      <w:r>
        <w:rPr>
          <w:rFonts w:hint="eastAsia" w:ascii="宋体" w:hAnsi="宋体" w:eastAsia="宋体" w:cs="宋体"/>
          <w:color w:val="auto"/>
          <w:sz w:val="24"/>
          <w:szCs w:val="24"/>
          <w:highlight w:val="none"/>
          <w:u w:val="single"/>
        </w:rPr>
        <w:t>承包人接交之日起七日内。</w:t>
      </w:r>
    </w:p>
    <w:p w14:paraId="25728C02">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9.2群体工程中有关进度计划的要求：</w:t>
      </w:r>
      <w:r>
        <w:rPr>
          <w:rFonts w:hint="eastAsia" w:ascii="宋体" w:hAnsi="宋体" w:eastAsia="宋体" w:cs="宋体"/>
          <w:color w:val="auto"/>
          <w:sz w:val="24"/>
          <w:szCs w:val="24"/>
          <w:highlight w:val="none"/>
          <w:u w:val="single"/>
        </w:rPr>
        <w:t>以发包人的要求为准。</w:t>
      </w:r>
    </w:p>
    <w:p w14:paraId="5081182F">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10、工期延误</w:t>
      </w:r>
    </w:p>
    <w:p w14:paraId="350C3279">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10.1双方约定工期顺延的其他情况：</w:t>
      </w:r>
      <w:r>
        <w:rPr>
          <w:rFonts w:hint="eastAsia" w:ascii="宋体" w:hAnsi="宋体" w:eastAsia="宋体" w:cs="宋体"/>
          <w:color w:val="auto"/>
          <w:sz w:val="24"/>
          <w:szCs w:val="24"/>
          <w:highlight w:val="none"/>
          <w:u w:val="single"/>
        </w:rPr>
        <w:t>执行《通用条款》。</w:t>
      </w:r>
    </w:p>
    <w:p w14:paraId="3C0F64AD">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四、质量与检验</w:t>
      </w:r>
    </w:p>
    <w:p w14:paraId="3381A1B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11、隐蔽工程和中间验收 </w:t>
      </w:r>
    </w:p>
    <w:p w14:paraId="5AD63423">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11.1双方约定中间验收部位：</w:t>
      </w:r>
      <w:r>
        <w:rPr>
          <w:rFonts w:hint="eastAsia" w:ascii="宋体" w:hAnsi="宋体" w:eastAsia="宋体" w:cs="宋体"/>
          <w:color w:val="auto"/>
          <w:sz w:val="24"/>
          <w:szCs w:val="24"/>
          <w:highlight w:val="none"/>
          <w:u w:val="single"/>
        </w:rPr>
        <w:t>执行《通用条款》。</w:t>
      </w:r>
    </w:p>
    <w:p w14:paraId="3F37AEE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12、工程试车 </w:t>
      </w:r>
    </w:p>
    <w:p w14:paraId="130B77F3">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12.1试车费用的承担：</w:t>
      </w:r>
      <w:r>
        <w:rPr>
          <w:rFonts w:hint="eastAsia" w:ascii="宋体" w:hAnsi="宋体" w:eastAsia="宋体" w:cs="宋体"/>
          <w:color w:val="auto"/>
          <w:sz w:val="24"/>
          <w:szCs w:val="24"/>
          <w:highlight w:val="none"/>
          <w:u w:val="single"/>
        </w:rPr>
        <w:t>由承包人承担。</w:t>
      </w:r>
    </w:p>
    <w:p w14:paraId="29CD9095">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五、安全生产</w:t>
      </w:r>
    </w:p>
    <w:p w14:paraId="67D00D36">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13、项目实施单位履行安全生产监管责任，项目施工单位履行安全生产主体责任。（详见作业设计说明书）</w:t>
      </w:r>
    </w:p>
    <w:p w14:paraId="5B03E27F">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六、合同价款</w:t>
      </w:r>
    </w:p>
    <w:p w14:paraId="6F272A8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13、合同价款约定 </w:t>
      </w:r>
    </w:p>
    <w:p w14:paraId="477BE52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13.1本合同价款采用</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）_</w:t>
      </w:r>
      <w:r>
        <w:rPr>
          <w:rFonts w:hint="eastAsia" w:ascii="宋体" w:hAnsi="宋体" w:eastAsia="宋体" w:cs="宋体"/>
          <w:color w:val="auto"/>
          <w:sz w:val="24"/>
          <w:szCs w:val="24"/>
          <w:highlight w:val="none"/>
        </w:rPr>
        <w:t>方式确定。</w:t>
      </w:r>
    </w:p>
    <w:p w14:paraId="1340A17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（1）采用固定总价合同：</w:t>
      </w:r>
      <w:r>
        <w:rPr>
          <w:rFonts w:hint="eastAsia" w:ascii="宋体" w:hAnsi="宋体" w:eastAsia="宋体" w:cs="宋体"/>
          <w:color w:val="auto"/>
          <w:sz w:val="24"/>
          <w:szCs w:val="24"/>
          <w:highlight w:val="none"/>
          <w:u w:val="single"/>
        </w:rPr>
        <w:t xml:space="preserve">  /  </w:t>
      </w:r>
    </w:p>
    <w:p w14:paraId="7F987DB7">
      <w:pPr>
        <w:spacing w:line="360" w:lineRule="auto"/>
        <w:ind w:firstLine="480" w:firstLineChars="200"/>
        <w:jc w:val="lef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（2）采用固定综合单价合同，综合单价中包括的风险范围</w:t>
      </w:r>
      <w:r>
        <w:rPr>
          <w:rFonts w:hint="eastAsia" w:hAnsi="宋体" w:cs="宋体"/>
          <w:color w:val="auto"/>
          <w:sz w:val="24"/>
          <w:szCs w:val="24"/>
          <w:highlight w:val="none"/>
          <w:lang w:eastAsia="zh-CN"/>
        </w:rPr>
        <w:t>；</w:t>
      </w:r>
    </w:p>
    <w:p w14:paraId="3AD027E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（3）采用可调价格合同，合同价款调整方法：_______</w:t>
      </w:r>
      <w:r>
        <w:rPr>
          <w:rFonts w:hint="eastAsia" w:ascii="宋体" w:hAnsi="宋体" w:eastAsia="宋体" w:cs="宋体"/>
          <w:color w:val="auto"/>
          <w:sz w:val="24"/>
          <w:szCs w:val="24"/>
          <w:highlight w:val="none"/>
          <w:u w:val="single"/>
        </w:rPr>
        <w:t>__/__</w:t>
      </w:r>
      <w:r>
        <w:rPr>
          <w:rFonts w:hint="eastAsia" w:ascii="宋体" w:hAnsi="宋体" w:eastAsia="宋体" w:cs="宋体"/>
          <w:color w:val="auto"/>
          <w:sz w:val="24"/>
          <w:szCs w:val="24"/>
          <w:highlight w:val="none"/>
        </w:rPr>
        <w:t>___________</w:t>
      </w:r>
    </w:p>
    <w:p w14:paraId="5080CB92">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14、合同价款调整</w:t>
      </w:r>
    </w:p>
    <w:p w14:paraId="38B16DB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14.1双方约定合同价款的其他调整因素：__________</w:t>
      </w:r>
      <w:r>
        <w:rPr>
          <w:rFonts w:hint="eastAsia" w:ascii="宋体" w:hAnsi="宋体" w:eastAsia="宋体" w:cs="宋体"/>
          <w:color w:val="auto"/>
          <w:sz w:val="24"/>
          <w:szCs w:val="24"/>
          <w:highlight w:val="none"/>
          <w:u w:val="single"/>
        </w:rPr>
        <w:t>_/</w:t>
      </w:r>
      <w:r>
        <w:rPr>
          <w:rFonts w:hint="eastAsia" w:ascii="宋体" w:hAnsi="宋体" w:eastAsia="宋体" w:cs="宋体"/>
          <w:color w:val="auto"/>
          <w:sz w:val="24"/>
          <w:szCs w:val="24"/>
          <w:highlight w:val="none"/>
        </w:rPr>
        <w:t>_______________</w:t>
      </w:r>
    </w:p>
    <w:p w14:paraId="75D95D7C">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15、工程预付款</w:t>
      </w:r>
    </w:p>
    <w:p w14:paraId="02C5CD76">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发包人向承包人预付工程款的时间和金额或占合同价款总额的比例：</w:t>
      </w:r>
      <w:r>
        <w:rPr>
          <w:rFonts w:hint="eastAsia" w:ascii="宋体" w:hAnsi="宋体" w:eastAsia="宋体" w:cs="宋体"/>
          <w:color w:val="auto"/>
          <w:sz w:val="24"/>
          <w:szCs w:val="24"/>
          <w:highlight w:val="none"/>
          <w:u w:val="single"/>
        </w:rPr>
        <w:t xml:space="preserve"> / </w:t>
      </w:r>
    </w:p>
    <w:p w14:paraId="7A7DCACB">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预付安全防护、文明施工措施费用的比例和时间：</w:t>
      </w:r>
      <w:r>
        <w:rPr>
          <w:rFonts w:hint="eastAsia" w:ascii="宋体" w:hAnsi="宋体" w:eastAsia="宋体" w:cs="宋体"/>
          <w:color w:val="auto"/>
          <w:sz w:val="24"/>
          <w:szCs w:val="24"/>
          <w:highlight w:val="none"/>
          <w:u w:val="single"/>
        </w:rPr>
        <w:t xml:space="preserve"> / </w:t>
      </w:r>
    </w:p>
    <w:p w14:paraId="2AF5DC25">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16、工程量确认</w:t>
      </w:r>
    </w:p>
    <w:p w14:paraId="70B66B66">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16.1承包人向工程师提交已完工程量报告的时间：</w:t>
      </w:r>
      <w:r>
        <w:rPr>
          <w:rFonts w:hint="eastAsia" w:ascii="宋体" w:hAnsi="宋体" w:eastAsia="宋体" w:cs="宋体"/>
          <w:color w:val="auto"/>
          <w:sz w:val="24"/>
          <w:szCs w:val="24"/>
          <w:highlight w:val="none"/>
          <w:u w:val="single"/>
        </w:rPr>
        <w:t>每月的26日承包人向发包人提交25日以前已完工程量报告。</w:t>
      </w:r>
    </w:p>
    <w:p w14:paraId="28BF956D">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17、工程进度款结算与支付</w:t>
      </w:r>
    </w:p>
    <w:p w14:paraId="2CE2C29A">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双方约定的工程进度款支付的方式、时间和比例是：详见合同条款及格式前附表</w:t>
      </w:r>
    </w:p>
    <w:p w14:paraId="2B32EEF7">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七、材料设备供应</w:t>
      </w:r>
    </w:p>
    <w:p w14:paraId="204FD45A">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31发包人供应材料设备，承包人应按计划领取使用，在结算时发包人按暂定价从工程款中扣除。</w:t>
      </w:r>
    </w:p>
    <w:p w14:paraId="7E735F48">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31.4发包人供应的材料设备与一览表不符时，双方约定发包人承担责任如下：</w:t>
      </w:r>
    </w:p>
    <w:p w14:paraId="5EC58435">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（1）材料设备单价与一览表不符：</w:t>
      </w:r>
      <w:r>
        <w:rPr>
          <w:rFonts w:hint="eastAsia" w:ascii="宋体" w:hAnsi="宋体" w:eastAsia="宋体" w:cs="宋体"/>
          <w:color w:val="auto"/>
          <w:sz w:val="24"/>
          <w:szCs w:val="24"/>
          <w:highlight w:val="none"/>
          <w:u w:val="single"/>
        </w:rPr>
        <w:t>执行《通用条款》31.4.（1）款。</w:t>
      </w:r>
    </w:p>
    <w:p w14:paraId="2836E427">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（2）材料设备的品种、规格、型号、质量等级与一览表不符：</w:t>
      </w:r>
      <w:r>
        <w:rPr>
          <w:rFonts w:hint="eastAsia" w:ascii="宋体" w:hAnsi="宋体" w:eastAsia="宋体" w:cs="宋体"/>
          <w:color w:val="auto"/>
          <w:sz w:val="24"/>
          <w:szCs w:val="24"/>
          <w:highlight w:val="none"/>
          <w:u w:val="single"/>
        </w:rPr>
        <w:t>执行《通用条款》31.4(2)款。</w:t>
      </w:r>
    </w:p>
    <w:p w14:paraId="0382905F">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（3）承包人可代为调剂串换的材料：</w:t>
      </w:r>
      <w:r>
        <w:rPr>
          <w:rFonts w:hint="eastAsia" w:ascii="宋体" w:hAnsi="宋体" w:eastAsia="宋体" w:cs="宋体"/>
          <w:color w:val="auto"/>
          <w:sz w:val="24"/>
          <w:szCs w:val="24"/>
          <w:highlight w:val="none"/>
          <w:u w:val="single"/>
        </w:rPr>
        <w:t>执行《通用条款》31.4.（3）款。</w:t>
      </w:r>
    </w:p>
    <w:p w14:paraId="1891E3D8">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（4）到货地点与一览表不符：</w:t>
      </w:r>
      <w:r>
        <w:rPr>
          <w:rFonts w:hint="eastAsia" w:ascii="宋体" w:hAnsi="宋体" w:eastAsia="宋体" w:cs="宋体"/>
          <w:color w:val="auto"/>
          <w:sz w:val="24"/>
          <w:szCs w:val="24"/>
          <w:highlight w:val="none"/>
          <w:u w:val="single"/>
        </w:rPr>
        <w:t>执行《通用条款》31.4.（4）款。</w:t>
      </w:r>
    </w:p>
    <w:p w14:paraId="7918AA36">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（5）供应数量与一览表不符：</w:t>
      </w:r>
      <w:r>
        <w:rPr>
          <w:rFonts w:hint="eastAsia" w:ascii="宋体" w:hAnsi="宋体" w:eastAsia="宋体" w:cs="宋体"/>
          <w:color w:val="auto"/>
          <w:sz w:val="24"/>
          <w:szCs w:val="24"/>
          <w:highlight w:val="none"/>
          <w:u w:val="single"/>
        </w:rPr>
        <w:t>执行《通用条款》31.4.（5）款。</w:t>
      </w:r>
    </w:p>
    <w:p w14:paraId="50AED592">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（6）到货时间与一览表不符：</w:t>
      </w:r>
      <w:r>
        <w:rPr>
          <w:rFonts w:hint="eastAsia" w:ascii="宋体" w:hAnsi="宋体" w:eastAsia="宋体" w:cs="宋体"/>
          <w:color w:val="auto"/>
          <w:sz w:val="24"/>
          <w:szCs w:val="24"/>
          <w:highlight w:val="none"/>
          <w:u w:val="single"/>
        </w:rPr>
        <w:t>执行《通用条款》31.4.（6）款。</w:t>
      </w:r>
    </w:p>
    <w:p w14:paraId="6089078E">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31.6发包人供应材料设备的结算方法：</w:t>
      </w:r>
      <w:r>
        <w:rPr>
          <w:rFonts w:hint="eastAsia" w:ascii="宋体" w:hAnsi="宋体" w:eastAsia="宋体" w:cs="宋体"/>
          <w:color w:val="auto"/>
          <w:sz w:val="24"/>
          <w:szCs w:val="24"/>
          <w:highlight w:val="none"/>
          <w:u w:val="single"/>
        </w:rPr>
        <w:t xml:space="preserve">  无 </w:t>
      </w:r>
    </w:p>
    <w:p w14:paraId="5234493A">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32、承包人采购材料设备</w:t>
      </w:r>
    </w:p>
    <w:p w14:paraId="3EC419F8">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32.1承包人采购材料设备的约定：</w:t>
      </w:r>
      <w:r>
        <w:rPr>
          <w:rFonts w:hint="eastAsia" w:ascii="宋体" w:hAnsi="宋体" w:eastAsia="宋体" w:cs="宋体"/>
          <w:color w:val="auto"/>
          <w:sz w:val="24"/>
          <w:szCs w:val="24"/>
          <w:highlight w:val="none"/>
          <w:u w:val="single"/>
        </w:rPr>
        <w:t>乙方自行采购的材料规格型号应与施工图设计相符，质量等级必须合格。</w:t>
      </w:r>
    </w:p>
    <w:p w14:paraId="2F5DE855">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八、工程变更</w:t>
      </w:r>
    </w:p>
    <w:p w14:paraId="5648378F">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33、在本工程实施过程中若发生变更，按下列各项执行：</w:t>
      </w:r>
    </w:p>
    <w:p w14:paraId="443A01F7">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w:t>
      </w:r>
      <w:r>
        <w:rPr>
          <w:rFonts w:hint="eastAsia" w:ascii="宋体" w:hAnsi="宋体" w:eastAsia="宋体" w:cs="宋体"/>
          <w:color w:val="auto"/>
          <w:sz w:val="24"/>
          <w:szCs w:val="24"/>
          <w:highlight w:val="none"/>
          <w:u w:val="single"/>
        </w:rPr>
        <w:t>合同中已有适用综合单价的，可参照类似综合单价调整；</w:t>
      </w:r>
    </w:p>
    <w:p w14:paraId="7ED09008">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w:t>
      </w:r>
      <w:r>
        <w:rPr>
          <w:rFonts w:hint="eastAsia" w:ascii="宋体" w:hAnsi="宋体" w:eastAsia="宋体" w:cs="宋体"/>
          <w:color w:val="auto"/>
          <w:sz w:val="24"/>
          <w:szCs w:val="24"/>
          <w:highlight w:val="none"/>
          <w:u w:val="single"/>
        </w:rPr>
        <w:t>合同中有类似综合单价的，可参照类似综合单价调整；</w:t>
      </w:r>
    </w:p>
    <w:p w14:paraId="7771BB2B">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33.3</w:t>
      </w:r>
      <w:r>
        <w:rPr>
          <w:rFonts w:hint="eastAsia" w:ascii="宋体" w:hAnsi="宋体" w:eastAsia="宋体" w:cs="宋体"/>
          <w:color w:val="auto"/>
          <w:sz w:val="24"/>
          <w:szCs w:val="24"/>
          <w:highlight w:val="none"/>
          <w:u w:val="single"/>
        </w:rPr>
        <w:t>合同中没有适用或类似综合单价的承包人按照投标书人工工日、材料、机械台班单价进行组价，报发包人审核认可。</w:t>
      </w:r>
    </w:p>
    <w:p w14:paraId="675DDF95">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九、竣工验收与结算</w:t>
      </w:r>
    </w:p>
    <w:p w14:paraId="3B49F285">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36、竣工验收</w:t>
      </w:r>
    </w:p>
    <w:p w14:paraId="61148723">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36.1承包人提供竣工图的约定：</w:t>
      </w:r>
      <w:r>
        <w:rPr>
          <w:rFonts w:hint="eastAsia" w:ascii="宋体" w:hAnsi="宋体" w:eastAsia="宋体" w:cs="宋体"/>
          <w:color w:val="auto"/>
          <w:sz w:val="24"/>
          <w:szCs w:val="24"/>
          <w:highlight w:val="none"/>
          <w:u w:val="single"/>
        </w:rPr>
        <w:t>完整资料文件两套。</w:t>
      </w:r>
    </w:p>
    <w:p w14:paraId="19CA8C0F">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36.6中间交工工程的范围和竣工时间：_______________</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_______________</w:t>
      </w:r>
    </w:p>
    <w:p w14:paraId="2D1B9FB6">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37、竣工结算</w:t>
      </w:r>
    </w:p>
    <w:p w14:paraId="0C9F335F">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结算审查期限： </w:t>
      </w:r>
      <w:r>
        <w:rPr>
          <w:rFonts w:hint="eastAsia" w:ascii="宋体" w:hAnsi="宋体" w:eastAsia="宋体" w:cs="宋体"/>
          <w:color w:val="auto"/>
          <w:sz w:val="24"/>
          <w:szCs w:val="24"/>
          <w:highlight w:val="none"/>
          <w:u w:val="single"/>
        </w:rPr>
        <w:t xml:space="preserve">  /   </w:t>
      </w:r>
    </w:p>
    <w:p w14:paraId="54EC04B5">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十、违约、索赔和争议</w:t>
      </w:r>
    </w:p>
    <w:p w14:paraId="17E929DC">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39、违约</w:t>
      </w:r>
    </w:p>
    <w:p w14:paraId="249856ED">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39.1  本合同中关于发包人违约的具体责任如下： </w:t>
      </w:r>
    </w:p>
    <w:p w14:paraId="5CC0E249">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本合同通用条款第28.1条约定发包人违约应承担的违约责任：</w:t>
      </w:r>
      <w:r>
        <w:rPr>
          <w:rFonts w:hint="eastAsia" w:ascii="宋体" w:hAnsi="宋体" w:eastAsia="宋体" w:cs="宋体"/>
          <w:color w:val="auto"/>
          <w:sz w:val="24"/>
          <w:szCs w:val="24"/>
          <w:highlight w:val="none"/>
          <w:u w:val="single"/>
        </w:rPr>
        <w:t xml:space="preserve">  _</w:t>
      </w:r>
      <w:r>
        <w:rPr>
          <w:rFonts w:hint="eastAsia" w:ascii="宋体" w:hAnsi="宋体" w:eastAsia="宋体" w:cs="宋体"/>
          <w:color w:val="auto"/>
          <w:sz w:val="24"/>
          <w:szCs w:val="24"/>
          <w:highlight w:val="none"/>
        </w:rPr>
        <w:t>/_</w:t>
      </w:r>
      <w:r>
        <w:rPr>
          <w:rFonts w:hint="eastAsia" w:ascii="宋体" w:hAnsi="宋体" w:eastAsia="宋体" w:cs="宋体"/>
          <w:color w:val="auto"/>
          <w:sz w:val="24"/>
          <w:szCs w:val="24"/>
          <w:highlight w:val="none"/>
          <w:u w:val="single"/>
        </w:rPr>
        <w:t xml:space="preserve">_   </w:t>
      </w:r>
    </w:p>
    <w:p w14:paraId="0B07C83B">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本合同通用条款第30.5款约定发包人违约应承担的违约责任：</w:t>
      </w:r>
      <w:r>
        <w:rPr>
          <w:rFonts w:hint="eastAsia" w:ascii="宋体" w:hAnsi="宋体" w:eastAsia="宋体" w:cs="宋体"/>
          <w:color w:val="auto"/>
          <w:sz w:val="24"/>
          <w:szCs w:val="24"/>
          <w:highlight w:val="none"/>
          <w:u w:val="single"/>
        </w:rPr>
        <w:t>执行《通用条款》30.5款。</w:t>
      </w:r>
    </w:p>
    <w:p w14:paraId="49822D69">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本合同通用条款第37.6款约定发包人违约应承担的违约责任：</w:t>
      </w:r>
      <w:r>
        <w:rPr>
          <w:rFonts w:hint="eastAsia" w:ascii="宋体" w:hAnsi="宋体" w:eastAsia="宋体" w:cs="宋体"/>
          <w:color w:val="auto"/>
          <w:sz w:val="24"/>
          <w:szCs w:val="24"/>
          <w:highlight w:val="none"/>
          <w:u w:val="single"/>
        </w:rPr>
        <w:t>执行《通用条款》37.6款。</w:t>
      </w:r>
    </w:p>
    <w:p w14:paraId="74E5B4CD">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双方约定的发包人其他违约责任：__________/_________</w:t>
      </w:r>
    </w:p>
    <w:p w14:paraId="4DAACD9B">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39.2  本合同中关于承包人违约的具体责任如下：本合同通用条款第14.2款约定承包人违约承担的违约责任：</w:t>
      </w:r>
      <w:r>
        <w:rPr>
          <w:rFonts w:hint="eastAsia" w:ascii="宋体" w:hAnsi="宋体" w:eastAsia="宋体" w:cs="宋体"/>
          <w:color w:val="auto"/>
          <w:sz w:val="24"/>
          <w:szCs w:val="24"/>
          <w:highlight w:val="none"/>
          <w:u w:val="single"/>
        </w:rPr>
        <w:t>承包人工期每推迟一天罚款1000元，若影响到发包人使用另行赔偿给甲方造成的损失。</w:t>
      </w:r>
    </w:p>
    <w:p w14:paraId="3E257899">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本合同通用条款第15.1款约定承包人违约应承担的违约责任：</w:t>
      </w:r>
      <w:r>
        <w:rPr>
          <w:rFonts w:hint="eastAsia" w:ascii="宋体" w:hAnsi="宋体" w:eastAsia="宋体" w:cs="宋体"/>
          <w:color w:val="auto"/>
          <w:sz w:val="24"/>
          <w:szCs w:val="24"/>
          <w:highlight w:val="none"/>
          <w:u w:val="single"/>
        </w:rPr>
        <w:t>承包方除按合同价款的2%承担违约金外，另按国务院279号令有关规定执行。</w:t>
      </w:r>
    </w:p>
    <w:p w14:paraId="6DDD0A8E">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双方约定的承包人其他违约责任：______</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________</w:t>
      </w:r>
    </w:p>
    <w:p w14:paraId="7CF489BC">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41、争议</w:t>
      </w:r>
    </w:p>
    <w:p w14:paraId="455EE8EF">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41.1双方当事人约定，在履行合同过程中产生争议时：</w:t>
      </w:r>
    </w:p>
    <w:p w14:paraId="349C14F6">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（1）请_</w:t>
      </w:r>
      <w:r>
        <w:rPr>
          <w:rFonts w:hint="eastAsia" w:ascii="宋体" w:hAnsi="宋体" w:eastAsia="宋体" w:cs="宋体"/>
          <w:color w:val="auto"/>
          <w:sz w:val="24"/>
          <w:szCs w:val="24"/>
          <w:highlight w:val="none"/>
          <w:u w:val="single"/>
        </w:rPr>
        <w:t>合同管理部门和其他有关部门</w:t>
      </w:r>
      <w:r>
        <w:rPr>
          <w:rFonts w:hint="eastAsia" w:ascii="宋体" w:hAnsi="宋体" w:eastAsia="宋体" w:cs="宋体"/>
          <w:color w:val="auto"/>
          <w:sz w:val="24"/>
          <w:szCs w:val="24"/>
          <w:highlight w:val="none"/>
        </w:rPr>
        <w:t>_调解；</w:t>
      </w:r>
    </w:p>
    <w:p w14:paraId="2ABFD358">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（2）合同争议调解不成的，按下列第</w:t>
      </w:r>
      <w:r>
        <w:rPr>
          <w:rFonts w:hint="eastAsia" w:ascii="宋体" w:hAnsi="宋体" w:eastAsia="宋体" w:cs="宋体"/>
          <w:color w:val="auto"/>
          <w:sz w:val="24"/>
          <w:szCs w:val="24"/>
          <w:highlight w:val="none"/>
          <w:u w:val="single"/>
        </w:rPr>
        <w:t xml:space="preserve"> 1）</w:t>
      </w:r>
      <w:r>
        <w:rPr>
          <w:rFonts w:hint="eastAsia" w:ascii="宋体" w:hAnsi="宋体" w:eastAsia="宋体" w:cs="宋体"/>
          <w:color w:val="auto"/>
          <w:sz w:val="24"/>
          <w:szCs w:val="24"/>
          <w:highlight w:val="none"/>
        </w:rPr>
        <w:t>种方式解决：</w:t>
      </w:r>
    </w:p>
    <w:p w14:paraId="30DDBA6C">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1）提交</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仲裁委员会申请仲裁； </w:t>
      </w:r>
    </w:p>
    <w:p w14:paraId="1CCD1F4F">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2）依法</w:t>
      </w:r>
      <w:r>
        <w:rPr>
          <w:rFonts w:hint="eastAsia" w:ascii="宋体" w:hAnsi="宋体" w:eastAsia="宋体" w:cs="宋体"/>
          <w:color w:val="auto"/>
          <w:sz w:val="24"/>
          <w:szCs w:val="24"/>
          <w:highlight w:val="none"/>
          <w:u w:val="none"/>
        </w:rPr>
        <w:t>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人民法院提起诉讼。 </w:t>
      </w:r>
    </w:p>
    <w:p w14:paraId="1FC68E7D">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十一、其他</w:t>
      </w:r>
    </w:p>
    <w:p w14:paraId="2FC8713C">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42、工程分包</w:t>
      </w:r>
    </w:p>
    <w:p w14:paraId="1FEDFDE6">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42.1本工程发包人同意承包人分包的专业工程：</w:t>
      </w:r>
      <w:r>
        <w:rPr>
          <w:rFonts w:hint="eastAsia" w:ascii="宋体" w:hAnsi="宋体" w:eastAsia="宋体" w:cs="宋体"/>
          <w:color w:val="auto"/>
          <w:sz w:val="24"/>
          <w:szCs w:val="24"/>
          <w:highlight w:val="none"/>
          <w:u w:val="single"/>
        </w:rPr>
        <w:t xml:space="preserve">   无  </w:t>
      </w:r>
    </w:p>
    <w:p w14:paraId="4F73DA43">
      <w:pPr>
        <w:widowControl/>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分包施工单位为：</w:t>
      </w:r>
      <w:r>
        <w:rPr>
          <w:rFonts w:hint="eastAsia" w:hAnsi="宋体" w:cs="宋体"/>
          <w:color w:val="auto"/>
          <w:sz w:val="24"/>
          <w:szCs w:val="24"/>
          <w:highlight w:val="none"/>
          <w:u w:val="single"/>
          <w:lang w:val="en-US" w:eastAsia="zh-CN"/>
        </w:rPr>
        <w:t xml:space="preserve">            /            </w:t>
      </w:r>
    </w:p>
    <w:p w14:paraId="74973F01">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43、不可抗力</w:t>
      </w:r>
    </w:p>
    <w:p w14:paraId="2A85537B">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 xml:space="preserve">43.1双方关于不可抗力的约定： </w:t>
      </w:r>
      <w:r>
        <w:rPr>
          <w:rFonts w:hint="eastAsia" w:ascii="宋体" w:hAnsi="宋体" w:eastAsia="宋体" w:cs="宋体"/>
          <w:color w:val="auto"/>
          <w:sz w:val="24"/>
          <w:szCs w:val="24"/>
          <w:highlight w:val="none"/>
          <w:u w:val="single"/>
        </w:rPr>
        <w:t>_根据国家的法律规定执行。</w:t>
      </w:r>
    </w:p>
    <w:p w14:paraId="1D7EF7AF">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44、保险</w:t>
      </w:r>
    </w:p>
    <w:p w14:paraId="5F698512">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44.6本工程双方约定投保内容如下：</w:t>
      </w:r>
    </w:p>
    <w:p w14:paraId="2EE2BAE5">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（1）发包人投保内容：</w:t>
      </w:r>
      <w:r>
        <w:rPr>
          <w:rFonts w:hint="eastAsia" w:ascii="宋体" w:hAnsi="宋体" w:eastAsia="宋体" w:cs="宋体"/>
          <w:color w:val="auto"/>
          <w:sz w:val="24"/>
          <w:szCs w:val="24"/>
          <w:highlight w:val="none"/>
          <w:u w:val="single"/>
        </w:rPr>
        <w:t>执行《通用条款》44.1款，费用由发包人承担。</w:t>
      </w:r>
    </w:p>
    <w:p w14:paraId="2BBAE5FF">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发包人委托承包人办理的保险事项：____________/________________</w:t>
      </w:r>
    </w:p>
    <w:p w14:paraId="6630B77F">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（2）承包人投保内容：</w:t>
      </w:r>
      <w:r>
        <w:rPr>
          <w:rFonts w:hint="eastAsia" w:ascii="宋体" w:hAnsi="宋体" w:eastAsia="宋体" w:cs="宋体"/>
          <w:color w:val="auto"/>
          <w:sz w:val="24"/>
          <w:szCs w:val="24"/>
          <w:highlight w:val="none"/>
          <w:u w:val="single"/>
        </w:rPr>
        <w:t>执行《通用条款》44.4款，费用由承包人承担。</w:t>
      </w:r>
    </w:p>
    <w:p w14:paraId="6E2F9F48">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45、担保</w:t>
      </w:r>
    </w:p>
    <w:p w14:paraId="5F47E921">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45.3本工程双方约定担保事项如下： </w:t>
      </w:r>
    </w:p>
    <w:p w14:paraId="6F1EDDBE">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（1）发包人向承包人提供支付担保，担保方式为：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，担保金额：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，担保有效期：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C139169">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（2）承包人向发包人提供履约担保，担保方式为：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，担保金额：</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，担保有效期：</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5E5461DD">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（3）双方约定的其他担保事项：_______________/________________</w:t>
      </w:r>
    </w:p>
    <w:p w14:paraId="4D3E2129">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50、合同份数</w:t>
      </w:r>
    </w:p>
    <w:p w14:paraId="5535756D">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50.2双方约定合同副本份数：</w:t>
      </w:r>
      <w:r>
        <w:rPr>
          <w:rFonts w:hint="eastAsia" w:ascii="宋体" w:hAnsi="宋体" w:eastAsia="宋体" w:cs="宋体"/>
          <w:color w:val="auto"/>
          <w:sz w:val="24"/>
          <w:szCs w:val="24"/>
          <w:highlight w:val="none"/>
          <w:u w:val="thick"/>
        </w:rPr>
        <w:t>捌份。</w:t>
      </w:r>
    </w:p>
    <w:p w14:paraId="01172494">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51、补充条款</w:t>
      </w:r>
    </w:p>
    <w:p w14:paraId="1DBD0A87">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51.1</w:t>
      </w:r>
      <w:r>
        <w:rPr>
          <w:rFonts w:hint="eastAsia" w:ascii="宋体" w:hAnsi="宋体" w:eastAsia="宋体" w:cs="宋体"/>
          <w:color w:val="auto"/>
          <w:sz w:val="24"/>
          <w:szCs w:val="24"/>
          <w:highlight w:val="none"/>
          <w:u w:val="single"/>
        </w:rPr>
        <w:t>本工程禁止转包，若发现承包方私自转包和未经发包人许可私自分包，发包人有权终止合同，对已完工程不予结算，并由承包人赔偿因此给发包方造成的直接或间接的经济损失。</w:t>
      </w:r>
    </w:p>
    <w:p w14:paraId="56959406">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51.2</w:t>
      </w:r>
      <w:r>
        <w:rPr>
          <w:rFonts w:hint="eastAsia" w:ascii="宋体" w:hAnsi="宋体" w:eastAsia="宋体" w:cs="宋体"/>
          <w:color w:val="auto"/>
          <w:sz w:val="24"/>
          <w:szCs w:val="24"/>
          <w:highlight w:val="none"/>
          <w:u w:val="single"/>
        </w:rPr>
        <w:t>施工企业须承诺按国务院及当地政府的规定按时、足额、实名方式支付农民工工资，否则发包人在工程款中代扣支付，并在工程结算时扣除。</w:t>
      </w:r>
    </w:p>
    <w:p w14:paraId="0B70796B">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51.3</w:t>
      </w:r>
      <w:r>
        <w:rPr>
          <w:rFonts w:hint="eastAsia" w:ascii="宋体" w:hAnsi="宋体" w:eastAsia="宋体" w:cs="宋体"/>
          <w:color w:val="auto"/>
          <w:sz w:val="24"/>
          <w:szCs w:val="24"/>
          <w:highlight w:val="none"/>
          <w:u w:val="single"/>
        </w:rPr>
        <w:t>本工程竣工后，应免费将建筑物周围和施工单位生活区周围内施工现场清除干净；无建筑材料、无建筑设备、无建筑垃圾、和施工垃圾，做到场地整洁。</w:t>
      </w:r>
    </w:p>
    <w:p w14:paraId="12C2C50B">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51.4</w:t>
      </w:r>
      <w:r>
        <w:rPr>
          <w:rFonts w:hint="eastAsia" w:ascii="宋体" w:hAnsi="宋体" w:eastAsia="宋体" w:cs="宋体"/>
          <w:color w:val="auto"/>
          <w:sz w:val="24"/>
          <w:szCs w:val="24"/>
          <w:highlight w:val="none"/>
          <w:u w:val="single"/>
        </w:rPr>
        <w:t>承包人在施工过程中应服从、遵守发包人和当地政府职能部门的管理制度。关于安全防护、文明施工措施费用的其他约定如下：</w:t>
      </w:r>
    </w:p>
    <w:p w14:paraId="18CA44CB">
      <w:pPr>
        <w:numPr>
          <w:ilvl w:val="0"/>
          <w:numId w:val="6"/>
        </w:num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承包人需提供安全防护、文明施工措施费用的支付计划落实情况；</w:t>
      </w:r>
    </w:p>
    <w:p w14:paraId="31C918D4">
      <w:pPr>
        <w:numPr>
          <w:ilvl w:val="0"/>
          <w:numId w:val="6"/>
        </w:num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工程师对承包人落实安全防护、文明施工措施分情况进行现场监理，若发现承包人</w:t>
      </w:r>
      <w:r>
        <w:rPr>
          <w:rFonts w:hint="eastAsia" w:hAnsi="宋体" w:cs="宋体"/>
          <w:color w:val="auto"/>
          <w:sz w:val="24"/>
          <w:szCs w:val="24"/>
          <w:highlight w:val="none"/>
          <w:u w:val="single"/>
          <w:lang w:val="en-US" w:eastAsia="zh-CN"/>
        </w:rPr>
        <w:t>未</w:t>
      </w:r>
      <w:r>
        <w:rPr>
          <w:rFonts w:hint="eastAsia" w:ascii="宋体" w:hAnsi="宋体" w:eastAsia="宋体" w:cs="宋体"/>
          <w:color w:val="auto"/>
          <w:sz w:val="24"/>
          <w:szCs w:val="24"/>
          <w:highlight w:val="none"/>
          <w:u w:val="single"/>
        </w:rPr>
        <w:t>落实安全防护、文明施工措施的，有权责令其立即整改；</w:t>
      </w:r>
    </w:p>
    <w:p w14:paraId="3673D64E">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发包人和承包人应在财务管理中单独列支安全防护、文明施工措施项目费用的支付情况。</w:t>
      </w:r>
    </w:p>
    <w:p w14:paraId="31B22889">
      <w:pPr>
        <w:spacing w:line="360" w:lineRule="auto"/>
        <w:ind w:firstLine="480" w:firstLineChars="200"/>
        <w:rPr>
          <w:rFonts w:hint="eastAsia" w:hAnsi="宋体"/>
          <w:color w:val="auto"/>
          <w:szCs w:val="24"/>
          <w:highlight w:val="none"/>
        </w:rPr>
      </w:pPr>
      <w:r>
        <w:rPr>
          <w:rFonts w:hint="eastAsia" w:ascii="宋体" w:hAnsi="宋体" w:eastAsia="宋体" w:cs="宋体"/>
          <w:color w:val="auto"/>
          <w:sz w:val="24"/>
          <w:szCs w:val="24"/>
          <w:highlight w:val="none"/>
        </w:rPr>
        <w:t>51.5</w:t>
      </w:r>
      <w:r>
        <w:rPr>
          <w:rFonts w:hint="eastAsia" w:ascii="宋体" w:hAnsi="宋体" w:eastAsia="宋体" w:cs="宋体"/>
          <w:color w:val="auto"/>
          <w:sz w:val="24"/>
          <w:szCs w:val="24"/>
          <w:highlight w:val="none"/>
          <w:u w:val="single"/>
        </w:rPr>
        <w:t>以上未尽事宜，双方协商解决或另行签署补充协议并到建设行政主管部门备案。</w:t>
      </w:r>
    </w:p>
    <w:p w14:paraId="261B2A39">
      <w:pPr>
        <w:ind w:firstLine="600" w:firstLineChars="200"/>
        <w:rPr>
          <w:rFonts w:hint="eastAsia" w:ascii="仿宋_GB2312" w:eastAsia="仿宋_GB2312"/>
          <w:color w:val="auto"/>
          <w:sz w:val="30"/>
          <w:szCs w:val="30"/>
          <w:highlight w:val="none"/>
        </w:rPr>
        <w:sectPr>
          <w:footerReference r:id="rId14" w:type="first"/>
          <w:footerReference r:id="rId13" w:type="default"/>
          <w:pgSz w:w="11906" w:h="16838"/>
          <w:pgMar w:top="1440" w:right="1080" w:bottom="1440" w:left="1080" w:header="851" w:footer="992" w:gutter="0"/>
          <w:pgNumType w:fmt="numberInDash"/>
          <w:cols w:space="720" w:num="1"/>
          <w:titlePg/>
          <w:docGrid w:type="lines" w:linePitch="312" w:charSpace="0"/>
        </w:sectPr>
      </w:pPr>
    </w:p>
    <w:bookmarkEnd w:id="70"/>
    <w:bookmarkEnd w:id="102"/>
    <w:bookmarkEnd w:id="103"/>
    <w:bookmarkEnd w:id="104"/>
    <w:bookmarkEnd w:id="105"/>
    <w:bookmarkEnd w:id="106"/>
    <w:bookmarkEnd w:id="107"/>
    <w:bookmarkEnd w:id="108"/>
    <w:bookmarkEnd w:id="109"/>
    <w:bookmarkEnd w:id="110"/>
    <w:bookmarkEnd w:id="111"/>
    <w:p w14:paraId="47717F23">
      <w:pPr>
        <w:rPr>
          <w:rFonts w:hint="eastAsia" w:ascii="宋体" w:hAnsi="宋体" w:eastAsia="宋体" w:cs="宋体"/>
          <w:b/>
          <w:bCs w:val="0"/>
          <w:color w:val="auto"/>
          <w:sz w:val="36"/>
          <w:szCs w:val="36"/>
          <w:highlight w:val="none"/>
        </w:rPr>
      </w:pPr>
      <w:bookmarkStart w:id="117" w:name="_Toc24229"/>
      <w:bookmarkStart w:id="118" w:name="_Toc5084"/>
      <w:bookmarkStart w:id="119" w:name="_Toc403077646"/>
      <w:bookmarkStart w:id="120" w:name="_Toc423973079"/>
      <w:bookmarkStart w:id="121" w:name="_Toc363474025"/>
      <w:r>
        <w:rPr>
          <w:rFonts w:hint="eastAsia" w:ascii="宋体" w:hAnsi="宋体" w:eastAsia="宋体" w:cs="宋体"/>
          <w:b/>
          <w:bCs w:val="0"/>
          <w:color w:val="auto"/>
          <w:sz w:val="36"/>
          <w:szCs w:val="36"/>
          <w:highlight w:val="none"/>
          <w:lang w:val="en-US" w:eastAsia="zh-CN"/>
        </w:rPr>
        <w:br w:type="page"/>
      </w:r>
    </w:p>
    <w:p w14:paraId="6026A804">
      <w:pPr>
        <w:numPr>
          <w:ilvl w:val="0"/>
          <w:numId w:val="7"/>
        </w:numPr>
        <w:jc w:val="center"/>
        <w:outlineLvl w:val="0"/>
        <w:rPr>
          <w:rFonts w:hint="eastAsia" w:ascii="宋体" w:hAnsi="宋体" w:eastAsia="宋体" w:cs="宋体"/>
          <w:b/>
          <w:bCs w:val="0"/>
          <w:color w:val="auto"/>
          <w:sz w:val="36"/>
          <w:szCs w:val="36"/>
          <w:highlight w:val="none"/>
        </w:rPr>
      </w:pPr>
      <w:r>
        <w:rPr>
          <w:rFonts w:hint="eastAsia" w:ascii="宋体" w:hAnsi="宋体" w:eastAsia="宋体" w:cs="宋体"/>
          <w:b/>
          <w:bCs w:val="0"/>
          <w:color w:val="auto"/>
          <w:sz w:val="36"/>
          <w:szCs w:val="36"/>
          <w:highlight w:val="none"/>
          <w:lang w:val="en-US" w:eastAsia="zh-CN"/>
        </w:rPr>
        <w:t xml:space="preserve"> </w:t>
      </w:r>
      <w:bookmarkStart w:id="122" w:name="_Toc23258"/>
      <w:r>
        <w:rPr>
          <w:rFonts w:hint="eastAsia" w:ascii="宋体" w:hAnsi="宋体" w:eastAsia="宋体" w:cs="宋体"/>
          <w:b/>
          <w:bCs w:val="0"/>
          <w:color w:val="auto"/>
          <w:sz w:val="36"/>
          <w:szCs w:val="36"/>
          <w:highlight w:val="none"/>
          <w:lang w:val="en-US" w:eastAsia="zh-CN"/>
        </w:rPr>
        <w:t>项目概况及技</w:t>
      </w:r>
      <w:r>
        <w:rPr>
          <w:rFonts w:hint="eastAsia" w:ascii="宋体" w:hAnsi="宋体" w:eastAsia="宋体" w:cs="宋体"/>
          <w:b/>
          <w:bCs w:val="0"/>
          <w:color w:val="auto"/>
          <w:sz w:val="36"/>
          <w:szCs w:val="36"/>
          <w:highlight w:val="none"/>
        </w:rPr>
        <w:t>术要求</w:t>
      </w:r>
      <w:bookmarkEnd w:id="117"/>
      <w:bookmarkEnd w:id="122"/>
    </w:p>
    <w:p w14:paraId="516F4589">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2" w:firstLineChars="200"/>
        <w:jc w:val="both"/>
        <w:textAlignment w:val="auto"/>
        <w:rPr>
          <w:rFonts w:hint="eastAsia" w:ascii="宋体" w:hAnsi="宋体" w:eastAsia="宋体" w:cs="宋体"/>
          <w:b/>
          <w:bCs/>
          <w:color w:val="auto"/>
          <w:spacing w:val="0"/>
          <w:w w:val="100"/>
          <w:position w:val="0"/>
          <w:sz w:val="24"/>
          <w:szCs w:val="24"/>
          <w:highlight w:val="none"/>
          <w:lang w:val="en-US" w:eastAsia="zh-CN"/>
        </w:rPr>
      </w:pPr>
      <w:r>
        <w:rPr>
          <w:rFonts w:hint="eastAsia" w:ascii="宋体" w:hAnsi="宋体" w:eastAsia="宋体" w:cs="宋体"/>
          <w:b/>
          <w:bCs/>
          <w:color w:val="auto"/>
          <w:spacing w:val="0"/>
          <w:w w:val="100"/>
          <w:position w:val="0"/>
          <w:sz w:val="24"/>
          <w:szCs w:val="24"/>
          <w:highlight w:val="none"/>
          <w:lang w:val="en-US" w:eastAsia="zh-CN"/>
        </w:rPr>
        <w:t>1.1项目名称</w:t>
      </w:r>
    </w:p>
    <w:p w14:paraId="3DEF0475">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0" w:firstLineChars="200"/>
        <w:jc w:val="both"/>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柞水县林业综合服务中心2025年连翘苗木林木良种培育项目</w:t>
      </w:r>
    </w:p>
    <w:p w14:paraId="4E1FBA64">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2" w:firstLineChars="200"/>
        <w:jc w:val="both"/>
        <w:textAlignment w:val="auto"/>
        <w:rPr>
          <w:rFonts w:hint="eastAsia" w:ascii="宋体" w:hAnsi="宋体" w:eastAsia="宋体" w:cs="宋体"/>
          <w:b/>
          <w:bCs/>
          <w:color w:val="auto"/>
          <w:spacing w:val="0"/>
          <w:w w:val="100"/>
          <w:position w:val="0"/>
          <w:sz w:val="24"/>
          <w:szCs w:val="24"/>
          <w:highlight w:val="none"/>
          <w:lang w:val="en-US" w:eastAsia="zh-CN"/>
        </w:rPr>
      </w:pPr>
      <w:r>
        <w:rPr>
          <w:rFonts w:hint="eastAsia" w:ascii="宋体" w:hAnsi="宋体" w:eastAsia="宋体" w:cs="宋体"/>
          <w:b/>
          <w:bCs/>
          <w:color w:val="auto"/>
          <w:spacing w:val="0"/>
          <w:w w:val="100"/>
          <w:position w:val="0"/>
          <w:sz w:val="24"/>
          <w:szCs w:val="24"/>
          <w:highlight w:val="none"/>
          <w:lang w:val="en-US" w:eastAsia="zh-CN"/>
        </w:rPr>
        <w:t>1.2 项目实施地点</w:t>
      </w:r>
    </w:p>
    <w:p w14:paraId="7D275D60">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0" w:firstLineChars="200"/>
        <w:jc w:val="both"/>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柞水县凤凰镇皂河村</w:t>
      </w:r>
    </w:p>
    <w:p w14:paraId="4F157A7E">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2" w:firstLineChars="200"/>
        <w:jc w:val="both"/>
        <w:textAlignment w:val="auto"/>
        <w:rPr>
          <w:rFonts w:hint="eastAsia" w:ascii="宋体" w:hAnsi="宋体" w:eastAsia="宋体" w:cs="宋体"/>
          <w:b/>
          <w:bCs/>
          <w:color w:val="auto"/>
          <w:spacing w:val="0"/>
          <w:w w:val="100"/>
          <w:position w:val="0"/>
          <w:sz w:val="24"/>
          <w:szCs w:val="24"/>
          <w:highlight w:val="none"/>
          <w:lang w:val="en-US" w:eastAsia="zh-CN"/>
        </w:rPr>
      </w:pPr>
      <w:r>
        <w:rPr>
          <w:rFonts w:hint="eastAsia" w:ascii="宋体" w:hAnsi="宋体" w:eastAsia="宋体" w:cs="宋体"/>
          <w:b/>
          <w:bCs/>
          <w:color w:val="auto"/>
          <w:spacing w:val="0"/>
          <w:w w:val="100"/>
          <w:position w:val="0"/>
          <w:sz w:val="24"/>
          <w:szCs w:val="24"/>
          <w:highlight w:val="none"/>
          <w:lang w:val="en-US" w:eastAsia="zh-CN"/>
        </w:rPr>
        <w:t xml:space="preserve">2.1苗圃地理位置 </w:t>
      </w:r>
    </w:p>
    <w:p w14:paraId="6E1B4F15">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0" w:firstLineChars="200"/>
        <w:jc w:val="both"/>
        <w:textAlignment w:val="auto"/>
        <w:rPr>
          <w:rFonts w:hint="eastAsia" w:ascii="宋体" w:hAnsi="宋体" w:eastAsia="宋体" w:cs="宋体"/>
          <w:b/>
          <w:bCs/>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柞水县凤凰镇皂河村，位于凤凰镇以北10公里，平均海拔1300米,地理位置：东经109 20.241，北纬33 36.814，地理位置优越，综合条件较好，对基地建设十分有利。</w:t>
      </w:r>
    </w:p>
    <w:p w14:paraId="2D321E17">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2" w:firstLineChars="200"/>
        <w:jc w:val="both"/>
        <w:textAlignment w:val="auto"/>
        <w:rPr>
          <w:rFonts w:hint="eastAsia" w:ascii="宋体" w:hAnsi="宋体" w:eastAsia="宋体" w:cs="宋体"/>
          <w:b/>
          <w:bCs/>
          <w:color w:val="auto"/>
          <w:spacing w:val="0"/>
          <w:w w:val="100"/>
          <w:position w:val="0"/>
          <w:sz w:val="24"/>
          <w:szCs w:val="24"/>
          <w:highlight w:val="none"/>
          <w:lang w:val="en-US" w:eastAsia="zh-CN"/>
        </w:rPr>
      </w:pPr>
      <w:r>
        <w:rPr>
          <w:rFonts w:hint="eastAsia" w:ascii="宋体" w:hAnsi="宋体" w:eastAsia="宋体" w:cs="宋体"/>
          <w:b/>
          <w:bCs/>
          <w:color w:val="auto"/>
          <w:spacing w:val="0"/>
          <w:w w:val="100"/>
          <w:position w:val="0"/>
          <w:sz w:val="24"/>
          <w:szCs w:val="24"/>
          <w:highlight w:val="none"/>
          <w:lang w:val="en-US" w:eastAsia="zh-CN"/>
        </w:rPr>
        <w:t>2.2自然地理概况</w:t>
      </w:r>
    </w:p>
    <w:p w14:paraId="6409B2D7">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2" w:firstLineChars="200"/>
        <w:jc w:val="both"/>
        <w:textAlignment w:val="auto"/>
        <w:rPr>
          <w:rFonts w:hint="eastAsia" w:ascii="宋体" w:hAnsi="宋体" w:eastAsia="宋体" w:cs="宋体"/>
          <w:b/>
          <w:bCs/>
          <w:color w:val="auto"/>
          <w:spacing w:val="0"/>
          <w:w w:val="100"/>
          <w:position w:val="0"/>
          <w:sz w:val="24"/>
          <w:szCs w:val="24"/>
          <w:highlight w:val="none"/>
          <w:lang w:val="en-US" w:eastAsia="zh-CN"/>
        </w:rPr>
      </w:pPr>
      <w:r>
        <w:rPr>
          <w:rFonts w:hint="eastAsia" w:ascii="宋体" w:hAnsi="宋体" w:eastAsia="宋体" w:cs="宋体"/>
          <w:b/>
          <w:bCs/>
          <w:color w:val="auto"/>
          <w:spacing w:val="0"/>
          <w:w w:val="100"/>
          <w:position w:val="0"/>
          <w:sz w:val="24"/>
          <w:szCs w:val="24"/>
          <w:highlight w:val="none"/>
          <w:lang w:val="en-US" w:eastAsia="zh-CN"/>
        </w:rPr>
        <w:t>2.2.1地形地貌</w:t>
      </w:r>
    </w:p>
    <w:p w14:paraId="459E8FAF">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0" w:firstLineChars="200"/>
        <w:jc w:val="both"/>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柞水县境内山岭纵横，山高坡陡，谷岭相间，高差悬殊，整体地势由西北向东南倾斜。秦岭主脊横亘北部，成为全县北部自然屏障，西段有主峰牛背梁，海拔2802米，为全县最高点；西北段有黄花岭山系，海拔2077米，是乾佑河的发源地；中段有光秃山系，海拔2097米，是大金井河、社川河的发源地；东北有九华山系、文公岭山系，是小金井河的发源地。全县最低点为柴庄乡的银谭沟口，海拔541米，与最高点相差2261米。依据商洛地理志地貌划分，境内主要农业地貌有：河谷坡塬、低山丘陵、中山和高山四种类型。</w:t>
      </w:r>
    </w:p>
    <w:p w14:paraId="47C7A48A">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2" w:firstLineChars="200"/>
        <w:jc w:val="both"/>
        <w:textAlignment w:val="auto"/>
        <w:rPr>
          <w:rFonts w:hint="eastAsia" w:ascii="宋体" w:hAnsi="宋体" w:eastAsia="宋体" w:cs="宋体"/>
          <w:b/>
          <w:bCs/>
          <w:color w:val="auto"/>
          <w:spacing w:val="0"/>
          <w:w w:val="100"/>
          <w:position w:val="0"/>
          <w:sz w:val="24"/>
          <w:szCs w:val="24"/>
          <w:highlight w:val="none"/>
          <w:lang w:val="en-US" w:eastAsia="zh-CN"/>
        </w:rPr>
      </w:pPr>
      <w:r>
        <w:rPr>
          <w:rFonts w:hint="eastAsia" w:ascii="宋体" w:hAnsi="宋体" w:eastAsia="宋体" w:cs="宋体"/>
          <w:b/>
          <w:bCs/>
          <w:color w:val="auto"/>
          <w:spacing w:val="0"/>
          <w:w w:val="100"/>
          <w:position w:val="0"/>
          <w:sz w:val="24"/>
          <w:szCs w:val="24"/>
          <w:highlight w:val="none"/>
          <w:lang w:val="en-US" w:eastAsia="zh-CN"/>
        </w:rPr>
        <w:t>2.2.2气候特征</w:t>
      </w:r>
    </w:p>
    <w:p w14:paraId="519A754D">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0" w:firstLineChars="200"/>
        <w:jc w:val="both"/>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柞水为中国西北东线内陆地区，兼有南北气候带的特征，北部属暖温带，东南部属北亚热带，整个县域属亚热带和温暖带两个气候的过渡地带，植被繁衍群落差异明显。全年平均日照1860.2小时，最冷平均气温0.2℃，最热平均气温23.6℃。极端最高气温37.1℃，最低—13.9℃，无霜期209天，年降水量742mm，最大降水量1225.9mm（83年），最小降水量567.6mm（76年），四季分明，温暖湿润，夏无酷暑，冬无严寒，宜长、短日照和不同温湿度条件下的植物发育生长。</w:t>
      </w:r>
    </w:p>
    <w:p w14:paraId="35F23F33">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0" w:firstLineChars="200"/>
        <w:jc w:val="both"/>
        <w:textAlignment w:val="auto"/>
        <w:rPr>
          <w:rFonts w:hint="eastAsia" w:ascii="宋体" w:hAnsi="宋体" w:eastAsia="宋体" w:cs="宋体"/>
          <w:b/>
          <w:bCs/>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主要灾害性天气有：干旱、雨涝、霜冻、低温等，特别是河谷地带干旱对农业生产危害最为严重。</w:t>
      </w:r>
    </w:p>
    <w:p w14:paraId="761019D5">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2" w:firstLineChars="200"/>
        <w:jc w:val="both"/>
        <w:textAlignment w:val="auto"/>
        <w:rPr>
          <w:rFonts w:hint="eastAsia" w:ascii="宋体" w:hAnsi="宋体" w:eastAsia="宋体" w:cs="宋体"/>
          <w:b/>
          <w:bCs/>
          <w:color w:val="auto"/>
          <w:spacing w:val="0"/>
          <w:w w:val="100"/>
          <w:position w:val="0"/>
          <w:sz w:val="24"/>
          <w:szCs w:val="24"/>
          <w:highlight w:val="none"/>
          <w:lang w:val="en-US" w:eastAsia="zh-CN"/>
        </w:rPr>
      </w:pPr>
      <w:r>
        <w:rPr>
          <w:rFonts w:hint="eastAsia" w:ascii="宋体" w:hAnsi="宋体" w:eastAsia="宋体" w:cs="宋体"/>
          <w:b/>
          <w:bCs/>
          <w:color w:val="auto"/>
          <w:spacing w:val="0"/>
          <w:w w:val="100"/>
          <w:position w:val="0"/>
          <w:sz w:val="24"/>
          <w:szCs w:val="24"/>
          <w:highlight w:val="none"/>
          <w:lang w:val="en-US" w:eastAsia="zh-CN"/>
        </w:rPr>
        <w:t>2.2.3植被</w:t>
      </w:r>
    </w:p>
    <w:p w14:paraId="3837A31D">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0" w:firstLineChars="200"/>
        <w:jc w:val="both"/>
        <w:textAlignment w:val="auto"/>
        <w:rPr>
          <w:rFonts w:hint="eastAsia" w:ascii="宋体" w:hAnsi="宋体" w:eastAsia="宋体" w:cs="宋体"/>
          <w:b/>
          <w:bCs/>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植被属于暖温带和北亚热带两个植被带的过渡地带。独特的地理位置和优越的气候条件，为各类植物提供了良好的生态环境，种类极为丰富。森林覆盖率为75.16%。构成森林植被的主要乔木树种有栎类、桦类、油松、华山松、冷杉、云杉、杨类、刺槐以及青皮槭、黄连木、椴树等软硬阔树种；灌木有黄栌、盐肤木、蔷薇、绣线菊、胡子枝、忍冬等；草本植物有苔草、蒿类、白茅、大油芒、白羊草、野棉花、淫羊藿等。</w:t>
      </w:r>
    </w:p>
    <w:p w14:paraId="34017079">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2" w:firstLineChars="200"/>
        <w:jc w:val="both"/>
        <w:textAlignment w:val="auto"/>
        <w:rPr>
          <w:rFonts w:hint="eastAsia" w:ascii="宋体" w:hAnsi="宋体" w:eastAsia="宋体" w:cs="宋体"/>
          <w:b/>
          <w:bCs/>
          <w:color w:val="auto"/>
          <w:spacing w:val="0"/>
          <w:w w:val="100"/>
          <w:position w:val="0"/>
          <w:sz w:val="24"/>
          <w:szCs w:val="24"/>
          <w:highlight w:val="none"/>
          <w:lang w:val="en-US" w:eastAsia="zh-CN"/>
        </w:rPr>
      </w:pPr>
      <w:r>
        <w:rPr>
          <w:rFonts w:hint="eastAsia" w:ascii="宋体" w:hAnsi="宋体" w:eastAsia="宋体" w:cs="宋体"/>
          <w:b/>
          <w:bCs/>
          <w:color w:val="auto"/>
          <w:spacing w:val="0"/>
          <w:w w:val="100"/>
          <w:position w:val="0"/>
          <w:sz w:val="24"/>
          <w:szCs w:val="24"/>
          <w:highlight w:val="none"/>
          <w:lang w:val="en-US" w:eastAsia="zh-CN"/>
        </w:rPr>
        <w:t>2.2.4 水文</w:t>
      </w:r>
    </w:p>
    <w:p w14:paraId="49015B1A">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0" w:firstLineChars="200"/>
        <w:jc w:val="both"/>
        <w:textAlignment w:val="auto"/>
        <w:rPr>
          <w:rFonts w:hint="eastAsia" w:ascii="宋体" w:hAnsi="宋体" w:eastAsia="宋体" w:cs="宋体"/>
          <w:b/>
          <w:bCs/>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县境内山青水长，水多药丰。有溪流大小7320条，水域面积占2.8万亩，河流总长5693.4公里。其中10公里以上50条，集水面积在100平方公里以上有9条。全县地表水总流量6.54亿，人均占水量4100m3，为全地区人均3.2倍，是陕西河网密度大，水资源丰沣县之一。主要有乾佑河，金井河，金钱河，社川河，洛河，流域山高谷深，比降大。如乾佑河，流长131.6公里，年经流量2.51亿m3，汇水面积865.76平方公里，悬落差1037m，最大流量1094 m3/S；金钱河，流长133公里，年径流量2.77亿m3，汇水面积1041.46平方公里，悬落差1696。最大流量1565 m3/S，利用水能发电和水力资源丰富。</w:t>
      </w:r>
    </w:p>
    <w:p w14:paraId="2D2244C4">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2" w:firstLineChars="200"/>
        <w:jc w:val="both"/>
        <w:textAlignment w:val="auto"/>
        <w:rPr>
          <w:rFonts w:hint="eastAsia" w:ascii="宋体" w:hAnsi="宋体" w:eastAsia="宋体" w:cs="宋体"/>
          <w:b/>
          <w:bCs/>
          <w:color w:val="auto"/>
          <w:spacing w:val="0"/>
          <w:w w:val="100"/>
          <w:position w:val="0"/>
          <w:sz w:val="24"/>
          <w:szCs w:val="24"/>
          <w:highlight w:val="none"/>
          <w:lang w:val="en-US" w:eastAsia="zh-CN"/>
        </w:rPr>
      </w:pPr>
      <w:r>
        <w:rPr>
          <w:rFonts w:hint="eastAsia" w:ascii="宋体" w:hAnsi="宋体" w:eastAsia="宋体" w:cs="宋体"/>
          <w:b/>
          <w:bCs/>
          <w:color w:val="auto"/>
          <w:spacing w:val="0"/>
          <w:w w:val="100"/>
          <w:position w:val="0"/>
          <w:sz w:val="24"/>
          <w:szCs w:val="24"/>
          <w:highlight w:val="none"/>
          <w:lang w:val="en-US" w:eastAsia="zh-CN"/>
        </w:rPr>
        <w:t>2.2.5 土壤</w:t>
      </w:r>
    </w:p>
    <w:p w14:paraId="22499AF6">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0" w:firstLineChars="200"/>
        <w:jc w:val="both"/>
        <w:textAlignment w:val="auto"/>
        <w:rPr>
          <w:rFonts w:hint="eastAsia" w:ascii="宋体" w:hAnsi="宋体" w:eastAsia="宋体" w:cs="宋体"/>
          <w:b/>
          <w:bCs/>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根据土壤普查资料，全县土壤共有6个土类，62个土种。主要土壤有棕壤和黄棕壤。棕壤占全县总面积的53.3 %，黄棕壤占42.5%，淤土占2.8%，紫色土占1.1%。另有少量水稻土和潮土。</w:t>
      </w:r>
    </w:p>
    <w:p w14:paraId="74BAC8C8">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2" w:firstLineChars="200"/>
        <w:jc w:val="both"/>
        <w:textAlignment w:val="auto"/>
        <w:rPr>
          <w:rFonts w:hint="eastAsia" w:ascii="宋体" w:hAnsi="宋体" w:eastAsia="宋体" w:cs="宋体"/>
          <w:b/>
          <w:bCs/>
          <w:color w:val="auto"/>
          <w:spacing w:val="0"/>
          <w:w w:val="100"/>
          <w:position w:val="0"/>
          <w:sz w:val="24"/>
          <w:szCs w:val="24"/>
          <w:highlight w:val="none"/>
          <w:lang w:val="en-US" w:eastAsia="zh-CN"/>
        </w:rPr>
      </w:pPr>
      <w:r>
        <w:rPr>
          <w:rFonts w:hint="eastAsia" w:ascii="宋体" w:hAnsi="宋体" w:eastAsia="宋体" w:cs="宋体"/>
          <w:b/>
          <w:bCs/>
          <w:color w:val="auto"/>
          <w:spacing w:val="0"/>
          <w:w w:val="100"/>
          <w:position w:val="0"/>
          <w:sz w:val="24"/>
          <w:szCs w:val="24"/>
          <w:highlight w:val="none"/>
          <w:lang w:val="en-US" w:eastAsia="zh-CN"/>
        </w:rPr>
        <w:t>2.2.6 社会经济状况</w:t>
      </w:r>
    </w:p>
    <w:p w14:paraId="514AB65C">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0" w:firstLineChars="200"/>
        <w:jc w:val="both"/>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柞水县辖9个镇办81个村民小组，总人口16.04万人，其中农业人口12.86万人，非农业人口3.18万人，农业劳动力约4.7万个，实现生产总值60.95亿元，农业总产值10.97亿元，县财政总收入6.52亿元，地方财政收入2.64亿元，农民人均纯收入9168元，平均人口密度66人/平方公里。</w:t>
      </w:r>
    </w:p>
    <w:p w14:paraId="3E9EAB40">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0" w:firstLineChars="200"/>
        <w:jc w:val="both"/>
        <w:textAlignment w:val="auto"/>
        <w:rPr>
          <w:rFonts w:hint="eastAsia" w:ascii="宋体" w:hAnsi="宋体" w:eastAsia="宋体" w:cs="宋体"/>
          <w:b/>
          <w:bCs/>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柞水县交通便捷。境内有通往西安、蓝田、商州、镇安、山阳干线公路和通往各镇的地方公路共20余条，西康铁路、包茂高速公路先后建成通车，区位优势日益明显，柞水已融入西安一小时经济圈，全县公路里程达1632.96公里，“四纵两横，十路出境”的公路网主骨架基本形成，县域境内已经形成公路网络化的交通格局。各镇村全部实现电话程控化，累计发展有线电视用户1.49万户、移动通讯用户7.97万户，基本实现了全县无盲区的目标，初步实现了信息同步共享，为经济建设创造了良好的社会环境。</w:t>
      </w:r>
    </w:p>
    <w:p w14:paraId="0D07A925">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2" w:firstLineChars="200"/>
        <w:jc w:val="both"/>
        <w:textAlignment w:val="auto"/>
        <w:rPr>
          <w:rFonts w:hint="eastAsia" w:ascii="宋体" w:hAnsi="宋体" w:eastAsia="宋体" w:cs="宋体"/>
          <w:b/>
          <w:bCs/>
          <w:color w:val="auto"/>
          <w:spacing w:val="0"/>
          <w:w w:val="100"/>
          <w:position w:val="0"/>
          <w:sz w:val="24"/>
          <w:szCs w:val="24"/>
          <w:highlight w:val="none"/>
          <w:lang w:val="en-US" w:eastAsia="zh-CN"/>
        </w:rPr>
      </w:pPr>
      <w:r>
        <w:rPr>
          <w:rFonts w:hint="eastAsia" w:ascii="宋体" w:hAnsi="宋体" w:eastAsia="宋体" w:cs="宋体"/>
          <w:b/>
          <w:bCs/>
          <w:color w:val="auto"/>
          <w:spacing w:val="0"/>
          <w:w w:val="100"/>
          <w:position w:val="0"/>
          <w:sz w:val="24"/>
          <w:szCs w:val="24"/>
          <w:highlight w:val="none"/>
          <w:lang w:val="en-US" w:eastAsia="zh-CN"/>
        </w:rPr>
        <w:t>2.2.7土地资源</w:t>
      </w:r>
    </w:p>
    <w:p w14:paraId="39D20E93">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0" w:firstLineChars="200"/>
        <w:jc w:val="both"/>
        <w:textAlignment w:val="auto"/>
        <w:rPr>
          <w:rFonts w:hint="eastAsia"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该村与凤凰社区接壤，总面积5525公顷。全村现有耕地2864亩，林地39119亩</w:t>
      </w:r>
      <w:r>
        <w:rPr>
          <w:rFonts w:hint="eastAsia" w:cs="宋体"/>
          <w:b w:val="0"/>
          <w:bCs w:val="0"/>
          <w:color w:val="auto"/>
          <w:spacing w:val="0"/>
          <w:w w:val="100"/>
          <w:position w:val="0"/>
          <w:sz w:val="24"/>
          <w:szCs w:val="24"/>
          <w:highlight w:val="none"/>
          <w:lang w:val="en-US" w:eastAsia="zh-CN"/>
        </w:rPr>
        <w:t>。</w:t>
      </w:r>
    </w:p>
    <w:p w14:paraId="721BFDEF">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2" w:firstLineChars="200"/>
        <w:jc w:val="both"/>
        <w:textAlignment w:val="auto"/>
        <w:rPr>
          <w:rFonts w:hint="eastAsia" w:ascii="宋体" w:hAnsi="宋体" w:eastAsia="宋体" w:cs="宋体"/>
          <w:b/>
          <w:bCs/>
          <w:color w:val="auto"/>
          <w:spacing w:val="0"/>
          <w:w w:val="100"/>
          <w:position w:val="0"/>
          <w:sz w:val="24"/>
          <w:szCs w:val="24"/>
          <w:highlight w:val="none"/>
          <w:lang w:val="en-US" w:eastAsia="zh-CN"/>
        </w:rPr>
      </w:pPr>
      <w:r>
        <w:rPr>
          <w:rFonts w:hint="eastAsia" w:ascii="宋体" w:hAnsi="宋体" w:eastAsia="宋体" w:cs="宋体"/>
          <w:b/>
          <w:bCs/>
          <w:color w:val="auto"/>
          <w:spacing w:val="0"/>
          <w:w w:val="100"/>
          <w:position w:val="0"/>
          <w:sz w:val="24"/>
          <w:szCs w:val="24"/>
          <w:highlight w:val="none"/>
          <w:lang w:val="en-US" w:eastAsia="zh-CN"/>
        </w:rPr>
        <w:t>3.1建设规模</w:t>
      </w:r>
    </w:p>
    <w:p w14:paraId="569F19AF">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0" w:firstLineChars="200"/>
        <w:jc w:val="both"/>
        <w:textAlignment w:val="auto"/>
        <w:rPr>
          <w:rFonts w:hint="eastAsia" w:ascii="宋体" w:hAnsi="宋体" w:eastAsia="宋体" w:cs="宋体"/>
          <w:b/>
          <w:bCs/>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培育连翘良种苗木10亩，采取扦揷的方式，培育连翘良种苗木60万株，出圃合格苗木60万株。</w:t>
      </w:r>
    </w:p>
    <w:p w14:paraId="55F0F521">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2" w:firstLineChars="200"/>
        <w:jc w:val="both"/>
        <w:textAlignment w:val="auto"/>
        <w:rPr>
          <w:rFonts w:hint="eastAsia" w:ascii="宋体" w:hAnsi="宋体" w:eastAsia="宋体" w:cs="宋体"/>
          <w:b/>
          <w:bCs/>
          <w:color w:val="auto"/>
          <w:spacing w:val="0"/>
          <w:w w:val="100"/>
          <w:position w:val="0"/>
          <w:sz w:val="24"/>
          <w:szCs w:val="24"/>
          <w:highlight w:val="none"/>
          <w:lang w:val="en-US" w:eastAsia="zh-CN"/>
        </w:rPr>
      </w:pPr>
      <w:r>
        <w:rPr>
          <w:rFonts w:hint="eastAsia" w:ascii="宋体" w:hAnsi="宋体" w:eastAsia="宋体" w:cs="宋体"/>
          <w:b/>
          <w:bCs/>
          <w:color w:val="auto"/>
          <w:spacing w:val="0"/>
          <w:w w:val="100"/>
          <w:position w:val="0"/>
          <w:sz w:val="24"/>
          <w:szCs w:val="24"/>
          <w:highlight w:val="none"/>
          <w:lang w:val="en-US" w:eastAsia="zh-CN"/>
        </w:rPr>
        <w:t>3.2技术措施</w:t>
      </w:r>
    </w:p>
    <w:p w14:paraId="3E0A1865">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2" w:firstLineChars="200"/>
        <w:jc w:val="both"/>
        <w:textAlignment w:val="auto"/>
        <w:rPr>
          <w:rFonts w:hint="eastAsia" w:ascii="宋体" w:hAnsi="宋体" w:eastAsia="宋体" w:cs="宋体"/>
          <w:b/>
          <w:bCs/>
          <w:color w:val="auto"/>
          <w:spacing w:val="0"/>
          <w:w w:val="100"/>
          <w:position w:val="0"/>
          <w:sz w:val="24"/>
          <w:szCs w:val="24"/>
          <w:highlight w:val="none"/>
          <w:lang w:val="en-US" w:eastAsia="zh-CN"/>
        </w:rPr>
      </w:pPr>
      <w:r>
        <w:rPr>
          <w:rFonts w:hint="eastAsia" w:ascii="宋体" w:hAnsi="宋体" w:eastAsia="宋体" w:cs="宋体"/>
          <w:b/>
          <w:bCs/>
          <w:color w:val="auto"/>
          <w:spacing w:val="0"/>
          <w:w w:val="100"/>
          <w:position w:val="0"/>
          <w:sz w:val="24"/>
          <w:szCs w:val="24"/>
          <w:highlight w:val="none"/>
          <w:lang w:val="en-US" w:eastAsia="zh-CN"/>
        </w:rPr>
        <w:t>3.2.1良种来源</w:t>
      </w:r>
    </w:p>
    <w:p w14:paraId="7A968610">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0" w:firstLineChars="200"/>
        <w:jc w:val="both"/>
        <w:textAlignment w:val="auto"/>
        <w:rPr>
          <w:rFonts w:hint="eastAsia" w:ascii="宋体" w:hAnsi="宋体" w:eastAsia="宋体" w:cs="宋体"/>
          <w:b/>
          <w:bCs/>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为确保种苗质量，本次育苗的接穗全部选用“豫翘1号”连翘接穗。</w:t>
      </w:r>
    </w:p>
    <w:p w14:paraId="17EDD280">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2" w:firstLineChars="200"/>
        <w:jc w:val="both"/>
        <w:textAlignment w:val="auto"/>
        <w:rPr>
          <w:rFonts w:hint="eastAsia" w:ascii="宋体" w:hAnsi="宋体" w:eastAsia="宋体" w:cs="宋体"/>
          <w:b/>
          <w:bCs/>
          <w:color w:val="auto"/>
          <w:spacing w:val="0"/>
          <w:w w:val="100"/>
          <w:position w:val="0"/>
          <w:sz w:val="24"/>
          <w:szCs w:val="24"/>
          <w:highlight w:val="none"/>
          <w:lang w:val="en-US" w:eastAsia="zh-CN"/>
        </w:rPr>
      </w:pPr>
      <w:bookmarkStart w:id="123" w:name="_Toc30582"/>
      <w:bookmarkStart w:id="124" w:name="_Toc27204"/>
      <w:bookmarkStart w:id="125" w:name="_Toc22050"/>
      <w:bookmarkStart w:id="126" w:name="_Toc13422"/>
      <w:r>
        <w:rPr>
          <w:rFonts w:hint="eastAsia" w:ascii="宋体" w:hAnsi="宋体" w:eastAsia="宋体" w:cs="宋体"/>
          <w:b/>
          <w:bCs/>
          <w:color w:val="auto"/>
          <w:spacing w:val="0"/>
          <w:w w:val="100"/>
          <w:position w:val="0"/>
          <w:sz w:val="24"/>
          <w:szCs w:val="24"/>
          <w:highlight w:val="none"/>
          <w:lang w:val="en-US" w:eastAsia="zh-CN"/>
        </w:rPr>
        <w:t>3.2.2苗圃地选择</w:t>
      </w:r>
      <w:bookmarkEnd w:id="123"/>
      <w:bookmarkEnd w:id="124"/>
      <w:bookmarkEnd w:id="125"/>
      <w:bookmarkEnd w:id="126"/>
    </w:p>
    <w:p w14:paraId="6FD3487E">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0" w:firstLineChars="200"/>
        <w:jc w:val="both"/>
        <w:textAlignment w:val="auto"/>
        <w:rPr>
          <w:rFonts w:hint="eastAsia" w:ascii="宋体" w:hAnsi="宋体" w:eastAsia="宋体" w:cs="宋体"/>
          <w:b/>
          <w:bCs/>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扦插苗圃地依据陕西连翘的野生环境选择阳光充足，远离污染源，交通便利，喜近水源且具有良好的排灌条件，土质微酸性或中性，疏松肥沃，富含腐殖质，背风向阳的沙壤土地做扦插育苗地为宜。</w:t>
      </w:r>
    </w:p>
    <w:p w14:paraId="002878FA">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2" w:firstLineChars="200"/>
        <w:jc w:val="both"/>
        <w:textAlignment w:val="auto"/>
        <w:rPr>
          <w:rFonts w:hint="eastAsia" w:ascii="宋体" w:hAnsi="宋体" w:eastAsia="宋体" w:cs="宋体"/>
          <w:b/>
          <w:bCs/>
          <w:color w:val="auto"/>
          <w:spacing w:val="0"/>
          <w:w w:val="100"/>
          <w:position w:val="0"/>
          <w:sz w:val="24"/>
          <w:szCs w:val="24"/>
          <w:highlight w:val="none"/>
          <w:lang w:val="en-US" w:eastAsia="zh-CN"/>
        </w:rPr>
      </w:pPr>
      <w:r>
        <w:rPr>
          <w:rFonts w:hint="eastAsia" w:ascii="宋体" w:hAnsi="宋体" w:eastAsia="宋体" w:cs="宋体"/>
          <w:b/>
          <w:bCs/>
          <w:color w:val="auto"/>
          <w:spacing w:val="0"/>
          <w:w w:val="100"/>
          <w:position w:val="0"/>
          <w:sz w:val="24"/>
          <w:szCs w:val="24"/>
          <w:highlight w:val="none"/>
          <w:lang w:val="en-US" w:eastAsia="zh-CN"/>
        </w:rPr>
        <w:t>3.2.3育苗容器的选择</w:t>
      </w:r>
    </w:p>
    <w:p w14:paraId="36E68AAB">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0" w:firstLineChars="200"/>
        <w:jc w:val="both"/>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培育1年生连翘容器苗，选择8～10cm×15～20cm的黑色营养杯作为育苗容器，培育容器由附近市场购入。</w:t>
      </w:r>
    </w:p>
    <w:p w14:paraId="1A5452E0">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2" w:firstLineChars="200"/>
        <w:jc w:val="both"/>
        <w:textAlignment w:val="auto"/>
        <w:rPr>
          <w:rFonts w:hint="eastAsia" w:ascii="宋体" w:hAnsi="宋体" w:eastAsia="宋体" w:cs="宋体"/>
          <w:b/>
          <w:bCs/>
          <w:color w:val="auto"/>
          <w:spacing w:val="0"/>
          <w:w w:val="100"/>
          <w:position w:val="0"/>
          <w:sz w:val="24"/>
          <w:szCs w:val="24"/>
          <w:highlight w:val="none"/>
          <w:lang w:val="en-US" w:eastAsia="zh-CN"/>
        </w:rPr>
      </w:pPr>
      <w:r>
        <w:rPr>
          <w:rFonts w:hint="eastAsia" w:ascii="宋体" w:hAnsi="宋体" w:eastAsia="宋体" w:cs="宋体"/>
          <w:b/>
          <w:bCs/>
          <w:color w:val="auto"/>
          <w:spacing w:val="0"/>
          <w:w w:val="100"/>
          <w:position w:val="0"/>
          <w:sz w:val="24"/>
          <w:szCs w:val="24"/>
          <w:highlight w:val="none"/>
          <w:lang w:val="en-US" w:eastAsia="zh-CN"/>
        </w:rPr>
        <w:t>3.2.4苗圃地整理</w:t>
      </w:r>
    </w:p>
    <w:p w14:paraId="33E93DA5">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0" w:firstLineChars="200"/>
        <w:jc w:val="both"/>
        <w:textAlignment w:val="auto"/>
        <w:rPr>
          <w:rFonts w:hint="eastAsia" w:ascii="宋体" w:hAnsi="宋体" w:eastAsia="宋体" w:cs="宋体"/>
          <w:b/>
          <w:bCs/>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苗圃整地在早春进行，先按每666. 7㎡撒施3000kg左右腐熟的农家肥作基肥，深翻20cm-30cm.扦插前粑平起垄，垄高20cm-30cm、垄宽1. 2m-1. 5m,垄长依地形而定，用50%的多装灵稀释750倍喷施垄面，给苗床消毒，晾5天后准备扦插。</w:t>
      </w:r>
    </w:p>
    <w:p w14:paraId="76A48B27">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2" w:firstLineChars="200"/>
        <w:jc w:val="both"/>
        <w:textAlignment w:val="auto"/>
        <w:rPr>
          <w:rFonts w:hint="eastAsia" w:ascii="宋体" w:hAnsi="宋体" w:eastAsia="宋体" w:cs="宋体"/>
          <w:b/>
          <w:bCs/>
          <w:color w:val="auto"/>
          <w:spacing w:val="0"/>
          <w:w w:val="100"/>
          <w:position w:val="0"/>
          <w:sz w:val="24"/>
          <w:szCs w:val="24"/>
          <w:highlight w:val="none"/>
          <w:lang w:val="en-US" w:eastAsia="zh-CN"/>
        </w:rPr>
      </w:pPr>
      <w:r>
        <w:rPr>
          <w:rFonts w:hint="eastAsia" w:ascii="宋体" w:hAnsi="宋体" w:eastAsia="宋体" w:cs="宋体"/>
          <w:b/>
          <w:bCs/>
          <w:color w:val="auto"/>
          <w:spacing w:val="0"/>
          <w:w w:val="100"/>
          <w:position w:val="0"/>
          <w:sz w:val="24"/>
          <w:szCs w:val="24"/>
          <w:highlight w:val="none"/>
          <w:lang w:val="en-US" w:eastAsia="zh-CN"/>
        </w:rPr>
        <w:t>3.2.5扦揷育苗</w:t>
      </w:r>
    </w:p>
    <w:p w14:paraId="7DB090C5">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2" w:firstLineChars="200"/>
        <w:jc w:val="both"/>
        <w:textAlignment w:val="auto"/>
        <w:rPr>
          <w:rFonts w:hint="eastAsia" w:ascii="宋体" w:hAnsi="宋体" w:eastAsia="宋体" w:cs="宋体"/>
          <w:b/>
          <w:bCs/>
          <w:color w:val="auto"/>
          <w:spacing w:val="0"/>
          <w:w w:val="100"/>
          <w:position w:val="0"/>
          <w:sz w:val="24"/>
          <w:szCs w:val="24"/>
          <w:highlight w:val="none"/>
          <w:lang w:val="en-US" w:eastAsia="zh-CN"/>
        </w:rPr>
      </w:pPr>
      <w:r>
        <w:rPr>
          <w:rFonts w:hint="eastAsia" w:ascii="宋体" w:hAnsi="宋体" w:eastAsia="宋体" w:cs="宋体"/>
          <w:b/>
          <w:bCs/>
          <w:color w:val="auto"/>
          <w:spacing w:val="0"/>
          <w:w w:val="100"/>
          <w:position w:val="0"/>
          <w:sz w:val="24"/>
          <w:szCs w:val="24"/>
          <w:highlight w:val="none"/>
          <w:lang w:val="en-US" w:eastAsia="zh-CN"/>
        </w:rPr>
        <w:t>（1）</w:t>
      </w:r>
      <w:r>
        <w:rPr>
          <w:rFonts w:hint="eastAsia" w:cs="宋体"/>
          <w:b/>
          <w:bCs/>
          <w:color w:val="auto"/>
          <w:spacing w:val="0"/>
          <w:w w:val="100"/>
          <w:position w:val="0"/>
          <w:sz w:val="24"/>
          <w:szCs w:val="24"/>
          <w:highlight w:val="none"/>
          <w:lang w:val="en-US" w:eastAsia="zh-CN"/>
        </w:rPr>
        <w:t>插穗</w:t>
      </w:r>
      <w:r>
        <w:rPr>
          <w:rFonts w:hint="eastAsia" w:ascii="宋体" w:hAnsi="宋体" w:eastAsia="宋体" w:cs="宋体"/>
          <w:b/>
          <w:bCs/>
          <w:color w:val="auto"/>
          <w:spacing w:val="0"/>
          <w:w w:val="100"/>
          <w:position w:val="0"/>
          <w:sz w:val="24"/>
          <w:szCs w:val="24"/>
          <w:highlight w:val="none"/>
          <w:lang w:val="en-US" w:eastAsia="zh-CN"/>
        </w:rPr>
        <w:t>选择</w:t>
      </w:r>
    </w:p>
    <w:p w14:paraId="5EDFEB96">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0" w:firstLineChars="200"/>
        <w:jc w:val="both"/>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选择本地野生或者野生转裁培连翘，于3月-4月花期，根据连翘生长发有特点辨识标记长短花柱植株，在已标记花型的优良母株上剪取1年-2年生、健壮、充实、无病虫害、无损售、无污染，直径在0.5cm0.8cm的枝条，按花型分别保鲜备用。</w:t>
      </w:r>
    </w:p>
    <w:p w14:paraId="1CA4D2A9">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2" w:firstLineChars="200"/>
        <w:jc w:val="both"/>
        <w:textAlignment w:val="auto"/>
        <w:rPr>
          <w:rFonts w:hint="eastAsia" w:ascii="宋体" w:hAnsi="宋体" w:eastAsia="宋体" w:cs="宋体"/>
          <w:b/>
          <w:bCs/>
          <w:color w:val="auto"/>
          <w:spacing w:val="0"/>
          <w:w w:val="100"/>
          <w:position w:val="0"/>
          <w:sz w:val="24"/>
          <w:szCs w:val="24"/>
          <w:highlight w:val="none"/>
          <w:lang w:val="en-US" w:eastAsia="zh-CN"/>
        </w:rPr>
      </w:pPr>
      <w:r>
        <w:rPr>
          <w:rFonts w:hint="eastAsia" w:ascii="宋体" w:hAnsi="宋体" w:eastAsia="宋体" w:cs="宋体"/>
          <w:b/>
          <w:bCs/>
          <w:color w:val="auto"/>
          <w:spacing w:val="0"/>
          <w:w w:val="100"/>
          <w:position w:val="0"/>
          <w:sz w:val="24"/>
          <w:szCs w:val="24"/>
          <w:highlight w:val="none"/>
          <w:lang w:val="en-US" w:eastAsia="zh-CN"/>
        </w:rPr>
        <w:t>（2）插穗处理</w:t>
      </w:r>
    </w:p>
    <w:p w14:paraId="501207C3">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0" w:firstLineChars="200"/>
        <w:jc w:val="both"/>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将修剪好的插穗按不同花型分类，每类插穗按粗细分级，下部对齐扎捆，用多菌灵浸泡基部进行杀菌（具体使用方法及使用浓度参照多菌灵说明书），再将插穗基部的2cm浸泡于100mg/L ABT生根粉溶液中60 分钟,取出晾干备插。</w:t>
      </w:r>
    </w:p>
    <w:p w14:paraId="7F2F9ABD">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2" w:firstLineChars="200"/>
        <w:jc w:val="both"/>
        <w:textAlignment w:val="auto"/>
        <w:rPr>
          <w:rFonts w:hint="eastAsia" w:ascii="宋体" w:hAnsi="宋体" w:eastAsia="宋体" w:cs="宋体"/>
          <w:b/>
          <w:bCs/>
          <w:color w:val="auto"/>
          <w:spacing w:val="0"/>
          <w:w w:val="100"/>
          <w:position w:val="0"/>
          <w:sz w:val="24"/>
          <w:szCs w:val="24"/>
          <w:highlight w:val="none"/>
          <w:lang w:val="en-US" w:eastAsia="zh-CN"/>
        </w:rPr>
      </w:pPr>
      <w:r>
        <w:rPr>
          <w:rFonts w:hint="eastAsia" w:ascii="宋体" w:hAnsi="宋体" w:eastAsia="宋体" w:cs="宋体"/>
          <w:b/>
          <w:bCs/>
          <w:color w:val="auto"/>
          <w:spacing w:val="0"/>
          <w:w w:val="100"/>
          <w:position w:val="0"/>
          <w:sz w:val="24"/>
          <w:szCs w:val="24"/>
          <w:highlight w:val="none"/>
          <w:lang w:val="en-US" w:eastAsia="zh-CN"/>
        </w:rPr>
        <w:t>（3）扦插</w:t>
      </w:r>
    </w:p>
    <w:p w14:paraId="50F208AD">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0" w:firstLineChars="200"/>
        <w:jc w:val="both"/>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处理好的插穗及时按花型不同分地块扦插，插前先在苗圃地垄面上按沟深15cm,行距10cm开沟，然后将插穗按株距5 cm斜靠沟内，覆土压紧，埋入深度以露出一对芽为宜，扦插后灌足水。</w:t>
      </w:r>
    </w:p>
    <w:p w14:paraId="5FF1240B">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2" w:firstLineChars="200"/>
        <w:jc w:val="both"/>
        <w:textAlignment w:val="auto"/>
        <w:rPr>
          <w:rFonts w:hint="eastAsia" w:ascii="宋体" w:hAnsi="宋体" w:eastAsia="宋体" w:cs="宋体"/>
          <w:b/>
          <w:bCs/>
          <w:color w:val="auto"/>
          <w:spacing w:val="0"/>
          <w:w w:val="100"/>
          <w:position w:val="0"/>
          <w:sz w:val="24"/>
          <w:szCs w:val="24"/>
          <w:highlight w:val="none"/>
          <w:lang w:val="en-US" w:eastAsia="zh-CN"/>
        </w:rPr>
      </w:pPr>
      <w:r>
        <w:rPr>
          <w:rFonts w:hint="eastAsia" w:ascii="宋体" w:hAnsi="宋体" w:eastAsia="宋体" w:cs="宋体"/>
          <w:b/>
          <w:bCs/>
          <w:color w:val="auto"/>
          <w:spacing w:val="0"/>
          <w:w w:val="100"/>
          <w:position w:val="0"/>
          <w:sz w:val="24"/>
          <w:szCs w:val="24"/>
          <w:highlight w:val="none"/>
          <w:lang w:val="en-US" w:eastAsia="zh-CN"/>
        </w:rPr>
        <w:t>3.2.6苗期管理</w:t>
      </w:r>
    </w:p>
    <w:p w14:paraId="46738CBE">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0" w:firstLineChars="200"/>
        <w:jc w:val="both"/>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(1)浇水</w:t>
      </w:r>
    </w:p>
    <w:p w14:paraId="7A909A05">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0" w:firstLineChars="200"/>
        <w:jc w:val="both"/>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扦插育苗苗期适时适量浇水。发芽初期适当控制浇水量，保持苗床面湿润状态即可；扦插苗生长初苗木生长后期应控制浇水，除特别干早外，可不必浇水。发现积水立即排除，做到内水不积，外水不淹。</w:t>
      </w:r>
    </w:p>
    <w:p w14:paraId="7B093984">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0" w:firstLineChars="200"/>
        <w:jc w:val="both"/>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 xml:space="preserve"> (2)追肥</w:t>
      </w:r>
    </w:p>
    <w:p w14:paraId="1A85B1BA">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0" w:firstLineChars="200"/>
        <w:jc w:val="both"/>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追肥结合浇水进行，用按一定比例的氮、磷、钾、混合肥料，配成1：200—1：300浓度的水溶液浇施。追肥在傍晚进行，严禁在午间高温时施肥，追肥后要及时用清水冲洗苗木叶面，防止肥害。</w:t>
      </w:r>
      <w:bookmarkStart w:id="127" w:name="_Toc26423"/>
      <w:bookmarkStart w:id="128" w:name="_Toc10492"/>
      <w:bookmarkStart w:id="129" w:name="_Toc23006"/>
      <w:bookmarkStart w:id="130" w:name="_Toc24872"/>
    </w:p>
    <w:p w14:paraId="7DC1849C">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0" w:firstLineChars="200"/>
        <w:jc w:val="both"/>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(3)连翘病虫害防治技术</w:t>
      </w:r>
    </w:p>
    <w:p w14:paraId="53F9CE49">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0" w:firstLineChars="200"/>
        <w:jc w:val="both"/>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连翘在幼苗生长过程中会受到很多病虫害的破坏，所以要针对连翘常见病虫害发生的时间和树木具体表现作为重要依据，深入研究病虫害，从而采取有效的防治措施，从根本上保证幼苗茁壮生长，提高栓皮栎幼苗的成活率。本着“预防为主，综合治理”的方针，发生病虫害要及时防治，必要时应拔除病株，药剂防治要正确选用农药种类、剂型、浓度，用量和施药方法，充分发挥药效而不产生药害。</w:t>
      </w:r>
    </w:p>
    <w:p w14:paraId="21B5465D">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0" w:firstLineChars="200"/>
        <w:jc w:val="both"/>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(4)除草</w:t>
      </w:r>
    </w:p>
    <w:p w14:paraId="08049E52">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0" w:firstLineChars="200"/>
        <w:jc w:val="both"/>
        <w:textAlignment w:val="auto"/>
        <w:rPr>
          <w:rFonts w:hint="eastAsia" w:ascii="宋体" w:hAnsi="宋体" w:eastAsia="宋体" w:cs="宋体"/>
          <w:b/>
          <w:bCs/>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根据“除早、除小、除了”的原则，做到容器内、床面和步道上无杂草，人工除草时防止苗根松动，并及时浇水一次。</w:t>
      </w:r>
    </w:p>
    <w:p w14:paraId="12D55330">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2" w:firstLineChars="200"/>
        <w:jc w:val="both"/>
        <w:textAlignment w:val="auto"/>
        <w:rPr>
          <w:rFonts w:hint="eastAsia" w:ascii="宋体" w:hAnsi="宋体" w:eastAsia="宋体" w:cs="宋体"/>
          <w:b/>
          <w:bCs/>
          <w:color w:val="auto"/>
          <w:spacing w:val="0"/>
          <w:w w:val="100"/>
          <w:position w:val="0"/>
          <w:sz w:val="24"/>
          <w:szCs w:val="24"/>
          <w:highlight w:val="none"/>
          <w:lang w:val="en-US" w:eastAsia="zh-CN"/>
        </w:rPr>
      </w:pPr>
      <w:r>
        <w:rPr>
          <w:rFonts w:hint="eastAsia" w:ascii="宋体" w:hAnsi="宋体" w:eastAsia="宋体" w:cs="宋体"/>
          <w:b/>
          <w:bCs/>
          <w:color w:val="auto"/>
          <w:spacing w:val="0"/>
          <w:w w:val="100"/>
          <w:position w:val="0"/>
          <w:sz w:val="24"/>
          <w:szCs w:val="24"/>
          <w:highlight w:val="none"/>
          <w:lang w:val="en-US" w:eastAsia="zh-CN"/>
        </w:rPr>
        <w:t>4.2.7起苗</w:t>
      </w:r>
    </w:p>
    <w:p w14:paraId="37830FD4">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0" w:firstLineChars="200"/>
        <w:jc w:val="both"/>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当苗木达到质量要求时，即可于秋季（9-10月份）后至次年春季（2-3月份），起苗前应先灌足水，行间开沟起苗，确保苗木根系完整，无劈裂、断顶等现象；起苗后要及时按照苗木质量分级标准做好苗木分级，出圃必须是一、二级连翘苗木，苗木标准要求：苗高30cm以上；地径粗度0.4cm以上；大于5cm长的一级侧根数在15根以上。分级整理好的连翘苗，每20株一包，张贴标签，标注品种、数量、产地、日期等信息；长途运输的苗木每包根部包扎塑料袋，外敷篷布，做好根系保湿工作，并及时申请产地检疫。</w:t>
      </w:r>
    </w:p>
    <w:p w14:paraId="51DFF601">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2" w:firstLineChars="200"/>
        <w:jc w:val="both"/>
        <w:textAlignment w:val="auto"/>
        <w:rPr>
          <w:rFonts w:hint="eastAsia" w:cs="宋体"/>
          <w:b/>
          <w:bCs/>
          <w:color w:val="auto"/>
          <w:spacing w:val="0"/>
          <w:w w:val="100"/>
          <w:position w:val="0"/>
          <w:sz w:val="24"/>
          <w:szCs w:val="24"/>
          <w:highlight w:val="none"/>
          <w:lang w:val="en-US" w:eastAsia="zh-CN"/>
        </w:rPr>
      </w:pPr>
      <w:r>
        <w:rPr>
          <w:rFonts w:hint="eastAsia" w:ascii="宋体" w:hAnsi="宋体" w:eastAsia="宋体" w:cs="宋体"/>
          <w:b/>
          <w:bCs/>
          <w:color w:val="auto"/>
          <w:spacing w:val="0"/>
          <w:w w:val="100"/>
          <w:position w:val="0"/>
          <w:sz w:val="24"/>
          <w:szCs w:val="24"/>
          <w:highlight w:val="none"/>
          <w:lang w:val="en-US" w:eastAsia="zh-CN"/>
        </w:rPr>
        <w:t>5.</w:t>
      </w:r>
      <w:r>
        <w:rPr>
          <w:rFonts w:hint="eastAsia" w:cs="宋体"/>
          <w:b/>
          <w:bCs/>
          <w:color w:val="auto"/>
          <w:spacing w:val="0"/>
          <w:w w:val="100"/>
          <w:position w:val="0"/>
          <w:sz w:val="24"/>
          <w:szCs w:val="24"/>
          <w:highlight w:val="none"/>
          <w:lang w:val="en-US" w:eastAsia="zh-CN"/>
        </w:rPr>
        <w:t>服务内容</w:t>
      </w:r>
    </w:p>
    <w:p w14:paraId="72F63100">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0" w:firstLineChars="200"/>
        <w:jc w:val="both"/>
        <w:textAlignment w:val="auto"/>
        <w:rPr>
          <w:rFonts w:hint="eastAsia" w:ascii="宋体" w:hAnsi="宋体" w:eastAsia="宋体" w:cs="宋体"/>
          <w:b w:val="0"/>
          <w:bCs w:val="0"/>
          <w:color w:val="auto"/>
          <w:spacing w:val="0"/>
          <w:w w:val="100"/>
          <w:position w:val="0"/>
          <w:sz w:val="24"/>
          <w:szCs w:val="24"/>
          <w:highlight w:val="none"/>
          <w:lang w:val="en-US" w:eastAsia="zh-CN"/>
        </w:rPr>
      </w:pPr>
      <w:bookmarkStart w:id="131" w:name="_Toc30177"/>
      <w:r>
        <w:rPr>
          <w:rFonts w:hint="eastAsia" w:ascii="宋体" w:hAnsi="宋体" w:eastAsia="宋体" w:cs="宋体"/>
          <w:b w:val="0"/>
          <w:bCs w:val="0"/>
          <w:color w:val="auto"/>
          <w:spacing w:val="0"/>
          <w:w w:val="100"/>
          <w:position w:val="0"/>
          <w:sz w:val="24"/>
          <w:szCs w:val="24"/>
          <w:highlight w:val="none"/>
          <w:lang w:val="en-US" w:eastAsia="zh-CN"/>
        </w:rPr>
        <w:t>1.</w:t>
      </w:r>
      <w:bookmarkEnd w:id="131"/>
      <w:r>
        <w:rPr>
          <w:rFonts w:hint="eastAsia" w:ascii="宋体" w:hAnsi="宋体" w:eastAsia="宋体" w:cs="宋体"/>
          <w:b w:val="0"/>
          <w:bCs w:val="0"/>
          <w:color w:val="auto"/>
          <w:spacing w:val="0"/>
          <w:w w:val="100"/>
          <w:position w:val="0"/>
          <w:sz w:val="24"/>
          <w:szCs w:val="24"/>
          <w:highlight w:val="none"/>
          <w:lang w:val="en-US" w:eastAsia="zh-CN"/>
        </w:rPr>
        <w:t>连翘接穗：</w:t>
      </w:r>
      <w:bookmarkStart w:id="132" w:name="_Toc24645"/>
      <w:r>
        <w:rPr>
          <w:rFonts w:hint="eastAsia" w:ascii="宋体" w:hAnsi="宋体" w:eastAsia="宋体" w:cs="宋体"/>
          <w:b w:val="0"/>
          <w:bCs w:val="0"/>
          <w:color w:val="auto"/>
          <w:spacing w:val="0"/>
          <w:w w:val="100"/>
          <w:position w:val="0"/>
          <w:sz w:val="24"/>
          <w:szCs w:val="24"/>
          <w:highlight w:val="none"/>
          <w:lang w:val="en-US" w:eastAsia="zh-CN"/>
        </w:rPr>
        <w:t>每亩6万枝，10亩，合计,60万枝。</w:t>
      </w:r>
    </w:p>
    <w:p w14:paraId="1AFCAC81">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0" w:firstLineChars="200"/>
        <w:jc w:val="both"/>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2、营养钵,60万个。</w:t>
      </w:r>
    </w:p>
    <w:p w14:paraId="7A24E5F9">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0" w:firstLineChars="200"/>
        <w:jc w:val="both"/>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3、营养土1500立方米。</w:t>
      </w:r>
    </w:p>
    <w:p w14:paraId="4E8AA37F">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0" w:firstLineChars="200"/>
        <w:jc w:val="both"/>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4.</w:t>
      </w:r>
      <w:bookmarkEnd w:id="132"/>
      <w:bookmarkStart w:id="133" w:name="_Toc25918"/>
      <w:r>
        <w:rPr>
          <w:rFonts w:hint="eastAsia" w:ascii="宋体" w:hAnsi="宋体" w:eastAsia="宋体" w:cs="宋体"/>
          <w:b w:val="0"/>
          <w:bCs w:val="0"/>
          <w:color w:val="auto"/>
          <w:spacing w:val="0"/>
          <w:w w:val="100"/>
          <w:position w:val="0"/>
          <w:sz w:val="24"/>
          <w:szCs w:val="24"/>
          <w:highlight w:val="none"/>
          <w:lang w:val="en-US" w:eastAsia="zh-CN"/>
        </w:rPr>
        <w:t>整地、扦揷及接穗处理：每亩用工5个。</w:t>
      </w:r>
    </w:p>
    <w:p w14:paraId="1F9B9514">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0" w:firstLineChars="200"/>
        <w:jc w:val="both"/>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5.化肥</w:t>
      </w:r>
      <w:bookmarkEnd w:id="133"/>
    </w:p>
    <w:p w14:paraId="47132C49">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0" w:firstLineChars="200"/>
        <w:jc w:val="both"/>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（1）磷酸二氢铵2吨。</w:t>
      </w:r>
    </w:p>
    <w:p w14:paraId="24AE43E4">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0" w:firstLineChars="200"/>
        <w:jc w:val="both"/>
        <w:textAlignment w:val="auto"/>
        <w:rPr>
          <w:rFonts w:hint="eastAsia" w:ascii="宋体" w:hAnsi="宋体" w:eastAsia="宋体" w:cs="宋体"/>
          <w:b w:val="0"/>
          <w:bCs w:val="0"/>
          <w:color w:val="auto"/>
          <w:spacing w:val="0"/>
          <w:w w:val="100"/>
          <w:position w:val="0"/>
          <w:sz w:val="24"/>
          <w:szCs w:val="24"/>
          <w:highlight w:val="none"/>
          <w:lang w:val="en-US" w:eastAsia="zh-CN"/>
        </w:rPr>
      </w:pPr>
      <w:bookmarkStart w:id="134" w:name="_Toc16663"/>
      <w:r>
        <w:rPr>
          <w:rFonts w:hint="eastAsia" w:ascii="宋体" w:hAnsi="宋体" w:eastAsia="宋体" w:cs="宋体"/>
          <w:b w:val="0"/>
          <w:bCs w:val="0"/>
          <w:color w:val="auto"/>
          <w:spacing w:val="0"/>
          <w:w w:val="100"/>
          <w:position w:val="0"/>
          <w:sz w:val="24"/>
          <w:szCs w:val="24"/>
          <w:highlight w:val="none"/>
          <w:lang w:val="en-US" w:eastAsia="zh-CN"/>
        </w:rPr>
        <w:t>（2）氮肥1吨。</w:t>
      </w:r>
    </w:p>
    <w:p w14:paraId="6078C1C5">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0" w:firstLineChars="200"/>
        <w:jc w:val="both"/>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6.农药</w:t>
      </w:r>
      <w:bookmarkEnd w:id="134"/>
      <w:r>
        <w:rPr>
          <w:rFonts w:hint="eastAsia" w:ascii="宋体" w:hAnsi="宋体" w:eastAsia="宋体" w:cs="宋体"/>
          <w:b w:val="0"/>
          <w:bCs w:val="0"/>
          <w:color w:val="auto"/>
          <w:spacing w:val="0"/>
          <w:w w:val="100"/>
          <w:position w:val="0"/>
          <w:sz w:val="24"/>
          <w:szCs w:val="24"/>
          <w:highlight w:val="none"/>
          <w:lang w:val="en-US" w:eastAsia="zh-CN"/>
        </w:rPr>
        <w:t>需资金</w:t>
      </w:r>
    </w:p>
    <w:p w14:paraId="7663DB3E">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0" w:firstLineChars="200"/>
        <w:jc w:val="both"/>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（1）多菌灵20箱。</w:t>
      </w:r>
    </w:p>
    <w:p w14:paraId="4391DDAC">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0" w:firstLineChars="200"/>
        <w:jc w:val="both"/>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（3）0.2%高锰酸钾20箱。</w:t>
      </w:r>
    </w:p>
    <w:p w14:paraId="5D60E3D7">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0" w:firstLineChars="200"/>
        <w:jc w:val="both"/>
        <w:textAlignment w:val="auto"/>
        <w:rPr>
          <w:rFonts w:hint="eastAsia" w:ascii="仿宋_GB2312" w:hAnsi="仿宋_GB2312" w:eastAsia="仿宋_GB2312" w:cs="仿宋_GB2312"/>
          <w:sz w:val="32"/>
          <w:szCs w:val="32"/>
        </w:rPr>
      </w:pPr>
      <w:bookmarkStart w:id="135" w:name="_Toc1967"/>
      <w:r>
        <w:rPr>
          <w:rFonts w:hint="eastAsia" w:ascii="宋体" w:hAnsi="宋体" w:eastAsia="宋体" w:cs="宋体"/>
          <w:b w:val="0"/>
          <w:bCs w:val="0"/>
          <w:color w:val="auto"/>
          <w:spacing w:val="0"/>
          <w:w w:val="100"/>
          <w:position w:val="0"/>
          <w:sz w:val="24"/>
          <w:szCs w:val="24"/>
          <w:highlight w:val="none"/>
          <w:lang w:val="en-US" w:eastAsia="zh-CN"/>
        </w:rPr>
        <w:t>7.幼苗抚育管理</w:t>
      </w:r>
      <w:bookmarkEnd w:id="135"/>
      <w:r>
        <w:rPr>
          <w:rFonts w:hint="eastAsia" w:ascii="宋体" w:hAnsi="宋体" w:eastAsia="宋体" w:cs="宋体"/>
          <w:b w:val="0"/>
          <w:bCs w:val="0"/>
          <w:color w:val="auto"/>
          <w:spacing w:val="0"/>
          <w:w w:val="100"/>
          <w:position w:val="0"/>
          <w:sz w:val="24"/>
          <w:szCs w:val="24"/>
          <w:highlight w:val="none"/>
          <w:lang w:val="en-US" w:eastAsia="zh-CN"/>
        </w:rPr>
        <w:t>：用工80个。</w:t>
      </w:r>
    </w:p>
    <w:p w14:paraId="2FC16462">
      <w:pPr>
        <w:pStyle w:val="33"/>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firstLine="482" w:firstLineChars="200"/>
        <w:jc w:val="both"/>
        <w:textAlignment w:val="auto"/>
        <w:rPr>
          <w:rFonts w:hint="default" w:cs="宋体"/>
          <w:b/>
          <w:bCs/>
          <w:color w:val="auto"/>
          <w:spacing w:val="0"/>
          <w:w w:val="100"/>
          <w:position w:val="0"/>
          <w:sz w:val="24"/>
          <w:szCs w:val="24"/>
          <w:highlight w:val="none"/>
          <w:lang w:val="en-US" w:eastAsia="zh-CN"/>
        </w:rPr>
      </w:pPr>
    </w:p>
    <w:bookmarkEnd w:id="127"/>
    <w:bookmarkEnd w:id="128"/>
    <w:bookmarkEnd w:id="129"/>
    <w:bookmarkEnd w:id="130"/>
    <w:p w14:paraId="122144EE">
      <w:pPr>
        <w:rPr>
          <w:rFonts w:hint="eastAsia" w:ascii="宋体" w:hAnsi="宋体" w:eastAsia="宋体" w:cs="宋体"/>
          <w:b/>
          <w:bCs/>
          <w:color w:val="auto"/>
          <w:spacing w:val="0"/>
          <w:w w:val="100"/>
          <w:position w:val="0"/>
          <w:sz w:val="24"/>
          <w:szCs w:val="24"/>
          <w:highlight w:val="none"/>
          <w:lang w:val="en-US" w:eastAsia="zh-CN"/>
        </w:rPr>
      </w:pPr>
      <w:r>
        <w:rPr>
          <w:rFonts w:hint="eastAsia" w:ascii="宋体" w:hAnsi="宋体" w:eastAsia="宋体" w:cs="宋体"/>
          <w:b/>
          <w:bCs/>
          <w:color w:val="auto"/>
          <w:spacing w:val="0"/>
          <w:w w:val="100"/>
          <w:position w:val="0"/>
          <w:sz w:val="24"/>
          <w:szCs w:val="24"/>
          <w:highlight w:val="none"/>
          <w:lang w:val="en-US" w:eastAsia="zh-CN"/>
        </w:rPr>
        <w:br w:type="page"/>
      </w:r>
    </w:p>
    <w:p w14:paraId="32836A01">
      <w:pPr>
        <w:pStyle w:val="3"/>
        <w:numPr>
          <w:ilvl w:val="0"/>
          <w:numId w:val="0"/>
        </w:numPr>
        <w:bidi w:val="0"/>
        <w:jc w:val="center"/>
        <w:outlineLvl w:val="0"/>
        <w:rPr>
          <w:rFonts w:hint="eastAsia" w:ascii="宋体" w:hAnsi="宋体" w:eastAsia="宋体" w:cs="宋体"/>
          <w:b w:val="0"/>
          <w:bCs/>
          <w:color w:val="auto"/>
          <w:kern w:val="2"/>
          <w:sz w:val="36"/>
          <w:szCs w:val="36"/>
          <w:highlight w:val="none"/>
        </w:rPr>
      </w:pPr>
      <w:bookmarkStart w:id="136" w:name="_Toc8007"/>
      <w:bookmarkStart w:id="137" w:name="_Toc23157"/>
      <w:r>
        <w:rPr>
          <w:rStyle w:val="28"/>
          <w:rFonts w:hint="eastAsia" w:ascii="宋体" w:hAnsi="宋体" w:eastAsia="宋体" w:cs="宋体"/>
          <w:b/>
          <w:color w:val="auto"/>
          <w:sz w:val="36"/>
          <w:szCs w:val="21"/>
          <w:highlight w:val="none"/>
        </w:rPr>
        <w:t xml:space="preserve">第六章 </w:t>
      </w:r>
      <w:r>
        <w:rPr>
          <w:rStyle w:val="28"/>
          <w:rFonts w:hint="eastAsia" w:ascii="宋体" w:eastAsia="宋体" w:cs="宋体"/>
          <w:b/>
          <w:color w:val="auto"/>
          <w:sz w:val="36"/>
          <w:szCs w:val="21"/>
          <w:highlight w:val="none"/>
          <w:lang w:val="en-US" w:eastAsia="zh-CN"/>
        </w:rPr>
        <w:t xml:space="preserve"> </w:t>
      </w:r>
      <w:r>
        <w:rPr>
          <w:rStyle w:val="28"/>
          <w:rFonts w:hint="eastAsia" w:ascii="宋体" w:hAnsi="宋体" w:eastAsia="宋体" w:cs="宋体"/>
          <w:b/>
          <w:color w:val="auto"/>
          <w:sz w:val="36"/>
          <w:szCs w:val="21"/>
          <w:highlight w:val="none"/>
        </w:rPr>
        <w:t>竞争性磋商响应文件格式</w:t>
      </w:r>
      <w:bookmarkEnd w:id="118"/>
      <w:bookmarkEnd w:id="119"/>
      <w:bookmarkEnd w:id="120"/>
      <w:bookmarkEnd w:id="121"/>
      <w:bookmarkEnd w:id="136"/>
      <w:bookmarkEnd w:id="137"/>
    </w:p>
    <w:p w14:paraId="0C30DBA3">
      <w:pPr>
        <w:rPr>
          <w:rFonts w:hint="eastAsia" w:ascii="宋体" w:hAnsi="宋体" w:eastAsia="宋体" w:cs="宋体"/>
          <w:color w:val="auto"/>
          <w:highlight w:val="none"/>
        </w:rPr>
      </w:pPr>
    </w:p>
    <w:p w14:paraId="687A8DAF">
      <w:pPr>
        <w:rPr>
          <w:rFonts w:hint="eastAsia" w:ascii="宋体" w:hAnsi="宋体" w:eastAsia="宋体" w:cs="宋体"/>
          <w:color w:val="auto"/>
          <w:highlight w:val="none"/>
        </w:rPr>
      </w:pPr>
    </w:p>
    <w:p w14:paraId="3D37FC9D">
      <w:pPr>
        <w:framePr w:w="5082" w:hSpace="180" w:wrap="around" w:vAnchor="text" w:hAnchor="page" w:x="1472" w:y="18"/>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项目编号：</w:t>
      </w:r>
      <w:r>
        <w:rPr>
          <w:rFonts w:hint="eastAsia" w:hAnsi="宋体" w:cs="宋体"/>
          <w:b/>
          <w:bCs/>
          <w:color w:val="auto"/>
          <w:sz w:val="32"/>
          <w:szCs w:val="32"/>
          <w:highlight w:val="none"/>
          <w:lang w:eastAsia="zh-CN"/>
        </w:rPr>
        <w:t>QH2025-CS-018</w:t>
      </w:r>
    </w:p>
    <w:p w14:paraId="6E5EF71A">
      <w:pPr>
        <w:ind w:firstLine="4343" w:firstLineChars="1352"/>
        <w:jc w:val="right"/>
        <w:outlineLvl w:val="9"/>
        <w:rPr>
          <w:rFonts w:hint="eastAsia" w:ascii="宋体" w:hAnsi="宋体" w:eastAsia="宋体" w:cs="宋体"/>
          <w:b/>
          <w:color w:val="auto"/>
          <w:sz w:val="32"/>
          <w:szCs w:val="32"/>
          <w:highlight w:val="none"/>
        </w:rPr>
      </w:pPr>
      <w:r>
        <w:rPr>
          <w:rFonts w:hint="eastAsia" w:ascii="宋体" w:hAnsi="宋体" w:eastAsia="宋体" w:cs="宋体"/>
          <w:b/>
          <w:bCs/>
          <w:color w:val="auto"/>
          <w:sz w:val="32"/>
          <w:szCs w:val="32"/>
          <w:highlight w:val="none"/>
        </w:rPr>
        <w:t xml:space="preserve">          </w:t>
      </w:r>
      <w:r>
        <w:rPr>
          <w:rFonts w:hint="eastAsia" w:ascii="宋体" w:hAnsi="宋体" w:eastAsia="宋体" w:cs="宋体"/>
          <w:b/>
          <w:color w:val="auto"/>
          <w:sz w:val="32"/>
          <w:szCs w:val="32"/>
          <w:highlight w:val="none"/>
        </w:rPr>
        <w:t>（正本或副本）</w:t>
      </w:r>
    </w:p>
    <w:p w14:paraId="7E1A2547">
      <w:pPr>
        <w:jc w:val="right"/>
        <w:rPr>
          <w:rFonts w:hint="eastAsia" w:ascii="宋体" w:hAnsi="宋体" w:eastAsia="宋体" w:cs="宋体"/>
          <w:b/>
          <w:color w:val="auto"/>
          <w:sz w:val="32"/>
          <w:szCs w:val="32"/>
          <w:highlight w:val="none"/>
        </w:rPr>
      </w:pPr>
    </w:p>
    <w:p w14:paraId="28981E16">
      <w:pPr>
        <w:jc w:val="right"/>
        <w:rPr>
          <w:rFonts w:hint="eastAsia" w:ascii="宋体" w:hAnsi="宋体" w:eastAsia="宋体" w:cs="宋体"/>
          <w:b/>
          <w:color w:val="auto"/>
          <w:sz w:val="32"/>
          <w:szCs w:val="32"/>
          <w:highlight w:val="none"/>
        </w:rPr>
      </w:pPr>
    </w:p>
    <w:p w14:paraId="53003924">
      <w:pPr>
        <w:pStyle w:val="9"/>
        <w:rPr>
          <w:rFonts w:hint="eastAsia" w:ascii="宋体" w:hAnsi="宋体" w:eastAsia="宋体" w:cs="宋体"/>
          <w:color w:val="auto"/>
          <w:highlight w:val="none"/>
        </w:rPr>
      </w:pPr>
    </w:p>
    <w:p w14:paraId="16290528">
      <w:pPr>
        <w:jc w:val="center"/>
        <w:outlineLvl w:val="9"/>
        <w:rPr>
          <w:rFonts w:hint="eastAsia" w:ascii="宋体" w:hAnsi="宋体" w:eastAsia="宋体" w:cs="宋体"/>
          <w:b/>
          <w:color w:val="auto"/>
          <w:sz w:val="56"/>
          <w:szCs w:val="56"/>
          <w:highlight w:val="none"/>
        </w:rPr>
      </w:pPr>
      <w:r>
        <w:rPr>
          <w:rFonts w:hint="eastAsia" w:hAnsi="宋体" w:cs="宋体"/>
          <w:b/>
          <w:color w:val="auto"/>
          <w:sz w:val="72"/>
          <w:szCs w:val="72"/>
          <w:highlight w:val="none"/>
          <w:lang w:eastAsia="zh-CN"/>
        </w:rPr>
        <w:t>柞水县林业综合服务中心2025年连翘苗木林木良种培育项目</w:t>
      </w:r>
    </w:p>
    <w:p w14:paraId="7B041058">
      <w:pPr>
        <w:pStyle w:val="9"/>
        <w:rPr>
          <w:rFonts w:hint="eastAsia" w:ascii="宋体" w:hAnsi="宋体" w:eastAsia="宋体" w:cs="宋体"/>
          <w:b/>
          <w:color w:val="auto"/>
          <w:sz w:val="62"/>
          <w:szCs w:val="72"/>
          <w:highlight w:val="none"/>
        </w:rPr>
      </w:pPr>
    </w:p>
    <w:p w14:paraId="637C33D5">
      <w:pPr>
        <w:rPr>
          <w:rFonts w:hint="eastAsia" w:ascii="宋体" w:hAnsi="宋体" w:eastAsia="宋体" w:cs="宋体"/>
          <w:color w:val="auto"/>
          <w:highlight w:val="none"/>
        </w:rPr>
      </w:pPr>
    </w:p>
    <w:p w14:paraId="11053E8D">
      <w:pPr>
        <w:jc w:val="center"/>
        <w:outlineLvl w:val="9"/>
        <w:rPr>
          <w:rFonts w:hint="eastAsia" w:ascii="宋体" w:hAnsi="宋体" w:eastAsia="宋体" w:cs="宋体"/>
          <w:b/>
          <w:color w:val="auto"/>
          <w:sz w:val="56"/>
          <w:szCs w:val="56"/>
          <w:highlight w:val="none"/>
        </w:rPr>
      </w:pPr>
      <w:r>
        <w:rPr>
          <w:rFonts w:hint="eastAsia" w:ascii="宋体" w:hAnsi="宋体" w:eastAsia="宋体" w:cs="宋体"/>
          <w:b/>
          <w:color w:val="auto"/>
          <w:sz w:val="56"/>
          <w:szCs w:val="56"/>
          <w:highlight w:val="none"/>
        </w:rPr>
        <w:t>竞争性磋商响应文件</w:t>
      </w:r>
    </w:p>
    <w:p w14:paraId="5FABA9CD">
      <w:pPr>
        <w:jc w:val="center"/>
        <w:rPr>
          <w:rFonts w:hint="eastAsia" w:ascii="宋体" w:hAnsi="宋体" w:eastAsia="宋体" w:cs="宋体"/>
          <w:b/>
          <w:color w:val="auto"/>
          <w:sz w:val="36"/>
          <w:szCs w:val="36"/>
          <w:highlight w:val="none"/>
        </w:rPr>
      </w:pPr>
    </w:p>
    <w:p w14:paraId="59A79761">
      <w:pPr>
        <w:pStyle w:val="9"/>
        <w:rPr>
          <w:rFonts w:hint="eastAsia" w:ascii="宋体" w:hAnsi="宋体" w:eastAsia="宋体" w:cs="宋体"/>
          <w:color w:val="auto"/>
          <w:highlight w:val="none"/>
        </w:rPr>
      </w:pPr>
    </w:p>
    <w:p w14:paraId="5C7CDFE9">
      <w:pPr>
        <w:rPr>
          <w:rFonts w:hint="eastAsia" w:ascii="宋体" w:hAnsi="宋体" w:eastAsia="宋体" w:cs="宋体"/>
          <w:b/>
          <w:color w:val="auto"/>
          <w:sz w:val="36"/>
          <w:szCs w:val="36"/>
          <w:highlight w:val="none"/>
        </w:rPr>
      </w:pPr>
    </w:p>
    <w:p w14:paraId="20D7CA2F">
      <w:pPr>
        <w:tabs>
          <w:tab w:val="center" w:pos="5346"/>
        </w:tabs>
        <w:spacing w:line="48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供应商名称</w:t>
      </w:r>
      <w:r>
        <w:rPr>
          <w:rFonts w:hint="eastAsia" w:hAnsi="宋体" w:cs="宋体"/>
          <w:b/>
          <w:color w:val="auto"/>
          <w:sz w:val="32"/>
          <w:szCs w:val="32"/>
          <w:highlight w:val="none"/>
          <w:lang w:eastAsia="zh-CN"/>
        </w:rPr>
        <w:t>：</w:t>
      </w:r>
      <w:r>
        <w:rPr>
          <w:rFonts w:hint="eastAsia" w:ascii="宋体" w:hAnsi="宋体" w:eastAsia="宋体" w:cs="宋体"/>
          <w:b/>
          <w:color w:val="auto"/>
          <w:sz w:val="32"/>
          <w:szCs w:val="32"/>
          <w:highlight w:val="none"/>
        </w:rPr>
        <w:t>（公章）</w:t>
      </w:r>
    </w:p>
    <w:p w14:paraId="55EA3173">
      <w:pPr>
        <w:jc w:val="center"/>
        <w:outlineLvl w:val="9"/>
        <w:rPr>
          <w:rFonts w:hint="eastAsia" w:ascii="宋体" w:hAnsi="宋体" w:eastAsia="宋体" w:cs="宋体"/>
          <w:b/>
          <w:color w:val="auto"/>
          <w:sz w:val="44"/>
          <w:highlight w:val="none"/>
        </w:rPr>
      </w:pPr>
      <w:r>
        <w:rPr>
          <w:rFonts w:hint="eastAsia" w:ascii="宋体" w:hAnsi="宋体" w:eastAsia="宋体" w:cs="宋体"/>
          <w:b/>
          <w:color w:val="auto"/>
          <w:sz w:val="32"/>
          <w:szCs w:val="32"/>
          <w:highlight w:val="none"/>
        </w:rPr>
        <w:t xml:space="preserve"> 年   月</w:t>
      </w:r>
      <w:r>
        <w:rPr>
          <w:rFonts w:hint="eastAsia" w:ascii="宋体" w:hAnsi="宋体" w:eastAsia="宋体" w:cs="宋体"/>
          <w:b/>
          <w:color w:val="auto"/>
          <w:sz w:val="36"/>
          <w:szCs w:val="36"/>
          <w:highlight w:val="none"/>
        </w:rPr>
        <w:br w:type="page"/>
      </w:r>
      <w:bookmarkStart w:id="138" w:name="_Toc344572156"/>
    </w:p>
    <w:p w14:paraId="13756063">
      <w:pPr>
        <w:jc w:val="center"/>
        <w:outlineLvl w:val="9"/>
        <w:rPr>
          <w:rFonts w:hint="eastAsia" w:ascii="宋体" w:hAnsi="宋体" w:eastAsia="宋体" w:cs="宋体"/>
          <w:b/>
          <w:color w:val="auto"/>
          <w:sz w:val="44"/>
          <w:highlight w:val="none"/>
        </w:rPr>
      </w:pPr>
      <w:r>
        <w:rPr>
          <w:rFonts w:hint="eastAsia" w:ascii="宋体" w:hAnsi="宋体" w:eastAsia="宋体" w:cs="宋体"/>
          <w:b/>
          <w:color w:val="auto"/>
          <w:sz w:val="44"/>
          <w:highlight w:val="none"/>
        </w:rPr>
        <w:t>目  录</w:t>
      </w:r>
    </w:p>
    <w:p w14:paraId="2DDCBB14">
      <w:pPr>
        <w:pStyle w:val="9"/>
        <w:rPr>
          <w:rFonts w:hint="eastAsia" w:ascii="宋体" w:hAnsi="宋体" w:eastAsia="宋体" w:cs="宋体"/>
          <w:color w:val="auto"/>
          <w:highlight w:val="none"/>
        </w:rPr>
      </w:pPr>
    </w:p>
    <w:p w14:paraId="794FA5CD">
      <w:pPr>
        <w:spacing w:line="360" w:lineRule="auto"/>
        <w:ind w:firstLine="496" w:firstLineChars="200"/>
        <w:jc w:val="left"/>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一、磋商响应函</w:t>
      </w:r>
    </w:p>
    <w:p w14:paraId="085586A3">
      <w:pPr>
        <w:spacing w:line="360" w:lineRule="auto"/>
        <w:ind w:firstLine="496" w:firstLineChars="200"/>
        <w:jc w:val="left"/>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二、磋商报价表</w:t>
      </w:r>
    </w:p>
    <w:p w14:paraId="66B43F68">
      <w:pPr>
        <w:spacing w:line="360" w:lineRule="auto"/>
        <w:ind w:firstLine="496" w:firstLineChars="200"/>
        <w:jc w:val="left"/>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三、磋商方案说明书</w:t>
      </w:r>
    </w:p>
    <w:p w14:paraId="006B1BF9">
      <w:pPr>
        <w:spacing w:line="360" w:lineRule="auto"/>
        <w:ind w:firstLine="496" w:firstLineChars="200"/>
        <w:jc w:val="left"/>
        <w:outlineLvl w:val="9"/>
        <w:rPr>
          <w:rFonts w:hint="default"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四、商务</w:t>
      </w:r>
      <w:r>
        <w:rPr>
          <w:rFonts w:hint="eastAsia" w:hAnsi="宋体" w:cs="宋体"/>
          <w:color w:val="auto"/>
          <w:spacing w:val="4"/>
          <w:sz w:val="24"/>
          <w:szCs w:val="24"/>
          <w:highlight w:val="none"/>
          <w:lang w:val="en-US" w:eastAsia="zh-CN"/>
        </w:rPr>
        <w:t>条款偏离表</w:t>
      </w:r>
    </w:p>
    <w:p w14:paraId="4709CAF3">
      <w:pPr>
        <w:spacing w:line="360" w:lineRule="auto"/>
        <w:ind w:firstLine="496" w:firstLineChars="200"/>
        <w:jc w:val="left"/>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五、陕西省政府采购供应商拒绝政府采购领域商业贿赂承诺书</w:t>
      </w:r>
    </w:p>
    <w:p w14:paraId="09269A29">
      <w:pPr>
        <w:spacing w:line="360" w:lineRule="auto"/>
        <w:ind w:firstLine="496" w:firstLineChars="200"/>
        <w:jc w:val="left"/>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六、</w:t>
      </w:r>
      <w:r>
        <w:rPr>
          <w:rFonts w:hint="eastAsia" w:ascii="宋体" w:hAnsi="宋体" w:eastAsia="宋体" w:cs="宋体"/>
          <w:color w:val="auto"/>
          <w:spacing w:val="4"/>
          <w:sz w:val="24"/>
          <w:szCs w:val="24"/>
          <w:highlight w:val="none"/>
          <w:lang w:eastAsia="zh-CN"/>
        </w:rPr>
        <w:t>特定</w:t>
      </w:r>
      <w:r>
        <w:rPr>
          <w:rFonts w:hint="eastAsia" w:ascii="宋体" w:hAnsi="宋体" w:eastAsia="宋体" w:cs="宋体"/>
          <w:color w:val="auto"/>
          <w:spacing w:val="4"/>
          <w:sz w:val="24"/>
          <w:szCs w:val="24"/>
          <w:highlight w:val="none"/>
        </w:rPr>
        <w:t>资格证明文件</w:t>
      </w:r>
    </w:p>
    <w:p w14:paraId="54738EEB">
      <w:pPr>
        <w:spacing w:line="360" w:lineRule="auto"/>
        <w:ind w:firstLine="496" w:firstLineChars="200"/>
        <w:jc w:val="left"/>
        <w:outlineLvl w:val="9"/>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rPr>
        <w:t>七、</w:t>
      </w:r>
      <w:r>
        <w:rPr>
          <w:rFonts w:hint="eastAsia" w:ascii="宋体" w:hAnsi="宋体" w:eastAsia="宋体" w:cs="宋体"/>
          <w:color w:val="auto"/>
          <w:spacing w:val="4"/>
          <w:sz w:val="24"/>
          <w:szCs w:val="24"/>
          <w:highlight w:val="none"/>
          <w:lang w:eastAsia="zh-CN"/>
        </w:rPr>
        <w:t>其他</w:t>
      </w:r>
    </w:p>
    <w:p w14:paraId="0C5A0424">
      <w:pPr>
        <w:pStyle w:val="8"/>
        <w:spacing w:line="360" w:lineRule="auto"/>
        <w:rPr>
          <w:rFonts w:hint="eastAsia" w:ascii="宋体" w:hAnsi="宋体" w:eastAsia="宋体" w:cs="宋体"/>
          <w:color w:val="auto"/>
          <w:highlight w:val="none"/>
        </w:rPr>
      </w:pPr>
    </w:p>
    <w:p w14:paraId="28A66225">
      <w:pPr>
        <w:pStyle w:val="8"/>
        <w:spacing w:line="360" w:lineRule="auto"/>
        <w:rPr>
          <w:rFonts w:hint="eastAsia" w:ascii="宋体" w:hAnsi="宋体" w:eastAsia="宋体" w:cs="宋体"/>
          <w:color w:val="auto"/>
          <w:highlight w:val="none"/>
        </w:rPr>
      </w:pPr>
    </w:p>
    <w:p w14:paraId="2DCA3E92">
      <w:pPr>
        <w:keepNext/>
        <w:keepLines/>
        <w:widowControl/>
        <w:tabs>
          <w:tab w:val="left" w:pos="3705"/>
        </w:tabs>
        <w:spacing w:line="360" w:lineRule="auto"/>
        <w:ind w:left="3708"/>
        <w:rPr>
          <w:rFonts w:hint="eastAsia" w:ascii="宋体" w:hAnsi="宋体" w:eastAsia="宋体" w:cs="宋体"/>
          <w:bCs/>
          <w:color w:val="auto"/>
          <w:sz w:val="44"/>
          <w:highlight w:val="none"/>
        </w:rPr>
      </w:pPr>
    </w:p>
    <w:p w14:paraId="76B875D4">
      <w:pPr>
        <w:pStyle w:val="8"/>
        <w:ind w:firstLine="880"/>
        <w:rPr>
          <w:rFonts w:hint="eastAsia" w:ascii="宋体" w:hAnsi="宋体" w:eastAsia="宋体" w:cs="宋体"/>
          <w:bCs/>
          <w:color w:val="auto"/>
          <w:sz w:val="44"/>
          <w:highlight w:val="none"/>
        </w:rPr>
      </w:pPr>
    </w:p>
    <w:p w14:paraId="6324C997">
      <w:pPr>
        <w:pStyle w:val="8"/>
        <w:ind w:firstLine="880"/>
        <w:rPr>
          <w:rFonts w:hint="eastAsia" w:ascii="宋体" w:hAnsi="宋体" w:eastAsia="宋体" w:cs="宋体"/>
          <w:bCs/>
          <w:color w:val="auto"/>
          <w:sz w:val="44"/>
          <w:highlight w:val="none"/>
        </w:rPr>
      </w:pPr>
    </w:p>
    <w:bookmarkEnd w:id="138"/>
    <w:p w14:paraId="618DFFE1">
      <w:pPr>
        <w:pStyle w:val="9"/>
        <w:rPr>
          <w:rFonts w:hint="eastAsia" w:ascii="宋体" w:hAnsi="宋体" w:eastAsia="宋体" w:cs="宋体"/>
          <w:b/>
          <w:color w:val="auto"/>
          <w:sz w:val="32"/>
          <w:szCs w:val="32"/>
          <w:highlight w:val="none"/>
        </w:rPr>
      </w:pPr>
      <w:bookmarkStart w:id="139" w:name="_Toc403077648"/>
      <w:bookmarkStart w:id="140" w:name="_Toc363474027"/>
      <w:bookmarkStart w:id="141" w:name="_Toc204524343"/>
    </w:p>
    <w:p w14:paraId="61CF4B00">
      <w:pPr>
        <w:pStyle w:val="9"/>
        <w:rPr>
          <w:rFonts w:hint="eastAsia" w:ascii="宋体" w:hAnsi="宋体" w:eastAsia="宋体" w:cs="宋体"/>
          <w:b/>
          <w:color w:val="auto"/>
          <w:sz w:val="32"/>
          <w:szCs w:val="32"/>
          <w:highlight w:val="none"/>
        </w:rPr>
      </w:pPr>
    </w:p>
    <w:p w14:paraId="220451ED">
      <w:pPr>
        <w:pStyle w:val="9"/>
        <w:rPr>
          <w:rFonts w:hint="eastAsia" w:ascii="宋体" w:hAnsi="宋体" w:eastAsia="宋体" w:cs="宋体"/>
          <w:b/>
          <w:color w:val="auto"/>
          <w:sz w:val="32"/>
          <w:szCs w:val="32"/>
          <w:highlight w:val="none"/>
        </w:rPr>
      </w:pPr>
    </w:p>
    <w:p w14:paraId="027703C9">
      <w:pPr>
        <w:spacing w:line="520" w:lineRule="exact"/>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142" w:name="_Toc11009"/>
      <w:bookmarkStart w:id="143" w:name="_Toc4367"/>
      <w:bookmarkStart w:id="144" w:name="_Toc15762"/>
      <w:bookmarkStart w:id="145" w:name="_Toc32002"/>
      <w:bookmarkStart w:id="146" w:name="_Toc447"/>
      <w:r>
        <w:rPr>
          <w:rFonts w:hint="eastAsia" w:ascii="宋体" w:hAnsi="宋体" w:eastAsia="宋体" w:cs="宋体"/>
          <w:b/>
          <w:color w:val="auto"/>
          <w:sz w:val="32"/>
          <w:szCs w:val="32"/>
          <w:highlight w:val="none"/>
        </w:rPr>
        <w:t>一、磋商</w:t>
      </w:r>
      <w:bookmarkEnd w:id="139"/>
      <w:bookmarkEnd w:id="140"/>
      <w:r>
        <w:rPr>
          <w:rFonts w:hint="eastAsia" w:ascii="宋体" w:hAnsi="宋体" w:eastAsia="宋体" w:cs="宋体"/>
          <w:b/>
          <w:color w:val="auto"/>
          <w:sz w:val="32"/>
          <w:szCs w:val="32"/>
          <w:highlight w:val="none"/>
        </w:rPr>
        <w:t>响应函</w:t>
      </w:r>
      <w:bookmarkEnd w:id="142"/>
      <w:bookmarkEnd w:id="143"/>
      <w:bookmarkEnd w:id="144"/>
      <w:bookmarkEnd w:id="145"/>
      <w:bookmarkEnd w:id="146"/>
    </w:p>
    <w:p w14:paraId="5A8858FD">
      <w:pPr>
        <w:spacing w:line="360" w:lineRule="auto"/>
        <w:jc w:val="left"/>
        <w:rPr>
          <w:rFonts w:hint="eastAsia" w:ascii="宋体" w:hAnsi="宋体" w:eastAsia="宋体" w:cs="宋体"/>
          <w:color w:val="auto"/>
          <w:spacing w:val="4"/>
          <w:szCs w:val="24"/>
          <w:highlight w:val="none"/>
          <w:lang w:eastAsia="zh-CN"/>
        </w:rPr>
      </w:pPr>
      <w:r>
        <w:rPr>
          <w:rFonts w:hint="eastAsia" w:ascii="宋体" w:hAnsi="宋体" w:eastAsia="宋体" w:cs="宋体"/>
          <w:color w:val="auto"/>
          <w:spacing w:val="4"/>
          <w:szCs w:val="24"/>
          <w:highlight w:val="none"/>
        </w:rPr>
        <w:t>致：</w:t>
      </w:r>
      <w:r>
        <w:rPr>
          <w:rFonts w:hint="eastAsia" w:hAnsi="宋体" w:cs="宋体"/>
          <w:color w:val="auto"/>
          <w:spacing w:val="4"/>
          <w:szCs w:val="24"/>
          <w:highlight w:val="none"/>
          <w:u w:val="single"/>
          <w:lang w:eastAsia="zh-CN"/>
        </w:rPr>
        <w:t>陕西启航项目管理咨询有限公司</w:t>
      </w:r>
    </w:p>
    <w:p w14:paraId="3EA696CE">
      <w:pPr>
        <w:spacing w:line="360" w:lineRule="auto"/>
        <w:ind w:firstLine="496" w:firstLineChars="200"/>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根据贵方“</w:t>
      </w:r>
      <w:r>
        <w:rPr>
          <w:rFonts w:hint="eastAsia" w:ascii="宋体" w:hAnsi="宋体" w:eastAsia="宋体" w:cs="宋体"/>
          <w:color w:val="auto"/>
          <w:spacing w:val="4"/>
          <w:szCs w:val="24"/>
          <w:highlight w:val="none"/>
          <w:u w:val="single"/>
        </w:rPr>
        <w:t xml:space="preserve">                      </w:t>
      </w:r>
      <w:r>
        <w:rPr>
          <w:rFonts w:hint="eastAsia" w:ascii="宋体" w:hAnsi="宋体" w:eastAsia="宋体" w:cs="宋体"/>
          <w:color w:val="auto"/>
          <w:spacing w:val="4"/>
          <w:szCs w:val="24"/>
          <w:highlight w:val="none"/>
        </w:rPr>
        <w:t>”项目的磋商邀请</w:t>
      </w:r>
      <w:r>
        <w:rPr>
          <w:rFonts w:hint="eastAsia" w:ascii="宋体" w:hAnsi="宋体" w:eastAsia="宋体" w:cs="宋体"/>
          <w:color w:val="auto"/>
          <w:spacing w:val="4"/>
          <w:szCs w:val="24"/>
          <w:highlight w:val="none"/>
          <w:u w:val="single"/>
        </w:rPr>
        <w:t>(项目编号：           )</w:t>
      </w:r>
      <w:r>
        <w:rPr>
          <w:rFonts w:hint="eastAsia" w:ascii="宋体" w:hAnsi="宋体" w:eastAsia="宋体" w:cs="宋体"/>
          <w:color w:val="auto"/>
          <w:spacing w:val="4"/>
          <w:szCs w:val="24"/>
          <w:highlight w:val="none"/>
        </w:rPr>
        <w:t>，签字代表</w:t>
      </w:r>
      <w:r>
        <w:rPr>
          <w:rFonts w:hint="eastAsia" w:ascii="宋体" w:hAnsi="宋体" w:eastAsia="宋体" w:cs="宋体"/>
          <w:color w:val="auto"/>
          <w:spacing w:val="4"/>
          <w:szCs w:val="24"/>
          <w:highlight w:val="none"/>
          <w:u w:val="single"/>
        </w:rPr>
        <w:t>（全名、职务）</w:t>
      </w:r>
      <w:r>
        <w:rPr>
          <w:rFonts w:hint="eastAsia" w:ascii="宋体" w:hAnsi="宋体" w:eastAsia="宋体" w:cs="宋体"/>
          <w:color w:val="auto"/>
          <w:spacing w:val="4"/>
          <w:szCs w:val="24"/>
          <w:highlight w:val="none"/>
        </w:rPr>
        <w:t>经正式授权并代表供应商</w:t>
      </w:r>
      <w:r>
        <w:rPr>
          <w:rFonts w:hint="eastAsia" w:ascii="宋体" w:hAnsi="宋体" w:eastAsia="宋体" w:cs="宋体"/>
          <w:color w:val="auto"/>
          <w:spacing w:val="4"/>
          <w:szCs w:val="24"/>
          <w:highlight w:val="none"/>
          <w:u w:val="single"/>
        </w:rPr>
        <w:t>(供应商名称、地址)</w:t>
      </w:r>
      <w:r>
        <w:rPr>
          <w:rFonts w:hint="eastAsia" w:ascii="宋体" w:hAnsi="宋体" w:eastAsia="宋体" w:cs="宋体"/>
          <w:color w:val="auto"/>
          <w:spacing w:val="4"/>
          <w:szCs w:val="24"/>
          <w:highlight w:val="none"/>
        </w:rPr>
        <w:t xml:space="preserve"> 提交竞争性磋商响应文件正本壹份、副本一式</w:t>
      </w:r>
      <w:r>
        <w:rPr>
          <w:rFonts w:hint="eastAsia" w:ascii="宋体" w:hAnsi="宋体" w:eastAsia="宋体" w:cs="宋体"/>
          <w:color w:val="auto"/>
          <w:spacing w:val="4"/>
          <w:szCs w:val="24"/>
          <w:highlight w:val="none"/>
          <w:u w:val="single"/>
        </w:rPr>
        <w:t xml:space="preserve">  </w:t>
      </w:r>
      <w:r>
        <w:rPr>
          <w:rFonts w:hint="eastAsia" w:ascii="宋体" w:hAnsi="宋体" w:eastAsia="宋体" w:cs="宋体"/>
          <w:color w:val="auto"/>
          <w:spacing w:val="4"/>
          <w:szCs w:val="24"/>
          <w:highlight w:val="none"/>
        </w:rPr>
        <w:t>份、报价一览表</w:t>
      </w:r>
      <w:r>
        <w:rPr>
          <w:rFonts w:hint="eastAsia" w:ascii="宋体" w:hAnsi="宋体" w:eastAsia="宋体" w:cs="宋体"/>
          <w:color w:val="auto"/>
          <w:spacing w:val="4"/>
          <w:szCs w:val="24"/>
          <w:highlight w:val="none"/>
          <w:u w:val="single"/>
        </w:rPr>
        <w:t xml:space="preserve">   </w:t>
      </w:r>
      <w:r>
        <w:rPr>
          <w:rFonts w:hint="eastAsia" w:ascii="宋体" w:hAnsi="宋体" w:eastAsia="宋体" w:cs="宋体"/>
          <w:color w:val="auto"/>
          <w:spacing w:val="4"/>
          <w:szCs w:val="24"/>
          <w:highlight w:val="none"/>
        </w:rPr>
        <w:t>份、电子版</w:t>
      </w:r>
      <w:r>
        <w:rPr>
          <w:rFonts w:hint="eastAsia" w:ascii="宋体" w:hAnsi="宋体" w:eastAsia="宋体" w:cs="宋体"/>
          <w:color w:val="auto"/>
          <w:spacing w:val="4"/>
          <w:szCs w:val="24"/>
          <w:highlight w:val="none"/>
          <w:u w:val="single"/>
        </w:rPr>
        <w:t xml:space="preserve">    </w:t>
      </w:r>
      <w:r>
        <w:rPr>
          <w:rFonts w:hint="eastAsia" w:ascii="宋体" w:hAnsi="宋体" w:eastAsia="宋体" w:cs="宋体"/>
          <w:color w:val="auto"/>
          <w:spacing w:val="4"/>
          <w:szCs w:val="24"/>
          <w:highlight w:val="none"/>
        </w:rPr>
        <w:t>份。</w:t>
      </w:r>
    </w:p>
    <w:p w14:paraId="0F371B79">
      <w:pPr>
        <w:spacing w:line="360" w:lineRule="auto"/>
        <w:ind w:left="624" w:leftChars="251" w:hanging="22" w:hangingChars="9"/>
        <w:jc w:val="left"/>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我方承诺如下：</w:t>
      </w:r>
    </w:p>
    <w:p w14:paraId="19B0D739">
      <w:pPr>
        <w:numPr>
          <w:ilvl w:val="0"/>
          <w:numId w:val="8"/>
        </w:numPr>
        <w:tabs>
          <w:tab w:val="left" w:pos="2160"/>
        </w:tabs>
        <w:spacing w:line="360" w:lineRule="auto"/>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szCs w:val="24"/>
          <w:highlight w:val="none"/>
        </w:rPr>
        <w:t>磋商</w:t>
      </w:r>
      <w:r>
        <w:rPr>
          <w:rFonts w:hint="eastAsia" w:hAnsi="宋体" w:cs="宋体"/>
          <w:color w:val="auto"/>
          <w:spacing w:val="4"/>
          <w:szCs w:val="24"/>
          <w:highlight w:val="none"/>
          <w:lang w:eastAsia="zh-CN"/>
        </w:rPr>
        <w:t>报价</w:t>
      </w:r>
      <w:r>
        <w:rPr>
          <w:rFonts w:hint="eastAsia" w:ascii="宋体" w:hAnsi="宋体" w:eastAsia="宋体" w:cs="宋体"/>
          <w:color w:val="auto"/>
          <w:spacing w:val="4"/>
          <w:highlight w:val="none"/>
        </w:rPr>
        <w:t>为小写：</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（大写：</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w:t>
      </w:r>
    </w:p>
    <w:p w14:paraId="21CFC733">
      <w:pPr>
        <w:numPr>
          <w:ilvl w:val="0"/>
          <w:numId w:val="8"/>
        </w:numPr>
        <w:tabs>
          <w:tab w:val="left" w:pos="2160"/>
        </w:tabs>
        <w:spacing w:line="360" w:lineRule="auto"/>
        <w:ind w:firstLine="496" w:firstLineChars="200"/>
        <w:jc w:val="left"/>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如果成交，我们根据竞争性磋商文件的规定，履行合同的责任和义务。</w:t>
      </w:r>
    </w:p>
    <w:p w14:paraId="44BD1FFA">
      <w:pPr>
        <w:tabs>
          <w:tab w:val="left" w:pos="2160"/>
        </w:tabs>
        <w:spacing w:line="360" w:lineRule="auto"/>
        <w:ind w:firstLine="496" w:firstLineChars="200"/>
        <w:jc w:val="left"/>
        <w:rPr>
          <w:rFonts w:hint="eastAsia" w:ascii="宋体" w:hAnsi="宋体" w:eastAsia="宋体" w:cs="宋体"/>
          <w:color w:val="auto"/>
          <w:spacing w:val="4"/>
          <w:szCs w:val="24"/>
          <w:highlight w:val="none"/>
        </w:rPr>
      </w:pPr>
      <w:r>
        <w:rPr>
          <w:rFonts w:hint="eastAsia" w:hAnsi="宋体" w:cs="宋体"/>
          <w:color w:val="auto"/>
          <w:spacing w:val="4"/>
          <w:szCs w:val="24"/>
          <w:highlight w:val="none"/>
          <w:lang w:val="en-US" w:eastAsia="zh-CN"/>
        </w:rPr>
        <w:t>3）</w:t>
      </w:r>
      <w:r>
        <w:rPr>
          <w:rFonts w:hint="eastAsia" w:ascii="宋体" w:hAnsi="宋体" w:eastAsia="宋体" w:cs="宋体"/>
          <w:color w:val="auto"/>
          <w:spacing w:val="4"/>
          <w:szCs w:val="24"/>
          <w:highlight w:val="none"/>
        </w:rPr>
        <w:t>我公司拟派项目经理姓名：</w:t>
      </w:r>
      <w:r>
        <w:rPr>
          <w:rFonts w:hint="eastAsia" w:hAnsi="宋体" w:cs="宋体"/>
          <w:color w:val="auto"/>
          <w:spacing w:val="4"/>
          <w:szCs w:val="24"/>
          <w:highlight w:val="none"/>
          <w:u w:val="single"/>
          <w:lang w:val="en-US" w:eastAsia="zh-CN"/>
        </w:rPr>
        <w:t xml:space="preserve">           </w:t>
      </w:r>
      <w:r>
        <w:rPr>
          <w:rFonts w:hint="eastAsia" w:ascii="宋体" w:hAnsi="宋体" w:eastAsia="宋体" w:cs="宋体"/>
          <w:color w:val="auto"/>
          <w:spacing w:val="4"/>
          <w:szCs w:val="24"/>
          <w:highlight w:val="none"/>
        </w:rPr>
        <w:t>；执业证书名称：</w:t>
      </w:r>
      <w:r>
        <w:rPr>
          <w:rFonts w:hint="eastAsia" w:hAnsi="宋体" w:cs="宋体"/>
          <w:color w:val="auto"/>
          <w:spacing w:val="4"/>
          <w:szCs w:val="24"/>
          <w:highlight w:val="none"/>
          <w:u w:val="single"/>
          <w:lang w:val="en-US" w:eastAsia="zh-CN"/>
        </w:rPr>
        <w:t xml:space="preserve">           </w:t>
      </w:r>
      <w:r>
        <w:rPr>
          <w:rFonts w:hint="eastAsia" w:ascii="宋体" w:hAnsi="宋体" w:eastAsia="宋体" w:cs="宋体"/>
          <w:color w:val="auto"/>
          <w:spacing w:val="4"/>
          <w:szCs w:val="24"/>
          <w:highlight w:val="none"/>
        </w:rPr>
        <w:t>；执业证书信息（证书编号）：</w:t>
      </w:r>
      <w:r>
        <w:rPr>
          <w:rFonts w:hint="eastAsia" w:hAnsi="宋体" w:cs="宋体"/>
          <w:color w:val="auto"/>
          <w:spacing w:val="4"/>
          <w:szCs w:val="24"/>
          <w:highlight w:val="none"/>
          <w:u w:val="single"/>
          <w:lang w:val="en-US" w:eastAsia="zh-CN"/>
        </w:rPr>
        <w:t xml:space="preserve">           </w:t>
      </w:r>
      <w:r>
        <w:rPr>
          <w:rFonts w:hint="eastAsia" w:ascii="宋体" w:hAnsi="宋体" w:eastAsia="宋体" w:cs="宋体"/>
          <w:color w:val="auto"/>
          <w:spacing w:val="4"/>
          <w:szCs w:val="24"/>
          <w:highlight w:val="none"/>
        </w:rPr>
        <w:t>。</w:t>
      </w:r>
    </w:p>
    <w:p w14:paraId="629F2B40">
      <w:pPr>
        <w:tabs>
          <w:tab w:val="left" w:pos="2160"/>
        </w:tabs>
        <w:spacing w:line="360" w:lineRule="auto"/>
        <w:ind w:firstLine="496" w:firstLineChars="200"/>
        <w:jc w:val="left"/>
        <w:rPr>
          <w:rFonts w:hint="eastAsia" w:ascii="宋体" w:hAnsi="宋体" w:eastAsia="宋体" w:cs="宋体"/>
          <w:color w:val="auto"/>
          <w:spacing w:val="4"/>
          <w:szCs w:val="24"/>
          <w:highlight w:val="none"/>
        </w:rPr>
      </w:pPr>
      <w:r>
        <w:rPr>
          <w:rFonts w:hint="eastAsia" w:hAnsi="宋体" w:cs="宋体"/>
          <w:color w:val="auto"/>
          <w:spacing w:val="4"/>
          <w:szCs w:val="24"/>
          <w:highlight w:val="none"/>
          <w:lang w:val="en-US" w:eastAsia="zh-CN"/>
        </w:rPr>
        <w:t>4</w:t>
      </w:r>
      <w:r>
        <w:rPr>
          <w:rFonts w:hint="eastAsia" w:ascii="宋体" w:hAnsi="宋体" w:eastAsia="宋体" w:cs="宋体"/>
          <w:color w:val="auto"/>
          <w:spacing w:val="4"/>
          <w:szCs w:val="24"/>
          <w:highlight w:val="none"/>
        </w:rPr>
        <w:t>）我们已详细阅读和审核全部竞争性磋商文件（含修改部分，如有的话），及有关附件，我们知道必须放弃提出含糊不清或误解的问题的权利。</w:t>
      </w:r>
    </w:p>
    <w:p w14:paraId="7232C646">
      <w:pPr>
        <w:tabs>
          <w:tab w:val="left" w:pos="2160"/>
        </w:tabs>
        <w:spacing w:line="360" w:lineRule="auto"/>
        <w:ind w:firstLine="496" w:firstLineChars="200"/>
        <w:jc w:val="left"/>
        <w:rPr>
          <w:rFonts w:hint="eastAsia" w:ascii="宋体" w:hAnsi="宋体" w:eastAsia="宋体" w:cs="宋体"/>
          <w:color w:val="auto"/>
          <w:spacing w:val="4"/>
          <w:szCs w:val="24"/>
          <w:highlight w:val="none"/>
        </w:rPr>
      </w:pPr>
      <w:r>
        <w:rPr>
          <w:rFonts w:hint="eastAsia" w:hAnsi="宋体" w:cs="宋体"/>
          <w:color w:val="auto"/>
          <w:spacing w:val="4"/>
          <w:szCs w:val="24"/>
          <w:highlight w:val="none"/>
          <w:lang w:val="en-US" w:eastAsia="zh-CN"/>
        </w:rPr>
        <w:t>5</w:t>
      </w:r>
      <w:r>
        <w:rPr>
          <w:rFonts w:hint="eastAsia" w:ascii="宋体" w:hAnsi="宋体" w:eastAsia="宋体" w:cs="宋体"/>
          <w:color w:val="auto"/>
          <w:spacing w:val="4"/>
          <w:szCs w:val="24"/>
          <w:highlight w:val="none"/>
        </w:rPr>
        <w:t>）我们同意在磋商有效期内（</w:t>
      </w:r>
      <w:r>
        <w:rPr>
          <w:rFonts w:hint="eastAsia" w:ascii="宋体" w:hAnsi="宋体" w:eastAsia="宋体" w:cs="宋体"/>
          <w:color w:val="auto"/>
          <w:spacing w:val="4"/>
          <w:szCs w:val="24"/>
          <w:highlight w:val="none"/>
          <w:u w:val="single"/>
        </w:rPr>
        <w:t>自磋商之日起   天</w:t>
      </w:r>
      <w:r>
        <w:rPr>
          <w:rFonts w:hint="eastAsia" w:ascii="宋体" w:hAnsi="宋体" w:eastAsia="宋体" w:cs="宋体"/>
          <w:color w:val="auto"/>
          <w:spacing w:val="4"/>
          <w:szCs w:val="24"/>
          <w:highlight w:val="none"/>
        </w:rPr>
        <w:t>），本磋商响应函对我方具有约束力。</w:t>
      </w:r>
    </w:p>
    <w:p w14:paraId="41E09E89">
      <w:pPr>
        <w:tabs>
          <w:tab w:val="left" w:pos="2160"/>
        </w:tabs>
        <w:spacing w:line="360" w:lineRule="auto"/>
        <w:ind w:firstLine="496" w:firstLineChars="200"/>
        <w:jc w:val="left"/>
        <w:rPr>
          <w:rFonts w:hint="eastAsia" w:ascii="宋体" w:hAnsi="宋体" w:eastAsia="宋体" w:cs="宋体"/>
          <w:color w:val="auto"/>
          <w:spacing w:val="4"/>
          <w:szCs w:val="24"/>
          <w:highlight w:val="none"/>
        </w:rPr>
      </w:pPr>
      <w:r>
        <w:rPr>
          <w:rFonts w:hint="eastAsia" w:hAnsi="宋体" w:cs="宋体"/>
          <w:color w:val="auto"/>
          <w:spacing w:val="4"/>
          <w:szCs w:val="24"/>
          <w:highlight w:val="none"/>
          <w:lang w:val="en-US" w:eastAsia="zh-CN"/>
        </w:rPr>
        <w:t>6</w:t>
      </w:r>
      <w:r>
        <w:rPr>
          <w:rFonts w:hint="eastAsia" w:ascii="宋体" w:hAnsi="宋体" w:eastAsia="宋体" w:cs="宋体"/>
          <w:color w:val="auto"/>
          <w:spacing w:val="4"/>
          <w:szCs w:val="24"/>
          <w:highlight w:val="none"/>
        </w:rPr>
        <w:t xml:space="preserve">）同意提供贵方可能另外要求的与本磋商有关的任何证据和资料。 </w:t>
      </w:r>
    </w:p>
    <w:p w14:paraId="4A7DE7A6">
      <w:pPr>
        <w:tabs>
          <w:tab w:val="left" w:pos="2160"/>
        </w:tabs>
        <w:spacing w:line="360" w:lineRule="auto"/>
        <w:ind w:firstLine="496" w:firstLineChars="200"/>
        <w:jc w:val="left"/>
        <w:rPr>
          <w:rFonts w:hint="eastAsia" w:ascii="宋体" w:hAnsi="宋体" w:eastAsia="宋体" w:cs="宋体"/>
          <w:color w:val="auto"/>
          <w:spacing w:val="4"/>
          <w:szCs w:val="24"/>
          <w:highlight w:val="none"/>
        </w:rPr>
      </w:pPr>
      <w:r>
        <w:rPr>
          <w:rFonts w:hint="eastAsia" w:hAnsi="宋体" w:cs="宋体"/>
          <w:color w:val="auto"/>
          <w:spacing w:val="4"/>
          <w:szCs w:val="24"/>
          <w:highlight w:val="none"/>
          <w:lang w:val="en-US" w:eastAsia="zh-CN"/>
        </w:rPr>
        <w:t>7</w:t>
      </w:r>
      <w:r>
        <w:rPr>
          <w:rFonts w:hint="eastAsia" w:ascii="宋体" w:hAnsi="宋体" w:eastAsia="宋体" w:cs="宋体"/>
          <w:color w:val="auto"/>
          <w:spacing w:val="4"/>
          <w:szCs w:val="24"/>
          <w:highlight w:val="none"/>
        </w:rPr>
        <w:t>）我们同意，如果成交，向</w:t>
      </w:r>
      <w:r>
        <w:rPr>
          <w:rFonts w:hint="eastAsia" w:hAnsi="宋体" w:cs="宋体"/>
          <w:color w:val="auto"/>
          <w:spacing w:val="4"/>
          <w:szCs w:val="24"/>
          <w:highlight w:val="none"/>
          <w:lang w:eastAsia="zh-CN"/>
        </w:rPr>
        <w:t>陕西启航项目管理咨询有限公司</w:t>
      </w:r>
      <w:r>
        <w:rPr>
          <w:rFonts w:hint="eastAsia" w:ascii="宋体" w:hAnsi="宋体" w:eastAsia="宋体" w:cs="宋体"/>
          <w:color w:val="auto"/>
          <w:spacing w:val="4"/>
          <w:szCs w:val="24"/>
          <w:highlight w:val="none"/>
        </w:rPr>
        <w:t>交纳招标代理服务费。</w:t>
      </w:r>
    </w:p>
    <w:p w14:paraId="7548149A">
      <w:pPr>
        <w:tabs>
          <w:tab w:val="left" w:pos="2160"/>
        </w:tabs>
        <w:spacing w:line="360" w:lineRule="auto"/>
        <w:ind w:firstLine="496" w:firstLineChars="200"/>
        <w:jc w:val="left"/>
        <w:rPr>
          <w:rFonts w:hint="eastAsia" w:ascii="宋体" w:hAnsi="宋体" w:eastAsia="宋体" w:cs="宋体"/>
          <w:color w:val="auto"/>
          <w:spacing w:val="4"/>
          <w:szCs w:val="24"/>
          <w:highlight w:val="none"/>
        </w:rPr>
      </w:pPr>
      <w:r>
        <w:rPr>
          <w:rFonts w:hint="eastAsia" w:hAnsi="宋体" w:cs="宋体"/>
          <w:color w:val="auto"/>
          <w:spacing w:val="4"/>
          <w:szCs w:val="24"/>
          <w:highlight w:val="none"/>
          <w:lang w:val="en-US" w:eastAsia="zh-CN"/>
        </w:rPr>
        <w:t>8</w:t>
      </w:r>
      <w:r>
        <w:rPr>
          <w:rFonts w:hint="eastAsia" w:ascii="宋体" w:hAnsi="宋体" w:eastAsia="宋体" w:cs="宋体"/>
          <w:color w:val="auto"/>
          <w:spacing w:val="4"/>
          <w:szCs w:val="24"/>
          <w:highlight w:val="none"/>
        </w:rPr>
        <w:t>）与本磋商有关的一切正式往来通讯为：</w:t>
      </w:r>
    </w:p>
    <w:p w14:paraId="603F9A69">
      <w:pPr>
        <w:spacing w:line="360" w:lineRule="auto"/>
        <w:ind w:firstLine="1240" w:firstLineChars="500"/>
        <w:jc w:val="left"/>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联系地址：</w:t>
      </w:r>
    </w:p>
    <w:p w14:paraId="2B9A23BC">
      <w:pPr>
        <w:spacing w:line="360" w:lineRule="auto"/>
        <w:ind w:firstLine="1240" w:firstLineChars="500"/>
        <w:jc w:val="left"/>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邮政编码：</w:t>
      </w:r>
    </w:p>
    <w:p w14:paraId="4FD57A86">
      <w:pPr>
        <w:spacing w:line="360" w:lineRule="auto"/>
        <w:ind w:firstLine="1240" w:firstLineChars="500"/>
        <w:jc w:val="left"/>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电    话：</w:t>
      </w:r>
    </w:p>
    <w:p w14:paraId="3ABFA9CE">
      <w:pPr>
        <w:spacing w:line="360" w:lineRule="auto"/>
        <w:ind w:firstLine="1240" w:firstLineChars="500"/>
        <w:jc w:val="left"/>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传    真：</w:t>
      </w:r>
    </w:p>
    <w:p w14:paraId="78A6BBFE">
      <w:pPr>
        <w:spacing w:line="360" w:lineRule="auto"/>
        <w:ind w:firstLine="1240" w:firstLineChars="500"/>
        <w:jc w:val="left"/>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供应商名称（盖章）：</w:t>
      </w:r>
    </w:p>
    <w:p w14:paraId="24420B27">
      <w:pPr>
        <w:spacing w:line="360" w:lineRule="auto"/>
        <w:ind w:firstLine="1240" w:firstLineChars="500"/>
        <w:jc w:val="left"/>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供应商法定代表人</w:t>
      </w:r>
      <w:r>
        <w:rPr>
          <w:rFonts w:hint="eastAsia" w:ascii="宋体" w:hAnsi="宋体" w:eastAsia="宋体" w:cs="宋体"/>
          <w:color w:val="auto"/>
          <w:spacing w:val="4"/>
          <w:highlight w:val="none"/>
        </w:rPr>
        <w:t>/被授权人</w:t>
      </w:r>
      <w:r>
        <w:rPr>
          <w:rFonts w:hint="eastAsia" w:ascii="宋体" w:hAnsi="宋体" w:eastAsia="宋体" w:cs="宋体"/>
          <w:color w:val="auto"/>
          <w:spacing w:val="4"/>
          <w:szCs w:val="24"/>
          <w:highlight w:val="none"/>
        </w:rPr>
        <w:t>签字</w:t>
      </w:r>
      <w:r>
        <w:rPr>
          <w:rFonts w:hint="eastAsia" w:ascii="宋体" w:hAnsi="宋体" w:eastAsia="宋体" w:cs="宋体"/>
          <w:color w:val="auto"/>
          <w:spacing w:val="4"/>
          <w:highlight w:val="none"/>
        </w:rPr>
        <w:t>或盖章</w:t>
      </w:r>
      <w:r>
        <w:rPr>
          <w:rFonts w:hint="eastAsia" w:ascii="宋体" w:hAnsi="宋体" w:eastAsia="宋体" w:cs="宋体"/>
          <w:color w:val="auto"/>
          <w:szCs w:val="24"/>
          <w:highlight w:val="none"/>
        </w:rPr>
        <w:t>：</w:t>
      </w:r>
    </w:p>
    <w:p w14:paraId="669B7107">
      <w:pPr>
        <w:spacing w:line="360" w:lineRule="auto"/>
        <w:ind w:firstLine="1240" w:firstLineChars="500"/>
        <w:jc w:val="left"/>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日    期：</w:t>
      </w:r>
    </w:p>
    <w:p w14:paraId="50AADAA9">
      <w:pPr>
        <w:pStyle w:val="4"/>
        <w:spacing w:beforeLines="100" w:line="360" w:lineRule="auto"/>
        <w:jc w:val="center"/>
        <w:outlineLvl w:val="1"/>
        <w:rPr>
          <w:rFonts w:hint="eastAsia" w:ascii="宋体" w:hAnsi="宋体" w:eastAsia="宋体" w:cs="宋体"/>
          <w:b/>
          <w:bCs w:val="0"/>
          <w:color w:val="auto"/>
          <w:sz w:val="32"/>
          <w:szCs w:val="32"/>
          <w:highlight w:val="none"/>
        </w:rPr>
      </w:pPr>
      <w:r>
        <w:rPr>
          <w:rFonts w:hint="eastAsia" w:ascii="宋体" w:hAnsi="宋体" w:eastAsia="宋体" w:cs="宋体"/>
          <w:color w:val="auto"/>
          <w:highlight w:val="none"/>
        </w:rPr>
        <w:br w:type="page"/>
      </w:r>
      <w:bookmarkStart w:id="147" w:name="_Toc25425"/>
      <w:bookmarkStart w:id="148" w:name="_Toc3630"/>
      <w:bookmarkStart w:id="149" w:name="_Toc28910"/>
      <w:bookmarkStart w:id="150" w:name="_Toc403077651"/>
      <w:bookmarkStart w:id="151" w:name="_Toc17800"/>
      <w:bookmarkStart w:id="152" w:name="_Toc363474030"/>
      <w:bookmarkStart w:id="153" w:name="_Toc9730"/>
      <w:r>
        <w:rPr>
          <w:rFonts w:hint="eastAsia" w:ascii="宋体" w:hAnsi="宋体" w:eastAsia="宋体" w:cs="宋体"/>
          <w:b/>
          <w:bCs w:val="0"/>
          <w:color w:val="auto"/>
          <w:sz w:val="32"/>
          <w:szCs w:val="32"/>
          <w:highlight w:val="none"/>
        </w:rPr>
        <w:t>二、磋商报价表</w:t>
      </w:r>
      <w:bookmarkEnd w:id="147"/>
      <w:bookmarkEnd w:id="148"/>
      <w:bookmarkEnd w:id="149"/>
      <w:bookmarkEnd w:id="150"/>
      <w:bookmarkEnd w:id="151"/>
      <w:bookmarkEnd w:id="152"/>
      <w:bookmarkEnd w:id="153"/>
    </w:p>
    <w:p w14:paraId="6E0E8350">
      <w:pPr>
        <w:jc w:val="center"/>
        <w:outlineLvl w:val="1"/>
        <w:rPr>
          <w:rFonts w:hint="eastAsia" w:ascii="宋体" w:hAnsi="宋体" w:eastAsia="宋体" w:cs="宋体"/>
          <w:b/>
          <w:bCs/>
          <w:color w:val="auto"/>
          <w:sz w:val="28"/>
          <w:szCs w:val="28"/>
          <w:highlight w:val="none"/>
          <w:lang w:eastAsia="zh-CN"/>
        </w:rPr>
      </w:pPr>
      <w:bookmarkStart w:id="154" w:name="_Toc12033"/>
      <w:bookmarkStart w:id="155" w:name="_Toc1032"/>
      <w:bookmarkStart w:id="156" w:name="_Toc7982"/>
      <w:bookmarkStart w:id="157" w:name="_Toc32277"/>
      <w:bookmarkStart w:id="158" w:name="_Toc12732"/>
      <w:r>
        <w:rPr>
          <w:rFonts w:hint="eastAsia" w:ascii="宋体" w:hAnsi="宋体" w:eastAsia="宋体" w:cs="宋体"/>
          <w:b/>
          <w:bCs/>
          <w:color w:val="auto"/>
          <w:sz w:val="28"/>
          <w:szCs w:val="28"/>
          <w:highlight w:val="none"/>
        </w:rPr>
        <w:t>2.1报价一览表</w:t>
      </w:r>
      <w:bookmarkEnd w:id="154"/>
      <w:bookmarkEnd w:id="155"/>
      <w:bookmarkEnd w:id="156"/>
      <w:bookmarkEnd w:id="157"/>
      <w:bookmarkEnd w:id="158"/>
    </w:p>
    <w:p w14:paraId="18A00CF8">
      <w:pPr>
        <w:spacing w:line="360" w:lineRule="auto"/>
        <w:jc w:val="center"/>
        <w:rPr>
          <w:rFonts w:hint="eastAsia" w:ascii="宋体" w:hAnsi="宋体" w:eastAsia="宋体" w:cs="宋体"/>
          <w:color w:val="auto"/>
          <w:szCs w:val="24"/>
          <w:highlight w:val="none"/>
        </w:rPr>
      </w:pPr>
    </w:p>
    <w:p w14:paraId="7183FF2D">
      <w:pPr>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项目名称：                                                 </w:t>
      </w:r>
    </w:p>
    <w:p w14:paraId="12BFA614">
      <w:pPr>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项目编号：                                               </w:t>
      </w:r>
    </w:p>
    <w:p w14:paraId="37C2B165">
      <w:pPr>
        <w:pStyle w:val="2"/>
        <w:rPr>
          <w:rFonts w:hint="eastAsia"/>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7"/>
        <w:gridCol w:w="5881"/>
      </w:tblGrid>
      <w:tr w14:paraId="0950B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3407" w:type="dxa"/>
            <w:vMerge w:val="restart"/>
            <w:noWrap w:val="0"/>
            <w:vAlign w:val="center"/>
          </w:tcPr>
          <w:p w14:paraId="1A706EDB">
            <w:pPr>
              <w:jc w:val="center"/>
              <w:rPr>
                <w:color w:val="auto"/>
                <w:szCs w:val="24"/>
                <w:highlight w:val="none"/>
              </w:rPr>
            </w:pPr>
            <w:r>
              <w:rPr>
                <w:rFonts w:hint="eastAsia" w:hAnsi="宋体" w:cs="宋体"/>
                <w:color w:val="auto"/>
                <w:szCs w:val="24"/>
                <w:highlight w:val="none"/>
              </w:rPr>
              <w:t>磋商总报价（元）</w:t>
            </w:r>
          </w:p>
        </w:tc>
        <w:tc>
          <w:tcPr>
            <w:tcW w:w="5881" w:type="dxa"/>
            <w:noWrap w:val="0"/>
            <w:vAlign w:val="center"/>
          </w:tcPr>
          <w:p w14:paraId="0A697686">
            <w:pPr>
              <w:rPr>
                <w:color w:val="auto"/>
                <w:szCs w:val="24"/>
                <w:highlight w:val="none"/>
              </w:rPr>
            </w:pPr>
            <w:r>
              <w:rPr>
                <w:rFonts w:hint="eastAsia" w:hAnsi="宋体" w:cs="宋体"/>
                <w:color w:val="auto"/>
                <w:szCs w:val="24"/>
                <w:highlight w:val="none"/>
              </w:rPr>
              <w:t>小写：</w:t>
            </w:r>
          </w:p>
        </w:tc>
      </w:tr>
      <w:tr w14:paraId="66B51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3407" w:type="dxa"/>
            <w:vMerge w:val="continue"/>
            <w:noWrap w:val="0"/>
            <w:vAlign w:val="center"/>
          </w:tcPr>
          <w:p w14:paraId="1E5A1699">
            <w:pPr>
              <w:rPr>
                <w:color w:val="auto"/>
                <w:highlight w:val="none"/>
              </w:rPr>
            </w:pPr>
          </w:p>
        </w:tc>
        <w:tc>
          <w:tcPr>
            <w:tcW w:w="5881" w:type="dxa"/>
            <w:noWrap w:val="0"/>
            <w:vAlign w:val="center"/>
          </w:tcPr>
          <w:p w14:paraId="03ACEA48">
            <w:pPr>
              <w:rPr>
                <w:color w:val="auto"/>
                <w:szCs w:val="24"/>
                <w:highlight w:val="none"/>
              </w:rPr>
            </w:pPr>
            <w:r>
              <w:rPr>
                <w:rFonts w:hint="eastAsia" w:hAnsi="宋体" w:cs="宋体"/>
                <w:color w:val="auto"/>
                <w:szCs w:val="24"/>
                <w:highlight w:val="none"/>
              </w:rPr>
              <w:t>大写：</w:t>
            </w:r>
          </w:p>
        </w:tc>
      </w:tr>
      <w:tr w14:paraId="06FE4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3407" w:type="dxa"/>
            <w:noWrap w:val="0"/>
            <w:vAlign w:val="center"/>
          </w:tcPr>
          <w:p w14:paraId="74AF142E">
            <w:pPr>
              <w:jc w:val="center"/>
              <w:rPr>
                <w:rFonts w:hint="eastAsia" w:hAnsi="宋体" w:cs="宋体"/>
                <w:color w:val="auto"/>
                <w:szCs w:val="24"/>
                <w:highlight w:val="none"/>
              </w:rPr>
            </w:pPr>
            <w:r>
              <w:rPr>
                <w:rFonts w:hint="eastAsia" w:hAnsi="宋体" w:cs="宋体"/>
                <w:color w:val="auto"/>
                <w:szCs w:val="24"/>
                <w:highlight w:val="none"/>
              </w:rPr>
              <w:t>质量标准</w:t>
            </w:r>
          </w:p>
        </w:tc>
        <w:tc>
          <w:tcPr>
            <w:tcW w:w="5881" w:type="dxa"/>
            <w:noWrap w:val="0"/>
            <w:vAlign w:val="center"/>
          </w:tcPr>
          <w:p w14:paraId="129D7B71">
            <w:pPr>
              <w:rPr>
                <w:color w:val="auto"/>
                <w:szCs w:val="24"/>
                <w:highlight w:val="none"/>
              </w:rPr>
            </w:pPr>
          </w:p>
        </w:tc>
      </w:tr>
      <w:tr w14:paraId="53332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3407" w:type="dxa"/>
            <w:noWrap w:val="0"/>
            <w:vAlign w:val="center"/>
          </w:tcPr>
          <w:p w14:paraId="378862E0">
            <w:pPr>
              <w:jc w:val="center"/>
              <w:rPr>
                <w:rFonts w:hint="eastAsia" w:hAnsi="宋体" w:cs="宋体"/>
                <w:color w:val="auto"/>
                <w:szCs w:val="24"/>
                <w:highlight w:val="none"/>
              </w:rPr>
            </w:pPr>
            <w:r>
              <w:rPr>
                <w:rFonts w:hint="eastAsia" w:ascii="宋体"/>
                <w:color w:val="auto"/>
                <w:szCs w:val="22"/>
                <w:highlight w:val="none"/>
              </w:rPr>
              <w:t>工期</w:t>
            </w:r>
          </w:p>
        </w:tc>
        <w:tc>
          <w:tcPr>
            <w:tcW w:w="5881" w:type="dxa"/>
            <w:noWrap w:val="0"/>
            <w:vAlign w:val="center"/>
          </w:tcPr>
          <w:p w14:paraId="2F4EE9E6">
            <w:pPr>
              <w:rPr>
                <w:color w:val="auto"/>
                <w:szCs w:val="24"/>
                <w:highlight w:val="none"/>
              </w:rPr>
            </w:pPr>
          </w:p>
        </w:tc>
      </w:tr>
      <w:tr w14:paraId="0B8FD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3407" w:type="dxa"/>
            <w:noWrap w:val="0"/>
            <w:vAlign w:val="center"/>
          </w:tcPr>
          <w:p w14:paraId="77C1782C">
            <w:pPr>
              <w:jc w:val="center"/>
              <w:rPr>
                <w:color w:val="auto"/>
                <w:szCs w:val="24"/>
                <w:highlight w:val="none"/>
              </w:rPr>
            </w:pPr>
            <w:r>
              <w:rPr>
                <w:rFonts w:hint="eastAsia" w:hAnsi="宋体" w:cs="宋体"/>
                <w:color w:val="auto"/>
                <w:szCs w:val="24"/>
                <w:highlight w:val="none"/>
              </w:rPr>
              <w:t>备注</w:t>
            </w:r>
          </w:p>
        </w:tc>
        <w:tc>
          <w:tcPr>
            <w:tcW w:w="5881" w:type="dxa"/>
            <w:noWrap w:val="0"/>
            <w:vAlign w:val="center"/>
          </w:tcPr>
          <w:p w14:paraId="1268852A">
            <w:pPr>
              <w:rPr>
                <w:color w:val="auto"/>
                <w:szCs w:val="24"/>
                <w:highlight w:val="none"/>
              </w:rPr>
            </w:pPr>
          </w:p>
        </w:tc>
      </w:tr>
    </w:tbl>
    <w:p w14:paraId="28D72FB9">
      <w:pPr>
        <w:rPr>
          <w:rFonts w:hint="eastAsia" w:ascii="宋体" w:hAnsi="宋体" w:eastAsia="宋体" w:cs="宋体"/>
          <w:color w:val="auto"/>
          <w:szCs w:val="24"/>
          <w:highlight w:val="none"/>
        </w:rPr>
      </w:pPr>
    </w:p>
    <w:p w14:paraId="6FF9F44A">
      <w:pPr>
        <w:rPr>
          <w:rFonts w:hint="eastAsia" w:ascii="宋体" w:hAnsi="宋体" w:eastAsia="宋体" w:cs="宋体"/>
          <w:color w:val="auto"/>
          <w:szCs w:val="24"/>
          <w:highlight w:val="none"/>
        </w:rPr>
      </w:pPr>
    </w:p>
    <w:p w14:paraId="76023DEE">
      <w:pPr>
        <w:rPr>
          <w:rFonts w:hint="eastAsia" w:ascii="宋体" w:hAnsi="宋体" w:eastAsia="宋体" w:cs="宋体"/>
          <w:color w:val="auto"/>
          <w:szCs w:val="24"/>
          <w:highlight w:val="none"/>
        </w:rPr>
      </w:pPr>
    </w:p>
    <w:p w14:paraId="105BDD60">
      <w:pPr>
        <w:spacing w:line="280" w:lineRule="exact"/>
        <w:ind w:right="617" w:rightChars="257"/>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供应商名称：</w:t>
      </w:r>
      <w:r>
        <w:rPr>
          <w:rFonts w:hint="eastAsia" w:ascii="宋体" w:hAnsi="宋体" w:eastAsia="宋体" w:cs="宋体"/>
          <w:color w:val="auto"/>
          <w:szCs w:val="24"/>
          <w:highlight w:val="none"/>
          <w:u w:val="single"/>
        </w:rPr>
        <w:t xml:space="preserve">      （加盖单位公章）      </w:t>
      </w:r>
    </w:p>
    <w:p w14:paraId="2E15718B">
      <w:pPr>
        <w:spacing w:line="280" w:lineRule="exact"/>
        <w:ind w:right="617" w:rightChars="257"/>
        <w:jc w:val="left"/>
        <w:rPr>
          <w:rFonts w:hint="eastAsia" w:ascii="宋体" w:hAnsi="宋体" w:eastAsia="宋体" w:cs="宋体"/>
          <w:color w:val="auto"/>
          <w:szCs w:val="24"/>
          <w:highlight w:val="none"/>
        </w:rPr>
      </w:pPr>
    </w:p>
    <w:p w14:paraId="6F20F2F4">
      <w:pPr>
        <w:spacing w:line="280" w:lineRule="exact"/>
        <w:ind w:right="617" w:rightChars="257"/>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法定代表人/授权代表签字</w:t>
      </w:r>
      <w:r>
        <w:rPr>
          <w:rFonts w:hint="eastAsia" w:ascii="宋体" w:hAnsi="宋体" w:eastAsia="宋体" w:cs="宋体"/>
          <w:color w:val="auto"/>
          <w:spacing w:val="4"/>
          <w:highlight w:val="none"/>
        </w:rPr>
        <w:t>或盖章</w:t>
      </w:r>
      <w:r>
        <w:rPr>
          <w:rFonts w:hint="eastAsia" w:ascii="宋体" w:hAnsi="宋体" w:eastAsia="宋体" w:cs="宋体"/>
          <w:color w:val="auto"/>
          <w:szCs w:val="24"/>
          <w:highlight w:val="none"/>
        </w:rPr>
        <w:t>：</w:t>
      </w:r>
    </w:p>
    <w:p w14:paraId="07436DC7">
      <w:pPr>
        <w:spacing w:line="280" w:lineRule="exact"/>
        <w:ind w:right="617" w:rightChars="257"/>
        <w:jc w:val="left"/>
        <w:rPr>
          <w:rFonts w:hint="eastAsia" w:ascii="宋体" w:hAnsi="宋体" w:eastAsia="宋体" w:cs="宋体"/>
          <w:color w:val="auto"/>
          <w:szCs w:val="24"/>
          <w:highlight w:val="none"/>
        </w:rPr>
      </w:pPr>
    </w:p>
    <w:p w14:paraId="0512FC2D">
      <w:pPr>
        <w:spacing w:line="280" w:lineRule="exact"/>
        <w:ind w:right="617" w:right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    期：</w:t>
      </w:r>
    </w:p>
    <w:p w14:paraId="677FC6AD">
      <w:pPr>
        <w:jc w:val="center"/>
        <w:rPr>
          <w:rFonts w:hint="eastAsia" w:ascii="宋体" w:hAnsi="宋体" w:eastAsia="宋体" w:cs="宋体"/>
          <w:color w:val="auto"/>
          <w:szCs w:val="24"/>
          <w:highlight w:val="none"/>
        </w:rPr>
      </w:pPr>
    </w:p>
    <w:p w14:paraId="451C10E7">
      <w:pPr>
        <w:spacing w:beforeLines="50" w:afterLines="50"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注：本表应按“供应商须知”的规定密封单独提交。若有折扣声明，请与本表一并装订和密封。严格按照表格格式报价。</w:t>
      </w:r>
    </w:p>
    <w:p w14:paraId="30146D11">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br w:type="page"/>
      </w:r>
    </w:p>
    <w:p w14:paraId="1BD997BD">
      <w:pPr>
        <w:jc w:val="center"/>
        <w:outlineLvl w:val="1"/>
        <w:rPr>
          <w:rFonts w:hint="eastAsia" w:ascii="宋体" w:hAnsi="宋体" w:eastAsia="宋体" w:cs="宋体"/>
          <w:b/>
          <w:color w:val="auto"/>
          <w:sz w:val="30"/>
          <w:szCs w:val="30"/>
          <w:highlight w:val="none"/>
        </w:rPr>
        <w:sectPr>
          <w:headerReference r:id="rId15" w:type="default"/>
          <w:footerReference r:id="rId16" w:type="default"/>
          <w:type w:val="continuous"/>
          <w:pgSz w:w="11906" w:h="16838"/>
          <w:pgMar w:top="1440" w:right="1080" w:bottom="1440" w:left="1080" w:header="851" w:footer="992" w:gutter="0"/>
          <w:pgNumType w:fmt="numberInDash"/>
          <w:cols w:space="720" w:num="1"/>
          <w:rtlGutter w:val="0"/>
          <w:docGrid w:type="lines" w:linePitch="312" w:charSpace="0"/>
        </w:sectPr>
      </w:pPr>
    </w:p>
    <w:bookmarkEnd w:id="141"/>
    <w:p w14:paraId="0A8F245E">
      <w:pPr>
        <w:jc w:val="center"/>
        <w:outlineLvl w:val="1"/>
        <w:rPr>
          <w:rFonts w:hint="eastAsia" w:hAnsi="宋体" w:cs="宋体"/>
          <w:b/>
          <w:bCs/>
          <w:color w:val="auto"/>
          <w:sz w:val="28"/>
          <w:szCs w:val="28"/>
          <w:highlight w:val="none"/>
          <w:lang w:val="en-US" w:eastAsia="zh-CN"/>
        </w:rPr>
      </w:pPr>
      <w:bookmarkStart w:id="159" w:name="_Toc14853"/>
      <w:bookmarkStart w:id="160" w:name="_Toc22190"/>
      <w:bookmarkStart w:id="161" w:name="_Toc3628"/>
      <w:bookmarkStart w:id="162" w:name="_Toc32126"/>
      <w:bookmarkStart w:id="163" w:name="_Toc5944"/>
      <w:bookmarkStart w:id="164" w:name="_Toc344572163"/>
      <w:r>
        <w:rPr>
          <w:rFonts w:hint="eastAsia" w:ascii="宋体" w:hAnsi="宋体" w:eastAsia="宋体" w:cs="宋体"/>
          <w:b/>
          <w:bCs/>
          <w:color w:val="auto"/>
          <w:sz w:val="28"/>
          <w:szCs w:val="28"/>
          <w:highlight w:val="none"/>
        </w:rPr>
        <w:t>2.</w:t>
      </w:r>
      <w:r>
        <w:rPr>
          <w:rFonts w:hint="eastAsia" w:hAnsi="宋体" w:cs="宋体"/>
          <w:b/>
          <w:bCs/>
          <w:color w:val="auto"/>
          <w:sz w:val="28"/>
          <w:szCs w:val="28"/>
          <w:highlight w:val="none"/>
          <w:lang w:val="en-US" w:eastAsia="zh-CN"/>
        </w:rPr>
        <w:t>2分项报价</w:t>
      </w:r>
      <w:bookmarkEnd w:id="159"/>
    </w:p>
    <w:p w14:paraId="698F305E">
      <w:pPr>
        <w:jc w:val="center"/>
        <w:outlineLvl w:val="1"/>
        <w:rPr>
          <w:rFonts w:hint="default" w:ascii="宋体" w:hAnsi="宋体" w:eastAsia="宋体" w:cs="宋体"/>
          <w:color w:val="auto"/>
          <w:szCs w:val="24"/>
          <w:highlight w:val="none"/>
          <w:lang w:val="en-US" w:eastAsia="zh-CN"/>
        </w:rPr>
      </w:pPr>
      <w:r>
        <w:rPr>
          <w:rFonts w:hint="eastAsia"/>
          <w:b/>
          <w:color w:val="auto"/>
          <w:sz w:val="30"/>
          <w:szCs w:val="30"/>
          <w:highlight w:val="none"/>
          <w:lang w:eastAsia="zh-CN"/>
        </w:rPr>
        <w:t>（</w:t>
      </w:r>
      <w:r>
        <w:rPr>
          <w:rFonts w:hint="eastAsia"/>
          <w:b/>
          <w:color w:val="auto"/>
          <w:sz w:val="30"/>
          <w:szCs w:val="30"/>
          <w:highlight w:val="none"/>
          <w:lang w:val="en-US" w:eastAsia="zh-CN"/>
        </w:rPr>
        <w:t>格式自拟</w:t>
      </w:r>
      <w:r>
        <w:rPr>
          <w:rFonts w:hint="eastAsia"/>
          <w:b/>
          <w:color w:val="auto"/>
          <w:sz w:val="30"/>
          <w:szCs w:val="30"/>
          <w:highlight w:val="none"/>
          <w:lang w:eastAsia="zh-CN"/>
        </w:rPr>
        <w:t>）</w:t>
      </w:r>
      <w:bookmarkEnd w:id="160"/>
      <w:r>
        <w:rPr>
          <w:rFonts w:hint="eastAsia"/>
          <w:color w:val="auto"/>
          <w:sz w:val="24"/>
          <w:highlight w:val="none"/>
        </w:rPr>
        <w:t xml:space="preserve"> </w:t>
      </w:r>
    </w:p>
    <w:p w14:paraId="6E83BD09">
      <w:pPr>
        <w:rPr>
          <w:rFonts w:hint="eastAsia" w:ascii="宋体" w:hAnsi="宋体" w:eastAsia="宋体" w:cs="宋体"/>
          <w:b/>
          <w:bCs/>
          <w:color w:val="auto"/>
          <w:sz w:val="32"/>
          <w:szCs w:val="32"/>
          <w:highlight w:val="none"/>
        </w:rPr>
      </w:pPr>
      <w:bookmarkStart w:id="165" w:name="_Toc27551"/>
      <w:bookmarkStart w:id="166" w:name="_Toc12382"/>
      <w:r>
        <w:rPr>
          <w:rFonts w:hint="eastAsia" w:ascii="宋体" w:hAnsi="宋体" w:eastAsia="宋体" w:cs="宋体"/>
          <w:b/>
          <w:bCs/>
          <w:color w:val="auto"/>
          <w:sz w:val="32"/>
          <w:szCs w:val="32"/>
          <w:highlight w:val="none"/>
        </w:rPr>
        <w:br w:type="page"/>
      </w:r>
    </w:p>
    <w:p w14:paraId="6CCA2BA3">
      <w:pPr>
        <w:jc w:val="center"/>
        <w:outlineLvl w:val="1"/>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三、磋商方案说明书</w:t>
      </w:r>
      <w:bookmarkEnd w:id="161"/>
      <w:bookmarkEnd w:id="162"/>
      <w:bookmarkEnd w:id="163"/>
      <w:bookmarkEnd w:id="165"/>
      <w:bookmarkEnd w:id="166"/>
    </w:p>
    <w:p w14:paraId="6AD04F34">
      <w:pPr>
        <w:spacing w:after="120" w:line="44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项目名称：</w:t>
      </w:r>
    </w:p>
    <w:p w14:paraId="59CA0803">
      <w:pPr>
        <w:tabs>
          <w:tab w:val="left" w:pos="1800"/>
        </w:tabs>
        <w:spacing w:after="120" w:line="44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项目编号：</w:t>
      </w:r>
    </w:p>
    <w:p w14:paraId="5C0D7E43">
      <w:pPr>
        <w:spacing w:line="480" w:lineRule="auto"/>
        <w:ind w:firstLine="480" w:firstLineChars="200"/>
        <w:rPr>
          <w:rFonts w:hint="eastAsia" w:ascii="宋体" w:hAnsi="宋体" w:eastAsia="宋体" w:cs="宋体"/>
          <w:b/>
          <w:bCs/>
          <w:color w:val="auto"/>
          <w:szCs w:val="24"/>
          <w:highlight w:val="none"/>
          <w:lang w:eastAsia="zh-CN"/>
        </w:rPr>
      </w:pPr>
      <w:r>
        <w:rPr>
          <w:rFonts w:hint="eastAsia" w:ascii="宋体" w:hAnsi="宋体" w:eastAsia="宋体" w:cs="宋体"/>
          <w:color w:val="auto"/>
          <w:szCs w:val="24"/>
          <w:highlight w:val="none"/>
        </w:rPr>
        <w:t>按照磋商文件的要求编制的技术响应说明书</w:t>
      </w:r>
      <w:r>
        <w:rPr>
          <w:rFonts w:hint="eastAsia" w:ascii="宋体" w:hAnsi="宋体" w:eastAsia="宋体" w:cs="宋体"/>
          <w:b/>
          <w:bCs/>
          <w:color w:val="auto"/>
          <w:szCs w:val="24"/>
          <w:highlight w:val="none"/>
          <w:lang w:eastAsia="zh-CN"/>
        </w:rPr>
        <w:t>（可参照第三章评审办法进行响应）</w:t>
      </w:r>
      <w:r>
        <w:rPr>
          <w:rFonts w:hint="eastAsia" w:hAnsi="宋体" w:cs="宋体"/>
          <w:b/>
          <w:bCs/>
          <w:color w:val="auto"/>
          <w:szCs w:val="24"/>
          <w:highlight w:val="none"/>
          <w:lang w:eastAsia="zh-CN"/>
        </w:rPr>
        <w:t>。</w:t>
      </w:r>
    </w:p>
    <w:p w14:paraId="791B231A">
      <w:pPr>
        <w:pStyle w:val="9"/>
        <w:rPr>
          <w:rFonts w:hint="eastAsia" w:ascii="宋体" w:hAnsi="宋体" w:eastAsia="宋体" w:cs="宋体"/>
          <w:color w:val="auto"/>
          <w:highlight w:val="none"/>
        </w:rPr>
      </w:pPr>
    </w:p>
    <w:p w14:paraId="56437FC9">
      <w:pPr>
        <w:pStyle w:val="9"/>
        <w:rPr>
          <w:rFonts w:hint="eastAsia" w:ascii="宋体" w:hAnsi="宋体" w:eastAsia="宋体" w:cs="宋体"/>
          <w:color w:val="auto"/>
          <w:highlight w:val="none"/>
        </w:rPr>
      </w:pPr>
    </w:p>
    <w:p w14:paraId="5CB644C2">
      <w:pPr>
        <w:rPr>
          <w:rFonts w:hint="eastAsia" w:ascii="宋体" w:hAnsi="宋体" w:eastAsia="宋体" w:cs="宋体"/>
          <w:color w:val="auto"/>
          <w:highlight w:val="none"/>
        </w:rPr>
      </w:pPr>
    </w:p>
    <w:p w14:paraId="4AD7B555">
      <w:pPr>
        <w:pStyle w:val="9"/>
        <w:rPr>
          <w:rFonts w:hint="eastAsia" w:ascii="宋体" w:hAnsi="宋体" w:eastAsia="宋体" w:cs="宋体"/>
          <w:color w:val="auto"/>
          <w:highlight w:val="none"/>
        </w:rPr>
      </w:pPr>
    </w:p>
    <w:p w14:paraId="69F4FF33">
      <w:pPr>
        <w:spacing w:line="480" w:lineRule="auto"/>
        <w:ind w:left="3725" w:leftChars="1552"/>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法定代表人/被授权人签字</w:t>
      </w:r>
      <w:r>
        <w:rPr>
          <w:rFonts w:hint="eastAsia" w:hAnsi="宋体" w:cs="宋体"/>
          <w:color w:val="auto"/>
          <w:szCs w:val="24"/>
          <w:highlight w:val="none"/>
          <w:lang w:val="en-US" w:eastAsia="zh-CN"/>
        </w:rPr>
        <w:t>或盖章</w:t>
      </w:r>
      <w:r>
        <w:rPr>
          <w:rFonts w:hint="eastAsia" w:ascii="宋体" w:hAnsi="宋体" w:eastAsia="宋体" w:cs="宋体"/>
          <w:color w:val="auto"/>
          <w:szCs w:val="24"/>
          <w:highlight w:val="none"/>
        </w:rPr>
        <w:t>：</w:t>
      </w:r>
    </w:p>
    <w:p w14:paraId="66D93098">
      <w:pPr>
        <w:spacing w:line="480" w:lineRule="auto"/>
        <w:ind w:left="3725" w:leftChars="1552"/>
        <w:rPr>
          <w:rFonts w:hint="eastAsia" w:ascii="宋体" w:hAnsi="宋体" w:eastAsia="宋体" w:cs="宋体"/>
          <w:color w:val="auto"/>
          <w:szCs w:val="24"/>
          <w:highlight w:val="none"/>
        </w:rPr>
      </w:pPr>
    </w:p>
    <w:p w14:paraId="233686F7">
      <w:pPr>
        <w:spacing w:line="480" w:lineRule="auto"/>
        <w:ind w:left="3725" w:leftChars="1552"/>
        <w:rPr>
          <w:rFonts w:hint="eastAsia" w:ascii="宋体" w:hAnsi="宋体" w:eastAsia="宋体" w:cs="宋体"/>
          <w:color w:val="auto"/>
          <w:szCs w:val="24"/>
          <w:highlight w:val="none"/>
        </w:rPr>
      </w:pPr>
      <w:r>
        <w:rPr>
          <w:rFonts w:hint="eastAsia" w:ascii="宋体" w:hAnsi="宋体" w:eastAsia="宋体" w:cs="宋体"/>
          <w:color w:val="auto"/>
          <w:szCs w:val="24"/>
          <w:highlight w:val="none"/>
        </w:rPr>
        <w:t>公      章：</w:t>
      </w:r>
    </w:p>
    <w:p w14:paraId="77075761">
      <w:pPr>
        <w:spacing w:line="480" w:lineRule="auto"/>
        <w:ind w:left="3725" w:leftChars="1552" w:firstLine="5668" w:firstLineChars="2362"/>
        <w:rPr>
          <w:rFonts w:hint="eastAsia" w:ascii="宋体" w:hAnsi="宋体" w:eastAsia="宋体" w:cs="宋体"/>
          <w:color w:val="auto"/>
          <w:szCs w:val="24"/>
          <w:highlight w:val="none"/>
        </w:rPr>
      </w:pPr>
    </w:p>
    <w:p w14:paraId="58E50945">
      <w:pPr>
        <w:spacing w:line="480" w:lineRule="auto"/>
        <w:ind w:left="3725" w:leftChars="1552"/>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      期：</w:t>
      </w:r>
    </w:p>
    <w:p w14:paraId="49E16EA5">
      <w:pPr>
        <w:spacing w:after="120" w:line="480" w:lineRule="auto"/>
        <w:rPr>
          <w:rFonts w:hint="eastAsia" w:ascii="宋体" w:hAnsi="宋体" w:eastAsia="宋体" w:cs="宋体"/>
          <w:b/>
          <w:color w:val="auto"/>
          <w:szCs w:val="24"/>
          <w:highlight w:val="none"/>
        </w:rPr>
      </w:pPr>
    </w:p>
    <w:p w14:paraId="37ECE7C6">
      <w:pPr>
        <w:spacing w:after="120"/>
        <w:rPr>
          <w:rFonts w:hint="eastAsia" w:ascii="宋体" w:hAnsi="宋体" w:eastAsia="宋体" w:cs="宋体"/>
          <w:b/>
          <w:color w:val="auto"/>
          <w:szCs w:val="24"/>
          <w:highlight w:val="none"/>
        </w:rPr>
      </w:pPr>
    </w:p>
    <w:p w14:paraId="687F9D72">
      <w:pPr>
        <w:spacing w:after="120"/>
        <w:rPr>
          <w:rFonts w:hint="eastAsia" w:ascii="宋体" w:hAnsi="宋体" w:eastAsia="宋体" w:cs="宋体"/>
          <w:b/>
          <w:color w:val="auto"/>
          <w:szCs w:val="24"/>
          <w:highlight w:val="none"/>
        </w:rPr>
      </w:pPr>
    </w:p>
    <w:p w14:paraId="37E9FCF3">
      <w:pPr>
        <w:spacing w:after="120"/>
        <w:rPr>
          <w:rFonts w:hint="eastAsia" w:ascii="宋体" w:hAnsi="宋体" w:eastAsia="宋体" w:cs="宋体"/>
          <w:b/>
          <w:color w:val="auto"/>
          <w:szCs w:val="24"/>
          <w:highlight w:val="none"/>
        </w:rPr>
      </w:pPr>
    </w:p>
    <w:p w14:paraId="46B0FFCF">
      <w:pP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br w:type="page"/>
      </w:r>
      <w:bookmarkStart w:id="167" w:name="_Toc23455"/>
      <w:bookmarkStart w:id="168" w:name="_Toc9218"/>
      <w:bookmarkStart w:id="169" w:name="_Toc1379"/>
      <w:bookmarkStart w:id="170" w:name="_Toc2621"/>
      <w:bookmarkStart w:id="171" w:name="_Toc21284"/>
      <w:bookmarkStart w:id="172" w:name="_Toc5662"/>
      <w:bookmarkStart w:id="173" w:name="_Toc8845"/>
      <w:bookmarkStart w:id="174" w:name="_Toc15265"/>
    </w:p>
    <w:p w14:paraId="36BBF88A">
      <w:pPr>
        <w:ind w:firstLine="161" w:firstLineChars="50"/>
        <w:jc w:val="center"/>
        <w:outlineLvl w:val="1"/>
        <w:rPr>
          <w:rFonts w:hint="eastAsia" w:ascii="宋体" w:hAnsi="宋体" w:eastAsia="宋体" w:cs="宋体"/>
          <w:color w:val="auto"/>
          <w:sz w:val="32"/>
          <w:szCs w:val="32"/>
          <w:highlight w:val="none"/>
        </w:rPr>
      </w:pPr>
      <w:bookmarkStart w:id="175" w:name="_Toc10135"/>
      <w:bookmarkStart w:id="176" w:name="_Toc17491"/>
      <w:r>
        <w:rPr>
          <w:rFonts w:hint="eastAsia" w:ascii="宋体" w:hAnsi="宋体" w:eastAsia="宋体" w:cs="宋体"/>
          <w:b/>
          <w:bCs/>
          <w:color w:val="auto"/>
          <w:sz w:val="32"/>
          <w:szCs w:val="32"/>
          <w:highlight w:val="none"/>
        </w:rPr>
        <w:t>四、</w:t>
      </w:r>
      <w:bookmarkEnd w:id="167"/>
      <w:bookmarkEnd w:id="168"/>
      <w:bookmarkEnd w:id="169"/>
      <w:bookmarkEnd w:id="170"/>
      <w:bookmarkEnd w:id="171"/>
      <w:r>
        <w:rPr>
          <w:rFonts w:hint="eastAsia" w:ascii="宋体" w:hAnsi="宋体" w:eastAsia="宋体" w:cs="宋体"/>
          <w:b/>
          <w:bCs/>
          <w:color w:val="auto"/>
          <w:sz w:val="32"/>
          <w:szCs w:val="32"/>
          <w:highlight w:val="none"/>
        </w:rPr>
        <w:t>商务条款偏离表</w:t>
      </w:r>
      <w:bookmarkEnd w:id="172"/>
      <w:bookmarkEnd w:id="173"/>
      <w:bookmarkEnd w:id="174"/>
      <w:bookmarkEnd w:id="175"/>
      <w:bookmarkEnd w:id="176"/>
    </w:p>
    <w:p w14:paraId="1ABAF253">
      <w:pPr>
        <w:pStyle w:val="19"/>
        <w:widowControl w:val="0"/>
        <w:spacing w:before="0" w:beforeAutospacing="0" w:after="0" w:afterAutospacing="0"/>
        <w:jc w:val="both"/>
        <w:rPr>
          <w:rFonts w:hint="eastAsia" w:ascii="宋体" w:hAnsi="宋体" w:eastAsia="宋体" w:cs="宋体"/>
          <w:color w:val="auto"/>
          <w:highlight w:val="none"/>
        </w:rPr>
      </w:pPr>
    </w:p>
    <w:p w14:paraId="47F73A80">
      <w:pPr>
        <w:pStyle w:val="19"/>
        <w:widowControl w:val="0"/>
        <w:spacing w:beforeLines="50" w:beforeAutospacing="0" w:afterLines="50" w:afterAutospacing="0"/>
        <w:rPr>
          <w:rFonts w:hint="eastAsia" w:ascii="宋体" w:hAnsi="宋体" w:eastAsia="宋体" w:cs="宋体"/>
          <w:color w:val="auto"/>
          <w:highlight w:val="none"/>
        </w:rPr>
      </w:pPr>
      <w:r>
        <w:rPr>
          <w:rFonts w:hint="eastAsia" w:ascii="宋体" w:hAnsi="宋体" w:eastAsia="宋体" w:cs="宋体"/>
          <w:color w:val="auto"/>
          <w:highlight w:val="none"/>
        </w:rPr>
        <w:t>项目编号：</w:t>
      </w:r>
    </w:p>
    <w:p w14:paraId="0233F1FE">
      <w:pPr>
        <w:pStyle w:val="19"/>
        <w:widowControl w:val="0"/>
        <w:spacing w:beforeLines="50" w:beforeAutospacing="0" w:afterLines="50" w:afterAutospacing="0"/>
        <w:rPr>
          <w:rFonts w:hint="eastAsia" w:ascii="宋体" w:hAnsi="宋体" w:eastAsia="宋体" w:cs="宋体"/>
          <w:color w:val="auto"/>
          <w:highlight w:val="none"/>
          <w:u w:val="single"/>
        </w:rPr>
      </w:pPr>
      <w:r>
        <w:rPr>
          <w:rFonts w:hint="eastAsia" w:ascii="宋体" w:hAnsi="宋体" w:eastAsia="宋体" w:cs="宋体"/>
          <w:color w:val="auto"/>
          <w:highlight w:val="none"/>
        </w:rPr>
        <w:t>项目名称：</w:t>
      </w:r>
    </w:p>
    <w:p w14:paraId="3F677C7D">
      <w:pPr>
        <w:pStyle w:val="19"/>
        <w:widowControl w:val="0"/>
        <w:spacing w:before="0" w:beforeAutospacing="0" w:after="0" w:afterAutospacing="0"/>
        <w:ind w:firstLine="480" w:firstLineChars="200"/>
        <w:jc w:val="center"/>
        <w:rPr>
          <w:rFonts w:hint="eastAsia" w:ascii="宋体" w:hAnsi="宋体" w:eastAsia="宋体" w:cs="宋体"/>
          <w:color w:val="auto"/>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2768"/>
        <w:gridCol w:w="1673"/>
        <w:gridCol w:w="1253"/>
      </w:tblGrid>
      <w:tr w14:paraId="16856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51E31C66">
            <w:pPr>
              <w:pStyle w:val="19"/>
              <w:widowControl w:val="0"/>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649" w:type="dxa"/>
            <w:tcBorders>
              <w:top w:val="single" w:color="auto" w:sz="4" w:space="0"/>
              <w:left w:val="single" w:color="auto" w:sz="4" w:space="0"/>
              <w:bottom w:val="single" w:color="auto" w:sz="4" w:space="0"/>
              <w:right w:val="single" w:color="auto" w:sz="4" w:space="0"/>
            </w:tcBorders>
            <w:noWrap w:val="0"/>
            <w:vAlign w:val="center"/>
          </w:tcPr>
          <w:p w14:paraId="4FF039EC">
            <w:pPr>
              <w:pStyle w:val="19"/>
              <w:widowControl w:val="0"/>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磋商文件的商务条款</w:t>
            </w:r>
          </w:p>
        </w:tc>
        <w:tc>
          <w:tcPr>
            <w:tcW w:w="2768" w:type="dxa"/>
            <w:tcBorders>
              <w:top w:val="single" w:color="auto" w:sz="4" w:space="0"/>
              <w:left w:val="single" w:color="auto" w:sz="4" w:space="0"/>
              <w:bottom w:val="single" w:color="auto" w:sz="4" w:space="0"/>
              <w:right w:val="single" w:color="auto" w:sz="4" w:space="0"/>
            </w:tcBorders>
            <w:noWrap w:val="0"/>
            <w:vAlign w:val="center"/>
          </w:tcPr>
          <w:p w14:paraId="40E6A8AB">
            <w:pPr>
              <w:pStyle w:val="19"/>
              <w:widowControl w:val="0"/>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磋商响应文件的商务条款</w:t>
            </w:r>
          </w:p>
        </w:tc>
        <w:tc>
          <w:tcPr>
            <w:tcW w:w="1673" w:type="dxa"/>
            <w:tcBorders>
              <w:top w:val="single" w:color="auto" w:sz="4" w:space="0"/>
              <w:left w:val="single" w:color="auto" w:sz="4" w:space="0"/>
              <w:bottom w:val="single" w:color="auto" w:sz="4" w:space="0"/>
              <w:right w:val="single" w:color="auto" w:sz="4" w:space="0"/>
            </w:tcBorders>
            <w:noWrap w:val="0"/>
            <w:vAlign w:val="center"/>
          </w:tcPr>
          <w:p w14:paraId="7C02FA2B">
            <w:pPr>
              <w:pStyle w:val="19"/>
              <w:widowControl w:val="0"/>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偏离</w:t>
            </w:r>
          </w:p>
        </w:tc>
        <w:tc>
          <w:tcPr>
            <w:tcW w:w="1253" w:type="dxa"/>
            <w:tcBorders>
              <w:top w:val="single" w:color="auto" w:sz="4" w:space="0"/>
              <w:left w:val="single" w:color="auto" w:sz="4" w:space="0"/>
              <w:bottom w:val="single" w:color="auto" w:sz="4" w:space="0"/>
              <w:right w:val="single" w:color="auto" w:sz="4" w:space="0"/>
            </w:tcBorders>
            <w:noWrap w:val="0"/>
            <w:vAlign w:val="center"/>
          </w:tcPr>
          <w:p w14:paraId="4CB4D8EC">
            <w:pPr>
              <w:pStyle w:val="19"/>
              <w:widowControl w:val="0"/>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说明</w:t>
            </w:r>
          </w:p>
        </w:tc>
      </w:tr>
      <w:tr w14:paraId="4997F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164A2F40">
            <w:pPr>
              <w:pStyle w:val="19"/>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1D4398E3">
            <w:pPr>
              <w:pStyle w:val="19"/>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517B0921">
            <w:pPr>
              <w:pStyle w:val="19"/>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70E43DB6">
            <w:pPr>
              <w:pStyle w:val="19"/>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42850BAB">
            <w:pPr>
              <w:pStyle w:val="19"/>
              <w:widowControl w:val="0"/>
              <w:spacing w:before="0" w:beforeAutospacing="0" w:after="0" w:afterAutospacing="0"/>
              <w:ind w:firstLine="480" w:firstLineChars="200"/>
              <w:jc w:val="center"/>
              <w:rPr>
                <w:rFonts w:hint="eastAsia" w:ascii="宋体" w:hAnsi="宋体" w:eastAsia="宋体" w:cs="宋体"/>
                <w:color w:val="auto"/>
                <w:highlight w:val="none"/>
              </w:rPr>
            </w:pPr>
          </w:p>
        </w:tc>
      </w:tr>
      <w:tr w14:paraId="2991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7680AFE6">
            <w:pPr>
              <w:pStyle w:val="19"/>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41A913BB">
            <w:pPr>
              <w:pStyle w:val="19"/>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0DA7CE35">
            <w:pPr>
              <w:pStyle w:val="19"/>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76650222">
            <w:pPr>
              <w:pStyle w:val="19"/>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6B9E2CE4">
            <w:pPr>
              <w:pStyle w:val="19"/>
              <w:widowControl w:val="0"/>
              <w:spacing w:before="0" w:beforeAutospacing="0" w:after="0" w:afterAutospacing="0"/>
              <w:ind w:firstLine="480" w:firstLineChars="200"/>
              <w:jc w:val="center"/>
              <w:rPr>
                <w:rFonts w:hint="eastAsia" w:ascii="宋体" w:hAnsi="宋体" w:eastAsia="宋体" w:cs="宋体"/>
                <w:color w:val="auto"/>
                <w:highlight w:val="none"/>
              </w:rPr>
            </w:pPr>
          </w:p>
        </w:tc>
      </w:tr>
      <w:tr w14:paraId="7A3C3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4B209F22">
            <w:pPr>
              <w:pStyle w:val="19"/>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25FE121B">
            <w:pPr>
              <w:pStyle w:val="19"/>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53E5B9D2">
            <w:pPr>
              <w:pStyle w:val="19"/>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10BDE224">
            <w:pPr>
              <w:pStyle w:val="19"/>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3E98C23D">
            <w:pPr>
              <w:pStyle w:val="19"/>
              <w:widowControl w:val="0"/>
              <w:spacing w:before="0" w:beforeAutospacing="0" w:after="0" w:afterAutospacing="0"/>
              <w:ind w:firstLine="480" w:firstLineChars="200"/>
              <w:jc w:val="center"/>
              <w:rPr>
                <w:rFonts w:hint="eastAsia" w:ascii="宋体" w:hAnsi="宋体" w:eastAsia="宋体" w:cs="宋体"/>
                <w:color w:val="auto"/>
                <w:highlight w:val="none"/>
              </w:rPr>
            </w:pPr>
          </w:p>
        </w:tc>
      </w:tr>
      <w:tr w14:paraId="2FCAE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3911A90B">
            <w:pPr>
              <w:pStyle w:val="19"/>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4C774C63">
            <w:pPr>
              <w:pStyle w:val="19"/>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7E4D97EF">
            <w:pPr>
              <w:pStyle w:val="19"/>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0491A600">
            <w:pPr>
              <w:pStyle w:val="19"/>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62969BAD">
            <w:pPr>
              <w:pStyle w:val="19"/>
              <w:widowControl w:val="0"/>
              <w:spacing w:before="0" w:beforeAutospacing="0" w:after="0" w:afterAutospacing="0"/>
              <w:ind w:firstLine="480" w:firstLineChars="200"/>
              <w:jc w:val="center"/>
              <w:rPr>
                <w:rFonts w:hint="eastAsia" w:ascii="宋体" w:hAnsi="宋体" w:eastAsia="宋体" w:cs="宋体"/>
                <w:color w:val="auto"/>
                <w:highlight w:val="none"/>
              </w:rPr>
            </w:pPr>
          </w:p>
        </w:tc>
      </w:tr>
      <w:tr w14:paraId="141CD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168AF3C5">
            <w:pPr>
              <w:pStyle w:val="19"/>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2AAE0E6E">
            <w:pPr>
              <w:pStyle w:val="19"/>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328E4C16">
            <w:pPr>
              <w:pStyle w:val="19"/>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31619C45">
            <w:pPr>
              <w:pStyle w:val="19"/>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7F01F932">
            <w:pPr>
              <w:pStyle w:val="19"/>
              <w:widowControl w:val="0"/>
              <w:spacing w:before="0" w:beforeAutospacing="0" w:after="0" w:afterAutospacing="0"/>
              <w:ind w:firstLine="480" w:firstLineChars="200"/>
              <w:jc w:val="center"/>
              <w:rPr>
                <w:rFonts w:hint="eastAsia" w:ascii="宋体" w:hAnsi="宋体" w:eastAsia="宋体" w:cs="宋体"/>
                <w:color w:val="auto"/>
                <w:highlight w:val="none"/>
              </w:rPr>
            </w:pPr>
          </w:p>
        </w:tc>
      </w:tr>
      <w:tr w14:paraId="307B9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727335E8">
            <w:pPr>
              <w:pStyle w:val="19"/>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67C90248">
            <w:pPr>
              <w:pStyle w:val="19"/>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2F56A00B">
            <w:pPr>
              <w:pStyle w:val="19"/>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605AA43F">
            <w:pPr>
              <w:pStyle w:val="19"/>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7DD41581">
            <w:pPr>
              <w:pStyle w:val="19"/>
              <w:widowControl w:val="0"/>
              <w:spacing w:before="0" w:beforeAutospacing="0" w:after="0" w:afterAutospacing="0"/>
              <w:ind w:firstLine="480" w:firstLineChars="200"/>
              <w:jc w:val="center"/>
              <w:rPr>
                <w:rFonts w:hint="eastAsia" w:ascii="宋体" w:hAnsi="宋体" w:eastAsia="宋体" w:cs="宋体"/>
                <w:color w:val="auto"/>
                <w:highlight w:val="none"/>
              </w:rPr>
            </w:pPr>
          </w:p>
        </w:tc>
      </w:tr>
      <w:tr w14:paraId="0A1F1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0F3420DF">
            <w:pPr>
              <w:pStyle w:val="19"/>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214F1125">
            <w:pPr>
              <w:pStyle w:val="19"/>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1E728A72">
            <w:pPr>
              <w:pStyle w:val="19"/>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2E42AD6D">
            <w:pPr>
              <w:pStyle w:val="19"/>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04A9FB27">
            <w:pPr>
              <w:pStyle w:val="19"/>
              <w:widowControl w:val="0"/>
              <w:spacing w:before="0" w:beforeAutospacing="0" w:after="0" w:afterAutospacing="0"/>
              <w:ind w:firstLine="480" w:firstLineChars="200"/>
              <w:jc w:val="center"/>
              <w:rPr>
                <w:rFonts w:hint="eastAsia" w:ascii="宋体" w:hAnsi="宋体" w:eastAsia="宋体" w:cs="宋体"/>
                <w:color w:val="auto"/>
                <w:highlight w:val="none"/>
              </w:rPr>
            </w:pPr>
          </w:p>
        </w:tc>
      </w:tr>
    </w:tbl>
    <w:p w14:paraId="06A76C51">
      <w:pPr>
        <w:pStyle w:val="19"/>
        <w:widowControl w:val="0"/>
        <w:spacing w:before="0" w:beforeAutospacing="0" w:after="0" w:afterAutospacing="0"/>
        <w:rPr>
          <w:rFonts w:hint="eastAsia" w:ascii="宋体" w:hAnsi="宋体" w:eastAsia="宋体" w:cs="宋体"/>
          <w:color w:val="auto"/>
          <w:highlight w:val="none"/>
        </w:rPr>
      </w:pPr>
      <w:r>
        <w:rPr>
          <w:rFonts w:hint="eastAsia" w:ascii="宋体" w:hAnsi="宋体" w:eastAsia="宋体" w:cs="宋体"/>
          <w:color w:val="auto"/>
          <w:highlight w:val="none"/>
        </w:rPr>
        <w:t>说明：</w:t>
      </w:r>
    </w:p>
    <w:p w14:paraId="12A79232">
      <w:pPr>
        <w:pStyle w:val="19"/>
        <w:widowControl w:val="0"/>
        <w:spacing w:before="0" w:beforeAutospacing="0" w:after="0" w:afterAutospacing="0"/>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1.参照第</w:t>
      </w:r>
      <w:r>
        <w:rPr>
          <w:rFonts w:hint="eastAsia" w:cs="宋体"/>
          <w:color w:val="auto"/>
          <w:highlight w:val="none"/>
          <w:lang w:val="en-US" w:eastAsia="zh-CN"/>
        </w:rPr>
        <w:t>四</w:t>
      </w:r>
      <w:r>
        <w:rPr>
          <w:rFonts w:hint="eastAsia" w:ascii="宋体" w:hAnsi="宋体" w:eastAsia="宋体" w:cs="宋体"/>
          <w:color w:val="auto"/>
          <w:highlight w:val="none"/>
        </w:rPr>
        <w:t>章合同条款要求内容进行响应。</w:t>
      </w:r>
    </w:p>
    <w:p w14:paraId="16244149">
      <w:pPr>
        <w:pStyle w:val="19"/>
        <w:widowControl w:val="0"/>
        <w:spacing w:before="0" w:beforeAutospacing="0" w:after="0" w:afterAutospacing="0"/>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2.本表只填写磋商响应文件中与磋商文件有偏离（包括正偏离和负偏离）的内容，磋商响应文件中商务响应与磋商文件要求完全一致的，不用在此表中列出，但必须提交空白表。</w:t>
      </w:r>
    </w:p>
    <w:p w14:paraId="5A08B5C2">
      <w:pPr>
        <w:pStyle w:val="19"/>
        <w:widowControl w:val="0"/>
        <w:spacing w:before="0" w:beforeAutospacing="0" w:after="0" w:afterAutospacing="0"/>
        <w:ind w:firstLine="480" w:firstLineChars="200"/>
        <w:rPr>
          <w:rFonts w:hint="eastAsia" w:ascii="宋体" w:hAnsi="宋体" w:eastAsia="宋体" w:cs="宋体"/>
          <w:color w:val="auto"/>
          <w:highlight w:val="none"/>
        </w:rPr>
      </w:pPr>
      <w:r>
        <w:rPr>
          <w:rFonts w:hint="eastAsia" w:cs="宋体"/>
          <w:color w:val="auto"/>
          <w:highlight w:val="none"/>
          <w:lang w:val="en-US" w:eastAsia="zh-CN"/>
        </w:rPr>
        <w:t>3</w:t>
      </w:r>
      <w:r>
        <w:rPr>
          <w:rFonts w:hint="eastAsia" w:ascii="宋体" w:hAnsi="宋体" w:eastAsia="宋体" w:cs="宋体"/>
          <w:color w:val="auto"/>
          <w:highlight w:val="none"/>
        </w:rPr>
        <w:t>.供应商必须据实填写，不得虚假响应，否则将取消其磋商或成交资格，并按有关规定进</w:t>
      </w:r>
      <w:r>
        <w:rPr>
          <w:rFonts w:hint="eastAsia" w:cs="宋体"/>
          <w:color w:val="auto"/>
          <w:highlight w:val="none"/>
          <w:lang w:val="en-US" w:eastAsia="zh-CN"/>
        </w:rPr>
        <w:t>行</w:t>
      </w:r>
      <w:r>
        <w:rPr>
          <w:rFonts w:hint="eastAsia" w:ascii="宋体" w:hAnsi="宋体" w:eastAsia="宋体" w:cs="宋体"/>
          <w:color w:val="auto"/>
          <w:highlight w:val="none"/>
        </w:rPr>
        <w:t>处罚。</w:t>
      </w:r>
    </w:p>
    <w:p w14:paraId="038CA081">
      <w:pPr>
        <w:pStyle w:val="19"/>
        <w:widowControl w:val="0"/>
        <w:spacing w:before="0" w:beforeAutospacing="0" w:after="0" w:afterAutospacing="0"/>
        <w:ind w:firstLine="480" w:firstLineChars="200"/>
        <w:jc w:val="center"/>
        <w:rPr>
          <w:rFonts w:hint="eastAsia" w:ascii="宋体" w:hAnsi="宋体" w:eastAsia="宋体" w:cs="宋体"/>
          <w:color w:val="auto"/>
          <w:highlight w:val="none"/>
        </w:rPr>
      </w:pPr>
    </w:p>
    <w:p w14:paraId="0566CCF4">
      <w:pPr>
        <w:pStyle w:val="19"/>
        <w:widowControl w:val="0"/>
        <w:spacing w:before="0" w:beforeAutospacing="0" w:after="0" w:afterAutospacing="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供应商名称：                       </w:t>
      </w:r>
      <w:r>
        <w:rPr>
          <w:rFonts w:hint="eastAsia" w:cs="宋体"/>
          <w:color w:val="auto"/>
          <w:highlight w:val="none"/>
          <w:lang w:val="en-US" w:eastAsia="zh-CN"/>
        </w:rPr>
        <w:t xml:space="preserve"> </w:t>
      </w:r>
      <w:r>
        <w:rPr>
          <w:rFonts w:hint="eastAsia" w:ascii="宋体" w:hAnsi="宋体" w:eastAsia="宋体" w:cs="宋体"/>
          <w:color w:val="auto"/>
          <w:highlight w:val="none"/>
        </w:rPr>
        <w:t>（单位公章）</w:t>
      </w:r>
    </w:p>
    <w:p w14:paraId="34403D13">
      <w:pPr>
        <w:pStyle w:val="19"/>
        <w:widowControl w:val="0"/>
        <w:spacing w:before="0" w:beforeAutospacing="0" w:after="0" w:afterAutospacing="0"/>
        <w:ind w:firstLine="480" w:firstLineChars="200"/>
        <w:jc w:val="center"/>
        <w:rPr>
          <w:rFonts w:hint="eastAsia" w:ascii="宋体" w:hAnsi="宋体" w:eastAsia="宋体" w:cs="宋体"/>
          <w:color w:val="auto"/>
          <w:highlight w:val="none"/>
        </w:rPr>
      </w:pPr>
    </w:p>
    <w:p w14:paraId="2D45E687">
      <w:pPr>
        <w:spacing w:line="4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highlight w:val="none"/>
        </w:rPr>
        <w:t>法定代表人或委托代理人：              （签字</w:t>
      </w:r>
      <w:r>
        <w:rPr>
          <w:rFonts w:hint="eastAsia" w:hAnsi="宋体" w:cs="宋体"/>
          <w:color w:val="auto"/>
          <w:highlight w:val="none"/>
          <w:lang w:val="en-US" w:eastAsia="zh-CN"/>
        </w:rPr>
        <w:t>或盖章</w:t>
      </w:r>
      <w:r>
        <w:rPr>
          <w:rFonts w:hint="eastAsia" w:ascii="宋体" w:hAnsi="宋体" w:eastAsia="宋体" w:cs="宋体"/>
          <w:color w:val="auto"/>
          <w:highlight w:val="none"/>
        </w:rPr>
        <w:t xml:space="preserve">） </w:t>
      </w:r>
    </w:p>
    <w:p w14:paraId="21F3167B">
      <w:pPr>
        <w:spacing w:line="360" w:lineRule="auto"/>
        <w:ind w:left="600" w:leftChars="250"/>
        <w:rPr>
          <w:rFonts w:hint="eastAsia" w:ascii="宋体" w:hAnsi="宋体" w:eastAsia="宋体" w:cs="宋体"/>
          <w:b/>
          <w:bCs/>
          <w:color w:val="auto"/>
          <w:sz w:val="28"/>
          <w:szCs w:val="28"/>
          <w:highlight w:val="none"/>
        </w:rPr>
      </w:pPr>
    </w:p>
    <w:p w14:paraId="32BC6A19">
      <w:pPr>
        <w:spacing w:line="440" w:lineRule="exact"/>
        <w:ind w:left="3725" w:leftChars="1552"/>
        <w:rPr>
          <w:rFonts w:hint="eastAsia" w:ascii="宋体" w:hAnsi="宋体" w:eastAsia="宋体" w:cs="宋体"/>
          <w:color w:val="auto"/>
          <w:szCs w:val="24"/>
          <w:highlight w:val="none"/>
        </w:rPr>
      </w:pPr>
    </w:p>
    <w:p w14:paraId="32065E3D">
      <w:pPr>
        <w:spacing w:line="440" w:lineRule="exact"/>
        <w:ind w:left="3725" w:leftChars="1552"/>
        <w:rPr>
          <w:rFonts w:hint="eastAsia" w:ascii="宋体" w:hAnsi="宋体" w:eastAsia="宋体" w:cs="宋体"/>
          <w:color w:val="auto"/>
          <w:szCs w:val="24"/>
          <w:highlight w:val="none"/>
        </w:rPr>
      </w:pPr>
    </w:p>
    <w:p w14:paraId="08531C07">
      <w:pPr>
        <w:spacing w:line="440" w:lineRule="exact"/>
        <w:ind w:left="3725" w:leftChars="1552"/>
        <w:rPr>
          <w:rFonts w:hint="eastAsia" w:ascii="宋体" w:hAnsi="宋体" w:eastAsia="宋体" w:cs="宋体"/>
          <w:color w:val="auto"/>
          <w:szCs w:val="24"/>
          <w:highlight w:val="none"/>
        </w:rPr>
      </w:pPr>
    </w:p>
    <w:bookmarkEnd w:id="164"/>
    <w:p w14:paraId="22BB9ABD">
      <w:pPr>
        <w:spacing w:line="360" w:lineRule="auto"/>
        <w:jc w:val="center"/>
        <w:outlineLvl w:val="1"/>
        <w:rPr>
          <w:rFonts w:hint="eastAsia" w:ascii="宋体" w:hAnsi="宋体" w:eastAsia="宋体" w:cs="宋体"/>
          <w:b/>
          <w:bCs/>
          <w:color w:val="auto"/>
          <w:sz w:val="30"/>
          <w:szCs w:val="30"/>
          <w:highlight w:val="none"/>
        </w:rPr>
      </w:pPr>
      <w:bookmarkStart w:id="177" w:name="_Toc403077656"/>
      <w:bookmarkStart w:id="178" w:name="_Toc363474033"/>
      <w:r>
        <w:rPr>
          <w:rFonts w:hint="eastAsia" w:ascii="宋体" w:hAnsi="宋体" w:eastAsia="宋体" w:cs="宋体"/>
          <w:b/>
          <w:bCs/>
          <w:color w:val="auto"/>
          <w:sz w:val="30"/>
          <w:szCs w:val="30"/>
          <w:highlight w:val="none"/>
        </w:rPr>
        <w:br w:type="page"/>
      </w:r>
      <w:bookmarkStart w:id="179" w:name="_Toc27470"/>
      <w:bookmarkStart w:id="180" w:name="_Toc1542"/>
      <w:bookmarkStart w:id="181" w:name="_Toc335"/>
      <w:bookmarkStart w:id="182" w:name="_Toc3386"/>
      <w:bookmarkStart w:id="183" w:name="_Toc2451"/>
      <w:r>
        <w:rPr>
          <w:rFonts w:hint="eastAsia" w:ascii="宋体" w:hAnsi="宋体" w:eastAsia="宋体" w:cs="宋体"/>
          <w:b/>
          <w:bCs/>
          <w:color w:val="auto"/>
          <w:sz w:val="30"/>
          <w:szCs w:val="30"/>
          <w:highlight w:val="none"/>
        </w:rPr>
        <w:t>五、陕西省政府采购供应商拒绝政府采购领域商业贿赂承诺书</w:t>
      </w:r>
      <w:bookmarkEnd w:id="177"/>
      <w:bookmarkEnd w:id="178"/>
      <w:bookmarkEnd w:id="179"/>
      <w:bookmarkEnd w:id="180"/>
      <w:bookmarkEnd w:id="181"/>
      <w:bookmarkEnd w:id="182"/>
      <w:bookmarkEnd w:id="183"/>
    </w:p>
    <w:p w14:paraId="09838396">
      <w:pPr>
        <w:spacing w:line="6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为响应党中央、国务院关于治理政府采购领域商业贿赂行为的号召，我公司在此庄严承诺：</w:t>
      </w:r>
    </w:p>
    <w:p w14:paraId="704F1F3D">
      <w:pPr>
        <w:spacing w:line="6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1、在参与政府采购活动中遵纪守法、诚信经营、公平竞标。</w:t>
      </w:r>
    </w:p>
    <w:p w14:paraId="542B6BD7">
      <w:pPr>
        <w:spacing w:line="6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2、不向政府采购人、采购代理机构和政府采购评审专家进行任何形式的商业贿赂以谋取交易机会。</w:t>
      </w:r>
    </w:p>
    <w:p w14:paraId="12B14823">
      <w:pPr>
        <w:spacing w:line="6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3、不向政府采购代理机构和采购人提供虚假资质文件或采用虚假应标方式参与政府采购市场竞争并谋取中标、成交。</w:t>
      </w:r>
    </w:p>
    <w:p w14:paraId="24C0FC6A">
      <w:pPr>
        <w:spacing w:line="6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4、不采取“围标、陪标”等商业欺诈手段获得政府采购定单。</w:t>
      </w:r>
    </w:p>
    <w:p w14:paraId="5F7DF7FA">
      <w:pPr>
        <w:spacing w:line="6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5、不采取不正当手段诋毁、排挤其他供应商。</w:t>
      </w:r>
    </w:p>
    <w:p w14:paraId="027BA711">
      <w:pPr>
        <w:spacing w:line="6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6、不提供商品和服务时“偷梁换柱、以次充好”损害采购人的合法权益。</w:t>
      </w:r>
    </w:p>
    <w:p w14:paraId="68538EE3">
      <w:pPr>
        <w:spacing w:line="6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7、不与采购人、采购代理机构政府采购评审专家或其它供应商恶意串通，进行质疑和投诉，维护政府采购市场秩序。</w:t>
      </w:r>
    </w:p>
    <w:p w14:paraId="3B2EF682">
      <w:pPr>
        <w:spacing w:line="6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8、尊重和接受政府采购监督管理部门的监督和政府采购代理机构招标采购要求，承担因违约行为给采购人造成的损失。</w:t>
      </w:r>
    </w:p>
    <w:p w14:paraId="665DC90B">
      <w:pPr>
        <w:spacing w:line="600" w:lineRule="exact"/>
        <w:ind w:left="761" w:leftChars="267" w:hanging="120" w:hangingChars="5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9、不发生其他有悖于政府采购公开、公平、公正和诚信原则的行为。</w:t>
      </w:r>
    </w:p>
    <w:p w14:paraId="28A3DB8D">
      <w:pPr>
        <w:spacing w:line="600" w:lineRule="exact"/>
        <w:ind w:firstLine="720" w:firstLineChars="3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承诺单位（盖章）：</w:t>
      </w:r>
    </w:p>
    <w:p w14:paraId="08B5569C">
      <w:pPr>
        <w:spacing w:line="600" w:lineRule="exact"/>
        <w:ind w:firstLine="720" w:firstLineChars="3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全权代表（签字）：</w:t>
      </w:r>
    </w:p>
    <w:p w14:paraId="4B771335">
      <w:pPr>
        <w:spacing w:line="600" w:lineRule="exact"/>
        <w:ind w:firstLine="72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地    址：                                                       </w:t>
      </w:r>
    </w:p>
    <w:p w14:paraId="11DC8CA7">
      <w:pPr>
        <w:spacing w:line="600" w:lineRule="exact"/>
        <w:ind w:firstLine="72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邮    编：                                                       </w:t>
      </w:r>
    </w:p>
    <w:p w14:paraId="47DC5FCC">
      <w:pPr>
        <w:spacing w:line="600" w:lineRule="exact"/>
        <w:ind w:left="240" w:leftChars="100"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电    话：                                                       </w:t>
      </w:r>
    </w:p>
    <w:p w14:paraId="6CA78EAE">
      <w:pPr>
        <w:spacing w:line="600" w:lineRule="exact"/>
        <w:ind w:left="754" w:leftChars="314" w:firstLine="5280" w:firstLineChars="2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年    月    日</w:t>
      </w:r>
    </w:p>
    <w:p w14:paraId="39D9E310">
      <w:pPr>
        <w:jc w:val="center"/>
        <w:outlineLvl w:val="1"/>
        <w:rPr>
          <w:rFonts w:hint="eastAsia" w:ascii="宋体" w:hAnsi="宋体" w:eastAsia="宋体" w:cs="宋体"/>
          <w:color w:val="auto"/>
          <w:highlight w:val="none"/>
          <w:shd w:val="clear" w:color="auto" w:fill="FFFFFF"/>
        </w:rPr>
      </w:pPr>
      <w:bookmarkStart w:id="184" w:name="_Toc403077657"/>
      <w:bookmarkStart w:id="185" w:name="_Toc363474034"/>
      <w:r>
        <w:rPr>
          <w:rFonts w:hint="eastAsia" w:ascii="宋体" w:hAnsi="宋体" w:eastAsia="宋体" w:cs="宋体"/>
          <w:b/>
          <w:bCs/>
          <w:color w:val="auto"/>
          <w:sz w:val="30"/>
          <w:szCs w:val="30"/>
          <w:highlight w:val="none"/>
        </w:rPr>
        <w:br w:type="page"/>
      </w:r>
      <w:bookmarkStart w:id="186" w:name="_Toc29285"/>
      <w:bookmarkStart w:id="187" w:name="_Toc3074"/>
      <w:bookmarkStart w:id="188" w:name="_Toc7842"/>
      <w:bookmarkStart w:id="189" w:name="_Toc18776"/>
      <w:bookmarkStart w:id="190" w:name="_Toc32016"/>
      <w:r>
        <w:rPr>
          <w:rFonts w:hint="eastAsia" w:ascii="宋体" w:hAnsi="宋体" w:eastAsia="宋体" w:cs="宋体"/>
          <w:b/>
          <w:bCs/>
          <w:color w:val="auto"/>
          <w:sz w:val="30"/>
          <w:szCs w:val="30"/>
          <w:highlight w:val="none"/>
        </w:rPr>
        <w:t>六、特定资格证明文件</w:t>
      </w:r>
      <w:bookmarkEnd w:id="184"/>
      <w:bookmarkEnd w:id="185"/>
      <w:bookmarkEnd w:id="186"/>
      <w:bookmarkEnd w:id="187"/>
      <w:bookmarkEnd w:id="188"/>
      <w:bookmarkEnd w:id="189"/>
      <w:bookmarkEnd w:id="190"/>
    </w:p>
    <w:p w14:paraId="29CF9ACA">
      <w:pPr>
        <w:spacing w:line="560" w:lineRule="exact"/>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后附相关格式：</w:t>
      </w:r>
    </w:p>
    <w:p w14:paraId="1822923F">
      <w:pPr>
        <w:spacing w:line="480" w:lineRule="auto"/>
        <w:rPr>
          <w:rFonts w:hint="eastAsia" w:hAnsi="宋体" w:cs="宋体"/>
          <w:color w:val="auto"/>
          <w:szCs w:val="24"/>
          <w:highlight w:val="none"/>
          <w:lang w:val="en-US" w:eastAsia="zh-CN"/>
        </w:rPr>
      </w:pPr>
      <w:r>
        <w:rPr>
          <w:rFonts w:ascii="宋体" w:hAnsi="宋体" w:eastAsia="宋体" w:cs="宋体"/>
          <w:sz w:val="24"/>
          <w:szCs w:val="24"/>
          <w:highlight w:val="none"/>
        </w:rPr>
        <w:t>（1）提供合格有效的法人或者其他组织的营业执照等证明文件</w:t>
      </w:r>
      <w:r>
        <w:rPr>
          <w:rFonts w:ascii="微软雅黑" w:hAnsi="微软雅黑" w:eastAsia="微软雅黑" w:cs="微软雅黑"/>
          <w:i w:val="0"/>
          <w:iCs w:val="0"/>
          <w:caps w:val="0"/>
          <w:color w:val="333333"/>
          <w:spacing w:val="0"/>
          <w:sz w:val="21"/>
          <w:szCs w:val="21"/>
          <w:highlight w:val="none"/>
          <w:shd w:val="clear" w:fill="FFFFFF"/>
        </w:rPr>
        <w:t>，</w:t>
      </w:r>
      <w:r>
        <w:rPr>
          <w:rFonts w:ascii="宋体" w:hAnsi="宋体" w:eastAsia="宋体" w:cs="宋体"/>
          <w:sz w:val="24"/>
          <w:szCs w:val="24"/>
          <w:highlight w:val="none"/>
        </w:rPr>
        <w:t>自然人的身份证明；</w:t>
      </w:r>
      <w:r>
        <w:rPr>
          <w:rFonts w:hint="eastAsia" w:ascii="微软雅黑" w:hAnsi="微软雅黑" w:eastAsia="微软雅黑" w:cs="微软雅黑"/>
          <w:i w:val="0"/>
          <w:iCs w:val="0"/>
          <w:caps w:val="0"/>
          <w:color w:val="333333"/>
          <w:spacing w:val="0"/>
          <w:sz w:val="21"/>
          <w:szCs w:val="21"/>
          <w:highlight w:val="none"/>
          <w:shd w:val="clear" w:fill="FFFFFF"/>
        </w:rPr>
        <w:br w:type="textWrapping"/>
      </w:r>
      <w:r>
        <w:rPr>
          <w:rFonts w:ascii="宋体" w:hAnsi="宋体" w:eastAsia="宋体" w:cs="宋体"/>
          <w:sz w:val="24"/>
          <w:szCs w:val="24"/>
          <w:highlight w:val="none"/>
        </w:rPr>
        <w:t>（2）提供法定代表人授权书（附法定代表人、被授权人身份证复印件）及被授权人身份证原件（法定代表人直接参加投标</w:t>
      </w:r>
      <w:r>
        <w:rPr>
          <w:rFonts w:hint="eastAsia" w:ascii="微软雅黑" w:hAnsi="微软雅黑" w:eastAsia="微软雅黑" w:cs="微软雅黑"/>
          <w:i w:val="0"/>
          <w:iCs w:val="0"/>
          <w:caps w:val="0"/>
          <w:color w:val="333333"/>
          <w:spacing w:val="0"/>
          <w:sz w:val="21"/>
          <w:szCs w:val="21"/>
          <w:highlight w:val="none"/>
          <w:shd w:val="clear" w:fill="FFFFFF"/>
        </w:rPr>
        <w:t>，</w:t>
      </w:r>
      <w:r>
        <w:rPr>
          <w:rFonts w:ascii="宋体" w:hAnsi="宋体" w:eastAsia="宋体" w:cs="宋体"/>
          <w:sz w:val="24"/>
          <w:szCs w:val="24"/>
          <w:highlight w:val="none"/>
        </w:rPr>
        <w:t>须提供法定代表人身份证明及身份证原件）；</w:t>
      </w:r>
      <w:r>
        <w:rPr>
          <w:rFonts w:hint="eastAsia" w:ascii="微软雅黑" w:hAnsi="微软雅黑" w:eastAsia="微软雅黑" w:cs="微软雅黑"/>
          <w:i w:val="0"/>
          <w:iCs w:val="0"/>
          <w:caps w:val="0"/>
          <w:color w:val="333333"/>
          <w:spacing w:val="0"/>
          <w:sz w:val="21"/>
          <w:szCs w:val="21"/>
          <w:highlight w:val="none"/>
          <w:shd w:val="clear" w:fill="FFFFFF"/>
        </w:rPr>
        <w:br w:type="textWrapping"/>
      </w:r>
      <w:r>
        <w:rPr>
          <w:rFonts w:ascii="宋体" w:hAnsi="宋体" w:eastAsia="宋体" w:cs="宋体"/>
          <w:sz w:val="24"/>
          <w:szCs w:val="24"/>
          <w:highlight w:val="none"/>
        </w:rPr>
        <w:t>（3）财务状况报告：提供2023或2024年度的财务审计报告（成立时间至提交响应文件截止时间不足一年的可提供成立后任意时段的资产负债表）或开标时间前六个月内银行出具的资信证明</w:t>
      </w:r>
      <w:r>
        <w:rPr>
          <w:rFonts w:hint="eastAsia" w:ascii="微软雅黑" w:hAnsi="微软雅黑" w:eastAsia="微软雅黑" w:cs="微软雅黑"/>
          <w:i w:val="0"/>
          <w:iCs w:val="0"/>
          <w:caps w:val="0"/>
          <w:color w:val="333333"/>
          <w:spacing w:val="0"/>
          <w:sz w:val="21"/>
          <w:szCs w:val="21"/>
          <w:highlight w:val="none"/>
          <w:shd w:val="clear" w:fill="FFFFFF"/>
        </w:rPr>
        <w:t>；</w:t>
      </w:r>
      <w:r>
        <w:rPr>
          <w:rFonts w:hint="eastAsia" w:ascii="微软雅黑" w:hAnsi="微软雅黑" w:eastAsia="微软雅黑" w:cs="微软雅黑"/>
          <w:i w:val="0"/>
          <w:iCs w:val="0"/>
          <w:caps w:val="0"/>
          <w:color w:val="333333"/>
          <w:spacing w:val="0"/>
          <w:sz w:val="21"/>
          <w:szCs w:val="21"/>
          <w:highlight w:val="none"/>
          <w:shd w:val="clear" w:fill="FFFFFF"/>
        </w:rPr>
        <w:br w:type="textWrapping"/>
      </w:r>
      <w:r>
        <w:rPr>
          <w:rFonts w:ascii="宋体" w:hAnsi="宋体" w:eastAsia="宋体" w:cs="宋体"/>
          <w:sz w:val="24"/>
          <w:szCs w:val="24"/>
          <w:highlight w:val="none"/>
        </w:rPr>
        <w:t>（4）税收缴纳证明：提供响应文件截止日前一年内已缴纳的至少一个月的纳税证明或完税证明（任意税种）</w:t>
      </w:r>
      <w:r>
        <w:rPr>
          <w:rFonts w:hint="eastAsia" w:ascii="微软雅黑" w:hAnsi="微软雅黑" w:eastAsia="微软雅黑" w:cs="微软雅黑"/>
          <w:i w:val="0"/>
          <w:iCs w:val="0"/>
          <w:caps w:val="0"/>
          <w:color w:val="333333"/>
          <w:spacing w:val="0"/>
          <w:sz w:val="21"/>
          <w:szCs w:val="21"/>
          <w:highlight w:val="none"/>
          <w:shd w:val="clear" w:fill="FFFFFF"/>
        </w:rPr>
        <w:t>，</w:t>
      </w:r>
      <w:r>
        <w:rPr>
          <w:rFonts w:ascii="宋体" w:hAnsi="宋体" w:eastAsia="宋体" w:cs="宋体"/>
          <w:sz w:val="24"/>
          <w:szCs w:val="24"/>
          <w:highlight w:val="none"/>
        </w:rPr>
        <w:t>依法免税的单位应提供相关证明材料;</w:t>
      </w:r>
      <w:r>
        <w:rPr>
          <w:rFonts w:hint="eastAsia" w:ascii="微软雅黑" w:hAnsi="微软雅黑" w:eastAsia="微软雅黑" w:cs="微软雅黑"/>
          <w:i w:val="0"/>
          <w:iCs w:val="0"/>
          <w:caps w:val="0"/>
          <w:color w:val="333333"/>
          <w:spacing w:val="0"/>
          <w:sz w:val="21"/>
          <w:szCs w:val="21"/>
          <w:highlight w:val="none"/>
          <w:shd w:val="clear" w:fill="FFFFFF"/>
        </w:rPr>
        <w:br w:type="textWrapping"/>
      </w:r>
      <w:r>
        <w:rPr>
          <w:rFonts w:ascii="宋体" w:hAnsi="宋体" w:eastAsia="宋体" w:cs="宋体"/>
          <w:sz w:val="24"/>
          <w:szCs w:val="24"/>
          <w:highlight w:val="none"/>
        </w:rPr>
        <w:t>（5）社会保障资金缴纳证明：提供响应文件截止日前一年内已缴存的至少一个月的社会保障资金缴存单据或社保机构开具的社会保险参保缴费情况证明</w:t>
      </w:r>
      <w:r>
        <w:rPr>
          <w:rFonts w:hint="eastAsia" w:ascii="微软雅黑" w:hAnsi="微软雅黑" w:eastAsia="微软雅黑" w:cs="微软雅黑"/>
          <w:i w:val="0"/>
          <w:iCs w:val="0"/>
          <w:caps w:val="0"/>
          <w:color w:val="333333"/>
          <w:spacing w:val="0"/>
          <w:sz w:val="21"/>
          <w:szCs w:val="21"/>
          <w:highlight w:val="none"/>
          <w:shd w:val="clear" w:fill="FFFFFF"/>
        </w:rPr>
        <w:t>，</w:t>
      </w:r>
      <w:r>
        <w:rPr>
          <w:rFonts w:ascii="宋体" w:hAnsi="宋体" w:eastAsia="宋体" w:cs="宋体"/>
          <w:sz w:val="24"/>
          <w:szCs w:val="24"/>
          <w:highlight w:val="none"/>
        </w:rPr>
        <w:t>依法不需要缴纳社会保障资金的单位应提供相关证明材料；</w:t>
      </w:r>
      <w:r>
        <w:rPr>
          <w:rFonts w:hint="eastAsia" w:ascii="微软雅黑" w:hAnsi="微软雅黑" w:eastAsia="微软雅黑" w:cs="微软雅黑"/>
          <w:i w:val="0"/>
          <w:iCs w:val="0"/>
          <w:caps w:val="0"/>
          <w:color w:val="333333"/>
          <w:spacing w:val="0"/>
          <w:sz w:val="21"/>
          <w:szCs w:val="21"/>
          <w:highlight w:val="none"/>
          <w:shd w:val="clear" w:fill="FFFFFF"/>
        </w:rPr>
        <w:br w:type="textWrapping"/>
      </w:r>
      <w:r>
        <w:rPr>
          <w:rFonts w:ascii="宋体" w:hAnsi="宋体" w:eastAsia="宋体" w:cs="宋体"/>
          <w:sz w:val="24"/>
          <w:szCs w:val="24"/>
          <w:highlight w:val="none"/>
        </w:rPr>
        <w:t>（6）供应商应在招标文件获取时间至投标截止时间前通过“信用中国”网站(www.creditchina.gov.cn)、中国政府采购网(www.ccgp.gov.cn) 查询相关主体信用记录</w:t>
      </w:r>
      <w:r>
        <w:rPr>
          <w:rFonts w:hint="eastAsia" w:ascii="微软雅黑" w:hAnsi="微软雅黑" w:eastAsia="微软雅黑" w:cs="微软雅黑"/>
          <w:i w:val="0"/>
          <w:iCs w:val="0"/>
          <w:caps w:val="0"/>
          <w:color w:val="333333"/>
          <w:spacing w:val="0"/>
          <w:sz w:val="21"/>
          <w:szCs w:val="21"/>
          <w:highlight w:val="none"/>
          <w:shd w:val="clear" w:fill="FFFFFF"/>
        </w:rPr>
        <w:t>；</w:t>
      </w:r>
      <w:r>
        <w:rPr>
          <w:rFonts w:hint="eastAsia" w:ascii="微软雅黑" w:hAnsi="微软雅黑" w:eastAsia="微软雅黑" w:cs="微软雅黑"/>
          <w:i w:val="0"/>
          <w:iCs w:val="0"/>
          <w:caps w:val="0"/>
          <w:color w:val="333333"/>
          <w:spacing w:val="0"/>
          <w:sz w:val="21"/>
          <w:szCs w:val="21"/>
          <w:highlight w:val="none"/>
          <w:shd w:val="clear" w:fill="FFFFFF"/>
        </w:rPr>
        <w:br w:type="textWrapping"/>
      </w:r>
      <w:r>
        <w:rPr>
          <w:rFonts w:ascii="宋体" w:hAnsi="宋体" w:eastAsia="宋体" w:cs="宋体"/>
          <w:sz w:val="24"/>
          <w:szCs w:val="24"/>
          <w:highlight w:val="none"/>
        </w:rPr>
        <w:t>（7）参加政府采购活动前3年内</w:t>
      </w:r>
      <w:r>
        <w:rPr>
          <w:rFonts w:hint="eastAsia" w:ascii="微软雅黑" w:hAnsi="微软雅黑" w:eastAsia="微软雅黑" w:cs="微软雅黑"/>
          <w:i w:val="0"/>
          <w:iCs w:val="0"/>
          <w:caps w:val="0"/>
          <w:color w:val="333333"/>
          <w:spacing w:val="0"/>
          <w:sz w:val="21"/>
          <w:szCs w:val="21"/>
          <w:highlight w:val="none"/>
          <w:shd w:val="clear" w:fill="FFFFFF"/>
        </w:rPr>
        <w:t>，</w:t>
      </w:r>
      <w:r>
        <w:rPr>
          <w:rFonts w:ascii="宋体" w:hAnsi="宋体" w:eastAsia="宋体" w:cs="宋体"/>
          <w:sz w:val="24"/>
          <w:szCs w:val="24"/>
          <w:highlight w:val="none"/>
        </w:rPr>
        <w:t>在经营活动中没有重大违法记录的书面声明；</w:t>
      </w:r>
      <w:r>
        <w:rPr>
          <w:rFonts w:hint="eastAsia" w:ascii="微软雅黑" w:hAnsi="微软雅黑" w:eastAsia="微软雅黑" w:cs="微软雅黑"/>
          <w:i w:val="0"/>
          <w:iCs w:val="0"/>
          <w:caps w:val="0"/>
          <w:color w:val="333333"/>
          <w:spacing w:val="0"/>
          <w:sz w:val="21"/>
          <w:szCs w:val="21"/>
          <w:highlight w:val="none"/>
          <w:shd w:val="clear" w:fill="FFFFFF"/>
        </w:rPr>
        <w:br w:type="textWrapping"/>
      </w:r>
      <w:r>
        <w:rPr>
          <w:rFonts w:ascii="宋体" w:hAnsi="宋体" w:eastAsia="宋体" w:cs="宋体"/>
          <w:sz w:val="24"/>
          <w:szCs w:val="24"/>
          <w:highlight w:val="none"/>
        </w:rPr>
        <w:t>（8）提供具有履行合同所必需的设备和专业技术能力的承诺函</w:t>
      </w:r>
      <w:r>
        <w:rPr>
          <w:rFonts w:hint="eastAsia" w:ascii="微软雅黑" w:hAnsi="微软雅黑" w:eastAsia="微软雅黑" w:cs="微软雅黑"/>
          <w:i w:val="0"/>
          <w:iCs w:val="0"/>
          <w:caps w:val="0"/>
          <w:color w:val="333333"/>
          <w:spacing w:val="0"/>
          <w:sz w:val="21"/>
          <w:szCs w:val="21"/>
          <w:highlight w:val="none"/>
          <w:shd w:val="clear" w:fill="FFFFFF"/>
        </w:rPr>
        <w:t>；</w:t>
      </w:r>
      <w:r>
        <w:rPr>
          <w:rFonts w:hint="eastAsia" w:ascii="微软雅黑" w:hAnsi="微软雅黑" w:eastAsia="微软雅黑" w:cs="微软雅黑"/>
          <w:i w:val="0"/>
          <w:iCs w:val="0"/>
          <w:caps w:val="0"/>
          <w:color w:val="333333"/>
          <w:spacing w:val="0"/>
          <w:sz w:val="21"/>
          <w:szCs w:val="21"/>
          <w:highlight w:val="none"/>
          <w:shd w:val="clear" w:fill="FFFFFF"/>
        </w:rPr>
        <w:br w:type="textWrapping"/>
      </w:r>
      <w:r>
        <w:rPr>
          <w:rFonts w:ascii="宋体" w:hAnsi="宋体" w:eastAsia="宋体" w:cs="宋体"/>
          <w:sz w:val="24"/>
          <w:szCs w:val="24"/>
          <w:highlight w:val="none"/>
        </w:rPr>
        <w:t>（9）供应商须提供中小企业声明函</w:t>
      </w:r>
      <w:r>
        <w:rPr>
          <w:rFonts w:hint="eastAsia" w:ascii="微软雅黑" w:hAnsi="微软雅黑" w:eastAsia="微软雅黑" w:cs="微软雅黑"/>
          <w:i w:val="0"/>
          <w:iCs w:val="0"/>
          <w:caps w:val="0"/>
          <w:color w:val="333333"/>
          <w:spacing w:val="0"/>
          <w:sz w:val="21"/>
          <w:szCs w:val="21"/>
          <w:highlight w:val="none"/>
          <w:shd w:val="clear" w:fill="FFFFFF"/>
        </w:rPr>
        <w:t>；</w:t>
      </w:r>
      <w:r>
        <w:rPr>
          <w:rFonts w:hint="eastAsia" w:ascii="微软雅黑" w:hAnsi="微软雅黑" w:eastAsia="微软雅黑" w:cs="微软雅黑"/>
          <w:i w:val="0"/>
          <w:iCs w:val="0"/>
          <w:caps w:val="0"/>
          <w:color w:val="333333"/>
          <w:spacing w:val="0"/>
          <w:sz w:val="21"/>
          <w:szCs w:val="21"/>
          <w:highlight w:val="none"/>
          <w:shd w:val="clear" w:fill="FFFFFF"/>
        </w:rPr>
        <w:br w:type="textWrapping"/>
      </w:r>
      <w:r>
        <w:rPr>
          <w:rFonts w:ascii="宋体" w:hAnsi="宋体" w:eastAsia="宋体" w:cs="宋体"/>
          <w:sz w:val="24"/>
          <w:szCs w:val="24"/>
          <w:highlight w:val="none"/>
        </w:rPr>
        <w:t>（10）供应商须具备《林木种苗生产经营许可证》</w:t>
      </w:r>
      <w:r>
        <w:rPr>
          <w:rFonts w:hint="eastAsia" w:ascii="微软雅黑" w:hAnsi="微软雅黑" w:eastAsia="微软雅黑" w:cs="微软雅黑"/>
          <w:i w:val="0"/>
          <w:iCs w:val="0"/>
          <w:caps w:val="0"/>
          <w:color w:val="333333"/>
          <w:spacing w:val="0"/>
          <w:sz w:val="21"/>
          <w:szCs w:val="21"/>
          <w:highlight w:val="none"/>
          <w:shd w:val="clear" w:fill="FFFFFF"/>
        </w:rPr>
        <w:t>；</w:t>
      </w:r>
      <w:r>
        <w:rPr>
          <w:rFonts w:hint="eastAsia" w:ascii="微软雅黑" w:hAnsi="微软雅黑" w:eastAsia="微软雅黑" w:cs="微软雅黑"/>
          <w:i w:val="0"/>
          <w:iCs w:val="0"/>
          <w:caps w:val="0"/>
          <w:color w:val="333333"/>
          <w:spacing w:val="0"/>
          <w:sz w:val="21"/>
          <w:szCs w:val="21"/>
          <w:highlight w:val="none"/>
          <w:shd w:val="clear" w:fill="FFFFFF"/>
        </w:rPr>
        <w:br w:type="textWrapping"/>
      </w:r>
      <w:r>
        <w:rPr>
          <w:rFonts w:ascii="宋体" w:hAnsi="宋体" w:eastAsia="宋体" w:cs="宋体"/>
          <w:sz w:val="24"/>
          <w:szCs w:val="24"/>
          <w:highlight w:val="none"/>
        </w:rPr>
        <w:t>（11）本项目不接受联合体磋商（需提供承诺书）</w:t>
      </w:r>
      <w:r>
        <w:rPr>
          <w:rFonts w:hint="eastAsia" w:ascii="微软雅黑" w:hAnsi="微软雅黑" w:eastAsia="微软雅黑" w:cs="微软雅黑"/>
          <w:i w:val="0"/>
          <w:iCs w:val="0"/>
          <w:caps w:val="0"/>
          <w:color w:val="333333"/>
          <w:spacing w:val="0"/>
          <w:sz w:val="21"/>
          <w:szCs w:val="21"/>
          <w:highlight w:val="none"/>
          <w:shd w:val="clear" w:fill="FFFFFF"/>
        </w:rPr>
        <w:t>。</w:t>
      </w:r>
      <w:r>
        <w:rPr>
          <w:rFonts w:hint="eastAsia" w:hAnsi="宋体" w:cs="宋体"/>
          <w:color w:val="auto"/>
          <w:szCs w:val="24"/>
          <w:highlight w:val="none"/>
          <w:lang w:val="en-US" w:eastAsia="zh-CN"/>
        </w:rPr>
        <w:br w:type="page"/>
      </w:r>
    </w:p>
    <w:p w14:paraId="793E8915">
      <w:pPr>
        <w:spacing w:line="500" w:lineRule="exact"/>
        <w:jc w:val="center"/>
        <w:outlineLvl w:val="1"/>
        <w:rPr>
          <w:rFonts w:hint="eastAsia" w:ascii="宋体" w:hAnsi="宋体" w:eastAsia="宋体" w:cs="宋体"/>
          <w:b/>
          <w:bCs/>
          <w:color w:val="auto"/>
          <w:sz w:val="30"/>
          <w:szCs w:val="30"/>
          <w:highlight w:val="none"/>
        </w:rPr>
      </w:pPr>
      <w:bookmarkStart w:id="191" w:name="_Toc6853"/>
      <w:bookmarkStart w:id="192" w:name="_Toc19114"/>
      <w:bookmarkStart w:id="193" w:name="_Toc12717"/>
      <w:bookmarkStart w:id="194" w:name="_Toc27187"/>
      <w:bookmarkStart w:id="195" w:name="_Toc24448"/>
      <w:bookmarkStart w:id="196" w:name="_Toc25292"/>
      <w:bookmarkStart w:id="197" w:name="_Toc8744"/>
      <w:r>
        <w:rPr>
          <w:rStyle w:val="28"/>
          <w:rFonts w:hint="eastAsia" w:ascii="宋体" w:eastAsia="宋体" w:cs="宋体"/>
          <w:color w:val="auto"/>
          <w:sz w:val="36"/>
          <w:szCs w:val="21"/>
          <w:highlight w:val="none"/>
          <w:lang w:val="en-US" w:eastAsia="zh-CN" w:bidi="ar-SA"/>
        </w:rPr>
        <w:t>七、其它</w:t>
      </w:r>
      <w:bookmarkEnd w:id="191"/>
      <w:bookmarkEnd w:id="192"/>
      <w:bookmarkEnd w:id="193"/>
      <w:bookmarkEnd w:id="194"/>
      <w:bookmarkEnd w:id="195"/>
      <w:bookmarkEnd w:id="196"/>
      <w:bookmarkEnd w:id="197"/>
    </w:p>
    <w:p w14:paraId="4A2CA059">
      <w:pPr>
        <w:pStyle w:val="9"/>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1、依据竞争性磋商文件要求，供应商认为有必要说明的其他内容</w:t>
      </w:r>
    </w:p>
    <w:p w14:paraId="06BAE85B">
      <w:pPr>
        <w:pStyle w:val="9"/>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2、其他可以证明供应商实力的文件。</w:t>
      </w:r>
    </w:p>
    <w:p w14:paraId="04286963">
      <w:pPr>
        <w:spacing w:beforeLines="50" w:afterLines="50" w:line="500" w:lineRule="exact"/>
        <w:outlineLvl w:val="2"/>
        <w:rPr>
          <w:rFonts w:hint="eastAsia" w:ascii="宋体" w:hAnsi="宋体" w:eastAsia="宋体" w:cs="宋体"/>
          <w:b/>
          <w:color w:val="auto"/>
          <w:sz w:val="28"/>
          <w:szCs w:val="28"/>
          <w:highlight w:val="none"/>
        </w:rPr>
      </w:pPr>
      <w:r>
        <w:rPr>
          <w:rFonts w:hint="eastAsia" w:ascii="宋体" w:hAnsi="宋体" w:eastAsia="宋体" w:cs="宋体"/>
          <w:color w:val="auto"/>
          <w:szCs w:val="24"/>
          <w:highlight w:val="none"/>
        </w:rPr>
        <w:br w:type="page"/>
      </w:r>
      <w:bookmarkStart w:id="198" w:name="_Toc6055"/>
      <w:bookmarkStart w:id="199" w:name="_Toc2915"/>
      <w:bookmarkStart w:id="200" w:name="_Toc17513"/>
      <w:bookmarkStart w:id="201" w:name="_Toc11863"/>
      <w:r>
        <w:rPr>
          <w:rFonts w:hint="eastAsia" w:ascii="宋体" w:hAnsi="宋体" w:eastAsia="宋体" w:cs="宋体"/>
          <w:b/>
          <w:color w:val="auto"/>
          <w:sz w:val="28"/>
          <w:szCs w:val="28"/>
          <w:highlight w:val="none"/>
        </w:rPr>
        <w:t>附件1：法定代表人身份证明/法定代表人授权书</w:t>
      </w:r>
      <w:bookmarkEnd w:id="198"/>
      <w:bookmarkEnd w:id="199"/>
      <w:bookmarkEnd w:id="200"/>
      <w:bookmarkEnd w:id="201"/>
    </w:p>
    <w:p w14:paraId="3F67AD5D">
      <w:pPr>
        <w:rPr>
          <w:rFonts w:hint="eastAsia" w:ascii="宋体" w:hAnsi="宋体" w:eastAsia="宋体" w:cs="宋体"/>
          <w:b/>
          <w:bCs/>
          <w:color w:val="auto"/>
          <w:szCs w:val="32"/>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Cs w:val="32"/>
          <w:highlight w:val="none"/>
        </w:rPr>
        <w:t xml:space="preserve"> </w:t>
      </w:r>
    </w:p>
    <w:p w14:paraId="2DB1CC66">
      <w:pPr>
        <w:pStyle w:val="9"/>
        <w:jc w:val="center"/>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法定代表人身份证明</w:t>
      </w:r>
    </w:p>
    <w:p w14:paraId="72FAF763">
      <w:pPr>
        <w:autoSpaceDE w:val="0"/>
        <w:autoSpaceDN w:val="0"/>
        <w:adjustRightInd w:val="0"/>
        <w:snapToGrid w:val="0"/>
        <w:spacing w:beforeLines="50"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25784672">
      <w:pPr>
        <w:autoSpaceDE w:val="0"/>
        <w:autoSpaceDN w:val="0"/>
        <w:adjustRightInd w:val="0"/>
        <w:snapToGrid w:val="0"/>
        <w:spacing w:beforeLines="50"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统一社会信用代码：</w:t>
      </w:r>
      <w:r>
        <w:rPr>
          <w:rFonts w:hint="eastAsia" w:ascii="宋体" w:hAnsi="宋体" w:eastAsia="宋体" w:cs="宋体"/>
          <w:color w:val="auto"/>
          <w:highlight w:val="none"/>
          <w:u w:val="single"/>
        </w:rPr>
        <w:t xml:space="preserve">                </w:t>
      </w:r>
    </w:p>
    <w:p w14:paraId="0D47220C">
      <w:pPr>
        <w:autoSpaceDE w:val="0"/>
        <w:autoSpaceDN w:val="0"/>
        <w:adjustRightInd w:val="0"/>
        <w:snapToGrid w:val="0"/>
        <w:spacing w:beforeLines="50"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注册地址：</w:t>
      </w:r>
      <w:r>
        <w:rPr>
          <w:rFonts w:hint="eastAsia" w:ascii="宋体" w:hAnsi="宋体" w:eastAsia="宋体" w:cs="宋体"/>
          <w:color w:val="auto"/>
          <w:highlight w:val="none"/>
          <w:u w:val="single"/>
        </w:rPr>
        <w:t xml:space="preserve">                        </w:t>
      </w:r>
    </w:p>
    <w:p w14:paraId="053D7B84">
      <w:pPr>
        <w:autoSpaceDE w:val="0"/>
        <w:autoSpaceDN w:val="0"/>
        <w:adjustRightInd w:val="0"/>
        <w:snapToGrid w:val="0"/>
        <w:spacing w:beforeLines="50"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成立时间：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年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7420DE38">
      <w:pPr>
        <w:autoSpaceDE w:val="0"/>
        <w:autoSpaceDN w:val="0"/>
        <w:adjustRightInd w:val="0"/>
        <w:snapToGrid w:val="0"/>
        <w:spacing w:beforeLines="50" w:line="360" w:lineRule="auto"/>
        <w:jc w:val="left"/>
        <w:rPr>
          <w:rFonts w:hint="eastAsia" w:ascii="宋体" w:hAnsi="宋体" w:eastAsia="宋体" w:cs="宋体"/>
          <w:color w:val="auto"/>
          <w:highlight w:val="none"/>
          <w:u w:val="single"/>
        </w:rPr>
      </w:pPr>
      <w:r>
        <w:rPr>
          <w:rFonts w:hint="eastAsia" w:ascii="宋体" w:hAnsi="宋体" w:eastAsia="宋体" w:cs="宋体"/>
          <w:color w:val="auto"/>
          <w:highlight w:val="none"/>
        </w:rPr>
        <w:t>经营期限：</w:t>
      </w:r>
      <w:r>
        <w:rPr>
          <w:rFonts w:hint="eastAsia" w:ascii="宋体" w:hAnsi="宋体" w:eastAsia="宋体" w:cs="宋体"/>
          <w:color w:val="auto"/>
          <w:highlight w:val="none"/>
          <w:u w:val="single"/>
        </w:rPr>
        <w:t xml:space="preserve">                  </w:t>
      </w:r>
    </w:p>
    <w:p w14:paraId="7AC98E9A">
      <w:pPr>
        <w:autoSpaceDE w:val="0"/>
        <w:autoSpaceDN w:val="0"/>
        <w:adjustRightInd w:val="0"/>
        <w:snapToGrid w:val="0"/>
        <w:spacing w:beforeLines="50"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姓名：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性别：</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年龄：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（供应商名称）的法定代表人。</w:t>
      </w:r>
    </w:p>
    <w:p w14:paraId="5C6C2B30">
      <w:pPr>
        <w:autoSpaceDE w:val="0"/>
        <w:autoSpaceDN w:val="0"/>
        <w:adjustRightInd w:val="0"/>
        <w:snapToGrid w:val="0"/>
        <w:spacing w:beforeLines="50"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特此证明。</w:t>
      </w:r>
    </w:p>
    <w:p w14:paraId="2A91CE5A">
      <w:pPr>
        <w:autoSpaceDE w:val="0"/>
        <w:autoSpaceDN w:val="0"/>
        <w:adjustRightInd w:val="0"/>
        <w:snapToGrid w:val="0"/>
        <w:spacing w:beforeLines="50"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附：法定代表人身份证复印件</w:t>
      </w:r>
    </w:p>
    <w:tbl>
      <w:tblPr>
        <w:tblStyle w:val="20"/>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08EA9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noWrap w:val="0"/>
            <w:vAlign w:val="center"/>
          </w:tcPr>
          <w:p w14:paraId="2BFE7C57">
            <w:pPr>
              <w:snapToGrid w:val="0"/>
              <w:spacing w:line="480" w:lineRule="auto"/>
              <w:jc w:val="center"/>
              <w:rPr>
                <w:rFonts w:hint="eastAsia" w:ascii="宋体" w:hAnsi="宋体" w:eastAsia="宋体" w:cs="宋体"/>
                <w:color w:val="auto"/>
                <w:szCs w:val="21"/>
                <w:highlight w:val="none"/>
              </w:rPr>
            </w:pPr>
          </w:p>
          <w:p w14:paraId="10D8DD7B">
            <w:pPr>
              <w:snapToGrid w:val="0"/>
              <w:spacing w:line="480" w:lineRule="auto"/>
              <w:jc w:val="center"/>
              <w:rPr>
                <w:rFonts w:hint="eastAsia" w:ascii="宋体" w:hAnsi="宋体" w:eastAsia="宋体" w:cs="宋体"/>
                <w:color w:val="auto"/>
                <w:szCs w:val="21"/>
                <w:highlight w:val="none"/>
              </w:rPr>
            </w:pPr>
          </w:p>
          <w:p w14:paraId="2CA75CEB">
            <w:pPr>
              <w:autoSpaceDE w:val="0"/>
              <w:autoSpaceDN w:val="0"/>
              <w:adjustRightInd w:val="0"/>
              <w:snapToGrid w:val="0"/>
              <w:spacing w:before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法定代表人身份证复印件粘贴处</w:t>
            </w:r>
          </w:p>
          <w:p w14:paraId="1D9448C3">
            <w:pPr>
              <w:pStyle w:val="9"/>
              <w:jc w:val="center"/>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（正反面）</w:t>
            </w:r>
          </w:p>
          <w:p w14:paraId="70CBCC19">
            <w:pPr>
              <w:snapToGrid w:val="0"/>
              <w:spacing w:line="480" w:lineRule="auto"/>
              <w:jc w:val="center"/>
              <w:rPr>
                <w:rFonts w:hint="eastAsia" w:ascii="宋体" w:hAnsi="宋体" w:eastAsia="宋体" w:cs="宋体"/>
                <w:color w:val="auto"/>
                <w:szCs w:val="21"/>
                <w:highlight w:val="none"/>
              </w:rPr>
            </w:pPr>
          </w:p>
          <w:p w14:paraId="57AEBC1B">
            <w:pPr>
              <w:snapToGrid w:val="0"/>
              <w:spacing w:line="480" w:lineRule="auto"/>
              <w:jc w:val="center"/>
              <w:rPr>
                <w:rFonts w:hint="eastAsia" w:ascii="宋体" w:hAnsi="宋体" w:eastAsia="宋体" w:cs="宋体"/>
                <w:color w:val="auto"/>
                <w:szCs w:val="21"/>
                <w:highlight w:val="none"/>
              </w:rPr>
            </w:pPr>
          </w:p>
        </w:tc>
      </w:tr>
    </w:tbl>
    <w:p w14:paraId="2DD74C20">
      <w:pPr>
        <w:snapToGrid w:val="0"/>
        <w:spacing w:line="480" w:lineRule="auto"/>
        <w:rPr>
          <w:rFonts w:hint="eastAsia" w:ascii="宋体" w:hAnsi="宋体" w:eastAsia="宋体" w:cs="宋体"/>
          <w:color w:val="auto"/>
          <w:szCs w:val="21"/>
          <w:highlight w:val="none"/>
        </w:rPr>
      </w:pPr>
    </w:p>
    <w:p w14:paraId="50A445F4">
      <w:pPr>
        <w:snapToGrid w:val="0"/>
        <w:rPr>
          <w:rFonts w:hint="eastAsia" w:ascii="宋体" w:hAnsi="宋体" w:eastAsia="宋体" w:cs="宋体"/>
          <w:color w:val="auto"/>
          <w:szCs w:val="21"/>
          <w:highlight w:val="none"/>
        </w:rPr>
      </w:pPr>
    </w:p>
    <w:p w14:paraId="1ED14D00">
      <w:pPr>
        <w:snapToGrid w:val="0"/>
        <w:rPr>
          <w:rFonts w:hint="eastAsia" w:ascii="宋体" w:hAnsi="宋体" w:eastAsia="宋体" w:cs="宋体"/>
          <w:color w:val="auto"/>
          <w:szCs w:val="21"/>
          <w:highlight w:val="none"/>
        </w:rPr>
      </w:pPr>
    </w:p>
    <w:p w14:paraId="6012B200">
      <w:pPr>
        <w:snapToGrid w:val="0"/>
        <w:rPr>
          <w:rFonts w:hint="eastAsia" w:ascii="宋体" w:hAnsi="宋体" w:eastAsia="宋体" w:cs="宋体"/>
          <w:color w:val="auto"/>
          <w:szCs w:val="21"/>
          <w:highlight w:val="none"/>
        </w:rPr>
      </w:pPr>
    </w:p>
    <w:p w14:paraId="24D30F14">
      <w:pPr>
        <w:snapToGrid w:val="0"/>
        <w:rPr>
          <w:rFonts w:hint="eastAsia" w:ascii="宋体" w:hAnsi="宋体" w:eastAsia="宋体" w:cs="宋体"/>
          <w:color w:val="auto"/>
          <w:szCs w:val="21"/>
          <w:highlight w:val="none"/>
        </w:rPr>
      </w:pPr>
    </w:p>
    <w:p w14:paraId="24799A0F">
      <w:pPr>
        <w:adjustRightInd w:val="0"/>
        <w:snapToGrid w:val="0"/>
        <w:spacing w:line="360" w:lineRule="auto"/>
        <w:rPr>
          <w:rFonts w:hint="eastAsia" w:ascii="宋体" w:hAnsi="宋体" w:eastAsia="宋体" w:cs="宋体"/>
          <w:color w:val="auto"/>
          <w:highlight w:val="none"/>
        </w:rPr>
      </w:pPr>
    </w:p>
    <w:p w14:paraId="57E74860">
      <w:pPr>
        <w:adjustRightInd w:val="0"/>
        <w:snapToGrid w:val="0"/>
        <w:spacing w:line="360" w:lineRule="auto"/>
        <w:ind w:right="420"/>
        <w:rPr>
          <w:rFonts w:hint="eastAsia" w:ascii="宋体" w:hAnsi="宋体" w:eastAsia="宋体" w:cs="宋体"/>
          <w:color w:val="auto"/>
          <w:highlight w:val="none"/>
        </w:rPr>
      </w:pPr>
    </w:p>
    <w:p w14:paraId="3958090D">
      <w:pPr>
        <w:adjustRightInd w:val="0"/>
        <w:snapToGrid w:val="0"/>
        <w:spacing w:line="360" w:lineRule="auto"/>
        <w:ind w:right="420"/>
        <w:rPr>
          <w:rFonts w:hint="eastAsia" w:ascii="宋体" w:hAnsi="宋体" w:eastAsia="宋体" w:cs="宋体"/>
          <w:color w:val="auto"/>
          <w:highlight w:val="none"/>
        </w:rPr>
      </w:pPr>
    </w:p>
    <w:p w14:paraId="5E271C7C">
      <w:pPr>
        <w:adjustRightInd w:val="0"/>
        <w:snapToGrid w:val="0"/>
        <w:spacing w:line="360" w:lineRule="auto"/>
        <w:ind w:right="420"/>
        <w:rPr>
          <w:rFonts w:hint="eastAsia" w:ascii="宋体" w:hAnsi="宋体" w:eastAsia="宋体" w:cs="宋体"/>
          <w:color w:val="auto"/>
          <w:highlight w:val="none"/>
        </w:rPr>
      </w:pPr>
    </w:p>
    <w:p w14:paraId="49F14318">
      <w:pPr>
        <w:adjustRightInd w:val="0"/>
        <w:snapToGrid w:val="0"/>
        <w:spacing w:line="360" w:lineRule="auto"/>
        <w:ind w:right="420"/>
        <w:rPr>
          <w:rFonts w:hint="eastAsia" w:ascii="宋体" w:hAnsi="宋体" w:eastAsia="宋体" w:cs="宋体"/>
          <w:color w:val="auto"/>
          <w:highlight w:val="none"/>
        </w:rPr>
      </w:pPr>
    </w:p>
    <w:p w14:paraId="04D4528E">
      <w:pPr>
        <w:adjustRightInd w:val="0"/>
        <w:snapToGrid w:val="0"/>
        <w:spacing w:line="360" w:lineRule="auto"/>
        <w:ind w:right="420"/>
        <w:rPr>
          <w:rFonts w:hint="eastAsia" w:ascii="宋体" w:hAnsi="宋体" w:eastAsia="宋体" w:cs="宋体"/>
          <w:color w:val="auto"/>
          <w:highlight w:val="none"/>
        </w:rPr>
      </w:pPr>
      <w:r>
        <w:rPr>
          <w:rFonts w:hint="eastAsia" w:ascii="宋体" w:hAnsi="宋体" w:eastAsia="宋体" w:cs="宋体"/>
          <w:color w:val="auto"/>
          <w:highlight w:val="none"/>
        </w:rPr>
        <w:t>供应商名称（公章）：</w:t>
      </w:r>
    </w:p>
    <w:p w14:paraId="4F873DB7">
      <w:pPr>
        <w:adjustRightInd w:val="0"/>
        <w:snapToGrid w:val="0"/>
        <w:spacing w:line="360" w:lineRule="auto"/>
        <w:ind w:right="42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14:paraId="0D553285">
      <w:pPr>
        <w:pStyle w:val="9"/>
        <w:rPr>
          <w:rFonts w:hint="eastAsia" w:ascii="宋体" w:hAnsi="宋体" w:eastAsia="宋体" w:cs="宋体"/>
          <w:color w:val="auto"/>
          <w:highlight w:val="none"/>
        </w:rPr>
      </w:pPr>
    </w:p>
    <w:p w14:paraId="0E18FEBA">
      <w:pPr>
        <w:spacing w:line="360" w:lineRule="auto"/>
        <w:jc w:val="left"/>
        <w:rPr>
          <w:rFonts w:hint="eastAsia" w:ascii="宋体" w:hAnsi="宋体" w:eastAsia="宋体" w:cs="宋体"/>
          <w:color w:val="auto"/>
          <w:spacing w:val="4"/>
          <w:szCs w:val="24"/>
          <w:highlight w:val="none"/>
        </w:rPr>
      </w:pPr>
    </w:p>
    <w:p w14:paraId="107EBB6B">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15C9822C">
      <w:pPr>
        <w:keepNext/>
        <w:spacing w:beforeLines="100"/>
        <w:jc w:val="center"/>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法定代表人授权书</w:t>
      </w:r>
    </w:p>
    <w:p w14:paraId="40C6701F">
      <w:pPr>
        <w:spacing w:line="500" w:lineRule="exact"/>
        <w:jc w:val="left"/>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致：</w:t>
      </w:r>
      <w:r>
        <w:rPr>
          <w:rFonts w:hint="eastAsia" w:hAnsi="宋体" w:cs="宋体"/>
          <w:color w:val="auto"/>
          <w:spacing w:val="4"/>
          <w:szCs w:val="24"/>
          <w:highlight w:val="none"/>
          <w:u w:val="single"/>
          <w:lang w:eastAsia="zh-CN"/>
        </w:rPr>
        <w:t>陕西启航项目管理咨询有限公司</w:t>
      </w:r>
      <w:r>
        <w:rPr>
          <w:rFonts w:hint="eastAsia" w:ascii="宋体" w:hAnsi="宋体" w:eastAsia="宋体" w:cs="宋体"/>
          <w:color w:val="auto"/>
          <w:spacing w:val="4"/>
          <w:szCs w:val="24"/>
          <w:highlight w:val="none"/>
          <w:u w:val="single"/>
        </w:rPr>
        <w:t xml:space="preserve"> </w:t>
      </w:r>
    </w:p>
    <w:p w14:paraId="36675781">
      <w:pPr>
        <w:spacing w:line="500" w:lineRule="exact"/>
        <w:ind w:firstLine="496" w:firstLineChars="200"/>
        <w:jc w:val="left"/>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u w:val="single"/>
        </w:rPr>
        <w:t>(供应商名称)</w:t>
      </w:r>
      <w:r>
        <w:rPr>
          <w:rFonts w:hint="eastAsia" w:ascii="宋体" w:hAnsi="宋体" w:eastAsia="宋体" w:cs="宋体"/>
          <w:color w:val="auto"/>
          <w:spacing w:val="4"/>
          <w:szCs w:val="24"/>
          <w:highlight w:val="none"/>
        </w:rPr>
        <w:t>按中华人民共和国法律于</w:t>
      </w:r>
      <w:r>
        <w:rPr>
          <w:rFonts w:hint="eastAsia" w:ascii="宋体" w:hAnsi="宋体" w:eastAsia="宋体" w:cs="宋体"/>
          <w:color w:val="auto"/>
          <w:spacing w:val="4"/>
          <w:szCs w:val="24"/>
          <w:highlight w:val="none"/>
          <w:u w:val="single"/>
        </w:rPr>
        <w:t>（  年  月  日 ）</w:t>
      </w:r>
      <w:r>
        <w:rPr>
          <w:rFonts w:hint="eastAsia" w:ascii="宋体" w:hAnsi="宋体" w:eastAsia="宋体" w:cs="宋体"/>
          <w:color w:val="auto"/>
          <w:spacing w:val="4"/>
          <w:szCs w:val="24"/>
          <w:highlight w:val="none"/>
        </w:rPr>
        <w:t>成立。</w:t>
      </w:r>
      <w:r>
        <w:rPr>
          <w:rFonts w:hint="eastAsia" w:ascii="宋体" w:hAnsi="宋体" w:eastAsia="宋体" w:cs="宋体"/>
          <w:color w:val="auto"/>
          <w:spacing w:val="4"/>
          <w:szCs w:val="24"/>
          <w:highlight w:val="none"/>
          <w:u w:val="single"/>
        </w:rPr>
        <w:t>(法定代表人姓名)</w:t>
      </w:r>
      <w:r>
        <w:rPr>
          <w:rFonts w:hint="eastAsia" w:ascii="宋体" w:hAnsi="宋体" w:eastAsia="宋体" w:cs="宋体"/>
          <w:color w:val="auto"/>
          <w:spacing w:val="4"/>
          <w:szCs w:val="24"/>
          <w:highlight w:val="none"/>
        </w:rPr>
        <w:t>特授权</w:t>
      </w:r>
      <w:r>
        <w:rPr>
          <w:rFonts w:hint="eastAsia" w:ascii="宋体" w:hAnsi="宋体" w:eastAsia="宋体" w:cs="宋体"/>
          <w:color w:val="auto"/>
          <w:spacing w:val="4"/>
          <w:szCs w:val="24"/>
          <w:highlight w:val="none"/>
          <w:u w:val="single"/>
        </w:rPr>
        <w:t xml:space="preserve">（ </w:t>
      </w:r>
      <w:r>
        <w:rPr>
          <w:rFonts w:hint="eastAsia" w:ascii="宋体" w:hAnsi="宋体" w:eastAsia="宋体" w:cs="宋体"/>
          <w:color w:val="auto"/>
          <w:szCs w:val="24"/>
          <w:highlight w:val="none"/>
          <w:u w:val="single"/>
        </w:rPr>
        <w:t>授权代表</w:t>
      </w:r>
      <w:r>
        <w:rPr>
          <w:rFonts w:hint="eastAsia" w:ascii="宋体" w:hAnsi="宋体" w:eastAsia="宋体" w:cs="宋体"/>
          <w:color w:val="auto"/>
          <w:spacing w:val="4"/>
          <w:szCs w:val="24"/>
          <w:highlight w:val="none"/>
          <w:u w:val="single"/>
        </w:rPr>
        <w:t>姓名 ）</w:t>
      </w:r>
      <w:r>
        <w:rPr>
          <w:rFonts w:hint="eastAsia" w:ascii="宋体" w:hAnsi="宋体" w:eastAsia="宋体" w:cs="宋体"/>
          <w:color w:val="auto"/>
          <w:spacing w:val="4"/>
          <w:szCs w:val="24"/>
          <w:highlight w:val="none"/>
        </w:rPr>
        <w:t xml:space="preserve">代表我公司全权办理针对本次 </w:t>
      </w:r>
      <w:r>
        <w:rPr>
          <w:rFonts w:hint="eastAsia" w:ascii="宋体" w:hAnsi="宋体" w:eastAsia="宋体" w:cs="宋体"/>
          <w:color w:val="auto"/>
          <w:spacing w:val="4"/>
          <w:szCs w:val="24"/>
          <w:highlight w:val="none"/>
          <w:u w:val="single"/>
        </w:rPr>
        <w:t>（项目编号</w:t>
      </w:r>
      <w:r>
        <w:rPr>
          <w:rFonts w:hint="eastAsia" w:hAnsi="宋体" w:cs="宋体"/>
          <w:color w:val="auto"/>
          <w:spacing w:val="4"/>
          <w:szCs w:val="24"/>
          <w:highlight w:val="none"/>
          <w:u w:val="single"/>
          <w:lang w:eastAsia="zh-CN"/>
        </w:rPr>
        <w:t>：</w:t>
      </w:r>
      <w:r>
        <w:rPr>
          <w:rFonts w:hint="eastAsia" w:hAnsi="宋体" w:cs="宋体"/>
          <w:color w:val="auto"/>
          <w:spacing w:val="4"/>
          <w:szCs w:val="24"/>
          <w:highlight w:val="none"/>
          <w:u w:val="single"/>
          <w:lang w:val="en-US" w:eastAsia="zh-CN"/>
        </w:rPr>
        <w:t xml:space="preserve">   </w:t>
      </w:r>
      <w:r>
        <w:rPr>
          <w:rFonts w:hint="eastAsia" w:ascii="宋体" w:hAnsi="宋体" w:eastAsia="宋体" w:cs="宋体"/>
          <w:color w:val="auto"/>
          <w:spacing w:val="4"/>
          <w:szCs w:val="24"/>
          <w:highlight w:val="none"/>
          <w:u w:val="single"/>
        </w:rPr>
        <w:t xml:space="preserve"> ）</w:t>
      </w:r>
      <w:r>
        <w:rPr>
          <w:rFonts w:hint="eastAsia" w:ascii="宋体" w:hAnsi="宋体" w:eastAsia="宋体" w:cs="宋体"/>
          <w:color w:val="auto"/>
          <w:spacing w:val="4"/>
          <w:szCs w:val="24"/>
          <w:highlight w:val="none"/>
        </w:rPr>
        <w:t>项目的磋商、签约等具体工作，并签署全部有关的文件、协议及合同。</w:t>
      </w:r>
    </w:p>
    <w:p w14:paraId="70262E79">
      <w:pPr>
        <w:spacing w:line="500" w:lineRule="exact"/>
        <w:ind w:firstLine="496" w:firstLineChars="200"/>
        <w:jc w:val="left"/>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我公司对</w:t>
      </w:r>
      <w:r>
        <w:rPr>
          <w:rFonts w:hint="eastAsia" w:ascii="宋体" w:hAnsi="宋体" w:eastAsia="宋体" w:cs="宋体"/>
          <w:color w:val="auto"/>
          <w:szCs w:val="24"/>
          <w:highlight w:val="none"/>
        </w:rPr>
        <w:t>授权代表</w:t>
      </w:r>
      <w:r>
        <w:rPr>
          <w:rFonts w:hint="eastAsia" w:ascii="宋体" w:hAnsi="宋体" w:eastAsia="宋体" w:cs="宋体"/>
          <w:color w:val="auto"/>
          <w:spacing w:val="4"/>
          <w:szCs w:val="24"/>
          <w:highlight w:val="none"/>
        </w:rPr>
        <w:t>的签名负全部责任。</w:t>
      </w:r>
    </w:p>
    <w:p w14:paraId="78E93193">
      <w:pPr>
        <w:spacing w:line="500" w:lineRule="exact"/>
        <w:ind w:right="617" w:rightChars="257"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委托期限：</w:t>
      </w:r>
      <w:r>
        <w:rPr>
          <w:rFonts w:hint="eastAsia" w:ascii="宋体" w:hAnsi="宋体" w:eastAsia="宋体" w:cs="宋体"/>
          <w:color w:val="auto"/>
          <w:szCs w:val="24"/>
          <w:highlight w:val="none"/>
          <w:lang w:val="zh-CN"/>
        </w:rPr>
        <w:t>自磋商之日起</w:t>
      </w:r>
      <w:r>
        <w:rPr>
          <w:rFonts w:hint="eastAsia" w:ascii="宋体" w:hAnsi="宋体" w:eastAsia="宋体" w:cs="宋体"/>
          <w:color w:val="auto"/>
          <w:szCs w:val="24"/>
          <w:highlight w:val="none"/>
          <w:u w:val="single"/>
        </w:rPr>
        <w:t>90</w:t>
      </w:r>
      <w:r>
        <w:rPr>
          <w:rFonts w:hint="eastAsia" w:ascii="宋体" w:hAnsi="宋体" w:eastAsia="宋体" w:cs="宋体"/>
          <w:color w:val="auto"/>
          <w:szCs w:val="24"/>
          <w:highlight w:val="none"/>
          <w:lang w:val="zh-CN"/>
        </w:rPr>
        <w:t>天。</w:t>
      </w:r>
    </w:p>
    <w:p w14:paraId="68D23A9E">
      <w:pPr>
        <w:spacing w:line="500" w:lineRule="exact"/>
        <w:ind w:firstLine="496" w:firstLineChars="200"/>
        <w:jc w:val="left"/>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本授权书于</w:t>
      </w:r>
      <w:r>
        <w:rPr>
          <w:rFonts w:hint="eastAsia" w:ascii="宋体" w:hAnsi="宋体" w:eastAsia="宋体" w:cs="宋体"/>
          <w:color w:val="auto"/>
          <w:spacing w:val="4"/>
          <w:szCs w:val="24"/>
          <w:highlight w:val="none"/>
          <w:u w:val="single"/>
        </w:rPr>
        <w:t xml:space="preserve">      年   月   日</w:t>
      </w:r>
      <w:r>
        <w:rPr>
          <w:rFonts w:hint="eastAsia" w:ascii="宋体" w:hAnsi="宋体" w:eastAsia="宋体" w:cs="宋体"/>
          <w:color w:val="auto"/>
          <w:spacing w:val="4"/>
          <w:szCs w:val="24"/>
          <w:highlight w:val="none"/>
        </w:rPr>
        <w:t>签字生效，特此证明。</w:t>
      </w:r>
    </w:p>
    <w:p w14:paraId="2EA23B2F">
      <w:pPr>
        <w:spacing w:line="360" w:lineRule="auto"/>
        <w:ind w:firstLine="496" w:firstLineChars="200"/>
        <w:jc w:val="left"/>
        <w:rPr>
          <w:rFonts w:hint="eastAsia" w:ascii="宋体" w:hAnsi="宋体" w:eastAsia="宋体" w:cs="宋体"/>
          <w:color w:val="auto"/>
          <w:spacing w:val="4"/>
          <w:szCs w:val="24"/>
          <w:highlight w:val="none"/>
        </w:rPr>
      </w:pPr>
    </w:p>
    <w:tbl>
      <w:tblPr>
        <w:tblStyle w:val="20"/>
        <w:tblW w:w="0" w:type="auto"/>
        <w:tblInd w:w="633" w:type="dxa"/>
        <w:tblLayout w:type="fixed"/>
        <w:tblCellMar>
          <w:top w:w="0" w:type="dxa"/>
          <w:left w:w="108" w:type="dxa"/>
          <w:bottom w:w="0" w:type="dxa"/>
          <w:right w:w="108" w:type="dxa"/>
        </w:tblCellMar>
      </w:tblPr>
      <w:tblGrid>
        <w:gridCol w:w="4200"/>
        <w:gridCol w:w="3990"/>
      </w:tblGrid>
      <w:tr w14:paraId="158CD2E4">
        <w:tblPrEx>
          <w:tblCellMar>
            <w:top w:w="0" w:type="dxa"/>
            <w:left w:w="108" w:type="dxa"/>
            <w:bottom w:w="0" w:type="dxa"/>
            <w:right w:w="108" w:type="dxa"/>
          </w:tblCellMar>
        </w:tblPrEx>
        <w:trPr>
          <w:trHeight w:val="600" w:hRule="atLeast"/>
        </w:trPr>
        <w:tc>
          <w:tcPr>
            <w:tcW w:w="4200" w:type="dxa"/>
            <w:noWrap w:val="0"/>
            <w:vAlign w:val="top"/>
          </w:tcPr>
          <w:p w14:paraId="49AE15E1">
            <w:pPr>
              <w:spacing w:line="360" w:lineRule="auto"/>
              <w:jc w:val="left"/>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被授权人签字或盖章：</w:t>
            </w:r>
          </w:p>
        </w:tc>
        <w:tc>
          <w:tcPr>
            <w:tcW w:w="3990" w:type="dxa"/>
            <w:noWrap w:val="0"/>
            <w:vAlign w:val="top"/>
          </w:tcPr>
          <w:p w14:paraId="763E16E5">
            <w:pPr>
              <w:spacing w:line="360" w:lineRule="auto"/>
              <w:jc w:val="left"/>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法定代表人签字或盖章：</w:t>
            </w:r>
          </w:p>
        </w:tc>
      </w:tr>
      <w:tr w14:paraId="22D6B2D5">
        <w:tblPrEx>
          <w:tblCellMar>
            <w:top w:w="0" w:type="dxa"/>
            <w:left w:w="108" w:type="dxa"/>
            <w:bottom w:w="0" w:type="dxa"/>
            <w:right w:w="108" w:type="dxa"/>
          </w:tblCellMar>
        </w:tblPrEx>
        <w:trPr>
          <w:trHeight w:val="600" w:hRule="atLeast"/>
        </w:trPr>
        <w:tc>
          <w:tcPr>
            <w:tcW w:w="4200" w:type="dxa"/>
            <w:noWrap w:val="0"/>
            <w:vAlign w:val="top"/>
          </w:tcPr>
          <w:p w14:paraId="545EAFBB">
            <w:pPr>
              <w:spacing w:line="360" w:lineRule="auto"/>
              <w:jc w:val="left"/>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职务：</w:t>
            </w:r>
          </w:p>
        </w:tc>
        <w:tc>
          <w:tcPr>
            <w:tcW w:w="3990" w:type="dxa"/>
            <w:noWrap w:val="0"/>
            <w:vAlign w:val="top"/>
          </w:tcPr>
          <w:p w14:paraId="22242DD7">
            <w:pPr>
              <w:spacing w:line="360" w:lineRule="auto"/>
              <w:jc w:val="left"/>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职务：</w:t>
            </w:r>
          </w:p>
        </w:tc>
      </w:tr>
      <w:tr w14:paraId="14391298">
        <w:tblPrEx>
          <w:tblCellMar>
            <w:top w:w="0" w:type="dxa"/>
            <w:left w:w="108" w:type="dxa"/>
            <w:bottom w:w="0" w:type="dxa"/>
            <w:right w:w="108" w:type="dxa"/>
          </w:tblCellMar>
        </w:tblPrEx>
        <w:trPr>
          <w:trHeight w:val="600" w:hRule="atLeast"/>
        </w:trPr>
        <w:tc>
          <w:tcPr>
            <w:tcW w:w="4200" w:type="dxa"/>
            <w:noWrap w:val="0"/>
            <w:vAlign w:val="top"/>
          </w:tcPr>
          <w:p w14:paraId="73BCA337">
            <w:pPr>
              <w:spacing w:line="360" w:lineRule="auto"/>
              <w:jc w:val="left"/>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身份证号：</w:t>
            </w:r>
          </w:p>
        </w:tc>
        <w:tc>
          <w:tcPr>
            <w:tcW w:w="3990" w:type="dxa"/>
            <w:noWrap w:val="0"/>
            <w:vAlign w:val="top"/>
          </w:tcPr>
          <w:p w14:paraId="1C04D7D9">
            <w:pPr>
              <w:spacing w:line="360" w:lineRule="auto"/>
              <w:jc w:val="left"/>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身份证号：</w:t>
            </w:r>
          </w:p>
        </w:tc>
      </w:tr>
      <w:tr w14:paraId="020E8A81">
        <w:tblPrEx>
          <w:tblCellMar>
            <w:top w:w="0" w:type="dxa"/>
            <w:left w:w="108" w:type="dxa"/>
            <w:bottom w:w="0" w:type="dxa"/>
            <w:right w:w="108" w:type="dxa"/>
          </w:tblCellMar>
        </w:tblPrEx>
        <w:trPr>
          <w:trHeight w:val="600" w:hRule="atLeast"/>
        </w:trPr>
        <w:tc>
          <w:tcPr>
            <w:tcW w:w="4200" w:type="dxa"/>
            <w:noWrap w:val="0"/>
            <w:vAlign w:val="top"/>
          </w:tcPr>
          <w:p w14:paraId="5562F574">
            <w:pPr>
              <w:spacing w:line="360" w:lineRule="auto"/>
              <w:jc w:val="left"/>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所在部门：</w:t>
            </w:r>
          </w:p>
        </w:tc>
        <w:tc>
          <w:tcPr>
            <w:tcW w:w="3990" w:type="dxa"/>
            <w:noWrap w:val="0"/>
            <w:vAlign w:val="top"/>
          </w:tcPr>
          <w:p w14:paraId="6A8D169B">
            <w:pPr>
              <w:spacing w:line="360" w:lineRule="auto"/>
              <w:jc w:val="left"/>
              <w:rPr>
                <w:rFonts w:hint="eastAsia" w:ascii="宋体" w:hAnsi="宋体" w:eastAsia="宋体" w:cs="宋体"/>
                <w:color w:val="auto"/>
                <w:spacing w:val="4"/>
                <w:szCs w:val="24"/>
                <w:highlight w:val="none"/>
              </w:rPr>
            </w:pPr>
          </w:p>
        </w:tc>
      </w:tr>
    </w:tbl>
    <w:p w14:paraId="2EC29D63">
      <w:pPr>
        <w:spacing w:line="360" w:lineRule="auto"/>
        <w:ind w:firstLine="505" w:firstLineChars="204"/>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附：法定代表人、被授权人身份证复印件</w:t>
      </w:r>
    </w:p>
    <w:p w14:paraId="1496DB8E">
      <w:pPr>
        <w:spacing w:line="360" w:lineRule="auto"/>
        <w:rPr>
          <w:rFonts w:hint="eastAsia" w:ascii="宋体" w:hAnsi="宋体" w:eastAsia="宋体" w:cs="宋体"/>
          <w:color w:val="auto"/>
          <w:spacing w:val="4"/>
          <w:szCs w:val="24"/>
          <w:highlight w:val="none"/>
        </w:rPr>
      </w:pPr>
    </w:p>
    <w:tbl>
      <w:tblPr>
        <w:tblStyle w:val="20"/>
        <w:tblW w:w="0" w:type="auto"/>
        <w:tblInd w:w="540" w:type="dxa"/>
        <w:tblLayout w:type="fixed"/>
        <w:tblCellMar>
          <w:top w:w="0" w:type="dxa"/>
          <w:left w:w="108" w:type="dxa"/>
          <w:bottom w:w="0" w:type="dxa"/>
          <w:right w:w="108" w:type="dxa"/>
        </w:tblCellMar>
      </w:tblPr>
      <w:tblGrid>
        <w:gridCol w:w="4246"/>
        <w:gridCol w:w="4111"/>
      </w:tblGrid>
      <w:tr w14:paraId="28BB5F9A">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noWrap w:val="0"/>
            <w:vAlign w:val="center"/>
          </w:tcPr>
          <w:p w14:paraId="65BC46DD">
            <w:pPr>
              <w:spacing w:line="36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法定代表人身份证复印件粘贴处</w:t>
            </w:r>
          </w:p>
          <w:p w14:paraId="5D51D4F4">
            <w:pPr>
              <w:spacing w:line="360" w:lineRule="auto"/>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noWrap w:val="0"/>
            <w:vAlign w:val="center"/>
          </w:tcPr>
          <w:p w14:paraId="36FB29C3">
            <w:pPr>
              <w:spacing w:line="36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授权代表身份证复印件粘贴处</w:t>
            </w:r>
          </w:p>
          <w:p w14:paraId="6D5E4319">
            <w:pPr>
              <w:spacing w:line="360" w:lineRule="auto"/>
              <w:jc w:val="center"/>
              <w:rPr>
                <w:rFonts w:hint="eastAsia" w:ascii="宋体" w:hAnsi="宋体" w:eastAsia="宋体" w:cs="宋体"/>
                <w:color w:val="auto"/>
                <w:highlight w:val="none"/>
                <w:u w:val="single"/>
              </w:rPr>
            </w:pPr>
            <w:r>
              <w:rPr>
                <w:rFonts w:hint="eastAsia" w:ascii="宋体" w:hAnsi="宋体" w:eastAsia="宋体" w:cs="宋体"/>
                <w:color w:val="auto"/>
                <w:szCs w:val="21"/>
                <w:highlight w:val="none"/>
                <w:lang w:val="zh-CN"/>
              </w:rPr>
              <w:t>（正反面）</w:t>
            </w:r>
          </w:p>
        </w:tc>
      </w:tr>
    </w:tbl>
    <w:p w14:paraId="187CFC1B">
      <w:pPr>
        <w:spacing w:line="360" w:lineRule="auto"/>
        <w:ind w:firstLine="510"/>
        <w:rPr>
          <w:rFonts w:hint="eastAsia" w:ascii="宋体" w:hAnsi="宋体" w:eastAsia="宋体" w:cs="宋体"/>
          <w:color w:val="auto"/>
          <w:spacing w:val="4"/>
          <w:szCs w:val="24"/>
          <w:highlight w:val="none"/>
        </w:rPr>
      </w:pPr>
    </w:p>
    <w:p w14:paraId="36BE96E8">
      <w:pPr>
        <w:spacing w:beforeLines="50" w:afterLines="50" w:line="360" w:lineRule="auto"/>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供应商名称：</w:t>
      </w:r>
      <w:r>
        <w:rPr>
          <w:rFonts w:hint="eastAsia" w:ascii="宋体" w:hAnsi="宋体" w:eastAsia="宋体" w:cs="宋体"/>
          <w:color w:val="auto"/>
          <w:highlight w:val="none"/>
          <w:u w:val="single"/>
        </w:rPr>
        <w:t xml:space="preserve">      （加盖单位公章）       </w:t>
      </w:r>
    </w:p>
    <w:p w14:paraId="6CB4F2AC">
      <w:pPr>
        <w:spacing w:beforeLines="50" w:afterLines="50" w:line="360" w:lineRule="auto"/>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日期：</w:t>
      </w:r>
      <w:r>
        <w:rPr>
          <w:rFonts w:hint="eastAsia" w:ascii="宋体" w:hAnsi="宋体" w:eastAsia="宋体" w:cs="宋体"/>
          <w:color w:val="auto"/>
          <w:highlight w:val="none"/>
        </w:rPr>
        <w:t xml:space="preserve">    年  月  日</w:t>
      </w:r>
    </w:p>
    <w:p w14:paraId="04592355">
      <w:pPr>
        <w:widowControl/>
        <w:spacing w:line="360" w:lineRule="auto"/>
        <w:ind w:left="1" w:firstLine="281" w:firstLineChars="100"/>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lang w:val="en-US" w:eastAsia="zh-CN"/>
        </w:rPr>
        <w:br w:type="page"/>
      </w:r>
      <w:bookmarkStart w:id="202" w:name="_Toc11767"/>
      <w:bookmarkStart w:id="203" w:name="_Toc17295"/>
    </w:p>
    <w:p w14:paraId="51391040">
      <w:pPr>
        <w:widowControl/>
        <w:spacing w:line="360" w:lineRule="auto"/>
        <w:ind w:left="1" w:firstLine="321" w:firstLineChars="1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参加政府采购活动前3年内在经营活动中没有重大违法</w:t>
      </w:r>
      <w:r>
        <w:rPr>
          <w:rFonts w:hint="eastAsia" w:hAnsi="宋体" w:cs="宋体"/>
          <w:b/>
          <w:color w:val="auto"/>
          <w:kern w:val="0"/>
          <w:sz w:val="32"/>
          <w:szCs w:val="32"/>
          <w:highlight w:val="none"/>
          <w:lang w:val="en-US" w:eastAsia="zh-CN"/>
        </w:rPr>
        <w:t>记录</w:t>
      </w:r>
      <w:r>
        <w:rPr>
          <w:rFonts w:hint="eastAsia" w:ascii="宋体" w:hAnsi="宋体" w:eastAsia="宋体" w:cs="宋体"/>
          <w:b/>
          <w:color w:val="auto"/>
          <w:kern w:val="0"/>
          <w:sz w:val="32"/>
          <w:szCs w:val="32"/>
          <w:highlight w:val="none"/>
        </w:rPr>
        <w:t>的书面声明</w:t>
      </w:r>
    </w:p>
    <w:p w14:paraId="63388C44">
      <w:pPr>
        <w:widowControl/>
        <w:spacing w:line="360" w:lineRule="auto"/>
        <w:ind w:left="1"/>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（格式）</w:t>
      </w:r>
    </w:p>
    <w:p w14:paraId="67BD08F8">
      <w:pPr>
        <w:pStyle w:val="19"/>
        <w:wordWrap w:val="0"/>
        <w:spacing w:beforeAutospacing="0" w:afterAutospacing="0" w:line="560" w:lineRule="exact"/>
        <w:rPr>
          <w:rFonts w:hint="eastAsia" w:ascii="宋体" w:hAnsi="宋体" w:eastAsia="宋体" w:cs="宋体"/>
          <w:color w:val="auto"/>
          <w:highlight w:val="none"/>
          <w:u w:val="single"/>
          <w:shd w:val="clear" w:color="auto" w:fill="FFFFFF"/>
        </w:rPr>
      </w:pPr>
      <w:r>
        <w:rPr>
          <w:rFonts w:hint="eastAsia" w:ascii="宋体" w:hAnsi="宋体" w:eastAsia="宋体" w:cs="宋体"/>
          <w:color w:val="auto"/>
          <w:highlight w:val="none"/>
          <w:u w:val="single"/>
          <w:shd w:val="clear" w:color="auto" w:fill="FFFFFF"/>
        </w:rPr>
        <w:t xml:space="preserve">      （采购人）           ：</w:t>
      </w:r>
    </w:p>
    <w:p w14:paraId="2A7AE473">
      <w:pPr>
        <w:pStyle w:val="19"/>
        <w:wordWrap w:val="0"/>
        <w:spacing w:beforeAutospacing="0" w:afterAutospacing="0" w:line="560" w:lineRule="exact"/>
        <w:ind w:firstLine="64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我方作为项目名称</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shd w:val="clear" w:color="auto" w:fill="FFFFFF"/>
        </w:rPr>
        <w:t>（项目编号：</w:t>
      </w:r>
      <w:r>
        <w:rPr>
          <w:rFonts w:hint="eastAsia" w:ascii="宋体" w:hAnsi="宋体" w:eastAsia="宋体" w:cs="宋体"/>
          <w:i/>
          <w:iCs/>
          <w:color w:val="auto"/>
          <w:highlight w:val="none"/>
          <w:u w:val="single"/>
          <w:shd w:val="clear" w:color="auto" w:fill="FFFFFF"/>
        </w:rPr>
        <w:t xml:space="preserve">          </w:t>
      </w:r>
      <w:r>
        <w:rPr>
          <w:rFonts w:hint="eastAsia" w:ascii="宋体" w:hAnsi="宋体" w:eastAsia="宋体" w:cs="宋体"/>
          <w:color w:val="auto"/>
          <w:highlight w:val="none"/>
          <w:shd w:val="clear" w:color="auto" w:fill="FFFFFF"/>
        </w:rPr>
        <w:t>）的供应商，在此郑重声明：</w:t>
      </w:r>
    </w:p>
    <w:p w14:paraId="12F16A94">
      <w:pPr>
        <w:pStyle w:val="19"/>
        <w:wordWrap w:val="0"/>
        <w:spacing w:beforeAutospacing="0" w:afterAutospacing="0" w:line="5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在参加本次政府采购活动前3年内的经营活动中</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26840A3B">
      <w:pPr>
        <w:pStyle w:val="19"/>
        <w:wordWrap w:val="0"/>
        <w:spacing w:beforeAutospacing="0" w:afterAutospacing="0" w:line="5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 xml:space="preserve">如有不实，我方将无条件地退出本项目的采购活动，并遵照《政府采购法》有关“提供虚假材料的规定”接受处罚。 </w:t>
      </w:r>
    </w:p>
    <w:p w14:paraId="65949E18">
      <w:pPr>
        <w:pStyle w:val="19"/>
        <w:wordWrap w:val="0"/>
        <w:spacing w:beforeAutospacing="0" w:afterAutospacing="0" w:line="560" w:lineRule="exact"/>
        <w:ind w:firstLine="42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特此声明！</w:t>
      </w:r>
    </w:p>
    <w:p w14:paraId="092E607C">
      <w:pPr>
        <w:pStyle w:val="19"/>
        <w:wordWrap w:val="0"/>
        <w:spacing w:beforeAutospacing="0" w:afterAutospacing="0" w:line="560" w:lineRule="exact"/>
        <w:ind w:firstLine="420"/>
        <w:rPr>
          <w:rFonts w:hint="eastAsia" w:ascii="宋体" w:hAnsi="宋体" w:eastAsia="宋体" w:cs="宋体"/>
          <w:color w:val="auto"/>
          <w:highlight w:val="none"/>
          <w:shd w:val="clear" w:color="auto" w:fill="FFFFFF"/>
        </w:rPr>
      </w:pPr>
    </w:p>
    <w:p w14:paraId="1495CC2C">
      <w:pPr>
        <w:spacing w:line="480" w:lineRule="auto"/>
        <w:ind w:firstLine="3360" w:firstLineChars="1400"/>
        <w:rPr>
          <w:rFonts w:hint="eastAsia" w:ascii="宋体" w:hAnsi="宋体" w:eastAsia="宋体" w:cs="宋体"/>
          <w:color w:val="auto"/>
          <w:sz w:val="24"/>
          <w:highlight w:val="none"/>
        </w:rPr>
      </w:pPr>
      <w:r>
        <w:rPr>
          <w:rFonts w:hint="eastAsia" w:hAnsi="宋体" w:cs="宋体"/>
          <w:color w:val="auto"/>
          <w:sz w:val="24"/>
          <w:highlight w:val="none"/>
          <w:lang w:val="en-US" w:eastAsia="zh-CN"/>
        </w:rPr>
        <w:t>供应商</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（盖章）</w:t>
      </w:r>
    </w:p>
    <w:p w14:paraId="7078E863">
      <w:pPr>
        <w:pStyle w:val="30"/>
        <w:spacing w:before="156" w:beforeLines="50"/>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2FF8FC7">
      <w:pPr>
        <w:adjustRightInd w:val="0"/>
        <w:snapToGrid w:val="0"/>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413F56E8">
      <w:pPr>
        <w:adjustRightInd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32"/>
          <w:szCs w:val="32"/>
          <w:highlight w:val="none"/>
        </w:rPr>
        <w:t>具有履行本合同所必需的设备和专业技术能力的书面声明</w:t>
      </w:r>
    </w:p>
    <w:p w14:paraId="40F8C8D5">
      <w:pPr>
        <w:widowControl/>
        <w:spacing w:line="360" w:lineRule="auto"/>
        <w:ind w:left="1"/>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（格式）</w:t>
      </w:r>
    </w:p>
    <w:p w14:paraId="0ABB9664">
      <w:pPr>
        <w:bidi w:val="0"/>
        <w:rPr>
          <w:rFonts w:hint="eastAsia"/>
          <w:color w:val="auto"/>
          <w:highlight w:val="none"/>
        </w:rPr>
      </w:pPr>
    </w:p>
    <w:p w14:paraId="18D889BE">
      <w:pPr>
        <w:pStyle w:val="12"/>
        <w:adjustRightInd w:val="0"/>
        <w:snapToGrid w:val="0"/>
        <w:spacing w:line="720" w:lineRule="exact"/>
        <w:jc w:val="center"/>
        <w:rPr>
          <w:rFonts w:hint="eastAsia" w:ascii="宋体" w:hAnsi="宋体" w:eastAsia="宋体" w:cs="宋体"/>
          <w:b/>
          <w:color w:val="auto"/>
          <w:sz w:val="28"/>
          <w:szCs w:val="28"/>
          <w:highlight w:val="none"/>
        </w:rPr>
      </w:pPr>
    </w:p>
    <w:p w14:paraId="1593D944">
      <w:pPr>
        <w:spacing w:line="720" w:lineRule="exact"/>
        <w:rPr>
          <w:rFonts w:hint="eastAsia" w:ascii="宋体" w:hAnsi="宋体" w:eastAsia="宋体" w:cs="宋体"/>
          <w:color w:val="auto"/>
          <w:spacing w:val="4"/>
          <w:sz w:val="24"/>
          <w:highlight w:val="none"/>
          <w:u w:val="single"/>
        </w:rPr>
      </w:pPr>
      <w:r>
        <w:rPr>
          <w:rFonts w:hint="eastAsia" w:ascii="宋体" w:hAnsi="宋体" w:eastAsia="宋体" w:cs="宋体"/>
          <w:color w:val="auto"/>
          <w:spacing w:val="4"/>
          <w:sz w:val="24"/>
          <w:highlight w:val="none"/>
          <w:u w:val="single"/>
        </w:rPr>
        <w:t xml:space="preserve">     （采购人名称）    ：</w:t>
      </w:r>
    </w:p>
    <w:p w14:paraId="66E7CC8A">
      <w:pPr>
        <w:pStyle w:val="12"/>
        <w:adjustRightInd w:val="0"/>
        <w:snapToGrid w:val="0"/>
        <w:spacing w:line="720" w:lineRule="exact"/>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4"/>
          <w:sz w:val="24"/>
          <w:szCs w:val="24"/>
          <w:highlight w:val="none"/>
          <w:u w:val="single"/>
        </w:rPr>
        <w:t xml:space="preserve">      （供应商名称）    </w:t>
      </w:r>
      <w:r>
        <w:rPr>
          <w:rFonts w:hint="eastAsia" w:ascii="宋体" w:hAnsi="宋体" w:eastAsia="宋体" w:cs="宋体"/>
          <w:color w:val="auto"/>
          <w:spacing w:val="4"/>
          <w:sz w:val="24"/>
          <w:szCs w:val="24"/>
          <w:highlight w:val="none"/>
        </w:rPr>
        <w:t xml:space="preserve"> 于</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日在中华人民共和国境内</w:t>
      </w:r>
      <w:r>
        <w:rPr>
          <w:rFonts w:hint="eastAsia" w:ascii="宋体" w:hAnsi="宋体" w:eastAsia="宋体" w:cs="宋体"/>
          <w:color w:val="auto"/>
          <w:spacing w:val="4"/>
          <w:sz w:val="24"/>
          <w:szCs w:val="24"/>
          <w:highlight w:val="none"/>
          <w:u w:val="single"/>
        </w:rPr>
        <w:t xml:space="preserve">               （详细注册地址）     </w:t>
      </w:r>
      <w:r>
        <w:rPr>
          <w:rFonts w:hint="eastAsia" w:ascii="宋体" w:hAnsi="宋体" w:eastAsia="宋体" w:cs="宋体"/>
          <w:color w:val="auto"/>
          <w:spacing w:val="4"/>
          <w:sz w:val="24"/>
          <w:szCs w:val="24"/>
          <w:highlight w:val="none"/>
        </w:rPr>
        <w:t>合法注册并经营，公司主营业务为</w:t>
      </w:r>
      <w:r>
        <w:rPr>
          <w:rFonts w:hint="eastAsia" w:ascii="宋体" w:hAnsi="宋体" w:eastAsia="宋体" w:cs="宋体"/>
          <w:color w:val="auto"/>
          <w:spacing w:val="4"/>
          <w:sz w:val="24"/>
          <w:szCs w:val="24"/>
          <w:highlight w:val="none"/>
          <w:u w:val="single"/>
        </w:rPr>
        <w:t xml:space="preserve">                        </w:t>
      </w:r>
      <w:r>
        <w:rPr>
          <w:rFonts w:hint="eastAsia" w:hAnsi="宋体" w:cs="宋体"/>
          <w:color w:val="auto"/>
          <w:spacing w:val="4"/>
          <w:sz w:val="24"/>
          <w:szCs w:val="24"/>
          <w:highlight w:val="none"/>
          <w:u w:val="none"/>
          <w:lang w:eastAsia="zh-CN"/>
        </w:rPr>
        <w:t>。</w:t>
      </w:r>
    </w:p>
    <w:p w14:paraId="29A45B36">
      <w:pPr>
        <w:pStyle w:val="12"/>
        <w:adjustRightInd w:val="0"/>
        <w:snapToGrid w:val="0"/>
        <w:spacing w:line="720" w:lineRule="exact"/>
        <w:ind w:firstLine="550" w:firstLineChars="222"/>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我公司郑重承诺，我公司具有履行本合同所必需的设备和专业技术能力，合同履约中将无条件增加相关设备、人员，直至满足项目需求。</w:t>
      </w:r>
    </w:p>
    <w:p w14:paraId="7155B759">
      <w:pPr>
        <w:pStyle w:val="12"/>
        <w:adjustRightInd w:val="0"/>
        <w:snapToGrid w:val="0"/>
        <w:spacing w:line="720" w:lineRule="exact"/>
        <w:rPr>
          <w:rFonts w:hint="eastAsia" w:ascii="宋体" w:hAnsi="宋体" w:eastAsia="宋体" w:cs="宋体"/>
          <w:color w:val="auto"/>
          <w:spacing w:val="4"/>
          <w:sz w:val="24"/>
          <w:szCs w:val="24"/>
          <w:highlight w:val="none"/>
        </w:rPr>
      </w:pPr>
    </w:p>
    <w:p w14:paraId="0FE6BE93">
      <w:pPr>
        <w:pStyle w:val="12"/>
        <w:adjustRightInd w:val="0"/>
        <w:snapToGrid w:val="0"/>
        <w:spacing w:line="720" w:lineRule="exact"/>
        <w:rPr>
          <w:rFonts w:hint="eastAsia" w:ascii="宋体" w:hAnsi="宋体" w:eastAsia="宋体" w:cs="宋体"/>
          <w:color w:val="auto"/>
          <w:spacing w:val="4"/>
          <w:sz w:val="24"/>
          <w:szCs w:val="24"/>
          <w:highlight w:val="none"/>
        </w:rPr>
      </w:pPr>
    </w:p>
    <w:p w14:paraId="09E50F1E">
      <w:pPr>
        <w:pStyle w:val="12"/>
        <w:adjustRightInd w:val="0"/>
        <w:snapToGrid w:val="0"/>
        <w:spacing w:line="720" w:lineRule="exact"/>
        <w:rPr>
          <w:rFonts w:hint="eastAsia" w:ascii="宋体" w:hAnsi="宋体" w:eastAsia="宋体" w:cs="宋体"/>
          <w:color w:val="auto"/>
          <w:spacing w:val="4"/>
          <w:sz w:val="24"/>
          <w:szCs w:val="24"/>
          <w:highlight w:val="none"/>
        </w:rPr>
      </w:pPr>
    </w:p>
    <w:p w14:paraId="34CC35DF">
      <w:pPr>
        <w:spacing w:line="480" w:lineRule="auto"/>
        <w:ind w:firstLine="3360" w:firstLineChars="14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（盖章）</w:t>
      </w:r>
    </w:p>
    <w:p w14:paraId="072D7C0E">
      <w:pPr>
        <w:pStyle w:val="30"/>
        <w:spacing w:before="156" w:beforeLines="50"/>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E0A7948">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14:paraId="7879C0F5">
      <w:pPr>
        <w:spacing w:before="100" w:beforeAutospacing="1" w:afterLines="50" w:line="360" w:lineRule="auto"/>
        <w:jc w:val="left"/>
        <w:outlineLvl w:val="2"/>
        <w:rPr>
          <w:rFonts w:hint="eastAsia" w:ascii="宋体" w:hAnsi="宋体" w:eastAsia="宋体" w:cs="宋体"/>
          <w:b/>
          <w:color w:val="auto"/>
          <w:sz w:val="28"/>
          <w:szCs w:val="28"/>
          <w:highlight w:val="none"/>
          <w:lang w:val="en-US" w:eastAsia="zh-CN"/>
        </w:rPr>
      </w:pPr>
      <w:bookmarkStart w:id="204" w:name="_Toc23920"/>
      <w:bookmarkStart w:id="205" w:name="_Toc8539"/>
      <w:r>
        <w:rPr>
          <w:rFonts w:hint="eastAsia" w:ascii="宋体" w:hAnsi="宋体" w:eastAsia="宋体" w:cs="宋体"/>
          <w:b/>
          <w:color w:val="auto"/>
          <w:sz w:val="28"/>
          <w:szCs w:val="28"/>
          <w:highlight w:val="none"/>
          <w:lang w:val="en-US" w:eastAsia="zh-CN"/>
        </w:rPr>
        <w:t>附件2：中小企业声明函</w:t>
      </w:r>
      <w:bookmarkEnd w:id="202"/>
      <w:bookmarkEnd w:id="203"/>
      <w:bookmarkEnd w:id="204"/>
      <w:bookmarkEnd w:id="205"/>
    </w:p>
    <w:p w14:paraId="6B67237D">
      <w:pPr>
        <w:spacing w:line="588" w:lineRule="exact"/>
        <w:jc w:val="center"/>
        <w:rPr>
          <w:rFonts w:hint="eastAsia" w:ascii="宋体" w:hAnsi="宋体" w:eastAsia="宋体" w:cs="宋体"/>
          <w:b/>
          <w:color w:val="auto"/>
          <w:spacing w:val="6"/>
          <w:sz w:val="32"/>
          <w:szCs w:val="32"/>
          <w:highlight w:val="none"/>
        </w:rPr>
      </w:pPr>
      <w:bookmarkStart w:id="206" w:name="_Toc13836"/>
    </w:p>
    <w:p w14:paraId="6D1C49FB">
      <w:pPr>
        <w:spacing w:before="156" w:beforeLines="50" w:after="156" w:afterLines="50" w:line="360" w:lineRule="auto"/>
        <w:jc w:val="center"/>
        <w:rPr>
          <w:rFonts w:hint="eastAsia" w:hAnsi="宋体" w:cs="宋体"/>
          <w:color w:val="auto"/>
          <w:szCs w:val="24"/>
          <w:highlight w:val="none"/>
        </w:rPr>
      </w:pPr>
      <w:bookmarkStart w:id="207" w:name="_Toc12704"/>
      <w:bookmarkStart w:id="208" w:name="_Toc20139"/>
      <w:bookmarkStart w:id="209" w:name="_Toc13530"/>
      <w:r>
        <w:rPr>
          <w:rFonts w:hint="eastAsia" w:hAnsi="宋体" w:cs="宋体"/>
          <w:b/>
          <w:color w:val="auto"/>
          <w:sz w:val="28"/>
          <w:szCs w:val="28"/>
          <w:highlight w:val="none"/>
        </w:rPr>
        <w:t>中小企业声明函</w:t>
      </w:r>
    </w:p>
    <w:p w14:paraId="53DABBF0">
      <w:pPr>
        <w:tabs>
          <w:tab w:val="left" w:pos="1620"/>
          <w:tab w:val="left" w:pos="1800"/>
        </w:tabs>
        <w:spacing w:line="500" w:lineRule="exact"/>
        <w:ind w:firstLine="480" w:firstLineChars="200"/>
        <w:rPr>
          <w:rFonts w:hint="eastAsia" w:hAnsi="宋体" w:cs="宋体"/>
          <w:color w:val="auto"/>
          <w:szCs w:val="24"/>
          <w:highlight w:val="none"/>
        </w:rPr>
      </w:pPr>
      <w:r>
        <w:rPr>
          <w:rFonts w:hint="eastAsia" w:hAnsi="宋体" w:cs="宋体"/>
          <w:color w:val="auto"/>
          <w:szCs w:val="24"/>
          <w:highlight w:val="none"/>
        </w:rPr>
        <w:t>本公司郑重声明，根据《政府采购促进中小企业发展管理办法》（财库﹝2020﹞46 号）的规定，本公司参加</w:t>
      </w:r>
      <w:r>
        <w:rPr>
          <w:rFonts w:hint="eastAsia" w:hAnsi="宋体" w:cs="宋体"/>
          <w:color w:val="auto"/>
          <w:szCs w:val="24"/>
          <w:highlight w:val="none"/>
          <w:u w:val="single"/>
        </w:rPr>
        <w:t>（单位名称）</w:t>
      </w:r>
      <w:r>
        <w:rPr>
          <w:rFonts w:hint="eastAsia" w:hAnsi="宋体" w:cs="宋体"/>
          <w:color w:val="auto"/>
          <w:szCs w:val="24"/>
          <w:highlight w:val="none"/>
        </w:rPr>
        <w:t>的</w:t>
      </w:r>
      <w:r>
        <w:rPr>
          <w:rFonts w:hint="eastAsia" w:hAnsi="宋体" w:cs="宋体"/>
          <w:color w:val="auto"/>
          <w:szCs w:val="24"/>
          <w:highlight w:val="none"/>
          <w:u w:val="single"/>
        </w:rPr>
        <w:t>（项目名称）</w:t>
      </w:r>
      <w:r>
        <w:rPr>
          <w:rFonts w:hint="eastAsia" w:hAnsi="宋体" w:cs="宋体"/>
          <w:color w:val="auto"/>
          <w:szCs w:val="24"/>
          <w:highlight w:val="none"/>
        </w:rPr>
        <w:t>采购活动，工程的施工单位全部为符合政策要求的中小企业（或者：服务全部由符合政策要求的中小企业承接）。相关企业的具体情况如下：</w:t>
      </w:r>
    </w:p>
    <w:p w14:paraId="57E3497A">
      <w:pPr>
        <w:tabs>
          <w:tab w:val="left" w:pos="1620"/>
          <w:tab w:val="left" w:pos="1800"/>
        </w:tabs>
        <w:spacing w:line="500" w:lineRule="exact"/>
        <w:ind w:firstLine="480" w:firstLineChars="200"/>
        <w:rPr>
          <w:rFonts w:hint="eastAsia" w:hAnsi="宋体" w:cs="宋体"/>
          <w:color w:val="auto"/>
          <w:szCs w:val="24"/>
          <w:highlight w:val="none"/>
        </w:rPr>
      </w:pPr>
      <w:r>
        <w:rPr>
          <w:rFonts w:hint="eastAsia" w:hAnsi="宋体" w:cs="宋体"/>
          <w:color w:val="auto"/>
          <w:szCs w:val="24"/>
          <w:highlight w:val="none"/>
        </w:rPr>
        <w:t>1.</w:t>
      </w:r>
      <w:r>
        <w:rPr>
          <w:rFonts w:hint="eastAsia" w:hAnsi="宋体" w:cs="宋体"/>
          <w:color w:val="auto"/>
          <w:szCs w:val="24"/>
          <w:highlight w:val="none"/>
          <w:u w:val="single"/>
        </w:rPr>
        <w:t>（标的名称）</w:t>
      </w:r>
      <w:r>
        <w:rPr>
          <w:rFonts w:hint="eastAsia" w:hAnsi="宋体" w:cs="宋体"/>
          <w:color w:val="auto"/>
          <w:szCs w:val="24"/>
          <w:highlight w:val="none"/>
        </w:rPr>
        <w:t>，属于</w:t>
      </w:r>
      <w:r>
        <w:rPr>
          <w:rFonts w:hint="eastAsia" w:hAnsi="宋体" w:cs="宋体"/>
          <w:color w:val="auto"/>
          <w:szCs w:val="24"/>
          <w:highlight w:val="none"/>
          <w:u w:val="single"/>
        </w:rPr>
        <w:t>（采购文件中明确的所属行业）</w:t>
      </w:r>
      <w:r>
        <w:rPr>
          <w:rFonts w:hint="eastAsia" w:hAnsi="宋体" w:cs="宋体"/>
          <w:color w:val="auto"/>
          <w:szCs w:val="24"/>
          <w:highlight w:val="none"/>
        </w:rPr>
        <w:t>；承建（承接）企业为</w:t>
      </w:r>
      <w:r>
        <w:rPr>
          <w:rFonts w:hint="eastAsia" w:hAnsi="宋体" w:cs="宋体"/>
          <w:color w:val="auto"/>
          <w:szCs w:val="24"/>
          <w:highlight w:val="none"/>
          <w:u w:val="single"/>
        </w:rPr>
        <w:t>（企业名称）</w:t>
      </w:r>
      <w:r>
        <w:rPr>
          <w:rFonts w:hint="eastAsia" w:hAnsi="宋体" w:cs="宋体"/>
          <w:color w:val="auto"/>
          <w:szCs w:val="24"/>
          <w:highlight w:val="none"/>
        </w:rPr>
        <w:t>，从业人员</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人，营业收入</w:t>
      </w:r>
      <w:r>
        <w:rPr>
          <w:rFonts w:hint="eastAsia" w:hAnsi="宋体" w:cs="宋体"/>
          <w:color w:val="auto"/>
          <w:szCs w:val="24"/>
          <w:highlight w:val="none"/>
          <w:u w:val="single"/>
        </w:rPr>
        <w:t xml:space="preserve">为 </w:t>
      </w:r>
      <w:r>
        <w:rPr>
          <w:rFonts w:hint="eastAsia" w:hAnsi="宋体" w:cs="宋体"/>
          <w:color w:val="auto"/>
          <w:szCs w:val="24"/>
          <w:highlight w:val="none"/>
          <w:u w:val="single"/>
        </w:rPr>
        <w:tab/>
      </w:r>
      <w:r>
        <w:rPr>
          <w:rFonts w:hint="eastAsia" w:hAnsi="宋体" w:cs="宋体"/>
          <w:color w:val="auto"/>
          <w:szCs w:val="24"/>
          <w:highlight w:val="none"/>
        </w:rPr>
        <w:t>万元，资产总额为</w:t>
      </w:r>
      <w:r>
        <w:rPr>
          <w:rFonts w:hint="eastAsia" w:hAnsi="宋体" w:eastAsia="宋体" w:cs="宋体"/>
          <w:color w:val="auto"/>
          <w:szCs w:val="24"/>
          <w:highlight w:val="none"/>
          <w:u w:val="single"/>
          <w:lang w:val="en-US" w:eastAsia="zh-CN"/>
        </w:rPr>
        <w:t xml:space="preserve">      </w:t>
      </w:r>
      <w:r>
        <w:rPr>
          <w:rFonts w:hint="eastAsia" w:hAnsi="宋体" w:cs="宋体"/>
          <w:color w:val="auto"/>
          <w:szCs w:val="24"/>
          <w:highlight w:val="none"/>
        </w:rPr>
        <w:t>万元，属于</w:t>
      </w:r>
      <w:r>
        <w:rPr>
          <w:rFonts w:hint="eastAsia" w:hAnsi="宋体" w:cs="宋体"/>
          <w:color w:val="auto"/>
          <w:szCs w:val="24"/>
          <w:highlight w:val="none"/>
          <w:u w:val="single"/>
        </w:rPr>
        <w:t>（中型企业、小型企业、微型企业）</w:t>
      </w:r>
      <w:r>
        <w:rPr>
          <w:rFonts w:hint="eastAsia" w:hAnsi="宋体" w:cs="宋体"/>
          <w:color w:val="auto"/>
          <w:szCs w:val="24"/>
          <w:highlight w:val="none"/>
        </w:rPr>
        <w:t>；</w:t>
      </w:r>
    </w:p>
    <w:p w14:paraId="256EC24A">
      <w:pPr>
        <w:tabs>
          <w:tab w:val="left" w:pos="1620"/>
          <w:tab w:val="left" w:pos="1800"/>
        </w:tabs>
        <w:spacing w:line="500" w:lineRule="exact"/>
        <w:ind w:firstLine="480" w:firstLineChars="200"/>
        <w:rPr>
          <w:rFonts w:hint="eastAsia" w:hAnsi="宋体" w:cs="宋体"/>
          <w:color w:val="auto"/>
          <w:szCs w:val="24"/>
          <w:highlight w:val="none"/>
        </w:rPr>
      </w:pPr>
      <w:r>
        <w:rPr>
          <w:rFonts w:hint="eastAsia" w:hAnsi="宋体" w:cs="宋体"/>
          <w:color w:val="auto"/>
          <w:szCs w:val="24"/>
          <w:highlight w:val="none"/>
        </w:rPr>
        <w:t>2.</w:t>
      </w:r>
      <w:r>
        <w:rPr>
          <w:rFonts w:hint="eastAsia" w:hAnsi="宋体" w:cs="宋体"/>
          <w:color w:val="auto"/>
          <w:szCs w:val="24"/>
          <w:highlight w:val="none"/>
          <w:u w:val="single"/>
        </w:rPr>
        <w:t>（标的名称）</w:t>
      </w:r>
      <w:r>
        <w:rPr>
          <w:rFonts w:hint="eastAsia" w:hAnsi="宋体" w:cs="宋体"/>
          <w:color w:val="auto"/>
          <w:szCs w:val="24"/>
          <w:highlight w:val="none"/>
        </w:rPr>
        <w:t>，属于</w:t>
      </w:r>
      <w:r>
        <w:rPr>
          <w:rFonts w:hint="eastAsia" w:hAnsi="宋体" w:cs="宋体"/>
          <w:color w:val="auto"/>
          <w:szCs w:val="24"/>
          <w:highlight w:val="none"/>
          <w:u w:val="single"/>
        </w:rPr>
        <w:t>（采购文件中明确的所属行业</w:t>
      </w:r>
      <w:r>
        <w:rPr>
          <w:rFonts w:hint="eastAsia" w:hAnsi="宋体" w:cs="宋体"/>
          <w:color w:val="auto"/>
          <w:szCs w:val="24"/>
          <w:highlight w:val="none"/>
        </w:rPr>
        <w:t>）；承建（承接）企业为</w:t>
      </w:r>
      <w:r>
        <w:rPr>
          <w:rFonts w:hint="eastAsia" w:hAnsi="宋体" w:cs="宋体"/>
          <w:color w:val="auto"/>
          <w:szCs w:val="24"/>
          <w:highlight w:val="none"/>
          <w:u w:val="single"/>
        </w:rPr>
        <w:t>（企业名称）</w:t>
      </w:r>
      <w:r>
        <w:rPr>
          <w:rFonts w:hint="eastAsia" w:hAnsi="宋体" w:cs="宋体"/>
          <w:color w:val="auto"/>
          <w:szCs w:val="24"/>
          <w:highlight w:val="none"/>
        </w:rPr>
        <w:t>，从业人员</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人，营业收入为</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万元，资产总额为</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eastAsia="宋体" w:cs="宋体"/>
          <w:color w:val="auto"/>
          <w:szCs w:val="24"/>
          <w:highlight w:val="none"/>
          <w:u w:val="single"/>
          <w:lang w:val="en-US" w:eastAsia="zh-CN"/>
        </w:rPr>
        <w:t xml:space="preserve">   </w:t>
      </w:r>
      <w:r>
        <w:rPr>
          <w:rFonts w:hint="eastAsia" w:hAnsi="宋体" w:cs="宋体"/>
          <w:color w:val="auto"/>
          <w:szCs w:val="24"/>
          <w:highlight w:val="none"/>
        </w:rPr>
        <w:t>万元，属于</w:t>
      </w:r>
      <w:r>
        <w:rPr>
          <w:rFonts w:hint="eastAsia" w:hAnsi="宋体" w:cs="宋体"/>
          <w:color w:val="auto"/>
          <w:szCs w:val="24"/>
          <w:highlight w:val="none"/>
          <w:u w:val="single"/>
        </w:rPr>
        <w:t>（中型企业、小型企业、微型企业）</w:t>
      </w:r>
      <w:r>
        <w:rPr>
          <w:rFonts w:hint="eastAsia" w:hAnsi="宋体" w:cs="宋体"/>
          <w:color w:val="auto"/>
          <w:szCs w:val="24"/>
          <w:highlight w:val="none"/>
        </w:rPr>
        <w:t>；</w:t>
      </w:r>
    </w:p>
    <w:p w14:paraId="0C044E61">
      <w:pPr>
        <w:tabs>
          <w:tab w:val="left" w:pos="1620"/>
          <w:tab w:val="left" w:pos="1800"/>
        </w:tabs>
        <w:spacing w:line="500" w:lineRule="exact"/>
        <w:rPr>
          <w:rFonts w:hint="eastAsia" w:hAnsi="宋体" w:cs="宋体"/>
          <w:color w:val="auto"/>
          <w:szCs w:val="24"/>
          <w:highlight w:val="none"/>
        </w:rPr>
      </w:pPr>
      <w:r>
        <w:rPr>
          <w:rFonts w:hint="eastAsia" w:hAnsi="宋体" w:cs="宋体"/>
          <w:color w:val="auto"/>
          <w:szCs w:val="24"/>
          <w:highlight w:val="none"/>
        </w:rPr>
        <w:t>……</w:t>
      </w:r>
    </w:p>
    <w:p w14:paraId="11A5E73E">
      <w:pPr>
        <w:tabs>
          <w:tab w:val="left" w:pos="1620"/>
          <w:tab w:val="left" w:pos="1800"/>
        </w:tabs>
        <w:spacing w:line="500" w:lineRule="exact"/>
        <w:ind w:firstLine="480" w:firstLineChars="200"/>
        <w:rPr>
          <w:rFonts w:hint="eastAsia" w:hAnsi="宋体" w:cs="宋体"/>
          <w:color w:val="auto"/>
          <w:szCs w:val="24"/>
          <w:highlight w:val="none"/>
        </w:rPr>
      </w:pPr>
      <w:r>
        <w:rPr>
          <w:rFonts w:hint="eastAsia" w:hAnsi="宋体" w:cs="宋体"/>
          <w:color w:val="auto"/>
          <w:szCs w:val="24"/>
          <w:highlight w:val="none"/>
        </w:rPr>
        <w:t>以上企业，不属于大企业的分支机构，不存在控股股东为大企业的情形，也不存在与大企业的负责人为同一人的情形。</w:t>
      </w:r>
    </w:p>
    <w:p w14:paraId="435918B6">
      <w:pPr>
        <w:tabs>
          <w:tab w:val="left" w:pos="1620"/>
          <w:tab w:val="left" w:pos="1800"/>
        </w:tabs>
        <w:spacing w:line="500" w:lineRule="exact"/>
        <w:ind w:firstLine="480" w:firstLineChars="200"/>
        <w:rPr>
          <w:rFonts w:hint="eastAsia" w:hAnsi="宋体" w:cs="宋体"/>
          <w:color w:val="auto"/>
          <w:szCs w:val="24"/>
          <w:highlight w:val="none"/>
        </w:rPr>
      </w:pPr>
      <w:r>
        <w:rPr>
          <w:rFonts w:hint="eastAsia" w:hAnsi="宋体" w:cs="宋体"/>
          <w:color w:val="auto"/>
          <w:szCs w:val="24"/>
          <w:highlight w:val="none"/>
        </w:rPr>
        <w:t>本企业对上述声明内容的真实性负责。如有虚假，将依法承担相应责任。</w:t>
      </w:r>
    </w:p>
    <w:p w14:paraId="66812FE1">
      <w:pPr>
        <w:tabs>
          <w:tab w:val="left" w:pos="1620"/>
          <w:tab w:val="left" w:pos="1800"/>
        </w:tabs>
        <w:spacing w:line="500" w:lineRule="exact"/>
        <w:rPr>
          <w:rFonts w:hint="eastAsia" w:hAnsi="宋体" w:cs="宋体"/>
          <w:color w:val="auto"/>
          <w:szCs w:val="24"/>
          <w:highlight w:val="none"/>
        </w:rPr>
      </w:pPr>
    </w:p>
    <w:p w14:paraId="5B3B5327">
      <w:pPr>
        <w:tabs>
          <w:tab w:val="left" w:pos="1620"/>
          <w:tab w:val="left" w:pos="1800"/>
        </w:tabs>
        <w:spacing w:line="500" w:lineRule="exact"/>
        <w:rPr>
          <w:rFonts w:hint="eastAsia" w:hAnsi="宋体" w:cs="宋体"/>
          <w:color w:val="auto"/>
          <w:szCs w:val="24"/>
          <w:highlight w:val="none"/>
        </w:rPr>
      </w:pPr>
    </w:p>
    <w:p w14:paraId="49131071">
      <w:pPr>
        <w:tabs>
          <w:tab w:val="left" w:pos="1620"/>
          <w:tab w:val="left" w:pos="1800"/>
        </w:tabs>
        <w:spacing w:line="500" w:lineRule="exact"/>
        <w:ind w:firstLine="4800" w:firstLineChars="2000"/>
        <w:rPr>
          <w:rFonts w:hint="eastAsia" w:hAnsi="宋体" w:cs="宋体"/>
          <w:color w:val="auto"/>
          <w:szCs w:val="24"/>
          <w:highlight w:val="none"/>
        </w:rPr>
      </w:pPr>
      <w:r>
        <w:rPr>
          <w:rFonts w:hint="eastAsia" w:hAnsi="宋体" w:cs="宋体"/>
          <w:color w:val="auto"/>
          <w:szCs w:val="24"/>
          <w:highlight w:val="none"/>
        </w:rPr>
        <w:t>企业名称（盖章）：</w:t>
      </w:r>
    </w:p>
    <w:p w14:paraId="5DFE2C38">
      <w:pPr>
        <w:tabs>
          <w:tab w:val="left" w:pos="1620"/>
          <w:tab w:val="left" w:pos="1800"/>
        </w:tabs>
        <w:spacing w:line="500" w:lineRule="exact"/>
        <w:ind w:firstLine="4800" w:firstLineChars="2000"/>
        <w:rPr>
          <w:rFonts w:hint="eastAsia" w:hAnsi="宋体" w:cs="宋体"/>
          <w:color w:val="auto"/>
          <w:szCs w:val="24"/>
          <w:highlight w:val="none"/>
        </w:rPr>
      </w:pPr>
      <w:r>
        <w:rPr>
          <w:rFonts w:hint="eastAsia" w:hAnsi="宋体" w:cs="宋体"/>
          <w:color w:val="auto"/>
          <w:szCs w:val="24"/>
          <w:highlight w:val="none"/>
        </w:rPr>
        <w:t>日期：</w:t>
      </w:r>
    </w:p>
    <w:p w14:paraId="6A06FB0E">
      <w:pPr>
        <w:tabs>
          <w:tab w:val="left" w:pos="1620"/>
          <w:tab w:val="left" w:pos="1800"/>
        </w:tabs>
        <w:spacing w:line="500" w:lineRule="exact"/>
        <w:rPr>
          <w:rFonts w:hint="eastAsia" w:hAnsi="宋体" w:cs="宋体"/>
          <w:color w:val="auto"/>
          <w:sz w:val="21"/>
          <w:szCs w:val="21"/>
          <w:highlight w:val="none"/>
        </w:rPr>
      </w:pPr>
      <w:r>
        <w:rPr>
          <w:rFonts w:hint="eastAsia" w:hAnsi="宋体" w:cs="宋体"/>
          <w:color w:val="auto"/>
          <w:sz w:val="21"/>
          <w:szCs w:val="21"/>
          <w:highlight w:val="none"/>
        </w:rPr>
        <w:t>备注：</w:t>
      </w:r>
    </w:p>
    <w:p w14:paraId="3B237E89">
      <w:pPr>
        <w:tabs>
          <w:tab w:val="left" w:pos="1620"/>
          <w:tab w:val="left" w:pos="1800"/>
        </w:tabs>
        <w:spacing w:line="500" w:lineRule="exact"/>
        <w:rPr>
          <w:rFonts w:hint="eastAsia" w:hAnsi="宋体" w:cs="宋体"/>
          <w:color w:val="auto"/>
          <w:szCs w:val="24"/>
          <w:highlight w:val="none"/>
        </w:rPr>
      </w:pPr>
      <w:r>
        <w:rPr>
          <w:rFonts w:hint="eastAsia" w:hAnsi="宋体" w:cs="宋体"/>
          <w:color w:val="auto"/>
          <w:szCs w:val="24"/>
          <w:highlight w:val="none"/>
          <w:lang w:val="en-US" w:eastAsia="zh-CN"/>
        </w:rPr>
        <w:t>1.</w:t>
      </w:r>
      <w:r>
        <w:rPr>
          <w:rFonts w:hint="eastAsia" w:hAnsi="宋体" w:cs="宋体"/>
          <w:color w:val="auto"/>
          <w:szCs w:val="24"/>
          <w:highlight w:val="none"/>
          <w:lang w:eastAsia="zh-CN"/>
        </w:rPr>
        <w:t>资产总额：</w:t>
      </w:r>
      <w:r>
        <w:rPr>
          <w:rFonts w:hint="eastAsia" w:hAnsi="宋体" w:cs="宋体"/>
          <w:color w:val="auto"/>
          <w:szCs w:val="24"/>
          <w:highlight w:val="none"/>
        </w:rPr>
        <w:t>从业人员、营业收入、资产总额填报上一年度数据，无上一年度数据的新成立企业可不填报。</w:t>
      </w:r>
    </w:p>
    <w:p w14:paraId="1151158E">
      <w:pPr>
        <w:rPr>
          <w:rFonts w:hint="eastAsia" w:ascii="宋体" w:hAnsi="宋体"/>
          <w:b/>
          <w:color w:val="auto"/>
          <w:sz w:val="24"/>
          <w:highlight w:val="none"/>
        </w:rPr>
      </w:pPr>
      <w:r>
        <w:rPr>
          <w:rFonts w:hint="eastAsia" w:ascii="宋体" w:hAnsi="宋体"/>
          <w:b/>
          <w:color w:val="auto"/>
          <w:sz w:val="24"/>
          <w:highlight w:val="none"/>
        </w:rPr>
        <w:br w:type="page"/>
      </w:r>
    </w:p>
    <w:p w14:paraId="68B52098">
      <w:pPr>
        <w:bidi w:val="0"/>
        <w:rPr>
          <w:rFonts w:ascii="宋体" w:hAnsi="宋体"/>
          <w:b/>
          <w:color w:val="auto"/>
          <w:sz w:val="24"/>
          <w:highlight w:val="none"/>
        </w:rPr>
      </w:pPr>
      <w:r>
        <w:rPr>
          <w:rFonts w:hint="eastAsia" w:ascii="宋体" w:hAnsi="宋体"/>
          <w:b/>
          <w:color w:val="auto"/>
          <w:sz w:val="24"/>
          <w:highlight w:val="none"/>
        </w:rPr>
        <w:t>附：《</w:t>
      </w:r>
      <w:r>
        <w:rPr>
          <w:rFonts w:ascii="宋体" w:hAnsi="宋体"/>
          <w:b/>
          <w:color w:val="auto"/>
          <w:sz w:val="24"/>
          <w:highlight w:val="none"/>
        </w:rPr>
        <w:t>中小企业划型标准规定</w:t>
      </w:r>
      <w:r>
        <w:rPr>
          <w:rFonts w:hint="eastAsia" w:ascii="宋体" w:hAnsi="宋体"/>
          <w:b/>
          <w:color w:val="auto"/>
          <w:sz w:val="24"/>
          <w:highlight w:val="none"/>
        </w:rPr>
        <w:t>》</w:t>
      </w:r>
      <w:r>
        <w:rPr>
          <w:rFonts w:ascii="宋体" w:hAnsi="宋体"/>
          <w:b/>
          <w:color w:val="auto"/>
          <w:sz w:val="24"/>
          <w:highlight w:val="none"/>
        </w:rPr>
        <w:t>各行业划型标准</w:t>
      </w:r>
    </w:p>
    <w:p w14:paraId="659026B1">
      <w:pPr>
        <w:spacing w:line="360" w:lineRule="auto"/>
        <w:ind w:firstLine="420"/>
        <w:jc w:val="left"/>
        <w:rPr>
          <w:rFonts w:ascii="宋体" w:hAnsi="宋体"/>
          <w:color w:val="auto"/>
          <w:sz w:val="24"/>
          <w:highlight w:val="none"/>
        </w:rPr>
      </w:pPr>
      <w:r>
        <w:rPr>
          <w:rFonts w:ascii="宋体" w:hAnsi="宋体"/>
          <w:color w:val="auto"/>
          <w:sz w:val="24"/>
          <w:highlight w:val="none"/>
        </w:rPr>
        <w:t>（一）农、林、牧、渔业。营业收入20000万元以下的为中小微型企业。其中，营业收入500万元及以上的为中型企业，营业收入50万元及以上的为小型企业，营业收入50万元以下的为微型企业。</w:t>
      </w:r>
    </w:p>
    <w:p w14:paraId="7EF0338A">
      <w:pPr>
        <w:spacing w:line="360" w:lineRule="auto"/>
        <w:ind w:firstLine="420"/>
        <w:jc w:val="left"/>
        <w:rPr>
          <w:rFonts w:ascii="宋体" w:hAnsi="宋体"/>
          <w:color w:val="auto"/>
          <w:sz w:val="24"/>
          <w:highlight w:val="none"/>
        </w:rPr>
      </w:pPr>
      <w:r>
        <w:rPr>
          <w:rFonts w:ascii="宋体" w:hAnsi="宋体"/>
          <w:color w:val="auto"/>
          <w:sz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B8621A4">
      <w:pPr>
        <w:spacing w:line="360" w:lineRule="auto"/>
        <w:ind w:firstLine="420"/>
        <w:jc w:val="left"/>
        <w:rPr>
          <w:rFonts w:ascii="宋体" w:hAnsi="宋体"/>
          <w:color w:val="auto"/>
          <w:sz w:val="24"/>
          <w:highlight w:val="none"/>
        </w:rPr>
      </w:pPr>
      <w:r>
        <w:rPr>
          <w:rFonts w:ascii="宋体" w:hAnsi="宋体"/>
          <w:color w:val="auto"/>
          <w:sz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A6DB128">
      <w:pPr>
        <w:spacing w:line="360" w:lineRule="auto"/>
        <w:ind w:firstLine="420"/>
        <w:jc w:val="left"/>
        <w:rPr>
          <w:rFonts w:ascii="宋体" w:hAnsi="宋体"/>
          <w:color w:val="auto"/>
          <w:sz w:val="24"/>
          <w:highlight w:val="none"/>
        </w:rPr>
      </w:pPr>
      <w:r>
        <w:rPr>
          <w:rFonts w:ascii="宋体" w:hAnsi="宋体"/>
          <w:color w:val="auto"/>
          <w:sz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CBBB2B1">
      <w:pPr>
        <w:spacing w:line="360" w:lineRule="auto"/>
        <w:ind w:firstLine="420"/>
        <w:jc w:val="left"/>
        <w:rPr>
          <w:rFonts w:ascii="宋体" w:hAnsi="宋体"/>
          <w:color w:val="auto"/>
          <w:sz w:val="24"/>
          <w:highlight w:val="none"/>
        </w:rPr>
      </w:pPr>
      <w:r>
        <w:rPr>
          <w:rFonts w:ascii="宋体" w:hAnsi="宋体"/>
          <w:color w:val="auto"/>
          <w:sz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43D6091">
      <w:pPr>
        <w:spacing w:line="360" w:lineRule="auto"/>
        <w:ind w:firstLine="420"/>
        <w:jc w:val="left"/>
        <w:rPr>
          <w:rFonts w:ascii="宋体" w:hAnsi="宋体"/>
          <w:color w:val="auto"/>
          <w:sz w:val="24"/>
          <w:highlight w:val="none"/>
        </w:rPr>
      </w:pPr>
      <w:r>
        <w:rPr>
          <w:rFonts w:ascii="宋体" w:hAnsi="宋体"/>
          <w:color w:val="auto"/>
          <w:sz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55EFF2E">
      <w:pPr>
        <w:spacing w:line="360" w:lineRule="auto"/>
        <w:ind w:firstLine="420"/>
        <w:jc w:val="left"/>
        <w:rPr>
          <w:rFonts w:ascii="宋体" w:hAnsi="宋体"/>
          <w:color w:val="auto"/>
          <w:sz w:val="24"/>
          <w:highlight w:val="none"/>
        </w:rPr>
      </w:pPr>
      <w:r>
        <w:rPr>
          <w:rFonts w:ascii="宋体" w:hAnsi="宋体"/>
          <w:color w:val="auto"/>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7D634E3">
      <w:pPr>
        <w:spacing w:line="360" w:lineRule="auto"/>
        <w:ind w:firstLine="420"/>
        <w:jc w:val="left"/>
        <w:rPr>
          <w:rFonts w:ascii="宋体" w:hAnsi="宋体"/>
          <w:color w:val="auto"/>
          <w:sz w:val="24"/>
          <w:highlight w:val="none"/>
        </w:rPr>
      </w:pPr>
      <w:r>
        <w:rPr>
          <w:rFonts w:ascii="宋体" w:hAnsi="宋体"/>
          <w:color w:val="auto"/>
          <w:sz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F5B2399">
      <w:pPr>
        <w:spacing w:line="360" w:lineRule="auto"/>
        <w:ind w:firstLine="420"/>
        <w:jc w:val="left"/>
        <w:rPr>
          <w:rFonts w:ascii="宋体" w:hAnsi="宋体"/>
          <w:color w:val="auto"/>
          <w:sz w:val="24"/>
          <w:highlight w:val="none"/>
        </w:rPr>
      </w:pPr>
      <w:r>
        <w:rPr>
          <w:rFonts w:ascii="宋体" w:hAnsi="宋体"/>
          <w:color w:val="auto"/>
          <w:sz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6B335BE">
      <w:pPr>
        <w:spacing w:line="360" w:lineRule="auto"/>
        <w:ind w:firstLine="420"/>
        <w:jc w:val="left"/>
        <w:rPr>
          <w:rFonts w:ascii="宋体" w:hAnsi="宋体"/>
          <w:color w:val="auto"/>
          <w:sz w:val="24"/>
          <w:highlight w:val="none"/>
        </w:rPr>
      </w:pPr>
      <w:r>
        <w:rPr>
          <w:rFonts w:ascii="宋体" w:hAnsi="宋体"/>
          <w:color w:val="auto"/>
          <w:sz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061ED47">
      <w:pPr>
        <w:spacing w:line="360" w:lineRule="auto"/>
        <w:ind w:firstLine="420"/>
        <w:jc w:val="left"/>
        <w:rPr>
          <w:rFonts w:ascii="宋体" w:hAnsi="宋体"/>
          <w:color w:val="auto"/>
          <w:sz w:val="24"/>
          <w:highlight w:val="none"/>
        </w:rPr>
      </w:pPr>
      <w:r>
        <w:rPr>
          <w:rFonts w:ascii="宋体" w:hAnsi="宋体"/>
          <w:color w:val="auto"/>
          <w:sz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1E85529">
      <w:pPr>
        <w:spacing w:line="360" w:lineRule="auto"/>
        <w:ind w:firstLine="420"/>
        <w:jc w:val="left"/>
        <w:rPr>
          <w:rFonts w:ascii="宋体" w:hAnsi="宋体"/>
          <w:color w:val="auto"/>
          <w:sz w:val="24"/>
          <w:highlight w:val="none"/>
        </w:rPr>
      </w:pPr>
      <w:r>
        <w:rPr>
          <w:rFonts w:ascii="宋体" w:hAnsi="宋体"/>
          <w:color w:val="auto"/>
          <w:sz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87AFF5A">
      <w:pPr>
        <w:spacing w:line="360" w:lineRule="auto"/>
        <w:ind w:firstLine="420"/>
        <w:jc w:val="left"/>
        <w:rPr>
          <w:rFonts w:ascii="宋体" w:hAnsi="宋体"/>
          <w:color w:val="auto"/>
          <w:sz w:val="24"/>
          <w:highlight w:val="none"/>
        </w:rPr>
      </w:pPr>
      <w:r>
        <w:rPr>
          <w:rFonts w:ascii="宋体" w:hAnsi="宋体"/>
          <w:color w:val="auto"/>
          <w:sz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7B8BB7E">
      <w:pPr>
        <w:spacing w:line="360" w:lineRule="auto"/>
        <w:ind w:firstLine="420"/>
        <w:jc w:val="left"/>
        <w:rPr>
          <w:rFonts w:ascii="宋体" w:hAnsi="宋体"/>
          <w:color w:val="auto"/>
          <w:sz w:val="24"/>
          <w:highlight w:val="none"/>
        </w:rPr>
      </w:pPr>
      <w:r>
        <w:rPr>
          <w:rFonts w:ascii="宋体" w:hAnsi="宋体"/>
          <w:color w:val="auto"/>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D4D859C">
      <w:pPr>
        <w:spacing w:line="360" w:lineRule="auto"/>
        <w:ind w:firstLine="420"/>
        <w:jc w:val="left"/>
        <w:rPr>
          <w:rFonts w:hint="eastAsia" w:ascii="宋体" w:hAnsi="宋体"/>
          <w:b w:val="0"/>
          <w:bCs w:val="0"/>
          <w:color w:val="auto"/>
          <w:sz w:val="24"/>
          <w:highlight w:val="none"/>
        </w:rPr>
      </w:pPr>
      <w:r>
        <w:rPr>
          <w:rFonts w:ascii="宋体" w:hAnsi="宋体"/>
          <w:b w:val="0"/>
          <w:bCs w:val="0"/>
          <w:color w:val="auto"/>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34C8A2B">
      <w:pPr>
        <w:spacing w:line="360" w:lineRule="auto"/>
        <w:jc w:val="left"/>
        <w:rPr>
          <w:rFonts w:ascii="宋体" w:hAnsi="宋体"/>
          <w:color w:val="auto"/>
          <w:sz w:val="24"/>
          <w:highlight w:val="none"/>
        </w:rPr>
      </w:pPr>
      <w:r>
        <w:rPr>
          <w:rFonts w:ascii="宋体" w:hAnsi="宋体"/>
          <w:color w:val="auto"/>
          <w:sz w:val="24"/>
          <w:highlight w:val="none"/>
        </w:rPr>
        <w:t>（十六）其他未列明行业。从业人员300人以下的为中小微型企业。其中，从业人员100人及以上的为中型企业；从业人员10人及以上的为小型企业；从业人员10人以下的为微型企业。</w:t>
      </w:r>
    </w:p>
    <w:p w14:paraId="422E8238">
      <w:pPr>
        <w:spacing w:before="100" w:beforeAutospacing="1" w:after="156" w:afterLines="50" w:line="360" w:lineRule="auto"/>
        <w:rPr>
          <w:rFonts w:hint="eastAsia" w:hAnsi="宋体" w:cs="宋体"/>
          <w:b/>
          <w:bCs/>
          <w:color w:val="auto"/>
          <w:spacing w:val="6"/>
          <w:sz w:val="30"/>
          <w:szCs w:val="30"/>
          <w:highlight w:val="none"/>
        </w:rPr>
      </w:pPr>
    </w:p>
    <w:p w14:paraId="3A79F729">
      <w:pPr>
        <w:rPr>
          <w:rFonts w:hint="eastAsia" w:ascii="宋体" w:hAnsi="宋体" w:eastAsia="宋体" w:cs="宋体"/>
          <w:b/>
          <w:color w:val="auto"/>
          <w:sz w:val="28"/>
          <w:szCs w:val="28"/>
          <w:highlight w:val="none"/>
        </w:rPr>
      </w:pPr>
      <w:bookmarkStart w:id="210" w:name="_Toc11371"/>
      <w:r>
        <w:rPr>
          <w:rFonts w:hint="eastAsia" w:ascii="宋体" w:hAnsi="宋体" w:eastAsia="宋体" w:cs="宋体"/>
          <w:b/>
          <w:color w:val="auto"/>
          <w:sz w:val="28"/>
          <w:szCs w:val="28"/>
          <w:highlight w:val="none"/>
        </w:rPr>
        <w:br w:type="page"/>
      </w:r>
    </w:p>
    <w:p w14:paraId="10C22992">
      <w:pPr>
        <w:spacing w:before="100" w:beforeAutospacing="1" w:afterLines="50" w:line="360" w:lineRule="auto"/>
        <w:outlineLvl w:val="2"/>
        <w:rPr>
          <w:rFonts w:hint="eastAsia" w:ascii="宋体" w:hAnsi="宋体" w:eastAsia="宋体" w:cs="宋体"/>
          <w:b/>
          <w:bCs/>
          <w:color w:val="auto"/>
          <w:spacing w:val="6"/>
          <w:sz w:val="30"/>
          <w:szCs w:val="30"/>
          <w:highlight w:val="none"/>
          <w:lang w:eastAsia="zh-CN"/>
        </w:rPr>
      </w:pP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件</w:t>
      </w:r>
      <w:r>
        <w:rPr>
          <w:rFonts w:hint="eastAsia" w:ascii="宋体" w:hAnsi="宋体" w:eastAsia="宋体" w:cs="宋体"/>
          <w:b/>
          <w:color w:val="auto"/>
          <w:sz w:val="28"/>
          <w:szCs w:val="28"/>
          <w:highlight w:val="none"/>
        </w:rPr>
        <w:t>3</w:t>
      </w:r>
      <w:bookmarkEnd w:id="206"/>
      <w:bookmarkEnd w:id="207"/>
      <w:bookmarkEnd w:id="208"/>
      <w:bookmarkEnd w:id="209"/>
      <w:bookmarkStart w:id="211" w:name="_Toc11235"/>
      <w:bookmarkStart w:id="212" w:name="_Toc22425"/>
      <w:bookmarkStart w:id="213" w:name="_Toc9308"/>
      <w:r>
        <w:rPr>
          <w:rFonts w:hint="eastAsia" w:ascii="宋体" w:hAnsi="宋体" w:eastAsia="宋体" w:cs="宋体"/>
          <w:b/>
          <w:bCs/>
          <w:color w:val="auto"/>
          <w:spacing w:val="6"/>
          <w:sz w:val="30"/>
          <w:szCs w:val="30"/>
          <w:highlight w:val="none"/>
        </w:rPr>
        <w:t>：残疾人福利性单位声明函</w:t>
      </w:r>
      <w:r>
        <w:rPr>
          <w:rFonts w:hint="eastAsia" w:ascii="宋体" w:hAnsi="宋体" w:eastAsia="宋体" w:cs="宋体"/>
          <w:b/>
          <w:bCs/>
          <w:color w:val="auto"/>
          <w:spacing w:val="6"/>
          <w:sz w:val="30"/>
          <w:szCs w:val="30"/>
          <w:highlight w:val="none"/>
          <w:lang w:eastAsia="zh-CN"/>
        </w:rPr>
        <w:t>（</w:t>
      </w:r>
      <w:r>
        <w:rPr>
          <w:rFonts w:hint="eastAsia" w:ascii="宋体" w:hAnsi="宋体" w:eastAsia="宋体" w:cs="宋体"/>
          <w:b/>
          <w:bCs/>
          <w:color w:val="auto"/>
          <w:spacing w:val="6"/>
          <w:sz w:val="30"/>
          <w:szCs w:val="30"/>
          <w:highlight w:val="none"/>
          <w:lang w:val="en-US" w:eastAsia="zh-CN"/>
        </w:rPr>
        <w:t>如有</w:t>
      </w:r>
      <w:r>
        <w:rPr>
          <w:rFonts w:hint="eastAsia" w:ascii="宋体" w:hAnsi="宋体" w:eastAsia="宋体" w:cs="宋体"/>
          <w:b/>
          <w:bCs/>
          <w:color w:val="auto"/>
          <w:spacing w:val="6"/>
          <w:sz w:val="30"/>
          <w:szCs w:val="30"/>
          <w:highlight w:val="none"/>
          <w:lang w:eastAsia="zh-CN"/>
        </w:rPr>
        <w:t>）</w:t>
      </w:r>
      <w:bookmarkEnd w:id="210"/>
      <w:bookmarkEnd w:id="211"/>
      <w:bookmarkEnd w:id="212"/>
      <w:bookmarkEnd w:id="213"/>
    </w:p>
    <w:p w14:paraId="21D8C5A0">
      <w:pPr>
        <w:spacing w:line="588" w:lineRule="exact"/>
        <w:jc w:val="center"/>
        <w:outlineLvl w:val="9"/>
        <w:rPr>
          <w:rFonts w:hint="eastAsia" w:ascii="宋体" w:hAnsi="宋体" w:eastAsia="宋体" w:cs="宋体"/>
          <w:b/>
          <w:color w:val="auto"/>
          <w:spacing w:val="6"/>
          <w:sz w:val="32"/>
          <w:szCs w:val="32"/>
          <w:highlight w:val="none"/>
        </w:rPr>
      </w:pPr>
      <w:bookmarkStart w:id="214" w:name="OLE_LINK13"/>
      <w:bookmarkStart w:id="215" w:name="OLE_LINK14"/>
      <w:r>
        <w:rPr>
          <w:rFonts w:hint="eastAsia" w:ascii="宋体" w:hAnsi="宋体" w:eastAsia="宋体" w:cs="宋体"/>
          <w:b/>
          <w:color w:val="auto"/>
          <w:spacing w:val="6"/>
          <w:sz w:val="32"/>
          <w:szCs w:val="32"/>
          <w:highlight w:val="none"/>
        </w:rPr>
        <w:t>残疾人福利性单位声明函</w:t>
      </w:r>
    </w:p>
    <w:bookmarkEnd w:id="214"/>
    <w:bookmarkEnd w:id="215"/>
    <w:p w14:paraId="0ADAED89">
      <w:pPr>
        <w:spacing w:line="588" w:lineRule="exact"/>
        <w:rPr>
          <w:rFonts w:hint="eastAsia" w:ascii="宋体" w:hAnsi="宋体" w:eastAsia="宋体" w:cs="宋体"/>
          <w:b/>
          <w:color w:val="auto"/>
          <w:spacing w:val="6"/>
          <w:sz w:val="30"/>
          <w:szCs w:val="30"/>
          <w:highlight w:val="none"/>
        </w:rPr>
      </w:pPr>
    </w:p>
    <w:p w14:paraId="767F8783">
      <w:pPr>
        <w:spacing w:line="588" w:lineRule="exact"/>
        <w:ind w:firstLine="504"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本单位郑重声明，根据《财政部 民政部 中国残疾人联合会关于促进残疾人就业政府采购政策的通知》（财库</w:t>
      </w:r>
      <w:r>
        <w:rPr>
          <w:rFonts w:hint="eastAsia" w:ascii="宋体" w:hAnsi="宋体" w:eastAsia="宋体" w:cs="宋体"/>
          <w:color w:val="auto"/>
          <w:szCs w:val="24"/>
          <w:highlight w:val="none"/>
        </w:rPr>
        <w:t>〔2017〕 141</w:t>
      </w:r>
      <w:r>
        <w:rPr>
          <w:rFonts w:hint="eastAsia" w:ascii="宋体" w:hAnsi="宋体" w:eastAsia="宋体" w:cs="宋体"/>
          <w:color w:val="auto"/>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C72CF94">
      <w:pPr>
        <w:spacing w:line="588" w:lineRule="exact"/>
        <w:ind w:firstLine="504"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本单位对上述声明的真实性负责。如有虚假，将依法承担相应责任。</w:t>
      </w:r>
    </w:p>
    <w:p w14:paraId="17292A06">
      <w:pPr>
        <w:spacing w:line="588" w:lineRule="exact"/>
        <w:ind w:firstLine="504" w:firstLineChars="200"/>
        <w:rPr>
          <w:rFonts w:hint="eastAsia" w:ascii="宋体" w:hAnsi="宋体" w:eastAsia="宋体" w:cs="宋体"/>
          <w:color w:val="auto"/>
          <w:spacing w:val="6"/>
          <w:szCs w:val="24"/>
          <w:highlight w:val="none"/>
        </w:rPr>
      </w:pPr>
    </w:p>
    <w:p w14:paraId="36A12725">
      <w:pPr>
        <w:spacing w:line="588" w:lineRule="exact"/>
        <w:ind w:firstLine="504" w:firstLineChars="200"/>
        <w:rPr>
          <w:rFonts w:hint="eastAsia" w:ascii="宋体" w:hAnsi="宋体" w:eastAsia="宋体" w:cs="宋体"/>
          <w:color w:val="auto"/>
          <w:spacing w:val="6"/>
          <w:szCs w:val="24"/>
          <w:highlight w:val="none"/>
        </w:rPr>
      </w:pPr>
    </w:p>
    <w:p w14:paraId="0B9BB403">
      <w:pPr>
        <w:spacing w:line="588" w:lineRule="exact"/>
        <w:ind w:firstLine="504" w:firstLineChars="200"/>
        <w:rPr>
          <w:rFonts w:hint="eastAsia" w:ascii="宋体" w:hAnsi="宋体" w:eastAsia="宋体" w:cs="宋体"/>
          <w:color w:val="auto"/>
          <w:spacing w:val="6"/>
          <w:szCs w:val="24"/>
          <w:highlight w:val="none"/>
        </w:rPr>
      </w:pPr>
    </w:p>
    <w:p w14:paraId="7DBEA08F">
      <w:pPr>
        <w:spacing w:line="588" w:lineRule="exact"/>
        <w:ind w:firstLine="504" w:firstLineChars="200"/>
        <w:rPr>
          <w:rFonts w:hint="eastAsia" w:ascii="宋体" w:hAnsi="宋体" w:eastAsia="宋体" w:cs="宋体"/>
          <w:color w:val="auto"/>
          <w:spacing w:val="6"/>
          <w:szCs w:val="24"/>
          <w:highlight w:val="none"/>
        </w:rPr>
      </w:pPr>
    </w:p>
    <w:p w14:paraId="44C6F77D">
      <w:pPr>
        <w:tabs>
          <w:tab w:val="left" w:pos="4860"/>
        </w:tabs>
        <w:spacing w:line="588" w:lineRule="exact"/>
        <w:ind w:right="1560" w:firstLine="504" w:firstLineChars="200"/>
        <w:jc w:val="center"/>
        <w:outlineLvl w:val="9"/>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 xml:space="preserve">               单位名称（盖章）：</w:t>
      </w:r>
    </w:p>
    <w:p w14:paraId="462292F4">
      <w:pPr>
        <w:tabs>
          <w:tab w:val="left" w:pos="4860"/>
        </w:tabs>
        <w:spacing w:line="588" w:lineRule="exact"/>
        <w:ind w:right="1560" w:firstLine="504" w:firstLineChars="200"/>
        <w:jc w:val="center"/>
        <w:outlineLvl w:val="9"/>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 xml:space="preserve">       日    期：</w:t>
      </w:r>
    </w:p>
    <w:p w14:paraId="7C604255">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br w:type="page"/>
      </w:r>
    </w:p>
    <w:p w14:paraId="460CAC6C">
      <w:pPr>
        <w:spacing w:line="360" w:lineRule="auto"/>
        <w:outlineLvl w:val="2"/>
        <w:rPr>
          <w:rFonts w:hint="eastAsia" w:ascii="宋体" w:hAnsi="宋体" w:eastAsia="宋体" w:cs="宋体"/>
          <w:b/>
          <w:sz w:val="28"/>
          <w:szCs w:val="28"/>
          <w:highlight w:val="none"/>
        </w:rPr>
      </w:pPr>
      <w:bookmarkStart w:id="216" w:name="_Toc2139"/>
      <w:bookmarkStart w:id="217" w:name="_Toc2119"/>
      <w:r>
        <w:rPr>
          <w:rFonts w:hint="eastAsia" w:ascii="宋体" w:hAnsi="宋体" w:eastAsia="宋体" w:cs="宋体"/>
          <w:b/>
          <w:sz w:val="28"/>
          <w:szCs w:val="28"/>
          <w:highlight w:val="none"/>
        </w:rPr>
        <w:t>附件</w:t>
      </w:r>
      <w:r>
        <w:rPr>
          <w:rFonts w:hint="eastAsia" w:hAnsi="宋体" w:cs="宋体"/>
          <w:b/>
          <w:sz w:val="28"/>
          <w:szCs w:val="28"/>
          <w:highlight w:val="none"/>
          <w:lang w:val="en-US" w:eastAsia="zh-CN"/>
        </w:rPr>
        <w:t>4</w:t>
      </w:r>
      <w:r>
        <w:rPr>
          <w:rFonts w:hint="eastAsia" w:ascii="宋体" w:hAnsi="宋体" w:eastAsia="宋体" w:cs="宋体"/>
          <w:b/>
          <w:sz w:val="28"/>
          <w:szCs w:val="28"/>
          <w:highlight w:val="none"/>
        </w:rPr>
        <w:t>：质疑函范本</w:t>
      </w:r>
      <w:bookmarkEnd w:id="216"/>
      <w:bookmarkEnd w:id="217"/>
    </w:p>
    <w:p w14:paraId="2F82DBD4">
      <w:pPr>
        <w:jc w:val="center"/>
        <w:outlineLvl w:val="9"/>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质疑函范本</w:t>
      </w:r>
    </w:p>
    <w:p w14:paraId="31E17564">
      <w:pPr>
        <w:adjustRightInd w:val="0"/>
        <w:snapToGrid w:val="0"/>
        <w:spacing w:beforeLines="100" w:line="360" w:lineRule="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一、质疑供应商基本信息</w:t>
      </w:r>
    </w:p>
    <w:p w14:paraId="1256E4FA">
      <w:pPr>
        <w:adjustRightInd w:val="0"/>
        <w:snapToGrid w:val="0"/>
        <w:spacing w:line="360" w:lineRule="auto"/>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质疑供应商：</w:t>
      </w:r>
      <w:r>
        <w:rPr>
          <w:rFonts w:hint="eastAsia" w:ascii="宋体" w:hAnsi="宋体" w:eastAsia="宋体" w:cs="宋体"/>
          <w:sz w:val="24"/>
          <w:szCs w:val="24"/>
          <w:highlight w:val="none"/>
          <w:u w:val="dotted"/>
        </w:rPr>
        <w:t xml:space="preserve">                                        </w:t>
      </w:r>
    </w:p>
    <w:p w14:paraId="3FD1D8ED">
      <w:pPr>
        <w:adjustRightInd w:val="0"/>
        <w:snapToGrid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50E456A7">
      <w:pPr>
        <w:adjustRightInd w:val="0"/>
        <w:snapToGrid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14:paraId="68110839">
      <w:pPr>
        <w:adjustRightInd w:val="0"/>
        <w:snapToGrid w:val="0"/>
        <w:spacing w:line="360" w:lineRule="auto"/>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授权代表：</w:t>
      </w:r>
      <w:r>
        <w:rPr>
          <w:rFonts w:hint="eastAsia" w:ascii="宋体" w:hAnsi="宋体" w:eastAsia="宋体" w:cs="宋体"/>
          <w:sz w:val="24"/>
          <w:szCs w:val="24"/>
          <w:highlight w:val="none"/>
          <w:u w:val="dotted"/>
        </w:rPr>
        <w:t xml:space="preserve">                                          </w:t>
      </w:r>
    </w:p>
    <w:p w14:paraId="5CC54FF6">
      <w:pPr>
        <w:adjustRightInd w:val="0"/>
        <w:snapToGrid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66A6F0F0">
      <w:pPr>
        <w:adjustRightInd w:val="0"/>
        <w:snapToGrid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433D896D">
      <w:pPr>
        <w:adjustRightInd w:val="0"/>
        <w:snapToGrid w:val="0"/>
        <w:spacing w:line="360" w:lineRule="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二、质疑项目基本情况</w:t>
      </w:r>
    </w:p>
    <w:p w14:paraId="573BC644">
      <w:pPr>
        <w:adjustRightInd w:val="0"/>
        <w:snapToGrid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质疑项目的名称：</w:t>
      </w:r>
      <w:r>
        <w:rPr>
          <w:rFonts w:hint="eastAsia" w:ascii="宋体" w:hAnsi="宋体" w:eastAsia="宋体" w:cs="宋体"/>
          <w:sz w:val="24"/>
          <w:szCs w:val="24"/>
          <w:highlight w:val="none"/>
          <w:u w:val="dotted"/>
        </w:rPr>
        <w:t xml:space="preserve">                                      </w:t>
      </w:r>
    </w:p>
    <w:p w14:paraId="14EAF143">
      <w:pPr>
        <w:adjustRightInd w:val="0"/>
        <w:snapToGrid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质疑项目的编号：</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包号：</w:t>
      </w:r>
      <w:r>
        <w:rPr>
          <w:rFonts w:hint="eastAsia" w:ascii="宋体" w:hAnsi="宋体" w:eastAsia="宋体" w:cs="宋体"/>
          <w:sz w:val="24"/>
          <w:szCs w:val="24"/>
          <w:highlight w:val="none"/>
          <w:u w:val="dotted"/>
        </w:rPr>
        <w:t xml:space="preserve">                 </w:t>
      </w:r>
    </w:p>
    <w:p w14:paraId="64B9F45A">
      <w:pPr>
        <w:adjustRightInd w:val="0"/>
        <w:snapToGrid w:val="0"/>
        <w:spacing w:line="360" w:lineRule="auto"/>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采购人名称：</w:t>
      </w:r>
      <w:r>
        <w:rPr>
          <w:rFonts w:hint="eastAsia" w:ascii="宋体" w:hAnsi="宋体" w:eastAsia="宋体" w:cs="宋体"/>
          <w:sz w:val="24"/>
          <w:szCs w:val="24"/>
          <w:highlight w:val="none"/>
          <w:u w:val="dotted"/>
        </w:rPr>
        <w:t xml:space="preserve">                                         </w:t>
      </w:r>
    </w:p>
    <w:p w14:paraId="31EEECB4">
      <w:pPr>
        <w:adjustRightInd w:val="0"/>
        <w:snapToGrid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采购文件获取日期：</w:t>
      </w:r>
      <w:r>
        <w:rPr>
          <w:rFonts w:hint="eastAsia" w:ascii="宋体" w:hAnsi="宋体" w:eastAsia="宋体" w:cs="宋体"/>
          <w:sz w:val="24"/>
          <w:szCs w:val="24"/>
          <w:highlight w:val="none"/>
          <w:u w:val="dotted"/>
        </w:rPr>
        <w:t xml:space="preserve">                                           </w:t>
      </w:r>
    </w:p>
    <w:p w14:paraId="2BB33A07">
      <w:pPr>
        <w:adjustRightInd w:val="0"/>
        <w:snapToGrid w:val="0"/>
        <w:spacing w:line="360" w:lineRule="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三、质疑事项具体内容</w:t>
      </w:r>
    </w:p>
    <w:p w14:paraId="738025FD">
      <w:pPr>
        <w:adjustRightInd w:val="0"/>
        <w:snapToGrid w:val="0"/>
        <w:spacing w:line="360" w:lineRule="auto"/>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质疑事项1：</w:t>
      </w:r>
      <w:r>
        <w:rPr>
          <w:rFonts w:hint="eastAsia" w:ascii="宋体" w:hAnsi="宋体" w:eastAsia="宋体" w:cs="宋体"/>
          <w:sz w:val="24"/>
          <w:szCs w:val="24"/>
          <w:highlight w:val="none"/>
          <w:u w:val="dotted"/>
        </w:rPr>
        <w:t xml:space="preserve">                                         </w:t>
      </w:r>
    </w:p>
    <w:p w14:paraId="6BC33C80">
      <w:pPr>
        <w:adjustRightInd w:val="0"/>
        <w:snapToGrid w:val="0"/>
        <w:spacing w:line="360" w:lineRule="auto"/>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事实依据：</w:t>
      </w:r>
      <w:r>
        <w:rPr>
          <w:rFonts w:hint="eastAsia" w:ascii="宋体" w:hAnsi="宋体" w:eastAsia="宋体" w:cs="宋体"/>
          <w:sz w:val="24"/>
          <w:szCs w:val="24"/>
          <w:highlight w:val="none"/>
          <w:u w:val="dotted"/>
        </w:rPr>
        <w:t xml:space="preserve">                                          </w:t>
      </w:r>
    </w:p>
    <w:p w14:paraId="0B0C7BE1">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dotted"/>
        </w:rPr>
        <w:t xml:space="preserve">                                                       </w:t>
      </w:r>
    </w:p>
    <w:p w14:paraId="31648BB0">
      <w:pPr>
        <w:adjustRightInd w:val="0"/>
        <w:snapToGrid w:val="0"/>
        <w:spacing w:line="360" w:lineRule="auto"/>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法律依据：</w:t>
      </w:r>
      <w:r>
        <w:rPr>
          <w:rFonts w:hint="eastAsia" w:ascii="宋体" w:hAnsi="宋体" w:eastAsia="宋体" w:cs="宋体"/>
          <w:sz w:val="24"/>
          <w:szCs w:val="24"/>
          <w:highlight w:val="none"/>
          <w:u w:val="dotted"/>
        </w:rPr>
        <w:t xml:space="preserve">                                          </w:t>
      </w:r>
    </w:p>
    <w:p w14:paraId="70504275">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14:paraId="0CB06CE1">
      <w:pPr>
        <w:adjustRightInd w:val="0"/>
        <w:snapToGrid w:val="0"/>
        <w:spacing w:line="360" w:lineRule="auto"/>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质疑事项2</w:t>
      </w:r>
    </w:p>
    <w:p w14:paraId="1354C068">
      <w:pPr>
        <w:adjustRightInd w:val="0"/>
        <w:snapToGrid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2A27707A">
      <w:pPr>
        <w:adjustRightInd w:val="0"/>
        <w:snapToGrid w:val="0"/>
        <w:spacing w:line="360" w:lineRule="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四、与质疑事项相关的质疑请求</w:t>
      </w:r>
    </w:p>
    <w:p w14:paraId="268DF8F4">
      <w:pPr>
        <w:adjustRightInd w:val="0"/>
        <w:snapToGrid w:val="0"/>
        <w:spacing w:line="360" w:lineRule="auto"/>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请求：</w:t>
      </w:r>
      <w:r>
        <w:rPr>
          <w:rFonts w:hint="eastAsia" w:ascii="宋体" w:hAnsi="宋体" w:eastAsia="宋体" w:cs="宋体"/>
          <w:sz w:val="24"/>
          <w:szCs w:val="24"/>
          <w:highlight w:val="none"/>
          <w:u w:val="dotted"/>
        </w:rPr>
        <w:t xml:space="preserve">                                               </w:t>
      </w:r>
    </w:p>
    <w:p w14:paraId="28CD77D3">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签字(签章)：                   公章：                      </w:t>
      </w:r>
    </w:p>
    <w:p w14:paraId="06AFDADB">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w:t>
      </w:r>
    </w:p>
    <w:p w14:paraId="0DF3C8C2">
      <w:pPr>
        <w:jc w:val="center"/>
        <w:rPr>
          <w:rFonts w:hint="eastAsia" w:ascii="宋体" w:hAnsi="宋体" w:eastAsia="宋体" w:cs="宋体"/>
          <w:b/>
          <w:sz w:val="44"/>
          <w:szCs w:val="44"/>
          <w:highlight w:val="none"/>
        </w:rPr>
      </w:pPr>
    </w:p>
    <w:p w14:paraId="1E0696BF">
      <w:pPr>
        <w:jc w:val="center"/>
        <w:rPr>
          <w:rFonts w:hint="eastAsia" w:ascii="宋体" w:hAnsi="宋体" w:eastAsia="宋体" w:cs="宋体"/>
          <w:b/>
          <w:sz w:val="44"/>
          <w:szCs w:val="44"/>
          <w:highlight w:val="none"/>
        </w:rPr>
      </w:pPr>
    </w:p>
    <w:p w14:paraId="7E60C580">
      <w:pPr>
        <w:jc w:val="center"/>
        <w:outlineLvl w:val="9"/>
        <w:rPr>
          <w:rFonts w:hint="eastAsia" w:ascii="宋体" w:hAnsi="宋体" w:eastAsia="宋体" w:cs="宋体"/>
          <w:b/>
          <w:sz w:val="44"/>
          <w:szCs w:val="44"/>
          <w:highlight w:val="none"/>
        </w:rPr>
      </w:pPr>
      <w:r>
        <w:rPr>
          <w:rFonts w:hint="eastAsia" w:ascii="宋体" w:hAnsi="宋体" w:eastAsia="宋体" w:cs="宋体"/>
          <w:b/>
          <w:sz w:val="44"/>
          <w:szCs w:val="44"/>
          <w:highlight w:val="none"/>
        </w:rPr>
        <w:t>投诉书范本</w:t>
      </w:r>
    </w:p>
    <w:p w14:paraId="3C2E6DA1">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一、投诉相关主体基本情况</w:t>
      </w:r>
    </w:p>
    <w:p w14:paraId="716FF038">
      <w:pPr>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投诉人：</w:t>
      </w:r>
      <w:r>
        <w:rPr>
          <w:rFonts w:hint="eastAsia" w:ascii="宋体" w:hAnsi="宋体" w:eastAsia="宋体" w:cs="宋体"/>
          <w:sz w:val="24"/>
          <w:szCs w:val="24"/>
          <w:highlight w:val="none"/>
          <w:u w:val="dotted"/>
        </w:rPr>
        <w:t xml:space="preserve">                                               </w:t>
      </w:r>
    </w:p>
    <w:p w14:paraId="56923E8C">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3D739E7E">
      <w:pPr>
        <w:tabs>
          <w:tab w:val="left" w:pos="6510"/>
        </w:tabs>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法定代表人/主要负责人：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2ADB8ACB">
      <w:pPr>
        <w:tabs>
          <w:tab w:val="left" w:pos="6510"/>
        </w:tabs>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14:paraId="589B549F">
      <w:pPr>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授权代表：</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14:paraId="07C4ED2F">
      <w:pPr>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dotted"/>
        </w:rPr>
        <w:t xml:space="preserve">                   </w:t>
      </w:r>
    </w:p>
    <w:p w14:paraId="1DD140B4">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被投诉人1：</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27BA57D3">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02B486AE">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0D7EF118">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被投诉人2</w:t>
      </w:r>
    </w:p>
    <w:p w14:paraId="6D2D7985">
      <w:pPr>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w:t>
      </w:r>
    </w:p>
    <w:p w14:paraId="2A49BC5C">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相关供应商：</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520E6F1D">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2A1AAB45">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33BC601C">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二、投诉项目基本情况</w:t>
      </w:r>
    </w:p>
    <w:p w14:paraId="1D8B0919">
      <w:pPr>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采购项目名称：</w:t>
      </w:r>
      <w:r>
        <w:rPr>
          <w:rFonts w:hint="eastAsia" w:ascii="宋体" w:hAnsi="宋体" w:eastAsia="宋体" w:cs="宋体"/>
          <w:sz w:val="24"/>
          <w:szCs w:val="24"/>
          <w:highlight w:val="none"/>
          <w:u w:val="dotted"/>
        </w:rPr>
        <w:t xml:space="preserve">                                        </w:t>
      </w:r>
    </w:p>
    <w:p w14:paraId="1C28C07F">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采购项目编号：</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包号：</w:t>
      </w:r>
      <w:r>
        <w:rPr>
          <w:rFonts w:hint="eastAsia" w:ascii="宋体" w:hAnsi="宋体" w:eastAsia="宋体" w:cs="宋体"/>
          <w:sz w:val="24"/>
          <w:szCs w:val="24"/>
          <w:highlight w:val="none"/>
          <w:u w:val="dotted"/>
        </w:rPr>
        <w:t xml:space="preserve">              </w:t>
      </w:r>
    </w:p>
    <w:p w14:paraId="0F6620F3">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采购人名称：</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481E7C49">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代理机构名称：</w:t>
      </w:r>
      <w:r>
        <w:rPr>
          <w:rFonts w:hint="eastAsia" w:ascii="宋体" w:hAnsi="宋体" w:eastAsia="宋体" w:cs="宋体"/>
          <w:sz w:val="24"/>
          <w:szCs w:val="24"/>
          <w:highlight w:val="none"/>
          <w:u w:val="dotted"/>
        </w:rPr>
        <w:t xml:space="preserve">                                         </w:t>
      </w:r>
    </w:p>
    <w:p w14:paraId="63E24374">
      <w:pPr>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采购文件公告:</w:t>
      </w:r>
      <w:r>
        <w:rPr>
          <w:rFonts w:hint="eastAsia" w:ascii="宋体" w:hAnsi="宋体" w:eastAsia="宋体" w:cs="宋体"/>
          <w:sz w:val="24"/>
          <w:szCs w:val="24"/>
          <w:highlight w:val="none"/>
          <w:u w:val="dotted"/>
        </w:rPr>
        <w:t xml:space="preserve">是/否 </w:t>
      </w:r>
      <w:r>
        <w:rPr>
          <w:rFonts w:hint="eastAsia" w:ascii="宋体" w:hAnsi="宋体" w:eastAsia="宋体" w:cs="宋体"/>
          <w:sz w:val="24"/>
          <w:szCs w:val="24"/>
          <w:highlight w:val="none"/>
        </w:rPr>
        <w:t>公告期限：</w:t>
      </w:r>
      <w:r>
        <w:rPr>
          <w:rFonts w:hint="eastAsia" w:ascii="宋体" w:hAnsi="宋体" w:eastAsia="宋体" w:cs="宋体"/>
          <w:sz w:val="24"/>
          <w:szCs w:val="24"/>
          <w:highlight w:val="none"/>
          <w:u w:val="dotted"/>
        </w:rPr>
        <w:t xml:space="preserve">                                 </w:t>
      </w:r>
    </w:p>
    <w:p w14:paraId="58C43729">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采购结果公告:</w:t>
      </w:r>
      <w:r>
        <w:rPr>
          <w:rFonts w:hint="eastAsia" w:ascii="宋体" w:hAnsi="宋体" w:eastAsia="宋体" w:cs="宋体"/>
          <w:sz w:val="24"/>
          <w:szCs w:val="24"/>
          <w:highlight w:val="none"/>
          <w:u w:val="dotted"/>
        </w:rPr>
        <w:t xml:space="preserve">是/否 </w:t>
      </w:r>
      <w:r>
        <w:rPr>
          <w:rFonts w:hint="eastAsia" w:ascii="宋体" w:hAnsi="宋体" w:eastAsia="宋体" w:cs="宋体"/>
          <w:sz w:val="24"/>
          <w:szCs w:val="24"/>
          <w:highlight w:val="none"/>
        </w:rPr>
        <w:t>公告期限：</w:t>
      </w:r>
      <w:r>
        <w:rPr>
          <w:rFonts w:hint="eastAsia" w:ascii="宋体" w:hAnsi="宋体" w:eastAsia="宋体" w:cs="宋体"/>
          <w:sz w:val="24"/>
          <w:szCs w:val="24"/>
          <w:highlight w:val="none"/>
          <w:u w:val="dotted"/>
        </w:rPr>
        <w:t xml:space="preserve">                        </w:t>
      </w:r>
    </w:p>
    <w:p w14:paraId="61E52532">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三、质疑基本情况</w:t>
      </w:r>
    </w:p>
    <w:p w14:paraId="77C4E3A2">
      <w:pPr>
        <w:ind w:firstLine="480" w:firstLineChars="200"/>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投诉人于</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日,向</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提出质疑，质疑事项为：</w:t>
      </w:r>
      <w:r>
        <w:rPr>
          <w:rFonts w:hint="eastAsia" w:ascii="宋体" w:hAnsi="宋体" w:eastAsia="宋体" w:cs="宋体"/>
          <w:sz w:val="24"/>
          <w:szCs w:val="24"/>
          <w:highlight w:val="none"/>
          <w:u w:val="dotted"/>
        </w:rPr>
        <w:t xml:space="preserve">                                </w:t>
      </w:r>
    </w:p>
    <w:p w14:paraId="749B0CDC">
      <w:pPr>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789B6CBB">
      <w:pPr>
        <w:ind w:firstLine="360" w:firstLineChars="15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u w:val="dotted"/>
        </w:rPr>
        <w:t>采购人/代理机构</w:t>
      </w:r>
      <w:r>
        <w:rPr>
          <w:rFonts w:hint="eastAsia" w:ascii="宋体" w:hAnsi="宋体" w:eastAsia="宋体" w:cs="宋体"/>
          <w:sz w:val="24"/>
          <w:szCs w:val="24"/>
          <w:highlight w:val="none"/>
        </w:rPr>
        <w:t>于</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日,就质疑事项作出了答复/没有在法定期限内作出答复。</w:t>
      </w:r>
    </w:p>
    <w:p w14:paraId="24D2B895">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四、投诉事项具体内容</w:t>
      </w:r>
    </w:p>
    <w:p w14:paraId="5448D572">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投诉事项 1：</w:t>
      </w:r>
      <w:r>
        <w:rPr>
          <w:rFonts w:hint="eastAsia" w:ascii="宋体" w:hAnsi="宋体" w:eastAsia="宋体" w:cs="宋体"/>
          <w:sz w:val="24"/>
          <w:szCs w:val="24"/>
          <w:highlight w:val="none"/>
          <w:u w:val="dotted"/>
        </w:rPr>
        <w:t xml:space="preserve">                                       </w:t>
      </w:r>
    </w:p>
    <w:p w14:paraId="142B2036">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事实依据：</w:t>
      </w:r>
      <w:r>
        <w:rPr>
          <w:rFonts w:hint="eastAsia" w:ascii="宋体" w:hAnsi="宋体" w:eastAsia="宋体" w:cs="宋体"/>
          <w:sz w:val="24"/>
          <w:szCs w:val="24"/>
          <w:highlight w:val="none"/>
          <w:u w:val="dotted"/>
        </w:rPr>
        <w:t xml:space="preserve">                                         </w:t>
      </w:r>
    </w:p>
    <w:p w14:paraId="26E09553">
      <w:pPr>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14:paraId="13C8A5EA">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法律依据：</w:t>
      </w:r>
      <w:r>
        <w:rPr>
          <w:rFonts w:hint="eastAsia" w:ascii="宋体" w:hAnsi="宋体" w:eastAsia="宋体" w:cs="宋体"/>
          <w:sz w:val="24"/>
          <w:szCs w:val="24"/>
          <w:highlight w:val="none"/>
          <w:u w:val="dotted"/>
        </w:rPr>
        <w:t xml:space="preserve">                                          </w:t>
      </w:r>
    </w:p>
    <w:p w14:paraId="4B7B0F72">
      <w:pPr>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14:paraId="6F2703ED">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投诉事项2</w:t>
      </w:r>
    </w:p>
    <w:p w14:paraId="5BB034CB">
      <w:pPr>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w:t>
      </w:r>
    </w:p>
    <w:p w14:paraId="5352CE58">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五、与投诉事项相关的投诉请求</w:t>
      </w:r>
    </w:p>
    <w:p w14:paraId="0FF4E9D0">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请求：</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44A705CA">
      <w:pPr>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w:t>
      </w:r>
    </w:p>
    <w:p w14:paraId="74AD996D">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签字(签章)：                   公章：                      </w:t>
      </w:r>
    </w:p>
    <w:p w14:paraId="548D7E14">
      <w:pPr>
        <w:outlineLvl w:val="9"/>
        <w:rPr>
          <w:rFonts w:hint="eastAsia" w:ascii="宋体" w:hAnsi="宋体" w:eastAsia="宋体" w:cs="宋体"/>
          <w:sz w:val="21"/>
          <w:szCs w:val="21"/>
          <w:highlight w:val="none"/>
        </w:rPr>
      </w:pPr>
      <w:r>
        <w:rPr>
          <w:rFonts w:hint="eastAsia" w:ascii="宋体" w:hAnsi="宋体" w:eastAsia="宋体" w:cs="宋体"/>
          <w:sz w:val="24"/>
          <w:szCs w:val="24"/>
          <w:highlight w:val="none"/>
        </w:rPr>
        <w:t xml:space="preserve">日期：    </w:t>
      </w:r>
      <w:r>
        <w:rPr>
          <w:rFonts w:hint="eastAsia" w:ascii="宋体" w:hAnsi="宋体" w:eastAsia="宋体" w:cs="宋体"/>
          <w:sz w:val="21"/>
          <w:szCs w:val="21"/>
          <w:highlight w:val="none"/>
        </w:rPr>
        <w:t xml:space="preserve">                  </w:t>
      </w:r>
    </w:p>
    <w:p w14:paraId="66414373">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                                </w:t>
      </w:r>
    </w:p>
    <w:p w14:paraId="1F42D042">
      <w:pPr>
        <w:pStyle w:val="8"/>
        <w:rPr>
          <w:rFonts w:hint="eastAsia"/>
          <w:highlight w:val="none"/>
        </w:rPr>
      </w:pPr>
    </w:p>
    <w:sectPr>
      <w:type w:val="continuous"/>
      <w:pgSz w:w="11906" w:h="16838"/>
      <w:pgMar w:top="1440" w:right="1080" w:bottom="1440" w:left="1080"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GYXIQ+Frutiger-Cn">
    <w:altName w:val="宋体"/>
    <w:panose1 w:val="020B0604020202020204"/>
    <w:charset w:val="86"/>
    <w:family w:val="swiss"/>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B26A1">
    <w:pPr>
      <w:pStyle w:val="13"/>
      <w:rPr>
        <w:rFonts w:hint="eastAsia" w:eastAsia="宋体"/>
        <w:lang w:eastAsia="zh-CN"/>
      </w:rPr>
    </w:pPr>
    <w:r>
      <w:rPr>
        <w:rFonts w:hint="eastAsia"/>
        <w:lang w:eastAsia="zh-CN"/>
      </w:rPr>
      <w:t>陕西启航项目管理咨询有限公司</w:t>
    </w:r>
    <w:r>
      <w:rPr>
        <w:rFonts w:hint="eastAsia"/>
      </w:rPr>
      <w:t xml:space="preserve">                         </w:t>
    </w:r>
    <w:r>
      <w:rPr>
        <w:rFonts w:hint="eastAsia"/>
      </w:rPr>
      <w:tab/>
    </w:r>
    <w:r>
      <w:rPr>
        <w:rFonts w:hint="eastAsia"/>
      </w:rPr>
      <w:t>地址：</w:t>
    </w:r>
    <w:r>
      <w:rPr>
        <w:rFonts w:hint="eastAsia"/>
        <w:lang w:eastAsia="zh-CN"/>
      </w:rPr>
      <w:t>陕西省西安市雁塔区高新路25号瑞欣大厦6楼B户</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F7574">
    <w:pPr>
      <w:spacing w:line="183" w:lineRule="auto"/>
      <w:ind w:left="4270"/>
      <w:rPr>
        <w:rFonts w:ascii="宋体" w:hAnsi="宋体" w:eastAsia="宋体" w:cs="宋体"/>
        <w:sz w:val="21"/>
        <w:szCs w:val="21"/>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E11A49">
                          <w:pPr>
                            <w:pStyle w:val="1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DE11A49">
                    <w:pPr>
                      <w:pStyle w:val="1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D6660">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9D378">
    <w:pPr>
      <w:pStyle w:val="13"/>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38A1C5">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538A1C5">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陕西启航项目管理咨询有限公司</w:t>
    </w:r>
    <w:r>
      <w:rPr>
        <w:rFonts w:hint="eastAsia"/>
      </w:rPr>
      <w:t xml:space="preserve">                         </w:t>
    </w:r>
    <w:r>
      <w:rPr>
        <w:rFonts w:hint="eastAsia"/>
      </w:rPr>
      <w:tab/>
    </w:r>
    <w:r>
      <w:rPr>
        <w:rFonts w:hint="eastAsia"/>
      </w:rPr>
      <w:t>地址：</w:t>
    </w:r>
    <w:r>
      <w:rPr>
        <w:rFonts w:hint="eastAsia"/>
        <w:lang w:eastAsia="zh-CN"/>
      </w:rPr>
      <w:t>陕西省西安市雁塔区高新路25号瑞欣大厦6楼B户</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67D22">
    <w:pPr>
      <w:pStyle w:val="13"/>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F55D48">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CF55D48">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C8369">
    <w:pPr>
      <w:tabs>
        <w:tab w:val="left" w:pos="5646"/>
      </w:tabs>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412F67">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5412F67">
                    <w:pPr>
                      <w:pStyle w:val="13"/>
                    </w:pPr>
                    <w:r>
                      <w:fldChar w:fldCharType="begin"/>
                    </w:r>
                    <w:r>
                      <w:instrText xml:space="preserve"> PAGE  \* MERGEFORMAT </w:instrText>
                    </w:r>
                    <w:r>
                      <w:fldChar w:fldCharType="separate"/>
                    </w:r>
                    <w:r>
                      <w:t>2</w:t>
                    </w:r>
                    <w:r>
                      <w:fldChar w:fldCharType="end"/>
                    </w:r>
                  </w:p>
                </w:txbxContent>
              </v:textbox>
            </v:shape>
          </w:pict>
        </mc:Fallback>
      </mc:AlternateContent>
    </w:r>
  </w:p>
  <w:p w14:paraId="677AA899">
    <w:pPr>
      <w:pStyle w:val="13"/>
      <w:jc w:val="both"/>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5821B">
    <w:pPr>
      <w:pStyle w:val="13"/>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BADFEFF">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0BADFEFF">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81336">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630C4B">
                          <w:pPr>
                            <w:pStyle w:val="1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E630C4B">
                    <w:pPr>
                      <w:pStyle w:val="1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1B17F">
    <w:pPr>
      <w:pStyle w:val="13"/>
      <w:rPr>
        <w:rFonts w:ascii="Times New Roman" w:hAnsi="Times New Roman" w:eastAsia="仿宋_GB2312"/>
        <w:sz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94FFF8">
                          <w:pPr>
                            <w:pStyle w:val="1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C94FFF8">
                    <w:pPr>
                      <w:pStyle w:val="1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54988">
    <w:pPr>
      <w:rPr>
        <w:rFonts w:hint="eastAsia"/>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BE645F">
                          <w:pPr>
                            <w:pStyle w:val="1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9BE645F">
                    <w:pPr>
                      <w:pStyle w:val="1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3F0FB">
    <w:pPr>
      <w:spacing w:line="500" w:lineRule="exact"/>
      <w:jc w:val="both"/>
      <w:rPr>
        <w:rFonts w:hAnsi="宋体" w:cs="宋体"/>
        <w:szCs w:val="24"/>
      </w:rPr>
    </w:pPr>
    <w:r>
      <w:rPr>
        <w:rFonts w:hint="eastAsia" w:hAnsi="宋体"/>
        <w:bCs/>
        <w:sz w:val="18"/>
        <w:szCs w:val="18"/>
        <w:u w:val="single"/>
        <w:lang w:eastAsia="zh-CN"/>
      </w:rPr>
      <w:t>柞水县林业综合服务中心2025年连翘苗木林木良种培育项目</w:t>
    </w:r>
    <w:r>
      <w:rPr>
        <w:rFonts w:hint="eastAsia" w:hAnsi="宋体"/>
        <w:bCs/>
        <w:sz w:val="18"/>
        <w:szCs w:val="18"/>
        <w:u w:val="single"/>
        <w:lang w:val="en-US" w:eastAsia="zh-CN"/>
      </w:rPr>
      <w:t xml:space="preserve">                                         </w:t>
    </w:r>
    <w:r>
      <w:rPr>
        <w:rFonts w:hint="eastAsia" w:hAnsi="宋体"/>
        <w:bCs/>
        <w:sz w:val="18"/>
        <w:szCs w:val="18"/>
        <w:u w:val="single"/>
      </w:rPr>
      <w:t>竞争性磋商文件</w:t>
    </w:r>
  </w:p>
  <w:p w14:paraId="0A346C11">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D364D">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E03CF">
    <w:pPr>
      <w:pStyle w:val="14"/>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2F899">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2AF977"/>
    <w:multiLevelType w:val="singleLevel"/>
    <w:tmpl w:val="A92AF977"/>
    <w:lvl w:ilvl="0" w:tentative="0">
      <w:start w:val="1"/>
      <w:numFmt w:val="chineseCounting"/>
      <w:suff w:val="space"/>
      <w:lvlText w:val="第%1章"/>
      <w:lvlJc w:val="left"/>
      <w:rPr>
        <w:rFonts w:hint="eastAsia"/>
      </w:rPr>
    </w:lvl>
  </w:abstractNum>
  <w:abstractNum w:abstractNumId="1">
    <w:nsid w:val="BBFEDF9E"/>
    <w:multiLevelType w:val="singleLevel"/>
    <w:tmpl w:val="BBFEDF9E"/>
    <w:lvl w:ilvl="0" w:tentative="0">
      <w:start w:val="1"/>
      <w:numFmt w:val="decimal"/>
      <w:suff w:val="nothing"/>
      <w:lvlText w:val="%1、"/>
      <w:lvlJc w:val="left"/>
    </w:lvl>
  </w:abstractNum>
  <w:abstractNum w:abstractNumId="2">
    <w:nsid w:val="32794400"/>
    <w:multiLevelType w:val="singleLevel"/>
    <w:tmpl w:val="32794400"/>
    <w:lvl w:ilvl="0" w:tentative="0">
      <w:start w:val="5"/>
      <w:numFmt w:val="chineseCounting"/>
      <w:suff w:val="space"/>
      <w:lvlText w:val="第%1章"/>
      <w:lvlJc w:val="left"/>
      <w:rPr>
        <w:rFonts w:hint="eastAsia"/>
      </w:rPr>
    </w:lvl>
  </w:abstractNum>
  <w:abstractNum w:abstractNumId="3">
    <w:nsid w:val="3345DCC0"/>
    <w:multiLevelType w:val="singleLevel"/>
    <w:tmpl w:val="3345DCC0"/>
    <w:lvl w:ilvl="0" w:tentative="0">
      <w:start w:val="1"/>
      <w:numFmt w:val="decimal"/>
      <w:suff w:val="nothing"/>
      <w:lvlText w:val="%1）"/>
      <w:lvlJc w:val="left"/>
    </w:lvl>
  </w:abstractNum>
  <w:abstractNum w:abstractNumId="4">
    <w:nsid w:val="33CEC18F"/>
    <w:multiLevelType w:val="singleLevel"/>
    <w:tmpl w:val="33CEC18F"/>
    <w:lvl w:ilvl="0" w:tentative="0">
      <w:start w:val="3"/>
      <w:numFmt w:val="chineseCounting"/>
      <w:suff w:val="space"/>
      <w:lvlText w:val="第%1章"/>
      <w:lvlJc w:val="left"/>
      <w:rPr>
        <w:rFonts w:hint="eastAsia"/>
      </w:rPr>
    </w:lvl>
  </w:abstractNum>
  <w:abstractNum w:abstractNumId="5">
    <w:nsid w:val="5354ECB6"/>
    <w:multiLevelType w:val="singleLevel"/>
    <w:tmpl w:val="5354ECB6"/>
    <w:lvl w:ilvl="0" w:tentative="0">
      <w:start w:val="1"/>
      <w:numFmt w:val="decimal"/>
      <w:suff w:val="nothing"/>
      <w:lvlText w:val="%1、"/>
      <w:lvlJc w:val="left"/>
    </w:lvl>
  </w:abstractNum>
  <w:abstractNum w:abstractNumId="6">
    <w:nsid w:val="59B2460E"/>
    <w:multiLevelType w:val="singleLevel"/>
    <w:tmpl w:val="59B2460E"/>
    <w:lvl w:ilvl="0" w:tentative="0">
      <w:start w:val="2"/>
      <w:numFmt w:val="decimal"/>
      <w:suff w:val="nothing"/>
      <w:lvlText w:val="%1."/>
      <w:lvlJc w:val="left"/>
    </w:lvl>
  </w:abstractNum>
  <w:abstractNum w:abstractNumId="7">
    <w:nsid w:val="59CF0981"/>
    <w:multiLevelType w:val="singleLevel"/>
    <w:tmpl w:val="59CF0981"/>
    <w:lvl w:ilvl="0" w:tentative="0">
      <w:start w:val="1"/>
      <w:numFmt w:val="decimal"/>
      <w:suff w:val="nothing"/>
      <w:lvlText w:val="%1、"/>
      <w:lvlJc w:val="left"/>
    </w:lvl>
  </w:abstractNum>
  <w:num w:numId="1">
    <w:abstractNumId w:val="0"/>
  </w:num>
  <w:num w:numId="2">
    <w:abstractNumId w:val="5"/>
  </w:num>
  <w:num w:numId="3">
    <w:abstractNumId w:val="6"/>
  </w:num>
  <w:num w:numId="4">
    <w:abstractNumId w:val="4"/>
  </w:num>
  <w:num w:numId="5">
    <w:abstractNumId w:val="7"/>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5MzI2YTc0Yjc1ZGI0YzlkYmJiYzFlOGY1ODZkNjUifQ=="/>
  </w:docVars>
  <w:rsids>
    <w:rsidRoot w:val="00000000"/>
    <w:rsid w:val="01AA4199"/>
    <w:rsid w:val="027C612A"/>
    <w:rsid w:val="027F39A3"/>
    <w:rsid w:val="02BF416B"/>
    <w:rsid w:val="02DB30C0"/>
    <w:rsid w:val="02F00040"/>
    <w:rsid w:val="03003BEF"/>
    <w:rsid w:val="03432F8F"/>
    <w:rsid w:val="036D1000"/>
    <w:rsid w:val="03805942"/>
    <w:rsid w:val="03984E6C"/>
    <w:rsid w:val="039F4AE6"/>
    <w:rsid w:val="04AC061E"/>
    <w:rsid w:val="0523684A"/>
    <w:rsid w:val="066E24CC"/>
    <w:rsid w:val="0898267C"/>
    <w:rsid w:val="08B147B9"/>
    <w:rsid w:val="08FF5785"/>
    <w:rsid w:val="09864BF2"/>
    <w:rsid w:val="09C00A0D"/>
    <w:rsid w:val="0A621DE4"/>
    <w:rsid w:val="0AA96DC2"/>
    <w:rsid w:val="0AB04E98"/>
    <w:rsid w:val="0B7D3086"/>
    <w:rsid w:val="0C3D1F30"/>
    <w:rsid w:val="0D312B02"/>
    <w:rsid w:val="0E804F97"/>
    <w:rsid w:val="0E827EBF"/>
    <w:rsid w:val="0ED369FD"/>
    <w:rsid w:val="0F6757E7"/>
    <w:rsid w:val="0FC5414A"/>
    <w:rsid w:val="0FE94E15"/>
    <w:rsid w:val="102F4F7A"/>
    <w:rsid w:val="10452A88"/>
    <w:rsid w:val="10484987"/>
    <w:rsid w:val="122D5482"/>
    <w:rsid w:val="1487640D"/>
    <w:rsid w:val="14E142A7"/>
    <w:rsid w:val="15477B56"/>
    <w:rsid w:val="160C28FB"/>
    <w:rsid w:val="162C3DEF"/>
    <w:rsid w:val="16374A99"/>
    <w:rsid w:val="167E0785"/>
    <w:rsid w:val="16D34FC8"/>
    <w:rsid w:val="17587E2E"/>
    <w:rsid w:val="177A1A88"/>
    <w:rsid w:val="185376D8"/>
    <w:rsid w:val="1872123E"/>
    <w:rsid w:val="1D5E4931"/>
    <w:rsid w:val="1DA7093D"/>
    <w:rsid w:val="1E6630AA"/>
    <w:rsid w:val="1E93534B"/>
    <w:rsid w:val="1F8D0609"/>
    <w:rsid w:val="1F957BA7"/>
    <w:rsid w:val="1FAC4007"/>
    <w:rsid w:val="1FD55B9E"/>
    <w:rsid w:val="200A1A53"/>
    <w:rsid w:val="21507B40"/>
    <w:rsid w:val="215D5C95"/>
    <w:rsid w:val="21C73DE4"/>
    <w:rsid w:val="21ED35E0"/>
    <w:rsid w:val="22803CCA"/>
    <w:rsid w:val="22A31EF1"/>
    <w:rsid w:val="23627FFE"/>
    <w:rsid w:val="2377306D"/>
    <w:rsid w:val="247C75B5"/>
    <w:rsid w:val="25AF5F1E"/>
    <w:rsid w:val="26550AE2"/>
    <w:rsid w:val="28294B17"/>
    <w:rsid w:val="28876071"/>
    <w:rsid w:val="2AEC774D"/>
    <w:rsid w:val="2B240F27"/>
    <w:rsid w:val="2CAD47C0"/>
    <w:rsid w:val="2E123C46"/>
    <w:rsid w:val="2E9D5957"/>
    <w:rsid w:val="2F1D3960"/>
    <w:rsid w:val="2F7862CE"/>
    <w:rsid w:val="306D0456"/>
    <w:rsid w:val="3072141A"/>
    <w:rsid w:val="30997731"/>
    <w:rsid w:val="32C618D4"/>
    <w:rsid w:val="32D83E39"/>
    <w:rsid w:val="32DE79B1"/>
    <w:rsid w:val="344A596A"/>
    <w:rsid w:val="34BE037F"/>
    <w:rsid w:val="36673126"/>
    <w:rsid w:val="382F2686"/>
    <w:rsid w:val="38442EB7"/>
    <w:rsid w:val="389212EB"/>
    <w:rsid w:val="39043150"/>
    <w:rsid w:val="3997650A"/>
    <w:rsid w:val="3A0544CE"/>
    <w:rsid w:val="3A2F45B0"/>
    <w:rsid w:val="3A697292"/>
    <w:rsid w:val="3B5242E0"/>
    <w:rsid w:val="3B581E62"/>
    <w:rsid w:val="3C934794"/>
    <w:rsid w:val="3D11588B"/>
    <w:rsid w:val="3DB868C6"/>
    <w:rsid w:val="3DD9438E"/>
    <w:rsid w:val="3DDF76CA"/>
    <w:rsid w:val="3F734DA3"/>
    <w:rsid w:val="3FE754BA"/>
    <w:rsid w:val="3FEC4A80"/>
    <w:rsid w:val="40BB3B48"/>
    <w:rsid w:val="41A32991"/>
    <w:rsid w:val="41B57FAD"/>
    <w:rsid w:val="41FA7928"/>
    <w:rsid w:val="41FD03B0"/>
    <w:rsid w:val="45057ED9"/>
    <w:rsid w:val="45A4057F"/>
    <w:rsid w:val="46556D0D"/>
    <w:rsid w:val="468A1E4C"/>
    <w:rsid w:val="46B42555"/>
    <w:rsid w:val="47264B6E"/>
    <w:rsid w:val="476B0980"/>
    <w:rsid w:val="48010BE2"/>
    <w:rsid w:val="4AB541D3"/>
    <w:rsid w:val="4B1A546D"/>
    <w:rsid w:val="4B900DCE"/>
    <w:rsid w:val="4BB24A44"/>
    <w:rsid w:val="4BE34F89"/>
    <w:rsid w:val="4C0035E9"/>
    <w:rsid w:val="4C520360"/>
    <w:rsid w:val="4DA14A59"/>
    <w:rsid w:val="4DB90AB0"/>
    <w:rsid w:val="4E8A4C2B"/>
    <w:rsid w:val="4FB235F0"/>
    <w:rsid w:val="4FBA788C"/>
    <w:rsid w:val="50821E8D"/>
    <w:rsid w:val="51012813"/>
    <w:rsid w:val="516D45E5"/>
    <w:rsid w:val="52FB52AE"/>
    <w:rsid w:val="53097044"/>
    <w:rsid w:val="542E272A"/>
    <w:rsid w:val="54B76D3F"/>
    <w:rsid w:val="550D73A8"/>
    <w:rsid w:val="550F1D78"/>
    <w:rsid w:val="551D2408"/>
    <w:rsid w:val="55E26450"/>
    <w:rsid w:val="55F74B93"/>
    <w:rsid w:val="58B0195B"/>
    <w:rsid w:val="58E90F33"/>
    <w:rsid w:val="59061EE8"/>
    <w:rsid w:val="594E2168"/>
    <w:rsid w:val="5A2C57D0"/>
    <w:rsid w:val="5A4A2DB4"/>
    <w:rsid w:val="5B3A53C9"/>
    <w:rsid w:val="5B3B69E7"/>
    <w:rsid w:val="5BB75EDA"/>
    <w:rsid w:val="5C2C5646"/>
    <w:rsid w:val="5C5C5FCD"/>
    <w:rsid w:val="5C9E6BB9"/>
    <w:rsid w:val="5D2A2F89"/>
    <w:rsid w:val="5D7B596E"/>
    <w:rsid w:val="5D9277EA"/>
    <w:rsid w:val="5E9373AE"/>
    <w:rsid w:val="5F3C1FEB"/>
    <w:rsid w:val="5F3F6522"/>
    <w:rsid w:val="605336A0"/>
    <w:rsid w:val="60751281"/>
    <w:rsid w:val="621719D8"/>
    <w:rsid w:val="62AF2A80"/>
    <w:rsid w:val="63E03C05"/>
    <w:rsid w:val="641D08C9"/>
    <w:rsid w:val="64D44EE8"/>
    <w:rsid w:val="64DF6288"/>
    <w:rsid w:val="651F4561"/>
    <w:rsid w:val="65812ADD"/>
    <w:rsid w:val="66C67529"/>
    <w:rsid w:val="679F7FF6"/>
    <w:rsid w:val="686A72EE"/>
    <w:rsid w:val="68F11BB7"/>
    <w:rsid w:val="69AC2A06"/>
    <w:rsid w:val="69DB2E2E"/>
    <w:rsid w:val="6A520D7C"/>
    <w:rsid w:val="6AD51466"/>
    <w:rsid w:val="6CC809AF"/>
    <w:rsid w:val="6DB072C2"/>
    <w:rsid w:val="6E3B1479"/>
    <w:rsid w:val="6F7C230C"/>
    <w:rsid w:val="6FD63154"/>
    <w:rsid w:val="70F679C3"/>
    <w:rsid w:val="70FD089D"/>
    <w:rsid w:val="718A4F10"/>
    <w:rsid w:val="72361A07"/>
    <w:rsid w:val="72444124"/>
    <w:rsid w:val="724F4A44"/>
    <w:rsid w:val="72600832"/>
    <w:rsid w:val="72922AB3"/>
    <w:rsid w:val="7297083C"/>
    <w:rsid w:val="72E91A6A"/>
    <w:rsid w:val="72F60F9A"/>
    <w:rsid w:val="738B20A7"/>
    <w:rsid w:val="739466BB"/>
    <w:rsid w:val="73AE319E"/>
    <w:rsid w:val="73D17A37"/>
    <w:rsid w:val="74F32F6D"/>
    <w:rsid w:val="763A4B60"/>
    <w:rsid w:val="774371D9"/>
    <w:rsid w:val="7A202D71"/>
    <w:rsid w:val="7A86600D"/>
    <w:rsid w:val="7CDD1F1A"/>
    <w:rsid w:val="7CF6234A"/>
    <w:rsid w:val="7E9C7095"/>
    <w:rsid w:val="7EDE76AE"/>
    <w:rsid w:val="7F6B0C8F"/>
    <w:rsid w:val="7F910A38"/>
    <w:rsid w:val="7FAC1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1"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link w:val="28"/>
    <w:qFormat/>
    <w:uiPriority w:val="0"/>
    <w:pPr>
      <w:keepNext/>
      <w:outlineLvl w:val="0"/>
    </w:pPr>
    <w:rPr>
      <w:rFonts w:ascii="仿宋_GB2312" w:hAnsi="宋体" w:eastAsia="仿宋_GB2312"/>
      <w:b/>
      <w:kern w:val="2"/>
      <w:sz w:val="32"/>
    </w:rPr>
  </w:style>
  <w:style w:type="paragraph" w:styleId="4">
    <w:name w:val="heading 2"/>
    <w:basedOn w:val="1"/>
    <w:next w:val="1"/>
    <w:qFormat/>
    <w:uiPriority w:val="9"/>
    <w:pPr>
      <w:keepNext/>
      <w:keepLines/>
      <w:widowControl/>
      <w:spacing w:before="260" w:after="260"/>
      <w:ind w:left="284"/>
      <w:jc w:val="left"/>
      <w:outlineLvl w:val="1"/>
    </w:pPr>
    <w:rPr>
      <w:rFonts w:ascii="Arial" w:hAnsi="Arial"/>
      <w:b/>
      <w:bCs/>
      <w:sz w:val="28"/>
      <w:szCs w:val="32"/>
    </w:rPr>
  </w:style>
  <w:style w:type="paragraph" w:styleId="5">
    <w:name w:val="heading 3"/>
    <w:basedOn w:val="1"/>
    <w:next w:val="1"/>
    <w:unhideWhenUsed/>
    <w:qFormat/>
    <w:uiPriority w:val="1"/>
    <w:pPr>
      <w:keepNext/>
      <w:keepLines/>
      <w:outlineLvl w:val="2"/>
    </w:pPr>
    <w:rPr>
      <w:b/>
      <w:bCs/>
      <w:szCs w:val="32"/>
    </w:rPr>
  </w:style>
  <w:style w:type="paragraph" w:styleId="6">
    <w:name w:val="heading 4"/>
    <w:basedOn w:val="1"/>
    <w:next w:val="1"/>
    <w:qFormat/>
    <w:uiPriority w:val="0"/>
    <w:pPr>
      <w:keepNext/>
      <w:spacing w:line="600" w:lineRule="exact"/>
      <w:jc w:val="center"/>
      <w:outlineLvl w:val="3"/>
    </w:pPr>
    <w:rPr>
      <w:rFonts w:ascii="Cambria" w:hAnsi="Cambria"/>
      <w:b/>
      <w:bCs/>
      <w:kern w:val="0"/>
      <w:sz w:val="28"/>
      <w:szCs w:val="28"/>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0"/>
    <w:pPr>
      <w:spacing w:after="120"/>
    </w:pPr>
    <w:rPr>
      <w:sz w:val="16"/>
      <w:szCs w:val="16"/>
    </w:rPr>
  </w:style>
  <w:style w:type="paragraph" w:styleId="8">
    <w:name w:val="Normal Indent"/>
    <w:basedOn w:val="1"/>
    <w:qFormat/>
    <w:uiPriority w:val="0"/>
    <w:pPr>
      <w:spacing w:line="300" w:lineRule="auto"/>
      <w:ind w:firstLine="420" w:firstLineChars="200"/>
    </w:pPr>
    <w:rPr>
      <w:rFonts w:ascii="Calibri"/>
      <w:kern w:val="2"/>
      <w:sz w:val="21"/>
      <w:szCs w:val="24"/>
    </w:rPr>
  </w:style>
  <w:style w:type="paragraph" w:styleId="9">
    <w:name w:val="Body Text"/>
    <w:basedOn w:val="1"/>
    <w:next w:val="1"/>
    <w:qFormat/>
    <w:uiPriority w:val="0"/>
    <w:pPr>
      <w:spacing w:after="120"/>
    </w:pPr>
    <w:rPr>
      <w:rFonts w:ascii="Calibri"/>
      <w:kern w:val="2"/>
      <w:sz w:val="21"/>
    </w:rPr>
  </w:style>
  <w:style w:type="paragraph" w:styleId="10">
    <w:name w:val="Body Text Indent"/>
    <w:basedOn w:val="1"/>
    <w:qFormat/>
    <w:uiPriority w:val="0"/>
    <w:pPr>
      <w:widowControl/>
      <w:spacing w:line="360" w:lineRule="auto"/>
      <w:ind w:firstLine="426"/>
    </w:pPr>
    <w:rPr>
      <w:rFonts w:ascii="宋体"/>
      <w:kern w:val="0"/>
      <w:sz w:val="28"/>
      <w:szCs w:val="20"/>
    </w:rPr>
  </w:style>
  <w:style w:type="paragraph" w:styleId="11">
    <w:name w:val="toc 3"/>
    <w:basedOn w:val="1"/>
    <w:next w:val="1"/>
    <w:qFormat/>
    <w:uiPriority w:val="0"/>
    <w:pPr>
      <w:ind w:left="840" w:leftChars="400"/>
    </w:pPr>
  </w:style>
  <w:style w:type="paragraph" w:styleId="12">
    <w:name w:val="Plain Text"/>
    <w:basedOn w:val="1"/>
    <w:qFormat/>
    <w:uiPriority w:val="0"/>
    <w:rPr>
      <w:rFonts w:hAnsi="Courier New"/>
      <w:kern w:val="2"/>
      <w:sz w:val="21"/>
    </w:rPr>
  </w:style>
  <w:style w:type="paragraph" w:styleId="13">
    <w:name w:val="footer"/>
    <w:basedOn w:val="1"/>
    <w:qFormat/>
    <w:uiPriority w:val="99"/>
    <w:pPr>
      <w:tabs>
        <w:tab w:val="center" w:pos="4153"/>
        <w:tab w:val="right" w:pos="8306"/>
      </w:tabs>
      <w:snapToGrid w:val="0"/>
      <w:jc w:val="left"/>
    </w:pPr>
    <w:rPr>
      <w:rFonts w:ascii="Calibri"/>
      <w:kern w:val="2"/>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rFonts w:ascii="Calibri"/>
      <w:kern w:val="2"/>
      <w:sz w:val="18"/>
      <w:szCs w:val="18"/>
    </w:rPr>
  </w:style>
  <w:style w:type="paragraph" w:styleId="15">
    <w:name w:val="toc 1"/>
    <w:basedOn w:val="1"/>
    <w:next w:val="1"/>
    <w:unhideWhenUsed/>
    <w:qFormat/>
    <w:uiPriority w:val="39"/>
  </w:style>
  <w:style w:type="paragraph" w:styleId="16">
    <w:name w:val="toc 4"/>
    <w:basedOn w:val="1"/>
    <w:next w:val="1"/>
    <w:unhideWhenUsed/>
    <w:qFormat/>
    <w:uiPriority w:val="39"/>
    <w:pPr>
      <w:spacing w:line="240" w:lineRule="auto"/>
      <w:ind w:left="1260" w:leftChars="600"/>
    </w:pPr>
  </w:style>
  <w:style w:type="paragraph" w:styleId="17">
    <w:name w:val="Body Text Indent 3"/>
    <w:basedOn w:val="1"/>
    <w:qFormat/>
    <w:uiPriority w:val="0"/>
    <w:pPr>
      <w:spacing w:line="410" w:lineRule="exact"/>
      <w:ind w:left="619" w:leftChars="295" w:firstLine="390" w:firstLineChars="179"/>
    </w:pPr>
    <w:rPr>
      <w:rFonts w:hAnsi="宋体"/>
      <w:spacing w:val="4"/>
      <w:kern w:val="2"/>
      <w:sz w:val="21"/>
    </w:rPr>
  </w:style>
  <w:style w:type="paragraph" w:styleId="18">
    <w:name w:val="toc 2"/>
    <w:basedOn w:val="1"/>
    <w:next w:val="1"/>
    <w:unhideWhenUsed/>
    <w:qFormat/>
    <w:uiPriority w:val="39"/>
    <w:pPr>
      <w:ind w:left="420" w:leftChars="200"/>
    </w:pPr>
  </w:style>
  <w:style w:type="paragraph" w:styleId="19">
    <w:name w:val="Normal (Web)"/>
    <w:basedOn w:val="1"/>
    <w:qFormat/>
    <w:uiPriority w:val="0"/>
    <w:pPr>
      <w:widowControl/>
      <w:spacing w:before="100" w:beforeAutospacing="1" w:after="100" w:afterAutospacing="1"/>
      <w:jc w:val="left"/>
    </w:pPr>
    <w:rPr>
      <w:rFonts w:ascii="宋体" w:hAnsi="宋体"/>
      <w:kern w:val="0"/>
      <w:sz w:val="24"/>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Hyperlink"/>
    <w:basedOn w:val="22"/>
    <w:qFormat/>
    <w:uiPriority w:val="0"/>
    <w:rPr>
      <w:color w:val="0000FF"/>
      <w:u w:val="single"/>
    </w:rPr>
  </w:style>
  <w:style w:type="paragraph" w:customStyle="1" w:styleId="25">
    <w:name w:val="正文格式"/>
    <w:qFormat/>
    <w:uiPriority w:val="0"/>
    <w:pPr>
      <w:spacing w:line="360" w:lineRule="auto"/>
      <w:ind w:firstLine="200" w:firstLineChars="200"/>
    </w:pPr>
    <w:rPr>
      <w:rFonts w:ascii="Times New Roman" w:hAnsi="Times New Roman" w:eastAsia="宋体" w:cs="Times New Roman"/>
      <w:sz w:val="28"/>
      <w:szCs w:val="22"/>
      <w:lang w:val="en-US" w:eastAsia="zh-CN" w:bidi="ar-SA"/>
    </w:rPr>
  </w:style>
  <w:style w:type="paragraph" w:customStyle="1" w:styleId="26">
    <w:name w:val="List Paragraph"/>
    <w:basedOn w:val="1"/>
    <w:qFormat/>
    <w:uiPriority w:val="34"/>
    <w:pPr>
      <w:ind w:firstLine="420" w:firstLineChars="200"/>
    </w:pPr>
  </w:style>
  <w:style w:type="paragraph" w:customStyle="1" w:styleId="27">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character" w:customStyle="1" w:styleId="28">
    <w:name w:val="标题 1 字符"/>
    <w:link w:val="3"/>
    <w:qFormat/>
    <w:uiPriority w:val="0"/>
    <w:rPr>
      <w:rFonts w:ascii="仿宋_GB2312" w:hAnsi="宋体" w:eastAsia="仿宋_GB2312"/>
      <w:b/>
      <w:kern w:val="2"/>
      <w:sz w:val="32"/>
    </w:rPr>
  </w:style>
  <w:style w:type="paragraph" w:customStyle="1" w:styleId="29">
    <w:name w:val="Char1"/>
    <w:basedOn w:val="1"/>
    <w:qFormat/>
    <w:uiPriority w:val="0"/>
    <w:pPr>
      <w:tabs>
        <w:tab w:val="left" w:pos="360"/>
      </w:tabs>
      <w:ind w:left="360" w:hanging="360" w:hangingChars="200"/>
    </w:pPr>
    <w:rPr>
      <w:sz w:val="24"/>
      <w:szCs w:val="24"/>
    </w:rPr>
  </w:style>
  <w:style w:type="paragraph" w:customStyle="1" w:styleId="30">
    <w:name w:val="列出段落11"/>
    <w:basedOn w:val="1"/>
    <w:qFormat/>
    <w:uiPriority w:val="34"/>
    <w:pPr>
      <w:ind w:firstLine="420" w:firstLineChars="200"/>
    </w:pPr>
    <w:rPr>
      <w:rFonts w:ascii="Calibri" w:hAnsi="Calibri"/>
      <w:szCs w:val="22"/>
    </w:rPr>
  </w:style>
  <w:style w:type="character" w:customStyle="1" w:styleId="31">
    <w:name w:val="text_yy4g7"/>
    <w:basedOn w:val="22"/>
    <w:qFormat/>
    <w:uiPriority w:val="0"/>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paragraph" w:customStyle="1" w:styleId="33">
    <w:name w:val="Body text|1"/>
    <w:basedOn w:val="1"/>
    <w:qFormat/>
    <w:uiPriority w:val="0"/>
    <w:pPr>
      <w:widowControl w:val="0"/>
      <w:shd w:val="clear" w:color="auto" w:fill="auto"/>
      <w:spacing w:line="454" w:lineRule="auto"/>
      <w:ind w:firstLine="400"/>
    </w:pPr>
    <w:rPr>
      <w:rFonts w:ascii="宋体" w:hAnsi="宋体" w:eastAsia="宋体" w:cs="宋体"/>
      <w:sz w:val="26"/>
      <w:szCs w:val="26"/>
      <w:u w:val="none"/>
      <w:shd w:val="clear" w:color="auto" w:fill="auto"/>
      <w:lang w:val="zh-TW" w:eastAsia="zh-TW" w:bidi="zh-TW"/>
    </w:rPr>
  </w:style>
  <w:style w:type="paragraph" w:customStyle="1" w:styleId="34">
    <w:name w:val="样式 标题 2 Char + (西文) 黑体 段前: 6 磅 段后: 0.5 行 行距: 1.5 倍行距"/>
    <w:basedOn w:val="4"/>
    <w:autoRedefine/>
    <w:qFormat/>
    <w:uiPriority w:val="0"/>
    <w:pPr>
      <w:spacing w:line="360" w:lineRule="auto"/>
    </w:pPr>
    <w:rPr>
      <w:rFonts w:ascii="黑体" w:hAnsi="黑体" w:cs="宋体"/>
      <w:sz w:val="28"/>
      <w:szCs w:val="20"/>
    </w:rPr>
  </w:style>
  <w:style w:type="paragraph" w:customStyle="1" w:styleId="35">
    <w:name w:val="样式 纯文本 + (中文) 仿宋_GB2312 三号"/>
    <w:basedOn w:val="1"/>
    <w:next w:val="1"/>
    <w:qFormat/>
    <w:uiPriority w:val="0"/>
    <w:pPr>
      <w:tabs>
        <w:tab w:val="left" w:pos="3780"/>
        <w:tab w:val="left" w:pos="4140"/>
      </w:tabs>
      <w:adjustRightInd w:val="0"/>
      <w:snapToGrid w:val="0"/>
      <w:spacing w:line="558" w:lineRule="exact"/>
      <w:ind w:firstLine="560" w:firstLineChars="200"/>
    </w:pPr>
    <w:rPr>
      <w:rFonts w:ascii="仿宋_GB2312" w:eastAsia="仿宋_GB2312"/>
      <w:snapToGrid w:val="0"/>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16287</Words>
  <Characters>17754</Characters>
  <Lines>1</Lines>
  <Paragraphs>1</Paragraphs>
  <TotalTime>21</TotalTime>
  <ScaleCrop>false</ScaleCrop>
  <LinksUpToDate>false</LinksUpToDate>
  <CharactersWithSpaces>17939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救赎</cp:lastModifiedBy>
  <dcterms:modified xsi:type="dcterms:W3CDTF">2025-06-04T02:15:30Z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A97D93ECEEB54E5C9643DE2A2B475E88_13</vt:lpwstr>
  </property>
  <property fmtid="{D5CDD505-2E9C-101B-9397-08002B2CF9AE}" pid="4" name="KSOTemplateDocerSaveRecord">
    <vt:lpwstr>eyJoZGlkIjoiOWE5MzI2YTc0Yjc1ZGI0YzlkYmJiYzFlOGY1ODZkNjUiLCJ1c2VySWQiOiIxNTU5MDg0MTUyIn0=</vt:lpwstr>
  </property>
</Properties>
</file>