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DF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36"/>
          <w:szCs w:val="36"/>
        </w:rPr>
      </w:pPr>
      <w:r>
        <w:rPr>
          <w:rFonts w:hint="eastAsia" w:ascii="宋体" w:hAnsi="宋体" w:eastAsia="宋体" w:cs="宋体"/>
          <w:b/>
          <w:bCs/>
          <w:i w:val="0"/>
          <w:iCs w:val="0"/>
          <w:caps w:val="0"/>
          <w:color w:val="0A82E5"/>
          <w:spacing w:val="0"/>
          <w:kern w:val="0"/>
          <w:sz w:val="36"/>
          <w:szCs w:val="36"/>
          <w:bdr w:val="none" w:color="auto" w:sz="0" w:space="0"/>
          <w:shd w:val="clear" w:fill="FFFFFF"/>
          <w:lang w:val="en-US" w:eastAsia="zh-CN" w:bidi="ar"/>
        </w:rPr>
        <w:t>西安市未央区徐家湾地区综合改造办公室团结片区城市更新发展项目前期咨询服务竞争性磋商公告</w:t>
      </w:r>
    </w:p>
    <w:p w14:paraId="527A1D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bookmarkStart w:id="0" w:name="_GoBack"/>
      <w:r>
        <w:rPr>
          <w:rStyle w:val="9"/>
          <w:rFonts w:hint="eastAsia" w:ascii="宋体" w:hAnsi="宋体" w:eastAsia="宋体" w:cs="宋体"/>
          <w:b/>
          <w:bCs/>
          <w:i w:val="0"/>
          <w:iCs w:val="0"/>
          <w:caps w:val="0"/>
          <w:color w:val="333333"/>
          <w:spacing w:val="0"/>
          <w:sz w:val="21"/>
          <w:szCs w:val="21"/>
          <w:bdr w:val="none" w:color="auto" w:sz="0" w:space="0"/>
          <w:shd w:val="clear" w:fill="FFFFFF"/>
        </w:rPr>
        <w:t>项目概况</w:t>
      </w:r>
    </w:p>
    <w:p w14:paraId="2CEBAA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西安市未央区徐家湾地区综合改造办公室团结片区城市更新发展项目前期咨询服务</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2025年06月16日09时00分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63371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23FA17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项目编号：SXLX25-01-045Z(F)</w:t>
      </w:r>
    </w:p>
    <w:p w14:paraId="753B89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项目名称：西安市未央区徐家湾地区综合改造办公室团结片区城市更新发展项目前期咨询服务</w:t>
      </w:r>
    </w:p>
    <w:p w14:paraId="7F4CC4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p>
    <w:p w14:paraId="3B85B3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预算金额：1,500,000.00元</w:t>
      </w:r>
    </w:p>
    <w:p w14:paraId="1EE59D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278A63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32DBFE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采购包1：自合同签订生效之日起40日历天完成成果报告，并提供后续咨询服务1年。</w:t>
      </w:r>
    </w:p>
    <w:p w14:paraId="2C6CAB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798FFD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527AF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7B2320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4E016B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4A1FAA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合同包1(团结片区城市更新发展项目前期咨询服务)落实政府采购政策需满足的资格要求如下:专门面向中小企业采购，承接服务的供应商应为符合政策要求的中小企业或残疾人福利性单位或监狱企业。</w:t>
      </w:r>
    </w:p>
    <w:p w14:paraId="5E660B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47E423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合同包1(团结片区城市更新发展项目前期咨询服务)特定资格要求如下:</w:t>
      </w:r>
    </w:p>
    <w:p w14:paraId="3EF571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(1)供应商需具有自然资源主管部门出具的土地估价机构备案函或备案证书和城乡建设主管部门出具的房地产估价机构的备案书</w:t>
      </w:r>
    </w:p>
    <w:p w14:paraId="0C221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(2)拟派项目负责人须具有土地估价师资质和房地产估价师注册证</w:t>
      </w:r>
    </w:p>
    <w:p w14:paraId="0244B0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7B524C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2025年06月05日至2025年06月11日，每天上午00:00:00至12:00:00，下午12:00:00至23:59:59（北京时间）</w:t>
      </w:r>
    </w:p>
    <w:p w14:paraId="040C95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3E9A34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2CAC03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471E0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4AD9A1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2025年06月16日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2C974A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080E7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五、开启</w:t>
      </w:r>
    </w:p>
    <w:p w14:paraId="7D0B39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2025年06月16日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316571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723AC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54568A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39FA3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17D05B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A22D6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09338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D7C8E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B841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E3D8F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1E612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4A85A4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34078B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702859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684F26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6372A4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（六）本项目需要落实的政府采购政策：</w:t>
      </w:r>
    </w:p>
    <w:p w14:paraId="09FA69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6868EB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682130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7A754C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（4）支持创新等政府采购政策。</w:t>
      </w:r>
    </w:p>
    <w:p w14:paraId="6534A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3CBF6B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116F38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西安市未央区徐家湾地区综合改造办公室</w:t>
      </w:r>
    </w:p>
    <w:p w14:paraId="05CBC4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西安市未央区凤城八路与渭滨路十字向东150米路北</w:t>
      </w:r>
    </w:p>
    <w:p w14:paraId="37C697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黄帅 029-88698013</w:t>
      </w:r>
    </w:p>
    <w:p w14:paraId="585D7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1BA2D4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5602A0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4C0256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65F66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4D7F28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任甜、郑婧婧、杜航、李亚男、袁歆雨、刘晶</w:t>
      </w:r>
    </w:p>
    <w:p w14:paraId="04E3FC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bookmarkEnd w:id="0"/>
    <w:p w14:paraId="53BDDA3A">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A434A"/>
    <w:rsid w:val="04AA434A"/>
    <w:rsid w:val="06CB13F1"/>
    <w:rsid w:val="1B38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2172</Words>
  <Characters>2417</Characters>
  <Lines>0</Lines>
  <Paragraphs>0</Paragraphs>
  <TotalTime>2</TotalTime>
  <ScaleCrop>false</ScaleCrop>
  <LinksUpToDate>false</LinksUpToDate>
  <CharactersWithSpaces>2420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2025-05-09T13:10:00Z</dcterms:created>
  <dc:creator>mo·xuan</dc:creator>
  <cp:lastModifiedBy>mo·xuan</cp:lastModifiedBy>
  <dcterms:modified xsi:type="dcterms:W3CDTF">2025-06-04T03:28:34Z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93F4ECBB558C4F94B23893FB8F08F80A_11</vt:lpwstr>
  </property>
  <property fmtid="{D5CDD505-2E9C-101B-9397-08002B2CF9AE}" pid="4" name="KSOTemplateDocerSaveRecord">
    <vt:lpwstr>eyJoZGlkIjoiYTYwNWE2MmNhNzRiMDNhMjMzYTJhNjIzZjY2YmY0MGMiLCJ1c2VySWQiOiI3OTY2NTg3ODQifQ==</vt:lpwstr>
  </property>
</Properties>
</file>