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9C7FB">
      <w:pPr>
        <w:spacing w:line="360" w:lineRule="auto"/>
        <w:ind w:firstLine="723"/>
        <w:jc w:val="center"/>
        <w:rPr>
          <w:rFonts w:ascii="宋体" w:hAnsi="宋体" w:cstheme="minorBidi"/>
          <w:b/>
          <w:color w:val="auto"/>
          <w:sz w:val="36"/>
          <w:szCs w:val="36"/>
          <w:highlight w:val="none"/>
        </w:rPr>
      </w:pPr>
      <w:r>
        <w:rPr>
          <w:rFonts w:hint="eastAsia" w:ascii="宋体" w:hAnsi="宋体" w:cstheme="minorBidi"/>
          <w:b/>
          <w:color w:val="auto"/>
          <w:sz w:val="36"/>
          <w:szCs w:val="36"/>
          <w:highlight w:val="none"/>
        </w:rPr>
        <w:t>磋商项目技术、服务、商务及其他要求</w:t>
      </w:r>
    </w:p>
    <w:p w14:paraId="1716DAFD">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ascii="宋体" w:hAnsi="宋体" w:cstheme="minorBidi"/>
          <w:b/>
          <w:color w:val="auto"/>
          <w:sz w:val="36"/>
          <w:szCs w:val="36"/>
          <w:highlight w:val="none"/>
        </w:rPr>
      </w:pPr>
      <w:r>
        <w:rPr>
          <w:rFonts w:ascii="宋体" w:hAnsi="宋体" w:cs="宋体"/>
          <w:color w:val="auto"/>
          <w:spacing w:val="-3"/>
          <w:position w:val="13"/>
          <w:szCs w:val="21"/>
          <w:highlight w:val="none"/>
        </w:rPr>
        <w:t>（注：带</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的参数需求为实质性要求，供应商必须响应并满足的参数需求，采购人、采购代理机构应当根据项目实际需求合理设定，并明确具体要求。带</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号条款为允许负偏离的参数需求，若未响应或者不满足，将在综合评审中予以扣分处理。）</w:t>
      </w:r>
    </w:p>
    <w:p w14:paraId="5C46E988">
      <w:pPr>
        <w:pStyle w:val="6"/>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b/>
          <w:color w:val="auto"/>
          <w:sz w:val="28"/>
          <w:szCs w:val="28"/>
          <w:highlight w:val="none"/>
        </w:rPr>
      </w:pPr>
      <w:r>
        <w:rPr>
          <w:rFonts w:ascii="宋体" w:hAnsi="宋体"/>
          <w:b/>
          <w:color w:val="auto"/>
          <w:sz w:val="28"/>
          <w:szCs w:val="28"/>
          <w:highlight w:val="none"/>
        </w:rPr>
        <w:t>3.1采购项目概况</w:t>
      </w:r>
    </w:p>
    <w:p w14:paraId="5B4C308A">
      <w:pPr>
        <w:keepNext w:val="0"/>
        <w:keepLines w:val="0"/>
        <w:pageBreakBefore w:val="0"/>
        <w:kinsoku/>
        <w:wordWrap/>
        <w:overflowPunct/>
        <w:topLinePunct w:val="0"/>
        <w:autoSpaceDE/>
        <w:autoSpaceDN/>
        <w:bidi w:val="0"/>
        <w:adjustRightInd/>
        <w:snapToGrid/>
        <w:spacing w:line="360" w:lineRule="auto"/>
        <w:ind w:right="-199" w:rightChars="-95" w:firstLine="420" w:firstLineChars="200"/>
        <w:textAlignment w:val="auto"/>
        <w:rPr>
          <w:rFonts w:hint="eastAsia"/>
          <w:color w:val="auto"/>
          <w:highlight w:val="none"/>
        </w:rPr>
      </w:pPr>
      <w:r>
        <w:rPr>
          <w:rFonts w:hint="eastAsia"/>
          <w:color w:val="auto"/>
          <w:highlight w:val="none"/>
        </w:rPr>
        <w:t>红旗铁路专用线片区更新改造项目(红旗铁路公园)电力架空线落地工程监理；主要功能或目标:包含本项目范围内全部工程的施工准备阶段、施工阶段及保修阶段监理服务，具体包括但不限于项目开展过程中的施工质量、工期、资金使用、安全生产监督管理、竣工验收、保修等全过程监理。满足国家现行规范及采购人要求，保证工程质量合格。</w:t>
      </w:r>
    </w:p>
    <w:p w14:paraId="59745B98">
      <w:pPr>
        <w:pStyle w:val="6"/>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b/>
          <w:color w:val="auto"/>
          <w:sz w:val="28"/>
          <w:szCs w:val="28"/>
          <w:highlight w:val="none"/>
        </w:rPr>
      </w:pPr>
      <w:r>
        <w:rPr>
          <w:rFonts w:hint="eastAsia" w:ascii="宋体" w:hAnsi="宋体"/>
          <w:b/>
          <w:color w:val="auto"/>
          <w:sz w:val="28"/>
          <w:szCs w:val="28"/>
          <w:highlight w:val="none"/>
        </w:rPr>
        <w:t>3.2服务内容及服务要求</w:t>
      </w:r>
    </w:p>
    <w:p w14:paraId="347E750E">
      <w:pPr>
        <w:keepNext w:val="0"/>
        <w:keepLines w:val="0"/>
        <w:pageBreakBefore w:val="0"/>
        <w:widowControl w:val="0"/>
        <w:kinsoku/>
        <w:wordWrap/>
        <w:overflowPunct/>
        <w:topLinePunct w:val="0"/>
        <w:autoSpaceDE/>
        <w:autoSpaceDN/>
        <w:bidi w:val="0"/>
        <w:adjustRightInd/>
        <w:snapToGrid/>
        <w:spacing w:line="360" w:lineRule="auto"/>
        <w:ind w:firstLine="263" w:firstLineChars="100"/>
        <w:textAlignment w:val="auto"/>
        <w:rPr>
          <w:rFonts w:ascii="宋体" w:hAnsi="宋体"/>
          <w:b/>
          <w:bCs/>
          <w:color w:val="auto"/>
          <w:spacing w:val="11"/>
          <w:sz w:val="24"/>
          <w:highlight w:val="none"/>
        </w:rPr>
      </w:pPr>
      <w:r>
        <w:rPr>
          <w:rFonts w:hint="eastAsia" w:ascii="宋体" w:hAnsi="宋体"/>
          <w:b/>
          <w:bCs/>
          <w:color w:val="auto"/>
          <w:spacing w:val="11"/>
          <w:sz w:val="24"/>
          <w:highlight w:val="none"/>
        </w:rPr>
        <w:t>3.2.1服务内容</w:t>
      </w:r>
    </w:p>
    <w:p w14:paraId="0EC79700">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采购包1：</w:t>
      </w:r>
    </w:p>
    <w:p w14:paraId="1D9127BF">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采购包预算金额（元）:</w:t>
      </w:r>
      <w:r>
        <w:rPr>
          <w:rFonts w:hint="eastAsia" w:ascii="宋体" w:hAnsi="宋体"/>
          <w:color w:val="auto"/>
          <w:highlight w:val="none"/>
          <w:lang w:val="en-US" w:eastAsia="zh-CN"/>
        </w:rPr>
        <w:t>632825.00</w:t>
      </w:r>
    </w:p>
    <w:p w14:paraId="7926D4D4">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采购包最高限价（元）:</w:t>
      </w:r>
      <w:r>
        <w:rPr>
          <w:rFonts w:hint="eastAsia" w:ascii="宋体" w:hAnsi="宋体"/>
          <w:color w:val="auto"/>
          <w:highlight w:val="none"/>
          <w:lang w:val="en-US" w:eastAsia="zh-CN"/>
        </w:rPr>
        <w:t>632825.00</w:t>
      </w:r>
    </w:p>
    <w:p w14:paraId="0B7C13AE">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供应商报价不允许超过标的金额</w:t>
      </w:r>
    </w:p>
    <w:p w14:paraId="65043402">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（招单价的）供应商报价不允许超过标的单价</w:t>
      </w:r>
    </w:p>
    <w:tbl>
      <w:tblPr>
        <w:tblStyle w:val="8"/>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835"/>
        <w:gridCol w:w="840"/>
        <w:gridCol w:w="1428"/>
        <w:gridCol w:w="709"/>
        <w:gridCol w:w="1134"/>
        <w:gridCol w:w="709"/>
        <w:gridCol w:w="709"/>
        <w:gridCol w:w="708"/>
        <w:gridCol w:w="709"/>
      </w:tblGrid>
      <w:tr w14:paraId="5A47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562" w:type="dxa"/>
            <w:vAlign w:val="center"/>
          </w:tcPr>
          <w:p w14:paraId="465CC7B2">
            <w:pPr>
              <w:rPr>
                <w:rFonts w:ascii="宋体" w:hAnsi="宋体"/>
                <w:b/>
                <w:color w:val="auto"/>
                <w:kern w:val="0"/>
                <w:szCs w:val="21"/>
                <w:highlight w:val="none"/>
              </w:rPr>
            </w:pPr>
            <w:r>
              <w:rPr>
                <w:rFonts w:hint="eastAsia" w:ascii="宋体" w:hAnsi="宋体"/>
                <w:b/>
                <w:color w:val="auto"/>
                <w:kern w:val="0"/>
                <w:szCs w:val="21"/>
                <w:highlight w:val="none"/>
              </w:rPr>
              <w:t>序号</w:t>
            </w:r>
          </w:p>
        </w:tc>
        <w:tc>
          <w:tcPr>
            <w:tcW w:w="2835" w:type="dxa"/>
            <w:vAlign w:val="center"/>
          </w:tcPr>
          <w:p w14:paraId="0D2F04D5">
            <w:pPr>
              <w:ind w:firstLine="422"/>
              <w:jc w:val="center"/>
              <w:rPr>
                <w:rFonts w:ascii="宋体" w:hAnsi="宋体"/>
                <w:b/>
                <w:color w:val="auto"/>
                <w:kern w:val="0"/>
                <w:szCs w:val="21"/>
                <w:highlight w:val="none"/>
              </w:rPr>
            </w:pPr>
            <w:r>
              <w:rPr>
                <w:rFonts w:hint="eastAsia" w:ascii="宋体" w:hAnsi="宋体"/>
                <w:b/>
                <w:color w:val="auto"/>
                <w:kern w:val="0"/>
                <w:szCs w:val="21"/>
                <w:highlight w:val="none"/>
              </w:rPr>
              <w:t>标的名称</w:t>
            </w:r>
          </w:p>
        </w:tc>
        <w:tc>
          <w:tcPr>
            <w:tcW w:w="840" w:type="dxa"/>
            <w:vAlign w:val="center"/>
          </w:tcPr>
          <w:p w14:paraId="22B2B6DF">
            <w:pPr>
              <w:rPr>
                <w:rFonts w:ascii="宋体" w:hAnsi="宋体"/>
                <w:b/>
                <w:color w:val="auto"/>
                <w:kern w:val="0"/>
                <w:szCs w:val="21"/>
                <w:highlight w:val="none"/>
              </w:rPr>
            </w:pPr>
            <w:r>
              <w:rPr>
                <w:rFonts w:hint="eastAsia" w:ascii="宋体" w:hAnsi="宋体"/>
                <w:b/>
                <w:color w:val="auto"/>
                <w:kern w:val="0"/>
                <w:szCs w:val="21"/>
                <w:highlight w:val="none"/>
              </w:rPr>
              <w:t>数量</w:t>
            </w:r>
          </w:p>
        </w:tc>
        <w:tc>
          <w:tcPr>
            <w:tcW w:w="1428" w:type="dxa"/>
            <w:vAlign w:val="center"/>
          </w:tcPr>
          <w:p w14:paraId="60BB1544">
            <w:pPr>
              <w:rPr>
                <w:rFonts w:ascii="宋体" w:hAnsi="宋体"/>
                <w:b/>
                <w:color w:val="auto"/>
                <w:kern w:val="0"/>
                <w:szCs w:val="21"/>
                <w:highlight w:val="none"/>
              </w:rPr>
            </w:pPr>
            <w:r>
              <w:rPr>
                <w:rFonts w:hint="eastAsia" w:ascii="宋体" w:hAnsi="宋体"/>
                <w:b/>
                <w:color w:val="auto"/>
                <w:kern w:val="0"/>
                <w:szCs w:val="21"/>
                <w:highlight w:val="none"/>
              </w:rPr>
              <w:t>标的金额</w:t>
            </w:r>
          </w:p>
          <w:p w14:paraId="0A11B544">
            <w:pPr>
              <w:rPr>
                <w:rFonts w:ascii="宋体" w:hAnsi="宋体"/>
                <w:b/>
                <w:color w:val="auto"/>
                <w:kern w:val="0"/>
                <w:szCs w:val="21"/>
                <w:highlight w:val="none"/>
              </w:rPr>
            </w:pPr>
            <w:r>
              <w:rPr>
                <w:rFonts w:hint="eastAsia" w:ascii="宋体" w:hAnsi="宋体"/>
                <w:b/>
                <w:color w:val="auto"/>
                <w:kern w:val="0"/>
                <w:szCs w:val="21"/>
                <w:highlight w:val="none"/>
              </w:rPr>
              <w:t>（元）</w:t>
            </w:r>
          </w:p>
        </w:tc>
        <w:tc>
          <w:tcPr>
            <w:tcW w:w="709" w:type="dxa"/>
            <w:vAlign w:val="center"/>
          </w:tcPr>
          <w:p w14:paraId="4B1DB7B3">
            <w:pPr>
              <w:rPr>
                <w:rFonts w:ascii="宋体" w:hAnsi="宋体"/>
                <w:b/>
                <w:color w:val="auto"/>
                <w:kern w:val="0"/>
                <w:szCs w:val="21"/>
                <w:highlight w:val="none"/>
              </w:rPr>
            </w:pPr>
            <w:r>
              <w:rPr>
                <w:rFonts w:hint="eastAsia" w:ascii="宋体" w:hAnsi="宋体"/>
                <w:b/>
                <w:color w:val="auto"/>
                <w:kern w:val="0"/>
                <w:szCs w:val="21"/>
                <w:highlight w:val="none"/>
              </w:rPr>
              <w:t>计量单位</w:t>
            </w:r>
          </w:p>
        </w:tc>
        <w:tc>
          <w:tcPr>
            <w:tcW w:w="1134" w:type="dxa"/>
            <w:vAlign w:val="center"/>
          </w:tcPr>
          <w:p w14:paraId="58CB4A07">
            <w:pPr>
              <w:rPr>
                <w:rFonts w:ascii="宋体" w:hAnsi="宋体"/>
                <w:b/>
                <w:color w:val="auto"/>
                <w:kern w:val="0"/>
                <w:szCs w:val="21"/>
                <w:highlight w:val="none"/>
              </w:rPr>
            </w:pPr>
            <w:r>
              <w:rPr>
                <w:rFonts w:hint="eastAsia" w:ascii="宋体" w:hAnsi="宋体"/>
                <w:b/>
                <w:color w:val="auto"/>
                <w:kern w:val="0"/>
                <w:szCs w:val="21"/>
                <w:highlight w:val="none"/>
              </w:rPr>
              <w:t>所属行业</w:t>
            </w:r>
          </w:p>
        </w:tc>
        <w:tc>
          <w:tcPr>
            <w:tcW w:w="709" w:type="dxa"/>
            <w:vAlign w:val="center"/>
          </w:tcPr>
          <w:p w14:paraId="5996A251">
            <w:pPr>
              <w:rPr>
                <w:rFonts w:ascii="宋体" w:hAnsi="宋体"/>
                <w:b/>
                <w:color w:val="auto"/>
                <w:kern w:val="0"/>
                <w:szCs w:val="21"/>
                <w:highlight w:val="none"/>
              </w:rPr>
            </w:pPr>
            <w:r>
              <w:rPr>
                <w:rFonts w:hint="eastAsia" w:ascii="宋体" w:hAnsi="宋体"/>
                <w:b/>
                <w:color w:val="auto"/>
                <w:kern w:val="0"/>
                <w:szCs w:val="21"/>
                <w:highlight w:val="none"/>
              </w:rPr>
              <w:t>是否核心产品</w:t>
            </w:r>
          </w:p>
        </w:tc>
        <w:tc>
          <w:tcPr>
            <w:tcW w:w="709" w:type="dxa"/>
            <w:vAlign w:val="center"/>
          </w:tcPr>
          <w:p w14:paraId="1901178A">
            <w:pPr>
              <w:rPr>
                <w:rFonts w:ascii="宋体" w:hAnsi="宋体"/>
                <w:b/>
                <w:color w:val="auto"/>
                <w:kern w:val="0"/>
                <w:szCs w:val="21"/>
                <w:highlight w:val="none"/>
              </w:rPr>
            </w:pPr>
            <w:r>
              <w:rPr>
                <w:rFonts w:hint="eastAsia" w:ascii="宋体" w:hAnsi="宋体"/>
                <w:b/>
                <w:color w:val="auto"/>
                <w:kern w:val="0"/>
                <w:szCs w:val="21"/>
                <w:highlight w:val="none"/>
              </w:rPr>
              <w:t>是否允许进口产品</w:t>
            </w:r>
          </w:p>
        </w:tc>
        <w:tc>
          <w:tcPr>
            <w:tcW w:w="708" w:type="dxa"/>
            <w:vAlign w:val="center"/>
          </w:tcPr>
          <w:p w14:paraId="5194D92D">
            <w:pPr>
              <w:rPr>
                <w:rFonts w:ascii="宋体" w:hAnsi="宋体"/>
                <w:b/>
                <w:color w:val="auto"/>
                <w:kern w:val="0"/>
                <w:szCs w:val="21"/>
                <w:highlight w:val="none"/>
              </w:rPr>
            </w:pPr>
            <w:r>
              <w:rPr>
                <w:rFonts w:hint="eastAsia" w:ascii="宋体" w:hAnsi="宋体"/>
                <w:b/>
                <w:color w:val="auto"/>
                <w:kern w:val="0"/>
                <w:szCs w:val="21"/>
                <w:highlight w:val="none"/>
              </w:rPr>
              <w:t>是否属于节能产品</w:t>
            </w:r>
          </w:p>
        </w:tc>
        <w:tc>
          <w:tcPr>
            <w:tcW w:w="709" w:type="dxa"/>
            <w:vAlign w:val="center"/>
          </w:tcPr>
          <w:p w14:paraId="78E3B19B">
            <w:pPr>
              <w:rPr>
                <w:rFonts w:ascii="宋体" w:hAnsi="宋体"/>
                <w:b/>
                <w:color w:val="auto"/>
                <w:kern w:val="0"/>
                <w:szCs w:val="21"/>
                <w:highlight w:val="none"/>
              </w:rPr>
            </w:pPr>
            <w:r>
              <w:rPr>
                <w:rFonts w:hint="eastAsia" w:ascii="宋体" w:hAnsi="宋体"/>
                <w:b/>
                <w:color w:val="auto"/>
                <w:kern w:val="0"/>
                <w:szCs w:val="21"/>
                <w:highlight w:val="none"/>
              </w:rPr>
              <w:t>是否属于环境标志产品</w:t>
            </w:r>
          </w:p>
        </w:tc>
      </w:tr>
      <w:tr w14:paraId="038A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2" w:type="dxa"/>
            <w:vAlign w:val="center"/>
          </w:tcPr>
          <w:p w14:paraId="70F57CC0">
            <w:pPr>
              <w:rPr>
                <w:rFonts w:ascii="宋体" w:hAnsi="宋体"/>
                <w:color w:val="auto"/>
                <w:kern w:val="0"/>
                <w:szCs w:val="21"/>
                <w:highlight w:val="none"/>
              </w:rPr>
            </w:pPr>
            <w:r>
              <w:rPr>
                <w:rFonts w:hint="eastAsia" w:ascii="宋体" w:hAnsi="宋体"/>
                <w:color w:val="auto"/>
                <w:kern w:val="0"/>
                <w:szCs w:val="21"/>
                <w:highlight w:val="none"/>
              </w:rPr>
              <w:t>1</w:t>
            </w:r>
          </w:p>
        </w:tc>
        <w:tc>
          <w:tcPr>
            <w:tcW w:w="2835" w:type="dxa"/>
            <w:vAlign w:val="center"/>
          </w:tcPr>
          <w:p w14:paraId="2E88CD9E">
            <w:pPr>
              <w:jc w:val="center"/>
              <w:rPr>
                <w:rFonts w:hint="eastAsia" w:ascii="宋体" w:hAnsi="宋体" w:eastAsia="宋体"/>
                <w:color w:val="auto"/>
                <w:kern w:val="0"/>
                <w:szCs w:val="21"/>
                <w:highlight w:val="none"/>
                <w:lang w:eastAsia="zh-CN"/>
              </w:rPr>
            </w:pPr>
            <w:r>
              <w:rPr>
                <w:rFonts w:hint="eastAsia" w:ascii="宋体" w:hAnsi="宋体"/>
                <w:color w:val="auto"/>
                <w:szCs w:val="21"/>
                <w:highlight w:val="none"/>
                <w:lang w:eastAsia="zh-CN"/>
              </w:rPr>
              <w:t>红旗铁路专用线片区更新改造项目(红旗铁路公园)电力架空线落地工程监理</w:t>
            </w:r>
          </w:p>
        </w:tc>
        <w:tc>
          <w:tcPr>
            <w:tcW w:w="840" w:type="dxa"/>
            <w:vAlign w:val="center"/>
          </w:tcPr>
          <w:p w14:paraId="578B666E">
            <w:pPr>
              <w:jc w:val="center"/>
              <w:rPr>
                <w:rFonts w:ascii="宋体" w:hAnsi="宋体"/>
                <w:color w:val="auto"/>
                <w:kern w:val="0"/>
                <w:szCs w:val="21"/>
                <w:highlight w:val="none"/>
              </w:rPr>
            </w:pPr>
            <w:r>
              <w:rPr>
                <w:rFonts w:hint="eastAsia" w:ascii="宋体" w:hAnsi="宋体"/>
                <w:color w:val="auto"/>
                <w:kern w:val="0"/>
                <w:szCs w:val="21"/>
                <w:highlight w:val="none"/>
              </w:rPr>
              <w:t>1.0</w:t>
            </w:r>
          </w:p>
        </w:tc>
        <w:tc>
          <w:tcPr>
            <w:tcW w:w="1428" w:type="dxa"/>
            <w:vAlign w:val="center"/>
          </w:tcPr>
          <w:p w14:paraId="58ADD48B">
            <w:pPr>
              <w:jc w:val="center"/>
              <w:rPr>
                <w:rFonts w:ascii="宋体" w:hAnsi="宋体"/>
                <w:color w:val="auto"/>
                <w:kern w:val="0"/>
                <w:szCs w:val="21"/>
                <w:highlight w:val="none"/>
              </w:rPr>
            </w:pPr>
            <w:r>
              <w:rPr>
                <w:rFonts w:hint="eastAsia" w:ascii="宋体" w:hAnsi="宋体"/>
                <w:color w:val="auto"/>
                <w:kern w:val="0"/>
                <w:szCs w:val="21"/>
                <w:highlight w:val="none"/>
                <w:lang w:val="en-US" w:eastAsia="zh-CN"/>
              </w:rPr>
              <w:t>632825.00</w:t>
            </w:r>
          </w:p>
        </w:tc>
        <w:tc>
          <w:tcPr>
            <w:tcW w:w="709" w:type="dxa"/>
            <w:vAlign w:val="center"/>
          </w:tcPr>
          <w:p w14:paraId="5F6CD0A2">
            <w:pPr>
              <w:jc w:val="center"/>
              <w:rPr>
                <w:rFonts w:ascii="宋体" w:hAnsi="宋体"/>
                <w:color w:val="auto"/>
                <w:kern w:val="0"/>
                <w:szCs w:val="21"/>
                <w:highlight w:val="none"/>
              </w:rPr>
            </w:pPr>
            <w:r>
              <w:rPr>
                <w:rFonts w:hint="eastAsia" w:ascii="宋体" w:hAnsi="宋体"/>
                <w:color w:val="auto"/>
                <w:kern w:val="0"/>
                <w:szCs w:val="21"/>
                <w:highlight w:val="none"/>
              </w:rPr>
              <w:t>项</w:t>
            </w:r>
          </w:p>
        </w:tc>
        <w:tc>
          <w:tcPr>
            <w:tcW w:w="1134" w:type="dxa"/>
            <w:vAlign w:val="center"/>
          </w:tcPr>
          <w:p w14:paraId="58FC65D7">
            <w:pPr>
              <w:jc w:val="center"/>
              <w:rPr>
                <w:rFonts w:ascii="宋体" w:hAnsi="宋体"/>
                <w:color w:val="auto"/>
                <w:kern w:val="0"/>
                <w:szCs w:val="21"/>
                <w:highlight w:val="none"/>
              </w:rPr>
            </w:pPr>
            <w:r>
              <w:rPr>
                <w:rFonts w:hint="eastAsia" w:ascii="宋体" w:hAnsi="宋体" w:cs="宋体"/>
                <w:color w:val="auto"/>
                <w:kern w:val="0"/>
                <w:szCs w:val="21"/>
                <w:highlight w:val="none"/>
              </w:rPr>
              <w:t>其他未列明行业</w:t>
            </w:r>
          </w:p>
        </w:tc>
        <w:tc>
          <w:tcPr>
            <w:tcW w:w="709" w:type="dxa"/>
            <w:vAlign w:val="center"/>
          </w:tcPr>
          <w:p w14:paraId="5EA75831">
            <w:pPr>
              <w:jc w:val="center"/>
              <w:rPr>
                <w:rFonts w:ascii="宋体" w:hAnsi="宋体"/>
                <w:color w:val="auto"/>
                <w:kern w:val="0"/>
                <w:szCs w:val="21"/>
                <w:highlight w:val="none"/>
              </w:rPr>
            </w:pPr>
            <w:r>
              <w:rPr>
                <w:rFonts w:hint="eastAsia" w:ascii="宋体" w:hAnsi="宋体"/>
                <w:color w:val="auto"/>
                <w:kern w:val="0"/>
                <w:szCs w:val="21"/>
                <w:highlight w:val="none"/>
              </w:rPr>
              <w:t>否</w:t>
            </w:r>
          </w:p>
        </w:tc>
        <w:tc>
          <w:tcPr>
            <w:tcW w:w="709" w:type="dxa"/>
            <w:vAlign w:val="center"/>
          </w:tcPr>
          <w:p w14:paraId="457A5FE2">
            <w:pPr>
              <w:jc w:val="center"/>
              <w:rPr>
                <w:rFonts w:ascii="宋体" w:hAnsi="宋体"/>
                <w:color w:val="auto"/>
                <w:kern w:val="0"/>
                <w:szCs w:val="21"/>
                <w:highlight w:val="none"/>
              </w:rPr>
            </w:pPr>
            <w:r>
              <w:rPr>
                <w:rFonts w:hint="eastAsia" w:ascii="宋体" w:hAnsi="宋体"/>
                <w:color w:val="auto"/>
                <w:kern w:val="0"/>
                <w:szCs w:val="21"/>
                <w:highlight w:val="none"/>
              </w:rPr>
              <w:t>否</w:t>
            </w:r>
          </w:p>
        </w:tc>
        <w:tc>
          <w:tcPr>
            <w:tcW w:w="708" w:type="dxa"/>
            <w:vAlign w:val="center"/>
          </w:tcPr>
          <w:p w14:paraId="6EC8BAE4">
            <w:pPr>
              <w:jc w:val="center"/>
              <w:rPr>
                <w:rFonts w:ascii="宋体" w:hAnsi="宋体"/>
                <w:color w:val="auto"/>
                <w:kern w:val="0"/>
                <w:szCs w:val="21"/>
                <w:highlight w:val="none"/>
              </w:rPr>
            </w:pPr>
            <w:r>
              <w:rPr>
                <w:rFonts w:hint="eastAsia" w:ascii="宋体" w:hAnsi="宋体"/>
                <w:color w:val="auto"/>
                <w:kern w:val="0"/>
                <w:szCs w:val="21"/>
                <w:highlight w:val="none"/>
              </w:rPr>
              <w:t>否</w:t>
            </w:r>
          </w:p>
        </w:tc>
        <w:tc>
          <w:tcPr>
            <w:tcW w:w="709" w:type="dxa"/>
            <w:vAlign w:val="center"/>
          </w:tcPr>
          <w:p w14:paraId="16E08DAD">
            <w:pPr>
              <w:jc w:val="center"/>
              <w:rPr>
                <w:rFonts w:ascii="宋体" w:hAnsi="宋体"/>
                <w:color w:val="auto"/>
                <w:kern w:val="0"/>
                <w:szCs w:val="21"/>
                <w:highlight w:val="none"/>
              </w:rPr>
            </w:pPr>
            <w:r>
              <w:rPr>
                <w:rFonts w:hint="eastAsia" w:ascii="宋体" w:hAnsi="宋体"/>
                <w:color w:val="auto"/>
                <w:kern w:val="0"/>
                <w:szCs w:val="21"/>
                <w:highlight w:val="none"/>
              </w:rPr>
              <w:t>否</w:t>
            </w:r>
          </w:p>
        </w:tc>
      </w:tr>
    </w:tbl>
    <w:p w14:paraId="6ADC45D7">
      <w:pPr>
        <w:keepNext w:val="0"/>
        <w:keepLines w:val="0"/>
        <w:pageBreakBefore w:val="0"/>
        <w:widowControl w:val="0"/>
        <w:kinsoku/>
        <w:wordWrap/>
        <w:overflowPunct/>
        <w:topLinePunct w:val="0"/>
        <w:autoSpaceDE/>
        <w:autoSpaceDN/>
        <w:bidi w:val="0"/>
        <w:adjustRightInd/>
        <w:snapToGrid/>
        <w:spacing w:line="360" w:lineRule="auto"/>
        <w:ind w:firstLine="263" w:firstLineChars="100"/>
        <w:textAlignment w:val="auto"/>
        <w:rPr>
          <w:rFonts w:ascii="宋体" w:hAnsi="宋体"/>
          <w:b/>
          <w:bCs/>
          <w:color w:val="auto"/>
          <w:spacing w:val="11"/>
          <w:sz w:val="24"/>
          <w:highlight w:val="none"/>
        </w:rPr>
      </w:pPr>
      <w:r>
        <w:rPr>
          <w:rFonts w:hint="eastAsia" w:ascii="宋体" w:hAnsi="宋体"/>
          <w:b/>
          <w:bCs/>
          <w:color w:val="auto"/>
          <w:spacing w:val="11"/>
          <w:sz w:val="24"/>
          <w:highlight w:val="none"/>
        </w:rPr>
        <w:t>3.2.2服务要求</w:t>
      </w:r>
    </w:p>
    <w:p w14:paraId="4391F5E4">
      <w:pPr>
        <w:keepNext w:val="0"/>
        <w:keepLines w:val="0"/>
        <w:pageBreakBefore w:val="0"/>
        <w:widowControl w:val="0"/>
        <w:kinsoku/>
        <w:wordWrap/>
        <w:overflowPunct/>
        <w:topLinePunct w:val="0"/>
        <w:autoSpaceDE/>
        <w:autoSpaceDN/>
        <w:bidi w:val="0"/>
        <w:adjustRightInd/>
        <w:snapToGrid/>
        <w:spacing w:line="360" w:lineRule="auto"/>
        <w:ind w:left="105" w:firstLine="420" w:firstLineChars="200"/>
        <w:textAlignment w:val="auto"/>
        <w:rPr>
          <w:rFonts w:ascii="宋体" w:hAnsi="宋体"/>
          <w:color w:val="auto"/>
          <w:szCs w:val="21"/>
          <w:highlight w:val="none"/>
        </w:rPr>
      </w:pPr>
      <w:r>
        <w:rPr>
          <w:rFonts w:ascii="宋体" w:hAnsi="宋体"/>
          <w:color w:val="auto"/>
          <w:szCs w:val="21"/>
          <w:highlight w:val="none"/>
        </w:rPr>
        <w:t>采购包1：</w:t>
      </w:r>
    </w:p>
    <w:p w14:paraId="34C11A17">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供应商报价不允许超过标的金额</w:t>
      </w:r>
    </w:p>
    <w:p w14:paraId="47540A04">
      <w:pPr>
        <w:keepNext w:val="0"/>
        <w:keepLines w:val="0"/>
        <w:pageBreakBefore w:val="0"/>
        <w:widowControl w:val="0"/>
        <w:kinsoku/>
        <w:wordWrap/>
        <w:overflowPunct/>
        <w:topLinePunct w:val="0"/>
        <w:autoSpaceDE/>
        <w:autoSpaceDN/>
        <w:bidi w:val="0"/>
        <w:adjustRightInd/>
        <w:snapToGrid/>
        <w:spacing w:line="360" w:lineRule="auto"/>
        <w:ind w:left="105" w:right="105" w:firstLine="420" w:firstLineChars="200"/>
        <w:textAlignment w:val="auto"/>
        <w:rPr>
          <w:rFonts w:ascii="宋体" w:hAnsi="宋体"/>
          <w:color w:val="auto"/>
          <w:highlight w:val="none"/>
        </w:rPr>
      </w:pPr>
      <w:r>
        <w:rPr>
          <w:rFonts w:ascii="宋体" w:hAnsi="宋体"/>
          <w:color w:val="auto"/>
          <w:highlight w:val="none"/>
        </w:rPr>
        <w:t>（招单价的）供应商报价不允许超过标的单价</w:t>
      </w:r>
    </w:p>
    <w:p w14:paraId="068A442A">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ascii="宋体" w:hAnsi="宋体" w:cs="宋体"/>
          <w:color w:val="auto"/>
          <w:spacing w:val="1"/>
          <w:szCs w:val="21"/>
          <w:highlight w:val="none"/>
        </w:rPr>
      </w:pPr>
      <w:r>
        <w:rPr>
          <w:rFonts w:ascii="宋体" w:hAnsi="宋体" w:cs="宋体"/>
          <w:b/>
          <w:color w:val="auto"/>
          <w:spacing w:val="1"/>
          <w:szCs w:val="21"/>
          <w:highlight w:val="none"/>
        </w:rPr>
        <w:t>标的名称：（</w:t>
      </w:r>
      <w:r>
        <w:rPr>
          <w:rFonts w:hint="eastAsia" w:ascii="宋体" w:hAnsi="宋体"/>
          <w:color w:val="auto"/>
          <w:szCs w:val="21"/>
          <w:highlight w:val="none"/>
          <w:lang w:eastAsia="zh-CN"/>
        </w:rPr>
        <w:t>红旗铁路专用线片区更新改造项目(红旗铁路公园)电力架空线落地工程监理</w:t>
      </w:r>
      <w:r>
        <w:rPr>
          <w:rFonts w:hint="eastAsia" w:ascii="宋体" w:hAnsi="宋体" w:cs="宋体"/>
          <w:color w:val="auto"/>
          <w:szCs w:val="21"/>
          <w:highlight w:val="none"/>
        </w:rPr>
        <w:t>）</w:t>
      </w:r>
      <w:r>
        <w:rPr>
          <w:rFonts w:ascii="宋体" w:hAnsi="宋体" w:cs="宋体"/>
          <w:color w:val="auto"/>
          <w:spacing w:val="1"/>
          <w:szCs w:val="21"/>
          <w:highlight w:val="none"/>
        </w:rPr>
        <w:t>。</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8358"/>
      </w:tblGrid>
      <w:tr w14:paraId="320C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Align w:val="center"/>
          </w:tcPr>
          <w:p w14:paraId="7E090C75">
            <w:pPr>
              <w:pStyle w:val="3"/>
              <w:spacing w:before="120" w:line="360" w:lineRule="auto"/>
              <w:ind w:firstLine="0" w:firstLineChars="0"/>
              <w:rPr>
                <w:rFonts w:ascii="宋体" w:hAnsi="宋体"/>
                <w:b/>
                <w:color w:val="auto"/>
                <w:kern w:val="0"/>
                <w:szCs w:val="21"/>
                <w:highlight w:val="none"/>
              </w:rPr>
            </w:pPr>
            <w:r>
              <w:rPr>
                <w:rFonts w:hint="eastAsia" w:ascii="宋体" w:hAnsi="宋体"/>
                <w:b/>
                <w:color w:val="auto"/>
                <w:kern w:val="0"/>
                <w:szCs w:val="21"/>
                <w:highlight w:val="none"/>
              </w:rPr>
              <w:t>参数性质</w:t>
            </w:r>
          </w:p>
        </w:tc>
        <w:tc>
          <w:tcPr>
            <w:tcW w:w="709" w:type="dxa"/>
            <w:vAlign w:val="center"/>
          </w:tcPr>
          <w:p w14:paraId="46B6DEB7">
            <w:pPr>
              <w:pStyle w:val="3"/>
              <w:spacing w:before="120" w:line="360" w:lineRule="auto"/>
              <w:ind w:firstLine="0" w:firstLineChars="0"/>
              <w:rPr>
                <w:rFonts w:ascii="宋体" w:hAnsi="宋体"/>
                <w:b/>
                <w:color w:val="auto"/>
                <w:kern w:val="0"/>
                <w:szCs w:val="21"/>
                <w:highlight w:val="none"/>
              </w:rPr>
            </w:pPr>
            <w:r>
              <w:rPr>
                <w:rFonts w:hint="eastAsia" w:ascii="宋体" w:hAnsi="宋体"/>
                <w:b/>
                <w:color w:val="auto"/>
                <w:kern w:val="0"/>
                <w:szCs w:val="21"/>
                <w:highlight w:val="none"/>
              </w:rPr>
              <w:t>序号</w:t>
            </w:r>
          </w:p>
        </w:tc>
        <w:tc>
          <w:tcPr>
            <w:tcW w:w="8358" w:type="dxa"/>
            <w:vAlign w:val="center"/>
          </w:tcPr>
          <w:p w14:paraId="4B689B16">
            <w:pPr>
              <w:pStyle w:val="3"/>
              <w:spacing w:before="120" w:line="360" w:lineRule="auto"/>
              <w:ind w:firstLine="314"/>
              <w:jc w:val="center"/>
              <w:rPr>
                <w:rFonts w:ascii="宋体" w:hAnsi="宋体"/>
                <w:b/>
                <w:color w:val="auto"/>
                <w:kern w:val="0"/>
                <w:szCs w:val="21"/>
                <w:highlight w:val="none"/>
              </w:rPr>
            </w:pPr>
            <w:r>
              <w:rPr>
                <w:rFonts w:hint="eastAsia" w:ascii="宋体" w:hAnsi="宋体"/>
                <w:b/>
                <w:color w:val="auto"/>
                <w:kern w:val="0"/>
                <w:szCs w:val="21"/>
                <w:highlight w:val="none"/>
              </w:rPr>
              <w:t>技术参数与性能指标</w:t>
            </w:r>
          </w:p>
        </w:tc>
      </w:tr>
      <w:tr w14:paraId="0F56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5D3030B5">
            <w:pPr>
              <w:pStyle w:val="3"/>
              <w:spacing w:before="120" w:line="360" w:lineRule="auto"/>
              <w:ind w:firstLine="313"/>
              <w:jc w:val="both"/>
              <w:rPr>
                <w:rFonts w:ascii="宋体" w:hAnsi="宋体"/>
                <w:color w:val="auto"/>
                <w:kern w:val="0"/>
                <w:szCs w:val="21"/>
                <w:highlight w:val="none"/>
              </w:rPr>
            </w:pPr>
          </w:p>
        </w:tc>
        <w:tc>
          <w:tcPr>
            <w:tcW w:w="709" w:type="dxa"/>
            <w:vAlign w:val="center"/>
          </w:tcPr>
          <w:p w14:paraId="39C3C284">
            <w:pPr>
              <w:pStyle w:val="3"/>
              <w:spacing w:before="120" w:line="360" w:lineRule="auto"/>
              <w:ind w:firstLine="313"/>
              <w:jc w:val="both"/>
              <w:rPr>
                <w:rFonts w:ascii="宋体" w:hAnsi="宋体"/>
                <w:color w:val="auto"/>
                <w:kern w:val="0"/>
                <w:szCs w:val="21"/>
                <w:highlight w:val="none"/>
              </w:rPr>
            </w:pPr>
          </w:p>
        </w:tc>
        <w:tc>
          <w:tcPr>
            <w:tcW w:w="8358" w:type="dxa"/>
            <w:vAlign w:val="center"/>
          </w:tcPr>
          <w:p w14:paraId="5150F3EF">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color w:val="auto"/>
                <w:kern w:val="0"/>
                <w:szCs w:val="21"/>
                <w:highlight w:val="none"/>
              </w:rPr>
            </w:pPr>
            <w:bookmarkStart w:id="0" w:name="_Toc12014425"/>
            <w:bookmarkStart w:id="1" w:name="_Toc217446094"/>
            <w:r>
              <w:rPr>
                <w:rFonts w:hint="eastAsia" w:ascii="宋体" w:hAnsi="宋体" w:eastAsia="宋体" w:cs="宋体"/>
                <w:b/>
                <w:color w:val="auto"/>
                <w:kern w:val="0"/>
                <w:szCs w:val="21"/>
                <w:highlight w:val="none"/>
              </w:rPr>
              <w:t>一、服务内容与要求</w:t>
            </w:r>
            <w:bookmarkEnd w:id="0"/>
          </w:p>
          <w:p w14:paraId="20C6B472">
            <w:pPr>
              <w:keepNext w:val="0"/>
              <w:keepLines w:val="0"/>
              <w:pageBreakBefore w:val="0"/>
              <w:kinsoku/>
              <w:wordWrap/>
              <w:overflowPunct/>
              <w:topLinePunct w:val="0"/>
              <w:autoSpaceDE/>
              <w:autoSpaceDN/>
              <w:bidi w:val="0"/>
              <w:adjustRightInd/>
              <w:snapToGrid/>
              <w:spacing w:line="324" w:lineRule="auto"/>
              <w:ind w:firstLine="422" w:firstLineChars="200"/>
              <w:textAlignment w:val="auto"/>
              <w:rPr>
                <w:rFonts w:hint="eastAsia" w:ascii="宋体" w:hAnsi="宋体"/>
                <w:color w:val="auto"/>
                <w:szCs w:val="21"/>
                <w:highlight w:val="none"/>
                <w:lang w:eastAsia="zh-CN"/>
              </w:rPr>
            </w:pPr>
            <w:r>
              <w:rPr>
                <w:rFonts w:hint="eastAsia" w:ascii="宋体" w:hAnsi="宋体"/>
                <w:b/>
                <w:color w:val="auto"/>
                <w:szCs w:val="21"/>
                <w:highlight w:val="none"/>
                <w:lang w:val="en-US" w:eastAsia="zh-CN"/>
              </w:rPr>
              <w:t>1.1</w:t>
            </w:r>
            <w:r>
              <w:rPr>
                <w:rFonts w:ascii="宋体" w:hAnsi="宋体"/>
                <w:b/>
                <w:color w:val="auto"/>
                <w:szCs w:val="21"/>
                <w:highlight w:val="none"/>
              </w:rPr>
              <w:t>服务内容</w:t>
            </w:r>
            <w:r>
              <w:rPr>
                <w:rFonts w:hint="eastAsia" w:ascii="宋体" w:hAnsi="宋体"/>
                <w:b/>
                <w:color w:val="auto"/>
                <w:szCs w:val="21"/>
                <w:highlight w:val="none"/>
                <w:lang w:eastAsia="zh-CN"/>
              </w:rPr>
              <w:t>：</w:t>
            </w:r>
            <w:r>
              <w:rPr>
                <w:rFonts w:ascii="宋体" w:hAnsi="宋体"/>
                <w:color w:val="auto"/>
                <w:szCs w:val="21"/>
                <w:highlight w:val="none"/>
              </w:rPr>
              <w:t>根据服务区域划分责任范围，落实责任人，对</w:t>
            </w:r>
            <w:r>
              <w:rPr>
                <w:rFonts w:hint="eastAsia"/>
                <w:color w:val="auto"/>
                <w:highlight w:val="none"/>
                <w:lang w:eastAsia="zh-CN"/>
              </w:rPr>
              <w:t>红旗铁路专用线片区更新改造项目(红旗铁路公园)电力架空线落地工程</w:t>
            </w:r>
            <w:r>
              <w:rPr>
                <w:rFonts w:ascii="宋体" w:hAnsi="宋体"/>
                <w:color w:val="auto"/>
                <w:szCs w:val="21"/>
                <w:highlight w:val="none"/>
              </w:rPr>
              <w:t>施工阶段及保修阶段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具体</w:t>
            </w:r>
            <w:r>
              <w:rPr>
                <w:rFonts w:hint="eastAsia" w:ascii="宋体" w:hAnsi="宋体"/>
                <w:color w:val="auto"/>
                <w:szCs w:val="21"/>
                <w:highlight w:val="none"/>
              </w:rPr>
              <w:t>服务内容</w:t>
            </w:r>
            <w:r>
              <w:rPr>
                <w:rFonts w:hint="eastAsia" w:ascii="宋体" w:hAnsi="宋体"/>
                <w:color w:val="auto"/>
                <w:szCs w:val="21"/>
                <w:highlight w:val="none"/>
                <w:lang w:eastAsia="zh-CN"/>
              </w:rPr>
              <w:t>（</w:t>
            </w:r>
            <w:r>
              <w:rPr>
                <w:rFonts w:ascii="宋体" w:hAnsi="宋体"/>
                <w:color w:val="auto"/>
                <w:szCs w:val="21"/>
                <w:highlight w:val="none"/>
              </w:rPr>
              <w:t>包括但不限于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如下</w:t>
            </w:r>
            <w:r>
              <w:rPr>
                <w:rFonts w:hint="eastAsia" w:ascii="宋体" w:hAnsi="宋体"/>
                <w:color w:val="auto"/>
                <w:szCs w:val="21"/>
                <w:highlight w:val="none"/>
                <w:lang w:eastAsia="zh-CN"/>
              </w:rPr>
              <w:t>：</w:t>
            </w:r>
          </w:p>
          <w:p w14:paraId="0B0A3F18">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(1)在工程开工前，参与施工图设计审查；</w:t>
            </w:r>
          </w:p>
          <w:p w14:paraId="0BB34E04">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(2)协助采购人进行图纸、资料的管理，协助采购人与承包人签订建设工程施工合同；</w:t>
            </w:r>
          </w:p>
          <w:p w14:paraId="74611B27">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(3)参加施工图设计交底和图纸会审，配合采购人召开工程外部关系协调会主持监理例会，审查承包人的施工组织设计、技术方案和工程进度计划，经采购人审定后签发执行，审批单位工程施工开工令；</w:t>
            </w:r>
          </w:p>
          <w:p w14:paraId="4037EE2F">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(4)按采购人要求的时间向采购人提交工程监理大纲、监理规划和项目监理实施细则及与工程有关的各类统计报表、施工计划、管理台账、例会纪要等；</w:t>
            </w:r>
          </w:p>
          <w:p w14:paraId="294A9B70">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(5)审查承包人提交的材料、设备的采购清单及其规格、型号与质量、数量等确认进场材料、设备的质量，组织设备现场开箱检验，防止不合格材料、设备用于工程；</w:t>
            </w:r>
          </w:p>
          <w:p w14:paraId="11883AA9">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(6)督促、检查承包人履行合同情况，严格按国家技术规范标准以及设计图纸文件要求进行施工，检查验收分部、分项工程质量，对主要部位、关键环节及隐蔽工程的施工实施旁站监理，对工程质量负责；</w:t>
            </w:r>
          </w:p>
          <w:p w14:paraId="672F6F21">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(7)按合同工期对施工进度进行控制和检查，定期向采购人报告工程进度情况及建议，控制工程进度；</w:t>
            </w:r>
          </w:p>
          <w:p w14:paraId="794B21BB">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(8)及时对合格工程进行审核计量，签发工程付款凭证，采购人审定，审查现场工程签证，明确工程签证发生的原因、责任、工程实物量的正确性，报采购人审定，主持协商采购人、承包人、监理人提出的设计变更，进行投资控制；</w:t>
            </w:r>
          </w:p>
          <w:p w14:paraId="227754FF">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(9)调解采购人与承包人的争议，公平处理有关索赔事宜；</w:t>
            </w:r>
          </w:p>
          <w:p w14:paraId="5F1B5179">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(10)组织工程预验收；</w:t>
            </w:r>
          </w:p>
          <w:p w14:paraId="37562AC5">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(11)协助采购人组织各类验收及竣工验收；</w:t>
            </w:r>
          </w:p>
          <w:p w14:paraId="1B394A64">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(12)保修期间，负责检查工程质量状况，组织鉴定质量问题责任，对使用过程中暴露出的施工质量问题负责督促承包人限期整改，并提供技术指导直至质量合格；</w:t>
            </w:r>
          </w:p>
          <w:p w14:paraId="70565456">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(13)审查施工组织设计中的安全技术措施或者专项施工方案是否符合工程建设强制性标准；</w:t>
            </w:r>
          </w:p>
          <w:p w14:paraId="5B214222">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(14)对分包人的分包内容及分包人资质进行审查，并对分包人使用的材料、施工工艺、工程质量和进度进行监督；</w:t>
            </w:r>
          </w:p>
          <w:p w14:paraId="48C3C5B2">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(15)其他内容:建设工程监理规范中规定的其他相关监理工作。</w:t>
            </w:r>
          </w:p>
          <w:p w14:paraId="06A8EBB0">
            <w:pPr>
              <w:keepNext w:val="0"/>
              <w:keepLines w:val="0"/>
              <w:pageBreakBefore w:val="0"/>
              <w:kinsoku/>
              <w:wordWrap/>
              <w:overflowPunct/>
              <w:topLinePunct w:val="0"/>
              <w:autoSpaceDE/>
              <w:autoSpaceDN/>
              <w:bidi w:val="0"/>
              <w:adjustRightInd/>
              <w:snapToGrid/>
              <w:spacing w:line="324" w:lineRule="auto"/>
              <w:ind w:firstLine="422" w:firstLineChars="200"/>
              <w:textAlignment w:val="auto"/>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1.2</w:t>
            </w:r>
            <w:r>
              <w:rPr>
                <w:rFonts w:ascii="宋体" w:hAnsi="宋体"/>
                <w:b/>
                <w:bCs/>
                <w:color w:val="auto"/>
                <w:szCs w:val="21"/>
                <w:highlight w:val="none"/>
              </w:rPr>
              <w:t>工程</w:t>
            </w:r>
            <w:r>
              <w:rPr>
                <w:rFonts w:hint="eastAsia" w:ascii="宋体" w:hAnsi="宋体"/>
                <w:b/>
                <w:bCs/>
                <w:color w:val="auto"/>
                <w:szCs w:val="21"/>
                <w:highlight w:val="none"/>
                <w:lang w:val="en-US" w:eastAsia="zh-CN"/>
              </w:rPr>
              <w:t>建设</w:t>
            </w:r>
            <w:r>
              <w:rPr>
                <w:rFonts w:ascii="宋体" w:hAnsi="宋体"/>
                <w:b/>
                <w:bCs/>
                <w:color w:val="auto"/>
                <w:szCs w:val="21"/>
                <w:highlight w:val="none"/>
              </w:rPr>
              <w:t>规模</w:t>
            </w:r>
            <w:r>
              <w:rPr>
                <w:rFonts w:hint="eastAsia" w:ascii="宋体" w:hAnsi="宋体"/>
                <w:b/>
                <w:bCs/>
                <w:color w:val="auto"/>
                <w:szCs w:val="21"/>
                <w:highlight w:val="none"/>
                <w:lang w:eastAsia="zh-CN"/>
              </w:rPr>
              <w:t>：</w:t>
            </w:r>
          </w:p>
          <w:p w14:paraId="62FCC872">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）白桦林路-含元路段，新建3×3根φ200/7WPFCT电缆保护管顺着公园东侧红线敷设，电力排管采用混凝土包封，共计298米。</w:t>
            </w:r>
          </w:p>
          <w:p w14:paraId="2C02F8C2">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含元路段-太康路段，新建1.8×2.0米钢筋砼电力管沟用于110kV及10kV电力电缆敷设（过含元路采用直径2.0米III级钢筋砼管，顶管施工，L=87米），长度共计1261米。共设顶管井、工作井各1座，顶管工作井平面净尺寸6.0×8.0米；接收井1座，平面净尺寸6.0×6.0米。顶管工作井、接收井均采用钢筋混凝土结构，均采用逆作法施工。</w:t>
            </w:r>
          </w:p>
          <w:p w14:paraId="4C18EF48">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）太康路段-二环北路段新建4×5根φ200/7WPFCT电缆保护管用以10kV电力电缆敷设；电力排管采用混凝土包封，共计1233米。</w:t>
            </w:r>
          </w:p>
          <w:p w14:paraId="75EC0C96">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）二环北路-永明路段新建2×3根φ200/7WPFCT电缆保护管用以10kV电力电缆敷设；电力排管采用混凝土包封，共计228米。</w:t>
            </w:r>
          </w:p>
          <w:p w14:paraId="4E78AFAB">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拆除红旗铁路公园内的全部电力架空线（包含电杆及高压铁塔拆除等），在新建电力通道内进行110kV及10kV电力电缆敷设、同时进行箱变环网柜设备等安装。本工程110kV电缆敷设长度共计约10800米，10kV电缆敷设长度共计约11718米。</w:t>
            </w:r>
          </w:p>
          <w:p w14:paraId="0D2801BF">
            <w:pPr>
              <w:keepNext w:val="0"/>
              <w:keepLines w:val="0"/>
              <w:pageBreakBefore w:val="0"/>
              <w:widowControl/>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lang w:val="en-US" w:eastAsia="zh-CN"/>
              </w:rPr>
              <w:t>1.3技术要求</w:t>
            </w:r>
            <w:r>
              <w:rPr>
                <w:rFonts w:hint="eastAsia" w:ascii="宋体" w:hAnsi="宋体" w:eastAsia="宋体" w:cs="宋体"/>
                <w:b/>
                <w:bCs/>
                <w:color w:val="auto"/>
                <w:szCs w:val="21"/>
                <w:highlight w:val="none"/>
                <w:lang w:eastAsia="zh-CN"/>
              </w:rPr>
              <w:t>：</w:t>
            </w:r>
            <w:r>
              <w:rPr>
                <w:rFonts w:hint="eastAsia" w:ascii="宋体" w:hAnsi="宋体" w:cs="仿宋"/>
                <w:bCs/>
                <w:color w:val="auto"/>
                <w:szCs w:val="21"/>
                <w:highlight w:val="none"/>
              </w:rPr>
              <w:t>要求采取科学、针对性强的管理方案，保证在相关的国家、省、市（行业）标准、规范及西安市地方现行相关规范及行业标准制约的前提下做好项目的质量控制、进度控制、投资控制、合同信息管理、组织协调、重点部位关键工序控制等方面工作。</w:t>
            </w:r>
          </w:p>
          <w:p w14:paraId="6E67A664">
            <w:pPr>
              <w:keepNext w:val="0"/>
              <w:keepLines w:val="0"/>
              <w:pageBreakBefore w:val="0"/>
              <w:kinsoku/>
              <w:wordWrap/>
              <w:overflowPunct/>
              <w:topLinePunct w:val="0"/>
              <w:autoSpaceDE/>
              <w:autoSpaceDN/>
              <w:bidi w:val="0"/>
              <w:adjustRightInd/>
              <w:snapToGrid/>
              <w:spacing w:line="324" w:lineRule="auto"/>
              <w:ind w:firstLine="422" w:firstLineChars="200"/>
              <w:textAlignment w:val="auto"/>
              <w:rPr>
                <w:rFonts w:hint="eastAsia" w:ascii="宋体" w:hAnsi="宋体" w:cs="仿宋"/>
                <w:bCs/>
                <w:color w:val="auto"/>
                <w:szCs w:val="21"/>
                <w:highlight w:val="none"/>
              </w:rPr>
            </w:pPr>
            <w:r>
              <w:rPr>
                <w:rFonts w:hint="eastAsia" w:ascii="宋体" w:hAnsi="宋体"/>
                <w:b/>
                <w:bCs/>
                <w:color w:val="auto"/>
                <w:sz w:val="21"/>
                <w:szCs w:val="21"/>
                <w:highlight w:val="none"/>
                <w:lang w:val="en-US" w:eastAsia="zh-CN"/>
              </w:rPr>
              <w:t>1.4</w:t>
            </w:r>
            <w:r>
              <w:rPr>
                <w:rFonts w:hint="eastAsia" w:ascii="宋体" w:hAnsi="宋体"/>
                <w:b/>
                <w:bCs/>
                <w:color w:val="auto"/>
                <w:szCs w:val="21"/>
                <w:highlight w:val="none"/>
                <w:lang w:val="en-US" w:eastAsia="zh-CN"/>
              </w:rPr>
              <w:t>进度要求：</w:t>
            </w:r>
            <w:r>
              <w:rPr>
                <w:rFonts w:hint="eastAsia" w:ascii="宋体" w:hAnsi="宋体" w:cs="仿宋"/>
                <w:bCs/>
                <w:color w:val="auto"/>
                <w:szCs w:val="21"/>
                <w:highlight w:val="none"/>
              </w:rPr>
              <w:t>通过采取组织、技术、经济、合同相关控制措施将项目实施进度控制在</w:t>
            </w:r>
            <w:r>
              <w:rPr>
                <w:rFonts w:hint="eastAsia" w:ascii="宋体" w:hAnsi="宋体" w:cs="仿宋"/>
                <w:bCs/>
                <w:color w:val="auto"/>
                <w:szCs w:val="21"/>
                <w:highlight w:val="none"/>
                <w:lang w:val="en-US" w:eastAsia="zh-CN"/>
              </w:rPr>
              <w:t>采购人</w:t>
            </w:r>
            <w:r>
              <w:rPr>
                <w:rFonts w:hint="eastAsia" w:ascii="宋体" w:hAnsi="宋体" w:cs="仿宋"/>
                <w:bCs/>
                <w:color w:val="auto"/>
                <w:szCs w:val="21"/>
                <w:highlight w:val="none"/>
              </w:rPr>
              <w:t>所要求的合理时间节点内。</w:t>
            </w:r>
          </w:p>
          <w:p w14:paraId="5A4F57CB">
            <w:pPr>
              <w:keepNext w:val="0"/>
              <w:keepLines w:val="0"/>
              <w:pageBreakBefore w:val="0"/>
              <w:kinsoku/>
              <w:wordWrap/>
              <w:overflowPunct/>
              <w:topLinePunct w:val="0"/>
              <w:autoSpaceDE/>
              <w:autoSpaceDN/>
              <w:bidi w:val="0"/>
              <w:adjustRightInd/>
              <w:snapToGrid/>
              <w:spacing w:line="324" w:lineRule="auto"/>
              <w:ind w:firstLine="422" w:firstLineChars="200"/>
              <w:textAlignment w:val="auto"/>
              <w:rPr>
                <w:rFonts w:hint="eastAsia" w:ascii="宋体" w:hAnsi="宋体" w:cs="仿宋"/>
                <w:bCs/>
                <w:color w:val="auto"/>
                <w:szCs w:val="21"/>
                <w:highlight w:val="none"/>
                <w:lang w:eastAsia="zh-CN"/>
              </w:rPr>
            </w:pPr>
            <w:r>
              <w:rPr>
                <w:rFonts w:hint="eastAsia" w:ascii="宋体" w:hAnsi="宋体"/>
                <w:b/>
                <w:bCs/>
                <w:color w:val="auto"/>
                <w:szCs w:val="21"/>
                <w:highlight w:val="none"/>
                <w:lang w:val="en-US" w:eastAsia="zh-CN"/>
              </w:rPr>
              <w:t>1.5服务要求：</w:t>
            </w: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1</w:t>
            </w:r>
            <w:r>
              <w:rPr>
                <w:rFonts w:hint="eastAsia" w:ascii="宋体" w:hAnsi="宋体" w:cs="仿宋"/>
                <w:bCs/>
                <w:color w:val="auto"/>
                <w:szCs w:val="21"/>
                <w:highlight w:val="none"/>
              </w:rPr>
              <w:t>）服务方应当按照</w:t>
            </w:r>
            <w:r>
              <w:rPr>
                <w:rFonts w:hint="eastAsia" w:ascii="宋体" w:hAnsi="宋体" w:cs="仿宋"/>
                <w:bCs/>
                <w:color w:val="auto"/>
                <w:szCs w:val="21"/>
                <w:highlight w:val="none"/>
                <w:lang w:eastAsia="zh-CN"/>
              </w:rPr>
              <w:t>法律法规</w:t>
            </w:r>
            <w:r>
              <w:rPr>
                <w:rFonts w:hint="eastAsia" w:ascii="宋体" w:hAnsi="宋体" w:cs="仿宋"/>
                <w:bCs/>
                <w:color w:val="auto"/>
                <w:szCs w:val="21"/>
                <w:highlight w:val="none"/>
              </w:rPr>
              <w:t>和工程建设强制性标准实施监理；监理服务质量目标：达到《市政工程施工质量验收统一标准》合格标准，并对建设工程安全生产承担监理责任</w:t>
            </w:r>
            <w:r>
              <w:rPr>
                <w:rFonts w:hint="eastAsia" w:ascii="宋体" w:hAnsi="宋体" w:cs="仿宋"/>
                <w:bCs/>
                <w:color w:val="auto"/>
                <w:szCs w:val="21"/>
                <w:highlight w:val="none"/>
                <w:lang w:eastAsia="zh-CN"/>
              </w:rPr>
              <w:t>；</w:t>
            </w:r>
          </w:p>
          <w:p w14:paraId="389FC823">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cs="仿宋" w:eastAsiaTheme="minorEastAsia"/>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）严格执行国家有关法律法规、监理规范和规程以及有关规定及相关行业标准的规定，并符合甲方制定的各项安全、环保、生产指标</w:t>
            </w:r>
            <w:r>
              <w:rPr>
                <w:rFonts w:hint="eastAsia" w:ascii="宋体" w:hAnsi="宋体" w:cs="仿宋"/>
                <w:bCs/>
                <w:color w:val="auto"/>
                <w:szCs w:val="21"/>
                <w:highlight w:val="none"/>
                <w:lang w:eastAsia="zh-CN"/>
              </w:rPr>
              <w:t>；</w:t>
            </w:r>
          </w:p>
          <w:p w14:paraId="0F1414D7">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r>
              <w:rPr>
                <w:rFonts w:hint="eastAsia" w:ascii="宋体" w:hAnsi="宋体" w:cs="仿宋"/>
                <w:bCs/>
                <w:color w:val="auto"/>
                <w:szCs w:val="21"/>
                <w:highlight w:val="none"/>
                <w:lang w:eastAsia="zh-CN"/>
              </w:rPr>
              <w:t>；</w:t>
            </w:r>
          </w:p>
          <w:p w14:paraId="303400EA">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4</w:t>
            </w:r>
            <w:r>
              <w:rPr>
                <w:rFonts w:hint="eastAsia" w:ascii="宋体" w:hAnsi="宋体" w:cs="仿宋"/>
                <w:bCs/>
                <w:color w:val="auto"/>
                <w:szCs w:val="21"/>
                <w:highlight w:val="none"/>
              </w:rPr>
              <w:t>）服务过程中，严格遵守各种管理规定及规章制度，做到安全文明；如发生工伤及意外事故由服务方单位负责</w:t>
            </w:r>
            <w:r>
              <w:rPr>
                <w:rFonts w:hint="eastAsia" w:ascii="宋体" w:hAnsi="宋体" w:cs="仿宋"/>
                <w:bCs/>
                <w:color w:val="auto"/>
                <w:szCs w:val="21"/>
                <w:highlight w:val="none"/>
                <w:lang w:eastAsia="zh-CN"/>
              </w:rPr>
              <w:t>；</w:t>
            </w:r>
          </w:p>
          <w:p w14:paraId="260349AE">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）严格按照国家、陕西省有关规定及采购人要求进行服务，不得随意更改或者变换服务内容，每项服务内容实施前应事先取得采购人的落实后方可实施</w:t>
            </w:r>
            <w:r>
              <w:rPr>
                <w:rFonts w:hint="eastAsia" w:ascii="宋体" w:hAnsi="宋体" w:cs="仿宋"/>
                <w:bCs/>
                <w:color w:val="auto"/>
                <w:szCs w:val="21"/>
                <w:highlight w:val="none"/>
                <w:lang w:eastAsia="zh-CN"/>
              </w:rPr>
              <w:t>；</w:t>
            </w:r>
          </w:p>
          <w:p w14:paraId="07C8A745">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6</w:t>
            </w:r>
            <w:r>
              <w:rPr>
                <w:rFonts w:hint="eastAsia" w:ascii="宋体" w:hAnsi="宋体" w:cs="仿宋"/>
                <w:bCs/>
                <w:color w:val="auto"/>
                <w:szCs w:val="21"/>
                <w:highlight w:val="none"/>
              </w:rPr>
              <w:t>）服务方应在收到工程设计文件后编制监理规划和监理工作计划,并按进度分专业编制工程建设监理实施细则，在开工前报送采购人方。服务方应进驻工程施工现场，按采购人书面同意的监理规划和监理实施细则开展工作，并及时向采购人提交监理工作周报、月报、监理工作总结，监理规划(监理实施细则)提前提报，监理月报于每月定时汇报</w:t>
            </w:r>
            <w:r>
              <w:rPr>
                <w:rFonts w:hint="eastAsia" w:ascii="宋体" w:hAnsi="宋体" w:cs="仿宋"/>
                <w:bCs/>
                <w:color w:val="auto"/>
                <w:szCs w:val="21"/>
                <w:highlight w:val="none"/>
                <w:lang w:eastAsia="zh-CN"/>
              </w:rPr>
              <w:t>；</w:t>
            </w:r>
          </w:p>
          <w:p w14:paraId="5FEA616B">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7</w:t>
            </w:r>
            <w:r>
              <w:rPr>
                <w:rFonts w:hint="eastAsia" w:ascii="宋体" w:hAnsi="宋体" w:cs="仿宋"/>
                <w:bCs/>
                <w:color w:val="auto"/>
                <w:szCs w:val="21"/>
                <w:highlight w:val="none"/>
              </w:rPr>
              <w:t>）服务方应熟悉工程设计文件，并参加采购人主持的图纸会审和设计交底会议</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rPr>
              <w:t>主持监理例会并根据工程需要主持或参加专题会议</w:t>
            </w:r>
            <w:r>
              <w:rPr>
                <w:rFonts w:hint="eastAsia" w:ascii="宋体" w:hAnsi="宋体" w:cs="仿宋"/>
                <w:bCs/>
                <w:color w:val="auto"/>
                <w:szCs w:val="21"/>
                <w:highlight w:val="none"/>
                <w:lang w:eastAsia="zh-CN"/>
              </w:rPr>
              <w:t>；</w:t>
            </w:r>
          </w:p>
          <w:p w14:paraId="7426DFD8">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8</w:t>
            </w:r>
            <w:r>
              <w:rPr>
                <w:rFonts w:hint="eastAsia" w:ascii="宋体" w:hAnsi="宋体" w:cs="仿宋"/>
                <w:bCs/>
                <w:color w:val="auto"/>
                <w:szCs w:val="21"/>
                <w:highlight w:val="none"/>
              </w:rPr>
              <w:t>）服务方应对承包单位报送的竣工资料进行审查，并于工程完成通过预验收出具工程质量评估报告，按照采购人的通知及时参加并协助采购人做好工程竣工预验收、竣工验收，签署监理单位意见，出具相关评估报告或验收报告</w:t>
            </w:r>
            <w:r>
              <w:rPr>
                <w:rFonts w:hint="eastAsia" w:ascii="宋体" w:hAnsi="宋体" w:cs="仿宋"/>
                <w:bCs/>
                <w:color w:val="auto"/>
                <w:szCs w:val="21"/>
                <w:highlight w:val="none"/>
                <w:lang w:eastAsia="zh-CN"/>
              </w:rPr>
              <w:t>；</w:t>
            </w:r>
          </w:p>
          <w:p w14:paraId="6337D310">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9</w:t>
            </w:r>
            <w:r>
              <w:rPr>
                <w:rFonts w:hint="eastAsia" w:ascii="宋体" w:hAnsi="宋体" w:cs="仿宋"/>
                <w:bCs/>
                <w:color w:val="auto"/>
                <w:szCs w:val="21"/>
                <w:highlight w:val="none"/>
              </w:rPr>
              <w:t>）服务方派遣的服务人员对于在工作中获悉的一切政府工作的信息应严格保守秘密，不得泄露；对于违反者，给采购人单位造成不良社会影响的，或给采购人单位造成损失的，由服务方承担赔偿责任。</w:t>
            </w:r>
          </w:p>
          <w:p w14:paraId="7697379E">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default" w:ascii="宋体" w:hAnsi="宋体" w:cs="仿宋"/>
                <w:bCs/>
                <w:color w:val="auto"/>
                <w:szCs w:val="21"/>
                <w:highlight w:val="none"/>
                <w:lang w:val="en-US" w:eastAsia="zh-CN"/>
              </w:rPr>
            </w:pPr>
            <w:r>
              <w:rPr>
                <w:rFonts w:hint="eastAsia" w:ascii="宋体" w:hAnsi="宋体" w:cs="仿宋"/>
                <w:bCs/>
                <w:color w:val="auto"/>
                <w:szCs w:val="21"/>
                <w:highlight w:val="none"/>
              </w:rPr>
              <w:t>（1</w:t>
            </w:r>
            <w:r>
              <w:rPr>
                <w:rFonts w:hint="eastAsia" w:ascii="宋体" w:hAnsi="宋体" w:cs="仿宋"/>
                <w:bCs/>
                <w:color w:val="auto"/>
                <w:szCs w:val="21"/>
                <w:highlight w:val="none"/>
                <w:lang w:val="en-US" w:eastAsia="zh-CN"/>
              </w:rPr>
              <w:t>0</w:t>
            </w:r>
            <w:r>
              <w:rPr>
                <w:rFonts w:hint="eastAsia" w:ascii="宋体" w:hAnsi="宋体" w:cs="仿宋"/>
                <w:bCs/>
                <w:color w:val="auto"/>
                <w:szCs w:val="21"/>
                <w:highlight w:val="none"/>
              </w:rPr>
              <w:t>）服务方履约期内应在现场保留工作所用的图纸、报告及记录监理工作的相关文件；服务结束，提供本项目相关所有服务的成果报告及归档资料。</w:t>
            </w:r>
          </w:p>
          <w:p w14:paraId="30FDEC69">
            <w:pPr>
              <w:keepNext w:val="0"/>
              <w:keepLines w:val="0"/>
              <w:pageBreakBefore w:val="0"/>
              <w:kinsoku/>
              <w:wordWrap/>
              <w:overflowPunct/>
              <w:topLinePunct w:val="0"/>
              <w:autoSpaceDE/>
              <w:autoSpaceDN/>
              <w:bidi w:val="0"/>
              <w:adjustRightInd/>
              <w:snapToGrid/>
              <w:spacing w:line="324" w:lineRule="auto"/>
              <w:ind w:firstLine="422" w:firstLineChars="200"/>
              <w:jc w:val="left"/>
              <w:textAlignment w:val="auto"/>
              <w:rPr>
                <w:rFonts w:hint="eastAsia" w:asciiTheme="minorEastAsia" w:hAnsiTheme="minorEastAsia"/>
                <w:b/>
                <w:bCs/>
                <w:color w:val="auto"/>
                <w:kern w:val="0"/>
                <w:szCs w:val="21"/>
                <w:highlight w:val="none"/>
                <w:lang w:eastAsia="zh-CN"/>
              </w:rPr>
            </w:pPr>
            <w:r>
              <w:rPr>
                <w:rFonts w:hint="eastAsia" w:asciiTheme="minorEastAsia" w:hAnsiTheme="minorEastAsia"/>
                <w:b/>
                <w:bCs/>
                <w:color w:val="auto"/>
                <w:kern w:val="0"/>
                <w:szCs w:val="21"/>
                <w:highlight w:val="none"/>
                <w:lang w:val="en-US" w:eastAsia="zh-CN"/>
              </w:rPr>
              <w:t>1.6</w:t>
            </w:r>
            <w:r>
              <w:rPr>
                <w:rFonts w:hint="eastAsia" w:asciiTheme="minorEastAsia" w:hAnsiTheme="minorEastAsia"/>
                <w:b/>
                <w:bCs/>
                <w:color w:val="auto"/>
                <w:kern w:val="0"/>
                <w:szCs w:val="21"/>
                <w:highlight w:val="none"/>
              </w:rPr>
              <w:t>质量标准及要求</w:t>
            </w:r>
            <w:r>
              <w:rPr>
                <w:rFonts w:hint="eastAsia" w:asciiTheme="minorEastAsia" w:hAnsiTheme="minorEastAsia"/>
                <w:b/>
                <w:bCs/>
                <w:color w:val="auto"/>
                <w:kern w:val="0"/>
                <w:szCs w:val="21"/>
                <w:highlight w:val="none"/>
                <w:lang w:eastAsia="zh-CN"/>
              </w:rPr>
              <w:t>：</w:t>
            </w:r>
          </w:p>
          <w:p w14:paraId="1847FB47">
            <w:pPr>
              <w:keepNext w:val="0"/>
              <w:keepLines w:val="0"/>
              <w:pageBreakBefore w:val="0"/>
              <w:kinsoku/>
              <w:wordWrap/>
              <w:overflowPunct/>
              <w:topLinePunct w:val="0"/>
              <w:autoSpaceDE/>
              <w:autoSpaceDN/>
              <w:bidi w:val="0"/>
              <w:adjustRightInd/>
              <w:snapToGrid/>
              <w:spacing w:line="324" w:lineRule="auto"/>
              <w:ind w:firstLine="420" w:firstLineChars="200"/>
              <w:jc w:val="left"/>
              <w:textAlignment w:val="auto"/>
              <w:rPr>
                <w:rFonts w:hint="eastAsia" w:eastAsia="宋体" w:asciiTheme="minorEastAsia" w:hAnsiTheme="minorEastAsia"/>
                <w:color w:val="auto"/>
                <w:kern w:val="0"/>
                <w:szCs w:val="21"/>
                <w:highlight w:val="none"/>
                <w:lang w:eastAsia="zh-CN"/>
              </w:rPr>
            </w:pPr>
            <w:r>
              <w:rPr>
                <w:rFonts w:hint="eastAsia" w:asciiTheme="minorEastAsia" w:hAnsiTheme="minorEastAsia"/>
                <w:color w:val="auto"/>
                <w:kern w:val="0"/>
                <w:szCs w:val="21"/>
                <w:highlight w:val="none"/>
              </w:rPr>
              <w:t>（1）适用的法律、行政法规及部门规章</w:t>
            </w:r>
            <w:r>
              <w:rPr>
                <w:rFonts w:hint="eastAsia" w:asciiTheme="minorEastAsia" w:hAnsiTheme="minorEastAsia"/>
                <w:color w:val="auto"/>
                <w:kern w:val="0"/>
                <w:szCs w:val="21"/>
                <w:highlight w:val="none"/>
                <w:lang w:eastAsia="zh-CN"/>
              </w:rPr>
              <w:t>；</w:t>
            </w:r>
          </w:p>
          <w:p w14:paraId="1D32CCC7">
            <w:pPr>
              <w:keepNext w:val="0"/>
              <w:keepLines w:val="0"/>
              <w:pageBreakBefore w:val="0"/>
              <w:kinsoku/>
              <w:wordWrap/>
              <w:overflowPunct/>
              <w:topLinePunct w:val="0"/>
              <w:autoSpaceDE/>
              <w:autoSpaceDN/>
              <w:bidi w:val="0"/>
              <w:adjustRightInd/>
              <w:snapToGrid/>
              <w:spacing w:line="324" w:lineRule="auto"/>
              <w:ind w:firstLine="420" w:firstLineChars="200"/>
              <w:jc w:val="left"/>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（2）适用《市政工程施工质量验收统一标准》合格标准或其他工程施工有关的标准和规范</w:t>
            </w: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rPr>
              <w:t>工程设计及有关文件</w:t>
            </w: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rPr>
              <w:t>工程监理规范和规程</w:t>
            </w: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rPr>
              <w:t>建设工程监理合同以及建设单位与第三方签订的与实施工程有关的其他合同；</w:t>
            </w:r>
          </w:p>
          <w:p w14:paraId="5A79D5CA">
            <w:pPr>
              <w:keepNext w:val="0"/>
              <w:keepLines w:val="0"/>
              <w:pageBreakBefore w:val="0"/>
              <w:kinsoku/>
              <w:wordWrap/>
              <w:overflowPunct/>
              <w:topLinePunct w:val="0"/>
              <w:autoSpaceDE/>
              <w:autoSpaceDN/>
              <w:bidi w:val="0"/>
              <w:adjustRightInd/>
              <w:snapToGrid/>
              <w:spacing w:line="324" w:lineRule="auto"/>
              <w:ind w:firstLine="420" w:firstLineChars="200"/>
              <w:jc w:val="left"/>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w:t>
            </w:r>
            <w:r>
              <w:rPr>
                <w:rFonts w:hint="eastAsia" w:asciiTheme="minorEastAsia" w:hAnsiTheme="minorEastAsia"/>
                <w:color w:val="auto"/>
                <w:kern w:val="0"/>
                <w:szCs w:val="21"/>
                <w:highlight w:val="none"/>
                <w:lang w:val="en-US" w:eastAsia="zh-CN"/>
              </w:rPr>
              <w:t>3</w:t>
            </w:r>
            <w:r>
              <w:rPr>
                <w:rFonts w:hint="eastAsia" w:asciiTheme="minorEastAsia" w:hAnsiTheme="minorEastAsia"/>
                <w:color w:val="auto"/>
                <w:kern w:val="0"/>
                <w:szCs w:val="21"/>
                <w:highlight w:val="none"/>
              </w:rPr>
              <w:t>）国家及地方制定的各项安全、环保、生产指标及制度标准；</w:t>
            </w:r>
          </w:p>
          <w:p w14:paraId="2E7C55D9">
            <w:pPr>
              <w:keepNext w:val="0"/>
              <w:keepLines w:val="0"/>
              <w:pageBreakBefore w:val="0"/>
              <w:kinsoku/>
              <w:wordWrap/>
              <w:overflowPunct/>
              <w:topLinePunct w:val="0"/>
              <w:autoSpaceDE/>
              <w:autoSpaceDN/>
              <w:bidi w:val="0"/>
              <w:adjustRightInd/>
              <w:snapToGrid/>
              <w:spacing w:line="324" w:lineRule="auto"/>
              <w:ind w:firstLine="420" w:firstLineChars="200"/>
              <w:jc w:val="left"/>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w:t>
            </w:r>
            <w:r>
              <w:rPr>
                <w:rFonts w:hint="eastAsia" w:asciiTheme="minorEastAsia" w:hAnsiTheme="minorEastAsia"/>
                <w:color w:val="auto"/>
                <w:kern w:val="0"/>
                <w:szCs w:val="21"/>
                <w:highlight w:val="none"/>
                <w:lang w:val="en-US" w:eastAsia="zh-CN"/>
              </w:rPr>
              <w:t>4</w:t>
            </w:r>
            <w:r>
              <w:rPr>
                <w:rFonts w:hint="eastAsia" w:asciiTheme="minorEastAsia" w:hAnsiTheme="minorEastAsia"/>
                <w:color w:val="auto"/>
                <w:kern w:val="0"/>
                <w:szCs w:val="21"/>
                <w:highlight w:val="none"/>
              </w:rPr>
              <w:t>）各项服务符合</w:t>
            </w:r>
            <w:r>
              <w:rPr>
                <w:rFonts w:hint="eastAsia"/>
                <w:color w:val="auto"/>
                <w:highlight w:val="none"/>
              </w:rPr>
              <w:t>国家、省、市（行业）强制</w:t>
            </w:r>
            <w:r>
              <w:rPr>
                <w:rFonts w:hint="eastAsia" w:asciiTheme="minorEastAsia" w:hAnsiTheme="minorEastAsia"/>
                <w:color w:val="auto"/>
                <w:kern w:val="0"/>
                <w:szCs w:val="21"/>
                <w:highlight w:val="none"/>
              </w:rPr>
              <w:t>性标准及采购人要求的合格标准。</w:t>
            </w:r>
          </w:p>
          <w:p w14:paraId="15B0FC59">
            <w:pPr>
              <w:keepNext w:val="0"/>
              <w:keepLines w:val="0"/>
              <w:pageBreakBefore w:val="0"/>
              <w:kinsoku/>
              <w:wordWrap/>
              <w:overflowPunct/>
              <w:topLinePunct w:val="0"/>
              <w:autoSpaceDE/>
              <w:autoSpaceDN/>
              <w:bidi w:val="0"/>
              <w:adjustRightInd/>
              <w:snapToGrid/>
              <w:spacing w:line="324" w:lineRule="auto"/>
              <w:ind w:firstLine="420" w:firstLineChars="200"/>
              <w:jc w:val="left"/>
              <w:textAlignment w:val="auto"/>
              <w:rPr>
                <w:rFonts w:ascii="宋体" w:hAnsi="宋体"/>
                <w:color w:val="auto"/>
                <w:szCs w:val="21"/>
                <w:highlight w:val="none"/>
              </w:rPr>
            </w:pP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lang w:val="en-US" w:eastAsia="zh-CN"/>
              </w:rPr>
              <w:t>5</w:t>
            </w: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rPr>
              <w:t>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w:t>
            </w:r>
            <w:r>
              <w:rPr>
                <w:rFonts w:hint="eastAsia" w:asciiTheme="minorEastAsia" w:hAnsiTheme="minorEastAsia"/>
                <w:color w:val="auto"/>
                <w:kern w:val="0"/>
                <w:szCs w:val="21"/>
                <w:highlight w:val="none"/>
                <w:lang w:eastAsia="zh-CN"/>
              </w:rPr>
              <w:t>，</w:t>
            </w:r>
            <w:r>
              <w:rPr>
                <w:rFonts w:hint="eastAsia" w:asciiTheme="minorEastAsia" w:hAnsiTheme="minorEastAsia"/>
                <w:color w:val="auto"/>
                <w:kern w:val="0"/>
                <w:szCs w:val="21"/>
                <w:highlight w:val="none"/>
              </w:rPr>
              <w:t>所有标准哪个标准高执行哪个标准。</w:t>
            </w:r>
          </w:p>
          <w:p w14:paraId="006B5840">
            <w:pPr>
              <w:keepNext w:val="0"/>
              <w:keepLines w:val="0"/>
              <w:pageBreakBefore w:val="0"/>
              <w:widowControl/>
              <w:kinsoku/>
              <w:wordWrap/>
              <w:overflowPunct/>
              <w:topLinePunct w:val="0"/>
              <w:autoSpaceDE/>
              <w:autoSpaceDN/>
              <w:bidi w:val="0"/>
              <w:adjustRightInd/>
              <w:snapToGrid/>
              <w:spacing w:line="30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二、其他要求或说明</w:t>
            </w:r>
          </w:p>
          <w:bookmarkEnd w:id="1"/>
          <w:p w14:paraId="0E3B7DCB">
            <w:pPr>
              <w:keepNext w:val="0"/>
              <w:keepLines w:val="0"/>
              <w:pageBreakBefore w:val="0"/>
              <w:kinsoku/>
              <w:wordWrap/>
              <w:overflowPunct/>
              <w:topLinePunct w:val="0"/>
              <w:autoSpaceDE/>
              <w:autoSpaceDN/>
              <w:bidi w:val="0"/>
              <w:adjustRightInd/>
              <w:snapToGrid/>
              <w:spacing w:line="300" w:lineRule="auto"/>
              <w:ind w:right="-199" w:rightChars="-95" w:firstLine="420" w:firstLineChars="200"/>
              <w:jc w:val="left"/>
              <w:textAlignment w:val="auto"/>
              <w:rPr>
                <w:rFonts w:hint="eastAsia" w:asciiTheme="minorEastAsia" w:hAnsiTheme="minorEastAsia"/>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本项目所属行业为:</w:t>
            </w:r>
            <w:r>
              <w:rPr>
                <w:rFonts w:hint="eastAsia" w:ascii="宋体" w:hAnsi="宋体" w:eastAsia="宋体" w:cs="宋体"/>
                <w:color w:val="auto"/>
                <w:kern w:val="0"/>
                <w:szCs w:val="21"/>
                <w:highlight w:val="none"/>
                <w:u w:val="single"/>
              </w:rPr>
              <w:t xml:space="preserve"> 其他未列明行业</w:t>
            </w:r>
            <w:r>
              <w:rPr>
                <w:rFonts w:hint="eastAsia" w:ascii="宋体" w:hAnsi="宋体" w:eastAsia="宋体" w:cs="宋体"/>
                <w:color w:val="auto"/>
                <w:szCs w:val="21"/>
                <w:highlight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Cs w:val="21"/>
                <w:highlight w:val="none"/>
                <w:lang w:eastAsia="zh-CN"/>
              </w:rPr>
              <w:t>。</w:t>
            </w:r>
          </w:p>
        </w:tc>
      </w:tr>
    </w:tbl>
    <w:p w14:paraId="668F5492">
      <w:pPr>
        <w:keepNext w:val="0"/>
        <w:keepLines w:val="0"/>
        <w:pageBreakBefore w:val="0"/>
        <w:kinsoku/>
        <w:wordWrap/>
        <w:overflowPunct/>
        <w:topLinePunct w:val="0"/>
        <w:autoSpaceDE/>
        <w:autoSpaceDN/>
        <w:bidi w:val="0"/>
        <w:adjustRightInd/>
        <w:snapToGrid/>
        <w:spacing w:line="360" w:lineRule="auto"/>
        <w:ind w:firstLine="526" w:firstLineChars="200"/>
        <w:textAlignment w:val="auto"/>
        <w:rPr>
          <w:rFonts w:ascii="宋体" w:hAnsi="宋体"/>
          <w:b/>
          <w:bCs/>
          <w:color w:val="auto"/>
          <w:spacing w:val="11"/>
          <w:sz w:val="24"/>
          <w:highlight w:val="none"/>
        </w:rPr>
      </w:pPr>
      <w:r>
        <w:rPr>
          <w:rFonts w:hint="eastAsia" w:ascii="宋体" w:hAnsi="宋体"/>
          <w:b/>
          <w:bCs/>
          <w:color w:val="auto"/>
          <w:spacing w:val="11"/>
          <w:sz w:val="24"/>
          <w:highlight w:val="none"/>
        </w:rPr>
        <w:t>3.2.3人员配置要求</w:t>
      </w:r>
    </w:p>
    <w:p w14:paraId="5A2572EE">
      <w:pPr>
        <w:keepNext w:val="0"/>
        <w:keepLines w:val="0"/>
        <w:pageBreakBefore w:val="0"/>
        <w:kinsoku/>
        <w:wordWrap/>
        <w:overflowPunct/>
        <w:topLinePunct w:val="0"/>
        <w:autoSpaceDE/>
        <w:autoSpaceDN/>
        <w:bidi w:val="0"/>
        <w:adjustRightInd/>
        <w:snapToGrid/>
        <w:spacing w:line="360" w:lineRule="auto"/>
        <w:ind w:left="11" w:right="-199" w:firstLine="420" w:firstLineChars="200"/>
        <w:textAlignment w:val="auto"/>
        <w:rPr>
          <w:rFonts w:hint="eastAsia" w:ascii="Times New Roman" w:hAnsi="Times New Roman" w:eastAsia="宋体" w:cs="Times New Roman"/>
          <w:color w:val="auto"/>
          <w:highlight w:val="none"/>
        </w:rPr>
      </w:pPr>
      <w:r>
        <w:rPr>
          <w:rFonts w:hint="eastAsia" w:ascii="宋体" w:hAnsi="宋体"/>
          <w:color w:val="auto"/>
          <w:highlight w:val="none"/>
        </w:rPr>
        <w:t>采购包1：</w:t>
      </w:r>
      <w:r>
        <w:rPr>
          <w:rFonts w:hint="eastAsia" w:ascii="Times New Roman" w:hAnsi="Times New Roman" w:eastAsia="宋体" w:cs="Times New Roman"/>
          <w:color w:val="auto"/>
          <w:highlight w:val="none"/>
        </w:rPr>
        <w:t>服务方按项目服务要求及特性，自行组织实施与管理，建立以负责人为核心的履行合同所必需人员团队</w:t>
      </w:r>
      <w:r>
        <w:rPr>
          <w:rFonts w:hint="eastAsia" w:ascii="Times New Roman" w:hAnsi="Times New Roman" w:eastAsia="宋体" w:cs="Times New Roman"/>
          <w:color w:val="auto"/>
          <w:highlight w:val="none"/>
          <w:lang w:eastAsia="zh-CN"/>
        </w:rPr>
        <w:t>（至少包括总监理工程师、专业监理工程师、监理员）</w:t>
      </w:r>
      <w:r>
        <w:rPr>
          <w:rFonts w:hint="eastAsia" w:ascii="Times New Roman" w:hAnsi="Times New Roman" w:eastAsia="宋体" w:cs="Times New Roman"/>
          <w:color w:val="auto"/>
          <w:highlight w:val="none"/>
        </w:rPr>
        <w:t>，相关人员经过严格培训，有相关工作经验，能够胜任项目工作，保证项目顺利实施。</w:t>
      </w:r>
    </w:p>
    <w:p w14:paraId="4EB66094">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hint="eastAsia" w:ascii="宋体" w:hAnsi="宋体"/>
          <w:b/>
          <w:bCs/>
          <w:color w:val="auto"/>
          <w:spacing w:val="11"/>
          <w:sz w:val="24"/>
          <w:highlight w:val="none"/>
        </w:rPr>
        <w:t>3.2.4设施设备要求</w:t>
      </w:r>
    </w:p>
    <w:p w14:paraId="55E1FB09">
      <w:pPr>
        <w:keepNext w:val="0"/>
        <w:keepLines w:val="0"/>
        <w:pageBreakBefore w:val="0"/>
        <w:kinsoku/>
        <w:wordWrap/>
        <w:overflowPunct/>
        <w:topLinePunct w:val="0"/>
        <w:autoSpaceDE/>
        <w:autoSpaceDN/>
        <w:bidi w:val="0"/>
        <w:adjustRightInd/>
        <w:snapToGrid/>
        <w:spacing w:line="360" w:lineRule="auto"/>
        <w:ind w:left="11" w:right="-199" w:firstLine="420" w:firstLineChars="200"/>
        <w:textAlignment w:val="auto"/>
        <w:rPr>
          <w:rFonts w:hint="eastAsia"/>
          <w:color w:val="auto"/>
          <w:highlight w:val="none"/>
        </w:rPr>
      </w:pPr>
      <w:r>
        <w:rPr>
          <w:rFonts w:hint="eastAsia" w:ascii="宋体" w:hAnsi="宋体"/>
          <w:color w:val="auto"/>
          <w:highlight w:val="none"/>
        </w:rPr>
        <w:t>采购包1：</w:t>
      </w:r>
      <w:r>
        <w:rPr>
          <w:rFonts w:hint="eastAsia" w:ascii="Times New Roman" w:hAnsi="Times New Roman" w:eastAsia="宋体" w:cs="Times New Roman"/>
          <w:color w:val="auto"/>
          <w:highlight w:val="none"/>
        </w:rPr>
        <w:t>服务方根据项目采购项目特性及要求，自行配置投入履行合同所必需的各类设施设备（不限于专业设备、辅助设备、工具、软件等）</w:t>
      </w:r>
      <w:r>
        <w:rPr>
          <w:rFonts w:hint="eastAsia" w:ascii="Times New Roman" w:hAnsi="Times New Roman" w:eastAsia="宋体" w:cs="Times New Roman"/>
          <w:color w:val="auto"/>
          <w:highlight w:val="none"/>
          <w:lang w:val="en-US" w:eastAsia="zh-CN"/>
        </w:rPr>
        <w:t>及场所</w:t>
      </w:r>
      <w:r>
        <w:rPr>
          <w:rFonts w:hint="eastAsia" w:ascii="Times New Roman" w:hAnsi="Times New Roman" w:eastAsia="宋体" w:cs="Times New Roman"/>
          <w:color w:val="auto"/>
          <w:highlight w:val="none"/>
        </w:rPr>
        <w:t>，保证项目顺利实施</w:t>
      </w:r>
      <w:r>
        <w:rPr>
          <w:rFonts w:hint="eastAsia"/>
          <w:color w:val="auto"/>
          <w:highlight w:val="none"/>
        </w:rPr>
        <w:t>。</w:t>
      </w:r>
    </w:p>
    <w:p w14:paraId="40438A9D">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hint="eastAsia" w:ascii="宋体" w:hAnsi="宋体"/>
          <w:b/>
          <w:bCs/>
          <w:color w:val="auto"/>
          <w:spacing w:val="11"/>
          <w:sz w:val="24"/>
          <w:highlight w:val="none"/>
        </w:rPr>
        <w:t>3.2.5其他要求</w:t>
      </w:r>
    </w:p>
    <w:p w14:paraId="0385A7CA">
      <w:pPr>
        <w:keepNext w:val="0"/>
        <w:keepLines w:val="0"/>
        <w:pageBreakBefore w:val="0"/>
        <w:kinsoku/>
        <w:wordWrap/>
        <w:overflowPunct/>
        <w:topLinePunct w:val="0"/>
        <w:autoSpaceDE/>
        <w:autoSpaceDN/>
        <w:bidi w:val="0"/>
        <w:adjustRightInd/>
        <w:snapToGrid/>
        <w:spacing w:line="360" w:lineRule="auto"/>
        <w:ind w:right="-199" w:firstLine="420" w:firstLineChars="200"/>
        <w:textAlignment w:val="auto"/>
        <w:rPr>
          <w:rFonts w:hint="eastAsia" w:ascii="宋体" w:hAnsi="宋体" w:eastAsia="宋体" w:cs="仿宋"/>
          <w:bCs/>
          <w:color w:val="auto"/>
          <w:szCs w:val="21"/>
          <w:highlight w:val="none"/>
          <w:lang w:eastAsia="zh-CN"/>
        </w:rPr>
      </w:pPr>
      <w:r>
        <w:rPr>
          <w:rFonts w:hint="eastAsia" w:ascii="宋体" w:hAnsi="宋体"/>
          <w:color w:val="auto"/>
          <w:highlight w:val="none"/>
        </w:rPr>
        <w:t>采购包1：</w:t>
      </w:r>
      <w:r>
        <w:rPr>
          <w:rFonts w:hint="eastAsia" w:ascii="宋体" w:hAnsi="宋体" w:eastAsia="宋体" w:cs="仿宋"/>
          <w:bCs/>
          <w:color w:val="auto"/>
          <w:szCs w:val="21"/>
          <w:highlight w:val="none"/>
          <w:lang w:eastAsia="zh-CN"/>
        </w:rPr>
        <w:t>（1）依照建设工程监理规范标准提交相应监理资料。（2</w:t>
      </w:r>
      <w:r>
        <w:rPr>
          <w:rFonts w:hint="eastAsia" w:ascii="宋体" w:hAnsi="宋体" w:cs="仿宋"/>
          <w:bCs/>
          <w:color w:val="auto"/>
          <w:szCs w:val="21"/>
          <w:highlight w:val="none"/>
          <w:lang w:eastAsia="zh-CN"/>
        </w:rPr>
        <w:t>）</w:t>
      </w:r>
      <w:r>
        <w:rPr>
          <w:rFonts w:hint="eastAsia" w:ascii="宋体" w:hAnsi="宋体" w:eastAsia="宋体" w:cs="仿宋"/>
          <w:bCs/>
          <w:color w:val="auto"/>
          <w:szCs w:val="21"/>
          <w:highlight w:val="none"/>
          <w:lang w:eastAsia="zh-CN"/>
        </w:rPr>
        <w:t>所有资料提供纸质版及电子版。</w:t>
      </w:r>
    </w:p>
    <w:p w14:paraId="4147F7BF">
      <w:pPr>
        <w:pStyle w:val="10"/>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b/>
          <w:color w:val="auto"/>
          <w:sz w:val="28"/>
          <w:szCs w:val="28"/>
          <w:highlight w:val="none"/>
        </w:rPr>
      </w:pPr>
      <w:r>
        <w:rPr>
          <w:rFonts w:ascii="宋体" w:hAnsi="宋体"/>
          <w:b/>
          <w:color w:val="auto"/>
          <w:sz w:val="28"/>
          <w:szCs w:val="28"/>
          <w:highlight w:val="none"/>
        </w:rPr>
        <w:t>3.</w:t>
      </w:r>
      <w:r>
        <w:rPr>
          <w:rFonts w:hint="eastAsia" w:ascii="宋体" w:hAnsi="宋体"/>
          <w:b/>
          <w:color w:val="auto"/>
          <w:sz w:val="28"/>
          <w:szCs w:val="28"/>
          <w:highlight w:val="none"/>
        </w:rPr>
        <w:t>3</w:t>
      </w:r>
      <w:r>
        <w:rPr>
          <w:rFonts w:ascii="宋体" w:hAnsi="宋体"/>
          <w:b/>
          <w:color w:val="auto"/>
          <w:sz w:val="28"/>
          <w:szCs w:val="28"/>
          <w:highlight w:val="none"/>
        </w:rPr>
        <w:t>商务要求（说明：由采购人依据项目具体需求制定）</w:t>
      </w:r>
    </w:p>
    <w:p w14:paraId="26050EAD">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3.3.1服务期限</w:t>
      </w:r>
    </w:p>
    <w:p w14:paraId="4088C316">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仿宋"/>
          <w:bCs/>
          <w:color w:val="auto"/>
          <w:szCs w:val="21"/>
          <w:highlight w:val="none"/>
        </w:rPr>
      </w:pPr>
      <w:r>
        <w:rPr>
          <w:rFonts w:hint="eastAsia" w:ascii="宋体" w:hAnsi="宋体"/>
          <w:color w:val="auto"/>
          <w:highlight w:val="none"/>
        </w:rPr>
        <w:t>采购包1：</w:t>
      </w:r>
      <w:r>
        <w:rPr>
          <w:rFonts w:hint="eastAsia" w:ascii="宋体" w:hAnsi="宋体"/>
          <w:color w:val="auto"/>
          <w:highlight w:val="none"/>
        </w:rPr>
        <w:t>6 个月</w:t>
      </w:r>
      <w:r>
        <w:rPr>
          <w:rFonts w:hint="eastAsia" w:ascii="宋体" w:hAnsi="宋体" w:cs="仿宋"/>
          <w:bCs/>
          <w:color w:val="auto"/>
          <w:szCs w:val="21"/>
          <w:highlight w:val="none"/>
          <w:lang w:val="en-US" w:eastAsia="zh-CN"/>
        </w:rPr>
        <w:t>（具体监理服务期与施工工期同步，自开工之日起至工程保修期满为止；施工工期延长的，施工和保修阶段监理服务期均顺延）</w:t>
      </w:r>
      <w:r>
        <w:rPr>
          <w:rFonts w:ascii="宋体" w:hAnsi="宋体"/>
          <w:color w:val="auto"/>
          <w:szCs w:val="21"/>
          <w:highlight w:val="none"/>
        </w:rPr>
        <w:t>。</w:t>
      </w:r>
    </w:p>
    <w:p w14:paraId="6F7B6981">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3.3.2服务地点</w:t>
      </w:r>
    </w:p>
    <w:p w14:paraId="19C000D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color w:val="auto"/>
          <w:szCs w:val="21"/>
          <w:highlight w:val="none"/>
        </w:rPr>
      </w:pPr>
      <w:r>
        <w:rPr>
          <w:rFonts w:hint="eastAsia" w:ascii="宋体" w:hAnsi="宋体"/>
          <w:color w:val="auto"/>
          <w:highlight w:val="none"/>
        </w:rPr>
        <w:t>采购包1：</w:t>
      </w:r>
      <w:r>
        <w:rPr>
          <w:color w:val="auto"/>
          <w:szCs w:val="21"/>
          <w:highlight w:val="none"/>
        </w:rPr>
        <w:t>按采购人指定地点。</w:t>
      </w:r>
    </w:p>
    <w:p w14:paraId="16D01C37">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3.3.3考核（验收）标准和方法</w:t>
      </w:r>
    </w:p>
    <w:p w14:paraId="395E6764">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Times New Roman" w:hAnsi="Times New Roman" w:eastAsia="宋体" w:cs="Times New Roman"/>
          <w:color w:val="auto"/>
          <w:szCs w:val="21"/>
          <w:highlight w:val="none"/>
        </w:rPr>
      </w:pPr>
      <w:r>
        <w:rPr>
          <w:rFonts w:hint="eastAsia" w:ascii="宋体" w:hAnsi="宋体"/>
          <w:color w:val="auto"/>
          <w:highlight w:val="none"/>
        </w:rPr>
        <w:t>采购包1：</w:t>
      </w:r>
      <w:r>
        <w:rPr>
          <w:rFonts w:hint="eastAsia" w:ascii="Times New Roman" w:hAnsi="Times New Roman" w:eastAsia="宋体" w:cs="Times New Roman"/>
          <w:color w:val="auto"/>
          <w:szCs w:val="21"/>
          <w:highlight w:val="none"/>
        </w:rPr>
        <w:t>现行的国家标准或国家行政部门颁布的法律法规、规章制度等，是项目验收的重要依据，采购人单位有权根据有关规范、规定及项目要求对服务方进行检查或考核，服务方须无条件的接受采购人的各类考核或检查；若验收不通过或服务质量不符合采购要求，服务方应在一定期</w:t>
      </w:r>
      <w:r>
        <w:rPr>
          <w:rFonts w:hint="eastAsia" w:cs="Times New Roman"/>
          <w:color w:val="auto"/>
          <w:szCs w:val="21"/>
          <w:highlight w:val="none"/>
          <w:lang w:eastAsia="zh-CN"/>
        </w:rPr>
        <w:t>限内</w:t>
      </w:r>
      <w:r>
        <w:rPr>
          <w:rFonts w:hint="eastAsia" w:ascii="Times New Roman" w:hAnsi="Times New Roman" w:eastAsia="宋体" w:cs="Times New Roman"/>
          <w:color w:val="auto"/>
          <w:szCs w:val="21"/>
          <w:highlight w:val="none"/>
        </w:rPr>
        <w:t>以采购人要求的标准进行整改或进一步完善，并再次进行考核或检查，若服务方在接受检查整改后最终仍未按要求提供符合</w:t>
      </w:r>
      <w:r>
        <w:rPr>
          <w:rFonts w:hint="eastAsia" w:cs="Times New Roman"/>
          <w:color w:val="auto"/>
          <w:szCs w:val="21"/>
          <w:highlight w:val="none"/>
          <w:lang w:val="en-US" w:eastAsia="zh-CN"/>
        </w:rPr>
        <w:t>的</w:t>
      </w:r>
      <w:r>
        <w:rPr>
          <w:rFonts w:hint="eastAsia" w:ascii="Times New Roman" w:hAnsi="Times New Roman" w:eastAsia="宋体" w:cs="Times New Roman"/>
          <w:color w:val="auto"/>
          <w:szCs w:val="21"/>
          <w:highlight w:val="none"/>
        </w:rPr>
        <w:t>要求和服务，采购人有权按违约予以撤项，由此产生的一切责任和费用均由服务方承担。</w:t>
      </w:r>
    </w:p>
    <w:p w14:paraId="4330A1DA">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3.3.4支付方式</w:t>
      </w:r>
    </w:p>
    <w:p w14:paraId="0B3C8588">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color w:val="auto"/>
          <w:szCs w:val="21"/>
          <w:highlight w:val="none"/>
        </w:rPr>
      </w:pPr>
      <w:r>
        <w:rPr>
          <w:rFonts w:hint="eastAsia" w:ascii="宋体" w:hAnsi="宋体"/>
          <w:color w:val="auto"/>
          <w:highlight w:val="none"/>
        </w:rPr>
        <w:t>采购包1：</w:t>
      </w:r>
      <w:r>
        <w:rPr>
          <w:rFonts w:hint="eastAsia"/>
          <w:color w:val="auto"/>
          <w:szCs w:val="21"/>
          <w:highlight w:val="none"/>
        </w:rPr>
        <w:t>分期</w:t>
      </w:r>
      <w:r>
        <w:rPr>
          <w:color w:val="auto"/>
          <w:szCs w:val="21"/>
          <w:highlight w:val="none"/>
        </w:rPr>
        <w:t>支付。</w:t>
      </w:r>
    </w:p>
    <w:p w14:paraId="0ADDCD7B">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3.3.5支付约定</w:t>
      </w:r>
    </w:p>
    <w:p w14:paraId="74B1AECF">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eastAsia" w:ascii="Times New Roman" w:hAnsi="Times New Roman" w:eastAsia="宋体" w:cs="Times New Roman"/>
          <w:color w:val="auto"/>
          <w:szCs w:val="21"/>
          <w:highlight w:val="none"/>
          <w:lang w:val="en-US" w:eastAsia="zh-CN"/>
        </w:rPr>
      </w:pPr>
      <w:r>
        <w:rPr>
          <w:rFonts w:hint="eastAsia" w:ascii="宋体" w:hAnsi="宋体"/>
          <w:color w:val="auto"/>
          <w:highlight w:val="none"/>
        </w:rPr>
        <w:t>采购包1：</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监理服务费支付方式：</w:t>
      </w:r>
    </w:p>
    <w:p w14:paraId="3DD7DA83">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付款条件说明：合同签订后，达到付款条件起30日内，支付合同总金额的40.00%。</w:t>
      </w:r>
    </w:p>
    <w:p w14:paraId="460805CB">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付款条件说明：工程竣工验收合格，达到付款条件起30日内，支付合同总金额的40.00%。</w:t>
      </w:r>
    </w:p>
    <w:p w14:paraId="13E06D29">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付款条件说明：经相关部门结算审核后（按费率据实结算），达到付款条件起30日内，支付合同总金额的20.00%。</w:t>
      </w:r>
    </w:p>
    <w:p w14:paraId="309BCF8A">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ascii="宋体" w:hAnsi="宋体"/>
          <w:b/>
          <w:bCs/>
          <w:color w:val="auto"/>
          <w:spacing w:val="11"/>
          <w:sz w:val="24"/>
          <w:highlight w:val="none"/>
        </w:rPr>
      </w:pPr>
      <w:r>
        <w:rPr>
          <w:rFonts w:ascii="宋体" w:hAnsi="宋体"/>
          <w:b/>
          <w:bCs/>
          <w:color w:val="auto"/>
          <w:spacing w:val="11"/>
          <w:sz w:val="24"/>
          <w:highlight w:val="none"/>
        </w:rPr>
        <w:t>3.3.6违约责任及解决争议的方法</w:t>
      </w:r>
    </w:p>
    <w:p w14:paraId="2542E08E">
      <w:pPr>
        <w:keepNext w:val="0"/>
        <w:keepLines w:val="0"/>
        <w:pageBreakBefore w:val="0"/>
        <w:kinsoku/>
        <w:wordWrap/>
        <w:overflowPunct/>
        <w:topLinePunct w:val="0"/>
        <w:autoSpaceDE/>
        <w:autoSpaceDN/>
        <w:bidi w:val="0"/>
        <w:adjustRightInd/>
        <w:snapToGrid/>
        <w:spacing w:line="360" w:lineRule="auto"/>
        <w:ind w:left="105" w:firstLine="420" w:firstLineChars="200"/>
        <w:textAlignment w:val="auto"/>
        <w:rPr>
          <w:rFonts w:ascii="宋体" w:hAnsi="宋体" w:cs="宋体"/>
          <w:color w:val="auto"/>
          <w:szCs w:val="21"/>
          <w:highlight w:val="none"/>
        </w:rPr>
      </w:pPr>
      <w:r>
        <w:rPr>
          <w:rFonts w:hint="eastAsia" w:ascii="宋体" w:hAnsi="宋体"/>
          <w:color w:val="auto"/>
          <w:highlight w:val="none"/>
        </w:rPr>
        <w:t>采购包1：</w:t>
      </w:r>
      <w:r>
        <w:rPr>
          <w:rFonts w:ascii="宋体" w:hAnsi="宋体" w:cs="宋体"/>
          <w:color w:val="auto"/>
          <w:szCs w:val="21"/>
          <w:highlight w:val="none"/>
        </w:rPr>
        <w:t>详见合同条款。</w:t>
      </w:r>
    </w:p>
    <w:p w14:paraId="0261C925">
      <w:pPr>
        <w:pStyle w:val="6"/>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ascii="宋体" w:hAnsi="宋体"/>
          <w:b/>
          <w:color w:val="auto"/>
          <w:sz w:val="28"/>
          <w:szCs w:val="28"/>
          <w:highlight w:val="none"/>
        </w:rPr>
      </w:pPr>
      <w:r>
        <w:rPr>
          <w:rFonts w:ascii="宋体" w:hAnsi="宋体"/>
          <w:b/>
          <w:color w:val="auto"/>
          <w:sz w:val="28"/>
          <w:szCs w:val="28"/>
          <w:highlight w:val="none"/>
        </w:rPr>
        <w:t>3.</w:t>
      </w:r>
      <w:r>
        <w:rPr>
          <w:rFonts w:hint="eastAsia" w:ascii="宋体" w:hAnsi="宋体"/>
          <w:b/>
          <w:color w:val="auto"/>
          <w:sz w:val="28"/>
          <w:szCs w:val="28"/>
          <w:highlight w:val="none"/>
        </w:rPr>
        <w:t>4</w:t>
      </w:r>
      <w:r>
        <w:rPr>
          <w:rFonts w:ascii="宋体" w:hAnsi="宋体"/>
          <w:b/>
          <w:color w:val="auto"/>
          <w:sz w:val="28"/>
          <w:szCs w:val="28"/>
          <w:highlight w:val="none"/>
        </w:rPr>
        <w:t>其他要求</w:t>
      </w:r>
    </w:p>
    <w:p w14:paraId="40E126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olor w:val="auto"/>
          <w:highlight w:val="none"/>
        </w:rPr>
        <w:t>采购包1：</w:t>
      </w:r>
    </w:p>
    <w:p w14:paraId="40BD27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一、供应商的磋商报价是供应商响应磋商项目要求的全部工作内容的价格体现，包括供应商完成本项目所需的直接费、间接费、利润、税金</w:t>
      </w:r>
      <w:r>
        <w:rPr>
          <w:rFonts w:hint="eastAsia" w:ascii="宋体" w:hAnsi="宋体" w:cs="宋体"/>
          <w:color w:val="auto"/>
          <w:szCs w:val="21"/>
          <w:highlight w:val="none"/>
          <w:lang w:eastAsia="zh-CN"/>
        </w:rPr>
        <w:t>及其他相关</w:t>
      </w:r>
      <w:r>
        <w:rPr>
          <w:rFonts w:hint="eastAsia" w:ascii="宋体" w:hAnsi="宋体" w:cs="宋体"/>
          <w:color w:val="auto"/>
          <w:szCs w:val="21"/>
          <w:highlight w:val="none"/>
        </w:rPr>
        <w:t>的一切费用；包括但不限于：人工费、</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费、设备</w:t>
      </w:r>
      <w:r>
        <w:rPr>
          <w:rFonts w:hint="eastAsia" w:ascii="宋体" w:hAnsi="宋体" w:cs="宋体"/>
          <w:color w:val="auto"/>
          <w:szCs w:val="21"/>
          <w:highlight w:val="none"/>
          <w:lang w:eastAsia="zh-CN"/>
        </w:rPr>
        <w:t>使用费</w:t>
      </w:r>
      <w:r>
        <w:rPr>
          <w:rFonts w:hint="eastAsia" w:ascii="宋体" w:hAnsi="宋体" w:cs="宋体"/>
          <w:color w:val="auto"/>
          <w:szCs w:val="21"/>
          <w:highlight w:val="none"/>
        </w:rPr>
        <w:t>、管理费、验收费、采购代理服务费、利润和税金等全部费用；在提供服务的过程中的任何遗漏，均由成交供应商免费提供，采购人将不再支付任何费用。</w:t>
      </w:r>
    </w:p>
    <w:p w14:paraId="435A574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二、磋商有效期</w:t>
      </w:r>
    </w:p>
    <w:p w14:paraId="199FC6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1.出现特殊情况需要延长磋商有效期的，采购代理机构或采购人可于磋商有效期满之前，以书面形式通知所有供应商延长磋商有效期。</w:t>
      </w:r>
    </w:p>
    <w:p w14:paraId="7A6128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2.在磋商有效期内，供应商撤销响应文件的，应承担磋商文件和法律规定的责任。</w:t>
      </w:r>
    </w:p>
    <w:p w14:paraId="4D25918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3.成交供应商的磋商有效期自动延长至合同终止为止。</w:t>
      </w:r>
    </w:p>
    <w:p w14:paraId="2DD0AE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三、合格供应商少于3家的处理</w:t>
      </w:r>
    </w:p>
    <w:p w14:paraId="571B7C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14:paraId="0CA35E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2.评审过程中，除符合第1条条款规定情形外，若出现合格供应商少于3家时，采购人应依法重新组织采购活动。</w:t>
      </w:r>
    </w:p>
    <w:p w14:paraId="1E6F79A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14:paraId="5290E34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五、恶意质疑、投诉的法律后果</w:t>
      </w:r>
    </w:p>
    <w:p w14:paraId="0B0CB38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1.对捏造事实、提供虚假材料进行质疑、投诉的行为将予以严肃处理：</w:t>
      </w:r>
    </w:p>
    <w:p w14:paraId="5F8B9A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《政府采购质疑和投诉办法》（财政部令第94号）规定，投诉人在全国范围内十二个月内三次以上投诉查无实据的，由财政部门列入不良行为记录名单。对于捏造事实</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提供虚假材料</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8E1D2A6">
      <w:pPr>
        <w:keepNext w:val="0"/>
        <w:keepLines w:val="0"/>
        <w:pageBreakBefore w:val="0"/>
        <w:kinsoku/>
        <w:wordWrap/>
        <w:overflowPunct/>
        <w:topLinePunct w:val="0"/>
        <w:autoSpaceDE/>
        <w:autoSpaceDN/>
        <w:bidi w:val="0"/>
        <w:adjustRightInd/>
        <w:snapToGrid/>
        <w:spacing w:line="360" w:lineRule="auto"/>
        <w:ind w:left="105"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2.对捏造事实诬告陷害他人、诽谤他人的法律适用：</w:t>
      </w:r>
    </w:p>
    <w:p w14:paraId="1F9C84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60776BA0">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eastAsia" w:ascii="Times New Roman" w:hAnsi="Times New Roman" w:eastAsia="宋体" w:cs="Times New Roman"/>
          <w:color w:val="auto"/>
          <w:szCs w:val="21"/>
          <w:highlight w:val="none"/>
        </w:rPr>
      </w:pPr>
      <w:r>
        <w:rPr>
          <w:rFonts w:hint="eastAsia" w:ascii="宋体" w:hAnsi="宋体" w:cs="宋体"/>
          <w:color w:val="auto"/>
          <w:szCs w:val="21"/>
          <w:highlight w:val="none"/>
        </w:rPr>
        <w:t>（2）《中华人民共和国刑法》第246条【侮辱罪、诽谤罪】以暴力或者其他方法公然侮辱他人或者捏造事实诽谤他人，情节严重的，处三年以下有期徒刑、拘役、管制或者剥夺政</w:t>
      </w:r>
      <w:r>
        <w:rPr>
          <w:rFonts w:hint="eastAsia" w:ascii="Times New Roman" w:hAnsi="Times New Roman" w:eastAsia="宋体" w:cs="Times New Roman"/>
          <w:color w:val="auto"/>
          <w:szCs w:val="21"/>
          <w:highlight w:val="none"/>
        </w:rPr>
        <w:t>治权利。</w:t>
      </w:r>
      <w:bookmarkStart w:id="2" w:name="_GoBack"/>
      <w:bookmarkEnd w:id="2"/>
    </w:p>
    <w:p w14:paraId="6D0D65AF">
      <w:pPr>
        <w:keepNext w:val="0"/>
        <w:keepLines w:val="0"/>
        <w:pageBreakBefore w:val="0"/>
        <w:kinsoku/>
        <w:wordWrap/>
        <w:overflowPunct/>
        <w:topLinePunct w:val="0"/>
        <w:autoSpaceDE/>
        <w:autoSpaceDN/>
        <w:bidi w:val="0"/>
        <w:adjustRightInd/>
        <w:snapToGrid/>
        <w:spacing w:line="360" w:lineRule="auto"/>
        <w:ind w:left="105" w:firstLine="526"/>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A004C"/>
    <w:rsid w:val="1DCA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2" w:lineRule="auto"/>
      <w:outlineLvl w:val="2"/>
    </w:pPr>
    <w:rPr>
      <w:rFonts w:ascii="Times New Roman" w:hAnsi="Times New Roman"/>
      <w:b/>
      <w:sz w:val="32"/>
      <w:szCs w:val="20"/>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0"/>
    <w:pPr>
      <w:spacing w:before="156" w:beforeLines="50" w:line="480" w:lineRule="auto"/>
      <w:ind w:firstLine="419" w:firstLineChars="149"/>
      <w:jc w:val="left"/>
    </w:pPr>
  </w:style>
  <w:style w:type="paragraph" w:styleId="4">
    <w:name w:val="Body Text"/>
    <w:basedOn w:val="1"/>
    <w:next w:val="1"/>
    <w:unhideWhenUsed/>
    <w:qFormat/>
    <w:uiPriority w:val="99"/>
    <w:pPr>
      <w:spacing w:after="120"/>
    </w:pPr>
  </w:style>
  <w:style w:type="paragraph" w:styleId="5">
    <w:name w:val="toc 6"/>
    <w:basedOn w:val="1"/>
    <w:next w:val="1"/>
    <w:qFormat/>
    <w:uiPriority w:val="0"/>
    <w:pPr>
      <w:ind w:left="1050"/>
      <w:jc w:val="left"/>
    </w:pPr>
    <w:rPr>
      <w:rFonts w:ascii="Calibri" w:hAnsi="Calibri"/>
      <w:sz w:val="18"/>
      <w:szCs w:val="18"/>
    </w:rPr>
  </w:style>
  <w:style w:type="paragraph" w:styleId="6">
    <w:name w:val="Body Text First Indent"/>
    <w:basedOn w:val="4"/>
    <w:next w:val="5"/>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autoRedefine/>
    <w:qFormat/>
    <w:uiPriority w:val="0"/>
    <w:pPr>
      <w:spacing w:line="336" w:lineRule="auto"/>
      <w:ind w:firstLine="420" w:firstLineChars="200"/>
    </w:pPr>
    <w:rPr>
      <w:rFonts w:cs="宋体"/>
      <w:bCs/>
      <w:color w:val="FF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2025-06-04T06:36:00Z</dcterms:created>
  <dc:creator>代理公司</dc:creator>
  <cp:lastModifiedBy>代理公司</cp:lastModifiedBy>
  <dcterms:modified xsi:type="dcterms:W3CDTF">2025-06-04T06:37:09Z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D2F1447F353B4406B1A7258689BF1D7F_11</vt:lpwstr>
  </property>
  <property fmtid="{D5CDD505-2E9C-101B-9397-08002B2CF9AE}" pid="4" name="KSOTemplateDocerSaveRecord">
    <vt:lpwstr>eyJoZGlkIjoiNTU4MTg4NzM5MmMxMzE3OTU5ZTE4YzVhNTk4NDcwY2UiLCJ1c2VySWQiOiIyMjY0NTY0NzgifQ==</vt:lpwstr>
  </property>
</Properties>
</file>