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F31CB">
      <w:pPr>
        <w:spacing w:line="100" w:lineRule="atLeast"/>
        <w:rPr>
          <w:rFonts w:hint="eastAsia" w:ascii="宋体" w:hAnsi="宋体" w:eastAsia="宋体" w:cs="宋体"/>
          <w:b/>
          <w:bCs/>
          <w:color w:val="auto"/>
          <w:sz w:val="28"/>
          <w:szCs w:val="28"/>
        </w:rPr>
      </w:pPr>
    </w:p>
    <w:p w14:paraId="293BD9B3">
      <w:pPr>
        <w:spacing w:line="100" w:lineRule="atLeast"/>
        <w:rPr>
          <w:rFonts w:hint="eastAsia" w:ascii="宋体" w:hAnsi="宋体" w:eastAsia="宋体" w:cs="宋体"/>
          <w:b/>
          <w:bCs/>
          <w:color w:val="auto"/>
          <w:sz w:val="28"/>
          <w:szCs w:val="28"/>
        </w:rPr>
      </w:pPr>
    </w:p>
    <w:p w14:paraId="76E0E009">
      <w:pPr>
        <w:spacing w:line="100" w:lineRule="atLeast"/>
        <w:rPr>
          <w:rFonts w:hint="eastAsia" w:ascii="宋体" w:hAnsi="宋体" w:eastAsia="宋体" w:cs="宋体"/>
          <w:b/>
          <w:bCs/>
          <w:color w:val="auto"/>
          <w:sz w:val="28"/>
          <w:szCs w:val="28"/>
        </w:rPr>
      </w:pPr>
    </w:p>
    <w:p w14:paraId="1877F773">
      <w:pPr>
        <w:spacing w:line="100" w:lineRule="atLeast"/>
        <w:rPr>
          <w:rFonts w:hint="eastAsia"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项目编号：ZFCG-泾阳县-202</w:t>
      </w: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rPr>
        <w:t>-0000</w:t>
      </w:r>
      <w:r>
        <w:rPr>
          <w:rFonts w:hint="eastAsia" w:ascii="宋体" w:hAnsi="宋体" w:cs="宋体"/>
          <w:b/>
          <w:bCs/>
          <w:color w:val="auto"/>
          <w:sz w:val="28"/>
          <w:szCs w:val="28"/>
          <w:lang w:val="en-US" w:eastAsia="zh-CN"/>
        </w:rPr>
        <w:t>5</w:t>
      </w:r>
    </w:p>
    <w:p w14:paraId="79BF031D">
      <w:pPr>
        <w:spacing w:line="100" w:lineRule="atLeast"/>
        <w:rPr>
          <w:rFonts w:hint="eastAsia" w:ascii="宋体" w:hAnsi="宋体" w:eastAsia="宋体" w:cs="宋体"/>
          <w:b/>
          <w:color w:val="auto"/>
          <w:sz w:val="28"/>
          <w:szCs w:val="28"/>
          <w:u w:val="single"/>
        </w:rPr>
      </w:pPr>
    </w:p>
    <w:p w14:paraId="62AA1806">
      <w:pPr>
        <w:pStyle w:val="48"/>
        <w:rPr>
          <w:rFonts w:hint="eastAsia" w:ascii="宋体" w:hAnsi="宋体" w:eastAsia="宋体" w:cs="宋体"/>
        </w:rPr>
      </w:pPr>
    </w:p>
    <w:p w14:paraId="2828007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059CDFAA">
      <w:pPr>
        <w:spacing w:line="100" w:lineRule="atLeast"/>
        <w:jc w:val="center"/>
        <w:rPr>
          <w:rFonts w:hint="eastAsia" w:ascii="宋体" w:hAnsi="宋体" w:eastAsia="宋体" w:cs="宋体"/>
          <w:b/>
          <w:bCs/>
          <w:color w:val="auto"/>
          <w:sz w:val="22"/>
          <w:szCs w:val="22"/>
        </w:rPr>
      </w:pPr>
    </w:p>
    <w:p w14:paraId="42484DAA">
      <w:pPr>
        <w:jc w:val="center"/>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县委、政府机关保洁服务项目</w:t>
      </w:r>
    </w:p>
    <w:p w14:paraId="76A1CD6C">
      <w:pPr>
        <w:pStyle w:val="6"/>
        <w:rPr>
          <w:rFonts w:hint="eastAsia" w:ascii="宋体" w:hAnsi="宋体" w:eastAsia="宋体" w:cs="宋体"/>
        </w:rPr>
      </w:pPr>
    </w:p>
    <w:p w14:paraId="254CD0CF">
      <w:pPr>
        <w:rPr>
          <w:rFonts w:hint="eastAsia" w:ascii="宋体" w:hAnsi="宋体" w:eastAsia="宋体" w:cs="宋体"/>
        </w:rPr>
      </w:pPr>
    </w:p>
    <w:p w14:paraId="35E22D3B">
      <w:pPr>
        <w:rPr>
          <w:rFonts w:hint="eastAsia" w:ascii="宋体" w:hAnsi="宋体" w:eastAsia="宋体" w:cs="宋体"/>
        </w:rPr>
      </w:pPr>
    </w:p>
    <w:p w14:paraId="07E802A7">
      <w:pPr>
        <w:pStyle w:val="48"/>
        <w:rPr>
          <w:rFonts w:hint="eastAsia" w:ascii="宋体" w:hAnsi="宋体" w:eastAsia="宋体" w:cs="宋体"/>
        </w:rPr>
      </w:pPr>
    </w:p>
    <w:p w14:paraId="283D257C">
      <w:pPr>
        <w:pStyle w:val="48"/>
        <w:rPr>
          <w:rFonts w:hint="eastAsia" w:ascii="宋体" w:hAnsi="宋体" w:eastAsia="宋体" w:cs="宋体"/>
        </w:rPr>
      </w:pPr>
    </w:p>
    <w:p w14:paraId="7ABB114E">
      <w:pPr>
        <w:pStyle w:val="6"/>
        <w:rPr>
          <w:rFonts w:hint="eastAsia" w:ascii="宋体" w:hAnsi="宋体" w:eastAsia="宋体" w:cs="宋体"/>
        </w:rPr>
      </w:pPr>
    </w:p>
    <w:p w14:paraId="7D4DD7F0">
      <w:pPr>
        <w:spacing w:line="100" w:lineRule="atLeast"/>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竞争性磋商文件</w:t>
      </w:r>
    </w:p>
    <w:p w14:paraId="00A16BFC">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3AE5198E">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1EDCC403">
      <w:pPr>
        <w:rPr>
          <w:rFonts w:hint="eastAsia" w:ascii="宋体" w:hAnsi="宋体" w:eastAsia="宋体" w:cs="宋体"/>
          <w:b/>
          <w:bCs/>
          <w:color w:val="auto"/>
          <w:sz w:val="28"/>
          <w:szCs w:val="28"/>
        </w:rPr>
      </w:pPr>
    </w:p>
    <w:p w14:paraId="0DE110BD">
      <w:pPr>
        <w:pStyle w:val="24"/>
        <w:rPr>
          <w:rFonts w:hint="eastAsia" w:ascii="宋体" w:hAnsi="宋体" w:eastAsia="宋体" w:cs="宋体"/>
          <w:b/>
          <w:bCs/>
          <w:color w:val="auto"/>
          <w:sz w:val="28"/>
          <w:szCs w:val="28"/>
        </w:rPr>
      </w:pPr>
    </w:p>
    <w:p w14:paraId="317AE4D8">
      <w:pPr>
        <w:pStyle w:val="24"/>
        <w:rPr>
          <w:rFonts w:hint="eastAsia" w:ascii="宋体" w:hAnsi="宋体" w:eastAsia="宋体" w:cs="宋体"/>
          <w:b/>
          <w:bCs/>
          <w:color w:val="auto"/>
          <w:sz w:val="28"/>
          <w:szCs w:val="28"/>
        </w:rPr>
      </w:pPr>
    </w:p>
    <w:p w14:paraId="16FD8C91">
      <w:pPr>
        <w:pStyle w:val="24"/>
        <w:rPr>
          <w:rFonts w:hint="eastAsia" w:ascii="宋体" w:hAnsi="宋体" w:eastAsia="宋体" w:cs="宋体"/>
          <w:b/>
          <w:bCs/>
          <w:color w:val="auto"/>
          <w:sz w:val="28"/>
          <w:szCs w:val="28"/>
        </w:rPr>
      </w:pPr>
    </w:p>
    <w:p w14:paraId="39C6D187">
      <w:pPr>
        <w:pStyle w:val="24"/>
        <w:rPr>
          <w:rFonts w:hint="eastAsia" w:ascii="宋体" w:hAnsi="宋体" w:eastAsia="宋体" w:cs="宋体"/>
          <w:b/>
          <w:bCs/>
          <w:color w:val="auto"/>
          <w:sz w:val="28"/>
          <w:szCs w:val="28"/>
        </w:rPr>
      </w:pPr>
    </w:p>
    <w:p w14:paraId="414456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0A589BDC">
      <w:pPr>
        <w:keepNext w:val="0"/>
        <w:keepLines w:val="0"/>
        <w:pageBreakBefore w:val="0"/>
        <w:widowControl w:val="0"/>
        <w:kinsoku/>
        <w:wordWrap/>
        <w:overflowPunct/>
        <w:topLinePunct w:val="0"/>
        <w:bidi w:val="0"/>
        <w:spacing w:line="360" w:lineRule="auto"/>
        <w:ind w:firstLine="1084" w:firstLineChars="300"/>
        <w:textAlignment w:val="auto"/>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rPr>
        <w:t>采   购   人：泾阳县</w:t>
      </w:r>
      <w:r>
        <w:rPr>
          <w:rFonts w:hint="eastAsia" w:ascii="宋体" w:hAnsi="宋体" w:cs="宋体"/>
          <w:b/>
          <w:color w:val="auto"/>
          <w:sz w:val="36"/>
          <w:szCs w:val="36"/>
          <w:lang w:val="en-US" w:eastAsia="zh-CN"/>
        </w:rPr>
        <w:t>机关事务服务中心</w:t>
      </w:r>
    </w:p>
    <w:p w14:paraId="6E34AA48">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499DE04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月</w:t>
      </w:r>
    </w:p>
    <w:p w14:paraId="4A805EBC">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524BAD71">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68C5C9EE">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71D705C7">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388BC1B7">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TOC \o "1-1" \h \z \u </w:instrText>
      </w:r>
      <w:r>
        <w:rPr>
          <w:rFonts w:hint="eastAsia" w:ascii="宋体" w:hAnsi="宋体" w:eastAsia="宋体" w:cs="宋体"/>
          <w:b/>
          <w:bCs w:val="0"/>
          <w:color w:val="auto"/>
          <w:sz w:val="24"/>
          <w:szCs w:val="24"/>
        </w:rPr>
        <w:fldChar w:fldCharType="separate"/>
      </w: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_Toc1361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2D087141">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_Toc19287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第二章</w:t>
      </w:r>
      <w:r>
        <w:rPr>
          <w:rFonts w:hint="eastAsia" w:ascii="宋体" w:hAnsi="宋体" w:eastAsia="宋体" w:cs="宋体"/>
          <w:bCs/>
          <w:sz w:val="24"/>
          <w:szCs w:val="24"/>
          <w:lang w:val="zh-CN"/>
        </w:rPr>
        <w:t xml:space="preserve">  竞争性磋商须知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_Toc19287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3536618B">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_Toc1124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第三</w:t>
      </w:r>
      <w:r>
        <w:rPr>
          <w:rFonts w:hint="eastAsia" w:ascii="宋体" w:hAnsi="宋体" w:eastAsia="宋体" w:cs="宋体"/>
          <w:bCs/>
          <w:sz w:val="24"/>
          <w:szCs w:val="24"/>
          <w:lang w:val="en-US" w:eastAsia="zh-CN"/>
        </w:rPr>
        <w:t>章</w:t>
      </w:r>
      <w:r>
        <w:rPr>
          <w:rFonts w:hint="eastAsia" w:ascii="宋体" w:hAnsi="宋体" w:eastAsia="宋体" w:cs="宋体"/>
          <w:bCs/>
          <w:sz w:val="24"/>
          <w:szCs w:val="24"/>
          <w:lang w:val="zh-CN" w:eastAsia="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eastAsia="zh-CN"/>
        </w:rPr>
        <w:t>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8A35F6D">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_Toc15631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val="zh-CN" w:eastAsia="zh-CN"/>
        </w:rPr>
        <w:t>章</w:t>
      </w:r>
      <w:r>
        <w:rPr>
          <w:rFonts w:hint="eastAsia" w:ascii="宋体" w:hAnsi="宋体" w:eastAsia="宋体" w:cs="宋体"/>
          <w:bCs/>
          <w:sz w:val="24"/>
          <w:szCs w:val="24"/>
          <w:lang w:val="en-US" w:eastAsia="zh-CN"/>
        </w:rPr>
        <w:t xml:space="preserve">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_Toc15631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12DFDA37">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_Toc6153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val="zh-CN" w:eastAsia="zh-CN"/>
        </w:rPr>
        <w:t xml:space="preserve">章  </w:t>
      </w:r>
      <w:r>
        <w:rPr>
          <w:rFonts w:hint="eastAsia" w:ascii="宋体" w:hAnsi="宋体" w:eastAsia="宋体" w:cs="宋体"/>
          <w:bCs/>
          <w:sz w:val="24"/>
          <w:szCs w:val="24"/>
          <w:lang w:val="en-US" w:eastAsia="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_Toc6153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7CEFCD20">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_Toc9944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七</w:t>
      </w:r>
      <w:r>
        <w:rPr>
          <w:rFonts w:hint="eastAsia" w:ascii="宋体" w:hAnsi="宋体" w:eastAsia="宋体" w:cs="宋体"/>
          <w:bCs/>
          <w:sz w:val="24"/>
          <w:szCs w:val="24"/>
          <w:lang w:val="zh-CN" w:eastAsia="zh-CN"/>
        </w:rPr>
        <w:t>章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28693DE0">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_Toc20263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八</w:t>
      </w:r>
      <w:r>
        <w:rPr>
          <w:rFonts w:hint="eastAsia" w:ascii="宋体" w:hAnsi="宋体" w:eastAsia="宋体" w:cs="宋体"/>
          <w:bCs/>
          <w:sz w:val="24"/>
          <w:szCs w:val="24"/>
          <w:lang w:val="zh-CN" w:eastAsia="zh-CN"/>
        </w:rPr>
        <w:t>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_Toc20263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ED3B89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 w:val="24"/>
          <w:szCs w:val="24"/>
        </w:rPr>
        <w:fldChar w:fldCharType="end"/>
      </w:r>
    </w:p>
    <w:p w14:paraId="7C8AB9A1">
      <w:pPr>
        <w:autoSpaceDE w:val="0"/>
        <w:autoSpaceDN w:val="0"/>
        <w:adjustRightInd w:val="0"/>
        <w:snapToGrid w:val="0"/>
        <w:spacing w:line="360" w:lineRule="auto"/>
        <w:rPr>
          <w:rFonts w:hint="eastAsia" w:ascii="宋体" w:hAnsi="宋体" w:eastAsia="宋体" w:cs="宋体"/>
          <w:bCs/>
          <w:color w:val="auto"/>
          <w:sz w:val="28"/>
          <w:szCs w:val="28"/>
        </w:rPr>
      </w:pPr>
    </w:p>
    <w:p w14:paraId="201B2DF0">
      <w:pPr>
        <w:autoSpaceDE w:val="0"/>
        <w:autoSpaceDN w:val="0"/>
        <w:adjustRightInd w:val="0"/>
        <w:spacing w:line="360" w:lineRule="auto"/>
        <w:rPr>
          <w:rFonts w:hint="eastAsia" w:ascii="宋体" w:hAnsi="宋体" w:eastAsia="宋体" w:cs="宋体"/>
          <w:b/>
          <w:bCs/>
          <w:color w:val="auto"/>
          <w:sz w:val="28"/>
          <w:szCs w:val="28"/>
        </w:rPr>
      </w:pPr>
    </w:p>
    <w:p w14:paraId="54DA8C26">
      <w:pPr>
        <w:autoSpaceDE w:val="0"/>
        <w:autoSpaceDN w:val="0"/>
        <w:adjustRightInd w:val="0"/>
        <w:jc w:val="left"/>
        <w:rPr>
          <w:rFonts w:hint="eastAsia" w:ascii="宋体" w:hAnsi="宋体" w:eastAsia="宋体" w:cs="宋体"/>
          <w:b/>
          <w:bCs/>
          <w:color w:val="auto"/>
          <w:sz w:val="28"/>
          <w:szCs w:val="28"/>
          <w:lang w:val="zh-CN"/>
        </w:rPr>
      </w:pPr>
    </w:p>
    <w:p w14:paraId="6E732D14">
      <w:pPr>
        <w:autoSpaceDE w:val="0"/>
        <w:autoSpaceDN w:val="0"/>
        <w:adjustRightInd w:val="0"/>
        <w:jc w:val="left"/>
        <w:rPr>
          <w:rFonts w:hint="eastAsia" w:ascii="宋体" w:hAnsi="宋体" w:eastAsia="宋体" w:cs="宋体"/>
          <w:b/>
          <w:bCs/>
          <w:color w:val="auto"/>
          <w:sz w:val="28"/>
          <w:szCs w:val="28"/>
          <w:lang w:val="zh-CN"/>
        </w:rPr>
      </w:pPr>
    </w:p>
    <w:p w14:paraId="1816E02A">
      <w:pPr>
        <w:autoSpaceDE w:val="0"/>
        <w:autoSpaceDN w:val="0"/>
        <w:adjustRightInd w:val="0"/>
        <w:jc w:val="left"/>
        <w:rPr>
          <w:rFonts w:hint="eastAsia" w:ascii="宋体" w:hAnsi="宋体" w:eastAsia="宋体" w:cs="宋体"/>
          <w:b/>
          <w:bCs/>
          <w:color w:val="auto"/>
          <w:sz w:val="28"/>
          <w:szCs w:val="28"/>
          <w:lang w:val="zh-CN"/>
        </w:rPr>
      </w:pPr>
    </w:p>
    <w:p w14:paraId="121059AD">
      <w:pPr>
        <w:autoSpaceDE w:val="0"/>
        <w:autoSpaceDN w:val="0"/>
        <w:adjustRightInd w:val="0"/>
        <w:jc w:val="left"/>
        <w:rPr>
          <w:rFonts w:hint="eastAsia" w:ascii="宋体" w:hAnsi="宋体" w:eastAsia="宋体" w:cs="宋体"/>
          <w:b/>
          <w:bCs/>
          <w:color w:val="auto"/>
          <w:sz w:val="28"/>
          <w:szCs w:val="28"/>
          <w:lang w:val="zh-CN"/>
        </w:rPr>
      </w:pPr>
    </w:p>
    <w:p w14:paraId="2C8FF768">
      <w:pPr>
        <w:autoSpaceDE w:val="0"/>
        <w:autoSpaceDN w:val="0"/>
        <w:adjustRightInd w:val="0"/>
        <w:jc w:val="left"/>
        <w:rPr>
          <w:rFonts w:hint="eastAsia" w:ascii="宋体" w:hAnsi="宋体" w:eastAsia="宋体" w:cs="宋体"/>
          <w:b/>
          <w:bCs/>
          <w:color w:val="auto"/>
          <w:sz w:val="28"/>
          <w:szCs w:val="28"/>
          <w:lang w:val="zh-CN"/>
        </w:rPr>
      </w:pPr>
    </w:p>
    <w:p w14:paraId="0DB10A31">
      <w:pPr>
        <w:autoSpaceDE w:val="0"/>
        <w:autoSpaceDN w:val="0"/>
        <w:adjustRightInd w:val="0"/>
        <w:jc w:val="left"/>
        <w:rPr>
          <w:rFonts w:hint="eastAsia" w:ascii="宋体" w:hAnsi="宋体" w:eastAsia="宋体" w:cs="宋体"/>
          <w:b/>
          <w:bCs/>
          <w:color w:val="auto"/>
          <w:sz w:val="28"/>
          <w:szCs w:val="28"/>
          <w:lang w:val="zh-CN"/>
        </w:rPr>
      </w:pPr>
    </w:p>
    <w:p w14:paraId="4CE41F6B">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357CA22C">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rPr>
      </w:pPr>
      <w:bookmarkStart w:id="0" w:name="_Toc1361"/>
      <w:r>
        <w:rPr>
          <w:rFonts w:hint="eastAsia" w:ascii="宋体" w:hAnsi="宋体" w:eastAsia="宋体" w:cs="宋体"/>
          <w:b/>
          <w:bCs/>
          <w:color w:val="auto"/>
          <w:sz w:val="32"/>
          <w:szCs w:val="32"/>
          <w:lang w:val="zh-CN"/>
        </w:rPr>
        <w:t>第一章  竞争性磋商公告</w:t>
      </w:r>
      <w:bookmarkEnd w:id="0"/>
    </w:p>
    <w:tbl>
      <w:tblPr>
        <w:tblStyle w:val="3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7135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020" w:type="dxa"/>
          </w:tcPr>
          <w:p w14:paraId="137F4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bookmarkStart w:id="1" w:name="_Toc451185838"/>
            <w:bookmarkStart w:id="2" w:name="_Toc451185835"/>
            <w:r>
              <w:rPr>
                <w:rStyle w:val="38"/>
                <w:rFonts w:hint="eastAsia" w:ascii="宋体" w:hAnsi="宋体" w:eastAsia="宋体" w:cs="宋体"/>
                <w:b/>
                <w:bCs/>
                <w:i w:val="0"/>
                <w:iCs w:val="0"/>
                <w:caps w:val="0"/>
                <w:color w:val="auto"/>
                <w:spacing w:val="0"/>
                <w:sz w:val="24"/>
                <w:szCs w:val="24"/>
                <w:shd w:val="clear" w:fill="FFFFFF"/>
                <w:vertAlign w:val="baseline"/>
              </w:rPr>
              <w:t>项目概况</w:t>
            </w:r>
          </w:p>
          <w:p w14:paraId="371E82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vertAlign w:val="baseline"/>
              </w:rPr>
            </w:pPr>
            <w:r>
              <w:rPr>
                <w:rFonts w:hint="eastAsia" w:ascii="宋体" w:hAnsi="宋体" w:eastAsia="宋体" w:cs="宋体"/>
                <w:i w:val="0"/>
                <w:iCs w:val="0"/>
                <w:caps w:val="0"/>
                <w:color w:val="auto"/>
                <w:spacing w:val="0"/>
                <w:sz w:val="24"/>
                <w:szCs w:val="24"/>
                <w:shd w:val="clear" w:fill="FFFFFF"/>
                <w:vertAlign w:val="baseline"/>
              </w:rPr>
              <w:t>县委、政府机关保洁服务项目的潜在供应商应在泾阳县中心街402号财政局院内泾阳县政府采购中心获取采购文件，并于</w:t>
            </w:r>
            <w:r>
              <w:rPr>
                <w:rFonts w:hint="eastAsia" w:ascii="宋体" w:hAnsi="宋体" w:eastAsia="宋体" w:cs="宋体"/>
                <w:i w:val="0"/>
                <w:iCs w:val="0"/>
                <w:caps w:val="0"/>
                <w:color w:val="FF0000"/>
                <w:spacing w:val="0"/>
                <w:sz w:val="24"/>
                <w:szCs w:val="24"/>
                <w:shd w:val="clear" w:fill="FFFFFF"/>
                <w:vertAlign w:val="baseline"/>
              </w:rPr>
              <w:t>202</w:t>
            </w:r>
            <w:r>
              <w:rPr>
                <w:rFonts w:hint="eastAsia" w:cs="宋体"/>
                <w:i w:val="0"/>
                <w:iCs w:val="0"/>
                <w:caps w:val="0"/>
                <w:color w:val="FF0000"/>
                <w:spacing w:val="0"/>
                <w:sz w:val="24"/>
                <w:szCs w:val="24"/>
                <w:shd w:val="clear" w:fill="FFFFFF"/>
                <w:vertAlign w:val="baseline"/>
                <w:lang w:val="en-US" w:eastAsia="zh-CN"/>
              </w:rPr>
              <w:t>5</w:t>
            </w:r>
            <w:r>
              <w:rPr>
                <w:rFonts w:hint="eastAsia" w:ascii="宋体" w:hAnsi="宋体" w:eastAsia="宋体" w:cs="宋体"/>
                <w:i w:val="0"/>
                <w:iCs w:val="0"/>
                <w:caps w:val="0"/>
                <w:color w:val="FF0000"/>
                <w:spacing w:val="0"/>
                <w:sz w:val="24"/>
                <w:szCs w:val="24"/>
                <w:shd w:val="clear" w:fill="FFFFFF"/>
                <w:vertAlign w:val="baseline"/>
              </w:rPr>
              <w:t>年</w:t>
            </w:r>
            <w:r>
              <w:rPr>
                <w:rFonts w:hint="eastAsia" w:cs="宋体"/>
                <w:i w:val="0"/>
                <w:iCs w:val="0"/>
                <w:caps w:val="0"/>
                <w:color w:val="FF0000"/>
                <w:spacing w:val="0"/>
                <w:sz w:val="24"/>
                <w:szCs w:val="24"/>
                <w:shd w:val="clear" w:fill="FFFFFF"/>
                <w:vertAlign w:val="baseline"/>
                <w:lang w:val="en-US" w:eastAsia="zh-CN"/>
              </w:rPr>
              <w:t>06</w:t>
            </w:r>
            <w:r>
              <w:rPr>
                <w:rFonts w:hint="eastAsia" w:ascii="宋体" w:hAnsi="宋体" w:eastAsia="宋体" w:cs="宋体"/>
                <w:i w:val="0"/>
                <w:iCs w:val="0"/>
                <w:caps w:val="0"/>
                <w:color w:val="FF0000"/>
                <w:spacing w:val="0"/>
                <w:sz w:val="24"/>
                <w:szCs w:val="24"/>
                <w:shd w:val="clear" w:fill="FFFFFF"/>
                <w:vertAlign w:val="baseline"/>
              </w:rPr>
              <w:t>月</w:t>
            </w:r>
            <w:r>
              <w:rPr>
                <w:rFonts w:hint="eastAsia" w:cs="宋体"/>
                <w:i w:val="0"/>
                <w:iCs w:val="0"/>
                <w:caps w:val="0"/>
                <w:color w:val="FF0000"/>
                <w:spacing w:val="0"/>
                <w:sz w:val="24"/>
                <w:szCs w:val="24"/>
                <w:shd w:val="clear" w:fill="FFFFFF"/>
                <w:vertAlign w:val="baseline"/>
                <w:lang w:val="en-US" w:eastAsia="zh-CN"/>
              </w:rPr>
              <w:t>04</w:t>
            </w:r>
            <w:r>
              <w:rPr>
                <w:rFonts w:hint="eastAsia" w:ascii="宋体" w:hAnsi="宋体" w:eastAsia="宋体" w:cs="宋体"/>
                <w:i w:val="0"/>
                <w:iCs w:val="0"/>
                <w:caps w:val="0"/>
                <w:color w:val="FF0000"/>
                <w:spacing w:val="0"/>
                <w:sz w:val="24"/>
                <w:szCs w:val="24"/>
                <w:shd w:val="clear" w:fill="FFFFFF"/>
                <w:vertAlign w:val="baseline"/>
              </w:rPr>
              <w:t>日</w:t>
            </w:r>
            <w:r>
              <w:rPr>
                <w:rFonts w:hint="eastAsia" w:cs="宋体"/>
                <w:i w:val="0"/>
                <w:iCs w:val="0"/>
                <w:caps w:val="0"/>
                <w:color w:val="FF0000"/>
                <w:spacing w:val="0"/>
                <w:sz w:val="24"/>
                <w:szCs w:val="24"/>
                <w:shd w:val="clear" w:fill="FFFFFF"/>
                <w:vertAlign w:val="baseline"/>
                <w:lang w:val="en-US" w:eastAsia="zh-CN"/>
              </w:rPr>
              <w:t>14</w:t>
            </w:r>
            <w:r>
              <w:rPr>
                <w:rFonts w:hint="eastAsia" w:ascii="宋体" w:hAnsi="宋体" w:eastAsia="宋体" w:cs="宋体"/>
                <w:i w:val="0"/>
                <w:iCs w:val="0"/>
                <w:caps w:val="0"/>
                <w:color w:val="FF0000"/>
                <w:spacing w:val="0"/>
                <w:sz w:val="24"/>
                <w:szCs w:val="24"/>
                <w:shd w:val="clear" w:fill="FFFFFF"/>
                <w:vertAlign w:val="baseline"/>
              </w:rPr>
              <w:t>时</w:t>
            </w:r>
            <w:r>
              <w:rPr>
                <w:rFonts w:hint="eastAsia" w:cs="宋体"/>
                <w:i w:val="0"/>
                <w:iCs w:val="0"/>
                <w:caps w:val="0"/>
                <w:color w:val="FF0000"/>
                <w:spacing w:val="0"/>
                <w:sz w:val="24"/>
                <w:szCs w:val="24"/>
                <w:shd w:val="clear" w:fill="FFFFFF"/>
                <w:vertAlign w:val="baseline"/>
                <w:lang w:val="en-US" w:eastAsia="zh-CN"/>
              </w:rPr>
              <w:t>3</w:t>
            </w:r>
            <w:r>
              <w:rPr>
                <w:rFonts w:hint="eastAsia" w:ascii="宋体" w:hAnsi="宋体" w:eastAsia="宋体" w:cs="宋体"/>
                <w:i w:val="0"/>
                <w:iCs w:val="0"/>
                <w:caps w:val="0"/>
                <w:color w:val="FF0000"/>
                <w:spacing w:val="0"/>
                <w:sz w:val="24"/>
                <w:szCs w:val="24"/>
                <w:shd w:val="clear" w:fill="FFFFFF"/>
                <w:vertAlign w:val="baseline"/>
              </w:rPr>
              <w:t>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tc>
      </w:tr>
    </w:tbl>
    <w:p w14:paraId="493F3D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一、项目基本情况</w:t>
      </w:r>
    </w:p>
    <w:p w14:paraId="756C3E3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项目编号：ZFCG-泾阳县-</w:t>
      </w:r>
      <w:r>
        <w:rPr>
          <w:rFonts w:hint="eastAsia" w:cs="宋体"/>
          <w:i w:val="0"/>
          <w:iCs w:val="0"/>
          <w:caps w:val="0"/>
          <w:color w:val="auto"/>
          <w:spacing w:val="0"/>
          <w:sz w:val="24"/>
          <w:szCs w:val="24"/>
          <w:shd w:val="clear" w:fill="FFFFFF"/>
          <w:vertAlign w:val="baseline"/>
          <w:lang w:eastAsia="zh-CN"/>
        </w:rPr>
        <w:t>2025-0000</w:t>
      </w:r>
      <w:r>
        <w:rPr>
          <w:rFonts w:hint="eastAsia" w:cs="宋体"/>
          <w:i w:val="0"/>
          <w:iCs w:val="0"/>
          <w:caps w:val="0"/>
          <w:color w:val="auto"/>
          <w:spacing w:val="0"/>
          <w:sz w:val="24"/>
          <w:szCs w:val="24"/>
          <w:shd w:val="clear" w:fill="FFFFFF"/>
          <w:vertAlign w:val="baseline"/>
          <w:lang w:val="en-US" w:eastAsia="zh-CN"/>
        </w:rPr>
        <w:t>5</w:t>
      </w:r>
    </w:p>
    <w:p w14:paraId="0817ABB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项目名称：县委、政府机关保洁服务项目</w:t>
      </w:r>
    </w:p>
    <w:p w14:paraId="0BC21C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160BEF2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val="en-US" w:eastAsia="zh-CN"/>
        </w:rPr>
        <w:t>525</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260920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0752245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合同包1(县委、政府机关保洁服务项目):</w:t>
      </w:r>
    </w:p>
    <w:p w14:paraId="2C3056B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val="en-US" w:eastAsia="zh-CN"/>
        </w:rPr>
        <w:t>525</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16FBC20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val="en-US" w:eastAsia="zh-CN"/>
        </w:rPr>
        <w:t>524</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tbl>
      <w:tblPr>
        <w:tblStyle w:val="35"/>
        <w:tblW w:w="9985"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9"/>
        <w:gridCol w:w="1048"/>
        <w:gridCol w:w="2082"/>
        <w:gridCol w:w="1220"/>
        <w:gridCol w:w="1491"/>
        <w:gridCol w:w="1680"/>
        <w:gridCol w:w="1695"/>
      </w:tblGrid>
      <w:tr w14:paraId="5E95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blHeader/>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29CD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C3C3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cs="宋体"/>
                <w:b/>
                <w:bCs/>
                <w:color w:val="FF0000"/>
                <w:kern w:val="0"/>
                <w:sz w:val="24"/>
                <w:szCs w:val="24"/>
                <w:lang w:val="en-US" w:eastAsia="zh-CN" w:bidi="ar"/>
              </w:rPr>
              <w:t xml:space="preserve"> </w:t>
            </w:r>
            <w:r>
              <w:rPr>
                <w:rFonts w:hint="eastAsia" w:ascii="宋体" w:hAnsi="宋体" w:eastAsia="宋体" w:cs="宋体"/>
                <w:b/>
                <w:bCs/>
                <w:color w:val="FF0000"/>
                <w:kern w:val="0"/>
                <w:sz w:val="24"/>
                <w:szCs w:val="24"/>
                <w:lang w:val="en-US" w:eastAsia="zh-CN" w:bidi="ar"/>
              </w:rPr>
              <w:t>品目</w:t>
            </w:r>
            <w:r>
              <w:rPr>
                <w:rFonts w:hint="eastAsia" w:ascii="宋体" w:hAnsi="宋体" w:cs="宋体"/>
                <w:b/>
                <w:bCs/>
                <w:color w:val="FF0000"/>
                <w:kern w:val="0"/>
                <w:sz w:val="24"/>
                <w:szCs w:val="24"/>
                <w:lang w:val="en-US" w:eastAsia="zh-CN" w:bidi="ar"/>
              </w:rPr>
              <w:t xml:space="preserve"> </w:t>
            </w:r>
            <w:r>
              <w:rPr>
                <w:rFonts w:hint="eastAsia" w:ascii="宋体" w:hAnsi="宋体" w:eastAsia="宋体" w:cs="宋体"/>
                <w:b/>
                <w:bCs/>
                <w:color w:val="FF0000"/>
                <w:kern w:val="0"/>
                <w:sz w:val="24"/>
                <w:szCs w:val="24"/>
                <w:lang w:val="en-US" w:eastAsia="zh-CN" w:bidi="ar"/>
              </w:rPr>
              <w:t>名称</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DD6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9044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81EF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4B55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95F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7C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2D8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4F2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lang w:val="en-US"/>
              </w:rPr>
            </w:pP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953E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县委、政府机关保洁服务项目</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683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D5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F198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52</w:t>
            </w:r>
            <w:r>
              <w:rPr>
                <w:rFonts w:hint="eastAsia" w:ascii="宋体" w:hAnsi="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cs="宋体"/>
                <w:i w:val="0"/>
                <w:iCs w:val="0"/>
                <w:caps w:val="0"/>
                <w:color w:val="auto"/>
                <w:spacing w:val="0"/>
                <w:sz w:val="24"/>
                <w:szCs w:val="24"/>
                <w:shd w:val="clear" w:fill="FFFFFF"/>
                <w:vertAlign w:val="baseline"/>
                <w:lang w:val="en-US" w:eastAsia="zh-CN"/>
              </w:rPr>
              <w:t>0</w:t>
            </w:r>
            <w:bookmarkStart w:id="72" w:name="_GoBack"/>
            <w:bookmarkEnd w:id="72"/>
            <w:r>
              <w:rPr>
                <w:rFonts w:hint="eastAsia" w:ascii="宋体" w:hAnsi="宋体" w:eastAsia="宋体" w:cs="宋体"/>
                <w:i w:val="0"/>
                <w:iCs w:val="0"/>
                <w:caps w:val="0"/>
                <w:color w:val="auto"/>
                <w:spacing w:val="0"/>
                <w:sz w:val="24"/>
                <w:szCs w:val="24"/>
                <w:shd w:val="clear" w:fill="FFFFFF"/>
                <w:vertAlign w:val="baseline"/>
                <w:lang w:val="en-US" w:eastAsia="zh-CN"/>
              </w:rPr>
              <w:t>00.00</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694D29">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524,700.00</w:t>
            </w:r>
          </w:p>
        </w:tc>
      </w:tr>
    </w:tbl>
    <w:p w14:paraId="0595698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7ECCA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合同履行期限：自合同签订之日起1年</w:t>
      </w:r>
      <w:r>
        <w:rPr>
          <w:rFonts w:hint="eastAsia" w:cs="宋体"/>
          <w:i w:val="0"/>
          <w:iCs w:val="0"/>
          <w:caps w:val="0"/>
          <w:color w:val="auto"/>
          <w:spacing w:val="0"/>
          <w:sz w:val="24"/>
          <w:szCs w:val="24"/>
          <w:shd w:val="clear" w:fill="FFFFFF"/>
          <w:vertAlign w:val="baseline"/>
          <w:lang w:eastAsia="zh-CN"/>
        </w:rPr>
        <w:t>。</w:t>
      </w:r>
    </w:p>
    <w:p w14:paraId="002CDF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二、申请人的资格要求：</w:t>
      </w:r>
    </w:p>
    <w:p w14:paraId="19F54E6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79368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EB5D9F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合同包1(县委、政府机关保洁服务项目)落实政府采购政策需满足的资格要求如下</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4"/>
          <w:szCs w:val="24"/>
          <w:highlight w:val="none"/>
          <w:shd w:val="clear" w:fill="FFFFFF"/>
          <w:vertAlign w:val="baseline"/>
        </w:rPr>
        <w:t>。</w:t>
      </w:r>
    </w:p>
    <w:p w14:paraId="059E5F7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072F14D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合同包1(县委、政府机关保洁服务项目)特定资格要求如下</w:t>
      </w:r>
      <w:r>
        <w:rPr>
          <w:rFonts w:hint="eastAsia" w:ascii="宋体" w:hAnsi="宋体" w:eastAsia="宋体" w:cs="宋体"/>
          <w:i w:val="0"/>
          <w:iCs w:val="0"/>
          <w:caps w:val="0"/>
          <w:color w:val="auto"/>
          <w:spacing w:val="0"/>
          <w:sz w:val="24"/>
          <w:szCs w:val="24"/>
          <w:shd w:val="clear" w:fill="FFFFFF"/>
          <w:vertAlign w:val="baseline"/>
          <w:lang w:eastAsia="zh-CN"/>
        </w:rPr>
        <w:t>：</w:t>
      </w:r>
    </w:p>
    <w:p w14:paraId="2D3717F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p w14:paraId="486E717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3.2财务状况报告：提供具有财务审计资质单位出具的202</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p>
    <w:p w14:paraId="64866A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3.3</w:t>
      </w:r>
      <w:r>
        <w:rPr>
          <w:rFonts w:hint="eastAsia" w:ascii="宋体" w:hAnsi="宋体" w:eastAsia="宋体" w:cs="宋体"/>
          <w:i w:val="0"/>
          <w:iCs w:val="0"/>
          <w:caps w:val="0"/>
          <w:color w:val="auto"/>
          <w:spacing w:val="0"/>
          <w:sz w:val="24"/>
          <w:szCs w:val="24"/>
          <w:shd w:val="clear" w:fill="FFFFFF"/>
          <w:vertAlign w:val="baseline"/>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0732CE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p>
    <w:p w14:paraId="319971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p>
    <w:p w14:paraId="29A46B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p>
    <w:p w14:paraId="1FA8C04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3.7</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p w14:paraId="0DFB43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5B71056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w:t>
      </w:r>
      <w:r>
        <w:rPr>
          <w:rFonts w:hint="eastAsia"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与</w:t>
      </w:r>
      <w:r>
        <w:rPr>
          <w:rFonts w:hint="eastAsia"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p>
    <w:p w14:paraId="03EBC73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本次招标不接受联合体投标。</w:t>
      </w:r>
    </w:p>
    <w:p w14:paraId="0066B3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三、获取采购文件</w:t>
      </w:r>
    </w:p>
    <w:p w14:paraId="5DEE450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日，每天上午09:00:00至12:00:00，</w:t>
      </w:r>
      <w:r>
        <w:rPr>
          <w:rFonts w:hint="eastAsia" w:ascii="宋体" w:hAnsi="宋体" w:eastAsia="宋体" w:cs="宋体"/>
          <w:i w:val="0"/>
          <w:iCs w:val="0"/>
          <w:caps w:val="0"/>
          <w:color w:val="FF0000"/>
          <w:spacing w:val="0"/>
          <w:sz w:val="24"/>
          <w:szCs w:val="24"/>
          <w:shd w:val="clear" w:fill="FFFFFF"/>
          <w:vertAlign w:val="baseline"/>
        </w:rPr>
        <w:t>下午14:</w:t>
      </w:r>
      <w:r>
        <w:rPr>
          <w:rFonts w:hint="eastAsia" w:cs="宋体"/>
          <w:i w:val="0"/>
          <w:iCs w:val="0"/>
          <w:caps w:val="0"/>
          <w:color w:val="FF0000"/>
          <w:spacing w:val="0"/>
          <w:sz w:val="24"/>
          <w:szCs w:val="24"/>
          <w:shd w:val="clear" w:fill="FFFFFF"/>
          <w:vertAlign w:val="baseline"/>
          <w:lang w:val="en-US" w:eastAsia="zh-CN"/>
        </w:rPr>
        <w:t>3</w:t>
      </w:r>
      <w:r>
        <w:rPr>
          <w:rFonts w:hint="eastAsia" w:ascii="宋体" w:hAnsi="宋体" w:eastAsia="宋体" w:cs="宋体"/>
          <w:i w:val="0"/>
          <w:iCs w:val="0"/>
          <w:caps w:val="0"/>
          <w:color w:val="FF0000"/>
          <w:spacing w:val="0"/>
          <w:sz w:val="24"/>
          <w:szCs w:val="24"/>
          <w:shd w:val="clear" w:fill="FFFFFF"/>
          <w:vertAlign w:val="baseline"/>
        </w:rPr>
        <w:t>0:00至17:00:00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52AAC7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77F90EF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方式：现场获取</w:t>
      </w:r>
    </w:p>
    <w:p w14:paraId="7E2DDDE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售价：</w:t>
      </w:r>
      <w:r>
        <w:rPr>
          <w:rFonts w:hint="eastAsia" w:ascii="宋体" w:hAnsi="宋体" w:eastAsia="宋体" w:cs="宋体"/>
          <w:i w:val="0"/>
          <w:iCs w:val="0"/>
          <w:caps w:val="0"/>
          <w:color w:val="auto"/>
          <w:spacing w:val="0"/>
          <w:sz w:val="24"/>
          <w:szCs w:val="24"/>
          <w:shd w:val="clear" w:fill="FFFFFF"/>
          <w:vertAlign w:val="baseline"/>
          <w:lang w:val="en-US" w:eastAsia="zh-CN"/>
        </w:rPr>
        <w:t>0元</w:t>
      </w:r>
    </w:p>
    <w:p w14:paraId="00E9BA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四、响应文件提交</w:t>
      </w:r>
    </w:p>
    <w:p w14:paraId="7540817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日</w:t>
      </w:r>
      <w:r>
        <w:rPr>
          <w:rFonts w:hint="eastAsia"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0分00秒（北京时间）</w:t>
      </w:r>
    </w:p>
    <w:p w14:paraId="2268582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4D3614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五、开启</w:t>
      </w:r>
    </w:p>
    <w:p w14:paraId="1F010E9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 xml:space="preserve">日 </w:t>
      </w:r>
      <w:r>
        <w:rPr>
          <w:rFonts w:hint="eastAsia"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0分00秒（北京时间）</w:t>
      </w:r>
    </w:p>
    <w:p w14:paraId="6586412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53EA99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六、公告期限</w:t>
      </w:r>
    </w:p>
    <w:p w14:paraId="3FFF045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10B628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七、其他补充事宜</w:t>
      </w:r>
    </w:p>
    <w:p w14:paraId="24B110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1.潜在供应商获取采购文件时，请于202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日，每天上午9:00-1</w:t>
      </w: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w:t>
      </w:r>
      <w:r>
        <w:rPr>
          <w:rFonts w:hint="eastAsia" w:ascii="宋体" w:hAnsi="宋体" w:eastAsia="宋体" w:cs="宋体"/>
          <w:i w:val="0"/>
          <w:iCs w:val="0"/>
          <w:caps w:val="0"/>
          <w:color w:val="auto"/>
          <w:spacing w:val="0"/>
          <w:sz w:val="24"/>
          <w:szCs w:val="24"/>
          <w:shd w:val="clear" w:fill="FFFFFF"/>
          <w:vertAlign w:val="baseline"/>
        </w:rPr>
        <w:t>下午14:</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0-17:</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w:t>
      </w:r>
      <w:r>
        <w:rPr>
          <w:rFonts w:hint="eastAsia" w:ascii="宋体" w:hAnsi="宋体" w:eastAsia="宋体" w:cs="宋体"/>
          <w:i w:val="0"/>
          <w:iCs w:val="0"/>
          <w:caps w:val="0"/>
          <w:color w:val="auto"/>
          <w:spacing w:val="0"/>
          <w:sz w:val="24"/>
          <w:szCs w:val="24"/>
          <w:shd w:val="clear" w:fill="FFFFFF"/>
          <w:vertAlign w:val="baseline"/>
        </w:rPr>
        <w:t>法定节假日除外），</w:t>
      </w:r>
      <w:r>
        <w:rPr>
          <w:rFonts w:hint="eastAsia" w:ascii="宋体" w:hAnsi="宋体" w:eastAsia="宋体" w:cs="宋体"/>
          <w:i w:val="0"/>
          <w:iCs w:val="0"/>
          <w:caps w:val="0"/>
          <w:color w:val="auto"/>
          <w:spacing w:val="0"/>
          <w:sz w:val="24"/>
          <w:szCs w:val="24"/>
          <w:shd w:val="clear" w:fill="FFFFFF"/>
          <w:vertAlign w:val="baseline"/>
          <w:lang w:val="en-US" w:eastAsia="zh-CN"/>
        </w:rPr>
        <w:t>携带</w:t>
      </w:r>
      <w:r>
        <w:rPr>
          <w:rFonts w:hint="eastAsia" w:ascii="宋体" w:hAnsi="宋体" w:eastAsia="宋体" w:cs="宋体"/>
          <w:i w:val="0"/>
          <w:iCs w:val="0"/>
          <w:caps w:val="0"/>
          <w:color w:val="auto"/>
          <w:spacing w:val="0"/>
          <w:sz w:val="24"/>
          <w:szCs w:val="24"/>
          <w:shd w:val="clear" w:fill="FFFFFF"/>
          <w:vertAlign w:val="baseline"/>
        </w:rPr>
        <w:t>供应商出具的</w:t>
      </w:r>
      <w:r>
        <w:rPr>
          <w:rFonts w:hint="eastAsia" w:ascii="宋体" w:hAnsi="宋体" w:eastAsia="宋体" w:cs="宋体"/>
          <w:i w:val="0"/>
          <w:iCs w:val="0"/>
          <w:caps w:val="0"/>
          <w:color w:val="auto"/>
          <w:spacing w:val="0"/>
          <w:sz w:val="24"/>
          <w:szCs w:val="24"/>
          <w:shd w:val="clear" w:fill="FFFFFF"/>
          <w:vertAlign w:val="baseline"/>
          <w:lang w:val="en-US" w:eastAsia="zh-CN"/>
        </w:rPr>
        <w:t>有效的</w:t>
      </w:r>
      <w:r>
        <w:rPr>
          <w:rFonts w:hint="eastAsia" w:ascii="宋体" w:hAnsi="宋体" w:eastAsia="宋体" w:cs="宋体"/>
          <w:i w:val="0"/>
          <w:iCs w:val="0"/>
          <w:caps w:val="0"/>
          <w:color w:val="auto"/>
          <w:spacing w:val="0"/>
          <w:sz w:val="24"/>
          <w:szCs w:val="24"/>
          <w:shd w:val="clear" w:fill="FFFFFF"/>
          <w:vertAlign w:val="baseline"/>
        </w:rPr>
        <w:t>单位介绍信及经办人身份证复印件加盖公章</w:t>
      </w:r>
      <w:r>
        <w:rPr>
          <w:rFonts w:hint="eastAsia" w:ascii="宋体" w:hAnsi="宋体" w:eastAsia="宋体" w:cs="宋体"/>
          <w:i w:val="0"/>
          <w:iCs w:val="0"/>
          <w:caps w:val="0"/>
          <w:color w:val="auto"/>
          <w:spacing w:val="0"/>
          <w:sz w:val="24"/>
          <w:szCs w:val="24"/>
          <w:shd w:val="clear" w:fill="FFFFFF"/>
          <w:vertAlign w:val="baseline"/>
          <w:lang w:val="en-US" w:eastAsia="zh-CN"/>
        </w:rPr>
        <w:t>至泾阳县中心街402号财政局院内泾阳县政府采购中心</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现场领取采购文件，不提供邮寄；电子文件通过U盘拷贝或QQ 邮箱发送。</w:t>
      </w:r>
    </w:p>
    <w:p w14:paraId="5210BB1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4"/>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2.请潜在供应商务必按照《陕西省财政厅关于政府采购供应商注册登记有关事项的通知》要求，通过陕西省政府采购网（http://www.ccgp-shaanxi.gov.cn/）进行陕西政府采购统一身份认证注册登记。</w:t>
      </w:r>
    </w:p>
    <w:p w14:paraId="490772F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3.本项目需要落实的政府采购政策：</w:t>
      </w:r>
    </w:p>
    <w:p w14:paraId="1DFA169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w:t>
      </w:r>
    </w:p>
    <w:p w14:paraId="7180762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（2）《财政部司法部关于政府采购支持监狱企业发展有关问题的通知》（财库〔2014〕68号）；</w:t>
      </w:r>
    </w:p>
    <w:p w14:paraId="762FBD1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（3）《国务院办公厅关于建立政府强制采购节能产品制度的通知》（国办发〔2007〕51号）；</w:t>
      </w:r>
    </w:p>
    <w:p w14:paraId="2F5CACB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（4）《环境标志产品政府采购实施的意见》（财库〔2006〕90号）；</w:t>
      </w:r>
    </w:p>
    <w:p w14:paraId="1994C93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（5）《关于促进残疾人就业政府采购政策的通知》（财库〔2017〕141号）；</w:t>
      </w:r>
    </w:p>
    <w:p w14:paraId="07A1370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（6）《财政部国家发展改革委关于印发〈节能产品政府采购实施意见〉的通知》（财库〔2004〕185号）；</w:t>
      </w:r>
    </w:p>
    <w:p w14:paraId="1255601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（7）《财政部发展改革委生态环境部市场监管总局关于调整优化节能产品、环境标志产品政府采购执行机制的通知》（财库〔2019〕9号）；</w:t>
      </w:r>
    </w:p>
    <w:p w14:paraId="13A1AE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（8）《关于印发环境标志产品政府采购品目清单的通知》（财库〔2019〕18号）；</w:t>
      </w:r>
    </w:p>
    <w:p w14:paraId="7F5EBCE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（9）《关于印发节能产品政府采购品目清单的通知》（财库〔2019〕19号）；</w:t>
      </w:r>
    </w:p>
    <w:p w14:paraId="0B6C48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（10）《关于运用政府采购政策支持乡村产业振兴的通知》（财库〔2021〕19号）；</w:t>
      </w:r>
    </w:p>
    <w:p w14:paraId="6C25FF0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（11）《陕西省中小企业政府采购信用融资办法》（陕财办采〔2018〕23号）；</w:t>
      </w:r>
    </w:p>
    <w:p w14:paraId="0977837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（12）《陕西省财政厅关于加快推进我省中小企业政府采购信用融资工作的通知》（陕财办采〔2020〕15号）；</w:t>
      </w:r>
    </w:p>
    <w:p w14:paraId="0CC8FAC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（13）《财政部关于在政府采购活动中查询及使用信用记录有关问题的通知》（财库〔2016〕125号）；</w:t>
      </w:r>
    </w:p>
    <w:p w14:paraId="7C317CC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（14）《财政部关于进一步加大政府采购支持中小企业力度的通知》（财库〔2022〕19号）；</w:t>
      </w:r>
    </w:p>
    <w:p w14:paraId="77985DA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）其他落实的政府采购政策。若享受以上政策优惠的企业，需提供相应声明函或品目清单范围内产品的有效认证证书。</w:t>
      </w:r>
    </w:p>
    <w:p w14:paraId="07BFE9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4B36E4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01B501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名称：泾阳县机关事务服务中心</w:t>
      </w:r>
    </w:p>
    <w:p w14:paraId="4B462E3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i w:val="0"/>
          <w:iCs w:val="0"/>
          <w:caps w:val="0"/>
          <w:color w:val="FF0000"/>
          <w:spacing w:val="0"/>
          <w:sz w:val="24"/>
          <w:szCs w:val="24"/>
          <w:shd w:val="clear" w:fill="FFFFFF"/>
          <w:vertAlign w:val="baseline"/>
        </w:rPr>
      </w:pPr>
      <w:r>
        <w:rPr>
          <w:rFonts w:hint="eastAsia" w:ascii="宋体" w:hAnsi="宋体" w:eastAsia="宋体" w:cs="宋体"/>
          <w:i w:val="0"/>
          <w:iCs w:val="0"/>
          <w:caps w:val="0"/>
          <w:color w:val="FF0000"/>
          <w:spacing w:val="0"/>
          <w:sz w:val="24"/>
          <w:szCs w:val="24"/>
          <w:shd w:val="clear" w:fill="FFFFFF"/>
          <w:vertAlign w:val="baseline"/>
        </w:rPr>
        <w:t>地址：泾阳县中心街</w:t>
      </w:r>
      <w:r>
        <w:rPr>
          <w:rFonts w:hint="eastAsia" w:cs="宋体"/>
          <w:i w:val="0"/>
          <w:iCs w:val="0"/>
          <w:caps w:val="0"/>
          <w:color w:val="FF0000"/>
          <w:spacing w:val="0"/>
          <w:sz w:val="24"/>
          <w:szCs w:val="24"/>
          <w:shd w:val="clear" w:fill="FFFFFF"/>
          <w:vertAlign w:val="baseline"/>
          <w:lang w:val="en-US" w:eastAsia="zh-CN"/>
        </w:rPr>
        <w:t>190</w:t>
      </w:r>
      <w:r>
        <w:rPr>
          <w:rFonts w:hint="eastAsia" w:ascii="宋体" w:hAnsi="宋体" w:eastAsia="宋体" w:cs="宋体"/>
          <w:i w:val="0"/>
          <w:iCs w:val="0"/>
          <w:caps w:val="0"/>
          <w:color w:val="FF0000"/>
          <w:spacing w:val="0"/>
          <w:sz w:val="24"/>
          <w:szCs w:val="24"/>
          <w:shd w:val="clear" w:fill="FFFFFF"/>
          <w:vertAlign w:val="baseline"/>
        </w:rPr>
        <w:t>号（县政府西侧原公安局大楼）‌‌</w:t>
      </w:r>
    </w:p>
    <w:p w14:paraId="3DC2C17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default" w:ascii="宋体" w:hAnsi="宋体" w:eastAsia="宋体" w:cs="宋体"/>
          <w:color w:val="FF0000"/>
          <w:sz w:val="24"/>
          <w:szCs w:val="24"/>
          <w:lang w:val="en-US" w:eastAsia="zh-CN"/>
        </w:rPr>
      </w:pPr>
      <w:r>
        <w:rPr>
          <w:rFonts w:hint="eastAsia" w:ascii="宋体" w:hAnsi="宋体" w:eastAsia="宋体" w:cs="宋体"/>
          <w:i w:val="0"/>
          <w:iCs w:val="0"/>
          <w:caps w:val="0"/>
          <w:color w:val="FF0000"/>
          <w:spacing w:val="0"/>
          <w:sz w:val="24"/>
          <w:szCs w:val="24"/>
          <w:shd w:val="clear" w:fill="FFFFFF"/>
          <w:vertAlign w:val="baseline"/>
        </w:rPr>
        <w:t>联系方式：</w:t>
      </w:r>
      <w:r>
        <w:rPr>
          <w:rFonts w:hint="eastAsia" w:cs="宋体"/>
          <w:i w:val="0"/>
          <w:iCs w:val="0"/>
          <w:caps w:val="0"/>
          <w:color w:val="FF0000"/>
          <w:spacing w:val="0"/>
          <w:sz w:val="24"/>
          <w:szCs w:val="24"/>
          <w:shd w:val="clear" w:fill="FFFFFF"/>
          <w:vertAlign w:val="baseline"/>
          <w:lang w:val="en-US" w:eastAsia="zh-CN"/>
        </w:rPr>
        <w:t>029-36223823</w:t>
      </w:r>
    </w:p>
    <w:p w14:paraId="3C42B6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w:t>
      </w:r>
      <w:r>
        <w:rPr>
          <w:rFonts w:hint="eastAsia" w:ascii="宋体" w:hAnsi="宋体" w:eastAsia="宋体" w:cs="宋体"/>
          <w:b w:val="0"/>
          <w:bCs w:val="0"/>
          <w:i w:val="0"/>
          <w:iCs w:val="0"/>
          <w:caps w:val="0"/>
          <w:color w:val="auto"/>
          <w:spacing w:val="0"/>
          <w:sz w:val="24"/>
          <w:szCs w:val="24"/>
          <w:shd w:val="clear" w:fill="FFFFFF"/>
          <w:vertAlign w:val="baseline"/>
          <w:lang w:eastAsia="zh-CN"/>
        </w:rPr>
        <w:t>采购代理机构</w:t>
      </w:r>
      <w:r>
        <w:rPr>
          <w:rFonts w:hint="eastAsia" w:ascii="宋体" w:hAnsi="宋体" w:eastAsia="宋体" w:cs="宋体"/>
          <w:b w:val="0"/>
          <w:bCs w:val="0"/>
          <w:i w:val="0"/>
          <w:iCs w:val="0"/>
          <w:caps w:val="0"/>
          <w:color w:val="auto"/>
          <w:spacing w:val="0"/>
          <w:sz w:val="24"/>
          <w:szCs w:val="24"/>
          <w:shd w:val="clear" w:fill="FFFFFF"/>
          <w:vertAlign w:val="baseline"/>
        </w:rPr>
        <w:t>信息</w:t>
      </w:r>
    </w:p>
    <w:p w14:paraId="30E578C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名称：泾阳县政府采购中心</w:t>
      </w:r>
    </w:p>
    <w:p w14:paraId="61922BA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地址：咸阳市泾阳县中心街402号</w:t>
      </w:r>
    </w:p>
    <w:p w14:paraId="7275143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联系方式：029-36223975</w:t>
      </w:r>
    </w:p>
    <w:p w14:paraId="2F3F95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6C60B30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val="en-US" w:eastAsia="zh-CN"/>
        </w:rPr>
        <w:t>赵</w:t>
      </w:r>
      <w:r>
        <w:rPr>
          <w:rFonts w:hint="eastAsia" w:ascii="宋体" w:hAnsi="宋体" w:eastAsia="宋体" w:cs="宋体"/>
          <w:i w:val="0"/>
          <w:iCs w:val="0"/>
          <w:caps w:val="0"/>
          <w:color w:val="auto"/>
          <w:spacing w:val="0"/>
          <w:sz w:val="24"/>
          <w:szCs w:val="24"/>
          <w:shd w:val="clear" w:fill="FFFFFF"/>
          <w:vertAlign w:val="baseline"/>
        </w:rPr>
        <w:t>工</w:t>
      </w:r>
    </w:p>
    <w:p w14:paraId="3970F3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电话：029-36223975</w:t>
      </w:r>
    </w:p>
    <w:p w14:paraId="4379E2A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泾阳县政府采购中心</w:t>
      </w:r>
    </w:p>
    <w:p w14:paraId="24C1BA4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日</w:t>
      </w:r>
    </w:p>
    <w:p w14:paraId="24D250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p>
    <w:p w14:paraId="10A979A4">
      <w:pPr>
        <w:pStyle w:val="16"/>
        <w:rPr>
          <w:rFonts w:hint="eastAsia" w:ascii="宋体" w:hAnsi="宋体" w:eastAsia="宋体" w:cs="宋体"/>
          <w:b w:val="0"/>
          <w:bCs/>
          <w:color w:val="auto"/>
          <w:sz w:val="24"/>
          <w:szCs w:val="24"/>
        </w:rPr>
      </w:pPr>
    </w:p>
    <w:p w14:paraId="133DA23D">
      <w:pPr>
        <w:rPr>
          <w:rFonts w:hint="eastAsia" w:ascii="宋体" w:hAnsi="宋体" w:eastAsia="宋体" w:cs="宋体"/>
          <w:b w:val="0"/>
          <w:bCs/>
          <w:color w:val="auto"/>
          <w:sz w:val="24"/>
          <w:szCs w:val="24"/>
        </w:rPr>
      </w:pPr>
    </w:p>
    <w:p w14:paraId="310B3C5F">
      <w:pPr>
        <w:pStyle w:val="16"/>
        <w:rPr>
          <w:rFonts w:hint="eastAsia" w:ascii="宋体" w:hAnsi="宋体" w:eastAsia="宋体" w:cs="宋体"/>
          <w:b w:val="0"/>
          <w:bCs/>
          <w:color w:val="auto"/>
          <w:sz w:val="24"/>
          <w:szCs w:val="24"/>
        </w:rPr>
      </w:pPr>
    </w:p>
    <w:p w14:paraId="14109BB3">
      <w:pPr>
        <w:rPr>
          <w:rFonts w:hint="eastAsia" w:ascii="宋体" w:hAnsi="宋体" w:eastAsia="宋体" w:cs="宋体"/>
          <w:b w:val="0"/>
          <w:bCs/>
          <w:color w:val="auto"/>
          <w:sz w:val="24"/>
          <w:szCs w:val="24"/>
        </w:rPr>
      </w:pPr>
    </w:p>
    <w:p w14:paraId="73CBAF77">
      <w:pPr>
        <w:pStyle w:val="16"/>
        <w:rPr>
          <w:rFonts w:hint="eastAsia" w:ascii="宋体" w:hAnsi="宋体" w:eastAsia="宋体" w:cs="宋体"/>
          <w:b w:val="0"/>
          <w:bCs/>
          <w:color w:val="auto"/>
          <w:sz w:val="24"/>
          <w:szCs w:val="24"/>
        </w:rPr>
      </w:pPr>
    </w:p>
    <w:p w14:paraId="36F28D3A">
      <w:pPr>
        <w:rPr>
          <w:rFonts w:hint="eastAsia" w:ascii="宋体" w:hAnsi="宋体" w:eastAsia="宋体" w:cs="宋体"/>
          <w:b w:val="0"/>
          <w:bCs/>
          <w:color w:val="auto"/>
          <w:sz w:val="24"/>
          <w:szCs w:val="24"/>
        </w:rPr>
      </w:pPr>
    </w:p>
    <w:p w14:paraId="793B514A">
      <w:pPr>
        <w:pStyle w:val="16"/>
        <w:rPr>
          <w:rFonts w:hint="eastAsia" w:ascii="宋体" w:hAnsi="宋体" w:eastAsia="宋体" w:cs="宋体"/>
          <w:b w:val="0"/>
          <w:bCs/>
          <w:color w:val="auto"/>
          <w:sz w:val="24"/>
          <w:szCs w:val="24"/>
        </w:rPr>
      </w:pPr>
    </w:p>
    <w:p w14:paraId="51C61B9F">
      <w:pPr>
        <w:rPr>
          <w:rFonts w:hint="eastAsia" w:ascii="宋体" w:hAnsi="宋体" w:eastAsia="宋体" w:cs="宋体"/>
          <w:b w:val="0"/>
          <w:bCs/>
          <w:color w:val="auto"/>
          <w:sz w:val="24"/>
          <w:szCs w:val="24"/>
        </w:rPr>
      </w:pPr>
    </w:p>
    <w:p w14:paraId="6B782F38">
      <w:pPr>
        <w:pStyle w:val="16"/>
        <w:rPr>
          <w:rFonts w:hint="eastAsia" w:ascii="宋体" w:hAnsi="宋体" w:eastAsia="宋体" w:cs="宋体"/>
          <w:b w:val="0"/>
          <w:bCs/>
          <w:color w:val="auto"/>
          <w:sz w:val="24"/>
          <w:szCs w:val="24"/>
        </w:rPr>
      </w:pPr>
    </w:p>
    <w:p w14:paraId="7E61CA1F">
      <w:pPr>
        <w:rPr>
          <w:rFonts w:hint="eastAsia" w:ascii="宋体" w:hAnsi="宋体" w:eastAsia="宋体" w:cs="宋体"/>
          <w:b w:val="0"/>
          <w:bCs/>
          <w:color w:val="auto"/>
          <w:sz w:val="24"/>
          <w:szCs w:val="24"/>
        </w:rPr>
      </w:pPr>
    </w:p>
    <w:p w14:paraId="6AE68E5E">
      <w:pPr>
        <w:pStyle w:val="16"/>
        <w:rPr>
          <w:rFonts w:hint="eastAsia" w:ascii="宋体" w:hAnsi="宋体" w:eastAsia="宋体" w:cs="宋体"/>
          <w:b w:val="0"/>
          <w:bCs/>
          <w:color w:val="auto"/>
          <w:sz w:val="24"/>
          <w:szCs w:val="24"/>
        </w:rPr>
      </w:pPr>
    </w:p>
    <w:p w14:paraId="030F9C2A">
      <w:pPr>
        <w:rPr>
          <w:rFonts w:hint="eastAsia" w:ascii="宋体" w:hAnsi="宋体" w:eastAsia="宋体" w:cs="宋体"/>
          <w:b w:val="0"/>
          <w:bCs/>
          <w:color w:val="auto"/>
          <w:sz w:val="24"/>
          <w:szCs w:val="24"/>
        </w:rPr>
      </w:pPr>
    </w:p>
    <w:p w14:paraId="6B033771">
      <w:pPr>
        <w:pStyle w:val="16"/>
        <w:rPr>
          <w:rFonts w:hint="eastAsia" w:ascii="宋体" w:hAnsi="宋体" w:eastAsia="宋体" w:cs="宋体"/>
          <w:b w:val="0"/>
          <w:bCs/>
          <w:color w:val="auto"/>
          <w:sz w:val="24"/>
          <w:szCs w:val="24"/>
        </w:rPr>
      </w:pPr>
    </w:p>
    <w:p w14:paraId="3FD65DC5">
      <w:pPr>
        <w:rPr>
          <w:rFonts w:hint="eastAsia" w:ascii="宋体" w:hAnsi="宋体" w:eastAsia="宋体" w:cs="宋体"/>
          <w:b w:val="0"/>
          <w:bCs/>
          <w:color w:val="auto"/>
          <w:sz w:val="24"/>
          <w:szCs w:val="24"/>
        </w:rPr>
      </w:pPr>
    </w:p>
    <w:p w14:paraId="34745C8F">
      <w:pPr>
        <w:rPr>
          <w:rFonts w:hint="eastAsia" w:ascii="宋体" w:hAnsi="宋体" w:eastAsia="宋体" w:cs="宋体"/>
          <w:b w:val="0"/>
          <w:bCs/>
          <w:color w:val="auto"/>
          <w:sz w:val="24"/>
          <w:szCs w:val="24"/>
        </w:rPr>
      </w:pPr>
    </w:p>
    <w:p w14:paraId="49A8CE3D">
      <w:pPr>
        <w:rPr>
          <w:rFonts w:hint="eastAsia" w:ascii="宋体" w:hAnsi="宋体" w:eastAsia="宋体" w:cs="宋体"/>
          <w:b w:val="0"/>
          <w:bCs/>
          <w:color w:val="auto"/>
          <w:sz w:val="24"/>
          <w:szCs w:val="24"/>
        </w:rPr>
      </w:pPr>
    </w:p>
    <w:p w14:paraId="28CA7753">
      <w:pPr>
        <w:rPr>
          <w:rFonts w:hint="eastAsia" w:ascii="宋体" w:hAnsi="宋体" w:eastAsia="宋体" w:cs="宋体"/>
          <w:b w:val="0"/>
          <w:bCs/>
          <w:color w:val="auto"/>
          <w:sz w:val="24"/>
          <w:szCs w:val="24"/>
        </w:rPr>
      </w:pPr>
    </w:p>
    <w:p w14:paraId="3CA1AD5E">
      <w:pPr>
        <w:rPr>
          <w:rFonts w:hint="eastAsia" w:ascii="宋体" w:hAnsi="宋体" w:eastAsia="宋体" w:cs="宋体"/>
          <w:b w:val="0"/>
          <w:bCs/>
          <w:color w:val="auto"/>
          <w:sz w:val="24"/>
          <w:szCs w:val="24"/>
        </w:rPr>
      </w:pPr>
    </w:p>
    <w:p w14:paraId="0A834513">
      <w:pPr>
        <w:rPr>
          <w:rFonts w:hint="eastAsia" w:ascii="宋体" w:hAnsi="宋体" w:eastAsia="宋体" w:cs="宋体"/>
          <w:b w:val="0"/>
          <w:bCs/>
          <w:color w:val="auto"/>
          <w:sz w:val="24"/>
          <w:szCs w:val="24"/>
        </w:rPr>
      </w:pPr>
    </w:p>
    <w:p w14:paraId="2090AEC1">
      <w:pPr>
        <w:pStyle w:val="16"/>
        <w:rPr>
          <w:rFonts w:hint="eastAsia" w:ascii="宋体" w:hAnsi="宋体" w:eastAsia="宋体" w:cs="宋体"/>
          <w:b w:val="0"/>
          <w:bCs/>
          <w:color w:val="auto"/>
          <w:sz w:val="24"/>
          <w:szCs w:val="24"/>
        </w:rPr>
      </w:pPr>
    </w:p>
    <w:p w14:paraId="151979C8">
      <w:pPr>
        <w:rPr>
          <w:rFonts w:hint="eastAsia" w:ascii="宋体" w:hAnsi="宋体" w:eastAsia="宋体" w:cs="宋体"/>
          <w:b w:val="0"/>
          <w:bCs/>
          <w:color w:val="auto"/>
          <w:sz w:val="24"/>
          <w:szCs w:val="24"/>
        </w:rPr>
      </w:pPr>
    </w:p>
    <w:p w14:paraId="3AEEB5B6">
      <w:pPr>
        <w:pStyle w:val="16"/>
        <w:rPr>
          <w:rFonts w:hint="eastAsia" w:ascii="宋体" w:hAnsi="宋体" w:eastAsia="宋体" w:cs="宋体"/>
          <w:b w:val="0"/>
          <w:bCs/>
          <w:color w:val="auto"/>
          <w:sz w:val="24"/>
          <w:szCs w:val="24"/>
        </w:rPr>
      </w:pPr>
    </w:p>
    <w:p w14:paraId="2749C8EC">
      <w:pPr>
        <w:rPr>
          <w:rFonts w:hint="eastAsia" w:ascii="宋体" w:hAnsi="宋体" w:eastAsia="宋体" w:cs="宋体"/>
          <w:b w:val="0"/>
          <w:bCs/>
          <w:color w:val="auto"/>
          <w:sz w:val="24"/>
          <w:szCs w:val="24"/>
        </w:rPr>
      </w:pPr>
    </w:p>
    <w:p w14:paraId="1C7B112D">
      <w:pPr>
        <w:pStyle w:val="16"/>
        <w:rPr>
          <w:rFonts w:hint="eastAsia" w:ascii="宋体" w:hAnsi="宋体" w:eastAsia="宋体" w:cs="宋体"/>
          <w:b w:val="0"/>
          <w:bCs/>
          <w:color w:val="auto"/>
          <w:sz w:val="24"/>
          <w:szCs w:val="24"/>
        </w:rPr>
      </w:pPr>
    </w:p>
    <w:p w14:paraId="20513170">
      <w:pPr>
        <w:rPr>
          <w:rFonts w:hint="eastAsia" w:ascii="宋体" w:hAnsi="宋体" w:eastAsia="宋体" w:cs="宋体"/>
          <w:b w:val="0"/>
          <w:bCs/>
          <w:color w:val="auto"/>
          <w:sz w:val="24"/>
          <w:szCs w:val="24"/>
        </w:rPr>
      </w:pPr>
    </w:p>
    <w:p w14:paraId="5C37DA67">
      <w:pPr>
        <w:pStyle w:val="16"/>
        <w:rPr>
          <w:rFonts w:hint="eastAsia" w:ascii="宋体" w:hAnsi="宋体" w:eastAsia="宋体" w:cs="宋体"/>
          <w:b w:val="0"/>
          <w:bCs/>
          <w:color w:val="auto"/>
          <w:sz w:val="24"/>
          <w:szCs w:val="24"/>
        </w:rPr>
      </w:pPr>
    </w:p>
    <w:p w14:paraId="26B5C8B2">
      <w:pPr>
        <w:rPr>
          <w:rFonts w:hint="eastAsia" w:ascii="宋体" w:hAnsi="宋体" w:eastAsia="宋体" w:cs="宋体"/>
          <w:b w:val="0"/>
          <w:bCs/>
          <w:color w:val="auto"/>
          <w:sz w:val="24"/>
          <w:szCs w:val="24"/>
        </w:rPr>
      </w:pPr>
    </w:p>
    <w:p w14:paraId="581E525D">
      <w:pPr>
        <w:pStyle w:val="16"/>
        <w:rPr>
          <w:rFonts w:hint="eastAsia"/>
        </w:rPr>
      </w:pPr>
    </w:p>
    <w:p w14:paraId="2F80995F">
      <w:pPr>
        <w:pStyle w:val="16"/>
        <w:rPr>
          <w:rFonts w:hint="eastAsia" w:ascii="宋体" w:hAnsi="宋体" w:eastAsia="宋体" w:cs="宋体"/>
          <w:b w:val="0"/>
          <w:bCs/>
          <w:color w:val="auto"/>
          <w:sz w:val="24"/>
          <w:szCs w:val="24"/>
        </w:rPr>
      </w:pPr>
    </w:p>
    <w:p w14:paraId="1868902F">
      <w:pPr>
        <w:rPr>
          <w:rFonts w:hint="eastAsia" w:ascii="宋体" w:hAnsi="宋体" w:eastAsia="宋体" w:cs="宋体"/>
          <w:b w:val="0"/>
          <w:bCs/>
          <w:color w:val="auto"/>
          <w:sz w:val="24"/>
          <w:szCs w:val="24"/>
        </w:rPr>
      </w:pPr>
    </w:p>
    <w:p w14:paraId="14A96F4B">
      <w:pPr>
        <w:pStyle w:val="16"/>
        <w:rPr>
          <w:rFonts w:hint="eastAsia" w:ascii="宋体" w:hAnsi="宋体" w:eastAsia="宋体" w:cs="宋体"/>
          <w:b w:val="0"/>
          <w:bCs/>
          <w:color w:val="auto"/>
          <w:sz w:val="24"/>
          <w:szCs w:val="24"/>
        </w:rPr>
      </w:pPr>
    </w:p>
    <w:p w14:paraId="5EED9C6B">
      <w:pPr>
        <w:rPr>
          <w:rFonts w:hint="eastAsia" w:ascii="宋体" w:hAnsi="宋体" w:eastAsia="宋体" w:cs="宋体"/>
          <w:b w:val="0"/>
          <w:bCs/>
          <w:color w:val="auto"/>
          <w:sz w:val="24"/>
          <w:szCs w:val="24"/>
        </w:rPr>
      </w:pPr>
    </w:p>
    <w:p w14:paraId="618F9CB0">
      <w:pPr>
        <w:pStyle w:val="16"/>
        <w:rPr>
          <w:rFonts w:hint="eastAsia" w:ascii="宋体" w:hAnsi="宋体" w:eastAsia="宋体" w:cs="宋体"/>
          <w:b w:val="0"/>
          <w:bCs/>
          <w:color w:val="auto"/>
          <w:sz w:val="24"/>
          <w:szCs w:val="24"/>
        </w:rPr>
      </w:pPr>
    </w:p>
    <w:p w14:paraId="3CDE01CE">
      <w:pPr>
        <w:rPr>
          <w:rFonts w:hint="eastAsia" w:ascii="宋体" w:hAnsi="宋体" w:eastAsia="宋体" w:cs="宋体"/>
          <w:b w:val="0"/>
          <w:bCs/>
          <w:color w:val="auto"/>
          <w:sz w:val="24"/>
          <w:szCs w:val="24"/>
        </w:rPr>
      </w:pPr>
    </w:p>
    <w:bookmarkEnd w:id="1"/>
    <w:bookmarkEnd w:id="2"/>
    <w:p w14:paraId="70EFF43A">
      <w:pPr>
        <w:pStyle w:val="2"/>
        <w:rPr>
          <w:rFonts w:hint="eastAsia" w:ascii="宋体" w:hAnsi="宋体" w:eastAsia="宋体" w:cs="宋体"/>
          <w:b/>
          <w:bCs/>
          <w:color w:val="auto"/>
          <w:sz w:val="32"/>
          <w:szCs w:val="32"/>
          <w:lang w:val="zh-CN"/>
        </w:rPr>
      </w:pPr>
      <w:bookmarkStart w:id="3" w:name="_Toc19287"/>
      <w:r>
        <w:rPr>
          <w:rFonts w:hint="eastAsia" w:ascii="宋体" w:hAnsi="宋体" w:eastAsia="宋体" w:cs="宋体"/>
          <w:b/>
          <w:bCs/>
          <w:color w:val="auto"/>
          <w:sz w:val="32"/>
          <w:szCs w:val="32"/>
          <w:lang w:val="en-US" w:eastAsia="zh-CN"/>
        </w:rPr>
        <w:t>第二章</w:t>
      </w:r>
      <w:r>
        <w:rPr>
          <w:rFonts w:hint="eastAsia" w:ascii="宋体" w:hAnsi="宋体" w:eastAsia="宋体" w:cs="宋体"/>
          <w:b/>
          <w:bCs/>
          <w:color w:val="auto"/>
          <w:sz w:val="32"/>
          <w:szCs w:val="32"/>
          <w:lang w:val="zh-CN"/>
        </w:rPr>
        <w:t xml:space="preserve">   竞争性磋商须知</w:t>
      </w:r>
      <w:bookmarkEnd w:id="3"/>
    </w:p>
    <w:p w14:paraId="60954553">
      <w:pPr>
        <w:numPr>
          <w:ilvl w:val="0"/>
          <w:numId w:val="0"/>
        </w:numPr>
        <w:rPr>
          <w:rFonts w:hint="eastAsia" w:ascii="宋体" w:hAnsi="宋体" w:eastAsia="宋体" w:cs="宋体"/>
          <w:color w:val="auto"/>
          <w:lang w:eastAsia="zh-CN"/>
        </w:rPr>
      </w:pPr>
    </w:p>
    <w:tbl>
      <w:tblPr>
        <w:tblStyle w:val="35"/>
        <w:tblW w:w="9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872"/>
        <w:gridCol w:w="7388"/>
      </w:tblGrid>
      <w:tr w14:paraId="72AAE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613" w:type="dxa"/>
            <w:vAlign w:val="center"/>
          </w:tcPr>
          <w:p w14:paraId="4CC19D86">
            <w:pPr>
              <w:pStyle w:val="119"/>
              <w:keepNext w:val="0"/>
              <w:keepLines w:val="0"/>
              <w:pageBreakBefore w:val="0"/>
              <w:kinsoku/>
              <w:wordWrap/>
              <w:overflowPunct/>
              <w:topLinePunct w:val="0"/>
              <w:bidi w:val="0"/>
              <w:snapToGrid/>
              <w:spacing w:line="400" w:lineRule="exact"/>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872" w:type="dxa"/>
            <w:vAlign w:val="center"/>
          </w:tcPr>
          <w:p w14:paraId="0BA88F18">
            <w:pPr>
              <w:pStyle w:val="119"/>
              <w:keepNext w:val="0"/>
              <w:keepLines w:val="0"/>
              <w:pageBreakBefore w:val="0"/>
              <w:kinsoku/>
              <w:wordWrap/>
              <w:overflowPunct/>
              <w:topLinePunct w:val="0"/>
              <w:bidi w:val="0"/>
              <w:snapToGrid/>
              <w:spacing w:line="400" w:lineRule="exact"/>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条款名称 </w:t>
            </w:r>
          </w:p>
        </w:tc>
        <w:tc>
          <w:tcPr>
            <w:tcW w:w="7388" w:type="dxa"/>
            <w:vAlign w:val="center"/>
          </w:tcPr>
          <w:p w14:paraId="6E6690F0">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B3B4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13" w:type="dxa"/>
            <w:vAlign w:val="center"/>
          </w:tcPr>
          <w:p w14:paraId="42111B80">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872" w:type="dxa"/>
            <w:vAlign w:val="center"/>
          </w:tcPr>
          <w:p w14:paraId="36AEDF2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388" w:type="dxa"/>
            <w:vAlign w:val="center"/>
          </w:tcPr>
          <w:p w14:paraId="0C2C46B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称：泾阳县机关事务服务中心</w:t>
            </w:r>
          </w:p>
          <w:p w14:paraId="3E409AF0">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FF0000"/>
                <w:sz w:val="24"/>
                <w:szCs w:val="24"/>
              </w:rPr>
              <w:t>地</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址：泾阳县中心街218号（县政府西侧原公安局大楼）</w:t>
            </w:r>
            <w:r>
              <w:rPr>
                <w:rFonts w:hint="eastAsia" w:ascii="宋体" w:hAnsi="宋体" w:eastAsia="宋体" w:cs="宋体"/>
                <w:color w:val="auto"/>
                <w:sz w:val="24"/>
                <w:szCs w:val="24"/>
              </w:rPr>
              <w:t>‌‌</w:t>
            </w:r>
          </w:p>
          <w:p w14:paraId="0B745128">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联系人：</w:t>
            </w:r>
            <w:r>
              <w:rPr>
                <w:rFonts w:hint="eastAsia" w:ascii="宋体" w:hAnsi="宋体" w:cs="宋体"/>
                <w:color w:val="FF0000"/>
                <w:sz w:val="24"/>
                <w:szCs w:val="24"/>
                <w:lang w:val="en-US" w:eastAsia="zh-CN"/>
              </w:rPr>
              <w:t>郝文礼</w:t>
            </w:r>
          </w:p>
          <w:p w14:paraId="0E57A606">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FF0000"/>
                <w:sz w:val="24"/>
                <w:szCs w:val="24"/>
              </w:rPr>
              <w:t>电</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话：</w:t>
            </w:r>
            <w:r>
              <w:rPr>
                <w:rFonts w:hint="eastAsia" w:ascii="宋体" w:hAnsi="宋体" w:eastAsia="宋体" w:cs="宋体"/>
                <w:color w:val="FF0000"/>
                <w:sz w:val="24"/>
                <w:szCs w:val="24"/>
                <w:lang w:val="en-US" w:eastAsia="zh-CN"/>
              </w:rPr>
              <w:t>029-36223823</w:t>
            </w:r>
          </w:p>
        </w:tc>
      </w:tr>
      <w:tr w14:paraId="1835E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13" w:type="dxa"/>
            <w:vAlign w:val="center"/>
          </w:tcPr>
          <w:p w14:paraId="04FEC638">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872" w:type="dxa"/>
            <w:vAlign w:val="center"/>
          </w:tcPr>
          <w:p w14:paraId="631C5FF9">
            <w:pPr>
              <w:pStyle w:val="11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388" w:type="dxa"/>
            <w:vAlign w:val="center"/>
          </w:tcPr>
          <w:p w14:paraId="2D82F1BE">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泾阳县政府采购中心</w:t>
            </w:r>
          </w:p>
          <w:p w14:paraId="3D339A7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咸阳市泾阳县中心街402号</w:t>
            </w:r>
          </w:p>
          <w:p w14:paraId="6BCE36C2">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赵</w:t>
            </w:r>
            <w:r>
              <w:rPr>
                <w:rFonts w:hint="eastAsia" w:ascii="宋体" w:hAnsi="宋体" w:eastAsia="宋体" w:cs="宋体"/>
                <w:b w:val="0"/>
                <w:bCs/>
                <w:color w:val="auto"/>
                <w:sz w:val="24"/>
                <w:szCs w:val="24"/>
              </w:rPr>
              <w:t>工</w:t>
            </w:r>
          </w:p>
          <w:p w14:paraId="6D5CE638">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b w:val="0"/>
                <w:bCs/>
                <w:color w:val="auto"/>
                <w:sz w:val="24"/>
                <w:szCs w:val="24"/>
                <w:lang w:val="en-US" w:eastAsia="zh-CN"/>
              </w:rPr>
              <w:t xml:space="preserve"> 话</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029-36223975</w:t>
            </w:r>
          </w:p>
        </w:tc>
      </w:tr>
      <w:tr w14:paraId="69E0F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3" w:type="dxa"/>
            <w:vAlign w:val="center"/>
          </w:tcPr>
          <w:p w14:paraId="0A557ABF">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872" w:type="dxa"/>
            <w:vAlign w:val="center"/>
          </w:tcPr>
          <w:p w14:paraId="37E0D800">
            <w:pPr>
              <w:pStyle w:val="11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388" w:type="dxa"/>
            <w:vAlign w:val="center"/>
          </w:tcPr>
          <w:p w14:paraId="60392A40">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县委、政府机关保洁服务项目</w:t>
            </w:r>
          </w:p>
        </w:tc>
      </w:tr>
      <w:tr w14:paraId="6BCE3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3" w:type="dxa"/>
            <w:vAlign w:val="center"/>
          </w:tcPr>
          <w:p w14:paraId="072A34FB">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872" w:type="dxa"/>
            <w:vAlign w:val="center"/>
          </w:tcPr>
          <w:p w14:paraId="0E46B567">
            <w:pPr>
              <w:pStyle w:val="11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388" w:type="dxa"/>
            <w:vAlign w:val="center"/>
          </w:tcPr>
          <w:p w14:paraId="3E257520">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ZFCG-泾阳县-</w:t>
            </w:r>
            <w:r>
              <w:rPr>
                <w:rFonts w:hint="eastAsia" w:ascii="宋体" w:hAnsi="宋体" w:cs="宋体"/>
                <w:color w:val="auto"/>
                <w:sz w:val="24"/>
                <w:szCs w:val="24"/>
                <w:lang w:eastAsia="zh-CN"/>
              </w:rPr>
              <w:t>2025-0000</w:t>
            </w:r>
            <w:r>
              <w:rPr>
                <w:rFonts w:hint="eastAsia" w:ascii="宋体" w:hAnsi="宋体" w:cs="宋体"/>
                <w:color w:val="auto"/>
                <w:sz w:val="24"/>
                <w:szCs w:val="24"/>
                <w:lang w:val="en-US" w:eastAsia="zh-CN"/>
              </w:rPr>
              <w:t>5</w:t>
            </w:r>
          </w:p>
        </w:tc>
      </w:tr>
      <w:tr w14:paraId="4DCED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3" w:type="dxa"/>
            <w:vAlign w:val="center"/>
          </w:tcPr>
          <w:p w14:paraId="25FDB11A">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1872" w:type="dxa"/>
            <w:vAlign w:val="center"/>
          </w:tcPr>
          <w:p w14:paraId="6B083D09">
            <w:pPr>
              <w:pStyle w:val="11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388" w:type="dxa"/>
            <w:vAlign w:val="center"/>
          </w:tcPr>
          <w:p w14:paraId="46BCE287">
            <w:pPr>
              <w:pStyle w:val="119"/>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cs="宋体"/>
                <w:color w:val="auto"/>
                <w:kern w:val="2"/>
                <w:sz w:val="24"/>
                <w:szCs w:val="24"/>
                <w:lang w:val="en-US" w:eastAsia="zh-CN" w:bidi="ar-SA"/>
              </w:rPr>
              <w:t>保洁</w:t>
            </w:r>
            <w:r>
              <w:rPr>
                <w:rFonts w:hint="eastAsia" w:ascii="宋体" w:hAnsi="宋体" w:eastAsia="宋体" w:cs="宋体"/>
                <w:color w:val="auto"/>
                <w:kern w:val="2"/>
                <w:sz w:val="24"/>
                <w:szCs w:val="24"/>
                <w:lang w:val="en-US" w:eastAsia="zh-CN" w:bidi="ar-SA"/>
              </w:rPr>
              <w:t>服务，内容详见竞争性磋商文件。</w:t>
            </w:r>
          </w:p>
        </w:tc>
      </w:tr>
      <w:tr w14:paraId="66C43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3" w:type="dxa"/>
            <w:vAlign w:val="center"/>
          </w:tcPr>
          <w:p w14:paraId="4E0517A6">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72" w:type="dxa"/>
            <w:vAlign w:val="center"/>
          </w:tcPr>
          <w:p w14:paraId="6DA00048">
            <w:pPr>
              <w:pStyle w:val="119"/>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w:t>
            </w:r>
          </w:p>
        </w:tc>
        <w:tc>
          <w:tcPr>
            <w:tcW w:w="7388" w:type="dxa"/>
            <w:vAlign w:val="center"/>
          </w:tcPr>
          <w:p w14:paraId="4F389785">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自合同签订之日起1年。</w:t>
            </w:r>
          </w:p>
        </w:tc>
      </w:tr>
      <w:tr w14:paraId="6DD21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13" w:type="dxa"/>
            <w:vAlign w:val="center"/>
          </w:tcPr>
          <w:p w14:paraId="4552160C">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p>
        </w:tc>
        <w:tc>
          <w:tcPr>
            <w:tcW w:w="1872" w:type="dxa"/>
            <w:vAlign w:val="center"/>
          </w:tcPr>
          <w:p w14:paraId="76AD18FA">
            <w:pPr>
              <w:pStyle w:val="119"/>
              <w:keepNext w:val="0"/>
              <w:keepLines w:val="0"/>
              <w:pageBreakBefore w:val="0"/>
              <w:kinsoku/>
              <w:wordWrap/>
              <w:overflowPunct/>
              <w:topLinePunct w:val="0"/>
              <w:bidi w:val="0"/>
              <w:snapToGrid/>
              <w:spacing w:line="400" w:lineRule="exact"/>
              <w:ind w:left="96"/>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质量要求、验收标准</w:t>
            </w:r>
          </w:p>
        </w:tc>
        <w:tc>
          <w:tcPr>
            <w:tcW w:w="7388" w:type="dxa"/>
            <w:vAlign w:val="center"/>
          </w:tcPr>
          <w:p w14:paraId="76B5053F">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质量要求：达到国家现行技术标准。</w:t>
            </w:r>
          </w:p>
          <w:p w14:paraId="033B987A">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验收标准：国家标准、行业标准、企业标准。</w:t>
            </w:r>
          </w:p>
        </w:tc>
      </w:tr>
      <w:tr w14:paraId="47A63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13" w:type="dxa"/>
            <w:vAlign w:val="center"/>
          </w:tcPr>
          <w:p w14:paraId="4AC9B348">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872" w:type="dxa"/>
            <w:vAlign w:val="center"/>
          </w:tcPr>
          <w:p w14:paraId="58D4AF20">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磋商文件</w:t>
            </w:r>
            <w:r>
              <w:rPr>
                <w:rFonts w:hint="eastAsia" w:ascii="宋体" w:hAnsi="宋体" w:eastAsia="宋体" w:cs="宋体"/>
                <w:color w:val="auto"/>
                <w:sz w:val="24"/>
                <w:szCs w:val="24"/>
                <w:highlight w:val="none"/>
                <w:lang w:val="en-US" w:eastAsia="zh-CN"/>
              </w:rPr>
              <w:t>获取</w:t>
            </w:r>
          </w:p>
        </w:tc>
        <w:tc>
          <w:tcPr>
            <w:tcW w:w="7388" w:type="dxa"/>
            <w:vAlign w:val="center"/>
          </w:tcPr>
          <w:p w14:paraId="73460215">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w w:val="100"/>
                <w:sz w:val="24"/>
                <w:szCs w:val="24"/>
                <w:highlight w:val="none"/>
                <w:lang w:val="en-US" w:eastAsia="zh-CN"/>
              </w:rPr>
              <w:t>获取</w:t>
            </w:r>
            <w:r>
              <w:rPr>
                <w:rFonts w:hint="eastAsia" w:ascii="宋体" w:hAnsi="宋体" w:eastAsia="宋体" w:cs="宋体"/>
                <w:color w:val="auto"/>
                <w:spacing w:val="-6"/>
                <w:w w:val="100"/>
                <w:sz w:val="24"/>
                <w:szCs w:val="24"/>
                <w:highlight w:val="none"/>
              </w:rPr>
              <w:t>时间：202</w:t>
            </w:r>
            <w:r>
              <w:rPr>
                <w:rFonts w:hint="eastAsia" w:ascii="宋体" w:hAnsi="宋体" w:eastAsia="宋体" w:cs="宋体"/>
                <w:color w:val="auto"/>
                <w:spacing w:val="-6"/>
                <w:w w:val="100"/>
                <w:sz w:val="24"/>
                <w:szCs w:val="24"/>
                <w:highlight w:val="none"/>
                <w:lang w:val="en-US" w:eastAsia="zh-CN"/>
              </w:rPr>
              <w:t>5</w:t>
            </w:r>
            <w:r>
              <w:rPr>
                <w:rFonts w:hint="eastAsia" w:ascii="宋体" w:hAnsi="宋体" w:eastAsia="宋体" w:cs="宋体"/>
                <w:color w:val="auto"/>
                <w:spacing w:val="-6"/>
                <w:w w:val="100"/>
                <w:sz w:val="24"/>
                <w:szCs w:val="24"/>
                <w:highlight w:val="none"/>
              </w:rPr>
              <w:t>年</w:t>
            </w:r>
            <w:r>
              <w:rPr>
                <w:rFonts w:hint="eastAsia" w:ascii="宋体" w:hAnsi="宋体" w:eastAsia="宋体" w:cs="宋体"/>
                <w:color w:val="auto"/>
                <w:spacing w:val="-6"/>
                <w:w w:val="100"/>
                <w:sz w:val="24"/>
                <w:szCs w:val="24"/>
                <w:highlight w:val="none"/>
                <w:lang w:val="en-US" w:eastAsia="zh-CN"/>
              </w:rPr>
              <w:t>05</w:t>
            </w:r>
            <w:r>
              <w:rPr>
                <w:rFonts w:hint="eastAsia" w:ascii="宋体" w:hAnsi="宋体" w:eastAsia="宋体" w:cs="宋体"/>
                <w:color w:val="auto"/>
                <w:spacing w:val="-6"/>
                <w:w w:val="100"/>
                <w:sz w:val="24"/>
                <w:szCs w:val="24"/>
                <w:highlight w:val="none"/>
              </w:rPr>
              <w:t>月</w:t>
            </w:r>
            <w:r>
              <w:rPr>
                <w:rFonts w:hint="eastAsia" w:ascii="宋体" w:hAnsi="宋体" w:eastAsia="宋体" w:cs="宋体"/>
                <w:color w:val="auto"/>
                <w:spacing w:val="-6"/>
                <w:w w:val="100"/>
                <w:sz w:val="24"/>
                <w:szCs w:val="24"/>
                <w:highlight w:val="none"/>
                <w:lang w:val="en-US" w:eastAsia="zh-CN"/>
              </w:rPr>
              <w:t>23</w:t>
            </w:r>
            <w:r>
              <w:rPr>
                <w:rFonts w:hint="eastAsia" w:ascii="宋体" w:hAnsi="宋体" w:eastAsia="宋体" w:cs="宋体"/>
                <w:color w:val="auto"/>
                <w:spacing w:val="-6"/>
                <w:w w:val="100"/>
                <w:sz w:val="24"/>
                <w:szCs w:val="24"/>
                <w:highlight w:val="none"/>
              </w:rPr>
              <w:t>日至202</w:t>
            </w:r>
            <w:r>
              <w:rPr>
                <w:rFonts w:hint="eastAsia" w:ascii="宋体" w:hAnsi="宋体" w:eastAsia="宋体" w:cs="宋体"/>
                <w:color w:val="auto"/>
                <w:spacing w:val="-6"/>
                <w:w w:val="100"/>
                <w:sz w:val="24"/>
                <w:szCs w:val="24"/>
                <w:highlight w:val="none"/>
                <w:lang w:val="en-US" w:eastAsia="zh-CN"/>
              </w:rPr>
              <w:t>5</w:t>
            </w:r>
            <w:r>
              <w:rPr>
                <w:rFonts w:hint="eastAsia" w:ascii="宋体" w:hAnsi="宋体" w:eastAsia="宋体" w:cs="宋体"/>
                <w:color w:val="auto"/>
                <w:spacing w:val="-6"/>
                <w:w w:val="100"/>
                <w:sz w:val="24"/>
                <w:szCs w:val="24"/>
                <w:highlight w:val="none"/>
              </w:rPr>
              <w:t>年</w:t>
            </w:r>
            <w:r>
              <w:rPr>
                <w:rFonts w:hint="eastAsia" w:ascii="宋体" w:hAnsi="宋体" w:eastAsia="宋体" w:cs="宋体"/>
                <w:color w:val="auto"/>
                <w:spacing w:val="-6"/>
                <w:w w:val="100"/>
                <w:sz w:val="24"/>
                <w:szCs w:val="24"/>
                <w:highlight w:val="none"/>
                <w:lang w:val="en-US" w:eastAsia="zh-CN"/>
              </w:rPr>
              <w:t>05</w:t>
            </w:r>
            <w:r>
              <w:rPr>
                <w:rFonts w:hint="eastAsia" w:ascii="宋体" w:hAnsi="宋体" w:eastAsia="宋体" w:cs="宋体"/>
                <w:color w:val="auto"/>
                <w:spacing w:val="-6"/>
                <w:w w:val="100"/>
                <w:sz w:val="24"/>
                <w:szCs w:val="24"/>
                <w:highlight w:val="none"/>
              </w:rPr>
              <w:t>月</w:t>
            </w:r>
            <w:r>
              <w:rPr>
                <w:rFonts w:hint="eastAsia" w:ascii="宋体" w:hAnsi="宋体" w:eastAsia="宋体" w:cs="宋体"/>
                <w:color w:val="auto"/>
                <w:spacing w:val="-6"/>
                <w:w w:val="100"/>
                <w:sz w:val="24"/>
                <w:szCs w:val="24"/>
                <w:highlight w:val="none"/>
                <w:lang w:val="en-US" w:eastAsia="zh-CN"/>
              </w:rPr>
              <w:t>30</w:t>
            </w:r>
            <w:r>
              <w:rPr>
                <w:rFonts w:hint="eastAsia" w:ascii="宋体" w:hAnsi="宋体" w:eastAsia="宋体" w:cs="宋体"/>
                <w:color w:val="auto"/>
                <w:spacing w:val="-6"/>
                <w:w w:val="100"/>
                <w:sz w:val="24"/>
                <w:szCs w:val="24"/>
                <w:highlight w:val="none"/>
              </w:rPr>
              <w:t>日（上午9：00-1</w:t>
            </w:r>
            <w:r>
              <w:rPr>
                <w:rFonts w:hint="eastAsia" w:ascii="宋体" w:hAnsi="宋体" w:eastAsia="宋体" w:cs="宋体"/>
                <w:color w:val="auto"/>
                <w:spacing w:val="-6"/>
                <w:w w:val="100"/>
                <w:sz w:val="24"/>
                <w:szCs w:val="24"/>
                <w:highlight w:val="none"/>
                <w:lang w:val="en-US" w:eastAsia="zh-CN"/>
              </w:rPr>
              <w:t>2</w:t>
            </w:r>
            <w:r>
              <w:rPr>
                <w:rFonts w:hint="eastAsia" w:ascii="宋体" w:hAnsi="宋体" w:eastAsia="宋体" w:cs="宋体"/>
                <w:color w:val="auto"/>
                <w:spacing w:val="-6"/>
                <w:w w:val="100"/>
                <w:sz w:val="24"/>
                <w:szCs w:val="24"/>
                <w:highlight w:val="none"/>
              </w:rPr>
              <w:t>:</w:t>
            </w:r>
            <w:r>
              <w:rPr>
                <w:rFonts w:hint="eastAsia" w:ascii="宋体" w:hAnsi="宋体" w:eastAsia="宋体" w:cs="宋体"/>
                <w:color w:val="auto"/>
                <w:spacing w:val="-6"/>
                <w:w w:val="100"/>
                <w:sz w:val="24"/>
                <w:szCs w:val="24"/>
                <w:highlight w:val="none"/>
                <w:lang w:val="en-US" w:eastAsia="zh-CN"/>
              </w:rPr>
              <w:t>0</w:t>
            </w:r>
            <w:r>
              <w:rPr>
                <w:rFonts w:hint="eastAsia" w:ascii="宋体" w:hAnsi="宋体" w:eastAsia="宋体" w:cs="宋体"/>
                <w:color w:val="auto"/>
                <w:spacing w:val="-6"/>
                <w:w w:val="100"/>
                <w:sz w:val="24"/>
                <w:szCs w:val="24"/>
                <w:highlight w:val="none"/>
              </w:rPr>
              <w:t>0，</w:t>
            </w:r>
            <w:r>
              <w:rPr>
                <w:rFonts w:hint="eastAsia" w:ascii="宋体" w:hAnsi="宋体" w:eastAsia="宋体" w:cs="宋体"/>
                <w:color w:val="FF0000"/>
                <w:spacing w:val="-6"/>
                <w:w w:val="100"/>
                <w:sz w:val="24"/>
                <w:szCs w:val="24"/>
                <w:highlight w:val="none"/>
              </w:rPr>
              <w:t>下午14:</w:t>
            </w:r>
            <w:r>
              <w:rPr>
                <w:rFonts w:hint="eastAsia" w:ascii="宋体" w:hAnsi="宋体" w:cs="宋体"/>
                <w:color w:val="FF0000"/>
                <w:spacing w:val="-6"/>
                <w:w w:val="100"/>
                <w:sz w:val="24"/>
                <w:szCs w:val="24"/>
                <w:highlight w:val="none"/>
                <w:lang w:val="en-US" w:eastAsia="zh-CN"/>
              </w:rPr>
              <w:t>3</w:t>
            </w:r>
            <w:r>
              <w:rPr>
                <w:rFonts w:hint="eastAsia" w:ascii="宋体" w:hAnsi="宋体" w:eastAsia="宋体" w:cs="宋体"/>
                <w:color w:val="FF0000"/>
                <w:spacing w:val="-6"/>
                <w:w w:val="100"/>
                <w:sz w:val="24"/>
                <w:szCs w:val="24"/>
                <w:highlight w:val="none"/>
              </w:rPr>
              <w:t>0-17:00</w:t>
            </w:r>
            <w:r>
              <w:rPr>
                <w:rFonts w:hint="eastAsia" w:ascii="宋体" w:hAnsi="宋体" w:eastAsia="宋体" w:cs="宋体"/>
                <w:color w:val="auto"/>
                <w:spacing w:val="-6"/>
                <w:w w:val="100"/>
                <w:sz w:val="24"/>
                <w:szCs w:val="24"/>
                <w:highlight w:val="none"/>
              </w:rPr>
              <w:t>）。</w:t>
            </w:r>
          </w:p>
          <w:p w14:paraId="1977AC3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地点：泾阳县中心街402号财政局院内泾阳县政府采购中心</w:t>
            </w:r>
          </w:p>
        </w:tc>
      </w:tr>
      <w:tr w14:paraId="43E90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3" w:type="dxa"/>
            <w:vAlign w:val="center"/>
          </w:tcPr>
          <w:p w14:paraId="4341B5A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872" w:type="dxa"/>
            <w:vAlign w:val="center"/>
          </w:tcPr>
          <w:p w14:paraId="771939F6">
            <w:pPr>
              <w:pStyle w:val="119"/>
              <w:keepNext w:val="0"/>
              <w:keepLines w:val="0"/>
              <w:pageBreakBefore w:val="0"/>
              <w:kinsoku/>
              <w:wordWrap/>
              <w:overflowPunct/>
              <w:topLinePunct w:val="0"/>
              <w:bidi w:val="0"/>
              <w:snapToGrid/>
              <w:spacing w:line="400" w:lineRule="exact"/>
              <w:ind w:left="235" w:lef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联合体磋商</w:t>
            </w:r>
          </w:p>
        </w:tc>
        <w:tc>
          <w:tcPr>
            <w:tcW w:w="7388" w:type="dxa"/>
            <w:vAlign w:val="center"/>
          </w:tcPr>
          <w:p w14:paraId="0D17877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14:paraId="5F42F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13" w:type="dxa"/>
            <w:vAlign w:val="center"/>
          </w:tcPr>
          <w:p w14:paraId="2B2472E9">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872" w:type="dxa"/>
            <w:vAlign w:val="center"/>
          </w:tcPr>
          <w:p w14:paraId="23E1A998">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考察现场、标前答疑会</w:t>
            </w:r>
          </w:p>
        </w:tc>
        <w:tc>
          <w:tcPr>
            <w:tcW w:w="7388" w:type="dxa"/>
            <w:vAlign w:val="center"/>
          </w:tcPr>
          <w:p w14:paraId="56FC72E4">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28877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3" w:type="dxa"/>
            <w:vAlign w:val="center"/>
          </w:tcPr>
          <w:p w14:paraId="090725D0">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872" w:type="dxa"/>
            <w:vAlign w:val="center"/>
          </w:tcPr>
          <w:p w14:paraId="1357007E">
            <w:pPr>
              <w:pStyle w:val="119"/>
              <w:keepNext w:val="0"/>
              <w:keepLines w:val="0"/>
              <w:pageBreakBefore w:val="0"/>
              <w:kinsoku/>
              <w:wordWrap/>
              <w:overflowPunct/>
              <w:topLinePunct w:val="0"/>
              <w:bidi w:val="0"/>
              <w:snapToGrid/>
              <w:spacing w:line="400" w:lineRule="exact"/>
              <w:ind w:left="52"/>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构成竞争性磋商采购文件的其他文件</w:t>
            </w:r>
          </w:p>
        </w:tc>
        <w:tc>
          <w:tcPr>
            <w:tcW w:w="7388" w:type="dxa"/>
            <w:vAlign w:val="center"/>
          </w:tcPr>
          <w:p w14:paraId="4ACFE05B">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竞争性磋商采购文件的澄清、修改书及有关补充通知为竞争性磋商采购文件的有效组成部分。</w:t>
            </w:r>
          </w:p>
        </w:tc>
      </w:tr>
      <w:tr w14:paraId="39F8B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1B159C62">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872" w:type="dxa"/>
            <w:vAlign w:val="center"/>
          </w:tcPr>
          <w:p w14:paraId="26FC535B">
            <w:pPr>
              <w:pStyle w:val="126"/>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highlight w:val="none"/>
              </w:rPr>
              <w:t>磋商文件递交截止时间和地点</w:t>
            </w:r>
          </w:p>
        </w:tc>
        <w:tc>
          <w:tcPr>
            <w:tcW w:w="7388" w:type="dxa"/>
            <w:vAlign w:val="center"/>
          </w:tcPr>
          <w:p w14:paraId="17882B1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1.磋商文件截止时间：2025年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日</w:t>
            </w:r>
            <w:r>
              <w:rPr>
                <w:rFonts w:hint="eastAsia" w:ascii="宋体" w:hAnsi="宋体"/>
                <w:color w:val="auto"/>
                <w:sz w:val="24"/>
                <w:szCs w:val="24"/>
                <w:lang w:val="en-US" w:eastAsia="zh-CN"/>
              </w:rPr>
              <w:t>09</w:t>
            </w:r>
            <w:r>
              <w:rPr>
                <w:rFonts w:hint="eastAsia" w:ascii="宋体" w:hAnsi="宋体"/>
                <w:color w:val="auto"/>
                <w:sz w:val="24"/>
                <w:szCs w:val="24"/>
              </w:rPr>
              <w:t>:</w:t>
            </w:r>
            <w:r>
              <w:rPr>
                <w:rFonts w:hint="eastAsia" w:ascii="宋体" w:hAnsi="宋体"/>
                <w:color w:val="auto"/>
                <w:sz w:val="24"/>
                <w:szCs w:val="24"/>
                <w:lang w:val="en-US" w:eastAsia="zh-CN"/>
              </w:rPr>
              <w:t>30</w:t>
            </w:r>
            <w:r>
              <w:rPr>
                <w:rFonts w:hint="eastAsia" w:ascii="宋体" w:hAnsi="宋体" w:eastAsia="宋体" w:cs="宋体"/>
                <w:color w:val="auto"/>
                <w:sz w:val="24"/>
                <w:szCs w:val="24"/>
                <w:highlight w:val="none"/>
              </w:rPr>
              <w:t>（北京时间）</w:t>
            </w:r>
          </w:p>
          <w:p w14:paraId="468B2E9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2.磋商时间：2025年06月04日</w:t>
            </w:r>
            <w:r>
              <w:rPr>
                <w:rFonts w:hint="eastAsia" w:ascii="宋体" w:hAnsi="宋体"/>
                <w:color w:val="auto"/>
                <w:sz w:val="24"/>
                <w:szCs w:val="24"/>
                <w:lang w:val="en-US" w:eastAsia="zh-CN"/>
              </w:rPr>
              <w:t>09</w:t>
            </w:r>
            <w:r>
              <w:rPr>
                <w:rFonts w:hint="eastAsia" w:ascii="宋体" w:hAnsi="宋体"/>
                <w:color w:val="auto"/>
                <w:sz w:val="24"/>
                <w:szCs w:val="24"/>
              </w:rPr>
              <w:t>:</w:t>
            </w:r>
            <w:r>
              <w:rPr>
                <w:rFonts w:hint="eastAsia" w:ascii="宋体" w:hAnsi="宋体"/>
                <w:color w:val="auto"/>
                <w:sz w:val="24"/>
                <w:szCs w:val="24"/>
                <w:lang w:val="en-US" w:eastAsia="zh-CN"/>
              </w:rPr>
              <w:t>30</w:t>
            </w:r>
            <w:r>
              <w:rPr>
                <w:rFonts w:hint="eastAsia" w:ascii="宋体" w:hAnsi="宋体" w:eastAsia="宋体" w:cs="宋体"/>
                <w:color w:val="auto"/>
                <w:sz w:val="24"/>
                <w:szCs w:val="24"/>
                <w:highlight w:val="none"/>
              </w:rPr>
              <w:t>（北京时间）</w:t>
            </w:r>
          </w:p>
          <w:p w14:paraId="5A9D382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3.磋商地点：</w:t>
            </w:r>
            <w:r>
              <w:rPr>
                <w:rFonts w:hint="eastAsia" w:ascii="宋体" w:hAnsi="宋体" w:eastAsia="宋体" w:cs="宋体"/>
                <w:color w:val="auto"/>
                <w:sz w:val="24"/>
                <w:szCs w:val="24"/>
                <w:highlight w:val="none"/>
                <w:lang w:val="en-US" w:eastAsia="zh-CN"/>
              </w:rPr>
              <w:t>泾阳县中心街402号财政局院内泾阳县政府采购中心</w:t>
            </w:r>
          </w:p>
        </w:tc>
      </w:tr>
      <w:tr w14:paraId="7E5C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vAlign w:val="center"/>
          </w:tcPr>
          <w:p w14:paraId="05E2D26A">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872" w:type="dxa"/>
            <w:vAlign w:val="center"/>
          </w:tcPr>
          <w:p w14:paraId="5B2882A5">
            <w:pPr>
              <w:pStyle w:val="119"/>
              <w:keepNext w:val="0"/>
              <w:keepLines w:val="0"/>
              <w:pageBreakBefore w:val="0"/>
              <w:kinsoku/>
              <w:wordWrap/>
              <w:overflowPunct/>
              <w:topLinePunct w:val="0"/>
              <w:bidi w:val="0"/>
              <w:snapToGrid/>
              <w:spacing w:line="400" w:lineRule="exact"/>
              <w:ind w:left="33"/>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磋商有效期</w:t>
            </w:r>
          </w:p>
        </w:tc>
        <w:tc>
          <w:tcPr>
            <w:tcW w:w="7388" w:type="dxa"/>
            <w:vAlign w:val="center"/>
          </w:tcPr>
          <w:p w14:paraId="22A0DDD2">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从磋商截止日起90日历天。</w:t>
            </w:r>
          </w:p>
        </w:tc>
      </w:tr>
      <w:tr w14:paraId="3095A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3" w:type="dxa"/>
            <w:vAlign w:val="center"/>
          </w:tcPr>
          <w:p w14:paraId="6CCEFD7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4</w:t>
            </w:r>
          </w:p>
        </w:tc>
        <w:tc>
          <w:tcPr>
            <w:tcW w:w="1872" w:type="dxa"/>
            <w:vAlign w:val="center"/>
          </w:tcPr>
          <w:p w14:paraId="5535D9AE">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签字盖章</w:t>
            </w:r>
          </w:p>
        </w:tc>
        <w:tc>
          <w:tcPr>
            <w:tcW w:w="7388" w:type="dxa"/>
            <w:vAlign w:val="center"/>
          </w:tcPr>
          <w:p w14:paraId="482A89EA">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磋商供应商必须按照竞争性磋商采购文件的规定和要求签字、盖章。</w:t>
            </w:r>
          </w:p>
        </w:tc>
      </w:tr>
      <w:tr w14:paraId="5C7B1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13" w:type="dxa"/>
            <w:vAlign w:val="center"/>
          </w:tcPr>
          <w:p w14:paraId="2CF49394">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5</w:t>
            </w:r>
          </w:p>
        </w:tc>
        <w:tc>
          <w:tcPr>
            <w:tcW w:w="1872" w:type="dxa"/>
            <w:vAlign w:val="center"/>
          </w:tcPr>
          <w:p w14:paraId="3B20230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磋商响应文件的装订、数量</w:t>
            </w:r>
          </w:p>
        </w:tc>
        <w:tc>
          <w:tcPr>
            <w:tcW w:w="7388" w:type="dxa"/>
            <w:vAlign w:val="center"/>
          </w:tcPr>
          <w:p w14:paraId="109BF557">
            <w:pPr>
              <w:keepNext w:val="0"/>
              <w:keepLines w:val="0"/>
              <w:pageBreakBefore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磋商响应文件一律采用书籍（胶装）方式装订。</w:t>
            </w:r>
            <w:r>
              <w:rPr>
                <w:rFonts w:hint="eastAsia" w:ascii="宋体" w:hAnsi="宋体" w:eastAsia="宋体" w:cs="宋体"/>
                <w:b/>
                <w:bCs/>
                <w:color w:val="auto"/>
                <w:sz w:val="24"/>
                <w:szCs w:val="24"/>
                <w:highlight w:val="none"/>
              </w:rPr>
              <w:t>磋商响应文件正本壹份、副本</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份，电子版（U盘）</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供应商应将响应文件的正本、所有副本和电子版文件，用单独的封袋分</w:t>
            </w:r>
            <w:r>
              <w:rPr>
                <w:rFonts w:hint="eastAsia" w:ascii="宋体" w:hAnsi="宋体" w:eastAsia="宋体" w:cs="宋体"/>
                <w:color w:val="auto"/>
                <w:sz w:val="24"/>
                <w:szCs w:val="24"/>
                <w:highlight w:val="none"/>
                <w:lang w:val="en-US" w:eastAsia="zh-CN"/>
              </w:rPr>
              <w:t>别</w:t>
            </w:r>
            <w:r>
              <w:rPr>
                <w:rFonts w:hint="eastAsia" w:ascii="宋体" w:hAnsi="宋体" w:eastAsia="宋体" w:cs="宋体"/>
                <w:color w:val="auto"/>
                <w:sz w:val="24"/>
                <w:szCs w:val="24"/>
                <w:highlight w:val="none"/>
              </w:rPr>
              <w:t>密封（封袋不得有破损），在封袋上标明“正本”、“副本”或“电子版”字样，</w:t>
            </w:r>
            <w:r>
              <w:rPr>
                <w:rFonts w:hint="eastAsia" w:ascii="宋体" w:hAnsi="宋体" w:eastAsia="宋体" w:cs="宋体"/>
                <w:b w:val="0"/>
                <w:bCs/>
                <w:color w:val="auto"/>
                <w:sz w:val="24"/>
                <w:szCs w:val="24"/>
                <w:lang w:val="zh-CN"/>
              </w:rPr>
              <w:t>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highlight w:val="none"/>
              </w:rPr>
              <w:t>封袋封口处应加贴封条</w:t>
            </w:r>
            <w:r>
              <w:rPr>
                <w:rFonts w:hint="eastAsia" w:ascii="宋体" w:hAnsi="宋体" w:eastAsia="宋体" w:cs="宋体"/>
                <w:color w:val="auto"/>
                <w:sz w:val="24"/>
                <w:szCs w:val="24"/>
                <w:highlight w:val="none"/>
                <w:lang w:val="en-US" w:eastAsia="zh-CN"/>
              </w:rPr>
              <w:t>密封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rPr>
              <w:t>在封线处加盖公章（骑缝章）</w:t>
            </w:r>
            <w:r>
              <w:rPr>
                <w:rFonts w:hint="eastAsia" w:ascii="宋体" w:hAnsi="宋体" w:eastAsia="宋体" w:cs="宋体"/>
                <w:color w:val="auto"/>
                <w:sz w:val="24"/>
                <w:szCs w:val="24"/>
                <w:highlight w:val="none"/>
              </w:rPr>
              <w:t>。</w:t>
            </w:r>
          </w:p>
          <w:p w14:paraId="02B476C4">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对未按磋商文件要求方式装订和递交的磋商响应文件，将作为无效文件处理。</w:t>
            </w:r>
          </w:p>
        </w:tc>
      </w:tr>
      <w:tr w14:paraId="351C8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13" w:type="dxa"/>
            <w:vAlign w:val="center"/>
          </w:tcPr>
          <w:p w14:paraId="1392008F">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872" w:type="dxa"/>
            <w:vAlign w:val="center"/>
          </w:tcPr>
          <w:p w14:paraId="3A797A0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388" w:type="dxa"/>
            <w:vAlign w:val="center"/>
          </w:tcPr>
          <w:p w14:paraId="253C92CF">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C8EDFCB">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1E5676E1">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53CBFB25">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磋商响应文件在202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14:paraId="3116B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13" w:type="dxa"/>
            <w:vAlign w:val="center"/>
          </w:tcPr>
          <w:p w14:paraId="4C81FAE5">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872" w:type="dxa"/>
            <w:vAlign w:val="center"/>
          </w:tcPr>
          <w:p w14:paraId="735F698B">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资格要求</w:t>
            </w:r>
          </w:p>
        </w:tc>
        <w:tc>
          <w:tcPr>
            <w:tcW w:w="7388" w:type="dxa"/>
            <w:vAlign w:val="center"/>
          </w:tcPr>
          <w:p w14:paraId="01F6F340">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color w:val="auto"/>
                <w:kern w:val="2"/>
                <w:lang w:eastAsia="zh-CN"/>
              </w:rPr>
            </w:pPr>
            <w:r>
              <w:rPr>
                <w:rFonts w:hint="eastAsia" w:ascii="宋体" w:hAnsi="宋体" w:eastAsia="宋体" w:cs="宋体"/>
                <w:b/>
                <w:bCs/>
                <w:color w:val="auto"/>
                <w:kern w:val="2"/>
              </w:rPr>
              <w:t>1、满足《中华人民共和国政府采购法》第二十二条规定</w:t>
            </w:r>
            <w:r>
              <w:rPr>
                <w:rFonts w:hint="eastAsia" w:ascii="宋体" w:hAnsi="宋体" w:eastAsia="宋体" w:cs="宋体"/>
                <w:b/>
                <w:bCs/>
                <w:color w:val="auto"/>
                <w:kern w:val="2"/>
                <w:lang w:eastAsia="zh-CN"/>
              </w:rPr>
              <w:t>：</w:t>
            </w:r>
          </w:p>
          <w:p w14:paraId="11C9B4E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4"/>
                <w:szCs w:val="24"/>
                <w:highlight w:val="none"/>
                <w:lang w:bidi="ar"/>
              </w:rPr>
              <w:t>；</w:t>
            </w:r>
          </w:p>
          <w:p w14:paraId="39911F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r>
              <w:rPr>
                <w:rFonts w:hint="eastAsia" w:ascii="宋体" w:hAnsi="宋体" w:eastAsia="宋体" w:cs="宋体"/>
                <w:b w:val="0"/>
                <w:bCs w:val="0"/>
                <w:color w:val="auto"/>
                <w:sz w:val="24"/>
                <w:szCs w:val="24"/>
                <w:highlight w:val="none"/>
                <w:lang w:bidi="ar"/>
              </w:rPr>
              <w:t>；</w:t>
            </w:r>
          </w:p>
          <w:p w14:paraId="283D6E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4"/>
                <w:szCs w:val="24"/>
                <w:highlight w:val="none"/>
                <w:lang w:bidi="ar"/>
              </w:rPr>
              <w:t xml:space="preserve">； </w:t>
            </w:r>
          </w:p>
          <w:p w14:paraId="3D8CCF7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4E45586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5</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4"/>
                <w:szCs w:val="24"/>
                <w:highlight w:val="none"/>
                <w:lang w:bidi="ar"/>
              </w:rPr>
              <w:t>；</w:t>
            </w:r>
          </w:p>
          <w:p w14:paraId="145D996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4"/>
                <w:szCs w:val="24"/>
                <w:highlight w:val="none"/>
                <w:lang w:bidi="ar"/>
              </w:rPr>
              <w:t>；</w:t>
            </w:r>
          </w:p>
          <w:p w14:paraId="5644A54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2、落实政府采购政策需满足的资格要求：本项目专门面向中小企业采购。</w:t>
            </w:r>
          </w:p>
          <w:p w14:paraId="769FB93C">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3、本项目的特定资格要求：</w:t>
            </w:r>
          </w:p>
          <w:p w14:paraId="62BD9DC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）法定代表人直接参加磋商的，须出具法定代表人身份证及法定代表人身份证明，法定代表人授权代表参加磋商的，须出具法定代表人授权书及授权代表身份证</w:t>
            </w:r>
            <w:r>
              <w:rPr>
                <w:rFonts w:hint="eastAsia" w:ascii="宋体" w:hAnsi="宋体" w:eastAsia="宋体" w:cs="宋体"/>
                <w:b w:val="0"/>
                <w:bCs w:val="0"/>
                <w:color w:val="auto"/>
                <w:sz w:val="24"/>
                <w:szCs w:val="24"/>
                <w:highlight w:val="none"/>
                <w:lang w:bidi="ar"/>
              </w:rPr>
              <w:t>；</w:t>
            </w:r>
          </w:p>
          <w:p w14:paraId="3CB441C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6D3C124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与</w:t>
            </w:r>
            <w:r>
              <w:rPr>
                <w:rFonts w:hint="eastAsia" w:ascii="宋体" w:hAnsi="宋体" w:cs="宋体"/>
                <w:b w:val="0"/>
                <w:bCs w:val="0"/>
                <w:color w:val="auto"/>
                <w:sz w:val="24"/>
                <w:szCs w:val="24"/>
                <w:highlight w:val="none"/>
                <w:lang w:eastAsia="zh-CN" w:bidi="ar"/>
              </w:rPr>
              <w:t>采购人</w:t>
            </w:r>
            <w:r>
              <w:rPr>
                <w:rFonts w:hint="eastAsia" w:ascii="宋体" w:hAnsi="宋体" w:eastAsia="宋体" w:cs="宋体"/>
                <w:b w:val="0"/>
                <w:bCs w:val="0"/>
                <w:color w:val="auto"/>
                <w:sz w:val="24"/>
                <w:szCs w:val="24"/>
                <w:highlight w:val="none"/>
                <w:lang w:bidi="ar"/>
              </w:rPr>
              <w:t>存在利害关系可能影响招标公正性的单位，不得参加投标、单位负责人为同一人或存在控股、管理关系的不同单位，不得参加同一标段投标，否则，相关投标均无效；</w:t>
            </w:r>
          </w:p>
          <w:p w14:paraId="147A745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本次招标不接受联合体投标。</w:t>
            </w:r>
          </w:p>
          <w:p w14:paraId="24F91D06">
            <w:pPr>
              <w:pStyle w:val="16"/>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以上为必备资质，缺一项或某项达不到要求，按无效文件处理。资格审查时以磋商响应文件中所附证明材料为准，原件备查。</w:t>
            </w:r>
          </w:p>
          <w:p w14:paraId="409DED3C">
            <w:pPr>
              <w:pStyle w:val="16"/>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未注明要求原件的资格证明文件，在磋商后的任何时间，磋商小组都有权随时要求审查原件，如果不能按规定时间提供，按无效磋商处理。</w:t>
            </w:r>
          </w:p>
          <w:p w14:paraId="2018A4B0">
            <w:pPr>
              <w:pStyle w:val="16"/>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备注：</w:t>
            </w:r>
          </w:p>
          <w:p w14:paraId="52260FE7">
            <w:pPr>
              <w:pStyle w:val="16"/>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1、分支机构参与投标时，磋商响应文件中应附法人出具的授权书。法人只能授权一家分支机构参与投标，且不能与分支机构同时参与投标。须提供分支机构符合资格要求的证明文件。</w:t>
            </w:r>
          </w:p>
          <w:p w14:paraId="3D70EF23">
            <w:pPr>
              <w:pStyle w:val="16"/>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rPr>
            </w:pPr>
            <w:r>
              <w:rPr>
                <w:rFonts w:hint="eastAsia" w:ascii="宋体" w:hAnsi="宋体" w:eastAsia="宋体" w:cs="宋体"/>
                <w:b/>
                <w:bCs/>
                <w:color w:val="auto"/>
                <w:sz w:val="24"/>
                <w:szCs w:val="24"/>
                <w:highlight w:val="none"/>
                <w:lang w:bidi="ar"/>
              </w:rPr>
              <w:t>2、依法免税或不需要缴纳社会保障资金的供应商须提供相应证明文件；事业单位法人可不提供财务状况报告和社会保障资金缴纳证明。</w:t>
            </w:r>
          </w:p>
        </w:tc>
      </w:tr>
      <w:tr w14:paraId="7B681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13" w:type="dxa"/>
            <w:vAlign w:val="center"/>
          </w:tcPr>
          <w:p w14:paraId="0AA04F64">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872" w:type="dxa"/>
            <w:vAlign w:val="center"/>
          </w:tcPr>
          <w:p w14:paraId="50D787AF">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7388" w:type="dxa"/>
            <w:vAlign w:val="center"/>
          </w:tcPr>
          <w:p w14:paraId="2B30A2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74605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3" w:type="dxa"/>
            <w:vAlign w:val="center"/>
          </w:tcPr>
          <w:p w14:paraId="6A92EE6D">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872" w:type="dxa"/>
            <w:vAlign w:val="center"/>
          </w:tcPr>
          <w:p w14:paraId="2A5C97D4">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7388" w:type="dxa"/>
            <w:vAlign w:val="center"/>
          </w:tcPr>
          <w:p w14:paraId="51650E5E">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6DAF1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13" w:type="dxa"/>
            <w:vAlign w:val="center"/>
          </w:tcPr>
          <w:p w14:paraId="41AAF66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872" w:type="dxa"/>
            <w:vAlign w:val="center"/>
          </w:tcPr>
          <w:p w14:paraId="1C943793">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招标代理服务费</w:t>
            </w:r>
          </w:p>
        </w:tc>
        <w:tc>
          <w:tcPr>
            <w:tcW w:w="7388" w:type="dxa"/>
            <w:vAlign w:val="center"/>
          </w:tcPr>
          <w:p w14:paraId="5DDCE15A">
            <w:pPr>
              <w:numPr>
                <w:ilvl w:val="0"/>
                <w:numId w:val="0"/>
              </w:numPr>
              <w:spacing w:line="44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09656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7168FCF3">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872" w:type="dxa"/>
            <w:vAlign w:val="center"/>
          </w:tcPr>
          <w:p w14:paraId="2DC4645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知识产权</w:t>
            </w:r>
          </w:p>
        </w:tc>
        <w:tc>
          <w:tcPr>
            <w:tcW w:w="7388" w:type="dxa"/>
            <w:vAlign w:val="center"/>
          </w:tcPr>
          <w:p w14:paraId="509996B2">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17349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13" w:type="dxa"/>
            <w:vAlign w:val="center"/>
          </w:tcPr>
          <w:p w14:paraId="3C9AAFC5">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872" w:type="dxa"/>
            <w:vAlign w:val="center"/>
          </w:tcPr>
          <w:p w14:paraId="5D03B54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信用担保及信用融资</w:t>
            </w:r>
          </w:p>
        </w:tc>
        <w:tc>
          <w:tcPr>
            <w:tcW w:w="7388" w:type="dxa"/>
            <w:vAlign w:val="center"/>
          </w:tcPr>
          <w:p w14:paraId="0F1F4EA0">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08CFF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3496EEDF">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872" w:type="dxa"/>
            <w:vAlign w:val="center"/>
          </w:tcPr>
          <w:p w14:paraId="08DF88D2">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color w:val="auto"/>
                <w:kern w:val="0"/>
                <w:sz w:val="24"/>
                <w:szCs w:val="24"/>
                <w:highlight w:val="none"/>
              </w:rPr>
              <w:t>采购标的对应的中小企业划分标准所属行业</w:t>
            </w:r>
          </w:p>
        </w:tc>
        <w:tc>
          <w:tcPr>
            <w:tcW w:w="7388" w:type="dxa"/>
            <w:vAlign w:val="center"/>
          </w:tcPr>
          <w:p w14:paraId="5EA8A77E">
            <w:pPr>
              <w:pStyle w:val="22"/>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物业管理</w:t>
            </w:r>
          </w:p>
        </w:tc>
      </w:tr>
      <w:tr w14:paraId="10AF8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13" w:type="dxa"/>
            <w:vAlign w:val="center"/>
          </w:tcPr>
          <w:p w14:paraId="6DAE18B5">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872" w:type="dxa"/>
            <w:vAlign w:val="center"/>
          </w:tcPr>
          <w:p w14:paraId="35FFF30B">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本项目属性</w:t>
            </w:r>
          </w:p>
        </w:tc>
        <w:tc>
          <w:tcPr>
            <w:tcW w:w="7388" w:type="dxa"/>
            <w:vAlign w:val="center"/>
          </w:tcPr>
          <w:p w14:paraId="2F826DD6">
            <w:pPr>
              <w:keepNext w:val="0"/>
              <w:keepLines w:val="0"/>
              <w:pageBreakBefore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w:t>
            </w:r>
          </w:p>
        </w:tc>
      </w:tr>
      <w:tr w14:paraId="3FB14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3E3601DA">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872" w:type="dxa"/>
            <w:vAlign w:val="center"/>
          </w:tcPr>
          <w:p w14:paraId="57BC7C34">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响应文件和证明资料签字、盖章要求</w:t>
            </w:r>
          </w:p>
        </w:tc>
        <w:tc>
          <w:tcPr>
            <w:tcW w:w="7388" w:type="dxa"/>
            <w:vAlign w:val="center"/>
          </w:tcPr>
          <w:p w14:paraId="1E4111AE">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1、按第八章响应文件格式中要求签字和盖章；</w:t>
            </w:r>
          </w:p>
          <w:p w14:paraId="6917473D">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2、证明资料复印件、扫描件加盖投标人公章；</w:t>
            </w:r>
          </w:p>
          <w:p w14:paraId="0BF1C38C">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3、相关网站查询证明截图加盖投标人公章。</w:t>
            </w:r>
          </w:p>
        </w:tc>
      </w:tr>
    </w:tbl>
    <w:p w14:paraId="4F81E069">
      <w:pPr>
        <w:autoSpaceDE w:val="0"/>
        <w:autoSpaceDN w:val="0"/>
        <w:adjustRightInd w:val="0"/>
        <w:spacing w:line="360" w:lineRule="auto"/>
        <w:jc w:val="center"/>
        <w:rPr>
          <w:rFonts w:hint="eastAsia" w:ascii="宋体" w:hAnsi="宋体" w:eastAsia="宋体" w:cs="宋体"/>
          <w:color w:val="auto"/>
          <w:sz w:val="28"/>
          <w:szCs w:val="28"/>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6A99A502">
      <w:pPr>
        <w:pStyle w:val="2"/>
        <w:keepLines w:val="0"/>
        <w:pageBreakBefore w:val="0"/>
        <w:widowControl w:val="0"/>
        <w:kinsoku/>
        <w:wordWrap/>
        <w:overflowPunct/>
        <w:topLinePunct w:val="0"/>
        <w:bidi w:val="0"/>
        <w:spacing w:line="500" w:lineRule="exact"/>
        <w:textAlignment w:val="auto"/>
        <w:rPr>
          <w:rFonts w:hint="eastAsia" w:ascii="宋体" w:hAnsi="宋体" w:eastAsia="宋体" w:cs="宋体"/>
          <w:b/>
          <w:bCs/>
          <w:color w:val="auto"/>
          <w:sz w:val="32"/>
          <w:szCs w:val="32"/>
          <w:lang w:val="zh-CN" w:eastAsia="zh-CN"/>
        </w:rPr>
      </w:pPr>
      <w:bookmarkStart w:id="4" w:name="_Toc1124"/>
      <w:r>
        <w:rPr>
          <w:rFonts w:hint="eastAsia" w:ascii="宋体" w:hAnsi="宋体" w:eastAsia="宋体" w:cs="宋体"/>
          <w:b/>
          <w:bCs/>
          <w:color w:val="auto"/>
          <w:sz w:val="32"/>
          <w:szCs w:val="32"/>
          <w:lang w:val="zh-CN" w:eastAsia="zh-CN"/>
        </w:rPr>
        <w:t>第三</w:t>
      </w:r>
      <w:r>
        <w:rPr>
          <w:rFonts w:hint="eastAsia" w:ascii="宋体" w:hAnsi="宋体" w:eastAsia="宋体" w:cs="宋体"/>
          <w:b/>
          <w:bCs/>
          <w:color w:val="auto"/>
          <w:sz w:val="32"/>
          <w:szCs w:val="32"/>
          <w:lang w:val="en-US" w:eastAsia="zh-CN"/>
        </w:rPr>
        <w:t>章</w:t>
      </w:r>
      <w:r>
        <w:rPr>
          <w:rFonts w:hint="eastAsia" w:ascii="宋体" w:hAnsi="宋体" w:eastAsia="宋体" w:cs="宋体"/>
          <w:b/>
          <w:bCs/>
          <w:color w:val="auto"/>
          <w:sz w:val="32"/>
          <w:szCs w:val="32"/>
          <w:lang w:val="zh-CN" w:eastAsia="zh-CN"/>
        </w:rPr>
        <w:t xml:space="preserve"> 供应商须知</w:t>
      </w:r>
      <w:bookmarkEnd w:id="4"/>
    </w:p>
    <w:p w14:paraId="6C84752E">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、总则</w:t>
      </w:r>
    </w:p>
    <w:p w14:paraId="325FBC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适用范围</w:t>
      </w:r>
    </w:p>
    <w:p w14:paraId="4E38007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lang w:val="zh-CN"/>
        </w:rPr>
        <w:t>本磋商文件仅适用于本采购公告中所叙述项目的</w:t>
      </w:r>
      <w:r>
        <w:rPr>
          <w:rFonts w:hint="eastAsia" w:ascii="宋体" w:hAnsi="宋体" w:eastAsia="宋体" w:cs="宋体"/>
          <w:b w:val="0"/>
          <w:bCs/>
          <w:color w:val="auto"/>
          <w:sz w:val="24"/>
          <w:szCs w:val="24"/>
          <w:lang w:val="en-US" w:eastAsia="zh-CN"/>
        </w:rPr>
        <w:t>服务</w:t>
      </w:r>
      <w:r>
        <w:rPr>
          <w:rFonts w:hint="eastAsia" w:ascii="宋体" w:hAnsi="宋体" w:eastAsia="宋体" w:cs="宋体"/>
          <w:b w:val="0"/>
          <w:bCs/>
          <w:color w:val="auto"/>
          <w:sz w:val="24"/>
          <w:szCs w:val="24"/>
          <w:lang w:val="zh-CN"/>
        </w:rPr>
        <w:t>采购。</w:t>
      </w:r>
    </w:p>
    <w:p w14:paraId="3B57AFC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lang w:val="zh-CN"/>
        </w:rPr>
        <w:t>本次采购属</w:t>
      </w:r>
      <w:r>
        <w:rPr>
          <w:rFonts w:hint="eastAsia" w:ascii="宋体" w:hAnsi="宋体" w:eastAsia="宋体" w:cs="宋体"/>
          <w:b w:val="0"/>
          <w:bCs/>
          <w:color w:val="auto"/>
          <w:sz w:val="24"/>
          <w:szCs w:val="24"/>
          <w:lang w:val="en-US" w:eastAsia="zh-CN"/>
        </w:rPr>
        <w:t>服务</w:t>
      </w:r>
      <w:r>
        <w:rPr>
          <w:rFonts w:hint="eastAsia" w:ascii="宋体" w:hAnsi="宋体" w:eastAsia="宋体" w:cs="宋体"/>
          <w:b w:val="0"/>
          <w:bCs/>
          <w:color w:val="auto"/>
          <w:sz w:val="24"/>
          <w:szCs w:val="24"/>
          <w:lang w:val="zh-CN"/>
        </w:rPr>
        <w:t>类政府采购，采购人，采购代理机构、供应商、磋商小组的相关行为均受《中华人民共和国政府采购法》、财政部规章及政府采购项目所在地有关法规、规章的约束，其权利受到上述法律法规的保护。</w:t>
      </w:r>
    </w:p>
    <w:p w14:paraId="449440F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资金来源</w:t>
      </w:r>
    </w:p>
    <w:p w14:paraId="582E248A">
      <w:pPr>
        <w:autoSpaceDE w:val="0"/>
        <w:autoSpaceDN w:val="0"/>
        <w:adjustRightInd w:val="0"/>
        <w:spacing w:line="520" w:lineRule="exact"/>
        <w:ind w:firstLine="573"/>
        <w:rPr>
          <w:rFonts w:ascii="宋体" w:hAnsi="宋体" w:cs="宋体"/>
          <w:bCs/>
          <w:color w:val="auto"/>
          <w:sz w:val="24"/>
          <w:szCs w:val="24"/>
        </w:rPr>
      </w:pPr>
      <w:bookmarkStart w:id="5" w:name="OLE_LINK49"/>
      <w:r>
        <w:rPr>
          <w:rFonts w:hint="eastAsia" w:ascii="宋体" w:hAnsi="宋体" w:cs="宋体"/>
          <w:bCs/>
          <w:color w:val="auto"/>
          <w:sz w:val="24"/>
          <w:szCs w:val="24"/>
        </w:rPr>
        <w:t>本次竞争性</w:t>
      </w:r>
      <w:r>
        <w:rPr>
          <w:rFonts w:hint="eastAsia" w:ascii="宋体" w:hAnsi="宋体" w:cs="宋体"/>
          <w:bCs/>
          <w:color w:val="auto"/>
          <w:sz w:val="24"/>
          <w:szCs w:val="24"/>
          <w:lang w:eastAsia="zh-CN"/>
        </w:rPr>
        <w:t>磋商</w:t>
      </w:r>
      <w:r>
        <w:rPr>
          <w:rFonts w:hint="eastAsia" w:ascii="宋体" w:hAnsi="宋体" w:cs="宋体"/>
          <w:bCs/>
          <w:color w:val="auto"/>
          <w:sz w:val="24"/>
          <w:szCs w:val="24"/>
        </w:rPr>
        <w:t>所签合同使用</w:t>
      </w:r>
      <w:r>
        <w:rPr>
          <w:rFonts w:hint="eastAsia" w:ascii="宋体" w:hAnsi="宋体" w:cs="宋体"/>
          <w:bCs/>
          <w:color w:val="auto"/>
          <w:sz w:val="24"/>
          <w:szCs w:val="24"/>
          <w:lang w:val="en-US" w:eastAsia="zh-CN"/>
        </w:rPr>
        <w:t>财政</w:t>
      </w:r>
      <w:r>
        <w:rPr>
          <w:rFonts w:hint="eastAsia" w:ascii="宋体" w:hAnsi="宋体" w:cs="宋体"/>
          <w:bCs/>
          <w:color w:val="auto"/>
          <w:sz w:val="24"/>
          <w:szCs w:val="24"/>
        </w:rPr>
        <w:t>资金支付，资金已落实到位。</w:t>
      </w:r>
      <w:bookmarkEnd w:id="5"/>
    </w:p>
    <w:p w14:paraId="12178DE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val="zh-CN"/>
        </w:rPr>
        <w:t>说明</w:t>
      </w:r>
    </w:p>
    <w:p w14:paraId="7B1450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人：泾阳县机关事务服务中心</w:t>
      </w:r>
    </w:p>
    <w:p w14:paraId="5C4B6BE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2、监督机构：</w:t>
      </w:r>
      <w:r>
        <w:rPr>
          <w:rFonts w:hint="eastAsia" w:ascii="宋体" w:hAnsi="宋体" w:eastAsia="宋体" w:cs="宋体"/>
          <w:color w:val="auto"/>
          <w:sz w:val="24"/>
          <w:szCs w:val="24"/>
          <w:highlight w:val="none"/>
          <w:lang w:val="zh-CN" w:eastAsia="zh-CN"/>
        </w:rPr>
        <w:t>泾阳县</w:t>
      </w:r>
      <w:r>
        <w:rPr>
          <w:rFonts w:hint="eastAsia" w:ascii="宋体" w:hAnsi="宋体" w:eastAsia="宋体" w:cs="宋体"/>
          <w:color w:val="auto"/>
          <w:sz w:val="24"/>
          <w:szCs w:val="24"/>
          <w:lang w:val="en-US" w:eastAsia="zh-CN"/>
        </w:rPr>
        <w:t>财政局</w:t>
      </w:r>
      <w:r>
        <w:rPr>
          <w:rFonts w:hint="eastAsia" w:ascii="宋体" w:hAnsi="宋体" w:eastAsia="宋体" w:cs="宋体"/>
          <w:color w:val="auto"/>
          <w:sz w:val="24"/>
          <w:szCs w:val="24"/>
          <w:highlight w:val="none"/>
          <w:lang w:val="zh-CN"/>
        </w:rPr>
        <w:t xml:space="preserve"> </w:t>
      </w:r>
    </w:p>
    <w:p w14:paraId="3CD027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、采购代理机构：泾阳县政府采购中心 </w:t>
      </w:r>
    </w:p>
    <w:p w14:paraId="48F8AE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、供应商：响应磋商并且符合竞争性磋商采购文件规定资格条件和参加磋商竞争的法人或其他组织或自然人。</w:t>
      </w:r>
    </w:p>
    <w:p w14:paraId="7397F3C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.5、竞争性磋商文件：由采购人或采购代理机构发出的文本、文件，包括全部章节和附件及答疑会议纪要。</w:t>
      </w:r>
    </w:p>
    <w:p w14:paraId="2105F1C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.6、磋商响应文件：磋商供应商根据本竞争性磋商文件向采购人提交的全部文件。</w:t>
      </w:r>
    </w:p>
    <w:p w14:paraId="09B5197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.7、书面形式：任何手写、打印或印刷的各种函件，包括电传、电报、电子邮件等。</w:t>
      </w:r>
    </w:p>
    <w:p w14:paraId="65BDD42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磋商费用</w:t>
      </w:r>
    </w:p>
    <w:p w14:paraId="59BFC0A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无论磋商结果如何，磋商供应商自行承担与参加磋商活动有关的全部费用。</w:t>
      </w:r>
    </w:p>
    <w:p w14:paraId="1BEA5F4E">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合格的供应商</w:t>
      </w:r>
    </w:p>
    <w:p w14:paraId="6E71D8AE">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.1、《中华人民共和国政府采购法》第二十二条第一款规定的供应商基本资格条件:</w:t>
      </w:r>
    </w:p>
    <w:p w14:paraId="21CA6B1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具有独立承担民事责任的能力；</w:t>
      </w:r>
    </w:p>
    <w:p w14:paraId="0391009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具有良好的商业信誉和健全的财务会计制度；</w:t>
      </w:r>
    </w:p>
    <w:p w14:paraId="276C55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eastAsia="zh-CN"/>
        </w:rPr>
        <w:t>具有履行合同所必需的设备和专业技术能力；</w:t>
      </w:r>
    </w:p>
    <w:p w14:paraId="639CBFD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5.1.4、</w:t>
      </w:r>
      <w:r>
        <w:rPr>
          <w:rFonts w:hint="eastAsia" w:ascii="宋体" w:hAnsi="宋体" w:eastAsia="宋体" w:cs="宋体"/>
          <w:color w:val="auto"/>
          <w:sz w:val="24"/>
          <w:szCs w:val="24"/>
          <w:lang w:val="zh-CN" w:eastAsia="zh-CN"/>
        </w:rPr>
        <w:t>有依法缴纳税收和社会保障资金的良好记录；</w:t>
      </w:r>
    </w:p>
    <w:p w14:paraId="28025C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5.1.5、</w:t>
      </w:r>
      <w:r>
        <w:rPr>
          <w:rFonts w:hint="eastAsia" w:ascii="宋体" w:hAnsi="宋体" w:eastAsia="宋体" w:cs="宋体"/>
          <w:color w:val="auto"/>
          <w:sz w:val="24"/>
          <w:szCs w:val="24"/>
          <w:lang w:val="zh-CN" w:eastAsia="zh-CN"/>
        </w:rPr>
        <w:t>参加政府采购活动前三年内，在经营活动中没有重大违法记录；</w:t>
      </w:r>
    </w:p>
    <w:p w14:paraId="50C9539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5.1.6、</w:t>
      </w:r>
      <w:r>
        <w:rPr>
          <w:rFonts w:hint="eastAsia" w:ascii="宋体" w:hAnsi="宋体" w:eastAsia="宋体" w:cs="宋体"/>
          <w:color w:val="auto"/>
          <w:sz w:val="24"/>
          <w:szCs w:val="24"/>
          <w:lang w:val="zh-CN" w:eastAsia="zh-CN"/>
        </w:rPr>
        <w:t>法律、行政法规规定的其他条件。</w:t>
      </w:r>
    </w:p>
    <w:p w14:paraId="79D4984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.2、根据本次采购项目的要求，规定的供应商特殊条件（见</w:t>
      </w:r>
      <w:r>
        <w:rPr>
          <w:rFonts w:hint="eastAsia" w:ascii="宋体" w:hAnsi="宋体" w:eastAsia="宋体" w:cs="宋体"/>
          <w:color w:val="auto"/>
          <w:sz w:val="24"/>
          <w:szCs w:val="24"/>
          <w:lang w:val="en-US" w:eastAsia="zh-CN"/>
        </w:rPr>
        <w:t>竞争性磋商须知</w:t>
      </w:r>
      <w:r>
        <w:rPr>
          <w:rFonts w:hint="eastAsia" w:ascii="宋体" w:hAnsi="宋体" w:eastAsia="宋体" w:cs="宋体"/>
          <w:color w:val="auto"/>
          <w:sz w:val="24"/>
          <w:szCs w:val="24"/>
          <w:lang w:val="zh-CN" w:eastAsia="zh-CN"/>
        </w:rPr>
        <w:t>）。</w:t>
      </w:r>
    </w:p>
    <w:p w14:paraId="5E2EE98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磋商。</w:t>
      </w:r>
    </w:p>
    <w:p w14:paraId="22824F1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.4、供应商不得直接或间接地与采购人或采购代理机构有任何关联，亦不得是采购人或采购代理机构的附属机构。如果供应商在磋商中隐瞒了上述关系，一经证实，则该磋商无效。</w:t>
      </w:r>
    </w:p>
    <w:p w14:paraId="12C2D1A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.5、供应商必须在</w:t>
      </w:r>
      <w:r>
        <w:rPr>
          <w:rFonts w:hint="eastAsia" w:ascii="宋体" w:hAnsi="宋体" w:eastAsia="宋体" w:cs="宋体"/>
          <w:color w:val="auto"/>
          <w:sz w:val="24"/>
          <w:szCs w:val="24"/>
          <w:lang w:val="en-US" w:eastAsia="zh-CN"/>
        </w:rPr>
        <w:t>泾阳县政府采购中心报名并领取</w:t>
      </w:r>
      <w:r>
        <w:rPr>
          <w:rFonts w:hint="eastAsia" w:ascii="宋体" w:hAnsi="宋体" w:eastAsia="宋体" w:cs="宋体"/>
          <w:color w:val="auto"/>
          <w:sz w:val="24"/>
          <w:szCs w:val="24"/>
          <w:lang w:val="zh-CN" w:eastAsia="zh-CN"/>
        </w:rPr>
        <w:t>竞争性磋商文件，方可参加磋商。</w:t>
      </w:r>
    </w:p>
    <w:p w14:paraId="579B548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.6、联合体磋商：不</w:t>
      </w:r>
      <w:r>
        <w:rPr>
          <w:rFonts w:hint="eastAsia" w:ascii="宋体" w:hAnsi="宋体" w:eastAsia="宋体" w:cs="宋体"/>
          <w:color w:val="auto"/>
          <w:sz w:val="24"/>
          <w:szCs w:val="24"/>
          <w:lang w:val="en-US" w:eastAsia="zh-CN"/>
        </w:rPr>
        <w:t>允许</w:t>
      </w:r>
      <w:r>
        <w:rPr>
          <w:rFonts w:hint="eastAsia" w:ascii="宋体" w:hAnsi="宋体" w:eastAsia="宋体" w:cs="宋体"/>
          <w:color w:val="auto"/>
          <w:sz w:val="24"/>
          <w:szCs w:val="24"/>
          <w:lang w:val="zh-CN" w:eastAsia="zh-CN"/>
        </w:rPr>
        <w:t>联合体磋商。</w:t>
      </w:r>
    </w:p>
    <w:p w14:paraId="0066E0D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、供应商信用记录查询及使用</w:t>
      </w:r>
    </w:p>
    <w:p w14:paraId="5B35396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SA"/>
        </w:rPr>
        <w:t>“中国执行信息公开网”网站、</w:t>
      </w:r>
      <w:r>
        <w:rPr>
          <w:rFonts w:hint="eastAsia" w:ascii="宋体" w:hAnsi="宋体" w:eastAsia="宋体" w:cs="宋体"/>
          <w:color w:val="auto"/>
          <w:sz w:val="24"/>
          <w:szCs w:val="24"/>
          <w:lang w:val="en-US" w:eastAsia="zh-CN"/>
        </w:rPr>
        <w:t>“信用中国”网站（www.creditchina.gov.c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w:t>
      </w:r>
    </w:p>
    <w:p w14:paraId="54E3C4B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.2、供应商在参加政府采购活动前3年内因违法经营被禁止在一定期限内参加政府采购活动，期限届满的，可以参加政府采购活动的，但供应商应提供相关证明材料。</w:t>
      </w:r>
    </w:p>
    <w:p w14:paraId="681B724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.3、供应商信用记录及企业基本信息查询的时间段为“磋商公告发布之日（含当日）至提交响应文件截止之日（含当日）”。</w:t>
      </w:r>
    </w:p>
    <w:p w14:paraId="277657D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C0FE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注：若供应商在失信行为记录名单中，则其响应文件无效。打印查询记录作为证据留存。</w:t>
      </w:r>
    </w:p>
    <w:p w14:paraId="13B01451">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、竞争性磋商响应文件内容的真实性</w:t>
      </w:r>
    </w:p>
    <w:p w14:paraId="743BF31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A9794C7">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、竞争性磋商文件</w:t>
      </w:r>
    </w:p>
    <w:p w14:paraId="690A3E10">
      <w:pPr>
        <w:keepNext w:val="0"/>
        <w:keepLines w:val="0"/>
        <w:pageBreakBefore w:val="0"/>
        <w:widowControl w:val="0"/>
        <w:kinsoku/>
        <w:wordWrap/>
        <w:overflowPunct/>
        <w:topLinePunct w:val="0"/>
        <w:bidi w:val="0"/>
        <w:snapToGrid w:val="0"/>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1、磋商文件的构成</w:t>
      </w:r>
    </w:p>
    <w:p w14:paraId="4E2A5A69">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、磋商文件组成：磋商采购文件是根据本项目的特点和需求编制，包括以下内容</w:t>
      </w:r>
      <w:r>
        <w:rPr>
          <w:rFonts w:hint="eastAsia" w:ascii="宋体" w:hAnsi="宋体" w:eastAsia="宋体" w:cs="宋体"/>
          <w:color w:val="auto"/>
          <w:sz w:val="24"/>
          <w:szCs w:val="24"/>
          <w:highlight w:val="none"/>
        </w:rPr>
        <w:t>：</w:t>
      </w:r>
    </w:p>
    <w:p w14:paraId="555C612F">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第一章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竞争性磋商公告</w:t>
      </w:r>
    </w:p>
    <w:p w14:paraId="2BCFC417">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章</w:t>
      </w:r>
      <w:r>
        <w:rPr>
          <w:rFonts w:hint="eastAsia" w:ascii="宋体" w:hAnsi="宋体" w:eastAsia="宋体" w:cs="宋体"/>
          <w:color w:val="auto"/>
          <w:sz w:val="24"/>
          <w:szCs w:val="24"/>
          <w:highlight w:val="none"/>
          <w:lang w:val="en-US" w:eastAsia="zh-CN"/>
        </w:rPr>
        <w:t xml:space="preserve"> 供应商须知前附表</w:t>
      </w:r>
    </w:p>
    <w:p w14:paraId="32EDAA44">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供应商须知</w:t>
      </w:r>
    </w:p>
    <w:p w14:paraId="51F8F507">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评审办法</w:t>
      </w:r>
    </w:p>
    <w:p w14:paraId="7601F7A2">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采购内容及要求</w:t>
      </w:r>
    </w:p>
    <w:p w14:paraId="5942AACB">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lang w:val="en-US"/>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商务条款</w:t>
      </w:r>
    </w:p>
    <w:p w14:paraId="49B04CBD">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协议书</w:t>
      </w:r>
    </w:p>
    <w:p w14:paraId="5F121B77">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响应文件格式</w:t>
      </w:r>
    </w:p>
    <w:p w14:paraId="6734F68F">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2、磋商供应商应详细阅读竞争性磋商文件的全部内容。不按竞争性磋商文件要求提供的磋商响应文件和资料可能导致响应无效。</w:t>
      </w:r>
    </w:p>
    <w:p w14:paraId="42F0AC2F">
      <w:pPr>
        <w:keepNext w:val="0"/>
        <w:keepLines w:val="0"/>
        <w:pageBreakBefore w:val="0"/>
        <w:widowControl w:val="0"/>
        <w:kinsoku/>
        <w:wordWrap/>
        <w:overflowPunct/>
        <w:topLinePunct w:val="0"/>
        <w:autoSpaceDE w:val="0"/>
        <w:autoSpaceDN w:val="0"/>
        <w:bidi w:val="0"/>
        <w:adjustRightInd w:val="0"/>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、磋商文件的澄清或修改</w:t>
      </w:r>
    </w:p>
    <w:p w14:paraId="0D5D350E">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.1、</w:t>
      </w:r>
      <w:r>
        <w:rPr>
          <w:rFonts w:hint="eastAsia" w:ascii="宋体" w:hAnsi="宋体" w:eastAsia="宋体" w:cs="宋体"/>
          <w:bCs/>
          <w:color w:val="auto"/>
          <w:sz w:val="24"/>
          <w:szCs w:val="24"/>
          <w:lang w:val="zh-CN"/>
        </w:rPr>
        <w:t>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14:paraId="46B7CC38">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lang w:val="zh-CN"/>
        </w:rPr>
        <w:t>提交响应文件截止之间前，采购人或采购</w:t>
      </w:r>
      <w:r>
        <w:rPr>
          <w:rFonts w:hint="eastAsia" w:ascii="宋体" w:hAnsi="宋体" w:eastAsia="宋体" w:cs="宋体"/>
          <w:b w:val="0"/>
          <w:bCs/>
          <w:color w:val="auto"/>
          <w:sz w:val="24"/>
          <w:szCs w:val="24"/>
          <w:lang w:val="en-US" w:eastAsia="zh-CN"/>
        </w:rPr>
        <w:t>代理</w:t>
      </w:r>
      <w:r>
        <w:rPr>
          <w:rFonts w:hint="eastAsia" w:ascii="宋体" w:hAnsi="宋体" w:eastAsia="宋体" w:cs="宋体"/>
          <w:b w:val="0"/>
          <w:bCs/>
          <w:color w:val="auto"/>
          <w:sz w:val="24"/>
          <w:szCs w:val="24"/>
          <w:lang w:val="zh-CN"/>
        </w:rPr>
        <w:t>机构有权对已发出的磋商文件进行必要的澄清或修改，澄清或修改的内容作为磋商文件的组成部分。澄清或修改的内容可能影响响应文件编制的，采购代理机构应在提交响应文件截止时间至少5日前，以书面形式通知所有获得磋商文件的供应商；不足5日的，采购代理机构应当顺延提交响应文件截止时间。</w:t>
      </w:r>
    </w:p>
    <w:p w14:paraId="3DF7C4B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任何要求对磋商文件进行澄清的磋商供应商，均应在响应文件递交截止时间3天前，以书面形式通知采购代理机构,由代理机构汇总后统一进行答复，并以书面形式通知所有参与竞争性磋商的供应商。磋商供应商收到后澄清或修改文件后24小时内，以书面形式确认收到该文件。</w:t>
      </w:r>
    </w:p>
    <w:p w14:paraId="6A0BE98B">
      <w:pPr>
        <w:keepNext w:val="0"/>
        <w:keepLines w:val="0"/>
        <w:pageBreakBefore w:val="0"/>
        <w:widowControl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78E8C300">
      <w:pPr>
        <w:keepNext w:val="0"/>
        <w:keepLines w:val="0"/>
        <w:pageBreakBefore w:val="0"/>
        <w:widowControl w:val="0"/>
        <w:kinsoku/>
        <w:wordWrap/>
        <w:overflowPunct/>
        <w:topLinePunct w:val="0"/>
        <w:bidi w:val="0"/>
        <w:spacing w:line="50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2.5、供应商若对磋商文件有任何疑问，可以以书面形式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7A37848B">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lang w:val="zh-CN"/>
        </w:rPr>
        <w:t>、竞争性磋商文件的解释权归采购</w:t>
      </w:r>
      <w:r>
        <w:rPr>
          <w:rFonts w:hint="eastAsia" w:ascii="宋体" w:hAnsi="宋体" w:eastAsia="宋体" w:cs="宋体"/>
          <w:b w:val="0"/>
          <w:bCs/>
          <w:color w:val="auto"/>
          <w:sz w:val="24"/>
          <w:szCs w:val="24"/>
          <w:lang w:val="en-US" w:eastAsia="zh-CN"/>
        </w:rPr>
        <w:t>代理</w:t>
      </w:r>
      <w:r>
        <w:rPr>
          <w:rFonts w:hint="eastAsia" w:ascii="宋体" w:hAnsi="宋体" w:eastAsia="宋体" w:cs="宋体"/>
          <w:b w:val="0"/>
          <w:bCs/>
          <w:color w:val="auto"/>
          <w:sz w:val="24"/>
          <w:szCs w:val="24"/>
          <w:lang w:val="zh-CN"/>
        </w:rPr>
        <w:t>机构所有。如发现竞争性磋商文件内容中与现行的法律法规不相符合的情况，以现行的法律法规为准；竞争性磋商文件中某个或多个条款依我国法律、法规被认定为非法、无效或不可执行的,该无效条款的无效、失效和不可执行,不影响亦不损害其他条款的有效性、生效性和可执行性。</w:t>
      </w:r>
    </w:p>
    <w:p w14:paraId="261BF57E">
      <w:pPr>
        <w:keepNext w:val="0"/>
        <w:keepLines w:val="0"/>
        <w:pageBreakBefore w:val="0"/>
        <w:widowControl w:val="0"/>
        <w:kinsoku/>
        <w:wordWrap/>
        <w:overflowPunct/>
        <w:topLinePunct w:val="0"/>
        <w:autoSpaceDE w:val="0"/>
        <w:autoSpaceDN w:val="0"/>
        <w:bidi w:val="0"/>
        <w:adjustRightInd w:val="0"/>
        <w:spacing w:line="500" w:lineRule="exact"/>
        <w:ind w:left="0" w:leftChars="0"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zh-CN"/>
        </w:rPr>
        <w:t>备选磋商方案</w:t>
      </w:r>
    </w:p>
    <w:p w14:paraId="7CA76CE7">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lang w:val="zh-CN"/>
        </w:rPr>
      </w:pPr>
      <w:r>
        <w:rPr>
          <w:rFonts w:hint="eastAsia" w:ascii="宋体" w:hAnsi="宋体" w:eastAsia="宋体" w:cs="宋体"/>
          <w:b w:val="0"/>
          <w:bCs/>
          <w:color w:val="auto"/>
          <w:sz w:val="24"/>
          <w:szCs w:val="24"/>
          <w:lang w:val="zh-CN"/>
        </w:rPr>
        <w:t>本项目不得提供备选方案。</w:t>
      </w:r>
    </w:p>
    <w:p w14:paraId="3BE117A3">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C、</w:t>
      </w:r>
      <w:r>
        <w:rPr>
          <w:rFonts w:hint="eastAsia" w:ascii="宋体" w:hAnsi="宋体" w:eastAsia="宋体" w:cs="宋体"/>
          <w:b/>
          <w:color w:val="auto"/>
          <w:sz w:val="28"/>
          <w:szCs w:val="28"/>
          <w:lang w:val="zh-CN" w:eastAsia="zh-CN"/>
        </w:rPr>
        <w:t>竞争性磋商</w:t>
      </w:r>
      <w:r>
        <w:rPr>
          <w:rFonts w:hint="eastAsia" w:ascii="宋体" w:hAnsi="宋体" w:eastAsia="宋体" w:cs="宋体"/>
          <w:b/>
          <w:color w:val="auto"/>
          <w:sz w:val="28"/>
          <w:szCs w:val="28"/>
          <w:lang w:val="en-US" w:eastAsia="zh-CN"/>
        </w:rPr>
        <w:t>响应</w:t>
      </w:r>
      <w:r>
        <w:rPr>
          <w:rFonts w:hint="eastAsia" w:ascii="宋体" w:hAnsi="宋体" w:eastAsia="宋体" w:cs="宋体"/>
          <w:b/>
          <w:color w:val="auto"/>
          <w:sz w:val="28"/>
          <w:szCs w:val="28"/>
          <w:lang w:val="zh-CN" w:eastAsia="zh-CN"/>
        </w:rPr>
        <w:t>文件</w:t>
      </w:r>
    </w:p>
    <w:p w14:paraId="2B2F2C58">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lang w:val="zh-CN"/>
        </w:rPr>
        <w:t>磋商</w:t>
      </w:r>
      <w:r>
        <w:rPr>
          <w:rFonts w:hint="eastAsia" w:ascii="宋体" w:hAnsi="宋体" w:eastAsia="宋体" w:cs="宋体"/>
          <w:b/>
          <w:bCs w:val="0"/>
          <w:color w:val="auto"/>
          <w:sz w:val="24"/>
          <w:szCs w:val="24"/>
          <w:lang w:val="en-US" w:eastAsia="zh-CN"/>
        </w:rPr>
        <w:t>响应文件编制的原则</w:t>
      </w:r>
    </w:p>
    <w:p w14:paraId="6DE3453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1.1、供应商应在认真阅读磋商文件所有内容的基础上，按照磋商文件的要求编制完整的响应文件。</w:t>
      </w:r>
      <w:r>
        <w:rPr>
          <w:rFonts w:hint="eastAsia" w:ascii="宋体" w:hAnsi="宋体" w:eastAsia="宋体" w:cs="宋体"/>
          <w:b w:val="0"/>
          <w:bCs/>
          <w:color w:val="auto"/>
          <w:sz w:val="24"/>
          <w:szCs w:val="24"/>
          <w:lang w:val="zh-CN"/>
        </w:rPr>
        <w:t>磋商响应文件参考给定格式编制，对磋商文件要求做出实质性响应。磋商供应商可根据情况自行扩展，但不得随意删减格式要求内容。</w:t>
      </w:r>
    </w:p>
    <w:p w14:paraId="762FB181">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1.2、供应商必须保证响应文件所提供的全部资料真实可靠，并接受对其中任何资料进一步审查的要求。</w:t>
      </w:r>
    </w:p>
    <w:p w14:paraId="62393F8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1.3、响应文件须对磋商文件中的内容做出实质性和完整的响应，否则其投标将被拒绝。</w:t>
      </w:r>
    </w:p>
    <w:p w14:paraId="0FBB3256">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highlight w:val="none"/>
          <w:lang w:val="zh-CN"/>
        </w:rPr>
        <w:t>竞争性</w:t>
      </w:r>
      <w:r>
        <w:rPr>
          <w:rFonts w:hint="eastAsia" w:ascii="宋体" w:hAnsi="宋体" w:eastAsia="宋体" w:cs="宋体"/>
          <w:b/>
          <w:color w:val="auto"/>
          <w:sz w:val="24"/>
          <w:szCs w:val="24"/>
          <w:lang w:val="en-US" w:eastAsia="zh-CN"/>
        </w:rPr>
        <w:t>磋商响应</w:t>
      </w:r>
      <w:r>
        <w:rPr>
          <w:rFonts w:hint="eastAsia" w:ascii="宋体" w:hAnsi="宋体" w:eastAsia="宋体" w:cs="宋体"/>
          <w:b/>
          <w:color w:val="auto"/>
          <w:sz w:val="24"/>
          <w:szCs w:val="24"/>
        </w:rPr>
        <w:t>文件的式样</w:t>
      </w:r>
    </w:p>
    <w:p w14:paraId="7AD9D9FF">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2.1、语言</w:t>
      </w:r>
    </w:p>
    <w:p w14:paraId="47B5CC50">
      <w:pPr>
        <w:autoSpaceDE w:val="0"/>
        <w:autoSpaceDN w:val="0"/>
        <w:adjustRightInd w:val="0"/>
        <w:spacing w:line="520" w:lineRule="exact"/>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采购活动的所有文件、资料、函电文字均使用简体中文，确需提交用其他语言形成的资料，必须翻译成简体中文，如有差异，以简体中文为准。</w:t>
      </w:r>
    </w:p>
    <w:p w14:paraId="3041E695">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lang w:val="zh-CN" w:eastAsia="zh-CN"/>
        </w:rPr>
        <w:t>磋商响应文件计量单位</w:t>
      </w:r>
    </w:p>
    <w:p w14:paraId="25588FE0">
      <w:pPr>
        <w:autoSpaceDE w:val="0"/>
        <w:autoSpaceDN w:val="0"/>
        <w:adjustRightInd w:val="0"/>
        <w:spacing w:line="520" w:lineRule="exact"/>
        <w:ind w:firstLine="480" w:firstLineChars="2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磋商响应文件中所使用的计量单位，除有特殊要求外，均采用国家法定计量单位。</w:t>
      </w:r>
    </w:p>
    <w:p w14:paraId="32FA2C24">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zh-CN"/>
        </w:rPr>
        <w:t>磋商响应文件的组成</w:t>
      </w:r>
    </w:p>
    <w:p w14:paraId="3A77EB0A">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rPr>
        <w:t>磋商响应文件的组成包含：</w:t>
      </w:r>
    </w:p>
    <w:p w14:paraId="013A4395">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第一部分 磋商响应函</w:t>
      </w:r>
    </w:p>
    <w:p w14:paraId="6524713B">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第二部分 第一次磋商报价表</w:t>
      </w:r>
    </w:p>
    <w:p w14:paraId="06F0958A">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第三部分 分项报价表</w:t>
      </w:r>
    </w:p>
    <w:p w14:paraId="369E2596">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第四部分 偏离表</w:t>
      </w:r>
    </w:p>
    <w:p w14:paraId="20A3BD8E">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第五部分 服务方案</w:t>
      </w:r>
    </w:p>
    <w:p w14:paraId="27509030">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第六部分 供应商资质证明文件</w:t>
      </w:r>
    </w:p>
    <w:p w14:paraId="6C12F82C">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第七部分 供应商书面声明</w:t>
      </w:r>
    </w:p>
    <w:p w14:paraId="3065B29D">
      <w:pPr>
        <w:pStyle w:val="3"/>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第八部分 其他资料</w:t>
      </w:r>
    </w:p>
    <w:p w14:paraId="2B77406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.2、磋商响应文件中磋商报价表内容与分项报价表内容不一致的，以磋商报价表为准。</w:t>
      </w:r>
    </w:p>
    <w:p w14:paraId="77D362DB">
      <w:pPr>
        <w:autoSpaceDE w:val="0"/>
        <w:autoSpaceDN w:val="0"/>
        <w:adjustRightInd w:val="0"/>
        <w:spacing w:line="520" w:lineRule="exact"/>
        <w:ind w:firstLine="57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zh-CN"/>
        </w:rPr>
        <w:t>本次磋商的最小单元为“包号”，供应商可根据自身的资质情况和经营范围对本次项目进行磋商，不得将其子目再行分解或只对本次项目中的品目进行不完全磋商，任何不完全的响应将会被拒绝。</w:t>
      </w:r>
    </w:p>
    <w:p w14:paraId="018DC595">
      <w:pPr>
        <w:autoSpaceDE w:val="0"/>
        <w:autoSpaceDN w:val="0"/>
        <w:adjustRightInd w:val="0"/>
        <w:spacing w:line="520" w:lineRule="exact"/>
        <w:ind w:firstLine="573"/>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、竞争性</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 xml:space="preserve">响应文件格式 </w:t>
      </w:r>
    </w:p>
    <w:p w14:paraId="2D7DE399">
      <w:pPr>
        <w:autoSpaceDE w:val="0"/>
        <w:autoSpaceDN w:val="0"/>
        <w:adjustRightInd w:val="0"/>
        <w:spacing w:line="520" w:lineRule="exact"/>
        <w:ind w:firstLine="573"/>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.1、供应商应按照竞争性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文件中第</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rPr>
        <w:t>章“</w:t>
      </w:r>
      <w:r>
        <w:rPr>
          <w:rFonts w:hint="eastAsia" w:ascii="宋体" w:hAnsi="宋体" w:eastAsia="宋体" w:cs="宋体"/>
          <w:bCs/>
          <w:color w:val="auto"/>
          <w:sz w:val="24"/>
          <w:szCs w:val="24"/>
          <w:lang w:val="zh-CN"/>
        </w:rPr>
        <w:t>响应文件格式</w:t>
      </w:r>
      <w:r>
        <w:rPr>
          <w:rFonts w:hint="eastAsia" w:ascii="宋体" w:hAnsi="宋体" w:eastAsia="宋体" w:cs="宋体"/>
          <w:bCs/>
          <w:color w:val="auto"/>
          <w:sz w:val="24"/>
          <w:szCs w:val="24"/>
        </w:rPr>
        <w:t>”所提供的格式和要求制作竞争性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响应文件，明确表达</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意愿，详细说明</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方案、承诺及价格。</w:t>
      </w:r>
    </w:p>
    <w:p w14:paraId="4D47B98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.2、按竞争性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文件第五章</w:t>
      </w:r>
      <w:r>
        <w:rPr>
          <w:rFonts w:hint="eastAsia" w:ascii="宋体" w:hAnsi="宋体" w:eastAsia="宋体" w:cs="宋体"/>
          <w:bCs/>
          <w:color w:val="auto"/>
          <w:sz w:val="24"/>
          <w:szCs w:val="24"/>
          <w:highlight w:val="none"/>
        </w:rPr>
        <w:t xml:space="preserve"> 采购内容及要求和第</w:t>
      </w: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章提供的格式和要求编</w:t>
      </w:r>
      <w:r>
        <w:rPr>
          <w:rFonts w:hint="eastAsia" w:ascii="宋体" w:hAnsi="宋体" w:eastAsia="宋体" w:cs="宋体"/>
          <w:bCs/>
          <w:color w:val="auto"/>
          <w:sz w:val="24"/>
          <w:szCs w:val="24"/>
        </w:rPr>
        <w:t>写其竞争性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响应文件，供应商不得缺少或留空任何竞争性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文件要求填写的表格或提交的资料。</w:t>
      </w:r>
    </w:p>
    <w:p w14:paraId="3305EFC9">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zh-CN"/>
        </w:rPr>
        <w:t>磋商报价</w:t>
      </w:r>
    </w:p>
    <w:p w14:paraId="3DBB479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5.1、</w:t>
      </w:r>
      <w:r>
        <w:rPr>
          <w:rFonts w:hint="eastAsia" w:ascii="宋体" w:hAnsi="宋体" w:eastAsia="宋体" w:cs="宋体"/>
          <w:sz w:val="24"/>
        </w:rPr>
        <w:t>供应商要按报价表内容填写</w:t>
      </w:r>
      <w:r>
        <w:rPr>
          <w:rFonts w:hint="eastAsia" w:ascii="宋体" w:hAnsi="宋体" w:eastAsia="宋体" w:cs="宋体"/>
          <w:sz w:val="24"/>
          <w:lang w:val="en-US" w:eastAsia="zh-CN"/>
        </w:rPr>
        <w:t>第一次磋商</w:t>
      </w:r>
      <w:r>
        <w:rPr>
          <w:rFonts w:hint="eastAsia" w:ascii="宋体" w:hAnsi="宋体" w:eastAsia="宋体" w:cs="宋体"/>
          <w:sz w:val="24"/>
        </w:rPr>
        <w:t>总价</w:t>
      </w:r>
      <w:r>
        <w:rPr>
          <w:rFonts w:hint="eastAsia" w:ascii="宋体" w:hAnsi="宋体" w:eastAsia="宋体" w:cs="宋体"/>
          <w:sz w:val="24"/>
          <w:lang w:eastAsia="zh-CN"/>
        </w:rPr>
        <w:t>、</w:t>
      </w:r>
      <w:r>
        <w:rPr>
          <w:rFonts w:hint="eastAsia" w:ascii="宋体" w:hAnsi="宋体" w:eastAsia="宋体" w:cs="宋体"/>
          <w:sz w:val="24"/>
          <w:lang w:val="en-US" w:eastAsia="zh-CN"/>
        </w:rPr>
        <w:t>服务期</w:t>
      </w:r>
      <w:r>
        <w:rPr>
          <w:rFonts w:hint="eastAsia" w:ascii="宋体" w:hAnsi="宋体" w:eastAsia="宋体" w:cs="宋体"/>
          <w:sz w:val="24"/>
        </w:rPr>
        <w:t>等内容。</w:t>
      </w:r>
    </w:p>
    <w:p w14:paraId="1F0E694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5.2、磋商报价是供应商响应磋商项目要求的全部工作内容的价格体现，包括完成采购内容所需的直接费、间接费、利润、税金及其它相关的一切费用。</w:t>
      </w:r>
    </w:p>
    <w:p w14:paraId="4F8B79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5.3、供应商在报价时应充分考虑所有可能发生的费用，磋商文件未列明，而供应商认为应当计取的费用均应列入报价中。报价时不论是否计取，采购人均按已计取对待。</w:t>
      </w:r>
    </w:p>
    <w:p w14:paraId="6530C8E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lang w:val="zh-CN"/>
        </w:rPr>
        <w:t>磋商报价不因市场因素、政府政策调整、费率调整和税收变化等而作任何调整，磋商单位应充分考虑到各种风险因素。</w:t>
      </w:r>
    </w:p>
    <w:p w14:paraId="5B5F49B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5.5、凡磋商文件要求或允许磋商中进行报价的各项费用项目，若磋商报价时未报，采购人将按这些费用已包含在磋商报价中对待。</w:t>
      </w:r>
    </w:p>
    <w:p w14:paraId="0553AF6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lang w:val="zh-CN"/>
        </w:rPr>
        <w:t>最低报价不是确定成交供应商的唯一条件。</w:t>
      </w:r>
    </w:p>
    <w:p w14:paraId="0D57FEA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lang w:val="zh-CN"/>
        </w:rPr>
        <w:t>、磋商结束后，所有实质性响应的</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lang w:val="zh-CN"/>
        </w:rPr>
        <w:t>商应当按照磋商小组的要求在规定时间内提交最后报价。最后报价是</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lang w:val="zh-CN"/>
        </w:rPr>
        <w:t>商响应文件的有效组成部分。</w:t>
      </w:r>
    </w:p>
    <w:p w14:paraId="4CFEC43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5.8、</w:t>
      </w:r>
      <w:r>
        <w:rPr>
          <w:rFonts w:hint="eastAsia" w:ascii="宋体" w:hAnsi="宋体" w:eastAsia="宋体" w:cs="宋体"/>
          <w:color w:val="auto"/>
          <w:sz w:val="24"/>
          <w:szCs w:val="24"/>
        </w:rPr>
        <w:t>磋商报价货币：人民币，单位:元。</w:t>
      </w:r>
    </w:p>
    <w:p w14:paraId="25CD39C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lang w:val="zh-CN"/>
        </w:rPr>
        <w:t>、</w:t>
      </w:r>
      <w:r>
        <w:rPr>
          <w:rFonts w:hint="eastAsia" w:ascii="宋体" w:hAnsi="宋体" w:eastAsia="宋体" w:cs="宋体"/>
          <w:b/>
          <w:color w:val="auto"/>
          <w:kern w:val="0"/>
          <w:sz w:val="24"/>
          <w:szCs w:val="24"/>
          <w:highlight w:val="none"/>
        </w:rPr>
        <w:t>本次磋商采取二次报价，即：磋商响应文件中的磋商总报价为第一次报价；在磋商供应商初审合格后，第一次报价为有效报价。</w:t>
      </w:r>
      <w:r>
        <w:rPr>
          <w:rFonts w:hint="eastAsia" w:ascii="宋体" w:hAnsi="宋体" w:eastAsia="宋体" w:cs="宋体"/>
          <w:b/>
          <w:color w:val="auto"/>
          <w:sz w:val="24"/>
          <w:szCs w:val="24"/>
          <w:highlight w:val="none"/>
        </w:rPr>
        <w:t>通过初审的各供应商单位与磋商小组进行背靠背磋商后，在规定时间内，提交第二次报价，</w:t>
      </w:r>
      <w:r>
        <w:rPr>
          <w:rFonts w:hint="eastAsia" w:ascii="宋体" w:hAnsi="宋体" w:eastAsia="宋体" w:cs="宋体"/>
          <w:b/>
          <w:color w:val="auto"/>
          <w:kern w:val="0"/>
          <w:sz w:val="24"/>
          <w:szCs w:val="24"/>
          <w:highlight w:val="none"/>
        </w:rPr>
        <w:t>第二次报价即为最终报价。</w:t>
      </w:r>
    </w:p>
    <w:p w14:paraId="0419310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5.10</w:t>
      </w:r>
      <w:r>
        <w:rPr>
          <w:rFonts w:hint="eastAsia" w:ascii="宋体" w:hAnsi="宋体" w:eastAsia="宋体" w:cs="宋体"/>
          <w:color w:val="auto"/>
          <w:sz w:val="24"/>
          <w:szCs w:val="24"/>
          <w:lang w:val="zh-CN"/>
        </w:rPr>
        <w:t>、磋商后所确定的成交价格，在合同执行过程中，不得以任何理由变更。</w:t>
      </w:r>
    </w:p>
    <w:p w14:paraId="153F100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5.11、</w:t>
      </w:r>
      <w:r>
        <w:rPr>
          <w:rFonts w:hint="eastAsia" w:ascii="宋体" w:hAnsi="宋体" w:eastAsia="宋体" w:cs="宋体"/>
          <w:color w:val="auto"/>
          <w:sz w:val="24"/>
          <w:szCs w:val="24"/>
          <w:lang w:val="zh-CN"/>
        </w:rPr>
        <w:t>供应商不得以低于成本的报价参加磋商。若磋商小组认为某个供应商的报价明显低于其他通过符合性审查的供应商的报价，有可能影响产品质量或者不能诚信履约的，应当要求其在磋商现场合理的时间内提供书面说明，必要时提交相关证明材料；供应商不能证明其报价合理性的，磋商小组应将其作为无效投标处理。</w:t>
      </w:r>
    </w:p>
    <w:p w14:paraId="5A615AE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5.12</w:t>
      </w:r>
      <w:r>
        <w:rPr>
          <w:rFonts w:hint="eastAsia" w:ascii="宋体" w:hAnsi="宋体" w:eastAsia="宋体" w:cs="宋体"/>
          <w:color w:val="auto"/>
          <w:sz w:val="24"/>
          <w:szCs w:val="24"/>
          <w:lang w:val="zh-CN"/>
        </w:rPr>
        <w:t>、第一次报价超出</w:t>
      </w:r>
      <w:r>
        <w:rPr>
          <w:rFonts w:hint="eastAsia" w:ascii="宋体" w:hAnsi="宋体" w:eastAsia="宋体" w:cs="宋体"/>
          <w:color w:val="auto"/>
          <w:sz w:val="24"/>
          <w:szCs w:val="24"/>
          <w:lang w:val="en-US" w:eastAsia="zh-CN"/>
        </w:rPr>
        <w:t>采购预算</w:t>
      </w:r>
      <w:r>
        <w:rPr>
          <w:rFonts w:hint="eastAsia" w:ascii="宋体" w:hAnsi="宋体" w:eastAsia="宋体" w:cs="宋体"/>
          <w:color w:val="auto"/>
          <w:sz w:val="24"/>
          <w:szCs w:val="24"/>
          <w:lang w:val="zh-CN"/>
        </w:rPr>
        <w:t>的供应商不进入下一步磋商程序。</w:t>
      </w:r>
    </w:p>
    <w:p w14:paraId="363765A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、本项目不公开任何一次报价。</w:t>
      </w:r>
    </w:p>
    <w:p w14:paraId="0C4A1057">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val="zh-CN"/>
        </w:rPr>
        <w:t>、保证金</w:t>
      </w:r>
    </w:p>
    <w:p w14:paraId="3B3E1FF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6.1、磋商保证金：</w:t>
      </w:r>
      <w:r>
        <w:rPr>
          <w:rFonts w:hint="eastAsia" w:ascii="宋体" w:hAnsi="宋体" w:eastAsia="宋体" w:cs="宋体"/>
          <w:b w:val="0"/>
          <w:bCs w:val="0"/>
          <w:color w:val="auto"/>
          <w:sz w:val="24"/>
          <w:szCs w:val="24"/>
          <w:lang w:val="zh-CN"/>
        </w:rPr>
        <w:t>本项目无磋商保证金。</w:t>
      </w:r>
    </w:p>
    <w:p w14:paraId="14A318B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6.2、履约保证金：</w:t>
      </w:r>
      <w:r>
        <w:rPr>
          <w:rFonts w:hint="eastAsia" w:ascii="宋体" w:hAnsi="宋体" w:eastAsia="宋体" w:cs="宋体"/>
          <w:b w:val="0"/>
          <w:bCs w:val="0"/>
          <w:color w:val="auto"/>
          <w:sz w:val="24"/>
          <w:szCs w:val="24"/>
          <w:lang w:val="zh-CN"/>
        </w:rPr>
        <w:t>本项目无</w:t>
      </w:r>
      <w:r>
        <w:rPr>
          <w:rFonts w:hint="eastAsia" w:ascii="宋体" w:hAnsi="宋体" w:eastAsia="宋体" w:cs="宋体"/>
          <w:b w:val="0"/>
          <w:bCs w:val="0"/>
          <w:color w:val="auto"/>
          <w:sz w:val="24"/>
          <w:szCs w:val="24"/>
          <w:lang w:val="en-US" w:eastAsia="zh-CN"/>
        </w:rPr>
        <w:t>履约</w:t>
      </w:r>
      <w:r>
        <w:rPr>
          <w:rFonts w:hint="eastAsia" w:ascii="宋体" w:hAnsi="宋体" w:eastAsia="宋体" w:cs="宋体"/>
          <w:b w:val="0"/>
          <w:bCs w:val="0"/>
          <w:color w:val="auto"/>
          <w:sz w:val="24"/>
          <w:szCs w:val="24"/>
          <w:lang w:val="zh-CN"/>
        </w:rPr>
        <w:t>保证金。</w:t>
      </w:r>
    </w:p>
    <w:p w14:paraId="2BBB7F5D">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磋商有效期</w:t>
      </w:r>
    </w:p>
    <w:p w14:paraId="6F64478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lang w:val="zh-CN"/>
        </w:rPr>
        <w:t>磋商有效期见磋商供应商须知前附表。磋商有效期短于此规定期限的磋商，将按无效磋商处理。</w:t>
      </w:r>
    </w:p>
    <w:p w14:paraId="5B808C5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lang w:val="zh-CN"/>
        </w:rPr>
        <w:t>特殊情况下，采购代理机构可于磋商有效期满之前要求磋商供应商同意延长有效期，要求与答复均应为书面形式。磋商供应商可以拒绝上述要求，其磋商保证金不被没收。拒绝延长磋商有效期的磋商供应商不得再参与该项目后续采购活动。同意延长磋商有效期的磋商供应商不能修改其磋商响应文件，关于磋商保证金的有关规定在延长的磋商有效期内继续有效。</w:t>
      </w:r>
    </w:p>
    <w:p w14:paraId="5B5FAAE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en-US" w:eastAsia="zh-CN"/>
        </w:rPr>
        <w:t>7.3、</w:t>
      </w:r>
      <w:r>
        <w:rPr>
          <w:rFonts w:hint="eastAsia" w:ascii="宋体" w:hAnsi="宋体" w:eastAsia="宋体" w:cs="宋体"/>
          <w:b/>
          <w:color w:val="auto"/>
          <w:sz w:val="24"/>
          <w:szCs w:val="24"/>
          <w:lang w:val="zh-CN"/>
        </w:rPr>
        <w:t>磋商响应文件有效期为自磋商截止日起90日历天，成交供应商的磋商响应文件有效期自动延长至合同执行完毕。</w:t>
      </w:r>
    </w:p>
    <w:p w14:paraId="21BE4F46">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val="zh-CN"/>
        </w:rPr>
        <w:t>、磋商响应文件的式样和签署</w:t>
      </w:r>
    </w:p>
    <w:p w14:paraId="4069FA2A">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1、磋商供应商应填写全称，同时加盖磋商供应商单位印章。</w:t>
      </w:r>
    </w:p>
    <w:p w14:paraId="0415C656">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8.2、磋商响应文件中需签字的地方按竞争性磋商文件要求签字，需盖章的地方按竞争性磋商文件要求盖章。</w:t>
      </w:r>
    </w:p>
    <w:p w14:paraId="7FB4C9AF">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val="zh-CN"/>
        </w:rPr>
        <w:t>、供应商在磋商响应文件中指定的页面落款处，必须按竞争性磋商文件要求加盖印章或签字；</w:t>
      </w:r>
    </w:p>
    <w:p w14:paraId="5516464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8.4、</w:t>
      </w:r>
      <w:r>
        <w:rPr>
          <w:rFonts w:hint="eastAsia" w:ascii="宋体" w:hAnsi="宋体" w:eastAsia="宋体" w:cs="宋体"/>
          <w:b/>
          <w:bCs/>
          <w:color w:val="auto"/>
          <w:kern w:val="1"/>
          <w:sz w:val="24"/>
          <w:szCs w:val="24"/>
          <w:highlight w:val="none"/>
        </w:rPr>
        <w:t>磋</w:t>
      </w:r>
      <w:r>
        <w:rPr>
          <w:rFonts w:hint="eastAsia" w:ascii="宋体" w:hAnsi="宋体" w:eastAsia="宋体" w:cs="宋体"/>
          <w:b/>
          <w:color w:val="auto"/>
          <w:kern w:val="1"/>
          <w:sz w:val="24"/>
          <w:szCs w:val="24"/>
          <w:highlight w:val="none"/>
        </w:rPr>
        <w:t>商响应文件（正本1份、副本</w:t>
      </w:r>
      <w:r>
        <w:rPr>
          <w:rFonts w:hint="eastAsia" w:ascii="宋体" w:hAnsi="宋体" w:eastAsia="宋体" w:cs="宋体"/>
          <w:b/>
          <w:color w:val="auto"/>
          <w:kern w:val="1"/>
          <w:sz w:val="24"/>
          <w:szCs w:val="24"/>
          <w:highlight w:val="none"/>
          <w:lang w:val="en-US" w:eastAsia="zh-CN"/>
        </w:rPr>
        <w:t>2</w:t>
      </w:r>
      <w:r>
        <w:rPr>
          <w:rFonts w:hint="eastAsia" w:ascii="宋体" w:hAnsi="宋体" w:eastAsia="宋体" w:cs="宋体"/>
          <w:b/>
          <w:color w:val="auto"/>
          <w:kern w:val="1"/>
          <w:sz w:val="24"/>
          <w:szCs w:val="24"/>
          <w:highlight w:val="none"/>
        </w:rPr>
        <w:t>份</w:t>
      </w:r>
      <w:r>
        <w:rPr>
          <w:rFonts w:hint="eastAsia" w:ascii="宋体" w:hAnsi="宋体" w:eastAsia="宋体" w:cs="宋体"/>
          <w:b/>
          <w:color w:val="auto"/>
          <w:kern w:val="1"/>
          <w:sz w:val="24"/>
          <w:szCs w:val="24"/>
          <w:highlight w:val="none"/>
          <w:lang w:eastAsia="zh-CN"/>
        </w:rPr>
        <w:t>、</w:t>
      </w:r>
      <w:r>
        <w:rPr>
          <w:rFonts w:hint="eastAsia" w:ascii="宋体" w:hAnsi="宋体" w:eastAsia="宋体" w:cs="宋体"/>
          <w:b/>
          <w:color w:val="auto"/>
          <w:kern w:val="1"/>
          <w:sz w:val="24"/>
          <w:szCs w:val="24"/>
          <w:highlight w:val="none"/>
          <w:lang w:val="en-US" w:eastAsia="zh-CN"/>
        </w:rPr>
        <w:t>电子文件U盘2份</w:t>
      </w:r>
      <w:r>
        <w:rPr>
          <w:rFonts w:hint="eastAsia" w:ascii="宋体" w:hAnsi="宋体" w:eastAsia="宋体" w:cs="宋体"/>
          <w:b/>
          <w:color w:val="auto"/>
          <w:kern w:val="1"/>
          <w:sz w:val="24"/>
          <w:szCs w:val="24"/>
          <w:highlight w:val="none"/>
        </w:rPr>
        <w:t>）</w:t>
      </w:r>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p>
    <w:p w14:paraId="360A943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r>
        <w:rPr>
          <w:rFonts w:hint="eastAsia" w:ascii="宋体" w:hAnsi="宋体" w:eastAsia="宋体" w:cs="宋体"/>
          <w:b/>
          <w:bCs/>
          <w:color w:val="auto"/>
          <w:sz w:val="24"/>
          <w:szCs w:val="24"/>
          <w:lang w:val="zh-CN"/>
        </w:rPr>
        <w:t>电子文件制作要求，电子文件与纸质正本磋商响应文件的内容应保持一致，具有同等法律效力，包含PDF格式和WORD格式，采用PDF格式的，有盖章和签字的文字页、证件等扫描文件一起编辑到PDF格式文件中，尤其是有盖章和签字的页不能遗漏，采用U盘刻录。</w:t>
      </w:r>
    </w:p>
    <w:p w14:paraId="6417C76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8.6、</w:t>
      </w:r>
      <w:r>
        <w:rPr>
          <w:rFonts w:hint="eastAsia" w:ascii="宋体" w:hAnsi="宋体" w:eastAsia="宋体" w:cs="宋体"/>
          <w:color w:val="auto"/>
          <w:sz w:val="24"/>
          <w:szCs w:val="24"/>
          <w:lang w:val="zh-CN"/>
        </w:rPr>
        <w:t>磋商响应文件除各供应商对错处做必要修改外，不得行间插字、涂改和增删，如有修改错漏处，必须由供应商法定代表人（或其委托代理人）签字或盖章。</w:t>
      </w:r>
    </w:p>
    <w:p w14:paraId="02E2904D">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lang w:val="zh-CN"/>
        </w:rPr>
        <w:t>因字迹潦草或表达不清所引起的后果由磋商供应商负责。</w:t>
      </w:r>
    </w:p>
    <w:p w14:paraId="1C21FEC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9、踏勘和磋商预备会</w:t>
      </w:r>
    </w:p>
    <w:p w14:paraId="191844B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9.1、本项目不组织统一踏勘。</w:t>
      </w:r>
    </w:p>
    <w:p w14:paraId="5C37681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9.2、本项目不召开磋商预备会，磋商供应商如有疑问，请以书面形式在规定时间内提交至代理机构。</w:t>
      </w:r>
    </w:p>
    <w:p w14:paraId="7D8BFB23">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color w:val="auto"/>
          <w:lang w:val="en-US" w:eastAsia="zh-CN"/>
        </w:rPr>
      </w:pPr>
      <w:bookmarkStart w:id="6" w:name="_Toc13486"/>
      <w:bookmarkStart w:id="7" w:name="_Toc23618"/>
      <w:bookmarkStart w:id="8" w:name="_Toc29488"/>
      <w:bookmarkStart w:id="9" w:name="_Toc5363"/>
      <w:bookmarkStart w:id="10" w:name="_Toc22633"/>
      <w:bookmarkStart w:id="11" w:name="_Toc386965846"/>
      <w:bookmarkStart w:id="12" w:name="_Toc17826"/>
      <w:bookmarkStart w:id="13" w:name="_Toc233435938"/>
      <w:bookmarkStart w:id="14" w:name="_Toc392236633"/>
      <w:bookmarkStart w:id="15" w:name="_Toc7524491"/>
      <w:bookmarkStart w:id="16" w:name="_Toc10117"/>
      <w:r>
        <w:rPr>
          <w:rFonts w:hint="eastAsia" w:ascii="宋体" w:hAnsi="宋体" w:eastAsia="宋体" w:cs="宋体"/>
          <w:b/>
          <w:color w:val="auto"/>
          <w:kern w:val="2"/>
          <w:sz w:val="28"/>
          <w:szCs w:val="28"/>
          <w:lang w:val="zh-CN" w:eastAsia="zh-CN" w:bidi="ar-SA"/>
        </w:rPr>
        <w:t>D、响应文件的递交</w:t>
      </w:r>
      <w:bookmarkEnd w:id="6"/>
      <w:bookmarkEnd w:id="7"/>
      <w:bookmarkEnd w:id="8"/>
      <w:bookmarkEnd w:id="9"/>
      <w:bookmarkEnd w:id="10"/>
      <w:bookmarkEnd w:id="11"/>
      <w:bookmarkEnd w:id="12"/>
      <w:bookmarkEnd w:id="13"/>
      <w:bookmarkEnd w:id="14"/>
      <w:bookmarkEnd w:id="15"/>
      <w:bookmarkEnd w:id="16"/>
    </w:p>
    <w:p w14:paraId="45B3594F">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w:t>
      </w:r>
      <w:r>
        <w:rPr>
          <w:rFonts w:hint="eastAsia" w:ascii="宋体" w:hAnsi="宋体" w:eastAsia="宋体" w:cs="宋体"/>
          <w:b/>
          <w:bCs w:val="0"/>
          <w:color w:val="auto"/>
          <w:sz w:val="24"/>
          <w:szCs w:val="24"/>
          <w:lang w:val="zh-CN"/>
        </w:rPr>
        <w:t>磋商响应文件的密封、标记及递交</w:t>
      </w:r>
    </w:p>
    <w:p w14:paraId="75C21C2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1.1</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磋商响应文件应密封在密封袋内。正本单独密封在一个密封袋内，所有副本密封在一个密封袋内，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14:paraId="569F7DF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1.2</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封皮上写明：</w:t>
      </w:r>
    </w:p>
    <w:p w14:paraId="36D1B7C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14:paraId="63564F2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14:paraId="1F53B0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14:paraId="3DA7496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磋商响应文件在202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年  月  日  时  分前“不得开启”字样</w:t>
      </w:r>
    </w:p>
    <w:p w14:paraId="7A76823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eastAsia="宋体" w:cs="宋体"/>
          <w:color w:val="auto"/>
          <w:sz w:val="24"/>
          <w:szCs w:val="24"/>
          <w:lang w:val="en-US" w:eastAsia="zh-CN"/>
        </w:rPr>
        <w:t>或“电子文件”等</w:t>
      </w:r>
      <w:r>
        <w:rPr>
          <w:rFonts w:hint="eastAsia" w:ascii="宋体" w:hAnsi="宋体" w:eastAsia="宋体" w:cs="宋体"/>
          <w:color w:val="auto"/>
          <w:sz w:val="24"/>
          <w:szCs w:val="24"/>
          <w:lang w:val="zh-CN"/>
        </w:rPr>
        <w:t>字样。</w:t>
      </w:r>
    </w:p>
    <w:p w14:paraId="1508BC0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响应文件未按要求密封和加写标记，采购代理机构应当拒收；采购代理机构对误投或过早启封的响应文件概不负责。</w:t>
      </w:r>
    </w:p>
    <w:p w14:paraId="4A1F72E6">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1.5、供应商应按照竞争性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公告中规定的时间、地点，在规定的竞争性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响应文件递交截止时间前将全部竞争性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响应文件和</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资料递交至采购代理机构接收人处。</w:t>
      </w:r>
    </w:p>
    <w:p w14:paraId="3E3B5B40">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1.6、采购代理机构在竞争性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文件规定的竞争性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响应文件递交截止时间前，只负责竞争性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响应文件的接收、清点、造册登记工作，并请递交人签字确认，对其有效性不负任何责任。</w:t>
      </w:r>
    </w:p>
    <w:p w14:paraId="55419929">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1.7、无论供应商成交与否，其竞争性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响应文件恕不退还。</w:t>
      </w:r>
    </w:p>
    <w:p w14:paraId="5A8F4FA5">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2、磋商截止时间</w:t>
      </w:r>
    </w:p>
    <w:p w14:paraId="3389343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2.1、所有响应文件都必须按“竞争性磋商公告”中规定的统一递交响应文件时间送达“竞争性磋商公告”中规定的递交地址。</w:t>
      </w:r>
    </w:p>
    <w:p w14:paraId="40CB101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2.2、出现因磋商文件的修改推迟投标截止日期时，则按修改通知规定的时间递交。</w:t>
      </w:r>
    </w:p>
    <w:p w14:paraId="6E32E77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2.3、在响应文件递交截止时间之后递交的任何响应文件及资料将被拒绝接收。</w:t>
      </w:r>
    </w:p>
    <w:p w14:paraId="6904053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2.4、拒绝接受以电报、电话、传真、电子邮件形式的投标。</w:t>
      </w:r>
    </w:p>
    <w:p w14:paraId="329F6978">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eastAsia="宋体" w:cs="宋体"/>
          <w:b/>
          <w:color w:val="auto"/>
          <w:kern w:val="1"/>
          <w:sz w:val="24"/>
          <w:szCs w:val="24"/>
          <w:highlight w:val="none"/>
        </w:rPr>
        <w:t>磋商响应文件的修改、撤回和撤销</w:t>
      </w:r>
    </w:p>
    <w:p w14:paraId="4BE966D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在提交响应文件截止时间前，</w:t>
      </w:r>
      <w:r>
        <w:rPr>
          <w:rFonts w:hint="eastAsia" w:ascii="宋体" w:hAnsi="宋体" w:eastAsia="宋体" w:cs="宋体"/>
          <w:color w:val="auto"/>
          <w:sz w:val="24"/>
          <w:szCs w:val="24"/>
          <w:lang w:val="zh-CN"/>
        </w:rPr>
        <w:t>供应商可以对所提交的响应文件进行补充、修改或者撤回，并书面通知采购代理机构。补充、修改的内容应当按竞争性磋商</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文件要求签署、盖章，并作为响应文件的组成部分。</w:t>
      </w:r>
      <w:r>
        <w:rPr>
          <w:rFonts w:hint="eastAsia" w:ascii="宋体" w:hAnsi="宋体" w:eastAsia="宋体" w:cs="宋体"/>
          <w:color w:val="auto"/>
          <w:sz w:val="24"/>
          <w:szCs w:val="24"/>
        </w:rPr>
        <w:t>修改或撤回的内容应按采购文件的规定编制、密封、标记和发送，并在磋商响应文件的扉页上加注“修改”或“撤回”字样。</w:t>
      </w:r>
      <w:r>
        <w:rPr>
          <w:rFonts w:hint="eastAsia" w:ascii="宋体" w:hAnsi="宋体" w:eastAsia="宋体" w:cs="宋体"/>
          <w:color w:val="auto"/>
          <w:sz w:val="24"/>
          <w:szCs w:val="24"/>
          <w:lang w:val="zh-CN"/>
        </w:rPr>
        <w:t>补充、修改的内容与响应文件不一致的，以补充、修改的内容为准。</w:t>
      </w:r>
    </w:p>
    <w:p w14:paraId="1CE6B2C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、响应文件提交截止时间后，供应商不得对其磋商响应文件做任何修改。</w:t>
      </w:r>
    </w:p>
    <w:p w14:paraId="0C40F12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eastAsia="zh-CN"/>
        </w:rPr>
        <w:t>、在响应文件提交截止时间后到磋商文件规定的响应有效期满期间，供应商不得撤回其响应</w:t>
      </w:r>
      <w:r>
        <w:rPr>
          <w:rFonts w:hint="eastAsia" w:ascii="宋体" w:hAnsi="宋体" w:eastAsia="宋体" w:cs="宋体"/>
          <w:color w:val="auto"/>
          <w:sz w:val="24"/>
          <w:szCs w:val="24"/>
          <w:lang w:val="en-US" w:eastAsia="zh-CN"/>
        </w:rPr>
        <w:t>文件。</w:t>
      </w:r>
    </w:p>
    <w:p w14:paraId="2CA2D0AD">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E、磋商及评审</w:t>
      </w:r>
    </w:p>
    <w:p w14:paraId="7463B17C">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1、磋商</w:t>
      </w:r>
    </w:p>
    <w:p w14:paraId="4FA2EB8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1.1、采购代理机构按竞争性磋商文件规定的时间、地点组织磋商。</w:t>
      </w:r>
    </w:p>
    <w:p w14:paraId="245FD4F7">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1.2、磋商大会由采购代理机构主持，采购人代表、磋商供应商等相关人员参加。</w:t>
      </w:r>
    </w:p>
    <w:p w14:paraId="073BD06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1.3、磋商供应商应派法定代表人或者授权代表出席开标会，参加开标的代表应签名报到，以证明其出席。磋商供应商的法定代表人或授权代表未出席开标会的，视为其认同磋商结果。</w:t>
      </w:r>
    </w:p>
    <w:p w14:paraId="1AAFAF8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1.4、磋商大会程序：</w:t>
      </w:r>
    </w:p>
    <w:p w14:paraId="0795290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1.4.1宣布磋商大会现场纪律。</w:t>
      </w:r>
    </w:p>
    <w:p w14:paraId="78439D1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w:t>
      </w:r>
      <w:r>
        <w:rPr>
          <w:rFonts w:hint="eastAsia" w:ascii="宋体" w:hAnsi="宋体" w:eastAsia="宋体" w:cs="宋体"/>
          <w:sz w:val="24"/>
          <w:szCs w:val="24"/>
        </w:rPr>
        <w:t>宣布</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rPr>
        <w:t>记录人、监标人等有关人员名单；</w:t>
      </w:r>
    </w:p>
    <w:p w14:paraId="37914C6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1.4.3公布递交磋商响应文件的磋商供应商名称。</w:t>
      </w:r>
    </w:p>
    <w:p w14:paraId="54851C4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1.4.3查验磋商响应文件的密封情况、签字并确认。</w:t>
      </w:r>
    </w:p>
    <w:p w14:paraId="30AC11D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1.5、采购代理机构对开标过程做好记录，并存档备案。</w:t>
      </w:r>
    </w:p>
    <w:p w14:paraId="1D1DD4C4">
      <w:pPr>
        <w:autoSpaceDE w:val="0"/>
        <w:autoSpaceDN w:val="0"/>
        <w:adjustRightInd w:val="0"/>
        <w:spacing w:line="520" w:lineRule="exact"/>
        <w:ind w:firstLine="573"/>
        <w:rPr>
          <w:rFonts w:hint="eastAsia" w:ascii="宋体" w:hAnsi="宋体" w:eastAsia="宋体" w:cs="宋体"/>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sz w:val="24"/>
          <w:szCs w:val="24"/>
        </w:rPr>
        <w:t>直到向成交的供应商授予合同为止，凡审查、澄清、评价和比较磋商的有关资料及被授标意见等内容，磋商小组成员均不得向供应商及与磋商无关的其他人透露。</w:t>
      </w:r>
    </w:p>
    <w:p w14:paraId="6A5475C1">
      <w:pPr>
        <w:autoSpaceDE w:val="0"/>
        <w:autoSpaceDN w:val="0"/>
        <w:adjustRightInd w:val="0"/>
        <w:spacing w:line="520" w:lineRule="exact"/>
        <w:ind w:firstLine="573"/>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、评审程序</w:t>
      </w:r>
    </w:p>
    <w:p w14:paraId="345D792D">
      <w:pPr>
        <w:autoSpaceDE w:val="0"/>
        <w:autoSpaceDN w:val="0"/>
        <w:adjustRightInd w:val="0"/>
        <w:spacing w:line="520" w:lineRule="exact"/>
        <w:ind w:firstLine="57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按照竞争性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响应文件初审、澄清有关问题、分别</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、二次报价、比较与评审、推荐成交候选人名单的工作程序进行评审。在上一步评审中被认定为无效</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者，不进入下一步的评审</w:t>
      </w:r>
      <w:r>
        <w:rPr>
          <w:rFonts w:hint="eastAsia" w:ascii="宋体" w:hAnsi="宋体" w:eastAsia="宋体" w:cs="宋体"/>
          <w:color w:val="auto"/>
          <w:sz w:val="24"/>
          <w:szCs w:val="24"/>
          <w:lang w:eastAsia="zh-CN"/>
        </w:rPr>
        <w:t>。</w:t>
      </w:r>
    </w:p>
    <w:p w14:paraId="06F676F7">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3、评审组织及评审原则</w:t>
      </w:r>
    </w:p>
    <w:p w14:paraId="668B151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3.1、按照《中华人民共和国政府采购法》及实施条例和关于印发《政府采购竞争性磋商采购方式管理暂行办法》的通知（财库〔2014〕214号），依法组建磋商小组。磋商小组由采购人代表和评审专家组成，</w:t>
      </w:r>
      <w:r>
        <w:rPr>
          <w:rFonts w:hint="eastAsia" w:ascii="宋体" w:hAnsi="宋体" w:eastAsia="宋体" w:cs="宋体"/>
          <w:color w:val="auto"/>
          <w:sz w:val="24"/>
          <w:szCs w:val="24"/>
        </w:rPr>
        <w:t>成员人数应当为3人以上单数，</w:t>
      </w:r>
      <w:r>
        <w:rPr>
          <w:rFonts w:hint="eastAsia" w:ascii="宋体" w:hAnsi="宋体" w:eastAsia="宋体" w:cs="宋体"/>
          <w:b w:val="0"/>
          <w:bCs w:val="0"/>
          <w:color w:val="auto"/>
          <w:sz w:val="24"/>
          <w:szCs w:val="24"/>
          <w:lang w:val="en-US" w:eastAsia="zh-CN"/>
        </w:rPr>
        <w:t>其中采购人代表须持有授权书。磋商小组按照竞争性磋商文件规定的评审方法独立进行评审工作。</w:t>
      </w:r>
    </w:p>
    <w:p w14:paraId="40BCE570">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3.2、竞争性磋商文件和竞争性磋商响应文件是评审的依据。在评审中，不得改变竞争性磋商文件中规定的评审标准、方法和成交条件。</w:t>
      </w:r>
    </w:p>
    <w:p w14:paraId="7D5C923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15467F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3.4、如果供应商在澄清规定期限内，未能答复或拒绝答复磋商小组提出的澄清要求，将由磋商小组根据其竞争性磋商响应文件按最大风险进行评审。</w:t>
      </w:r>
    </w:p>
    <w:p w14:paraId="6B7645B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3.5、磋商过程中的实质性变动：</w:t>
      </w:r>
    </w:p>
    <w:p w14:paraId="6D3129A3">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29C606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2）对竞争性磋商文件做出的实质性变动是磋商文件的有效组成部分，磋商小组应当及时以书面形式通知所有参加磋商的供应商。</w:t>
      </w:r>
    </w:p>
    <w:p w14:paraId="553EAADA">
      <w:pPr>
        <w:autoSpaceDE w:val="0"/>
        <w:autoSpaceDN w:val="0"/>
        <w:adjustRightInd w:val="0"/>
        <w:spacing w:line="520" w:lineRule="exact"/>
        <w:ind w:firstLine="573"/>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3.6</w:t>
      </w: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响应文件的资格性审查</w:t>
      </w:r>
    </w:p>
    <w:p w14:paraId="3A3D2CAF">
      <w:pPr>
        <w:autoSpaceDE w:val="0"/>
        <w:autoSpaceDN w:val="0"/>
        <w:adjustRightInd w:val="0"/>
        <w:spacing w:line="520" w:lineRule="exact"/>
        <w:ind w:firstLine="573"/>
        <w:rPr>
          <w:rFonts w:hint="eastAsia" w:ascii="宋体" w:hAnsi="宋体" w:eastAsia="宋体" w:cs="宋体"/>
          <w:color w:val="auto"/>
          <w:sz w:val="24"/>
          <w:szCs w:val="24"/>
        </w:rPr>
      </w:pPr>
      <w:r>
        <w:rPr>
          <w:rFonts w:hint="eastAsia" w:ascii="宋体" w:hAnsi="宋体" w:eastAsia="宋体" w:cs="宋体"/>
          <w:color w:val="auto"/>
          <w:sz w:val="24"/>
          <w:szCs w:val="24"/>
        </w:rPr>
        <w:t>开标结束后，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rPr>
        <w:t>依据法律法规和</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文件的规定，对响应文件中的供应商资格证明文件进行审查，以确定供应商是否具备</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资格。</w:t>
      </w:r>
    </w:p>
    <w:p w14:paraId="7C23A27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出现下列情形的，响应文件将被视为无效：</w:t>
      </w:r>
    </w:p>
    <w:p w14:paraId="3A70D3D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1)不具备</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文件中规定的资格要求的；</w:t>
      </w:r>
    </w:p>
    <w:p w14:paraId="33528FB7">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2)未按</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文件要求提供资格证明文件，或未按</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文件要求加盖公章的；</w:t>
      </w:r>
    </w:p>
    <w:p w14:paraId="0326A7A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认为供应商的资格证明文件存在疑点，需提供更清晰有效的证明文件，供应商不能在规定时限内提供符合</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文件要求的证明文件的。</w:t>
      </w:r>
    </w:p>
    <w:p w14:paraId="49A14047">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应当对审查结果进行签字确认，并告知有关供应商未通过审查的原因。</w:t>
      </w:r>
    </w:p>
    <w:p w14:paraId="7C43A407">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通过资格审查的供应商不足 3 家的，不得进行符合性审查，应予以废标。</w:t>
      </w:r>
    </w:p>
    <w:p w14:paraId="3DDDEB06">
      <w:pPr>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3.7</w:t>
      </w: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响应文件的符合性审查</w:t>
      </w:r>
    </w:p>
    <w:p w14:paraId="7E819A9F">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小组依据</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文件的规定，对响应文件的有效性、完整性和对</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文件的响应程度进行审查，以确定是否对</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文件的全部实质性要求做出响应。</w:t>
      </w:r>
    </w:p>
    <w:p w14:paraId="271CDF2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小组要审查每份响应文件是否实质上响应了</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文件的要求。实质上没有响应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文件要求的响应文件作无效响应处理，</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小组应告知有关供应商未通过审查的原因。供应商不得通过修正或撤销不符之处而使其成为实质上响应。</w:t>
      </w:r>
    </w:p>
    <w:p w14:paraId="29D205E4">
      <w:pPr>
        <w:autoSpaceDE w:val="0"/>
        <w:autoSpaceDN w:val="0"/>
        <w:adjustRightInd w:val="0"/>
        <w:snapToGrid w:val="0"/>
        <w:spacing w:line="520" w:lineRule="exact"/>
        <w:ind w:firstLine="63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3.8</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评审中，</w:t>
      </w:r>
      <w:r>
        <w:rPr>
          <w:rFonts w:hint="eastAsia" w:ascii="宋体" w:hAnsi="宋体" w:eastAsia="宋体" w:cs="宋体"/>
          <w:b/>
          <w:bCs/>
          <w:color w:val="auto"/>
          <w:sz w:val="24"/>
          <w:szCs w:val="24"/>
          <w:lang w:val="zh-CN"/>
        </w:rPr>
        <w:t>磋商响应文件出现下列情况，修正原则为：</w:t>
      </w:r>
    </w:p>
    <w:p w14:paraId="53D2E288">
      <w:pPr>
        <w:autoSpaceDE w:val="0"/>
        <w:autoSpaceDN w:val="0"/>
        <w:adjustRightInd w:val="0"/>
        <w:snapToGrid w:val="0"/>
        <w:spacing w:line="520" w:lineRule="exact"/>
        <w:ind w:firstLine="63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竞争性磋商响应文件有关内容与“第一次磋商报价表”不一致的，以“第一次磋商报价表”为准；</w:t>
      </w:r>
    </w:p>
    <w:p w14:paraId="06AD1CC7">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报价的大写金额和小写金额不一致的，以大写金额为准；</w:t>
      </w:r>
    </w:p>
    <w:p w14:paraId="1B9A1A95">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总价金额与按单价汇总金额不一致的，以单价汇总金额为准；</w:t>
      </w:r>
    </w:p>
    <w:p w14:paraId="38639458">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单价金额小数点有明显错位的，以总价为准，并修改单价；</w:t>
      </w:r>
    </w:p>
    <w:p w14:paraId="7EC0E737">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磋商响应文件正本与副本不一致的，以正本为准；</w:t>
      </w:r>
    </w:p>
    <w:p w14:paraId="33A386CA">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多处内容交叉不符时，以磋商小组评审结果为准；</w:t>
      </w:r>
    </w:p>
    <w:p w14:paraId="3FE8267A">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文字与图表不符时，以文字为准；</w:t>
      </w:r>
    </w:p>
    <w:p w14:paraId="52A1F712">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磋商供应商不同意以上修正，则其投标将被拒绝。磋商供应商同意后，按上述规定修正后的报价对磋商供应商起约束作用。</w:t>
      </w:r>
    </w:p>
    <w:p w14:paraId="0A878D38">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、在详细评审之前，</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小组要审查每份竞争性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响应文件是否实质上响应了竞争性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文件的要求。实质上响应的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应该是与竞争性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文件要求的全部条款、条件和规格参数相符，没有重大偏离的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。对关键条文的偏离、保留或反对将被认为是实质上的偏离。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小组决定</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的响应性只根据</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响应文件本身的内容，而不寻求外部的证据。</w:t>
      </w:r>
    </w:p>
    <w:p w14:paraId="08A9163F">
      <w:pPr>
        <w:keepNext w:val="0"/>
        <w:keepLines w:val="0"/>
        <w:pageBreakBefore w:val="0"/>
        <w:widowControl w:val="0"/>
        <w:kinsoku/>
        <w:wordWrap/>
        <w:overflowPunct/>
        <w:topLinePunct w:val="0"/>
        <w:autoSpaceDE w:val="0"/>
        <w:autoSpaceDN w:val="0"/>
        <w:bidi w:val="0"/>
        <w:adjustRightInd/>
        <w:snapToGrid w:val="0"/>
        <w:spacing w:line="5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响应文件</w:t>
      </w:r>
      <w:r>
        <w:rPr>
          <w:rFonts w:hint="eastAsia" w:ascii="宋体" w:hAnsi="宋体" w:eastAsia="宋体" w:cs="宋体"/>
          <w:b/>
          <w:bCs/>
          <w:color w:val="auto"/>
          <w:sz w:val="24"/>
          <w:szCs w:val="24"/>
          <w:lang w:val="zh-CN"/>
        </w:rPr>
        <w:t>的详细审查</w:t>
      </w:r>
    </w:p>
    <w:p w14:paraId="6C920B17">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.1、经磋商确定最终采购需求和提交最后报价的供应商后，磋商小组采用综合评分法对提交最后报价的供应商的响应文件和最后报价进行综合评分。</w:t>
      </w:r>
    </w:p>
    <w:p w14:paraId="13F22346">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2、综合评分法是指竞争性磋商响应文件满足竞争性磋商文件全部实质性要求且按评审因素的量化指标评审得分最高的供应商为成交候选供应商的评审方法。竞争性磋商文件中没有规定的评审标准不得作为评审依据。</w:t>
      </w:r>
    </w:p>
    <w:p w14:paraId="0C0ABDB6">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3、磋商小组各成员应独立对每个有效竞争性磋商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1A096E35">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08DAE61F">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5、评审过程的保密</w:t>
      </w:r>
    </w:p>
    <w:p w14:paraId="2C4DED2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磋商小组成员和与评审活动有关的工作人员不得泄露有关竞争性磋商响应文件的评审和比较、成交候选人的推荐以及与评审有关的其他情况。</w:t>
      </w:r>
    </w:p>
    <w:p w14:paraId="16DA6687">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、磋商小组组成及职责</w:t>
      </w:r>
    </w:p>
    <w:p w14:paraId="1C2BA34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1、为确保评标工作公开、公平、公正，依法成立磋商小组。磋商小组由采购人及和评审专家共3人以上单数组成，其中评审专家人数不得不少于磋商小组成员总数的三分之二，评审专家在陕西省政府采购专家库中随机抽取产生。</w:t>
      </w:r>
    </w:p>
    <w:p w14:paraId="05A2F8A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2、磋商小组负责具体评审事务，并独立履行下列职责：</w:t>
      </w:r>
    </w:p>
    <w:p w14:paraId="6B7E293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1、遵纪守法，客观、公正、廉洁地履行职责，审查磋商响应文件是否符合竞争性磋商</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文件的要求，并做出评价；</w:t>
      </w:r>
    </w:p>
    <w:p w14:paraId="5EDDEA01">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2、要求供应商对磋商响应文件有关事项作出解释或者澄清；</w:t>
      </w:r>
    </w:p>
    <w:p w14:paraId="760B0FC3">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3、按照竞争性磋商</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文件的要求和磋商办法进行评审，推荐成交候选单位名单，对评审意见承担个人责任；</w:t>
      </w:r>
    </w:p>
    <w:p w14:paraId="2AB4C34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4、对评审过程和结果以及供应商的商业秘密保密；</w:t>
      </w:r>
    </w:p>
    <w:p w14:paraId="53316C6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5、参与磋商结果报告的起草；</w:t>
      </w:r>
    </w:p>
    <w:p w14:paraId="0654527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6、配合采购代理机构答复供应商提出的质疑；</w:t>
      </w:r>
    </w:p>
    <w:p w14:paraId="6F1015A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7、配合财政部门的投诉处理工作；</w:t>
      </w:r>
    </w:p>
    <w:p w14:paraId="385D427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8、依据政府采购法有关精神，有权对磋商过程中出现的一切问题做出处理决定。</w:t>
      </w:r>
    </w:p>
    <w:p w14:paraId="2ADE7E16">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rPr>
        <w:t>磋商小组在评审过程中发现供应商有行贿、提供虚假材料或者串通等违法行为的，应当及时向财政部门报告。</w:t>
      </w:r>
    </w:p>
    <w:p w14:paraId="516DD19C">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rPr>
        <w:t>磋商小组在评审过程中收到非法干涉的，应当及时向财政、监察等部门举报。</w:t>
      </w:r>
    </w:p>
    <w:p w14:paraId="72280B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6.5、磋商小组成员应当按照客观、公正、审慎的原则，根据磋商文件规定的评审程序、评审方法和评审标准进行独立评审。</w:t>
      </w:r>
    </w:p>
    <w:p w14:paraId="54277DAB">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eastAsia="zh-CN"/>
        </w:rPr>
        <w:t>、磋商小组的职能</w:t>
      </w:r>
    </w:p>
    <w:p w14:paraId="0F7F3EC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1、对供应商竞争性磋商响应文件进行审查；</w:t>
      </w:r>
    </w:p>
    <w:p w14:paraId="4F2CA11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2、与各供应商就磋商采购响应文件（含澄清、说明或补正的内容）中的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eastAsia="zh-CN"/>
        </w:rPr>
        <w:t>方案、磋商报价、同类业绩、商务响应等进行磋商；</w:t>
      </w:r>
    </w:p>
    <w:p w14:paraId="7AC484F7">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3、依据采购文件，并视磋商情况，确定进入最终评审的供应商；</w:t>
      </w:r>
    </w:p>
    <w:p w14:paraId="4EBFE93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4、排序推荐侯选成交供应商；</w:t>
      </w:r>
    </w:p>
    <w:p w14:paraId="2455BE8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5、协商处理磋商过程中出现的其它相关问题。</w:t>
      </w:r>
    </w:p>
    <w:p w14:paraId="46E58230">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 磋商小组及其成员不得有下列行为</w:t>
      </w:r>
    </w:p>
    <w:p w14:paraId="1B0363D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w:t>
      </w:r>
      <w:r>
        <w:rPr>
          <w:rFonts w:hint="eastAsia" w:ascii="宋体" w:hAnsi="宋体" w:eastAsia="宋体" w:cs="宋体"/>
          <w:color w:val="auto"/>
          <w:sz w:val="24"/>
          <w:szCs w:val="24"/>
          <w:lang w:val="zh-CN"/>
        </w:rPr>
        <w:t>确定参与评审至评审结束前私自接触供应商；</w:t>
      </w:r>
    </w:p>
    <w:p w14:paraId="682FA11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8.2、</w:t>
      </w:r>
      <w:r>
        <w:rPr>
          <w:rFonts w:hint="eastAsia" w:ascii="宋体" w:hAnsi="宋体" w:eastAsia="宋体" w:cs="宋体"/>
          <w:color w:val="auto"/>
          <w:sz w:val="24"/>
          <w:szCs w:val="24"/>
          <w:lang w:val="zh-CN"/>
        </w:rPr>
        <w:t>接受供应商提出的与响应文件不一致的澄清或者说明，财政部第87号令第五十一条规定的情形除外；</w:t>
      </w:r>
    </w:p>
    <w:p w14:paraId="6ADA8C8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val="zh-CN"/>
        </w:rPr>
        <w:t>违反评审纪律发表倾向性意见或者征询采购人的倾向性意见；</w:t>
      </w:r>
    </w:p>
    <w:p w14:paraId="5EAB625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lang w:val="zh-CN"/>
        </w:rPr>
        <w:t>对需要专业判断的主观评审因素协商评分；</w:t>
      </w:r>
    </w:p>
    <w:p w14:paraId="37A5549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8.5、</w:t>
      </w:r>
      <w:r>
        <w:rPr>
          <w:rFonts w:hint="eastAsia" w:ascii="宋体" w:hAnsi="宋体" w:eastAsia="宋体" w:cs="宋体"/>
          <w:color w:val="auto"/>
          <w:sz w:val="24"/>
          <w:szCs w:val="24"/>
          <w:lang w:val="zh-CN"/>
        </w:rPr>
        <w:t>在评审过程中擅离职守，影响评审程序正常进行的；</w:t>
      </w:r>
    </w:p>
    <w:p w14:paraId="6830DA9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8.6、</w:t>
      </w:r>
      <w:r>
        <w:rPr>
          <w:rFonts w:hint="eastAsia" w:ascii="宋体" w:hAnsi="宋体" w:eastAsia="宋体" w:cs="宋体"/>
          <w:color w:val="auto"/>
          <w:sz w:val="24"/>
          <w:szCs w:val="24"/>
          <w:lang w:val="zh-CN"/>
        </w:rPr>
        <w:t>记录、复制或者带走任何评审资料；</w:t>
      </w:r>
    </w:p>
    <w:p w14:paraId="7766748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lang w:val="zh-CN" w:eastAsia="zh-CN"/>
        </w:rPr>
        <w:t>其他不遵守评审纪律的行为。</w:t>
      </w:r>
    </w:p>
    <w:p w14:paraId="1D894220">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磋商小组成员有前五项行为之一的，其评审意见无效，并不得获取评审劳务报酬和报销异地评审差旅费。</w:t>
      </w:r>
    </w:p>
    <w:p w14:paraId="300CC265">
      <w:pPr>
        <w:pStyle w:val="3"/>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en-US" w:eastAsia="zh-CN" w:bidi="ar-SA"/>
        </w:rPr>
        <w:t>F、</w:t>
      </w:r>
      <w:r>
        <w:rPr>
          <w:rFonts w:hint="eastAsia" w:ascii="宋体" w:hAnsi="宋体" w:eastAsia="宋体" w:cs="宋体"/>
          <w:b/>
          <w:color w:val="auto"/>
          <w:kern w:val="2"/>
          <w:sz w:val="28"/>
          <w:szCs w:val="28"/>
          <w:lang w:val="zh-CN" w:eastAsia="zh-CN" w:bidi="ar-SA"/>
        </w:rPr>
        <w:t>成交、通知与签约</w:t>
      </w:r>
    </w:p>
    <w:p w14:paraId="03254BB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成交程序</w:t>
      </w:r>
    </w:p>
    <w:p w14:paraId="7E09B6D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.1、磋商小组根据评审方法的规定对供应商进行评审排序，推荐</w:t>
      </w:r>
      <w:r>
        <w:rPr>
          <w:rFonts w:hint="eastAsia" w:ascii="宋体" w:hAnsi="宋体" w:eastAsia="宋体" w:cs="宋体"/>
          <w:color w:val="auto"/>
          <w:sz w:val="24"/>
          <w:szCs w:val="24"/>
          <w:lang w:val="en-US" w:eastAsia="zh-CN"/>
        </w:rPr>
        <w:t>前</w:t>
      </w:r>
      <w:r>
        <w:rPr>
          <w:rFonts w:hint="eastAsia" w:ascii="宋体" w:hAnsi="宋体" w:eastAsia="宋体" w:cs="宋体"/>
          <w:color w:val="auto"/>
          <w:sz w:val="24"/>
          <w:szCs w:val="24"/>
          <w:lang w:val="zh-CN"/>
        </w:rPr>
        <w:t>3名成交候选人，作为评审结果。评审结果由全体磋商小组成员签字确认。</w:t>
      </w:r>
    </w:p>
    <w:p w14:paraId="30F03E9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.2、采购代理机构在磋商结束后2个工作日内将磋商报告送采购人。</w:t>
      </w:r>
    </w:p>
    <w:p w14:paraId="4DC162C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采购人在收到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报告后5个工作日内，采购人根据</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报告中推荐的成交候选人排列顺序，确定排名第一的为成交供应商。同时，复函采购代理机构。</w:t>
      </w:r>
    </w:p>
    <w:p w14:paraId="04A483F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采购代理机构在接到采购人“定标复函”之日起2个工作日</w:t>
      </w:r>
      <w:r>
        <w:rPr>
          <w:rFonts w:hint="eastAsia" w:ascii="宋体" w:hAnsi="宋体" w:eastAsia="宋体" w:cs="宋体"/>
          <w:color w:val="auto"/>
          <w:sz w:val="24"/>
          <w:szCs w:val="24"/>
          <w:lang w:val="en-US" w:eastAsia="zh-CN"/>
        </w:rPr>
        <w:t>内，成交</w:t>
      </w:r>
      <w:r>
        <w:rPr>
          <w:rFonts w:hint="eastAsia" w:ascii="宋体" w:hAnsi="宋体" w:eastAsia="宋体" w:cs="宋体"/>
          <w:color w:val="auto"/>
          <w:sz w:val="24"/>
          <w:szCs w:val="24"/>
          <w:lang w:val="zh-CN"/>
        </w:rPr>
        <w:t>结果</w:t>
      </w:r>
      <w:r>
        <w:rPr>
          <w:rFonts w:hint="eastAsia" w:ascii="宋体" w:hAnsi="宋体" w:eastAsia="宋体" w:cs="宋体"/>
          <w:color w:val="auto"/>
          <w:sz w:val="24"/>
          <w:szCs w:val="24"/>
          <w:lang w:val="en-US" w:eastAsia="zh-CN"/>
        </w:rPr>
        <w:t>在财政部门</w:t>
      </w:r>
      <w:r>
        <w:rPr>
          <w:rFonts w:hint="eastAsia" w:ascii="宋体" w:hAnsi="宋体" w:eastAsia="宋体" w:cs="宋体"/>
          <w:color w:val="auto"/>
          <w:sz w:val="24"/>
          <w:szCs w:val="24"/>
          <w:lang w:val="zh-CN"/>
        </w:rPr>
        <w:t>指定的媒体上发布公告。</w:t>
      </w:r>
    </w:p>
    <w:p w14:paraId="4B3EB03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DC3A07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、采购人也可以授权磋商小组评审后直接确定成交供应商。</w:t>
      </w:r>
    </w:p>
    <w:p w14:paraId="195E44E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、供应商或者其他利害关系人对评审结果有异议的，应当在法律规定的时间内提出。</w:t>
      </w:r>
    </w:p>
    <w:p w14:paraId="0131F2F2">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成交通知</w:t>
      </w:r>
    </w:p>
    <w:p w14:paraId="457A2A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w:t>
      </w:r>
      <w:r>
        <w:rPr>
          <w:rFonts w:hint="eastAsia" w:ascii="宋体" w:hAnsi="宋体" w:eastAsia="宋体" w:cs="宋体"/>
          <w:color w:val="auto"/>
          <w:sz w:val="24"/>
          <w:szCs w:val="24"/>
          <w:lang w:val="en-US" w:eastAsia="zh-CN"/>
        </w:rPr>
        <w:t>采购代理机构</w:t>
      </w:r>
      <w:r>
        <w:rPr>
          <w:rFonts w:hint="eastAsia" w:ascii="宋体" w:hAnsi="宋体" w:eastAsia="宋体" w:cs="宋体"/>
          <w:color w:val="auto"/>
          <w:sz w:val="24"/>
          <w:szCs w:val="24"/>
          <w:lang w:val="zh-CN"/>
        </w:rPr>
        <w:t>向成交供应商发出《成交通知书》。</w:t>
      </w:r>
      <w:r>
        <w:rPr>
          <w:rFonts w:hint="eastAsia" w:ascii="宋体" w:hAnsi="宋体" w:eastAsia="宋体" w:cs="宋体"/>
          <w:b/>
          <w:bCs/>
          <w:color w:val="auto"/>
          <w:sz w:val="24"/>
          <w:szCs w:val="24"/>
          <w:lang w:val="zh-CN"/>
        </w:rPr>
        <w:t>成交供应商领取成交通知书时须携带法定代表人授权书及加盖单位公章的被授权人身份证复印件</w:t>
      </w:r>
      <w:r>
        <w:rPr>
          <w:rFonts w:hint="eastAsia" w:ascii="宋体" w:hAnsi="宋体" w:eastAsia="宋体" w:cs="宋体"/>
          <w:color w:val="auto"/>
          <w:sz w:val="24"/>
          <w:szCs w:val="24"/>
          <w:lang w:val="zh-CN"/>
        </w:rPr>
        <w:t xml:space="preserve">。 </w:t>
      </w:r>
    </w:p>
    <w:p w14:paraId="5AADE8E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2.2、成交通知书对采购人和成交供应商具有同等法律效力。成交通知书发出之后，采购人改变成交结果，或者成交供应商放弃成交，应当承担相应的法律责任。</w:t>
      </w:r>
    </w:p>
    <w:p w14:paraId="40E454A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采购合同的签订</w:t>
      </w:r>
    </w:p>
    <w:p w14:paraId="56154B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7C5D92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.2、采购人自政府采购合同签订之日起2个工作日内，将政府采购合同在省级以上人民政府财政部门指定的媒体上公告，但政府采购合同中涉及国家秘密、商业秘密的内容除外。</w:t>
      </w:r>
    </w:p>
    <w:p w14:paraId="727BCE2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3.3、采购人自采购合同签订之日起七个工作日内，将采购合同副本报同级人民政府财政部门备案。</w:t>
      </w:r>
    </w:p>
    <w:p w14:paraId="5523DF86">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招标代理服务费：本项目不收取招标代理服务费。</w:t>
      </w:r>
    </w:p>
    <w:p w14:paraId="77B09AE6">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cs="宋体"/>
          <w:b/>
          <w:bCs/>
          <w:color w:val="auto"/>
          <w:sz w:val="24"/>
          <w:szCs w:val="24"/>
          <w:lang w:val="en-US" w:eastAsia="zh-CN"/>
        </w:rPr>
        <w:t>合同履行及验收</w:t>
      </w:r>
    </w:p>
    <w:p w14:paraId="005A3F9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bookmarkStart w:id="17" w:name="OLE_LINK52"/>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.1、政府采购合同的履行、违约责任和解决争议的方法等适用《中华人民共和国民法典》。采购人按照政府采购合同规定的技术、服务、安全标准组织对供应商履约情况进行验收，并出具验收书。</w:t>
      </w:r>
    </w:p>
    <w:p w14:paraId="46E430B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5.2、采购人按《关于促进政府采购公平竞争优化营商环境的通知》（财库〔2019〕38号）、《保障中小企业款项支付条例》（国务院令第728号）等规定及采购合同的约定进行支付合同款项。</w:t>
      </w:r>
    </w:p>
    <w:bookmarkEnd w:id="17"/>
    <w:p w14:paraId="7D1A615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6、关于询问、质疑和投诉</w:t>
      </w:r>
    </w:p>
    <w:p w14:paraId="300F7520">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6.1、询问</w:t>
      </w:r>
    </w:p>
    <w:p w14:paraId="3E67FA6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供应商对政府采购活动事项有疑问的，可以向采购人或采购代理机构提出询问。采购人或采购代理机构将在3个工作日内对供应商依法提出的询问作出答复。</w:t>
      </w:r>
    </w:p>
    <w:p w14:paraId="2414E4B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根据采购人和采购代理机构签订的《招标代理合同》，针对采购需求（包括采购内容、技术或服务要求、商务要求、合同条款、供应商资格条件）的询问请向采购人提出。</w:t>
      </w:r>
    </w:p>
    <w:p w14:paraId="1FC8E71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质疑</w:t>
      </w:r>
    </w:p>
    <w:p w14:paraId="6822244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供应商认为磋商文件、采购过程、成交结果使自己的权益受到损害的，可以在知道或者应知其权益受到损害之日起7个工作日内，以书面形式向采购人、采购代理机构提出质疑。</w:t>
      </w:r>
    </w:p>
    <w:p w14:paraId="18D233E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供应商必须在法定质疑期内一次性提出针对同一采购程序环节的质疑。</w:t>
      </w:r>
    </w:p>
    <w:p w14:paraId="06919D1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FB0EC6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以联合体形式参加政府采购活动的，其质疑应当由组成联合体的所有供应商共同提出。</w:t>
      </w:r>
    </w:p>
    <w:p w14:paraId="5C76C27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供应商提出质疑应当提交质疑函和必要的证明材料。质疑函应当包括下列内容：</w:t>
      </w:r>
    </w:p>
    <w:p w14:paraId="5A67279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供应商的姓名或者名称、地址、邮编、联系人及联系电话；</w:t>
      </w:r>
    </w:p>
    <w:p w14:paraId="15AE0E2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质疑项目的名称、编号；</w:t>
      </w:r>
    </w:p>
    <w:p w14:paraId="1A0C7A3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具体、明确的质疑事项和与质疑事项相关的请求；</w:t>
      </w:r>
    </w:p>
    <w:p w14:paraId="41DC355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事实依据；</w:t>
      </w:r>
    </w:p>
    <w:p w14:paraId="348B095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必要的法律依据；</w:t>
      </w:r>
    </w:p>
    <w:p w14:paraId="6F20ADF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提出质疑的日期。</w:t>
      </w:r>
    </w:p>
    <w:p w14:paraId="6D5C6D9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有下列情形之一的，属于无效质疑，采购代理机构和采购人不予受理：</w:t>
      </w:r>
    </w:p>
    <w:p w14:paraId="27AEC29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质疑供应商不是参与本次政府采购项目的供应商；</w:t>
      </w:r>
    </w:p>
    <w:p w14:paraId="7689697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质疑供应商与质疑事项不存在利害关系的；</w:t>
      </w:r>
    </w:p>
    <w:p w14:paraId="083E6CE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未在法定期限内提出质疑的；</w:t>
      </w:r>
    </w:p>
    <w:p w14:paraId="37453E8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质疑未以书面形式提出，或质疑函主要内容构成不完整的；</w:t>
      </w:r>
    </w:p>
    <w:p w14:paraId="0A4A41E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应当提交授权书而未提交的；</w:t>
      </w:r>
    </w:p>
    <w:p w14:paraId="612C77E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以非法手段取得证据、材料的；</w:t>
      </w:r>
    </w:p>
    <w:p w14:paraId="6F64FD0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lang w:val="zh-CN"/>
        </w:rPr>
        <w:t>质疑答复后，同一质疑人就同一事项或同一采购程序环节再次提出质疑的；</w:t>
      </w:r>
    </w:p>
    <w:p w14:paraId="7483F52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val="zh-CN"/>
        </w:rPr>
        <w:t>不符合法律、法规、规章和政府采购监管机构规定的其他条件的。</w:t>
      </w:r>
    </w:p>
    <w:p w14:paraId="49A3C79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质疑答复</w:t>
      </w:r>
    </w:p>
    <w:p w14:paraId="253DCDC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采购人或采购代理机构在收到质疑函后7个工作日内作出答复，并以书面形式通知质疑供应商和其他有关供应商。</w:t>
      </w:r>
    </w:p>
    <w:p w14:paraId="4286271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质疑供应商对采购人、采购代理机构的答复不满意，或者采购人、采购代理机构未在规定时间内作出答复的，可以在答复期满后15个工作日内向同级人民政府财政部门提起投诉。</w:t>
      </w:r>
    </w:p>
    <w:p w14:paraId="7509137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其他需要说明的事项</w:t>
      </w:r>
    </w:p>
    <w:p w14:paraId="16E9793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7CB4361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http://gks.mof.gov.cn/ztztz/zhengfucaigouguanli/201802/t20180201_2804589.htm</w:t>
      </w:r>
    </w:p>
    <w:p w14:paraId="51CA163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接收质疑函的方式：书面形式</w:t>
      </w:r>
    </w:p>
    <w:p w14:paraId="146890F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联系部门：</w:t>
      </w:r>
      <w:r>
        <w:rPr>
          <w:rFonts w:hint="eastAsia" w:ascii="宋体" w:hAnsi="宋体" w:eastAsia="宋体" w:cs="宋体"/>
          <w:color w:val="auto"/>
          <w:sz w:val="24"/>
          <w:szCs w:val="24"/>
          <w:lang w:val="en-US" w:eastAsia="zh-CN"/>
        </w:rPr>
        <w:t>泾阳县政府采购中心</w:t>
      </w:r>
    </w:p>
    <w:p w14:paraId="3BFF37D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联系电话：见供应商须知前附表</w:t>
      </w:r>
    </w:p>
    <w:p w14:paraId="6D3FF37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通讯地址：咸阳市泾阳县中心街402号</w:t>
      </w:r>
    </w:p>
    <w:p w14:paraId="3CB900C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、投诉</w:t>
      </w:r>
    </w:p>
    <w:p w14:paraId="011A969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1）质疑人对代理机构或采购人的答复不满意，以及代理机构或采购人未在规定时间内做出答复的，可以在答复期满后15个工作日内向监管机构提出投诉。</w:t>
      </w:r>
    </w:p>
    <w:p w14:paraId="3688C96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2）供应商投诉的事项不得超出已质疑事项的范围。供应商提出投诉时，应当提交投诉书和必要的证明材料，并按财政部《投诉书范本》给定的格式进行填写。</w:t>
      </w:r>
    </w:p>
    <w:p w14:paraId="30DFC85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投诉书范本地址：http://download.ccgp.gov.cn/2018/tousushufanben.zip</w:t>
      </w:r>
    </w:p>
    <w:p w14:paraId="4139C48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6.4、恶意质疑、投诉的法律后果</w:t>
      </w:r>
    </w:p>
    <w:p w14:paraId="5FF788A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1）对捏造事实、提供虚假材料进行质疑、投诉的行为予以严肃处理：</w:t>
      </w:r>
    </w:p>
    <w:p w14:paraId="45F1C7A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7B055ED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2）对捏造事实诬告陷害他人、诽谤他人的法律适用：</w:t>
      </w:r>
    </w:p>
    <w:p w14:paraId="06C7651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5D2F57E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w:t>
      </w:r>
    </w:p>
    <w:p w14:paraId="3C8693AB">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rPr>
        <w:t>其他</w:t>
      </w:r>
    </w:p>
    <w:p w14:paraId="6FA178F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1、磋商步骤为：第一次报价---初步评审---分别磋商---第二次报价---综合评审推荐成交候选人。（以供应商递交的磋商响应文件中的总报价为第一次报价。分别磋商后，供应商现场填报的磋商响应总报价为第二次报价）</w:t>
      </w:r>
    </w:p>
    <w:p w14:paraId="717899F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.2、磋商：供应商在二次磋商报价后分项报价表中的各分项报价根据磋商二次总报价的下浮比例同比例下降。</w:t>
      </w:r>
    </w:p>
    <w:p w14:paraId="54739C2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3、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3146DF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4、成交供应商确定后，成交供应商无正当理由拖延或拒签合同的，或未能按照规定的时间提供履约保证金，采购人有权取消其成交资格，并按评审顺序重新确定成交供应商。给采购人造成损失的，应当承担赔偿责任，并依法承担相应法律责任。</w:t>
      </w:r>
    </w:p>
    <w:p w14:paraId="0AD1069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5、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11189D27">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信用担保及信用融资</w:t>
      </w:r>
    </w:p>
    <w:p w14:paraId="74DC500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.1、陕西省政府采购信用担保及信用融资政策：</w:t>
      </w:r>
    </w:p>
    <w:p w14:paraId="41071D2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8.1.1、</w:t>
      </w:r>
      <w:r>
        <w:rPr>
          <w:rFonts w:hint="eastAsia" w:ascii="宋体" w:hAnsi="宋体" w:eastAsia="宋体" w:cs="宋体"/>
          <w:color w:val="auto"/>
          <w:sz w:val="24"/>
          <w:szCs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7315A7B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8.1.2、</w:t>
      </w:r>
      <w:r>
        <w:rPr>
          <w:rFonts w:hint="eastAsia" w:ascii="宋体" w:hAnsi="宋体" w:eastAsia="宋体" w:cs="宋体"/>
          <w:color w:val="auto"/>
          <w:sz w:val="24"/>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276A9F8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14A12EB2">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color w:val="auto"/>
          <w:sz w:val="24"/>
          <w:szCs w:val="24"/>
          <w:lang w:val="en-US" w:eastAsia="zh-CN"/>
        </w:rPr>
      </w:pPr>
    </w:p>
    <w:p w14:paraId="45AB8CB3">
      <w:pPr>
        <w:pStyle w:val="16"/>
        <w:rPr>
          <w:rFonts w:hint="eastAsia" w:ascii="宋体" w:hAnsi="宋体" w:eastAsia="宋体" w:cs="宋体"/>
          <w:b/>
          <w:color w:val="auto"/>
          <w:sz w:val="24"/>
          <w:szCs w:val="24"/>
          <w:lang w:val="en-US" w:eastAsia="zh-CN"/>
        </w:rPr>
      </w:pPr>
    </w:p>
    <w:p w14:paraId="795074D6">
      <w:pPr>
        <w:rPr>
          <w:rFonts w:hint="eastAsia" w:ascii="宋体" w:hAnsi="宋体" w:eastAsia="宋体" w:cs="宋体"/>
          <w:b/>
          <w:color w:val="auto"/>
          <w:sz w:val="24"/>
          <w:szCs w:val="24"/>
          <w:lang w:val="en-US" w:eastAsia="zh-CN"/>
        </w:rPr>
      </w:pPr>
    </w:p>
    <w:p w14:paraId="47D510CC">
      <w:pPr>
        <w:pStyle w:val="16"/>
        <w:rPr>
          <w:rFonts w:hint="eastAsia" w:ascii="宋体" w:hAnsi="宋体" w:eastAsia="宋体" w:cs="宋体"/>
          <w:b/>
          <w:color w:val="auto"/>
          <w:sz w:val="24"/>
          <w:szCs w:val="24"/>
          <w:lang w:val="en-US" w:eastAsia="zh-CN"/>
        </w:rPr>
      </w:pPr>
    </w:p>
    <w:p w14:paraId="1F34E786">
      <w:pPr>
        <w:rPr>
          <w:rFonts w:hint="eastAsia" w:ascii="宋体" w:hAnsi="宋体" w:eastAsia="宋体" w:cs="宋体"/>
          <w:b/>
          <w:color w:val="auto"/>
          <w:sz w:val="24"/>
          <w:szCs w:val="24"/>
          <w:lang w:val="en-US" w:eastAsia="zh-CN"/>
        </w:rPr>
      </w:pPr>
    </w:p>
    <w:p w14:paraId="38A6C68D">
      <w:pPr>
        <w:pStyle w:val="16"/>
        <w:rPr>
          <w:rFonts w:hint="eastAsia" w:ascii="宋体" w:hAnsi="宋体" w:eastAsia="宋体" w:cs="宋体"/>
          <w:b/>
          <w:color w:val="auto"/>
          <w:sz w:val="24"/>
          <w:szCs w:val="24"/>
          <w:lang w:val="en-US" w:eastAsia="zh-CN"/>
        </w:rPr>
      </w:pPr>
    </w:p>
    <w:p w14:paraId="64A4FB23">
      <w:pPr>
        <w:rPr>
          <w:rFonts w:hint="eastAsia" w:ascii="宋体" w:hAnsi="宋体" w:eastAsia="宋体" w:cs="宋体"/>
          <w:b/>
          <w:color w:val="auto"/>
          <w:sz w:val="24"/>
          <w:szCs w:val="24"/>
          <w:lang w:val="en-US" w:eastAsia="zh-CN"/>
        </w:rPr>
      </w:pPr>
    </w:p>
    <w:p w14:paraId="30F06C3E">
      <w:pPr>
        <w:pStyle w:val="16"/>
        <w:rPr>
          <w:rFonts w:hint="eastAsia" w:ascii="宋体" w:hAnsi="宋体" w:eastAsia="宋体" w:cs="宋体"/>
          <w:b/>
          <w:color w:val="auto"/>
          <w:sz w:val="24"/>
          <w:szCs w:val="24"/>
          <w:lang w:val="en-US" w:eastAsia="zh-CN"/>
        </w:rPr>
      </w:pPr>
    </w:p>
    <w:p w14:paraId="4F95EAC0">
      <w:pPr>
        <w:rPr>
          <w:rFonts w:hint="eastAsia" w:ascii="宋体" w:hAnsi="宋体" w:eastAsia="宋体" w:cs="宋体"/>
          <w:b/>
          <w:color w:val="auto"/>
          <w:sz w:val="24"/>
          <w:szCs w:val="24"/>
          <w:lang w:val="en-US" w:eastAsia="zh-CN"/>
        </w:rPr>
      </w:pPr>
    </w:p>
    <w:p w14:paraId="086982CF">
      <w:pPr>
        <w:pStyle w:val="16"/>
        <w:rPr>
          <w:rFonts w:hint="eastAsia" w:ascii="宋体" w:hAnsi="宋体" w:eastAsia="宋体" w:cs="宋体"/>
          <w:b/>
          <w:color w:val="auto"/>
          <w:sz w:val="24"/>
          <w:szCs w:val="24"/>
          <w:lang w:val="en-US" w:eastAsia="zh-CN"/>
        </w:rPr>
      </w:pPr>
    </w:p>
    <w:p w14:paraId="4A5A6788">
      <w:pPr>
        <w:rPr>
          <w:rFonts w:hint="eastAsia" w:ascii="宋体" w:hAnsi="宋体" w:eastAsia="宋体" w:cs="宋体"/>
          <w:b/>
          <w:color w:val="auto"/>
          <w:sz w:val="24"/>
          <w:szCs w:val="24"/>
          <w:lang w:val="en-US" w:eastAsia="zh-CN"/>
        </w:rPr>
      </w:pPr>
    </w:p>
    <w:p w14:paraId="4B1870C6">
      <w:pPr>
        <w:pStyle w:val="16"/>
        <w:rPr>
          <w:rFonts w:hint="eastAsia" w:ascii="宋体" w:hAnsi="宋体" w:eastAsia="宋体" w:cs="宋体"/>
          <w:b/>
          <w:color w:val="auto"/>
          <w:sz w:val="24"/>
          <w:szCs w:val="24"/>
          <w:lang w:val="en-US" w:eastAsia="zh-CN"/>
        </w:rPr>
      </w:pPr>
    </w:p>
    <w:p w14:paraId="200959BE">
      <w:pPr>
        <w:rPr>
          <w:rFonts w:hint="eastAsia" w:ascii="宋体" w:hAnsi="宋体" w:eastAsia="宋体" w:cs="宋体"/>
          <w:b/>
          <w:color w:val="auto"/>
          <w:sz w:val="24"/>
          <w:szCs w:val="24"/>
          <w:lang w:val="en-US" w:eastAsia="zh-CN"/>
        </w:rPr>
      </w:pPr>
    </w:p>
    <w:p w14:paraId="026A3619">
      <w:pPr>
        <w:pStyle w:val="16"/>
        <w:rPr>
          <w:rFonts w:hint="eastAsia" w:ascii="宋体" w:hAnsi="宋体" w:eastAsia="宋体" w:cs="宋体"/>
          <w:b/>
          <w:color w:val="auto"/>
          <w:sz w:val="24"/>
          <w:szCs w:val="24"/>
          <w:lang w:val="en-US" w:eastAsia="zh-CN"/>
        </w:rPr>
      </w:pPr>
    </w:p>
    <w:p w14:paraId="7C01A511">
      <w:pPr>
        <w:rPr>
          <w:rFonts w:hint="eastAsia" w:ascii="宋体" w:hAnsi="宋体" w:eastAsia="宋体" w:cs="宋体"/>
          <w:b/>
          <w:color w:val="auto"/>
          <w:sz w:val="24"/>
          <w:szCs w:val="24"/>
          <w:lang w:val="en-US" w:eastAsia="zh-CN"/>
        </w:rPr>
      </w:pPr>
    </w:p>
    <w:p w14:paraId="3DF9BA3D">
      <w:pPr>
        <w:pStyle w:val="16"/>
        <w:rPr>
          <w:rFonts w:hint="eastAsia" w:ascii="宋体" w:hAnsi="宋体" w:eastAsia="宋体" w:cs="宋体"/>
          <w:b/>
          <w:color w:val="auto"/>
          <w:sz w:val="24"/>
          <w:szCs w:val="24"/>
          <w:lang w:val="en-US" w:eastAsia="zh-CN"/>
        </w:rPr>
      </w:pPr>
    </w:p>
    <w:p w14:paraId="15326E48">
      <w:pPr>
        <w:rPr>
          <w:rFonts w:hint="eastAsia" w:ascii="宋体" w:hAnsi="宋体" w:eastAsia="宋体" w:cs="宋体"/>
          <w:b/>
          <w:color w:val="auto"/>
          <w:sz w:val="24"/>
          <w:szCs w:val="24"/>
          <w:lang w:val="en-US" w:eastAsia="zh-CN"/>
        </w:rPr>
      </w:pPr>
    </w:p>
    <w:p w14:paraId="623C1D34">
      <w:pPr>
        <w:pStyle w:val="16"/>
        <w:rPr>
          <w:rFonts w:hint="eastAsia" w:ascii="宋体" w:hAnsi="宋体" w:eastAsia="宋体" w:cs="宋体"/>
          <w:b/>
          <w:color w:val="auto"/>
          <w:sz w:val="24"/>
          <w:szCs w:val="24"/>
          <w:lang w:val="en-US" w:eastAsia="zh-CN"/>
        </w:rPr>
      </w:pPr>
    </w:p>
    <w:p w14:paraId="0026A896">
      <w:pPr>
        <w:rPr>
          <w:rFonts w:hint="eastAsia" w:ascii="宋体" w:hAnsi="宋体" w:eastAsia="宋体" w:cs="宋体"/>
          <w:b/>
          <w:color w:val="auto"/>
          <w:sz w:val="24"/>
          <w:szCs w:val="24"/>
          <w:lang w:val="en-US" w:eastAsia="zh-CN"/>
        </w:rPr>
      </w:pPr>
    </w:p>
    <w:p w14:paraId="7A0D14FC">
      <w:pPr>
        <w:pStyle w:val="16"/>
        <w:rPr>
          <w:rFonts w:hint="eastAsia" w:ascii="宋体" w:hAnsi="宋体" w:eastAsia="宋体" w:cs="宋体"/>
          <w:b/>
          <w:color w:val="auto"/>
          <w:sz w:val="24"/>
          <w:szCs w:val="24"/>
          <w:lang w:val="en-US" w:eastAsia="zh-CN"/>
        </w:rPr>
      </w:pPr>
    </w:p>
    <w:p w14:paraId="279FD4CF">
      <w:pPr>
        <w:rPr>
          <w:rFonts w:hint="eastAsia" w:ascii="宋体" w:hAnsi="宋体" w:eastAsia="宋体" w:cs="宋体"/>
          <w:b/>
          <w:color w:val="auto"/>
          <w:sz w:val="24"/>
          <w:szCs w:val="24"/>
          <w:lang w:val="en-US" w:eastAsia="zh-CN"/>
        </w:rPr>
      </w:pPr>
    </w:p>
    <w:p w14:paraId="10E3D51E">
      <w:pPr>
        <w:pStyle w:val="16"/>
        <w:rPr>
          <w:rFonts w:hint="eastAsia" w:ascii="宋体" w:hAnsi="宋体" w:eastAsia="宋体" w:cs="宋体"/>
          <w:b/>
          <w:color w:val="auto"/>
          <w:sz w:val="24"/>
          <w:szCs w:val="24"/>
          <w:lang w:val="en-US" w:eastAsia="zh-CN"/>
        </w:rPr>
      </w:pPr>
    </w:p>
    <w:p w14:paraId="7F39FF8C">
      <w:pPr>
        <w:rPr>
          <w:rFonts w:hint="eastAsia" w:ascii="宋体" w:hAnsi="宋体" w:eastAsia="宋体" w:cs="宋体"/>
          <w:b/>
          <w:color w:val="auto"/>
          <w:sz w:val="24"/>
          <w:szCs w:val="24"/>
          <w:lang w:val="en-US" w:eastAsia="zh-CN"/>
        </w:rPr>
      </w:pPr>
    </w:p>
    <w:p w14:paraId="11F0D1B5">
      <w:pPr>
        <w:pStyle w:val="16"/>
        <w:rPr>
          <w:rFonts w:hint="eastAsia" w:ascii="宋体" w:hAnsi="宋体" w:eastAsia="宋体" w:cs="宋体"/>
          <w:b/>
          <w:color w:val="auto"/>
          <w:sz w:val="24"/>
          <w:szCs w:val="24"/>
          <w:lang w:val="en-US" w:eastAsia="zh-CN"/>
        </w:rPr>
      </w:pPr>
    </w:p>
    <w:p w14:paraId="05E6A749">
      <w:pPr>
        <w:rPr>
          <w:rFonts w:hint="eastAsia" w:ascii="宋体" w:hAnsi="宋体" w:eastAsia="宋体" w:cs="宋体"/>
          <w:b/>
          <w:color w:val="auto"/>
          <w:sz w:val="24"/>
          <w:szCs w:val="24"/>
          <w:lang w:val="en-US" w:eastAsia="zh-CN"/>
        </w:rPr>
      </w:pPr>
    </w:p>
    <w:p w14:paraId="265F30FB">
      <w:pPr>
        <w:pStyle w:val="16"/>
        <w:rPr>
          <w:rFonts w:hint="eastAsia" w:ascii="宋体" w:hAnsi="宋体" w:eastAsia="宋体" w:cs="宋体"/>
          <w:b/>
          <w:color w:val="auto"/>
          <w:sz w:val="24"/>
          <w:szCs w:val="24"/>
          <w:lang w:val="en-US" w:eastAsia="zh-CN"/>
        </w:rPr>
      </w:pPr>
    </w:p>
    <w:p w14:paraId="7CA3DDB3">
      <w:pPr>
        <w:rPr>
          <w:rFonts w:hint="eastAsia" w:ascii="宋体" w:hAnsi="宋体" w:eastAsia="宋体" w:cs="宋体"/>
          <w:b/>
          <w:color w:val="auto"/>
          <w:sz w:val="24"/>
          <w:szCs w:val="24"/>
          <w:lang w:val="en-US" w:eastAsia="zh-CN"/>
        </w:rPr>
      </w:pPr>
    </w:p>
    <w:p w14:paraId="0C69394D">
      <w:pPr>
        <w:pStyle w:val="16"/>
        <w:rPr>
          <w:rFonts w:hint="eastAsia" w:ascii="宋体" w:hAnsi="宋体" w:eastAsia="宋体" w:cs="宋体"/>
          <w:b/>
          <w:color w:val="auto"/>
          <w:sz w:val="24"/>
          <w:szCs w:val="24"/>
          <w:lang w:val="en-US" w:eastAsia="zh-CN"/>
        </w:rPr>
      </w:pPr>
    </w:p>
    <w:p w14:paraId="56EB32E7">
      <w:pPr>
        <w:rPr>
          <w:rFonts w:hint="eastAsia" w:ascii="宋体" w:hAnsi="宋体" w:eastAsia="宋体" w:cs="宋体"/>
          <w:b/>
          <w:color w:val="auto"/>
          <w:sz w:val="24"/>
          <w:szCs w:val="24"/>
          <w:lang w:val="en-US" w:eastAsia="zh-CN"/>
        </w:rPr>
      </w:pPr>
    </w:p>
    <w:p w14:paraId="3DF20F2B">
      <w:pPr>
        <w:pStyle w:val="16"/>
        <w:rPr>
          <w:rFonts w:hint="eastAsia" w:ascii="宋体" w:hAnsi="宋体" w:eastAsia="宋体" w:cs="宋体"/>
          <w:b/>
          <w:color w:val="auto"/>
          <w:sz w:val="24"/>
          <w:szCs w:val="24"/>
          <w:lang w:val="en-US" w:eastAsia="zh-CN"/>
        </w:rPr>
      </w:pPr>
    </w:p>
    <w:p w14:paraId="3D8239F1">
      <w:pPr>
        <w:rPr>
          <w:rFonts w:hint="eastAsia" w:ascii="宋体" w:hAnsi="宋体" w:eastAsia="宋体" w:cs="宋体"/>
          <w:b/>
          <w:color w:val="auto"/>
          <w:sz w:val="24"/>
          <w:szCs w:val="24"/>
          <w:lang w:val="en-US" w:eastAsia="zh-CN"/>
        </w:rPr>
      </w:pPr>
    </w:p>
    <w:p w14:paraId="2EF4361C">
      <w:pPr>
        <w:pStyle w:val="16"/>
        <w:rPr>
          <w:rFonts w:hint="eastAsia" w:ascii="宋体" w:hAnsi="宋体" w:eastAsia="宋体" w:cs="宋体"/>
          <w:b/>
          <w:color w:val="auto"/>
          <w:sz w:val="24"/>
          <w:szCs w:val="24"/>
          <w:lang w:val="en-US" w:eastAsia="zh-CN"/>
        </w:rPr>
      </w:pPr>
    </w:p>
    <w:p w14:paraId="1A92DD25">
      <w:pPr>
        <w:rPr>
          <w:rFonts w:hint="eastAsia" w:ascii="宋体" w:hAnsi="宋体" w:eastAsia="宋体" w:cs="宋体"/>
          <w:b/>
          <w:color w:val="auto"/>
          <w:sz w:val="24"/>
          <w:szCs w:val="24"/>
          <w:lang w:val="en-US" w:eastAsia="zh-CN"/>
        </w:rPr>
      </w:pPr>
    </w:p>
    <w:p w14:paraId="55365095">
      <w:pPr>
        <w:jc w:val="center"/>
        <w:rPr>
          <w:rFonts w:hint="eastAsia" w:ascii="宋体" w:hAnsi="宋体" w:eastAsia="宋体" w:cs="宋体"/>
          <w:lang w:val="en-US" w:eastAsia="zh-CN"/>
        </w:rPr>
      </w:pPr>
      <w:bookmarkStart w:id="18" w:name="_Toc281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eastAsia="zh-CN"/>
        </w:rPr>
        <w:t>章 评审办法</w:t>
      </w:r>
      <w:bookmarkEnd w:id="18"/>
    </w:p>
    <w:p w14:paraId="3A6CA2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aps w:val="0"/>
          <w:color w:val="auto"/>
          <w:sz w:val="24"/>
          <w:szCs w:val="24"/>
          <w:highlight w:val="none"/>
          <w:lang w:val="en-US" w:eastAsia="zh-CN"/>
        </w:rPr>
      </w:pPr>
    </w:p>
    <w:p w14:paraId="186DE7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aps w:val="0"/>
          <w:color w:val="auto"/>
          <w:sz w:val="24"/>
          <w:szCs w:val="24"/>
          <w:highlight w:val="none"/>
        </w:rPr>
      </w:pPr>
      <w:r>
        <w:rPr>
          <w:rFonts w:hint="eastAsia" w:ascii="宋体" w:hAnsi="宋体" w:eastAsia="宋体" w:cs="宋体"/>
          <w:b/>
          <w:caps w:val="0"/>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aps w:val="0"/>
          <w:color w:val="auto"/>
          <w:sz w:val="24"/>
          <w:szCs w:val="24"/>
          <w:highlight w:val="none"/>
        </w:rPr>
        <w:t>评审方法：采用综合评分法。</w:t>
      </w:r>
    </w:p>
    <w:p w14:paraId="07F0C31F">
      <w:pPr>
        <w:keepNext w:val="0"/>
        <w:keepLines w:val="0"/>
        <w:pageBreakBefore w:val="0"/>
        <w:widowControl w:val="0"/>
        <w:shd w:val="clear" w:color="auto" w:fill="auto"/>
        <w:kinsoku/>
        <w:wordWrap/>
        <w:overflowPunct/>
        <w:topLinePunct w:val="0"/>
        <w:autoSpaceDE/>
        <w:autoSpaceDN/>
        <w:bidi w:val="0"/>
        <w:spacing w:line="360" w:lineRule="auto"/>
        <w:ind w:firstLine="520" w:firstLineChars="217"/>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中华人民共和国政府采购法》及实施条例和关于印发《政府采购竞争性磋商采购方式管理暂行办法》的通知（财库〔2014〕214号）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6E5F159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、评审标准</w:t>
      </w:r>
    </w:p>
    <w:p w14:paraId="4B1EF2F6">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初步评审标准</w:t>
      </w:r>
    </w:p>
    <w:p w14:paraId="278B939F">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资格性审查标准：见附件1初步审查要素表</w:t>
      </w:r>
    </w:p>
    <w:p w14:paraId="7DF22E55">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符合性审查标准：见附件1初步审查要素表</w:t>
      </w:r>
    </w:p>
    <w:p w14:paraId="5DE2FF55">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14:paraId="4542AD75">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分值构成：见附件2评标因素及权重分值表</w:t>
      </w:r>
    </w:p>
    <w:p w14:paraId="763A32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、评审程序</w:t>
      </w:r>
    </w:p>
    <w:p w14:paraId="3F96B941">
      <w:pPr>
        <w:pStyle w:val="28"/>
        <w:keepNext w:val="0"/>
        <w:keepLines w:val="0"/>
        <w:pageBreakBefore w:val="0"/>
        <w:shd w:val="clear" w:color="auto" w:fill="auto"/>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按照竞争性磋商响应文件初审、澄清有关问题、分别磋商、二次报价、比较与评审、推荐成交候选人名单。在上一步评审中被认定为无效磋商者，不进入下一步的评审。</w:t>
      </w:r>
    </w:p>
    <w:p w14:paraId="1872FDBE">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对磋商响应文件的初审</w:t>
      </w:r>
    </w:p>
    <w:p w14:paraId="3D5A333B">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b/>
          <w:bCs/>
          <w:color w:val="auto"/>
          <w:sz w:val="24"/>
          <w:szCs w:val="24"/>
          <w:highlight w:val="none"/>
        </w:rPr>
        <w:t>资格性审查：</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将依据本章第 2.1项规定的评审标准对磋商响应文件进行资格性审查。有一项不符合评审标准的，将被视为未实质性响应磋商文件，其磋商响应文件将按无效文件处理。</w:t>
      </w:r>
    </w:p>
    <w:p w14:paraId="5F5EA992">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3.1.2、</w:t>
      </w:r>
      <w:r>
        <w:rPr>
          <w:rFonts w:hint="eastAsia" w:ascii="宋体" w:hAnsi="宋体" w:eastAsia="宋体" w:cs="宋体"/>
          <w:b/>
          <w:bCs/>
          <w:color w:val="auto"/>
          <w:sz w:val="24"/>
          <w:szCs w:val="24"/>
          <w:highlight w:val="none"/>
        </w:rPr>
        <w:t>符合性审查：磋商小组根据本章第 2.1项规定的评审标准对磋商响应文件进行符合性评审。有一项不符合评审标准的，将被视为未实质性响应磋商文件，其磋商响应文件将按无效文件处理。</w:t>
      </w:r>
    </w:p>
    <w:p w14:paraId="64F7E776">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在资格性审查阶段，不符合磋商文件要求的，不得进入符合性审查，在符合性审查时未通过的，不得进入后续评审环节。</w:t>
      </w:r>
    </w:p>
    <w:p w14:paraId="63DA0EB0">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磋商响应文件的澄清</w:t>
      </w:r>
    </w:p>
    <w:p w14:paraId="341645A6">
      <w:pPr>
        <w:keepNext w:val="0"/>
        <w:keepLines w:val="0"/>
        <w:pageBreakBefore w:val="0"/>
        <w:shd w:val="clear" w:color="auto" w:fill="auto"/>
        <w:wordWrap/>
        <w:overflowPunct/>
        <w:topLinePunct w:val="0"/>
        <w:autoSpaceDE/>
        <w:autoSpaceDN/>
        <w:bidi w:val="0"/>
        <w:spacing w:line="360" w:lineRule="auto"/>
        <w:ind w:firstLine="496"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val="en-US" w:eastAsia="zh-CN"/>
        </w:rPr>
        <w:t>3.2.1、</w:t>
      </w:r>
      <w:r>
        <w:rPr>
          <w:rFonts w:hint="eastAsia" w:ascii="宋体" w:hAnsi="宋体" w:eastAsia="宋体" w:cs="宋体"/>
          <w:bCs/>
          <w:color w:val="auto"/>
          <w:spacing w:val="4"/>
          <w:sz w:val="24"/>
          <w:szCs w:val="24"/>
          <w:highlight w:val="none"/>
        </w:rPr>
        <w:t>磋商小组发现供应商的报价明显低于其他通过符合性审查的供应商的报价，有可能影响产品质量或者不能诚信履约的，应当要求其在磋商现场合理的时间内做出书面说明，必要时提交相关证明材料。供应商不能证明其报价合理性的，磋商小组应当将其作为无效响应处理。</w:t>
      </w:r>
    </w:p>
    <w:p w14:paraId="0F0AFDA8">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有效的书面澄清材料，是磋商响应文件的补充材料，成为磋商响应文件的组成部分。</w:t>
      </w:r>
    </w:p>
    <w:p w14:paraId="5223E9F9">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eastAsia="zh-CN"/>
        </w:rPr>
        <w:t>、出现下列情况之一者（但不限于），按无效文件处理</w:t>
      </w:r>
    </w:p>
    <w:p w14:paraId="2001FB56">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lang w:val="zh-CN" w:eastAsia="zh-CN"/>
        </w:rPr>
        <w:t>供应商没有经过正常渠道</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文件，或供应商的名称与报名</w:t>
      </w:r>
      <w:r>
        <w:rPr>
          <w:rFonts w:hint="eastAsia" w:ascii="宋体" w:hAnsi="宋体" w:eastAsia="宋体" w:cs="宋体"/>
          <w:color w:val="auto"/>
          <w:sz w:val="24"/>
          <w:szCs w:val="24"/>
          <w:highlight w:val="none"/>
          <w:lang w:val="en-US" w:eastAsia="zh-CN"/>
        </w:rPr>
        <w:t>时登记的</w:t>
      </w:r>
      <w:r>
        <w:rPr>
          <w:rFonts w:hint="eastAsia" w:ascii="宋体" w:hAnsi="宋体" w:eastAsia="宋体" w:cs="宋体"/>
          <w:color w:val="auto"/>
          <w:sz w:val="24"/>
          <w:szCs w:val="24"/>
          <w:highlight w:val="none"/>
          <w:lang w:val="zh-CN" w:eastAsia="zh-CN"/>
        </w:rPr>
        <w:t>供应商单位名称不符；</w:t>
      </w:r>
    </w:p>
    <w:p w14:paraId="69AD8347">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磋商响应文件</w:t>
      </w:r>
      <w:r>
        <w:rPr>
          <w:rFonts w:hint="eastAsia" w:ascii="宋体" w:hAnsi="宋体" w:eastAsia="宋体" w:cs="宋体"/>
          <w:color w:val="auto"/>
          <w:sz w:val="24"/>
          <w:szCs w:val="24"/>
          <w:highlight w:val="none"/>
          <w:lang w:eastAsia="zh-CN"/>
        </w:rPr>
        <w:t>的有效性和符合性不符合</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eastAsia="zh-CN"/>
        </w:rPr>
        <w:t>要求的；</w:t>
      </w:r>
    </w:p>
    <w:p w14:paraId="6CD2C1EB">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3.3.3、投</w:t>
      </w:r>
      <w:r>
        <w:rPr>
          <w:rFonts w:hint="eastAsia" w:ascii="宋体" w:hAnsi="宋体" w:eastAsia="宋体" w:cs="宋体"/>
          <w:color w:val="auto"/>
          <w:sz w:val="24"/>
          <w:szCs w:val="24"/>
          <w:highlight w:val="none"/>
          <w:lang w:eastAsia="zh-CN"/>
        </w:rPr>
        <w:t>供应商有串通投标、弄虚作假（包括但不限于虚假资质、虚假证明、虚假应答等）、行贿等违法行为的；</w:t>
      </w:r>
    </w:p>
    <w:p w14:paraId="57CA8E13">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3.3.4、响应</w:t>
      </w:r>
      <w:r>
        <w:rPr>
          <w:rFonts w:hint="eastAsia" w:ascii="宋体" w:hAnsi="宋体" w:eastAsia="宋体" w:cs="宋体"/>
          <w:color w:val="auto"/>
          <w:sz w:val="24"/>
          <w:szCs w:val="24"/>
          <w:highlight w:val="none"/>
          <w:lang w:eastAsia="zh-CN"/>
        </w:rPr>
        <w:t>文件附加了采购人难以接受的条件或条款的；</w:t>
      </w:r>
    </w:p>
    <w:p w14:paraId="114E4F5B">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3.3.5、</w:t>
      </w:r>
      <w:r>
        <w:rPr>
          <w:rFonts w:hint="eastAsia" w:ascii="宋体" w:hAnsi="宋体" w:eastAsia="宋体" w:cs="宋体"/>
          <w:color w:val="auto"/>
          <w:sz w:val="24"/>
          <w:szCs w:val="24"/>
          <w:highlight w:val="none"/>
          <w:lang w:eastAsia="zh-CN"/>
        </w:rPr>
        <w:t>在政府采购或其他重大项目履约过程中有不良记录，未能按期履约的；</w:t>
      </w:r>
    </w:p>
    <w:p w14:paraId="3978C30A">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3.3.6、磋商</w:t>
      </w:r>
      <w:r>
        <w:rPr>
          <w:rFonts w:hint="eastAsia" w:ascii="宋体" w:hAnsi="宋体" w:eastAsia="宋体" w:cs="宋体"/>
          <w:color w:val="auto"/>
          <w:sz w:val="24"/>
          <w:szCs w:val="24"/>
          <w:highlight w:val="none"/>
          <w:lang w:eastAsia="zh-CN"/>
        </w:rPr>
        <w:t>报价与市场价格偏离较大、低于成本、形成不正当竞争的；</w:t>
      </w:r>
    </w:p>
    <w:p w14:paraId="6714051A">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3.3.7、</w:t>
      </w:r>
      <w:r>
        <w:rPr>
          <w:rFonts w:hint="eastAsia" w:ascii="宋体" w:hAnsi="宋体" w:eastAsia="宋体" w:cs="宋体"/>
          <w:color w:val="auto"/>
          <w:sz w:val="24"/>
          <w:szCs w:val="24"/>
          <w:lang w:val="zh-CN"/>
        </w:rPr>
        <w:t>磋商响应文件中出现漏项或数量与给定技术要求不符</w:t>
      </w:r>
      <w:r>
        <w:rPr>
          <w:rFonts w:hint="eastAsia" w:ascii="宋体" w:hAnsi="宋体" w:eastAsia="宋体" w:cs="宋体"/>
          <w:color w:val="auto"/>
          <w:sz w:val="24"/>
          <w:szCs w:val="24"/>
          <w:highlight w:val="none"/>
          <w:lang w:eastAsia="zh-CN"/>
        </w:rPr>
        <w:t>；</w:t>
      </w:r>
    </w:p>
    <w:p w14:paraId="5A4A4E95">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3.3.8、</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w:t>
      </w:r>
    </w:p>
    <w:p w14:paraId="7BE9FCE9">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3.3.9、</w:t>
      </w:r>
      <w:r>
        <w:rPr>
          <w:rFonts w:hint="eastAsia" w:ascii="宋体" w:hAnsi="宋体" w:eastAsia="宋体" w:cs="宋体"/>
          <w:color w:val="auto"/>
          <w:sz w:val="24"/>
          <w:szCs w:val="24"/>
          <w:highlight w:val="none"/>
          <w:lang w:eastAsia="zh-CN"/>
        </w:rPr>
        <w:t>提供虚假技术</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eastAsia="zh-CN"/>
        </w:rPr>
        <w:t>的。</w:t>
      </w:r>
    </w:p>
    <w:p w14:paraId="29B446CE">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4、有下列情形之一的，视为投标人串通投标，</w:t>
      </w:r>
      <w:r>
        <w:rPr>
          <w:rFonts w:hint="eastAsia" w:ascii="宋体" w:hAnsi="宋体" w:eastAsia="宋体" w:cs="宋体"/>
          <w:b/>
          <w:bCs/>
          <w:color w:val="auto"/>
          <w:sz w:val="24"/>
          <w:szCs w:val="24"/>
          <w:highlight w:val="none"/>
          <w:lang w:val="en-US" w:eastAsia="zh-CN"/>
        </w:rPr>
        <w:t>磋商小组</w:t>
      </w:r>
      <w:r>
        <w:rPr>
          <w:rFonts w:hint="eastAsia" w:ascii="宋体" w:hAnsi="宋体" w:eastAsia="宋体" w:cs="宋体"/>
          <w:b/>
          <w:bCs/>
          <w:color w:val="auto"/>
          <w:sz w:val="24"/>
          <w:szCs w:val="24"/>
          <w:highlight w:val="none"/>
          <w:lang w:eastAsia="zh-CN"/>
        </w:rPr>
        <w:t>应当认定其投标无效</w:t>
      </w:r>
    </w:p>
    <w:p w14:paraId="58122A5E">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文件由同一单位或者个人编制；</w:t>
      </w:r>
    </w:p>
    <w:p w14:paraId="1A2D247C">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lang w:eastAsia="zh-CN"/>
        </w:rPr>
        <w:t>不同投标人委托同一单位或者个人办理投标事宜；</w:t>
      </w:r>
    </w:p>
    <w:p w14:paraId="44BCF001">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文件载明的项目管理成员或者联系人员为同一人；</w:t>
      </w:r>
    </w:p>
    <w:p w14:paraId="58509C48">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3.4.4、</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文件异常一致或者投标报价呈规律性差异；</w:t>
      </w:r>
    </w:p>
    <w:p w14:paraId="7FFF4783">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文件相互混装。</w:t>
      </w:r>
    </w:p>
    <w:p w14:paraId="77D48B4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磋商：</w:t>
      </w:r>
      <w:r>
        <w:rPr>
          <w:rFonts w:hint="eastAsia" w:ascii="宋体" w:hAnsi="宋体" w:eastAsia="宋体" w:cs="宋体"/>
          <w:color w:val="auto"/>
          <w:sz w:val="24"/>
          <w:szCs w:val="24"/>
          <w:highlight w:val="none"/>
        </w:rPr>
        <w:t>磋商小组所有成员集中与单一供应商分别进行磋商，并要求供应商在规定的时间内提交最后报价。</w:t>
      </w:r>
    </w:p>
    <w:p w14:paraId="092F1F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磋商过程中的实质性变动</w:t>
      </w:r>
    </w:p>
    <w:p w14:paraId="564091D8">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5F13D81B">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对竞争性磋商文件做出的实质性变动是磋商文件的有效组成部分，磋商小组应当及时以书面形式通知所有参加磋商的供应商。</w:t>
      </w:r>
    </w:p>
    <w:p w14:paraId="73050B1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综合评审</w:t>
      </w:r>
    </w:p>
    <w:p w14:paraId="05822CB2">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经初审合格的所有供应商，由磋商小组各成员依据磋商响应文件和最终报价，按照《评标因素及权重分值表》规定的内容独立进行综合评价、比较打分，然后汇总每个供应商的得分，从高到低依次排序，推荐成交候选人。</w:t>
      </w:r>
    </w:p>
    <w:p w14:paraId="5D51A05D">
      <w:pPr>
        <w:keepNext w:val="0"/>
        <w:keepLines w:val="0"/>
        <w:pageBreakBefore w:val="0"/>
        <w:numPr>
          <w:ilvl w:val="0"/>
          <w:numId w:val="2"/>
        </w:numPr>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推荐成交候选人</w:t>
      </w:r>
    </w:p>
    <w:p w14:paraId="5DE2B6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highlight w:val="none"/>
        </w:rPr>
        <w:t>磋商小组完成评审后，向采购人提出书面评审，并推荐</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3名成交候选人，标明排列顺序。</w:t>
      </w:r>
    </w:p>
    <w:p w14:paraId="0F34A420">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、需要落实的政府采购政策</w:t>
      </w:r>
    </w:p>
    <w:p w14:paraId="38666C8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.1、关于印发《政府采购促进中小企业发展管理办法》的通知--财库〔2020〕46号</w:t>
      </w:r>
    </w:p>
    <w:p w14:paraId="21B22E0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》订立劳动合同的从业人员。</w:t>
      </w:r>
    </w:p>
    <w:p w14:paraId="198D9AD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08CCD2E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7F4D9F3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参加政府采购活动的中小企业应提供《中小企业声明函》原件。否则不得享受相关中小企业扶持政策。</w:t>
      </w:r>
    </w:p>
    <w:p w14:paraId="3B0F2FC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.2、财政部司法部关于政府采购支持监狱企业发展有关问题的通知--（财库〔2014〕68号）</w:t>
      </w:r>
    </w:p>
    <w:p w14:paraId="4BD0182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12ADE13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.3、《关于促进残疾人就业政府采购政策的通知》（财库〔2017〕141 号）</w:t>
      </w:r>
    </w:p>
    <w:p w14:paraId="677B58E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662BEFA">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参加政府采购活动的残疾人单位应提供《残疾人福利性单位声明函》原件。未提供上述声明函原件，不能享受磋商文件规定的价格扣除，但不影响响应文件的有效性。</w:t>
      </w:r>
    </w:p>
    <w:p w14:paraId="7AD9D5B0">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.4、《国务院办公厅关于建立政府强制采购节能产品制度的通知》--（国办发〔2007〕51号）</w:t>
      </w:r>
    </w:p>
    <w:p w14:paraId="67F472A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D84804D">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.5、《节能产品政府采购实施意见》--（财库[2004]185号） </w:t>
      </w:r>
    </w:p>
    <w:p w14:paraId="3CCF3A6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289F515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5DFD298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.6、《环境标志产品政府采购实施的意见》--（财库[2006]90号）</w:t>
      </w:r>
    </w:p>
    <w:p w14:paraId="3CF09F1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根据《环境标志产品政府采购实施的意见》--（财库[2006]90号）规定，采购人采购的产品在品目清单中并具有认证证书的，在性能、技术、服务等指标同等条件下，应当优先采购清单中的产品。</w:t>
      </w:r>
    </w:p>
    <w:p w14:paraId="03E5AD5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757AA8A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.7、《关于调整优化节能产品、环境标志产品政府采购执行机制的通知》（财库〔2019〕9 号）</w:t>
      </w:r>
    </w:p>
    <w:p w14:paraId="17CCF47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CA64C18">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.8、《关于印发环境标志产品政府采购品目清单的通知》（财库〔2019〕18号）</w:t>
      </w:r>
    </w:p>
    <w:p w14:paraId="5147E5FF">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.9、《关于印发节能产品政府采购品目清单的通知》（财库〔2019〕19号）</w:t>
      </w:r>
    </w:p>
    <w:p w14:paraId="37D73F1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.10、《关于运用政府采购政策支持乡村产业振兴的通知》（财库〔2021〕19号）</w:t>
      </w:r>
    </w:p>
    <w:p w14:paraId="7DB224F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.11、《陕西省中小企业政府采购信用融资办法》（陕财办采〔2018〕23号）</w:t>
      </w:r>
    </w:p>
    <w:p w14:paraId="6DED782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.12、《陕西省财政厅关于加快推进我省中小企业政府采购信用融资工作的通知》（陕财办采〔2020〕15号）</w:t>
      </w:r>
    </w:p>
    <w:p w14:paraId="04E06E5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.13、《财政部关于在政府采购活动中查询及使用信用记录有关问题的通知》（财库〔2016〕125 号）</w:t>
      </w:r>
    </w:p>
    <w:p w14:paraId="420B81FB">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8.14、《财政部关于进一步加大政府采购支持中小企业力度的通知》（财库〔2022〕19号）</w:t>
      </w:r>
    </w:p>
    <w:p w14:paraId="4D901671">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政策性扣减范围</w:t>
      </w:r>
    </w:p>
    <w:p w14:paraId="1312394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w:t>
      </w:r>
    </w:p>
    <w:p w14:paraId="1E255BB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7DA172F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专门面向中小企业采购项目不享受优惠政策；</w:t>
      </w:r>
    </w:p>
    <w:p w14:paraId="0D45DB6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非专门面向中小企业采购项目(价格扣除)：服务采购项目对小型和微型企业的价格给予10%～20%的扣除，用扣除后的价格参与评审。</w:t>
      </w:r>
      <w:r>
        <w:rPr>
          <w:rFonts w:hint="eastAsia" w:ascii="宋体" w:hAnsi="宋体" w:eastAsia="宋体" w:cs="宋体"/>
          <w:color w:val="auto"/>
          <w:sz w:val="24"/>
          <w:szCs w:val="24"/>
          <w:highlight w:val="none"/>
        </w:rPr>
        <w:t>本项目的扣除比例为：小型企业扣除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6295549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4177098C">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9.2、</w:t>
      </w:r>
      <w:r>
        <w:rPr>
          <w:rFonts w:hint="eastAsia" w:ascii="宋体" w:hAnsi="宋体" w:eastAsia="宋体" w:cs="宋体"/>
          <w:b/>
          <w:bCs/>
          <w:color w:val="auto"/>
          <w:sz w:val="24"/>
          <w:szCs w:val="24"/>
          <w:highlight w:val="none"/>
        </w:rPr>
        <w:t>支持监狱企业</w:t>
      </w:r>
    </w:p>
    <w:p w14:paraId="1F4C3D0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的扣除，用扣除后的价格参与评审。本项目的扣除比例为：</w:t>
      </w:r>
      <w:r>
        <w:rPr>
          <w:rFonts w:hint="eastAsia" w:ascii="宋体" w:hAnsi="宋体" w:eastAsia="宋体" w:cs="宋体"/>
          <w:color w:val="auto"/>
          <w:sz w:val="24"/>
          <w:szCs w:val="24"/>
          <w:highlight w:val="none"/>
          <w:lang w:val="en-US" w:eastAsia="zh-CN"/>
        </w:rPr>
        <w:t>扣除10%</w:t>
      </w:r>
      <w:r>
        <w:rPr>
          <w:rFonts w:hint="eastAsia" w:ascii="宋体" w:hAnsi="宋体" w:eastAsia="宋体" w:cs="宋体"/>
          <w:color w:val="auto"/>
          <w:sz w:val="24"/>
          <w:szCs w:val="24"/>
          <w:highlight w:val="none"/>
        </w:rPr>
        <w:t>。</w:t>
      </w:r>
    </w:p>
    <w:p w14:paraId="2CE53B7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9.3、其他法律法规强制性规定或扶持政策</w:t>
      </w:r>
    </w:p>
    <w:p w14:paraId="3580D27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w:t>
      </w:r>
    </w:p>
    <w:p w14:paraId="522C2EF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；但应满足下列条件：</w:t>
      </w:r>
    </w:p>
    <w:p w14:paraId="43FF55D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残疾人福利性单位应符合《财政部、民政部、中国残疾人联合会关于促进残疾人就业政府采购政策的通知》（财库[2017]141号）文件规定，并提供《残疾人福利性单位声明函》，并对声明的真实性负责。</w:t>
      </w:r>
    </w:p>
    <w:p w14:paraId="0D8472D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残疾人福利性单位属于小型、微型企业的，不重复享受政策。</w:t>
      </w:r>
    </w:p>
    <w:p w14:paraId="4544F621">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b/>
          <w:bCs/>
          <w:color w:val="auto"/>
          <w:sz w:val="24"/>
          <w:szCs w:val="24"/>
          <w:highlight w:val="none"/>
        </w:rPr>
        <w:t>、采购人拟采购产品属于优先采购节能、环境标志产品范围的，应当优先采购节能、环境标志产品；拟采购产品符合政府采购强制采购政策的，实行强制采购。</w:t>
      </w:r>
    </w:p>
    <w:p w14:paraId="2386892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1）采购人依据节能产品、环境标志产品品目清单和节能、环境标志产品认证证书实施政府优先采购和强制采购。</w:t>
      </w:r>
    </w:p>
    <w:p w14:paraId="68D3BF2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B88B9F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9.5、</w:t>
      </w:r>
      <w:r>
        <w:rPr>
          <w:rFonts w:hint="eastAsia" w:ascii="宋体" w:hAnsi="宋体" w:eastAsia="宋体" w:cs="宋体"/>
          <w:b/>
          <w:bCs/>
          <w:color w:val="auto"/>
          <w:sz w:val="24"/>
          <w:szCs w:val="24"/>
          <w:highlight w:val="none"/>
        </w:rPr>
        <w:t>供应商享受支持中小型企业发展政策优惠的，可以同时享受节能、环境标志产品优先采购政策。</w:t>
      </w:r>
    </w:p>
    <w:p w14:paraId="4ACA618F">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lang w:val="en-US" w:eastAsia="zh-CN"/>
        </w:rPr>
      </w:pPr>
    </w:p>
    <w:p w14:paraId="3B653C6D">
      <w:pPr>
        <w:pStyle w:val="16"/>
        <w:rPr>
          <w:rFonts w:hint="eastAsia" w:ascii="宋体" w:hAnsi="宋体" w:eastAsia="宋体" w:cs="宋体"/>
          <w:color w:val="auto"/>
          <w:sz w:val="24"/>
          <w:szCs w:val="24"/>
          <w:lang w:val="en-US" w:eastAsia="zh-CN"/>
        </w:rPr>
      </w:pPr>
    </w:p>
    <w:p w14:paraId="2093A437">
      <w:pPr>
        <w:rPr>
          <w:rFonts w:hint="eastAsia" w:ascii="宋体" w:hAnsi="宋体" w:eastAsia="宋体" w:cs="宋体"/>
          <w:color w:val="auto"/>
          <w:sz w:val="24"/>
          <w:szCs w:val="24"/>
          <w:lang w:val="en-US" w:eastAsia="zh-CN"/>
        </w:rPr>
      </w:pPr>
    </w:p>
    <w:p w14:paraId="3613A21F">
      <w:pPr>
        <w:pStyle w:val="16"/>
        <w:rPr>
          <w:rFonts w:hint="eastAsia" w:ascii="宋体" w:hAnsi="宋体" w:eastAsia="宋体" w:cs="宋体"/>
          <w:color w:val="auto"/>
          <w:sz w:val="24"/>
          <w:szCs w:val="24"/>
          <w:lang w:val="en-US" w:eastAsia="zh-CN"/>
        </w:rPr>
      </w:pPr>
    </w:p>
    <w:p w14:paraId="624EDF63">
      <w:pPr>
        <w:rPr>
          <w:rFonts w:hint="eastAsia" w:ascii="宋体" w:hAnsi="宋体" w:eastAsia="宋体" w:cs="宋体"/>
          <w:color w:val="auto"/>
          <w:sz w:val="24"/>
          <w:szCs w:val="24"/>
          <w:lang w:val="en-US" w:eastAsia="zh-CN"/>
        </w:rPr>
      </w:pPr>
    </w:p>
    <w:p w14:paraId="2DDCAEAB">
      <w:pPr>
        <w:rPr>
          <w:rFonts w:hint="eastAsia" w:ascii="宋体" w:hAnsi="宋体" w:eastAsia="宋体" w:cs="宋体"/>
          <w:color w:val="auto"/>
          <w:sz w:val="24"/>
          <w:szCs w:val="24"/>
          <w:lang w:val="en-US" w:eastAsia="zh-CN"/>
        </w:rPr>
      </w:pPr>
    </w:p>
    <w:p w14:paraId="027BC6FD">
      <w:pPr>
        <w:rPr>
          <w:rFonts w:hint="eastAsia" w:ascii="宋体" w:hAnsi="宋体" w:eastAsia="宋体" w:cs="宋体"/>
          <w:color w:val="auto"/>
          <w:sz w:val="24"/>
          <w:szCs w:val="24"/>
          <w:lang w:val="en-US" w:eastAsia="zh-CN"/>
        </w:rPr>
      </w:pPr>
    </w:p>
    <w:p w14:paraId="1E26EF29">
      <w:pPr>
        <w:pStyle w:val="16"/>
        <w:rPr>
          <w:rFonts w:hint="eastAsia" w:ascii="宋体" w:hAnsi="宋体" w:eastAsia="宋体" w:cs="宋体"/>
          <w:color w:val="auto"/>
          <w:sz w:val="24"/>
          <w:szCs w:val="24"/>
          <w:lang w:val="en-US" w:eastAsia="zh-CN"/>
        </w:rPr>
      </w:pPr>
    </w:p>
    <w:p w14:paraId="262BCC2C">
      <w:pPr>
        <w:rPr>
          <w:rFonts w:hint="eastAsia" w:ascii="宋体" w:hAnsi="宋体" w:eastAsia="宋体" w:cs="宋体"/>
          <w:color w:val="auto"/>
          <w:sz w:val="24"/>
          <w:szCs w:val="24"/>
          <w:lang w:val="en-US" w:eastAsia="zh-CN"/>
        </w:rPr>
      </w:pPr>
    </w:p>
    <w:p w14:paraId="7D4E8D9A">
      <w:pPr>
        <w:pStyle w:val="16"/>
        <w:rPr>
          <w:rFonts w:hint="eastAsia" w:ascii="宋体" w:hAnsi="宋体" w:eastAsia="宋体" w:cs="宋体"/>
          <w:color w:val="auto"/>
          <w:sz w:val="24"/>
          <w:szCs w:val="24"/>
          <w:lang w:val="en-US" w:eastAsia="zh-CN"/>
        </w:rPr>
      </w:pPr>
    </w:p>
    <w:p w14:paraId="0D0D1BE5">
      <w:pPr>
        <w:rPr>
          <w:rFonts w:hint="eastAsia" w:ascii="宋体" w:hAnsi="宋体" w:eastAsia="宋体" w:cs="宋体"/>
          <w:color w:val="auto"/>
          <w:sz w:val="24"/>
          <w:szCs w:val="24"/>
          <w:lang w:val="en-US" w:eastAsia="zh-CN"/>
        </w:rPr>
      </w:pPr>
    </w:p>
    <w:p w14:paraId="07F22D47">
      <w:pPr>
        <w:pStyle w:val="16"/>
        <w:rPr>
          <w:rFonts w:hint="eastAsia" w:ascii="宋体" w:hAnsi="宋体" w:eastAsia="宋体" w:cs="宋体"/>
          <w:color w:val="auto"/>
          <w:sz w:val="24"/>
          <w:szCs w:val="24"/>
          <w:lang w:val="en-US" w:eastAsia="zh-CN"/>
        </w:rPr>
      </w:pPr>
    </w:p>
    <w:p w14:paraId="4BA1A147">
      <w:pPr>
        <w:rPr>
          <w:rFonts w:hint="eastAsia" w:ascii="宋体" w:hAnsi="宋体" w:eastAsia="宋体" w:cs="宋体"/>
          <w:lang w:val="en-US" w:eastAsia="zh-CN"/>
        </w:rPr>
      </w:pPr>
    </w:p>
    <w:p w14:paraId="553505C6">
      <w:pPr>
        <w:rPr>
          <w:rFonts w:hint="eastAsia" w:ascii="宋体" w:hAnsi="宋体" w:eastAsia="宋体" w:cs="宋体"/>
          <w:color w:val="auto"/>
          <w:sz w:val="24"/>
          <w:szCs w:val="24"/>
          <w:lang w:val="en-US" w:eastAsia="zh-CN"/>
        </w:rPr>
      </w:pPr>
    </w:p>
    <w:p w14:paraId="75274D0E">
      <w:pPr>
        <w:pStyle w:val="16"/>
        <w:rPr>
          <w:rFonts w:hint="eastAsia" w:ascii="宋体" w:hAnsi="宋体" w:eastAsia="宋体" w:cs="宋体"/>
          <w:color w:val="auto"/>
          <w:sz w:val="24"/>
          <w:szCs w:val="24"/>
          <w:lang w:val="en-US" w:eastAsia="zh-CN"/>
        </w:rPr>
      </w:pPr>
    </w:p>
    <w:p w14:paraId="75AC4175">
      <w:pPr>
        <w:rPr>
          <w:rFonts w:hint="eastAsia" w:ascii="宋体" w:hAnsi="宋体" w:eastAsia="宋体" w:cs="宋体"/>
          <w:color w:val="auto"/>
          <w:sz w:val="24"/>
          <w:szCs w:val="24"/>
          <w:lang w:val="en-US" w:eastAsia="zh-CN"/>
        </w:rPr>
      </w:pPr>
    </w:p>
    <w:p w14:paraId="528249FE">
      <w:pPr>
        <w:pStyle w:val="16"/>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附件1：</w:t>
      </w:r>
    </w:p>
    <w:p w14:paraId="6EB01012">
      <w:pPr>
        <w:pStyle w:val="16"/>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初步审查要素表</w:t>
      </w: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1059"/>
        <w:gridCol w:w="6529"/>
      </w:tblGrid>
      <w:tr w14:paraId="2A62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noWrap w:val="0"/>
            <w:vAlign w:val="center"/>
          </w:tcPr>
          <w:p w14:paraId="3490845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1626" w:type="dxa"/>
            <w:gridSpan w:val="2"/>
            <w:noWrap w:val="0"/>
            <w:vAlign w:val="center"/>
          </w:tcPr>
          <w:p w14:paraId="409EFA4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6529" w:type="dxa"/>
            <w:noWrap w:val="0"/>
            <w:vAlign w:val="center"/>
          </w:tcPr>
          <w:p w14:paraId="0FB277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5F3E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14:paraId="36B0BAB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w:t>
            </w:r>
          </w:p>
        </w:tc>
        <w:tc>
          <w:tcPr>
            <w:tcW w:w="600" w:type="dxa"/>
            <w:vMerge w:val="restart"/>
            <w:noWrap w:val="0"/>
            <w:vAlign w:val="center"/>
          </w:tcPr>
          <w:p w14:paraId="1ADC3FE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资格评审</w:t>
            </w:r>
          </w:p>
          <w:p w14:paraId="2419284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w:t>
            </w:r>
          </w:p>
        </w:tc>
        <w:tc>
          <w:tcPr>
            <w:tcW w:w="1626" w:type="dxa"/>
            <w:gridSpan w:val="2"/>
            <w:vMerge w:val="restart"/>
            <w:noWrap w:val="0"/>
            <w:vAlign w:val="center"/>
          </w:tcPr>
          <w:p w14:paraId="6CA88FE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基本资格条件</w:t>
            </w:r>
          </w:p>
        </w:tc>
        <w:tc>
          <w:tcPr>
            <w:tcW w:w="6529" w:type="dxa"/>
            <w:noWrap w:val="0"/>
            <w:vAlign w:val="center"/>
          </w:tcPr>
          <w:p w14:paraId="11E9BADC">
            <w:pPr>
              <w:pStyle w:val="16"/>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tc>
      </w:tr>
      <w:tr w14:paraId="4023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0914056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0CD9FE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434DB04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6741DED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财务状况报告：提供具有财务审计资质单位出具的202</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tc>
      </w:tr>
      <w:tr w14:paraId="55AA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4A66490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5116935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42588D5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2431628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p>
        </w:tc>
      </w:tr>
      <w:tr w14:paraId="189E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6BE03CE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0A3D87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775F710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3BAAF2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社会保障资金缴纳证明：提供开标前六个月内任意一个月已缴纳的社会保障资金缴存单据或社保机构开具的社会保险参保缴费情况证明，依法不需要缴纳社会保障资金的投标人应提供相关证明；</w:t>
            </w:r>
          </w:p>
        </w:tc>
      </w:tr>
      <w:tr w14:paraId="22D3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4D2E7AF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1560911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4818C05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5C17C8F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具备履行合同所必需的设备和专业技术能力的证明材料(由供应商根据项目需求提供说明材料或者承诺)；</w:t>
            </w:r>
          </w:p>
        </w:tc>
      </w:tr>
      <w:tr w14:paraId="659B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64" w:type="dxa"/>
            <w:vMerge w:val="continue"/>
            <w:noWrap w:val="0"/>
            <w:vAlign w:val="center"/>
          </w:tcPr>
          <w:p w14:paraId="10DCFE4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9015F1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6E92C32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395FCDD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提供参加政府采购活动前三年内在经营活动中没有重大违法记录的书面声明；</w:t>
            </w:r>
          </w:p>
        </w:tc>
      </w:tr>
      <w:tr w14:paraId="7529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64" w:type="dxa"/>
            <w:vMerge w:val="continue"/>
            <w:noWrap w:val="0"/>
            <w:vAlign w:val="center"/>
          </w:tcPr>
          <w:p w14:paraId="3A996A2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5F60057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noWrap w:val="0"/>
            <w:vAlign w:val="center"/>
          </w:tcPr>
          <w:p w14:paraId="3D08AB9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落实政府采购政策需满足的资格要求</w:t>
            </w:r>
          </w:p>
        </w:tc>
        <w:tc>
          <w:tcPr>
            <w:tcW w:w="6529" w:type="dxa"/>
            <w:noWrap w:val="0"/>
            <w:vAlign w:val="center"/>
          </w:tcPr>
          <w:p w14:paraId="2C0123B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本项目专门面向中小企业</w:t>
            </w:r>
            <w:r>
              <w:rPr>
                <w:rFonts w:hint="eastAsia" w:ascii="宋体" w:hAnsi="宋体" w:eastAsia="宋体" w:cs="宋体"/>
                <w:color w:val="auto"/>
                <w:sz w:val="24"/>
                <w:szCs w:val="24"/>
                <w:highlight w:val="none"/>
                <w:lang w:val="en-US" w:eastAsia="zh-CN"/>
              </w:rPr>
              <w:t>采购</w:t>
            </w:r>
          </w:p>
        </w:tc>
      </w:tr>
      <w:tr w14:paraId="0B60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57A457F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4A06A60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restart"/>
            <w:noWrap w:val="0"/>
            <w:vAlign w:val="center"/>
          </w:tcPr>
          <w:p w14:paraId="7FC2665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特定资格条件</w:t>
            </w:r>
          </w:p>
        </w:tc>
        <w:tc>
          <w:tcPr>
            <w:tcW w:w="6529" w:type="dxa"/>
            <w:noWrap w:val="0"/>
            <w:vAlign w:val="center"/>
          </w:tcPr>
          <w:p w14:paraId="1B4FC23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tc>
      </w:tr>
      <w:tr w14:paraId="76A2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5DF28C8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46CAF66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4668B09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5DAB3A7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tc>
      </w:tr>
      <w:tr w14:paraId="23EF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Merge w:val="continue"/>
            <w:noWrap w:val="0"/>
            <w:vAlign w:val="center"/>
          </w:tcPr>
          <w:p w14:paraId="16DE993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E1230F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6B6A78A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1D4FBC2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存在利害关系可能影响招标公正性的单位，不得参加投标、单位负责人为同一人或存在控股、管理关系的不同单位，不得参加同一标段投标，否则，相关投标均无效；</w:t>
            </w:r>
          </w:p>
        </w:tc>
      </w:tr>
      <w:tr w14:paraId="79A6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Merge w:val="continue"/>
            <w:noWrap w:val="0"/>
            <w:vAlign w:val="center"/>
          </w:tcPr>
          <w:p w14:paraId="2338A9B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D39455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3E9169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1B31451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本次招标不接受联合体投标。</w:t>
            </w:r>
          </w:p>
        </w:tc>
      </w:tr>
      <w:tr w14:paraId="7443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noWrap w:val="0"/>
            <w:vAlign w:val="center"/>
          </w:tcPr>
          <w:p w14:paraId="75B8350F">
            <w:pPr>
              <w:pStyle w:val="16"/>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备注：以上为必备资格条件，缺一项或某项达不到要求，按无效文件处理。资格审查时以磋商响应文件中所附证明材料</w:t>
            </w:r>
            <w:r>
              <w:rPr>
                <w:rFonts w:hint="eastAsia" w:ascii="宋体" w:hAnsi="宋体" w:eastAsia="宋体" w:cs="宋体"/>
                <w:b/>
                <w:bCs/>
                <w:color w:val="auto"/>
                <w:sz w:val="24"/>
                <w:szCs w:val="24"/>
                <w:highlight w:val="none"/>
              </w:rPr>
              <w:t>（信用中国和中国政府采购网信用记录可不提供，由代理机构查询并留存）为准，原件备查。</w:t>
            </w:r>
          </w:p>
        </w:tc>
      </w:tr>
      <w:tr w14:paraId="3AED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14:paraId="285EC08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w:t>
            </w:r>
          </w:p>
        </w:tc>
        <w:tc>
          <w:tcPr>
            <w:tcW w:w="600" w:type="dxa"/>
            <w:vMerge w:val="restart"/>
            <w:noWrap w:val="0"/>
            <w:vAlign w:val="center"/>
          </w:tcPr>
          <w:p w14:paraId="2B7782E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符合性评审标准</w:t>
            </w:r>
          </w:p>
        </w:tc>
        <w:tc>
          <w:tcPr>
            <w:tcW w:w="567" w:type="dxa"/>
            <w:vMerge w:val="restart"/>
            <w:noWrap w:val="0"/>
            <w:vAlign w:val="center"/>
          </w:tcPr>
          <w:p w14:paraId="11AA45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有效性审查</w:t>
            </w:r>
          </w:p>
        </w:tc>
        <w:tc>
          <w:tcPr>
            <w:tcW w:w="1059" w:type="dxa"/>
            <w:noWrap w:val="0"/>
            <w:vAlign w:val="center"/>
          </w:tcPr>
          <w:p w14:paraId="7CF081E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磋商响应文件的签署盖章</w:t>
            </w:r>
          </w:p>
        </w:tc>
        <w:tc>
          <w:tcPr>
            <w:tcW w:w="6529" w:type="dxa"/>
            <w:noWrap w:val="0"/>
            <w:vAlign w:val="center"/>
          </w:tcPr>
          <w:p w14:paraId="6D5D2F0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磋商响应文件上法定代表人/负责人</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被授权人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签字</w:t>
            </w:r>
            <w:r>
              <w:rPr>
                <w:rFonts w:hint="eastAsia" w:ascii="宋体" w:hAnsi="宋体" w:eastAsia="宋体" w:cs="宋体"/>
                <w:bCs/>
                <w:color w:val="auto"/>
                <w:sz w:val="24"/>
                <w:szCs w:val="24"/>
                <w:highlight w:val="none"/>
                <w:lang w:val="en-US" w:eastAsia="zh-CN"/>
              </w:rPr>
              <w:t>或盖章</w:t>
            </w:r>
            <w:r>
              <w:rPr>
                <w:rFonts w:hint="eastAsia" w:ascii="宋体" w:hAnsi="宋体" w:eastAsia="宋体" w:cs="宋体"/>
                <w:bCs/>
                <w:color w:val="auto"/>
                <w:sz w:val="24"/>
                <w:szCs w:val="24"/>
                <w:highlight w:val="none"/>
              </w:rPr>
              <w:t>齐全并加盖公章</w:t>
            </w:r>
            <w:r>
              <w:rPr>
                <w:rFonts w:hint="eastAsia" w:ascii="宋体" w:hAnsi="宋体" w:eastAsia="宋体" w:cs="宋体"/>
                <w:bCs/>
                <w:color w:val="auto"/>
                <w:sz w:val="24"/>
                <w:szCs w:val="24"/>
                <w:highlight w:val="none"/>
                <w:lang w:eastAsia="zh-CN"/>
              </w:rPr>
              <w:t>。</w:t>
            </w:r>
          </w:p>
        </w:tc>
      </w:tr>
      <w:tr w14:paraId="760C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2A7A82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3065D94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1E035F5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10B61B7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磋商响应文件格式</w:t>
            </w:r>
          </w:p>
        </w:tc>
        <w:tc>
          <w:tcPr>
            <w:tcW w:w="6529" w:type="dxa"/>
            <w:noWrap w:val="0"/>
            <w:vAlign w:val="center"/>
          </w:tcPr>
          <w:p w14:paraId="7F8D42A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应符合“磋商响应文件格式”要求</w:t>
            </w:r>
            <w:r>
              <w:rPr>
                <w:rFonts w:hint="eastAsia" w:ascii="宋体" w:hAnsi="宋体" w:eastAsia="宋体" w:cs="宋体"/>
                <w:bCs/>
                <w:color w:val="auto"/>
                <w:sz w:val="24"/>
                <w:szCs w:val="24"/>
                <w:highlight w:val="none"/>
                <w:lang w:eastAsia="zh-CN"/>
              </w:rPr>
              <w:t>。</w:t>
            </w:r>
          </w:p>
        </w:tc>
      </w:tr>
      <w:tr w14:paraId="5BE9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6345C19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1DC3488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457821F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39F16B6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6529" w:type="dxa"/>
            <w:noWrap w:val="0"/>
            <w:vAlign w:val="center"/>
          </w:tcPr>
          <w:p w14:paraId="6F434C8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只能有一个有效报价，不得提交选择性报价，按要求提交二次，且每轮报价不超过最高限价或磋商小组认为低于成本价的报价。</w:t>
            </w:r>
          </w:p>
        </w:tc>
      </w:tr>
      <w:tr w14:paraId="27B7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38FE92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729AA16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67" w:type="dxa"/>
            <w:vMerge w:val="restart"/>
            <w:noWrap w:val="0"/>
            <w:vAlign w:val="center"/>
          </w:tcPr>
          <w:p w14:paraId="6191C54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1059" w:type="dxa"/>
            <w:noWrap w:val="0"/>
            <w:vAlign w:val="center"/>
          </w:tcPr>
          <w:p w14:paraId="206C6C3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磋商响应文件份数</w:t>
            </w:r>
          </w:p>
        </w:tc>
        <w:tc>
          <w:tcPr>
            <w:tcW w:w="6529" w:type="dxa"/>
            <w:noWrap w:val="0"/>
            <w:vAlign w:val="center"/>
          </w:tcPr>
          <w:p w14:paraId="3CD1721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eastAsia="宋体" w:cs="宋体"/>
                <w:bCs/>
                <w:color w:val="auto"/>
                <w:sz w:val="24"/>
                <w:szCs w:val="24"/>
                <w:highlight w:val="none"/>
                <w:lang w:eastAsia="zh-CN"/>
              </w:rPr>
              <w:t>。</w:t>
            </w:r>
          </w:p>
        </w:tc>
      </w:tr>
      <w:tr w14:paraId="5CD5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1AB583F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7F1DD0C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0DE508F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03A9449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磋商响应文件内容</w:t>
            </w:r>
          </w:p>
        </w:tc>
        <w:tc>
          <w:tcPr>
            <w:tcW w:w="6529" w:type="dxa"/>
            <w:noWrap w:val="0"/>
            <w:vAlign w:val="center"/>
          </w:tcPr>
          <w:p w14:paraId="2F4D156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磋商响应文件内容符合磋商文件要求</w:t>
            </w:r>
            <w:r>
              <w:rPr>
                <w:rFonts w:hint="eastAsia" w:ascii="宋体" w:hAnsi="宋体" w:eastAsia="宋体" w:cs="宋体"/>
                <w:bCs/>
                <w:color w:val="auto"/>
                <w:sz w:val="24"/>
                <w:szCs w:val="24"/>
                <w:highlight w:val="none"/>
                <w:lang w:eastAsia="zh-CN"/>
              </w:rPr>
              <w:t>。</w:t>
            </w:r>
          </w:p>
        </w:tc>
      </w:tr>
      <w:tr w14:paraId="3B06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30EA70A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2A2945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67" w:type="dxa"/>
            <w:vMerge w:val="restart"/>
            <w:noWrap w:val="0"/>
            <w:vAlign w:val="center"/>
          </w:tcPr>
          <w:p w14:paraId="0BE4ADC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1059" w:type="dxa"/>
            <w:noWrap w:val="0"/>
            <w:vAlign w:val="center"/>
          </w:tcPr>
          <w:p w14:paraId="407DC8F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对磋商文件响应程度</w:t>
            </w:r>
          </w:p>
        </w:tc>
        <w:tc>
          <w:tcPr>
            <w:tcW w:w="6529" w:type="dxa"/>
            <w:noWrap w:val="0"/>
            <w:vAlign w:val="center"/>
          </w:tcPr>
          <w:p w14:paraId="19BE0A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要求</w:t>
            </w:r>
            <w:r>
              <w:rPr>
                <w:rFonts w:hint="eastAsia" w:ascii="宋体" w:hAnsi="宋体" w:cs="宋体"/>
                <w:bCs/>
                <w:color w:val="auto"/>
                <w:sz w:val="24"/>
                <w:szCs w:val="24"/>
                <w:highlight w:val="none"/>
                <w:lang w:val="en-US" w:eastAsia="zh-CN"/>
              </w:rPr>
              <w:t>采购内容及要求、</w:t>
            </w:r>
            <w:r>
              <w:rPr>
                <w:rFonts w:hint="eastAsia" w:ascii="宋体" w:hAnsi="宋体" w:eastAsia="宋体" w:cs="宋体"/>
                <w:bCs/>
                <w:color w:val="auto"/>
                <w:sz w:val="24"/>
                <w:szCs w:val="24"/>
                <w:highlight w:val="none"/>
                <w:lang w:val="en-US" w:eastAsia="zh-CN"/>
              </w:rPr>
              <w:t>商务条款</w:t>
            </w:r>
            <w:r>
              <w:rPr>
                <w:rFonts w:hint="eastAsia" w:ascii="宋体" w:hAnsi="宋体" w:eastAsia="宋体" w:cs="宋体"/>
                <w:bCs/>
                <w:color w:val="auto"/>
                <w:sz w:val="24"/>
                <w:szCs w:val="24"/>
                <w:highlight w:val="none"/>
              </w:rPr>
              <w:t>全部响应，不能有采购人不能接受的附加条件</w:t>
            </w:r>
            <w:r>
              <w:rPr>
                <w:rFonts w:hint="eastAsia" w:ascii="宋体" w:hAnsi="宋体" w:eastAsia="宋体" w:cs="宋体"/>
                <w:bCs/>
                <w:color w:val="auto"/>
                <w:sz w:val="24"/>
                <w:szCs w:val="24"/>
                <w:highlight w:val="none"/>
                <w:lang w:eastAsia="zh-CN"/>
              </w:rPr>
              <w:t>。</w:t>
            </w:r>
          </w:p>
        </w:tc>
      </w:tr>
      <w:tr w14:paraId="4C5A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7E660E9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0079CF6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0D12E2F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57CF2F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语言和计量单位</w:t>
            </w:r>
          </w:p>
        </w:tc>
        <w:tc>
          <w:tcPr>
            <w:tcW w:w="6529" w:type="dxa"/>
            <w:noWrap w:val="0"/>
            <w:vAlign w:val="center"/>
          </w:tcPr>
          <w:p w14:paraId="68D8BF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应满足竞争性磋商文件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4002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6ABDF7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3772FB7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0DA24DE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15B1E24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p>
        </w:tc>
        <w:tc>
          <w:tcPr>
            <w:tcW w:w="6529" w:type="dxa"/>
            <w:noWrap w:val="0"/>
            <w:vAlign w:val="center"/>
          </w:tcPr>
          <w:p w14:paraId="50A2C34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应满足磋商文件中要求的</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r>
              <w:rPr>
                <w:rFonts w:hint="eastAsia" w:ascii="宋体" w:hAnsi="宋体" w:eastAsia="宋体" w:cs="宋体"/>
                <w:bCs/>
                <w:color w:val="auto"/>
                <w:sz w:val="24"/>
                <w:szCs w:val="24"/>
                <w:highlight w:val="none"/>
                <w:lang w:eastAsia="zh-CN"/>
              </w:rPr>
              <w:t>。</w:t>
            </w:r>
          </w:p>
        </w:tc>
      </w:tr>
      <w:tr w14:paraId="644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66A930A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07C255F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33E3F30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4826FB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磋商有效期</w:t>
            </w:r>
          </w:p>
        </w:tc>
        <w:tc>
          <w:tcPr>
            <w:tcW w:w="6529" w:type="dxa"/>
            <w:noWrap w:val="0"/>
            <w:vAlign w:val="center"/>
          </w:tcPr>
          <w:p w14:paraId="02FC204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应满足磋商文件中的规定</w:t>
            </w:r>
            <w:r>
              <w:rPr>
                <w:rFonts w:hint="eastAsia" w:ascii="宋体" w:hAnsi="宋体" w:eastAsia="宋体" w:cs="宋体"/>
                <w:bCs/>
                <w:color w:val="auto"/>
                <w:sz w:val="24"/>
                <w:szCs w:val="24"/>
                <w:highlight w:val="none"/>
                <w:lang w:eastAsia="zh-CN"/>
              </w:rPr>
              <w:t>。</w:t>
            </w:r>
          </w:p>
        </w:tc>
      </w:tr>
    </w:tbl>
    <w:p w14:paraId="446C2832">
      <w:pPr>
        <w:rPr>
          <w:rFonts w:hint="eastAsia" w:ascii="宋体" w:hAnsi="宋体" w:eastAsia="宋体" w:cs="宋体"/>
          <w:lang w:val="en-US" w:eastAsia="zh-CN"/>
        </w:rPr>
      </w:pPr>
    </w:p>
    <w:p w14:paraId="3E5BCB4A">
      <w:pPr>
        <w:pStyle w:val="16"/>
        <w:rPr>
          <w:rFonts w:hint="eastAsia" w:ascii="宋体" w:hAnsi="宋体" w:eastAsia="宋体" w:cs="宋体"/>
          <w:lang w:val="en-US" w:eastAsia="zh-CN"/>
        </w:rPr>
      </w:pPr>
    </w:p>
    <w:p w14:paraId="20DDDB59">
      <w:pPr>
        <w:rPr>
          <w:rFonts w:hint="eastAsia" w:ascii="宋体" w:hAnsi="宋体" w:eastAsia="宋体" w:cs="宋体"/>
          <w:lang w:val="en-US" w:eastAsia="zh-CN"/>
        </w:rPr>
      </w:pPr>
    </w:p>
    <w:p w14:paraId="75104FE2">
      <w:pPr>
        <w:pStyle w:val="16"/>
        <w:rPr>
          <w:rFonts w:hint="eastAsia" w:ascii="宋体" w:hAnsi="宋体" w:eastAsia="宋体" w:cs="宋体"/>
          <w:lang w:val="en-US" w:eastAsia="zh-CN"/>
        </w:rPr>
      </w:pPr>
    </w:p>
    <w:p w14:paraId="6A705120">
      <w:pPr>
        <w:rPr>
          <w:rFonts w:hint="eastAsia" w:ascii="宋体" w:hAnsi="宋体" w:eastAsia="宋体" w:cs="宋体"/>
          <w:lang w:val="en-US" w:eastAsia="zh-CN"/>
        </w:rPr>
      </w:pPr>
    </w:p>
    <w:p w14:paraId="027110ED">
      <w:pPr>
        <w:pStyle w:val="16"/>
        <w:rPr>
          <w:rFonts w:hint="eastAsia" w:ascii="宋体" w:hAnsi="宋体" w:eastAsia="宋体" w:cs="宋体"/>
          <w:lang w:val="en-US" w:eastAsia="zh-CN"/>
        </w:rPr>
      </w:pPr>
    </w:p>
    <w:p w14:paraId="09568234">
      <w:pPr>
        <w:rPr>
          <w:rFonts w:hint="eastAsia" w:ascii="宋体" w:hAnsi="宋体" w:eastAsia="宋体" w:cs="宋体"/>
          <w:lang w:val="en-US" w:eastAsia="zh-CN"/>
        </w:rPr>
      </w:pPr>
    </w:p>
    <w:p w14:paraId="4569DF96">
      <w:pPr>
        <w:pStyle w:val="16"/>
        <w:rPr>
          <w:rFonts w:hint="eastAsia" w:ascii="宋体" w:hAnsi="宋体" w:eastAsia="宋体" w:cs="宋体"/>
          <w:lang w:val="en-US" w:eastAsia="zh-CN"/>
        </w:rPr>
      </w:pPr>
    </w:p>
    <w:p w14:paraId="5759C996">
      <w:pPr>
        <w:rPr>
          <w:rFonts w:hint="eastAsia" w:ascii="宋体" w:hAnsi="宋体" w:eastAsia="宋体" w:cs="宋体"/>
          <w:lang w:val="en-US" w:eastAsia="zh-CN"/>
        </w:rPr>
      </w:pPr>
    </w:p>
    <w:p w14:paraId="0D739E5C">
      <w:pPr>
        <w:pStyle w:val="16"/>
        <w:rPr>
          <w:rFonts w:hint="eastAsia" w:ascii="宋体" w:hAnsi="宋体" w:eastAsia="宋体" w:cs="宋体"/>
          <w:lang w:val="en-US" w:eastAsia="zh-CN"/>
        </w:rPr>
      </w:pPr>
    </w:p>
    <w:p w14:paraId="0F433AB4">
      <w:pPr>
        <w:rPr>
          <w:rFonts w:hint="eastAsia" w:ascii="宋体" w:hAnsi="宋体" w:eastAsia="宋体" w:cs="宋体"/>
          <w:lang w:val="en-US" w:eastAsia="zh-CN"/>
        </w:rPr>
      </w:pPr>
    </w:p>
    <w:p w14:paraId="0BF920E8">
      <w:pPr>
        <w:pStyle w:val="16"/>
        <w:rPr>
          <w:rFonts w:hint="eastAsia" w:ascii="宋体" w:hAnsi="宋体" w:eastAsia="宋体" w:cs="宋体"/>
          <w:lang w:val="en-US" w:eastAsia="zh-CN"/>
        </w:rPr>
      </w:pPr>
    </w:p>
    <w:p w14:paraId="23BB607F">
      <w:pPr>
        <w:rPr>
          <w:rFonts w:hint="eastAsia" w:ascii="宋体" w:hAnsi="宋体" w:eastAsia="宋体" w:cs="宋体"/>
          <w:lang w:val="en-US" w:eastAsia="zh-CN"/>
        </w:rPr>
      </w:pPr>
    </w:p>
    <w:p w14:paraId="07A1E30E">
      <w:pPr>
        <w:pStyle w:val="16"/>
        <w:rPr>
          <w:rFonts w:hint="eastAsia" w:ascii="宋体" w:hAnsi="宋体" w:eastAsia="宋体" w:cs="宋体"/>
          <w:lang w:val="en-US" w:eastAsia="zh-CN"/>
        </w:rPr>
      </w:pPr>
    </w:p>
    <w:p w14:paraId="75F7C16E">
      <w:pPr>
        <w:rPr>
          <w:rFonts w:hint="eastAsia" w:ascii="宋体" w:hAnsi="宋体" w:eastAsia="宋体" w:cs="宋体"/>
          <w:lang w:val="en-US" w:eastAsia="zh-CN"/>
        </w:rPr>
      </w:pPr>
    </w:p>
    <w:p w14:paraId="25EB37CB">
      <w:pPr>
        <w:pStyle w:val="16"/>
        <w:rPr>
          <w:rFonts w:hint="eastAsia" w:ascii="宋体" w:hAnsi="宋体" w:eastAsia="宋体" w:cs="宋体"/>
          <w:lang w:val="en-US" w:eastAsia="zh-CN"/>
        </w:rPr>
      </w:pPr>
    </w:p>
    <w:p w14:paraId="2C5A2D33">
      <w:pPr>
        <w:rPr>
          <w:rFonts w:hint="eastAsia"/>
          <w:lang w:val="en-US" w:eastAsia="zh-CN"/>
        </w:rPr>
      </w:pPr>
    </w:p>
    <w:p w14:paraId="13FD5466">
      <w:pPr>
        <w:pStyle w:val="16"/>
        <w:rPr>
          <w:rFonts w:hint="eastAsia" w:ascii="宋体" w:hAnsi="宋体" w:eastAsia="宋体" w:cs="宋体"/>
          <w:lang w:val="en-US" w:eastAsia="zh-CN"/>
        </w:rPr>
      </w:pPr>
    </w:p>
    <w:p w14:paraId="34582473">
      <w:pPr>
        <w:rPr>
          <w:rFonts w:hint="eastAsia" w:ascii="宋体" w:hAnsi="宋体" w:eastAsia="宋体" w:cs="宋体"/>
          <w:lang w:val="en-US" w:eastAsia="zh-CN"/>
        </w:rPr>
      </w:pPr>
    </w:p>
    <w:p w14:paraId="7971D639">
      <w:pPr>
        <w:pStyle w:val="16"/>
        <w:rPr>
          <w:rFonts w:hint="eastAsia" w:ascii="宋体" w:hAnsi="宋体" w:eastAsia="宋体" w:cs="宋体"/>
          <w:lang w:val="en-US" w:eastAsia="zh-CN"/>
        </w:rPr>
      </w:pPr>
    </w:p>
    <w:p w14:paraId="7CEA16BD">
      <w:pPr>
        <w:rPr>
          <w:rFonts w:hint="eastAsia" w:ascii="宋体" w:hAnsi="宋体" w:eastAsia="宋体" w:cs="宋体"/>
          <w:lang w:val="en-US" w:eastAsia="zh-CN"/>
        </w:rPr>
      </w:pPr>
    </w:p>
    <w:p w14:paraId="367C622F">
      <w:pPr>
        <w:pStyle w:val="16"/>
        <w:rPr>
          <w:rFonts w:hint="eastAsia" w:ascii="宋体" w:hAnsi="宋体" w:eastAsia="宋体" w:cs="宋体"/>
          <w:lang w:val="en-US" w:eastAsia="zh-CN"/>
        </w:rPr>
      </w:pPr>
    </w:p>
    <w:p w14:paraId="5C9E4E3B">
      <w:pPr>
        <w:rPr>
          <w:rFonts w:hint="eastAsia" w:ascii="宋体" w:hAnsi="宋体" w:eastAsia="宋体" w:cs="宋体"/>
          <w:lang w:val="en-US" w:eastAsia="zh-CN"/>
        </w:rPr>
      </w:pPr>
    </w:p>
    <w:p w14:paraId="5B3DC43B">
      <w:pPr>
        <w:pStyle w:val="16"/>
        <w:rPr>
          <w:rFonts w:hint="eastAsia" w:ascii="宋体" w:hAnsi="宋体" w:eastAsia="宋体" w:cs="宋体"/>
          <w:lang w:val="en-US" w:eastAsia="zh-CN"/>
        </w:rPr>
      </w:pPr>
    </w:p>
    <w:p w14:paraId="6CD3269D">
      <w:pPr>
        <w:rPr>
          <w:rFonts w:hint="eastAsia" w:ascii="宋体" w:hAnsi="宋体" w:eastAsia="宋体" w:cs="宋体"/>
          <w:lang w:val="en-US" w:eastAsia="zh-CN"/>
        </w:rPr>
      </w:pPr>
    </w:p>
    <w:p w14:paraId="6EBE9B53">
      <w:pPr>
        <w:pStyle w:val="16"/>
        <w:rPr>
          <w:rFonts w:hint="eastAsia" w:ascii="宋体" w:hAnsi="宋体" w:eastAsia="宋体" w:cs="宋体"/>
          <w:lang w:val="en-US" w:eastAsia="zh-CN"/>
        </w:rPr>
      </w:pPr>
    </w:p>
    <w:p w14:paraId="7C3B2EDC">
      <w:pPr>
        <w:pStyle w:val="16"/>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5CF772F4">
      <w:pPr>
        <w:autoSpaceDE w:val="0"/>
        <w:autoSpaceDN w:val="0"/>
        <w:adjustRightInd w:val="0"/>
        <w:snapToGrid w:val="0"/>
        <w:spacing w:line="520" w:lineRule="exact"/>
        <w:ind w:firstLine="63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评审因素及权值</w:t>
      </w:r>
    </w:p>
    <w:tbl>
      <w:tblPr>
        <w:tblStyle w:val="35"/>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19"/>
        <w:gridCol w:w="468"/>
        <w:gridCol w:w="6455"/>
        <w:gridCol w:w="760"/>
        <w:gridCol w:w="873"/>
      </w:tblGrid>
      <w:tr w14:paraId="7AB9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657" w:type="dxa"/>
            <w:noWrap w:val="0"/>
            <w:vAlign w:val="center"/>
          </w:tcPr>
          <w:p w14:paraId="665CA9F9">
            <w:pPr>
              <w:pStyle w:val="21"/>
              <w:jc w:val="center"/>
              <w:rPr>
                <w:rFonts w:hint="eastAsia" w:ascii="宋体" w:hAnsi="宋体" w:eastAsia="宋体" w:cs="宋体"/>
                <w:b/>
                <w:bCs/>
                <w:kern w:val="0"/>
                <w:sz w:val="24"/>
                <w:szCs w:val="24"/>
              </w:rPr>
            </w:pPr>
            <w:bookmarkStart w:id="19" w:name="_Toc492476967"/>
            <w:r>
              <w:rPr>
                <w:rFonts w:hint="eastAsia" w:ascii="宋体" w:hAnsi="宋体" w:eastAsia="宋体" w:cs="宋体"/>
                <w:b/>
                <w:bCs/>
                <w:kern w:val="0"/>
                <w:sz w:val="24"/>
                <w:szCs w:val="24"/>
              </w:rPr>
              <w:t>类别</w:t>
            </w:r>
          </w:p>
        </w:tc>
        <w:tc>
          <w:tcPr>
            <w:tcW w:w="619" w:type="dxa"/>
            <w:noWrap w:val="0"/>
            <w:vAlign w:val="center"/>
          </w:tcPr>
          <w:p w14:paraId="45DE1610">
            <w:pPr>
              <w:jc w:val="center"/>
              <w:rPr>
                <w:rFonts w:hint="eastAsia" w:ascii="宋体" w:hAnsi="宋体" w:eastAsia="宋体" w:cs="宋体"/>
                <w:b/>
                <w:bCs/>
                <w:szCs w:val="24"/>
              </w:rPr>
            </w:pPr>
            <w:r>
              <w:rPr>
                <w:rFonts w:hint="eastAsia" w:ascii="宋体" w:hAnsi="宋体" w:eastAsia="宋体" w:cs="宋体"/>
                <w:b/>
                <w:bCs/>
                <w:szCs w:val="24"/>
              </w:rPr>
              <w:t>总分</w:t>
            </w:r>
          </w:p>
        </w:tc>
        <w:tc>
          <w:tcPr>
            <w:tcW w:w="6923" w:type="dxa"/>
            <w:gridSpan w:val="2"/>
            <w:noWrap w:val="0"/>
            <w:vAlign w:val="center"/>
          </w:tcPr>
          <w:p w14:paraId="73076A7D">
            <w:pPr>
              <w:jc w:val="center"/>
              <w:rPr>
                <w:rFonts w:hint="eastAsia" w:ascii="宋体" w:hAnsi="宋体" w:eastAsia="宋体" w:cs="宋体"/>
                <w:b/>
                <w:bCs/>
                <w:szCs w:val="24"/>
              </w:rPr>
            </w:pPr>
            <w:r>
              <w:rPr>
                <w:rFonts w:hint="eastAsia" w:ascii="宋体" w:hAnsi="宋体" w:eastAsia="宋体" w:cs="宋体"/>
                <w:b/>
                <w:bCs/>
                <w:szCs w:val="24"/>
              </w:rPr>
              <w:t>评标因素</w:t>
            </w:r>
          </w:p>
        </w:tc>
        <w:tc>
          <w:tcPr>
            <w:tcW w:w="760" w:type="dxa"/>
            <w:noWrap w:val="0"/>
            <w:vAlign w:val="center"/>
          </w:tcPr>
          <w:p w14:paraId="6E3AF4D4">
            <w:pPr>
              <w:jc w:val="center"/>
              <w:rPr>
                <w:rFonts w:hint="eastAsia" w:ascii="宋体" w:hAnsi="宋体" w:eastAsia="宋体" w:cs="宋体"/>
                <w:b/>
                <w:bCs/>
                <w:szCs w:val="24"/>
              </w:rPr>
            </w:pPr>
            <w:r>
              <w:rPr>
                <w:rFonts w:hint="eastAsia" w:ascii="宋体" w:hAnsi="宋体" w:eastAsia="宋体" w:cs="宋体"/>
                <w:b/>
                <w:bCs/>
                <w:szCs w:val="24"/>
              </w:rPr>
              <w:t>最高</w:t>
            </w:r>
          </w:p>
          <w:p w14:paraId="2C20367A">
            <w:pPr>
              <w:jc w:val="center"/>
              <w:rPr>
                <w:rFonts w:hint="eastAsia" w:ascii="宋体" w:hAnsi="宋体" w:eastAsia="宋体" w:cs="宋体"/>
                <w:b/>
                <w:bCs/>
                <w:szCs w:val="24"/>
              </w:rPr>
            </w:pPr>
            <w:r>
              <w:rPr>
                <w:rFonts w:hint="eastAsia" w:ascii="宋体" w:hAnsi="宋体" w:eastAsia="宋体" w:cs="宋体"/>
                <w:b/>
                <w:bCs/>
                <w:szCs w:val="24"/>
              </w:rPr>
              <w:t>得分</w:t>
            </w:r>
          </w:p>
        </w:tc>
        <w:tc>
          <w:tcPr>
            <w:tcW w:w="873" w:type="dxa"/>
            <w:noWrap w:val="0"/>
            <w:vAlign w:val="center"/>
          </w:tcPr>
          <w:p w14:paraId="16F9B1A7">
            <w:pPr>
              <w:jc w:val="center"/>
              <w:rPr>
                <w:rFonts w:hint="eastAsia" w:ascii="宋体" w:hAnsi="宋体" w:eastAsia="宋体" w:cs="宋体"/>
                <w:b/>
                <w:bCs/>
                <w:szCs w:val="24"/>
              </w:rPr>
            </w:pPr>
            <w:r>
              <w:rPr>
                <w:rFonts w:hint="eastAsia" w:ascii="宋体" w:hAnsi="宋体" w:eastAsia="宋体" w:cs="宋体"/>
                <w:b/>
                <w:bCs/>
                <w:szCs w:val="24"/>
              </w:rPr>
              <w:t>备注</w:t>
            </w:r>
          </w:p>
        </w:tc>
      </w:tr>
      <w:tr w14:paraId="0A88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noWrap w:val="0"/>
            <w:vAlign w:val="center"/>
          </w:tcPr>
          <w:p w14:paraId="32E63CA5">
            <w:pPr>
              <w:keepNext w:val="0"/>
              <w:keepLines w:val="0"/>
              <w:pageBreakBefore w:val="0"/>
              <w:kinsoku/>
              <w:wordWrap/>
              <w:overflowPunct/>
              <w:topLinePunct w:val="0"/>
              <w:autoSpaceDE/>
              <w:autoSpaceDN/>
              <w:bidi w:val="0"/>
              <w:adjustRightInd w:val="0"/>
              <w:snapToGrid w:val="0"/>
              <w:spacing w:line="480" w:lineRule="exact"/>
              <w:ind w:right="0" w:rightChars="0"/>
              <w:jc w:val="center"/>
              <w:rPr>
                <w:rFonts w:hint="eastAsia" w:ascii="宋体" w:hAnsi="宋体" w:eastAsia="宋体" w:cs="宋体"/>
                <w:b/>
                <w:bCs/>
                <w:szCs w:val="24"/>
              </w:rPr>
            </w:pPr>
            <w:r>
              <w:rPr>
                <w:rFonts w:hint="eastAsia" w:ascii="宋体" w:hAnsi="宋体" w:eastAsia="宋体" w:cs="宋体"/>
                <w:color w:val="auto"/>
                <w:sz w:val="24"/>
                <w:szCs w:val="24"/>
              </w:rPr>
              <w:t>价格</w:t>
            </w:r>
          </w:p>
        </w:tc>
        <w:tc>
          <w:tcPr>
            <w:tcW w:w="619" w:type="dxa"/>
            <w:noWrap w:val="0"/>
            <w:vAlign w:val="center"/>
          </w:tcPr>
          <w:p w14:paraId="51B57477">
            <w:pPr>
              <w:keepNext w:val="0"/>
              <w:keepLines w:val="0"/>
              <w:pageBreakBefore w:val="0"/>
              <w:kinsoku/>
              <w:wordWrap/>
              <w:overflowPunct/>
              <w:topLinePunct w:val="0"/>
              <w:autoSpaceDE/>
              <w:autoSpaceDN/>
              <w:bidi w:val="0"/>
              <w:adjustRightInd w:val="0"/>
              <w:snapToGrid w:val="0"/>
              <w:spacing w:line="480" w:lineRule="exact"/>
              <w:ind w:right="0" w:rightChars="0"/>
              <w:jc w:val="center"/>
              <w:rPr>
                <w:rFonts w:hint="eastAsia" w:ascii="宋体" w:hAnsi="宋体" w:eastAsia="宋体" w:cs="宋体"/>
                <w:b/>
                <w:bCs/>
                <w:szCs w:val="24"/>
              </w:rPr>
            </w:pPr>
            <w:r>
              <w:rPr>
                <w:rFonts w:hint="eastAsia" w:ascii="宋体" w:hAnsi="宋体" w:eastAsia="宋体" w:cs="宋体"/>
                <w:color w:val="auto"/>
                <w:sz w:val="24"/>
                <w:szCs w:val="24"/>
                <w:lang w:val="en-US" w:eastAsia="zh-CN"/>
              </w:rPr>
              <w:t>10</w:t>
            </w:r>
          </w:p>
        </w:tc>
        <w:tc>
          <w:tcPr>
            <w:tcW w:w="6923" w:type="dxa"/>
            <w:gridSpan w:val="2"/>
            <w:noWrap w:val="0"/>
            <w:vAlign w:val="center"/>
          </w:tcPr>
          <w:p w14:paraId="65ECEE4B">
            <w:pPr>
              <w:keepNext w:val="0"/>
              <w:keepLines w:val="0"/>
              <w:pageBreakBefore w:val="0"/>
              <w:widowControl w:val="0"/>
              <w:shd w:val="clear"/>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满足磋商文件要求且最后报价最低的供应商的价格为磋商基准价。各供应商的价格分统一按照下列公式计算：</w:t>
            </w:r>
          </w:p>
          <w:p w14:paraId="542FC116">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磋商报价得分=（评审基准价/磋商报价）×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p>
          <w:p w14:paraId="5547BD6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zCs w:val="24"/>
              </w:rPr>
            </w:pPr>
            <w:r>
              <w:rPr>
                <w:rFonts w:hint="eastAsia" w:ascii="宋体" w:hAnsi="宋体" w:eastAsia="宋体" w:cs="宋体"/>
                <w:b/>
                <w:bCs/>
                <w:color w:val="auto"/>
                <w:sz w:val="24"/>
                <w:szCs w:val="24"/>
                <w:highlight w:val="none"/>
                <w:lang w:val="en-US" w:eastAsia="zh-CN"/>
              </w:rPr>
              <w:t>注：本项目专门面向中小企业采购，不享受优惠政策。</w:t>
            </w:r>
          </w:p>
        </w:tc>
        <w:tc>
          <w:tcPr>
            <w:tcW w:w="760" w:type="dxa"/>
            <w:noWrap w:val="0"/>
            <w:vAlign w:val="center"/>
          </w:tcPr>
          <w:p w14:paraId="74C678E0">
            <w:pPr>
              <w:spacing w:line="360" w:lineRule="auto"/>
              <w:jc w:val="center"/>
              <w:rPr>
                <w:rFonts w:hint="eastAsia" w:ascii="宋体" w:hAnsi="宋体" w:eastAsia="宋体" w:cs="宋体"/>
                <w:szCs w:val="24"/>
              </w:rPr>
            </w:pPr>
            <w:r>
              <w:rPr>
                <w:rFonts w:hint="eastAsia" w:ascii="宋体" w:hAnsi="宋体" w:eastAsia="宋体" w:cs="宋体"/>
                <w:szCs w:val="24"/>
                <w:lang w:val="en-US" w:eastAsia="zh-CN"/>
              </w:rPr>
              <w:t>10</w:t>
            </w:r>
            <w:r>
              <w:rPr>
                <w:rFonts w:hint="eastAsia" w:ascii="宋体" w:hAnsi="宋体" w:eastAsia="宋体" w:cs="宋体"/>
                <w:szCs w:val="24"/>
              </w:rPr>
              <w:t>分</w:t>
            </w:r>
          </w:p>
        </w:tc>
        <w:tc>
          <w:tcPr>
            <w:tcW w:w="873" w:type="dxa"/>
            <w:vMerge w:val="restart"/>
            <w:noWrap w:val="0"/>
            <w:vAlign w:val="center"/>
          </w:tcPr>
          <w:p w14:paraId="3E322664">
            <w:pPr>
              <w:spacing w:line="360" w:lineRule="auto"/>
              <w:jc w:val="center"/>
              <w:rPr>
                <w:rFonts w:hint="eastAsia" w:ascii="宋体" w:hAnsi="宋体" w:eastAsia="宋体" w:cs="宋体"/>
                <w:szCs w:val="24"/>
              </w:rPr>
            </w:pPr>
          </w:p>
        </w:tc>
      </w:tr>
      <w:tr w14:paraId="109E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57" w:type="dxa"/>
            <w:vMerge w:val="restart"/>
            <w:noWrap w:val="0"/>
            <w:vAlign w:val="center"/>
          </w:tcPr>
          <w:p w14:paraId="38B96BFE">
            <w:pPr>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技术评审</w:t>
            </w:r>
          </w:p>
        </w:tc>
        <w:tc>
          <w:tcPr>
            <w:tcW w:w="619" w:type="dxa"/>
            <w:vMerge w:val="restart"/>
            <w:noWrap w:val="0"/>
            <w:vAlign w:val="center"/>
          </w:tcPr>
          <w:p w14:paraId="7CFD8621">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70</w:t>
            </w:r>
            <w:r>
              <w:rPr>
                <w:rFonts w:hint="eastAsia" w:ascii="宋体" w:hAnsi="宋体" w:eastAsia="宋体" w:cs="宋体"/>
                <w:b w:val="0"/>
                <w:bCs w:val="0"/>
                <w:sz w:val="24"/>
                <w:szCs w:val="24"/>
              </w:rPr>
              <w:t>分</w:t>
            </w:r>
          </w:p>
          <w:p w14:paraId="3739302E">
            <w:pPr>
              <w:spacing w:line="360" w:lineRule="auto"/>
              <w:jc w:val="center"/>
              <w:rPr>
                <w:rFonts w:hint="eastAsia" w:ascii="宋体" w:hAnsi="宋体" w:eastAsia="宋体" w:cs="宋体"/>
                <w:b w:val="0"/>
                <w:bCs w:val="0"/>
                <w:sz w:val="24"/>
                <w:szCs w:val="24"/>
              </w:rPr>
            </w:pPr>
          </w:p>
        </w:tc>
        <w:tc>
          <w:tcPr>
            <w:tcW w:w="468" w:type="dxa"/>
            <w:noWrap w:val="0"/>
            <w:vAlign w:val="center"/>
          </w:tcPr>
          <w:p w14:paraId="1333098B">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6E6EF1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针对本项目制定完整的</w:t>
            </w:r>
            <w:r>
              <w:rPr>
                <w:rFonts w:hint="eastAsia" w:ascii="宋体" w:hAnsi="宋体" w:cs="宋体"/>
                <w:sz w:val="24"/>
                <w:szCs w:val="24"/>
                <w:highlight w:val="none"/>
                <w:lang w:val="en-US" w:eastAsia="zh-CN"/>
              </w:rPr>
              <w:t>保洁</w:t>
            </w:r>
            <w:r>
              <w:rPr>
                <w:rFonts w:hint="eastAsia" w:ascii="宋体" w:hAnsi="宋体" w:eastAsia="宋体" w:cs="宋体"/>
                <w:sz w:val="24"/>
                <w:szCs w:val="24"/>
                <w:highlight w:val="none"/>
              </w:rPr>
              <w:t>服务方案</w:t>
            </w:r>
            <w:r>
              <w:rPr>
                <w:rFonts w:hint="eastAsia" w:ascii="宋体" w:hAnsi="宋体" w:eastAsia="宋体" w:cs="宋体"/>
                <w:sz w:val="24"/>
                <w:szCs w:val="24"/>
                <w:highlight w:val="none"/>
                <w:lang w:eastAsia="zh-CN"/>
              </w:rPr>
              <w:t>（不限于服务内容、监督职责</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服务措施、服务流程</w:t>
            </w:r>
            <w:r>
              <w:rPr>
                <w:rFonts w:hint="eastAsia" w:ascii="宋体" w:hAnsi="宋体" w:cs="宋体"/>
                <w:sz w:val="24"/>
                <w:szCs w:val="24"/>
                <w:highlight w:val="none"/>
                <w:lang w:eastAsia="zh-CN"/>
              </w:rPr>
              <w:t>、消杀管理</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，所列服务内容详细、合理、规范，且满足</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文件的要求。</w:t>
            </w:r>
          </w:p>
          <w:p w14:paraId="030B6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详细合理，可行性强得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0BBEBB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服务方案较详细，可行性较强</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382ED3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服务方案混乱，可行性差</w:t>
            </w:r>
            <w:r>
              <w:rPr>
                <w:rFonts w:hint="eastAsia" w:ascii="宋体" w:hAnsi="宋体" w:eastAsia="宋体" w:cs="宋体"/>
                <w:sz w:val="24"/>
                <w:szCs w:val="24"/>
                <w:highlight w:val="none"/>
              </w:rPr>
              <w:t>得0-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60" w:type="dxa"/>
            <w:noWrap w:val="0"/>
            <w:vAlign w:val="center"/>
          </w:tcPr>
          <w:p w14:paraId="60CEE2ED">
            <w:pPr>
              <w:spacing w:line="360" w:lineRule="auto"/>
              <w:ind w:left="-94" w:leftChars="-45" w:firstLine="120" w:firstLineChars="50"/>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873" w:type="dxa"/>
            <w:vMerge w:val="continue"/>
            <w:noWrap w:val="0"/>
            <w:vAlign w:val="center"/>
          </w:tcPr>
          <w:p w14:paraId="19CC62CC">
            <w:pPr>
              <w:spacing w:line="360" w:lineRule="auto"/>
              <w:ind w:left="-94" w:leftChars="-45" w:firstLine="120" w:firstLineChars="50"/>
              <w:rPr>
                <w:rFonts w:hint="eastAsia" w:ascii="宋体" w:hAnsi="宋体" w:eastAsia="宋体" w:cs="宋体"/>
                <w:sz w:val="24"/>
                <w:szCs w:val="24"/>
              </w:rPr>
            </w:pPr>
          </w:p>
        </w:tc>
      </w:tr>
      <w:tr w14:paraId="4D5E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657" w:type="dxa"/>
            <w:vMerge w:val="continue"/>
            <w:noWrap w:val="0"/>
            <w:vAlign w:val="center"/>
          </w:tcPr>
          <w:p w14:paraId="0345D2DB">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572BA920">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01BE6C45">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62F78F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人员配备设置合理，管理及专业人员配备齐全、分工明确、职责清晰得7-10分；</w:t>
            </w:r>
          </w:p>
          <w:p w14:paraId="3E21E5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人员配备设置较合理，管理及专业人员配备齐全、分工及岗位职责较清晰得4-7分；</w:t>
            </w:r>
          </w:p>
          <w:p w14:paraId="482ED8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人员配备设置基本合理，管理及专业人员分工及岗位职责不清晰得0-4分。</w:t>
            </w:r>
          </w:p>
        </w:tc>
        <w:tc>
          <w:tcPr>
            <w:tcW w:w="760" w:type="dxa"/>
            <w:noWrap w:val="0"/>
            <w:vAlign w:val="center"/>
          </w:tcPr>
          <w:p w14:paraId="6AB2BEA1">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73" w:type="dxa"/>
            <w:vMerge w:val="continue"/>
            <w:noWrap w:val="0"/>
            <w:vAlign w:val="center"/>
          </w:tcPr>
          <w:p w14:paraId="7639F66D">
            <w:pPr>
              <w:spacing w:line="360" w:lineRule="auto"/>
              <w:ind w:left="-94" w:leftChars="-45" w:firstLine="120" w:firstLineChars="50"/>
              <w:rPr>
                <w:rFonts w:hint="eastAsia" w:ascii="宋体" w:hAnsi="宋体" w:eastAsia="宋体" w:cs="宋体"/>
                <w:sz w:val="24"/>
                <w:szCs w:val="24"/>
              </w:rPr>
            </w:pPr>
          </w:p>
        </w:tc>
      </w:tr>
      <w:tr w14:paraId="5468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57" w:type="dxa"/>
            <w:vMerge w:val="continue"/>
            <w:noWrap w:val="0"/>
            <w:vAlign w:val="center"/>
          </w:tcPr>
          <w:p w14:paraId="3F673144">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6312544A">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0FD35476">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746235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针对本项目有完善的管理规章制度</w:t>
            </w:r>
            <w:r>
              <w:rPr>
                <w:rFonts w:hint="eastAsia" w:ascii="宋体" w:hAnsi="宋体" w:cs="宋体"/>
                <w:color w:val="auto"/>
                <w:sz w:val="24"/>
                <w:szCs w:val="24"/>
                <w:lang w:eastAsia="zh-CN"/>
              </w:rPr>
              <w:t>（</w:t>
            </w:r>
            <w:r>
              <w:rPr>
                <w:rFonts w:hint="eastAsia" w:ascii="宋体" w:hAnsi="宋体" w:eastAsia="宋体" w:cs="宋体"/>
                <w:sz w:val="24"/>
                <w:szCs w:val="24"/>
                <w:highlight w:val="none"/>
                <w:lang w:eastAsia="zh-CN"/>
              </w:rPr>
              <w:t>不限于内控制度：具有保密制度、管理组织机构、问责机制、监督机制、自查制度；人员管理制度：具有员工日常管理办法、请销假制度、奖惩措施、激励机制</w:t>
            </w:r>
            <w:r>
              <w:rPr>
                <w:rFonts w:hint="eastAsia" w:ascii="宋体" w:hAnsi="宋体" w:cs="宋体"/>
                <w:sz w:val="24"/>
                <w:szCs w:val="24"/>
                <w:highlight w:val="none"/>
                <w:lang w:val="en-US" w:eastAsia="zh-CN"/>
              </w:rPr>
              <w:t>等</w:t>
            </w:r>
            <w:r>
              <w:rPr>
                <w:rFonts w:hint="eastAsia" w:ascii="宋体" w:hAnsi="宋体" w:cs="宋体"/>
                <w:color w:val="auto"/>
                <w:sz w:val="24"/>
                <w:szCs w:val="24"/>
                <w:lang w:eastAsia="zh-CN"/>
              </w:rPr>
              <w:t>）。</w:t>
            </w:r>
          </w:p>
          <w:p w14:paraId="30A486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制度</w:t>
            </w:r>
            <w:r>
              <w:rPr>
                <w:rFonts w:hint="eastAsia" w:ascii="宋体" w:hAnsi="宋体" w:cs="宋体"/>
                <w:color w:val="auto"/>
                <w:sz w:val="24"/>
                <w:szCs w:val="24"/>
                <w:lang w:val="en-US" w:eastAsia="zh-CN"/>
              </w:rPr>
              <w:t>健全、完善、</w:t>
            </w:r>
            <w:r>
              <w:rPr>
                <w:rFonts w:hint="eastAsia" w:ascii="宋体" w:hAnsi="宋体" w:eastAsia="宋体" w:cs="宋体"/>
                <w:color w:val="auto"/>
                <w:sz w:val="24"/>
                <w:szCs w:val="24"/>
              </w:rPr>
              <w:t>切合实际，符合磋商文件要求</w:t>
            </w:r>
            <w:r>
              <w:rPr>
                <w:rFonts w:hint="eastAsia" w:ascii="宋体" w:hAnsi="宋体" w:eastAsia="宋体" w:cs="宋体"/>
                <w:color w:val="auto"/>
                <w:sz w:val="24"/>
                <w:szCs w:val="24"/>
                <w:lang w:eastAsia="zh-CN"/>
              </w:rPr>
              <w:t>，描述详细</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7-</w:t>
            </w:r>
            <w:r>
              <w:rPr>
                <w:rFonts w:hint="eastAsia" w:ascii="宋体" w:hAnsi="宋体" w:eastAsia="宋体" w:cs="宋体"/>
                <w:sz w:val="24"/>
                <w:szCs w:val="24"/>
              </w:rPr>
              <w:t>10分</w:t>
            </w:r>
            <w:r>
              <w:rPr>
                <w:rFonts w:hint="eastAsia" w:ascii="宋体" w:hAnsi="宋体" w:eastAsia="宋体" w:cs="宋体"/>
                <w:sz w:val="24"/>
                <w:szCs w:val="24"/>
                <w:lang w:eastAsia="zh-CN"/>
              </w:rPr>
              <w:t>；</w:t>
            </w:r>
          </w:p>
          <w:p w14:paraId="2D80AF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制度较健全、较完善，有可实施性</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4-7</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297A00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制度不健全、不完善，可行性差</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0-4</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760" w:type="dxa"/>
            <w:noWrap w:val="0"/>
            <w:vAlign w:val="center"/>
          </w:tcPr>
          <w:p w14:paraId="3CE5B806">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73" w:type="dxa"/>
            <w:vMerge w:val="continue"/>
            <w:noWrap w:val="0"/>
            <w:vAlign w:val="center"/>
          </w:tcPr>
          <w:p w14:paraId="1014237F">
            <w:pPr>
              <w:spacing w:line="360" w:lineRule="auto"/>
              <w:ind w:left="-94" w:leftChars="-45" w:firstLine="120" w:firstLineChars="50"/>
              <w:rPr>
                <w:rFonts w:hint="eastAsia" w:ascii="宋体" w:hAnsi="宋体" w:eastAsia="宋体" w:cs="宋体"/>
                <w:sz w:val="24"/>
                <w:szCs w:val="24"/>
              </w:rPr>
            </w:pPr>
          </w:p>
        </w:tc>
      </w:tr>
      <w:tr w14:paraId="06BF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657" w:type="dxa"/>
            <w:vMerge w:val="continue"/>
            <w:noWrap w:val="0"/>
            <w:vAlign w:val="center"/>
          </w:tcPr>
          <w:p w14:paraId="5FC0E620">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457BCD4C">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65A0199C">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015177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w:t>
            </w:r>
            <w:r>
              <w:rPr>
                <w:rFonts w:hint="eastAsia" w:ascii="宋体" w:hAnsi="宋体" w:cs="宋体"/>
                <w:sz w:val="24"/>
                <w:szCs w:val="24"/>
                <w:lang w:val="en-US" w:eastAsia="zh-CN"/>
              </w:rPr>
              <w:t>保洁</w:t>
            </w:r>
            <w:r>
              <w:rPr>
                <w:rFonts w:hint="eastAsia" w:ascii="宋体" w:hAnsi="宋体" w:eastAsia="宋体" w:cs="宋体"/>
                <w:sz w:val="24"/>
                <w:szCs w:val="24"/>
                <w:lang w:val="en-US" w:eastAsia="zh-CN"/>
              </w:rPr>
              <w:t>人员的岗前培训计划、方式、目标及言行规范、仪容仪表、公众形象等全项内容全面得7-10分；</w:t>
            </w:r>
          </w:p>
          <w:p w14:paraId="676DAE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w:t>
            </w:r>
            <w:r>
              <w:rPr>
                <w:rFonts w:hint="eastAsia" w:ascii="宋体" w:hAnsi="宋体" w:cs="宋体"/>
                <w:sz w:val="24"/>
                <w:szCs w:val="24"/>
                <w:lang w:val="en-US" w:eastAsia="zh-CN"/>
              </w:rPr>
              <w:t>保洁</w:t>
            </w:r>
            <w:r>
              <w:rPr>
                <w:rFonts w:hint="eastAsia" w:ascii="宋体" w:hAnsi="宋体" w:eastAsia="宋体" w:cs="宋体"/>
                <w:sz w:val="24"/>
                <w:szCs w:val="24"/>
                <w:lang w:val="en-US" w:eastAsia="zh-CN"/>
              </w:rPr>
              <w:t>人员的岗前培训计划、方式、目标及言行规范、仪容仪表、公众形象等全项内容较全面得4-7分；</w:t>
            </w:r>
          </w:p>
          <w:p w14:paraId="4E688C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w:t>
            </w:r>
            <w:r>
              <w:rPr>
                <w:rFonts w:hint="eastAsia" w:ascii="宋体" w:hAnsi="宋体" w:cs="宋体"/>
                <w:sz w:val="24"/>
                <w:szCs w:val="24"/>
                <w:lang w:val="en-US" w:eastAsia="zh-CN"/>
              </w:rPr>
              <w:t>保洁</w:t>
            </w:r>
            <w:r>
              <w:rPr>
                <w:rFonts w:hint="eastAsia" w:ascii="宋体" w:hAnsi="宋体" w:eastAsia="宋体" w:cs="宋体"/>
                <w:sz w:val="24"/>
                <w:szCs w:val="24"/>
                <w:lang w:val="en-US" w:eastAsia="zh-CN"/>
              </w:rPr>
              <w:t>人员的岗前培训计划、方式、目标及言行规范、仪容仪表、公众形象等全项内容差得0-4分；</w:t>
            </w:r>
          </w:p>
        </w:tc>
        <w:tc>
          <w:tcPr>
            <w:tcW w:w="760" w:type="dxa"/>
            <w:noWrap w:val="0"/>
            <w:vAlign w:val="center"/>
          </w:tcPr>
          <w:p w14:paraId="4B044CE4">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73" w:type="dxa"/>
            <w:vMerge w:val="continue"/>
            <w:noWrap w:val="0"/>
            <w:vAlign w:val="center"/>
          </w:tcPr>
          <w:p w14:paraId="76C6DBE2">
            <w:pPr>
              <w:spacing w:line="360" w:lineRule="auto"/>
              <w:ind w:left="-94" w:leftChars="-45" w:firstLine="120" w:firstLineChars="50"/>
              <w:rPr>
                <w:rFonts w:hint="eastAsia" w:ascii="宋体" w:hAnsi="宋体" w:eastAsia="宋体" w:cs="宋体"/>
                <w:sz w:val="24"/>
                <w:szCs w:val="24"/>
              </w:rPr>
            </w:pPr>
          </w:p>
        </w:tc>
      </w:tr>
      <w:tr w14:paraId="42AA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257F1665">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4C2EFD8E">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63FE9B44">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630FD5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人员保密管理方案规范、详细、切实可行得7-10分；</w:t>
            </w:r>
          </w:p>
          <w:p w14:paraId="0113D4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人员保密管理方案规范、详细、可行性较强得4-7分；</w:t>
            </w:r>
          </w:p>
          <w:p w14:paraId="2CDD3C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人员保密管理方案规范、详细、可行性差得0-4分；</w:t>
            </w:r>
          </w:p>
        </w:tc>
        <w:tc>
          <w:tcPr>
            <w:tcW w:w="760" w:type="dxa"/>
            <w:noWrap w:val="0"/>
            <w:vAlign w:val="center"/>
          </w:tcPr>
          <w:p w14:paraId="4EB63136">
            <w:pPr>
              <w:spacing w:line="360" w:lineRule="auto"/>
              <w:ind w:left="-94" w:leftChars="-45" w:firstLine="120" w:firstLineChars="50"/>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73" w:type="dxa"/>
            <w:vMerge w:val="continue"/>
            <w:noWrap w:val="0"/>
            <w:vAlign w:val="center"/>
          </w:tcPr>
          <w:p w14:paraId="56C6D8DF">
            <w:pPr>
              <w:spacing w:line="360" w:lineRule="auto"/>
              <w:ind w:left="-94" w:leftChars="-45" w:firstLine="120" w:firstLineChars="50"/>
              <w:rPr>
                <w:rFonts w:hint="eastAsia" w:ascii="宋体" w:hAnsi="宋体" w:eastAsia="宋体" w:cs="宋体"/>
                <w:sz w:val="24"/>
                <w:szCs w:val="24"/>
              </w:rPr>
            </w:pPr>
          </w:p>
        </w:tc>
      </w:tr>
      <w:tr w14:paraId="546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38EF2A54">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689C8DDA">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11CD9B39">
            <w:pPr>
              <w:numPr>
                <w:ilvl w:val="0"/>
                <w:numId w:val="3"/>
              </w:numPr>
              <w:spacing w:line="360" w:lineRule="auto"/>
              <w:ind w:left="-94" w:leftChars="-45" w:firstLine="120" w:firstLineChars="50"/>
              <w:rPr>
                <w:rFonts w:hint="eastAsia" w:ascii="宋体" w:hAnsi="宋体" w:eastAsia="宋体" w:cs="宋体"/>
                <w:sz w:val="24"/>
                <w:szCs w:val="24"/>
                <w:lang w:val="en-US" w:eastAsia="zh-CN"/>
              </w:rPr>
            </w:pPr>
          </w:p>
        </w:tc>
        <w:tc>
          <w:tcPr>
            <w:tcW w:w="6455" w:type="dxa"/>
            <w:noWrap w:val="0"/>
            <w:vAlign w:val="top"/>
          </w:tcPr>
          <w:p w14:paraId="20C7FB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w:t>
            </w:r>
            <w:r>
              <w:rPr>
                <w:rFonts w:hint="eastAsia" w:ascii="宋体" w:hAnsi="宋体" w:cs="宋体"/>
                <w:sz w:val="24"/>
                <w:szCs w:val="24"/>
                <w:lang w:val="en-US" w:eastAsia="zh-CN"/>
              </w:rPr>
              <w:t>有</w:t>
            </w:r>
            <w:r>
              <w:rPr>
                <w:rFonts w:hint="eastAsia" w:ascii="宋体" w:hAnsi="宋体" w:eastAsia="宋体" w:cs="宋体"/>
                <w:sz w:val="24"/>
                <w:szCs w:val="24"/>
                <w:lang w:val="en-US" w:eastAsia="zh-CN"/>
              </w:rPr>
              <w:t>应急预案</w:t>
            </w:r>
            <w:r>
              <w:rPr>
                <w:rFonts w:hint="eastAsia" w:ascii="宋体" w:hAnsi="宋体" w:cs="宋体"/>
                <w:sz w:val="24"/>
                <w:szCs w:val="24"/>
                <w:lang w:val="en-US" w:eastAsia="zh-CN"/>
              </w:rPr>
              <w:t>（不限于恶劣天气、停水停电、火灾、水浸、防火；</w:t>
            </w:r>
            <w:r>
              <w:rPr>
                <w:rFonts w:hint="eastAsia" w:ascii="宋体" w:hAnsi="宋体" w:eastAsia="宋体" w:cs="宋体"/>
                <w:sz w:val="24"/>
                <w:szCs w:val="24"/>
                <w:lang w:val="en-US" w:eastAsia="zh-CN"/>
              </w:rPr>
              <w:t>重大活动、紧急事件及临时性任务</w:t>
            </w:r>
            <w:r>
              <w:rPr>
                <w:rFonts w:hint="eastAsia" w:ascii="宋体" w:hAnsi="宋体" w:cs="宋体"/>
                <w:sz w:val="24"/>
                <w:szCs w:val="24"/>
                <w:lang w:val="en-US" w:eastAsia="zh-CN"/>
              </w:rPr>
              <w:t>等）</w:t>
            </w:r>
            <w:r>
              <w:rPr>
                <w:rFonts w:hint="eastAsia" w:ascii="宋体" w:hAnsi="宋体" w:eastAsia="宋体" w:cs="宋体"/>
                <w:sz w:val="24"/>
                <w:szCs w:val="24"/>
                <w:lang w:val="en-US" w:eastAsia="zh-CN"/>
              </w:rPr>
              <w:t>。</w:t>
            </w:r>
          </w:p>
          <w:p w14:paraId="7C3430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应急预案，详细，实用，切实可行得7-10分；</w:t>
            </w:r>
          </w:p>
          <w:p w14:paraId="1E632D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应急预案，详细，实用，可行性较强得4-7分；</w:t>
            </w:r>
          </w:p>
          <w:p w14:paraId="0A01BD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应急预案，详细，实用，可行性差得0-4分。</w:t>
            </w:r>
          </w:p>
        </w:tc>
        <w:tc>
          <w:tcPr>
            <w:tcW w:w="760" w:type="dxa"/>
            <w:noWrap w:val="0"/>
            <w:vAlign w:val="center"/>
          </w:tcPr>
          <w:p w14:paraId="0C893140">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73" w:type="dxa"/>
            <w:vMerge w:val="continue"/>
            <w:noWrap w:val="0"/>
            <w:vAlign w:val="center"/>
          </w:tcPr>
          <w:p w14:paraId="37BBFADC">
            <w:pPr>
              <w:spacing w:line="360" w:lineRule="auto"/>
              <w:ind w:left="-94" w:leftChars="-45" w:firstLine="120" w:firstLineChars="50"/>
              <w:rPr>
                <w:rFonts w:hint="eastAsia" w:ascii="宋体" w:hAnsi="宋体" w:eastAsia="宋体" w:cs="宋体"/>
                <w:sz w:val="24"/>
                <w:szCs w:val="24"/>
              </w:rPr>
            </w:pPr>
          </w:p>
        </w:tc>
      </w:tr>
      <w:tr w14:paraId="2EBD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6D938FF2">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0835B4C6">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51CFF7FD">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center"/>
          </w:tcPr>
          <w:p w14:paraId="76AE6D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合理化建议：                                     </w:t>
            </w:r>
          </w:p>
          <w:p w14:paraId="7D6476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详细、具体、可行得3-5分；                             </w:t>
            </w:r>
          </w:p>
          <w:p w14:paraId="384102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较具体、基本可行得0-3分。</w:t>
            </w:r>
          </w:p>
        </w:tc>
        <w:tc>
          <w:tcPr>
            <w:tcW w:w="760" w:type="dxa"/>
            <w:noWrap w:val="0"/>
            <w:vAlign w:val="center"/>
          </w:tcPr>
          <w:p w14:paraId="20EFDE46">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73" w:type="dxa"/>
            <w:vMerge w:val="continue"/>
            <w:noWrap w:val="0"/>
            <w:vAlign w:val="center"/>
          </w:tcPr>
          <w:p w14:paraId="59D5EA49">
            <w:pPr>
              <w:spacing w:line="360" w:lineRule="auto"/>
              <w:ind w:left="-94" w:leftChars="-45" w:firstLine="120" w:firstLineChars="50"/>
              <w:rPr>
                <w:rFonts w:hint="eastAsia" w:ascii="宋体" w:hAnsi="宋体" w:eastAsia="宋体" w:cs="宋体"/>
                <w:sz w:val="24"/>
                <w:szCs w:val="24"/>
              </w:rPr>
            </w:pPr>
          </w:p>
        </w:tc>
      </w:tr>
      <w:tr w14:paraId="1A0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57" w:type="dxa"/>
            <w:noWrap w:val="0"/>
            <w:vAlign w:val="center"/>
          </w:tcPr>
          <w:p w14:paraId="4248D01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服务承诺</w:t>
            </w:r>
          </w:p>
        </w:tc>
        <w:tc>
          <w:tcPr>
            <w:tcW w:w="619" w:type="dxa"/>
            <w:noWrap w:val="0"/>
            <w:vAlign w:val="center"/>
          </w:tcPr>
          <w:p w14:paraId="7CC389EF">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10分</w:t>
            </w:r>
          </w:p>
        </w:tc>
        <w:tc>
          <w:tcPr>
            <w:tcW w:w="468" w:type="dxa"/>
            <w:noWrap w:val="0"/>
            <w:vAlign w:val="center"/>
          </w:tcPr>
          <w:p w14:paraId="2C3F65F0">
            <w:pPr>
              <w:spacing w:line="360" w:lineRule="auto"/>
              <w:ind w:left="-94" w:leftChars="-45" w:firstLine="120" w:firstLineChars="50"/>
              <w:jc w:val="center"/>
              <w:rPr>
                <w:rFonts w:hint="eastAsia" w:ascii="宋体" w:hAnsi="宋体" w:eastAsia="宋体" w:cs="宋体"/>
                <w:sz w:val="24"/>
                <w:szCs w:val="24"/>
              </w:rPr>
            </w:pPr>
            <w:r>
              <w:rPr>
                <w:rFonts w:hint="eastAsia" w:ascii="宋体" w:hAnsi="宋体" w:eastAsia="宋体" w:cs="宋体"/>
                <w:sz w:val="24"/>
                <w:szCs w:val="24"/>
              </w:rPr>
              <w:t>①</w:t>
            </w:r>
          </w:p>
        </w:tc>
        <w:tc>
          <w:tcPr>
            <w:tcW w:w="6455" w:type="dxa"/>
            <w:noWrap w:val="0"/>
            <w:vAlign w:val="center"/>
          </w:tcPr>
          <w:p w14:paraId="5C4748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对比各</w:t>
            </w:r>
            <w:r>
              <w:rPr>
                <w:rFonts w:hint="eastAsia" w:ascii="宋体" w:hAnsi="宋体" w:eastAsia="宋体" w:cs="宋体"/>
                <w:sz w:val="24"/>
                <w:szCs w:val="24"/>
                <w:lang w:eastAsia="zh-CN"/>
              </w:rPr>
              <w:t>供应商</w:t>
            </w:r>
            <w:r>
              <w:rPr>
                <w:rFonts w:hint="eastAsia" w:ascii="宋体" w:hAnsi="宋体" w:eastAsia="宋体" w:cs="宋体"/>
                <w:sz w:val="24"/>
                <w:szCs w:val="24"/>
              </w:rPr>
              <w:t>服务承诺，承诺事项具体、可行、可操作性强</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7-10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FEFD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承诺事项</w:t>
            </w:r>
            <w:r>
              <w:rPr>
                <w:rFonts w:hint="eastAsia" w:ascii="宋体" w:hAnsi="宋体" w:eastAsia="宋体" w:cs="宋体"/>
                <w:sz w:val="24"/>
                <w:szCs w:val="24"/>
                <w:lang w:eastAsia="zh-CN"/>
              </w:rPr>
              <w:t>较</w:t>
            </w:r>
            <w:r>
              <w:rPr>
                <w:rFonts w:hint="eastAsia" w:ascii="宋体" w:hAnsi="宋体" w:eastAsia="宋体" w:cs="宋体"/>
                <w:sz w:val="24"/>
                <w:szCs w:val="24"/>
              </w:rPr>
              <w:t>具体、可行、可操作性</w:t>
            </w:r>
            <w:r>
              <w:rPr>
                <w:rFonts w:hint="eastAsia" w:ascii="宋体" w:hAnsi="宋体" w:eastAsia="宋体" w:cs="宋体"/>
                <w:sz w:val="24"/>
                <w:szCs w:val="24"/>
                <w:lang w:eastAsia="zh-CN"/>
              </w:rPr>
              <w:t>较强得</w:t>
            </w:r>
            <w:r>
              <w:rPr>
                <w:rFonts w:hint="eastAsia" w:ascii="宋体" w:hAnsi="宋体" w:eastAsia="宋体" w:cs="宋体"/>
                <w:sz w:val="24"/>
                <w:szCs w:val="24"/>
                <w:lang w:val="en-US" w:eastAsia="zh-CN"/>
              </w:rPr>
              <w:t>4-7分；</w:t>
            </w:r>
          </w:p>
          <w:p w14:paraId="30879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承诺事项不具体或较差得0-4分。</w:t>
            </w:r>
          </w:p>
        </w:tc>
        <w:tc>
          <w:tcPr>
            <w:tcW w:w="760" w:type="dxa"/>
            <w:noWrap w:val="0"/>
            <w:vAlign w:val="center"/>
          </w:tcPr>
          <w:p w14:paraId="7D6D140C">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73" w:type="dxa"/>
            <w:vMerge w:val="continue"/>
            <w:noWrap w:val="0"/>
            <w:vAlign w:val="center"/>
          </w:tcPr>
          <w:p w14:paraId="31DB46B2">
            <w:pPr>
              <w:spacing w:line="360" w:lineRule="auto"/>
              <w:ind w:left="-94" w:leftChars="-45" w:firstLine="120" w:firstLineChars="50"/>
              <w:rPr>
                <w:rFonts w:hint="eastAsia" w:ascii="宋体" w:hAnsi="宋体" w:eastAsia="宋体" w:cs="宋体"/>
                <w:sz w:val="24"/>
                <w:szCs w:val="24"/>
              </w:rPr>
            </w:pPr>
          </w:p>
        </w:tc>
      </w:tr>
      <w:tr w14:paraId="6358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57" w:type="dxa"/>
            <w:noWrap w:val="0"/>
            <w:vAlign w:val="center"/>
          </w:tcPr>
          <w:p w14:paraId="16FF1A2D">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w:t>
            </w:r>
          </w:p>
        </w:tc>
        <w:tc>
          <w:tcPr>
            <w:tcW w:w="619" w:type="dxa"/>
            <w:noWrap w:val="0"/>
            <w:vAlign w:val="center"/>
          </w:tcPr>
          <w:p w14:paraId="1EBE675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10分</w:t>
            </w:r>
          </w:p>
        </w:tc>
        <w:tc>
          <w:tcPr>
            <w:tcW w:w="468" w:type="dxa"/>
            <w:noWrap w:val="0"/>
            <w:vAlign w:val="center"/>
          </w:tcPr>
          <w:p w14:paraId="504D6CF6">
            <w:pPr>
              <w:spacing w:line="360" w:lineRule="auto"/>
              <w:ind w:left="-94" w:leftChars="-45"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①</w:t>
            </w:r>
          </w:p>
        </w:tc>
        <w:tc>
          <w:tcPr>
            <w:tcW w:w="6455" w:type="dxa"/>
            <w:noWrap w:val="0"/>
            <w:vAlign w:val="center"/>
          </w:tcPr>
          <w:p w14:paraId="40EB6C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具有202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年（以合同签订时间为准）至今同类项目业绩，每提供一份得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分。业绩证明（以磋商响应文件中的合同复印件为准）。</w:t>
            </w:r>
          </w:p>
        </w:tc>
        <w:tc>
          <w:tcPr>
            <w:tcW w:w="760" w:type="dxa"/>
            <w:noWrap w:val="0"/>
            <w:vAlign w:val="center"/>
          </w:tcPr>
          <w:p w14:paraId="165BA065">
            <w:pPr>
              <w:spacing w:line="360" w:lineRule="auto"/>
              <w:ind w:left="-94" w:leftChars="-45" w:firstLine="120" w:firstLineChars="50"/>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10分</w:t>
            </w:r>
          </w:p>
        </w:tc>
        <w:tc>
          <w:tcPr>
            <w:tcW w:w="873" w:type="dxa"/>
            <w:vMerge w:val="continue"/>
            <w:noWrap w:val="0"/>
            <w:vAlign w:val="center"/>
          </w:tcPr>
          <w:p w14:paraId="0474FA88">
            <w:pPr>
              <w:spacing w:line="360" w:lineRule="auto"/>
              <w:ind w:left="-94" w:leftChars="-45" w:firstLine="120" w:firstLineChars="50"/>
              <w:rPr>
                <w:rFonts w:hint="eastAsia" w:ascii="宋体" w:hAnsi="宋体" w:eastAsia="宋体" w:cs="宋体"/>
                <w:sz w:val="24"/>
                <w:szCs w:val="24"/>
              </w:rPr>
            </w:pPr>
          </w:p>
        </w:tc>
      </w:tr>
      <w:tr w14:paraId="30C8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32" w:type="dxa"/>
            <w:gridSpan w:val="6"/>
            <w:noWrap w:val="0"/>
            <w:vAlign w:val="top"/>
          </w:tcPr>
          <w:p w14:paraId="18C329FD">
            <w:pPr>
              <w:spacing w:line="288" w:lineRule="auto"/>
              <w:rPr>
                <w:rFonts w:hint="eastAsia" w:ascii="宋体" w:hAnsi="宋体" w:eastAsia="宋体" w:cs="宋体"/>
                <w:sz w:val="24"/>
                <w:szCs w:val="24"/>
              </w:rPr>
            </w:pPr>
            <w:r>
              <w:rPr>
                <w:rFonts w:hint="eastAsia" w:ascii="宋体" w:hAnsi="宋体" w:eastAsia="宋体" w:cs="宋体"/>
                <w:sz w:val="24"/>
                <w:szCs w:val="24"/>
              </w:rPr>
              <w:t>1、若出现综合得分并列时，比较最后报价得分，此分项得分高者排序在先；评审得分且最后报价相同的，按照技术指标优劣进行排序，如果还相同，则由全体磋商小组无记名投票，以得票高者排序在先。</w:t>
            </w:r>
          </w:p>
          <w:p w14:paraId="5ACAADE6">
            <w:pPr>
              <w:spacing w:line="288" w:lineRule="auto"/>
              <w:rPr>
                <w:rFonts w:hint="eastAsia" w:ascii="宋体" w:hAnsi="宋体" w:eastAsia="宋体" w:cs="宋体"/>
                <w:sz w:val="24"/>
                <w:szCs w:val="24"/>
              </w:rPr>
            </w:pPr>
            <w:r>
              <w:rPr>
                <w:rFonts w:hint="eastAsia" w:ascii="宋体" w:hAnsi="宋体" w:eastAsia="宋体" w:cs="宋体"/>
                <w:sz w:val="24"/>
                <w:szCs w:val="24"/>
              </w:rPr>
              <w:t>2、评委打分超过得分界限或未按本方法赋分时，该评委的打分按作废处理。</w:t>
            </w:r>
          </w:p>
          <w:p w14:paraId="462A1699">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rPr>
              <w:t>3、评委会二分之一以上人员认为有串标、弄虚作假嫌疑或严重脱离市场价的磋商，</w:t>
            </w:r>
            <w:r>
              <w:rPr>
                <w:rFonts w:hint="eastAsia" w:ascii="宋体" w:hAnsi="宋体" w:eastAsia="宋体" w:cs="宋体"/>
                <w:sz w:val="24"/>
                <w:szCs w:val="24"/>
                <w:lang w:val="en-US" w:eastAsia="zh-CN"/>
              </w:rPr>
              <w:t>该供应商不得作为成交候选人。</w:t>
            </w:r>
          </w:p>
          <w:p w14:paraId="0BC2FD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4、由于磋商响应文件有矛盾，造成对供应商不利的评标结果，由供应商自负。</w:t>
            </w:r>
          </w:p>
          <w:p w14:paraId="7B1667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5、评审过程中，若出现特殊情况时，将暂停评标，有关情况的处理待磋商小组确认后，再行评定。</w:t>
            </w:r>
          </w:p>
          <w:p w14:paraId="11901C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6、各种计算采用插入法，数字均保留两位小数，第三位“四舍五入”。</w:t>
            </w:r>
          </w:p>
        </w:tc>
      </w:tr>
    </w:tbl>
    <w:p w14:paraId="3962090D">
      <w:pPr>
        <w:pStyle w:val="2"/>
        <w:rPr>
          <w:rFonts w:hint="eastAsia" w:ascii="宋体" w:hAnsi="宋体" w:eastAsia="宋体" w:cs="宋体"/>
          <w:b/>
          <w:bCs/>
          <w:color w:val="auto"/>
          <w:sz w:val="32"/>
          <w:szCs w:val="32"/>
          <w:lang w:val="zh-CN" w:eastAsia="zh-CN"/>
        </w:rPr>
      </w:pPr>
    </w:p>
    <w:p w14:paraId="69ED261F">
      <w:pPr>
        <w:rPr>
          <w:rFonts w:hint="eastAsia" w:ascii="宋体" w:hAnsi="宋体" w:eastAsia="宋体" w:cs="宋体"/>
          <w:b/>
          <w:bCs/>
          <w:color w:val="auto"/>
          <w:sz w:val="32"/>
          <w:szCs w:val="32"/>
          <w:lang w:val="zh-CN" w:eastAsia="zh-CN"/>
        </w:rPr>
      </w:pPr>
    </w:p>
    <w:p w14:paraId="26A48FB9">
      <w:pPr>
        <w:pStyle w:val="16"/>
        <w:rPr>
          <w:rFonts w:hint="eastAsia" w:ascii="宋体" w:hAnsi="宋体" w:eastAsia="宋体" w:cs="宋体"/>
          <w:b/>
          <w:bCs/>
          <w:color w:val="auto"/>
          <w:sz w:val="32"/>
          <w:szCs w:val="32"/>
          <w:lang w:val="zh-CN" w:eastAsia="zh-CN"/>
        </w:rPr>
      </w:pPr>
    </w:p>
    <w:p w14:paraId="56456018">
      <w:pPr>
        <w:pStyle w:val="2"/>
        <w:rPr>
          <w:rFonts w:hint="eastAsia" w:ascii="宋体" w:hAnsi="宋体" w:eastAsia="宋体" w:cs="宋体"/>
          <w:b/>
          <w:bCs/>
          <w:color w:val="auto"/>
          <w:sz w:val="32"/>
          <w:szCs w:val="32"/>
          <w:lang w:val="en-US" w:eastAsia="zh-CN"/>
        </w:rPr>
      </w:pPr>
      <w:bookmarkStart w:id="20" w:name="_Toc1563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eastAsia="zh-CN"/>
        </w:rPr>
        <w:t>章</w:t>
      </w:r>
      <w:r>
        <w:rPr>
          <w:rFonts w:hint="eastAsia" w:ascii="宋体" w:hAnsi="宋体" w:eastAsia="宋体" w:cs="宋体"/>
          <w:b/>
          <w:bCs/>
          <w:color w:val="auto"/>
          <w:sz w:val="32"/>
          <w:szCs w:val="32"/>
          <w:lang w:val="en-US" w:eastAsia="zh-CN"/>
        </w:rPr>
        <w:t xml:space="preserve"> 采购内容及要求</w:t>
      </w:r>
      <w:bookmarkEnd w:id="20"/>
    </w:p>
    <w:p w14:paraId="5C072A6E">
      <w:pPr>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人员配备</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950"/>
        <w:gridCol w:w="1965"/>
        <w:gridCol w:w="2115"/>
      </w:tblGrid>
      <w:tr w14:paraId="4925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76" w:type="dxa"/>
            <w:vAlign w:val="center"/>
          </w:tcPr>
          <w:p w14:paraId="07429DEE">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Cs w:val="21"/>
              </w:rPr>
              <w:t>序号</w:t>
            </w:r>
          </w:p>
        </w:tc>
        <w:tc>
          <w:tcPr>
            <w:tcW w:w="1950" w:type="dxa"/>
            <w:vAlign w:val="center"/>
          </w:tcPr>
          <w:p w14:paraId="49B906ED">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Cs w:val="21"/>
                <w:lang w:val="en-US" w:eastAsia="zh-CN"/>
              </w:rPr>
              <w:t>区域</w:t>
            </w:r>
          </w:p>
        </w:tc>
        <w:tc>
          <w:tcPr>
            <w:tcW w:w="1965" w:type="dxa"/>
            <w:vAlign w:val="center"/>
          </w:tcPr>
          <w:p w14:paraId="4110B7B4">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Cs w:val="21"/>
              </w:rPr>
              <w:t>配备保洁</w:t>
            </w:r>
            <w:r>
              <w:rPr>
                <w:rFonts w:hint="eastAsia" w:ascii="宋体" w:hAnsi="宋体"/>
                <w:szCs w:val="21"/>
                <w:lang w:val="en-US" w:eastAsia="zh-CN"/>
              </w:rPr>
              <w:t>人数</w:t>
            </w:r>
          </w:p>
        </w:tc>
        <w:tc>
          <w:tcPr>
            <w:tcW w:w="2115" w:type="dxa"/>
          </w:tcPr>
          <w:p w14:paraId="63E928D0">
            <w:pPr>
              <w:widowControl w:val="0"/>
              <w:spacing w:line="360" w:lineRule="auto"/>
              <w:jc w:val="center"/>
              <w:rPr>
                <w:rFonts w:hint="default" w:ascii="宋体" w:hAnsi="宋体" w:eastAsia="宋体" w:cs="宋体"/>
                <w:b/>
                <w:bCs/>
                <w:color w:val="auto"/>
                <w:sz w:val="24"/>
                <w:szCs w:val="24"/>
                <w:vertAlign w:val="baseline"/>
                <w:lang w:val="en-US" w:eastAsia="zh-CN"/>
              </w:rPr>
            </w:pPr>
            <w:r>
              <w:rPr>
                <w:rFonts w:hint="eastAsia" w:ascii="宋体" w:hAnsi="宋体"/>
                <w:szCs w:val="21"/>
                <w:lang w:val="en-US" w:eastAsia="zh-CN"/>
              </w:rPr>
              <w:t>备注</w:t>
            </w:r>
          </w:p>
        </w:tc>
      </w:tr>
      <w:tr w14:paraId="58C2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6" w:type="dxa"/>
            <w:vAlign w:val="center"/>
          </w:tcPr>
          <w:p w14:paraId="671BEBE1">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Cs w:val="21"/>
              </w:rPr>
              <w:t>1</w:t>
            </w:r>
          </w:p>
        </w:tc>
        <w:tc>
          <w:tcPr>
            <w:tcW w:w="1950" w:type="dxa"/>
            <w:vAlign w:val="center"/>
          </w:tcPr>
          <w:p w14:paraId="381A47A0">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Cs w:val="21"/>
                <w:lang w:eastAsia="zh-CN"/>
              </w:rPr>
              <w:t>县委</w:t>
            </w:r>
          </w:p>
        </w:tc>
        <w:tc>
          <w:tcPr>
            <w:tcW w:w="1965" w:type="dxa"/>
            <w:vAlign w:val="center"/>
          </w:tcPr>
          <w:p w14:paraId="6D6D7D72">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Cs w:val="21"/>
              </w:rPr>
              <w:t>5人</w:t>
            </w:r>
          </w:p>
        </w:tc>
        <w:tc>
          <w:tcPr>
            <w:tcW w:w="2115" w:type="dxa"/>
          </w:tcPr>
          <w:p w14:paraId="4203B0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vertAlign w:val="baseline"/>
                <w:lang w:val="en-US" w:eastAsia="zh-CN"/>
              </w:rPr>
            </w:pPr>
          </w:p>
        </w:tc>
      </w:tr>
      <w:tr w14:paraId="151D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76" w:type="dxa"/>
            <w:vAlign w:val="center"/>
          </w:tcPr>
          <w:p w14:paraId="4909ECFF">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 w:val="24"/>
                <w:szCs w:val="24"/>
              </w:rPr>
              <w:t>2</w:t>
            </w:r>
          </w:p>
        </w:tc>
        <w:tc>
          <w:tcPr>
            <w:tcW w:w="1950" w:type="dxa"/>
            <w:vAlign w:val="center"/>
          </w:tcPr>
          <w:p w14:paraId="6D587A8B">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Cs w:val="21"/>
              </w:rPr>
              <w:t>县</w:t>
            </w:r>
            <w:r>
              <w:rPr>
                <w:rFonts w:hint="eastAsia" w:ascii="宋体" w:hAnsi="宋体"/>
                <w:szCs w:val="21"/>
                <w:lang w:eastAsia="zh-CN"/>
              </w:rPr>
              <w:t>政府</w:t>
            </w:r>
          </w:p>
        </w:tc>
        <w:tc>
          <w:tcPr>
            <w:tcW w:w="1965" w:type="dxa"/>
            <w:vAlign w:val="center"/>
          </w:tcPr>
          <w:p w14:paraId="44DA57EB">
            <w:pPr>
              <w:widowControl w:val="0"/>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szCs w:val="21"/>
              </w:rPr>
              <w:t>10人</w:t>
            </w:r>
          </w:p>
        </w:tc>
        <w:tc>
          <w:tcPr>
            <w:tcW w:w="2115" w:type="dxa"/>
          </w:tcPr>
          <w:p w14:paraId="2DBBFB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vertAlign w:val="baseline"/>
                <w:lang w:val="en-US" w:eastAsia="zh-CN"/>
              </w:rPr>
            </w:pPr>
          </w:p>
        </w:tc>
      </w:tr>
    </w:tbl>
    <w:p w14:paraId="0AA934DD">
      <w:pPr>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保洁人员应具备条件</w:t>
      </w:r>
    </w:p>
    <w:p w14:paraId="1A497D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1、年龄 18-60 岁以内</w:t>
      </w:r>
      <w:r>
        <w:rPr>
          <w:rFonts w:hint="eastAsia" w:ascii="宋体" w:hAnsi="宋体" w:cs="宋体"/>
          <w:b w:val="0"/>
          <w:bCs w:val="0"/>
          <w:color w:val="auto"/>
          <w:sz w:val="24"/>
          <w:szCs w:val="24"/>
          <w:lang w:val="en-US" w:eastAsia="zh-CN"/>
        </w:rPr>
        <w:t>；</w:t>
      </w:r>
    </w:p>
    <w:p w14:paraId="280AB2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2、仪容端正，着装整齐</w:t>
      </w:r>
      <w:r>
        <w:rPr>
          <w:rFonts w:hint="eastAsia" w:ascii="宋体" w:hAnsi="宋体" w:cs="宋体"/>
          <w:b w:val="0"/>
          <w:bCs w:val="0"/>
          <w:color w:val="auto"/>
          <w:sz w:val="24"/>
          <w:szCs w:val="24"/>
          <w:lang w:val="en-US" w:eastAsia="zh-CN"/>
        </w:rPr>
        <w:t>；</w:t>
      </w:r>
    </w:p>
    <w:p w14:paraId="27708E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3、身体健康</w:t>
      </w:r>
      <w:r>
        <w:rPr>
          <w:rFonts w:hint="eastAsia" w:ascii="宋体" w:hAnsi="宋体" w:cs="宋体"/>
          <w:b w:val="0"/>
          <w:bCs w:val="0"/>
          <w:color w:val="auto"/>
          <w:sz w:val="24"/>
          <w:szCs w:val="24"/>
          <w:lang w:val="en-US" w:eastAsia="zh-CN"/>
        </w:rPr>
        <w:t>；</w:t>
      </w:r>
    </w:p>
    <w:p w14:paraId="26F3BE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4、干净利索，具备吃苦耐劳的精神</w:t>
      </w:r>
      <w:r>
        <w:rPr>
          <w:rFonts w:hint="eastAsia" w:ascii="宋体" w:hAnsi="宋体" w:cs="宋体"/>
          <w:b w:val="0"/>
          <w:bCs w:val="0"/>
          <w:color w:val="auto"/>
          <w:sz w:val="24"/>
          <w:szCs w:val="24"/>
          <w:lang w:val="en-US" w:eastAsia="zh-CN"/>
        </w:rPr>
        <w:t>；</w:t>
      </w:r>
    </w:p>
    <w:p w14:paraId="177FDB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5、无犯罪记录。</w:t>
      </w:r>
    </w:p>
    <w:p w14:paraId="5C402A0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、服务内容</w:t>
      </w:r>
      <w:r>
        <w:rPr>
          <w:rFonts w:hint="eastAsia" w:ascii="宋体" w:hAnsi="宋体" w:cs="宋体"/>
          <w:b/>
          <w:bCs/>
          <w:color w:val="auto"/>
          <w:sz w:val="24"/>
          <w:szCs w:val="24"/>
          <w:lang w:val="en-US" w:eastAsia="zh-CN"/>
        </w:rPr>
        <w:t>及标准</w:t>
      </w:r>
    </w:p>
    <w:p w14:paraId="42D155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1、公共区域卫生保洁标准：无废杂物、纸无污迹，地毯平整、干净；</w:t>
      </w:r>
    </w:p>
    <w:p w14:paraId="10B380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2、地面和楼梯清洁标准：无痰迹、碎纸、烟头及垃圾杂物，地面无烟头、痰迹及垃圾杂物，扶手无尘土；</w:t>
      </w:r>
    </w:p>
    <w:p w14:paraId="71955E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3、卫生间保洁标准：无尘土、碎纸、垃圾、无积水、无尿迹、污迹；</w:t>
      </w:r>
    </w:p>
    <w:p w14:paraId="6D7780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4、所管区域地面和道路保洁标准：路面整齐、干净，无垃圾、沙土、纸屑、油迹等，无赃物，无积水，青苔。</w:t>
      </w:r>
    </w:p>
    <w:p w14:paraId="667089D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lang w:val="en-US" w:eastAsia="zh-CN"/>
        </w:rPr>
        <w:t>、其他要求</w:t>
      </w:r>
    </w:p>
    <w:p w14:paraId="1C5A6A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1、成交供应商负责员工的社会养老、工伤、失业等费用若发生劳动争议均由供应商解决，采购人无任何连带责任；</w:t>
      </w:r>
    </w:p>
    <w:p w14:paraId="1E0A5E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2、成交供应商不得将委托管理项目转包给第三方管理不允许分包或转包管理责任等事宜。</w:t>
      </w:r>
    </w:p>
    <w:p w14:paraId="22C052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3、采购人为成交供应商提供正常用水、用电及时对供水、排水管道进行修理。</w:t>
      </w:r>
    </w:p>
    <w:p w14:paraId="3C3C67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4、成交供应商指派的保洁人员，在保洁期间产生的一切人身安全问题，采购人不承但任何责任。</w:t>
      </w:r>
    </w:p>
    <w:p w14:paraId="2EA842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5、成交供应商指派的保洁人员，在保洁期间因保洁人工作不当造成的采购方的损失，均有乙方按照市场价值赔偿或承担合同总价款5%违约金，采购人不承但任何责任。</w:t>
      </w:r>
    </w:p>
    <w:p w14:paraId="008B16C0">
      <w:pPr>
        <w:pStyle w:val="2"/>
        <w:rPr>
          <w:rFonts w:hint="eastAsia" w:ascii="宋体" w:hAnsi="宋体" w:eastAsia="宋体" w:cs="宋体"/>
          <w:color w:val="auto"/>
          <w:sz w:val="28"/>
          <w:szCs w:val="28"/>
          <w:lang w:val="en-US"/>
        </w:rPr>
      </w:pPr>
      <w:bookmarkStart w:id="21" w:name="_Toc6153"/>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eastAsia="zh-CN"/>
        </w:rPr>
        <w:t xml:space="preserve">章  </w:t>
      </w:r>
      <w:bookmarkEnd w:id="19"/>
      <w:r>
        <w:rPr>
          <w:rFonts w:hint="eastAsia" w:ascii="宋体" w:hAnsi="宋体" w:eastAsia="宋体" w:cs="宋体"/>
          <w:b/>
          <w:bCs/>
          <w:color w:val="auto"/>
          <w:sz w:val="32"/>
          <w:szCs w:val="32"/>
          <w:lang w:val="en-US" w:eastAsia="zh-CN"/>
        </w:rPr>
        <w:t>商务要求</w:t>
      </w:r>
      <w:bookmarkEnd w:id="21"/>
    </w:p>
    <w:p w14:paraId="4FE7C8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p>
    <w:p w14:paraId="2532DA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1、质量要求：</w:t>
      </w:r>
      <w:r>
        <w:rPr>
          <w:rFonts w:hint="eastAsia" w:ascii="宋体" w:hAnsi="宋体" w:eastAsia="宋体" w:cs="宋体"/>
          <w:color w:val="auto"/>
          <w:sz w:val="24"/>
          <w:szCs w:val="24"/>
          <w:highlight w:val="none"/>
        </w:rPr>
        <w:t>符合国家现行技术规范和标准合格。 </w:t>
      </w:r>
    </w:p>
    <w:p w14:paraId="5F60C02A">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服务期：自合同签订之日起1年。</w:t>
      </w:r>
    </w:p>
    <w:p w14:paraId="22544C1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、合同价款</w:t>
      </w:r>
    </w:p>
    <w:p w14:paraId="26DCE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FF0000"/>
          <w:sz w:val="24"/>
          <w:szCs w:val="24"/>
          <w:highlight w:val="none"/>
          <w:lang w:val="en-US" w:eastAsia="zh-CN"/>
        </w:rPr>
      </w:pPr>
      <w:r>
        <w:rPr>
          <w:rFonts w:hint="eastAsia" w:ascii="宋体" w:hAnsi="宋体" w:eastAsia="宋体" w:cs="宋体"/>
          <w:b w:val="0"/>
          <w:bCs/>
          <w:color w:val="FF0000"/>
          <w:sz w:val="24"/>
          <w:szCs w:val="24"/>
          <w:highlight w:val="none"/>
          <w:lang w:val="en-US" w:eastAsia="zh-CN"/>
        </w:rPr>
        <w:t>3.1、合同总价：从项目实施至验收结束等一切含税费用。包括</w:t>
      </w:r>
      <w:r>
        <w:rPr>
          <w:rFonts w:hint="eastAsia" w:ascii="宋体" w:hAnsi="宋体" w:cs="宋体"/>
          <w:b w:val="0"/>
          <w:bCs/>
          <w:color w:val="FF0000"/>
          <w:sz w:val="24"/>
          <w:szCs w:val="24"/>
          <w:highlight w:val="none"/>
          <w:lang w:val="en-US" w:eastAsia="zh-CN"/>
        </w:rPr>
        <w:t>但不限于</w:t>
      </w:r>
      <w:r>
        <w:rPr>
          <w:rFonts w:hint="eastAsia" w:ascii="宋体" w:hAnsi="宋体" w:eastAsia="宋体" w:cs="宋体"/>
          <w:b w:val="0"/>
          <w:bCs/>
          <w:color w:val="FF0000"/>
          <w:sz w:val="24"/>
          <w:szCs w:val="24"/>
          <w:highlight w:val="none"/>
          <w:lang w:val="en-US" w:eastAsia="zh-CN"/>
        </w:rPr>
        <w:t>管理、服务人员的工资、社会保险、保洁人员综合责任险和按照规定提取的福利等；制服、劳保、交通、保洁用品等合理利润的一切费用。</w:t>
      </w:r>
    </w:p>
    <w:p w14:paraId="1B8F8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3.2、本合同总价还包含供应商应当提供的伴随服务和售后服务费用。</w:t>
      </w:r>
    </w:p>
    <w:p w14:paraId="32E33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3.3、本合同执行期间合同总价不变，不受市场价格变化因素的影响，采购人不再为此增加任何费用。采购人无须另向供应商支付本合同约定合同总价之外的其他任何费用。</w:t>
      </w:r>
    </w:p>
    <w:p w14:paraId="3E044C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rPr>
        <w:t>款项结算</w:t>
      </w:r>
    </w:p>
    <w:p w14:paraId="2665D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snapToGrid w:val="0"/>
          <w:color w:val="FF0000"/>
          <w:spacing w:val="12"/>
          <w:kern w:val="0"/>
          <w:sz w:val="24"/>
          <w:szCs w:val="24"/>
          <w:highlight w:val="none"/>
          <w:lang w:val="en-US" w:eastAsia="zh-CN"/>
        </w:rPr>
      </w:pPr>
      <w:r>
        <w:rPr>
          <w:rFonts w:hint="eastAsia" w:ascii="宋体" w:hAnsi="宋体" w:eastAsia="宋体" w:cs="宋体"/>
          <w:color w:val="FF0000"/>
          <w:sz w:val="24"/>
          <w:szCs w:val="24"/>
          <w:highlight w:val="none"/>
          <w:lang w:val="en-US" w:eastAsia="zh-CN"/>
        </w:rPr>
        <w:t>4.</w:t>
      </w:r>
      <w:r>
        <w:rPr>
          <w:rFonts w:hint="eastAsia" w:ascii="宋体" w:hAnsi="宋体" w:eastAsia="宋体" w:cs="宋体"/>
          <w:color w:val="FF0000"/>
          <w:sz w:val="24"/>
          <w:szCs w:val="24"/>
          <w:highlight w:val="none"/>
        </w:rPr>
        <w:t>1、</w:t>
      </w:r>
      <w:r>
        <w:rPr>
          <w:rFonts w:hint="eastAsia" w:ascii="宋体" w:hAnsi="宋体" w:eastAsia="宋体" w:cs="宋体"/>
          <w:color w:val="FF0000"/>
          <w:sz w:val="24"/>
          <w:szCs w:val="24"/>
          <w:highlight w:val="none"/>
          <w:lang w:val="en-US" w:eastAsia="zh-CN"/>
        </w:rPr>
        <w:t>支付方式：合同签订后一次付清总合同价款。</w:t>
      </w:r>
    </w:p>
    <w:p w14:paraId="6C455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2、结算方式：采购人与成交供应商直接结算，发票直开采购人。</w:t>
      </w:r>
    </w:p>
    <w:p w14:paraId="235C3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3、支付方式：银行转账。</w:t>
      </w:r>
    </w:p>
    <w:p w14:paraId="2D1F862E">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、服务保证</w:t>
      </w:r>
    </w:p>
    <w:p w14:paraId="0EECCA2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5.1、供应商</w:t>
      </w:r>
      <w:r>
        <w:rPr>
          <w:rFonts w:hint="eastAsia" w:ascii="宋体" w:hAnsi="宋体" w:eastAsia="宋体" w:cs="宋体"/>
          <w:b w:val="0"/>
          <w:bCs/>
          <w:color w:val="auto"/>
          <w:sz w:val="24"/>
          <w:szCs w:val="24"/>
          <w:highlight w:val="none"/>
        </w:rPr>
        <w:t>应提供详细的服务标准和服务承诺，服务标准应当符合国家、行业和地方相关</w:t>
      </w:r>
      <w:r>
        <w:rPr>
          <w:rFonts w:hint="eastAsia" w:ascii="宋体" w:hAnsi="宋体" w:cs="宋体"/>
          <w:b w:val="0"/>
          <w:bCs/>
          <w:color w:val="auto"/>
          <w:sz w:val="24"/>
          <w:szCs w:val="24"/>
          <w:highlight w:val="none"/>
          <w:lang w:val="en-US" w:eastAsia="zh-CN"/>
        </w:rPr>
        <w:t>保洁</w:t>
      </w:r>
      <w:r>
        <w:rPr>
          <w:rFonts w:hint="eastAsia" w:ascii="宋体" w:hAnsi="宋体" w:eastAsia="宋体" w:cs="宋体"/>
          <w:b w:val="0"/>
          <w:bCs/>
          <w:color w:val="auto"/>
          <w:sz w:val="24"/>
          <w:szCs w:val="24"/>
          <w:highlight w:val="none"/>
        </w:rPr>
        <w:t>服务标准</w:t>
      </w:r>
      <w:r>
        <w:rPr>
          <w:rFonts w:hint="eastAsia" w:ascii="宋体" w:hAnsi="宋体" w:eastAsia="宋体" w:cs="宋体"/>
          <w:b w:val="0"/>
          <w:bCs/>
          <w:color w:val="auto"/>
          <w:sz w:val="24"/>
          <w:szCs w:val="24"/>
          <w:highlight w:val="none"/>
          <w:lang w:eastAsia="zh-CN"/>
        </w:rPr>
        <w:t>；</w:t>
      </w:r>
    </w:p>
    <w:p w14:paraId="2CB6D16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5.2、</w:t>
      </w:r>
      <w:r>
        <w:rPr>
          <w:rFonts w:hint="eastAsia" w:ascii="宋体" w:hAnsi="宋体" w:eastAsia="宋体" w:cs="宋体"/>
          <w:b w:val="0"/>
          <w:bCs/>
          <w:color w:val="auto"/>
          <w:sz w:val="24"/>
          <w:szCs w:val="24"/>
          <w:highlight w:val="none"/>
        </w:rPr>
        <w:t>成交供应商须结合采购人项目情况制定详细的</w:t>
      </w:r>
      <w:r>
        <w:rPr>
          <w:rFonts w:hint="eastAsia" w:ascii="宋体" w:hAnsi="宋体" w:cs="宋体"/>
          <w:b w:val="0"/>
          <w:bCs/>
          <w:color w:val="auto"/>
          <w:sz w:val="24"/>
          <w:szCs w:val="24"/>
          <w:highlight w:val="none"/>
          <w:lang w:val="en-US" w:eastAsia="zh-CN"/>
        </w:rPr>
        <w:t>保洁</w:t>
      </w:r>
      <w:r>
        <w:rPr>
          <w:rFonts w:hint="eastAsia" w:ascii="宋体" w:hAnsi="宋体" w:eastAsia="宋体" w:cs="宋体"/>
          <w:b w:val="0"/>
          <w:bCs/>
          <w:color w:val="auto"/>
          <w:sz w:val="24"/>
          <w:szCs w:val="24"/>
          <w:highlight w:val="none"/>
        </w:rPr>
        <w:t>服务工作计划</w:t>
      </w:r>
      <w:r>
        <w:rPr>
          <w:rFonts w:hint="eastAsia" w:ascii="宋体" w:hAnsi="宋体" w:eastAsia="宋体" w:cs="宋体"/>
          <w:b w:val="0"/>
          <w:bCs/>
          <w:color w:val="auto"/>
          <w:sz w:val="24"/>
          <w:szCs w:val="24"/>
          <w:highlight w:val="none"/>
          <w:lang w:eastAsia="zh-CN"/>
        </w:rPr>
        <w:t>；</w:t>
      </w:r>
    </w:p>
    <w:p w14:paraId="6A12C7F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5.3、供应商</w:t>
      </w:r>
      <w:r>
        <w:rPr>
          <w:rFonts w:hint="eastAsia" w:ascii="宋体" w:hAnsi="宋体" w:eastAsia="宋体" w:cs="宋体"/>
          <w:b w:val="0"/>
          <w:bCs/>
          <w:color w:val="auto"/>
          <w:sz w:val="24"/>
          <w:szCs w:val="24"/>
          <w:highlight w:val="none"/>
        </w:rPr>
        <w:t>设有服务保障措施，如对服务态度、服务质量较差的保</w:t>
      </w:r>
      <w:r>
        <w:rPr>
          <w:rFonts w:hint="eastAsia" w:ascii="宋体" w:hAnsi="宋体" w:cs="宋体"/>
          <w:b w:val="0"/>
          <w:bCs/>
          <w:color w:val="auto"/>
          <w:sz w:val="24"/>
          <w:szCs w:val="24"/>
          <w:highlight w:val="none"/>
          <w:lang w:val="en-US" w:eastAsia="zh-CN"/>
        </w:rPr>
        <w:t>洁</w:t>
      </w:r>
      <w:r>
        <w:rPr>
          <w:rFonts w:hint="eastAsia" w:ascii="宋体" w:hAnsi="宋体" w:eastAsia="宋体" w:cs="宋体"/>
          <w:b w:val="0"/>
          <w:bCs/>
          <w:color w:val="auto"/>
          <w:sz w:val="24"/>
          <w:szCs w:val="24"/>
          <w:highlight w:val="none"/>
        </w:rPr>
        <w:t>人员有具体处罚办法</w:t>
      </w:r>
      <w:r>
        <w:rPr>
          <w:rFonts w:hint="eastAsia" w:ascii="宋体" w:hAnsi="宋体" w:eastAsia="宋体" w:cs="宋体"/>
          <w:b w:val="0"/>
          <w:bCs/>
          <w:color w:val="auto"/>
          <w:sz w:val="24"/>
          <w:szCs w:val="24"/>
          <w:highlight w:val="none"/>
          <w:lang w:eastAsia="zh-CN"/>
        </w:rPr>
        <w:t>；</w:t>
      </w:r>
    </w:p>
    <w:p w14:paraId="1CF0A6E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5.4、</w:t>
      </w:r>
      <w:r>
        <w:rPr>
          <w:rFonts w:hint="eastAsia" w:ascii="宋体" w:hAnsi="宋体" w:eastAsia="宋体" w:cs="宋体"/>
          <w:b w:val="0"/>
          <w:bCs/>
          <w:color w:val="auto"/>
          <w:sz w:val="24"/>
          <w:szCs w:val="24"/>
          <w:highlight w:val="none"/>
        </w:rPr>
        <w:t>有专门服务小组,分工明确（应有具体成员名单，包括姓名、所在公司、职务、职称、工作职责、联系方式等）。</w:t>
      </w:r>
    </w:p>
    <w:p w14:paraId="048B3198">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、验收</w:t>
      </w:r>
    </w:p>
    <w:p w14:paraId="1170052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6.1、</w:t>
      </w:r>
      <w:r>
        <w:rPr>
          <w:rFonts w:hint="eastAsia" w:ascii="宋体" w:hAnsi="宋体" w:eastAsia="宋体" w:cs="宋体"/>
          <w:b w:val="0"/>
          <w:bCs/>
          <w:color w:val="auto"/>
          <w:sz w:val="24"/>
          <w:szCs w:val="24"/>
          <w:highlight w:val="none"/>
        </w:rPr>
        <w:t>服务期满后，采购人对本项目的实施情况进行验收，确认服务标准和服务方式是否达到采购要求（必要时采购人可委托技术专家对项目进行验收）。验收合格后，填写政府采购项目验收单作为对项目的最终认可。</w:t>
      </w:r>
    </w:p>
    <w:p w14:paraId="49FB5F7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6.2、</w:t>
      </w:r>
      <w:r>
        <w:rPr>
          <w:rFonts w:hint="eastAsia" w:ascii="宋体" w:hAnsi="宋体" w:eastAsia="宋体" w:cs="宋体"/>
          <w:b w:val="0"/>
          <w:bCs/>
          <w:color w:val="auto"/>
          <w:sz w:val="24"/>
          <w:szCs w:val="24"/>
          <w:highlight w:val="none"/>
        </w:rPr>
        <w:t>验收依据</w:t>
      </w:r>
    </w:p>
    <w:p w14:paraId="15EB057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磋商文件、响应文件、澄清表（函）；</w:t>
      </w:r>
    </w:p>
    <w:p w14:paraId="74EC11B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2）本合同及附件文本；</w:t>
      </w:r>
    </w:p>
    <w:p w14:paraId="1297DC6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3）合同签订时国家及行业现行的标准和技术规范。</w:t>
      </w:r>
    </w:p>
    <w:p w14:paraId="6ABB9718">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7、合同争议的解决</w:t>
      </w:r>
    </w:p>
    <w:p w14:paraId="6BC4C70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7.1、合同一经签订，不得擅自变更、中止或者终止合同。对确需变更、调整或者中止、终止合同的，应按规定履行相应的手续。</w:t>
      </w:r>
    </w:p>
    <w:p w14:paraId="6393790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7.2、采购人在合同的履行期间以及履行期后，可以随时检查项目的执行情况，对磋商响应标准、磋商响应内容进行调查核实，并对发现的问题进行处理。</w:t>
      </w:r>
    </w:p>
    <w:p w14:paraId="61E05FF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7.3、合同争议的解决：合同在履行过程中发生的争议，由当事人双方、鉴证方当事人协商解决；也可由当地工商行政管理部门调解。</w:t>
      </w:r>
    </w:p>
    <w:p w14:paraId="69DF7B20">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8、违约责任</w:t>
      </w:r>
    </w:p>
    <w:p w14:paraId="1E10C0D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8.1、依据《中华人民共和国民法典》、《中华人民共和国政府采购法》的相关条款和本合同约定的相关条款执行。</w:t>
      </w:r>
    </w:p>
    <w:p w14:paraId="3671F0F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lang w:val="en-US" w:eastAsia="zh-CN"/>
        </w:rPr>
        <w:t>8.2、成交供应商未按合同要求履行，不符合磋商技术要求，成交供应商必须无条件更换人员或设备，提高技术，完善质量，否则，采购人有权终止合同，并对成交供应商的违约行为进行追究。</w:t>
      </w:r>
      <w:r>
        <w:rPr>
          <w:rFonts w:hint="eastAsia" w:ascii="宋体" w:hAnsi="宋体" w:eastAsia="宋体" w:cs="宋体"/>
          <w:color w:val="auto"/>
          <w:sz w:val="24"/>
          <w:szCs w:val="24"/>
        </w:rPr>
        <w:t xml:space="preserve"> </w:t>
      </w:r>
    </w:p>
    <w:p w14:paraId="1CD50234">
      <w:pPr>
        <w:pStyle w:val="2"/>
        <w:rPr>
          <w:rFonts w:hint="eastAsia" w:ascii="宋体" w:hAnsi="宋体" w:eastAsia="宋体" w:cs="宋体"/>
          <w:b/>
          <w:bCs/>
          <w:color w:val="auto"/>
          <w:sz w:val="32"/>
          <w:szCs w:val="32"/>
          <w:lang w:val="zh-CN" w:eastAsia="zh-CN"/>
        </w:rPr>
      </w:pPr>
    </w:p>
    <w:p w14:paraId="09AC9B2F">
      <w:pPr>
        <w:pStyle w:val="2"/>
        <w:rPr>
          <w:rFonts w:hint="eastAsia" w:ascii="宋体" w:hAnsi="宋体" w:eastAsia="宋体" w:cs="宋体"/>
          <w:b/>
          <w:bCs/>
          <w:color w:val="auto"/>
          <w:sz w:val="32"/>
          <w:szCs w:val="32"/>
          <w:lang w:val="zh-CN" w:eastAsia="zh-CN"/>
        </w:rPr>
      </w:pPr>
    </w:p>
    <w:p w14:paraId="7F57D394">
      <w:pPr>
        <w:rPr>
          <w:rFonts w:hint="eastAsia" w:ascii="宋体" w:hAnsi="宋体" w:eastAsia="宋体" w:cs="宋体"/>
          <w:b/>
          <w:bCs/>
          <w:color w:val="auto"/>
          <w:sz w:val="32"/>
          <w:szCs w:val="32"/>
          <w:lang w:val="zh-CN" w:eastAsia="zh-CN"/>
        </w:rPr>
      </w:pPr>
    </w:p>
    <w:p w14:paraId="0FF67F2A">
      <w:pPr>
        <w:pStyle w:val="16"/>
        <w:rPr>
          <w:rFonts w:hint="eastAsia" w:ascii="宋体" w:hAnsi="宋体" w:eastAsia="宋体" w:cs="宋体"/>
          <w:b/>
          <w:bCs/>
          <w:color w:val="auto"/>
          <w:sz w:val="32"/>
          <w:szCs w:val="32"/>
          <w:lang w:val="zh-CN" w:eastAsia="zh-CN"/>
        </w:rPr>
      </w:pPr>
    </w:p>
    <w:p w14:paraId="1AB16BCF">
      <w:pPr>
        <w:rPr>
          <w:rFonts w:hint="eastAsia" w:ascii="宋体" w:hAnsi="宋体" w:eastAsia="宋体" w:cs="宋体"/>
          <w:b/>
          <w:bCs/>
          <w:color w:val="auto"/>
          <w:sz w:val="32"/>
          <w:szCs w:val="32"/>
          <w:lang w:val="zh-CN" w:eastAsia="zh-CN"/>
        </w:rPr>
      </w:pPr>
    </w:p>
    <w:p w14:paraId="23BA4612">
      <w:pPr>
        <w:pStyle w:val="16"/>
        <w:rPr>
          <w:rFonts w:hint="eastAsia" w:ascii="宋体" w:hAnsi="宋体" w:eastAsia="宋体" w:cs="宋体"/>
          <w:b/>
          <w:bCs/>
          <w:color w:val="auto"/>
          <w:sz w:val="32"/>
          <w:szCs w:val="32"/>
          <w:lang w:val="zh-CN" w:eastAsia="zh-CN"/>
        </w:rPr>
      </w:pPr>
    </w:p>
    <w:p w14:paraId="2FCD638F">
      <w:pPr>
        <w:rPr>
          <w:rFonts w:hint="eastAsia" w:ascii="宋体" w:hAnsi="宋体" w:eastAsia="宋体" w:cs="宋体"/>
          <w:b/>
          <w:bCs/>
          <w:color w:val="auto"/>
          <w:sz w:val="32"/>
          <w:szCs w:val="32"/>
          <w:lang w:val="zh-CN" w:eastAsia="zh-CN"/>
        </w:rPr>
      </w:pPr>
    </w:p>
    <w:p w14:paraId="40BBA18C">
      <w:pPr>
        <w:pStyle w:val="16"/>
        <w:rPr>
          <w:rFonts w:hint="eastAsia" w:ascii="宋体" w:hAnsi="宋体" w:eastAsia="宋体" w:cs="宋体"/>
          <w:b/>
          <w:bCs/>
          <w:color w:val="auto"/>
          <w:sz w:val="32"/>
          <w:szCs w:val="32"/>
          <w:lang w:val="zh-CN" w:eastAsia="zh-CN"/>
        </w:rPr>
      </w:pPr>
    </w:p>
    <w:p w14:paraId="058D4919">
      <w:pPr>
        <w:rPr>
          <w:rFonts w:hint="eastAsia" w:ascii="宋体" w:hAnsi="宋体" w:eastAsia="宋体" w:cs="宋体"/>
          <w:b/>
          <w:bCs/>
          <w:color w:val="auto"/>
          <w:sz w:val="32"/>
          <w:szCs w:val="32"/>
          <w:lang w:val="zh-CN" w:eastAsia="zh-CN"/>
        </w:rPr>
      </w:pPr>
    </w:p>
    <w:p w14:paraId="115C59F6">
      <w:pPr>
        <w:pStyle w:val="16"/>
        <w:rPr>
          <w:rFonts w:hint="eastAsia" w:ascii="宋体" w:hAnsi="宋体" w:eastAsia="宋体" w:cs="宋体"/>
          <w:b/>
          <w:bCs/>
          <w:color w:val="auto"/>
          <w:sz w:val="32"/>
          <w:szCs w:val="32"/>
          <w:lang w:val="zh-CN" w:eastAsia="zh-CN"/>
        </w:rPr>
      </w:pPr>
    </w:p>
    <w:p w14:paraId="5AA913E4">
      <w:pPr>
        <w:rPr>
          <w:rFonts w:hint="eastAsia" w:ascii="宋体" w:hAnsi="宋体" w:eastAsia="宋体" w:cs="宋体"/>
          <w:b/>
          <w:bCs/>
          <w:color w:val="auto"/>
          <w:sz w:val="32"/>
          <w:szCs w:val="32"/>
          <w:lang w:val="zh-CN" w:eastAsia="zh-CN"/>
        </w:rPr>
      </w:pPr>
    </w:p>
    <w:p w14:paraId="262AF8D4">
      <w:pPr>
        <w:pStyle w:val="16"/>
        <w:rPr>
          <w:rFonts w:hint="eastAsia" w:ascii="宋体" w:hAnsi="宋体" w:eastAsia="宋体" w:cs="宋体"/>
          <w:b/>
          <w:bCs/>
          <w:color w:val="auto"/>
          <w:sz w:val="32"/>
          <w:szCs w:val="32"/>
          <w:lang w:val="zh-CN" w:eastAsia="zh-CN"/>
        </w:rPr>
      </w:pPr>
    </w:p>
    <w:p w14:paraId="1A159A02">
      <w:pPr>
        <w:rPr>
          <w:rFonts w:hint="eastAsia" w:ascii="宋体" w:hAnsi="宋体" w:eastAsia="宋体" w:cs="宋体"/>
          <w:lang w:val="zh-CN" w:eastAsia="zh-CN"/>
        </w:rPr>
      </w:pPr>
    </w:p>
    <w:p w14:paraId="12371C41">
      <w:pPr>
        <w:rPr>
          <w:rFonts w:hint="eastAsia" w:ascii="宋体" w:hAnsi="宋体" w:eastAsia="宋体" w:cs="宋体"/>
          <w:b/>
          <w:bCs/>
          <w:color w:val="auto"/>
          <w:sz w:val="32"/>
          <w:szCs w:val="32"/>
          <w:lang w:val="zh-CN" w:eastAsia="zh-CN"/>
        </w:rPr>
      </w:pPr>
    </w:p>
    <w:p w14:paraId="09856364">
      <w:pPr>
        <w:pStyle w:val="16"/>
        <w:rPr>
          <w:rFonts w:hint="eastAsia" w:ascii="宋体" w:hAnsi="宋体" w:eastAsia="宋体" w:cs="宋体"/>
          <w:b/>
          <w:bCs/>
          <w:color w:val="auto"/>
          <w:sz w:val="32"/>
          <w:szCs w:val="32"/>
          <w:lang w:val="zh-CN" w:eastAsia="zh-CN"/>
        </w:rPr>
      </w:pPr>
    </w:p>
    <w:p w14:paraId="4913EDEB">
      <w:pPr>
        <w:rPr>
          <w:rFonts w:hint="eastAsia" w:ascii="宋体" w:hAnsi="宋体" w:eastAsia="宋体" w:cs="宋体"/>
          <w:b/>
          <w:bCs/>
          <w:color w:val="auto"/>
          <w:sz w:val="32"/>
          <w:szCs w:val="32"/>
          <w:lang w:val="zh-CN" w:eastAsia="zh-CN"/>
        </w:rPr>
      </w:pPr>
    </w:p>
    <w:p w14:paraId="687A9167">
      <w:pPr>
        <w:pStyle w:val="2"/>
        <w:rPr>
          <w:rFonts w:hint="eastAsia" w:ascii="宋体" w:hAnsi="宋体" w:eastAsia="宋体" w:cs="宋体"/>
          <w:b/>
          <w:bCs/>
          <w:color w:val="auto"/>
          <w:sz w:val="32"/>
          <w:szCs w:val="32"/>
          <w:lang w:val="en-US" w:eastAsia="zh-CN"/>
        </w:rPr>
      </w:pPr>
      <w:bookmarkStart w:id="22" w:name="_Toc9944"/>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合同协议书</w:t>
      </w:r>
      <w:bookmarkEnd w:id="22"/>
    </w:p>
    <w:p w14:paraId="4D902BB3">
      <w:pPr>
        <w:jc w:val="center"/>
        <w:rPr>
          <w:rFonts w:hint="eastAsia" w:ascii="宋体" w:hAnsi="宋体" w:eastAsia="宋体" w:cs="宋体"/>
          <w:lang w:val="en-US" w:eastAsia="zh-CN"/>
        </w:rPr>
      </w:pPr>
    </w:p>
    <w:p w14:paraId="58687ADE">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（合同模板仅供参考，具体以实际签订合同为准）</w:t>
      </w:r>
    </w:p>
    <w:p w14:paraId="174D8AA9">
      <w:pPr>
        <w:jc w:val="center"/>
        <w:rPr>
          <w:rFonts w:hint="eastAsia" w:ascii="宋体" w:hAnsi="宋体" w:eastAsia="宋体" w:cs="宋体"/>
          <w:lang w:val="en-US" w:eastAsia="zh-CN"/>
        </w:rPr>
      </w:pPr>
    </w:p>
    <w:p w14:paraId="714AFD8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rPr>
        <w:t>采购人（甲方）：</w:t>
      </w:r>
      <w:r>
        <w:rPr>
          <w:rFonts w:hint="eastAsia" w:ascii="宋体" w:hAnsi="宋体" w:eastAsia="宋体" w:cs="宋体"/>
          <w:color w:val="auto"/>
          <w:sz w:val="24"/>
          <w:szCs w:val="24"/>
          <w:u w:val="single"/>
          <w:lang w:val="en-US" w:eastAsia="zh-CN"/>
        </w:rPr>
        <w:t xml:space="preserve">               </w:t>
      </w:r>
    </w:p>
    <w:p w14:paraId="03A39DE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成交供应商（乙方）：</w:t>
      </w:r>
      <w:r>
        <w:rPr>
          <w:rFonts w:hint="eastAsia" w:ascii="宋体" w:hAnsi="宋体" w:eastAsia="宋体" w:cs="宋体"/>
          <w:color w:val="auto"/>
          <w:sz w:val="24"/>
          <w:szCs w:val="24"/>
          <w:u w:val="single"/>
          <w:lang w:val="en-US" w:eastAsia="zh-CN"/>
        </w:rPr>
        <w:t xml:space="preserve">               </w:t>
      </w:r>
    </w:p>
    <w:p w14:paraId="37D883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p>
    <w:p w14:paraId="56D2A3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甲、乙双方经友好协商，就乙方为甲方提供</w:t>
      </w:r>
      <w:r>
        <w:rPr>
          <w:rFonts w:hint="eastAsia" w:ascii="宋体" w:hAnsi="宋体" w:cs="宋体"/>
          <w:color w:val="auto"/>
          <w:sz w:val="24"/>
          <w:szCs w:val="24"/>
          <w:lang w:val="en-US" w:eastAsia="zh-CN"/>
        </w:rPr>
        <w:t>保洁</w:t>
      </w:r>
      <w:r>
        <w:rPr>
          <w:rFonts w:hint="eastAsia" w:ascii="宋体" w:hAnsi="宋体" w:eastAsia="宋体" w:cs="宋体"/>
          <w:color w:val="auto"/>
          <w:sz w:val="24"/>
          <w:szCs w:val="24"/>
          <w:lang w:val="zh-CN"/>
        </w:rPr>
        <w:t>服务的相关事宜，订立本协议。</w:t>
      </w:r>
    </w:p>
    <w:p w14:paraId="5C20F5A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保洁</w:t>
      </w:r>
      <w:r>
        <w:rPr>
          <w:rFonts w:hint="eastAsia" w:ascii="宋体" w:hAnsi="宋体" w:eastAsia="宋体" w:cs="宋体"/>
          <w:b/>
          <w:bCs/>
          <w:color w:val="auto"/>
          <w:sz w:val="24"/>
          <w:szCs w:val="24"/>
          <w:lang w:val="zh-CN"/>
        </w:rPr>
        <w:t>区域：</w:t>
      </w:r>
      <w:r>
        <w:rPr>
          <w:rFonts w:hint="eastAsia" w:ascii="宋体" w:hAnsi="宋体" w:eastAsia="宋体" w:cs="宋体"/>
          <w:b/>
          <w:bCs/>
          <w:color w:val="auto"/>
          <w:sz w:val="24"/>
          <w:szCs w:val="24"/>
          <w:u w:val="single"/>
          <w:lang w:val="en-US" w:eastAsia="zh-CN"/>
        </w:rPr>
        <w:t xml:space="preserve">                     </w:t>
      </w:r>
    </w:p>
    <w:p w14:paraId="57E4B3A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、乙方</w:t>
      </w:r>
      <w:r>
        <w:rPr>
          <w:rFonts w:hint="eastAsia" w:ascii="宋体" w:hAnsi="宋体" w:cs="宋体"/>
          <w:b/>
          <w:bCs/>
          <w:color w:val="auto"/>
          <w:sz w:val="24"/>
          <w:szCs w:val="24"/>
          <w:lang w:val="en-US" w:eastAsia="zh-CN"/>
        </w:rPr>
        <w:t>保洁</w:t>
      </w:r>
      <w:r>
        <w:rPr>
          <w:rFonts w:hint="eastAsia" w:ascii="宋体" w:hAnsi="宋体" w:eastAsia="宋体" w:cs="宋体"/>
          <w:b/>
          <w:bCs/>
          <w:color w:val="auto"/>
          <w:sz w:val="24"/>
          <w:szCs w:val="24"/>
        </w:rPr>
        <w:t>人</w:t>
      </w:r>
      <w:r>
        <w:rPr>
          <w:rFonts w:hint="eastAsia" w:ascii="宋体" w:hAnsi="宋体" w:eastAsia="宋体" w:cs="宋体"/>
          <w:b/>
          <w:bCs/>
          <w:color w:val="auto"/>
          <w:sz w:val="24"/>
          <w:szCs w:val="24"/>
          <w:lang w:val="zh-CN"/>
        </w:rPr>
        <w:t>员工作时间安排：</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 </w:t>
      </w:r>
    </w:p>
    <w:p w14:paraId="42D0D12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、服务期限：</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月</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日至</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月</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日。</w:t>
      </w:r>
    </w:p>
    <w:p w14:paraId="71E4B66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保洁</w:t>
      </w:r>
      <w:r>
        <w:rPr>
          <w:rFonts w:hint="eastAsia" w:ascii="宋体" w:hAnsi="宋体" w:eastAsia="宋体" w:cs="宋体"/>
          <w:b/>
          <w:bCs/>
          <w:color w:val="auto"/>
          <w:sz w:val="24"/>
          <w:szCs w:val="24"/>
          <w:lang w:val="zh-CN"/>
        </w:rPr>
        <w:t>费用</w:t>
      </w:r>
    </w:p>
    <w:p w14:paraId="245D058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4.1、本合同承包费（大写）为：人民币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元/年）</w:t>
      </w:r>
      <w:r>
        <w:rPr>
          <w:rFonts w:hint="eastAsia" w:ascii="宋体" w:hAnsi="宋体" w:cs="宋体"/>
          <w:color w:val="auto"/>
          <w:sz w:val="24"/>
          <w:szCs w:val="24"/>
          <w:lang w:eastAsia="zh-CN"/>
        </w:rPr>
        <w:t>。</w:t>
      </w:r>
    </w:p>
    <w:p w14:paraId="54C71C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FF0000"/>
          <w:sz w:val="24"/>
          <w:szCs w:val="24"/>
          <w:lang w:val="en-US" w:eastAsia="zh-CN"/>
        </w:rPr>
        <w:t>从项目实施至验收结束等一切含税费用。</w:t>
      </w:r>
      <w:r>
        <w:rPr>
          <w:rFonts w:hint="eastAsia" w:ascii="宋体" w:hAnsi="宋体" w:eastAsia="宋体" w:cs="宋体"/>
          <w:b w:val="0"/>
          <w:bCs/>
          <w:color w:val="FF0000"/>
          <w:sz w:val="24"/>
          <w:szCs w:val="24"/>
          <w:highlight w:val="none"/>
          <w:lang w:val="en-US" w:eastAsia="zh-CN"/>
        </w:rPr>
        <w:t>包括</w:t>
      </w:r>
      <w:r>
        <w:rPr>
          <w:rFonts w:hint="eastAsia" w:ascii="宋体" w:hAnsi="宋体" w:cs="宋体"/>
          <w:b w:val="0"/>
          <w:bCs/>
          <w:color w:val="FF0000"/>
          <w:sz w:val="24"/>
          <w:szCs w:val="24"/>
          <w:highlight w:val="none"/>
          <w:lang w:val="en-US" w:eastAsia="zh-CN"/>
        </w:rPr>
        <w:t>但不限于</w:t>
      </w:r>
      <w:r>
        <w:rPr>
          <w:rFonts w:hint="eastAsia" w:ascii="宋体" w:hAnsi="宋体" w:eastAsia="宋体" w:cs="宋体"/>
          <w:b w:val="0"/>
          <w:bCs/>
          <w:color w:val="FF0000"/>
          <w:sz w:val="24"/>
          <w:szCs w:val="24"/>
          <w:highlight w:val="none"/>
          <w:lang w:val="en-US" w:eastAsia="zh-CN"/>
        </w:rPr>
        <w:t>管理、服务人员的工资、社会保险、保洁人员综合责任险和按照规定提取的福利等；制服、劳保、交通、保洁用品等合理利润的一切费用</w:t>
      </w:r>
      <w:r>
        <w:rPr>
          <w:rFonts w:hint="eastAsia" w:ascii="宋体" w:hAnsi="宋体" w:eastAsia="宋体" w:cs="宋体"/>
          <w:color w:val="FF0000"/>
          <w:sz w:val="24"/>
          <w:szCs w:val="24"/>
          <w:lang w:val="en-US" w:eastAsia="zh-CN"/>
        </w:rPr>
        <w:t>。</w:t>
      </w:r>
    </w:p>
    <w:p w14:paraId="48AACC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4.2、付款方式：</w:t>
      </w:r>
      <w:r>
        <w:rPr>
          <w:rFonts w:hint="eastAsia" w:ascii="宋体" w:hAnsi="宋体" w:eastAsia="宋体" w:cs="宋体"/>
          <w:color w:val="auto"/>
          <w:sz w:val="24"/>
          <w:szCs w:val="24"/>
          <w:highlight w:val="none"/>
          <w:lang w:val="en-US" w:eastAsia="zh-CN"/>
        </w:rPr>
        <w:t>合同签订后一次付清</w:t>
      </w:r>
      <w:r>
        <w:rPr>
          <w:rFonts w:hint="eastAsia" w:ascii="宋体" w:hAnsi="宋体" w:cs="宋体"/>
          <w:color w:val="auto"/>
          <w:sz w:val="24"/>
          <w:szCs w:val="24"/>
          <w:highlight w:val="none"/>
          <w:lang w:val="en-US" w:eastAsia="zh-CN"/>
        </w:rPr>
        <w:t>总合同价款。</w:t>
      </w:r>
    </w:p>
    <w:p w14:paraId="2711327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4.3、结算方式：</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直接结算，发票直开</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w:t>
      </w:r>
    </w:p>
    <w:p w14:paraId="2EF6D77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4.4、支付方式：银行转账。</w:t>
      </w:r>
    </w:p>
    <w:p w14:paraId="7CEB20F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、甲方权利义务</w:t>
      </w:r>
    </w:p>
    <w:p w14:paraId="7CCC731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方为</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方保</w:t>
      </w:r>
      <w:r>
        <w:rPr>
          <w:rFonts w:hint="eastAsia" w:ascii="宋体" w:hAnsi="宋体" w:cs="宋体"/>
          <w:color w:val="auto"/>
          <w:sz w:val="24"/>
          <w:szCs w:val="24"/>
          <w:lang w:val="en-US" w:eastAsia="zh-CN"/>
        </w:rPr>
        <w:t>洁</w:t>
      </w:r>
      <w:r>
        <w:rPr>
          <w:rFonts w:hint="eastAsia" w:ascii="宋体" w:hAnsi="宋体" w:eastAsia="宋体" w:cs="宋体"/>
          <w:color w:val="auto"/>
          <w:sz w:val="24"/>
          <w:szCs w:val="24"/>
        </w:rPr>
        <w:t>人员提供水源、安全用电、照明、以保证正常作业。</w:t>
      </w:r>
    </w:p>
    <w:p w14:paraId="680ECD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方为</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方提供必要的物料、工具及设备存储场所。</w:t>
      </w:r>
    </w:p>
    <w:p w14:paraId="644DE87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3、协助</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方解决工作现场遇到的特殊问题。</w:t>
      </w:r>
    </w:p>
    <w:p w14:paraId="5EC55C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方提供的</w:t>
      </w:r>
      <w:r>
        <w:rPr>
          <w:rFonts w:hint="eastAsia" w:ascii="宋体" w:hAnsi="宋体" w:cs="宋体"/>
          <w:color w:val="auto"/>
          <w:sz w:val="24"/>
          <w:szCs w:val="24"/>
          <w:lang w:val="en-US" w:eastAsia="zh-CN"/>
        </w:rPr>
        <w:t>保洁</w:t>
      </w:r>
      <w:r>
        <w:rPr>
          <w:rFonts w:hint="eastAsia" w:ascii="宋体" w:hAnsi="宋体" w:eastAsia="宋体" w:cs="宋体"/>
          <w:color w:val="auto"/>
          <w:sz w:val="24"/>
          <w:szCs w:val="24"/>
        </w:rPr>
        <w:t>服务享有监督权和检查权，有权对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方服务提出意见和建议的权利。</w:t>
      </w:r>
    </w:p>
    <w:p w14:paraId="16F245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5、乙方须接受甲方的各类检查考核，甲方有权根据有关规定对质量考核标准及奖惩办法作相应的修改。</w:t>
      </w:r>
    </w:p>
    <w:p w14:paraId="262B09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方的服务及</w:t>
      </w:r>
      <w:r>
        <w:rPr>
          <w:rFonts w:hint="eastAsia" w:ascii="宋体" w:hAnsi="宋体" w:cs="宋体"/>
          <w:color w:val="auto"/>
          <w:sz w:val="24"/>
          <w:szCs w:val="24"/>
          <w:lang w:val="en-US" w:eastAsia="zh-CN"/>
        </w:rPr>
        <w:t>保洁</w:t>
      </w:r>
      <w:r>
        <w:rPr>
          <w:rFonts w:hint="eastAsia" w:ascii="宋体" w:hAnsi="宋体" w:eastAsia="宋体" w:cs="宋体"/>
          <w:color w:val="auto"/>
          <w:sz w:val="24"/>
          <w:szCs w:val="24"/>
        </w:rPr>
        <w:t>质量不满意时有权提出异议和要求返工；如不满意</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方保洁人员的服务，有权责令</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方及时调换。</w:t>
      </w:r>
    </w:p>
    <w:p w14:paraId="6773AE7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乙方</w:t>
      </w:r>
      <w:r>
        <w:rPr>
          <w:rFonts w:hint="eastAsia" w:ascii="宋体" w:hAnsi="宋体" w:eastAsia="宋体" w:cs="宋体"/>
          <w:b/>
          <w:bCs/>
          <w:color w:val="auto"/>
          <w:sz w:val="24"/>
          <w:szCs w:val="24"/>
        </w:rPr>
        <w:t>权利与义务</w:t>
      </w:r>
    </w:p>
    <w:p w14:paraId="5C65DA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乙方按照甲方要求配置保洁</w:t>
      </w:r>
      <w:r>
        <w:rPr>
          <w:rFonts w:hint="eastAsia" w:ascii="宋体" w:hAnsi="宋体" w:eastAsia="宋体" w:cs="宋体"/>
          <w:color w:val="auto"/>
          <w:sz w:val="24"/>
          <w:szCs w:val="24"/>
        </w:rPr>
        <w:t>人</w:t>
      </w:r>
      <w:r>
        <w:rPr>
          <w:rFonts w:hint="eastAsia" w:ascii="宋体" w:hAnsi="宋体" w:eastAsia="宋体" w:cs="宋体"/>
          <w:color w:val="auto"/>
          <w:sz w:val="24"/>
          <w:szCs w:val="24"/>
          <w:lang w:val="zh-CN"/>
        </w:rPr>
        <w:t>员______名，并向甲方提供</w:t>
      </w:r>
      <w:r>
        <w:rPr>
          <w:rFonts w:hint="eastAsia" w:ascii="宋体" w:hAnsi="宋体" w:cs="宋体"/>
          <w:color w:val="auto"/>
          <w:sz w:val="24"/>
          <w:szCs w:val="24"/>
          <w:lang w:val="en-US" w:eastAsia="zh-CN"/>
        </w:rPr>
        <w:t>保洁</w:t>
      </w:r>
      <w:r>
        <w:rPr>
          <w:rFonts w:hint="eastAsia" w:ascii="宋体" w:hAnsi="宋体" w:eastAsia="宋体" w:cs="宋体"/>
          <w:color w:val="auto"/>
          <w:sz w:val="24"/>
          <w:szCs w:val="24"/>
        </w:rPr>
        <w:t>人</w:t>
      </w:r>
      <w:r>
        <w:rPr>
          <w:rFonts w:hint="eastAsia" w:ascii="宋体" w:hAnsi="宋体" w:eastAsia="宋体" w:cs="宋体"/>
          <w:color w:val="auto"/>
          <w:sz w:val="24"/>
          <w:szCs w:val="24"/>
          <w:lang w:val="zh-CN"/>
        </w:rPr>
        <w:t>员身份证复印件存档；</w:t>
      </w:r>
    </w:p>
    <w:p w14:paraId="409A99A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2、乙方提供的保洁人员应身体健康、诚实勤劳</w:t>
      </w:r>
      <w:r>
        <w:rPr>
          <w:rFonts w:hint="eastAsia" w:ascii="宋体" w:hAnsi="宋体" w:cs="宋体"/>
          <w:color w:val="auto"/>
          <w:sz w:val="24"/>
          <w:szCs w:val="24"/>
          <w:lang w:val="zh-CN"/>
        </w:rPr>
        <w:t>、品行良好，遵纪守法，无不良犯罪记录</w:t>
      </w:r>
      <w:r>
        <w:rPr>
          <w:rFonts w:hint="eastAsia" w:ascii="宋体" w:hAnsi="宋体" w:eastAsia="宋体" w:cs="宋体"/>
          <w:color w:val="auto"/>
          <w:sz w:val="24"/>
          <w:szCs w:val="24"/>
          <w:lang w:val="zh-CN"/>
        </w:rPr>
        <w:t>。</w:t>
      </w:r>
    </w:p>
    <w:p w14:paraId="678843F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、乙方保安人员在工作期间，必须遵守甲方的规章制度，服从甲方的安排。</w:t>
      </w:r>
    </w:p>
    <w:p w14:paraId="5A30B0E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、乙方应全力配合甲方特殊时期的大检查工作，按照检查标准做好卫生清洁工作。 </w:t>
      </w:r>
    </w:p>
    <w:p w14:paraId="3F5758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、乙方负责对所有</w:t>
      </w:r>
      <w:r>
        <w:rPr>
          <w:rFonts w:hint="eastAsia" w:ascii="宋体" w:hAnsi="宋体" w:cs="宋体"/>
          <w:color w:val="auto"/>
          <w:sz w:val="24"/>
          <w:szCs w:val="24"/>
          <w:lang w:val="en-US" w:eastAsia="zh-CN"/>
        </w:rPr>
        <w:t>保洁</w:t>
      </w:r>
      <w:r>
        <w:rPr>
          <w:rFonts w:hint="eastAsia" w:ascii="宋体" w:hAnsi="宋体" w:eastAsia="宋体" w:cs="宋体"/>
          <w:color w:val="auto"/>
          <w:sz w:val="24"/>
          <w:szCs w:val="24"/>
          <w:lang w:val="zh-CN"/>
        </w:rPr>
        <w:t>人员的全面管理工作，并承担保洁人员的劳动用工及安全责任。</w:t>
      </w:r>
    </w:p>
    <w:p w14:paraId="17EC87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在作业中应严格要求其保洁人员，做好各种防护措施，不得擅自挪用甲方的物品或进入与其保洁作业无关的区域。因此造成乙方人员人身、财产损害的，由乙方自行承担责任。因此给甲方造成的损失，乙方应承担赔偿责任。</w:t>
      </w:r>
    </w:p>
    <w:p w14:paraId="37A487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7、乙方必须制定安全生产事故应急预案、急救预案和紧急事故处置预案并报甲方留存备案；</w:t>
      </w:r>
    </w:p>
    <w:p w14:paraId="583B18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8、合同期内，乙方未按时足额发放保洁人员工资影响恶劣的，甲方有权终止合同，经济损失和法律责任由乙方承担。</w:t>
      </w:r>
    </w:p>
    <w:p w14:paraId="20E159D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9、合同期内，乙方</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rPr>
        <w:t>按要求为保洁人员购买社会保险及综合责任险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如因未为</w:t>
      </w:r>
      <w:r>
        <w:rPr>
          <w:rFonts w:hint="eastAsia" w:ascii="宋体" w:hAnsi="宋体" w:cs="宋体"/>
          <w:color w:val="auto"/>
          <w:sz w:val="24"/>
          <w:szCs w:val="24"/>
          <w:highlight w:val="none"/>
          <w:lang w:val="en-US" w:eastAsia="zh-CN"/>
        </w:rPr>
        <w:t>保洁</w:t>
      </w:r>
      <w:r>
        <w:rPr>
          <w:rFonts w:hint="eastAsia" w:ascii="宋体" w:hAnsi="宋体" w:eastAsia="宋体" w:cs="宋体"/>
          <w:color w:val="auto"/>
          <w:sz w:val="24"/>
          <w:szCs w:val="24"/>
          <w:highlight w:val="none"/>
        </w:rPr>
        <w:t>人员购买社会保险及综合责任险造成重大影响的，甲方将终止合同，经济损失和法律责任由乙方承担。</w:t>
      </w:r>
    </w:p>
    <w:p w14:paraId="5FA498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10、乙方违反劳动法或其他相关法律法规造成恶劣影响，甲方将终止合同，经济损失和法律责任由乙方承担。</w:t>
      </w:r>
    </w:p>
    <w:p w14:paraId="389AE46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、违约责任</w:t>
      </w:r>
    </w:p>
    <w:p w14:paraId="154F5D3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服务期</w:t>
      </w:r>
      <w:r>
        <w:rPr>
          <w:rFonts w:hint="eastAsia" w:ascii="宋体" w:hAnsi="宋体" w:eastAsia="宋体" w:cs="宋体"/>
          <w:color w:val="auto"/>
          <w:sz w:val="24"/>
          <w:szCs w:val="24"/>
        </w:rPr>
        <w:t>内，任何一方无正当理由不得单方终止合同。如确需终止，须提前一个月通知对方。</w:t>
      </w:r>
    </w:p>
    <w:p w14:paraId="3921646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服务期</w:t>
      </w:r>
      <w:r>
        <w:rPr>
          <w:rFonts w:hint="eastAsia" w:ascii="宋体" w:hAnsi="宋体" w:eastAsia="宋体" w:cs="宋体"/>
          <w:color w:val="auto"/>
          <w:sz w:val="24"/>
          <w:szCs w:val="24"/>
        </w:rPr>
        <w:t>内，如因自然灾害、城市建设、政策调整或者不可抗力导致合同无法履行的，双方应该互相理解，妥善处理终止合同所涉及的相关事宜，互不追究对方责任。</w:t>
      </w:r>
    </w:p>
    <w:p w14:paraId="5F2A997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、争议解决方式</w:t>
      </w:r>
    </w:p>
    <w:p w14:paraId="48E513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对在合同履行中发生的争议，双方先行友好协商解决，协商无果时，可向有管辖权的甲方所在地人民法院起诉。</w:t>
      </w:r>
    </w:p>
    <w:p w14:paraId="593B745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、其他事项</w:t>
      </w:r>
    </w:p>
    <w:p w14:paraId="33550E9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如遇行业政策性调整，根据政策执行，签订补充协议，补充协议与本合同具有同等法律效力。</w:t>
      </w:r>
    </w:p>
    <w:p w14:paraId="04F7FA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本合同未尽事宜，由双方友好协商解决，可另行签订协议。</w:t>
      </w:r>
    </w:p>
    <w:p w14:paraId="2CBFAA2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本合同一式</w:t>
      </w:r>
      <w:r>
        <w:rPr>
          <w:rFonts w:hint="eastAsia" w:ascii="宋体" w:hAnsi="宋体" w:cs="宋体"/>
          <w:color w:val="auto"/>
          <w:sz w:val="24"/>
          <w:szCs w:val="24"/>
          <w:lang w:val="en-US" w:eastAsia="zh-CN"/>
        </w:rPr>
        <w:t>肆</w:t>
      </w:r>
      <w:r>
        <w:rPr>
          <w:rFonts w:hint="eastAsia" w:ascii="宋体" w:hAnsi="宋体" w:eastAsia="宋体" w:cs="宋体"/>
          <w:color w:val="auto"/>
          <w:sz w:val="24"/>
          <w:szCs w:val="24"/>
        </w:rPr>
        <w:t>份，甲、乙双方各执贰份。</w:t>
      </w:r>
    </w:p>
    <w:p w14:paraId="7B09A74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本合同自双方签章后生效。</w:t>
      </w:r>
    </w:p>
    <w:p w14:paraId="079BD3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p>
    <w:p w14:paraId="26D22F70">
      <w:pPr>
        <w:pStyle w:val="16"/>
        <w:rPr>
          <w:rFonts w:hint="eastAsia" w:ascii="宋体" w:hAnsi="宋体" w:eastAsia="宋体" w:cs="宋体"/>
          <w:lang w:val="zh-CN"/>
        </w:rPr>
      </w:pPr>
    </w:p>
    <w:p w14:paraId="236EF9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  方：（盖章）                        乙  方：（盖章）</w:t>
      </w:r>
    </w:p>
    <w:p w14:paraId="5EE8B98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  址：                                地  址：</w:t>
      </w:r>
    </w:p>
    <w:p w14:paraId="58D55E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法定代表人或                            法定代表人或 </w:t>
      </w:r>
    </w:p>
    <w:p w14:paraId="2970651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授权委托人：（签字或盖章）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授权委托人：(签字或盖章)</w:t>
      </w:r>
    </w:p>
    <w:p w14:paraId="72CDF94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开户银行：                              开户银行：</w:t>
      </w:r>
    </w:p>
    <w:p w14:paraId="611A3C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lang w:val="zh-CN"/>
        </w:rPr>
      </w:pPr>
      <w:r>
        <w:rPr>
          <w:rFonts w:hint="eastAsia" w:ascii="宋体" w:hAnsi="宋体" w:eastAsia="宋体" w:cs="宋体"/>
          <w:color w:val="auto"/>
          <w:sz w:val="24"/>
          <w:szCs w:val="24"/>
          <w:lang w:val="zh-CN"/>
        </w:rPr>
        <w:t>账  号：                                账  号：</w:t>
      </w:r>
    </w:p>
    <w:p w14:paraId="0F4599D8">
      <w:pPr>
        <w:ind w:firstLine="480" w:firstLineChars="200"/>
        <w:rPr>
          <w:rFonts w:hint="eastAsia" w:ascii="宋体" w:hAnsi="宋体" w:eastAsia="宋体" w:cs="宋体"/>
          <w:lang w:val="en-US" w:eastAsia="zh-CN"/>
        </w:rPr>
      </w:pPr>
      <w:r>
        <w:rPr>
          <w:rFonts w:hint="eastAsia" w:ascii="宋体" w:hAnsi="宋体" w:eastAsia="宋体" w:cs="宋体"/>
          <w:color w:val="auto"/>
          <w:sz w:val="24"/>
          <w:szCs w:val="24"/>
          <w:lang w:val="zh-CN"/>
        </w:rPr>
        <w:t>电  话：                                电  话：</w:t>
      </w:r>
    </w:p>
    <w:p w14:paraId="642F3C9E">
      <w:pPr>
        <w:pStyle w:val="16"/>
        <w:rPr>
          <w:rFonts w:hint="eastAsia" w:ascii="宋体" w:hAnsi="宋体" w:eastAsia="宋体" w:cs="宋体"/>
          <w:lang w:val="en-US" w:eastAsia="zh-CN"/>
        </w:rPr>
      </w:pPr>
    </w:p>
    <w:p w14:paraId="198D87E1">
      <w:pPr>
        <w:rPr>
          <w:rFonts w:hint="eastAsia" w:ascii="宋体" w:hAnsi="宋体" w:eastAsia="宋体" w:cs="宋体"/>
          <w:lang w:val="en-US" w:eastAsia="zh-CN"/>
        </w:rPr>
      </w:pPr>
    </w:p>
    <w:p w14:paraId="7BE94EAB">
      <w:pPr>
        <w:pStyle w:val="2"/>
        <w:rPr>
          <w:rFonts w:hint="eastAsia" w:ascii="宋体" w:hAnsi="宋体" w:eastAsia="宋体" w:cs="宋体"/>
          <w:b/>
          <w:bCs/>
          <w:color w:val="auto"/>
          <w:sz w:val="32"/>
          <w:szCs w:val="32"/>
          <w:lang w:val="zh-CN" w:eastAsia="zh-CN"/>
        </w:rPr>
      </w:pPr>
    </w:p>
    <w:p w14:paraId="2FA42A0E">
      <w:pPr>
        <w:rPr>
          <w:rFonts w:hint="eastAsia" w:ascii="宋体" w:hAnsi="宋体" w:eastAsia="宋体" w:cs="宋体"/>
          <w:lang w:val="zh-CN" w:eastAsia="zh-CN"/>
        </w:rPr>
      </w:pPr>
    </w:p>
    <w:p w14:paraId="2AB1FB7E">
      <w:pPr>
        <w:pStyle w:val="16"/>
        <w:rPr>
          <w:rFonts w:hint="eastAsia" w:ascii="宋体" w:hAnsi="宋体" w:eastAsia="宋体" w:cs="宋体"/>
          <w:lang w:val="zh-CN" w:eastAsia="zh-CN"/>
        </w:rPr>
      </w:pPr>
    </w:p>
    <w:p w14:paraId="2242C853">
      <w:pPr>
        <w:rPr>
          <w:rFonts w:hint="eastAsia" w:ascii="宋体" w:hAnsi="宋体" w:eastAsia="宋体" w:cs="宋体"/>
          <w:lang w:val="zh-CN" w:eastAsia="zh-CN"/>
        </w:rPr>
      </w:pPr>
    </w:p>
    <w:p w14:paraId="08C9E2F5">
      <w:pPr>
        <w:pStyle w:val="16"/>
        <w:rPr>
          <w:rFonts w:hint="eastAsia" w:ascii="宋体" w:hAnsi="宋体" w:eastAsia="宋体" w:cs="宋体"/>
          <w:lang w:val="zh-CN" w:eastAsia="zh-CN"/>
        </w:rPr>
      </w:pPr>
    </w:p>
    <w:p w14:paraId="643F74A4">
      <w:pPr>
        <w:rPr>
          <w:rFonts w:hint="eastAsia" w:ascii="宋体" w:hAnsi="宋体" w:eastAsia="宋体" w:cs="宋体"/>
          <w:lang w:val="zh-CN" w:eastAsia="zh-CN"/>
        </w:rPr>
      </w:pPr>
    </w:p>
    <w:p w14:paraId="480920B9">
      <w:pPr>
        <w:pStyle w:val="16"/>
        <w:rPr>
          <w:rFonts w:hint="eastAsia" w:ascii="宋体" w:hAnsi="宋体" w:eastAsia="宋体" w:cs="宋体"/>
          <w:lang w:val="zh-CN" w:eastAsia="zh-CN"/>
        </w:rPr>
      </w:pPr>
    </w:p>
    <w:p w14:paraId="52E7238A">
      <w:pPr>
        <w:rPr>
          <w:rFonts w:hint="eastAsia" w:ascii="宋体" w:hAnsi="宋体" w:eastAsia="宋体" w:cs="宋体"/>
          <w:lang w:val="zh-CN" w:eastAsia="zh-CN"/>
        </w:rPr>
      </w:pPr>
    </w:p>
    <w:p w14:paraId="571276A6">
      <w:pPr>
        <w:pStyle w:val="16"/>
        <w:rPr>
          <w:rFonts w:hint="eastAsia" w:ascii="宋体" w:hAnsi="宋体" w:eastAsia="宋体" w:cs="宋体"/>
          <w:lang w:val="zh-CN" w:eastAsia="zh-CN"/>
        </w:rPr>
      </w:pPr>
    </w:p>
    <w:p w14:paraId="30531FD0">
      <w:pPr>
        <w:rPr>
          <w:rFonts w:hint="eastAsia" w:ascii="宋体" w:hAnsi="宋体" w:eastAsia="宋体" w:cs="宋体"/>
          <w:lang w:val="zh-CN" w:eastAsia="zh-CN"/>
        </w:rPr>
      </w:pPr>
    </w:p>
    <w:p w14:paraId="1D032D24">
      <w:pPr>
        <w:pStyle w:val="16"/>
        <w:rPr>
          <w:rFonts w:hint="eastAsia" w:ascii="宋体" w:hAnsi="宋体" w:eastAsia="宋体" w:cs="宋体"/>
          <w:lang w:val="zh-CN" w:eastAsia="zh-CN"/>
        </w:rPr>
      </w:pPr>
    </w:p>
    <w:p w14:paraId="711B936E">
      <w:pPr>
        <w:rPr>
          <w:rFonts w:hint="eastAsia" w:ascii="宋体" w:hAnsi="宋体" w:eastAsia="宋体" w:cs="宋体"/>
          <w:lang w:val="zh-CN" w:eastAsia="zh-CN"/>
        </w:rPr>
      </w:pPr>
    </w:p>
    <w:p w14:paraId="39DA21DD">
      <w:pPr>
        <w:pStyle w:val="16"/>
        <w:rPr>
          <w:rFonts w:hint="eastAsia" w:ascii="宋体" w:hAnsi="宋体" w:eastAsia="宋体" w:cs="宋体"/>
          <w:lang w:val="zh-CN" w:eastAsia="zh-CN"/>
        </w:rPr>
      </w:pPr>
    </w:p>
    <w:p w14:paraId="2B4E05F2">
      <w:pPr>
        <w:rPr>
          <w:rFonts w:hint="eastAsia" w:ascii="宋体" w:hAnsi="宋体" w:eastAsia="宋体" w:cs="宋体"/>
          <w:lang w:val="zh-CN" w:eastAsia="zh-CN"/>
        </w:rPr>
      </w:pPr>
    </w:p>
    <w:p w14:paraId="443368AF">
      <w:pPr>
        <w:pStyle w:val="16"/>
        <w:rPr>
          <w:rFonts w:hint="eastAsia" w:ascii="宋体" w:hAnsi="宋体" w:eastAsia="宋体" w:cs="宋体"/>
          <w:lang w:val="zh-CN" w:eastAsia="zh-CN"/>
        </w:rPr>
      </w:pPr>
    </w:p>
    <w:p w14:paraId="2293D772">
      <w:pPr>
        <w:rPr>
          <w:rFonts w:hint="eastAsia" w:ascii="宋体" w:hAnsi="宋体" w:eastAsia="宋体" w:cs="宋体"/>
          <w:lang w:val="zh-CN" w:eastAsia="zh-CN"/>
        </w:rPr>
      </w:pPr>
    </w:p>
    <w:p w14:paraId="59A9E884">
      <w:pPr>
        <w:pStyle w:val="16"/>
        <w:rPr>
          <w:rFonts w:hint="eastAsia" w:ascii="宋体" w:hAnsi="宋体" w:eastAsia="宋体" w:cs="宋体"/>
          <w:lang w:val="zh-CN" w:eastAsia="zh-CN"/>
        </w:rPr>
      </w:pPr>
    </w:p>
    <w:p w14:paraId="32D1D07D">
      <w:pPr>
        <w:rPr>
          <w:rFonts w:hint="eastAsia" w:ascii="宋体" w:hAnsi="宋体" w:eastAsia="宋体" w:cs="宋体"/>
          <w:lang w:val="zh-CN" w:eastAsia="zh-CN"/>
        </w:rPr>
      </w:pPr>
    </w:p>
    <w:p w14:paraId="1CE4D11B">
      <w:pPr>
        <w:pStyle w:val="16"/>
        <w:rPr>
          <w:rFonts w:hint="eastAsia" w:ascii="宋体" w:hAnsi="宋体" w:eastAsia="宋体" w:cs="宋体"/>
          <w:lang w:val="zh-CN" w:eastAsia="zh-CN"/>
        </w:rPr>
      </w:pPr>
    </w:p>
    <w:p w14:paraId="00E60B6C">
      <w:pPr>
        <w:rPr>
          <w:rFonts w:hint="eastAsia" w:ascii="宋体" w:hAnsi="宋体" w:eastAsia="宋体" w:cs="宋体"/>
          <w:lang w:val="zh-CN" w:eastAsia="zh-CN"/>
        </w:rPr>
      </w:pPr>
    </w:p>
    <w:p w14:paraId="6D495839">
      <w:pPr>
        <w:pStyle w:val="16"/>
        <w:rPr>
          <w:rFonts w:hint="eastAsia" w:ascii="宋体" w:hAnsi="宋体" w:eastAsia="宋体" w:cs="宋体"/>
          <w:lang w:val="zh-CN" w:eastAsia="zh-CN"/>
        </w:rPr>
      </w:pPr>
    </w:p>
    <w:p w14:paraId="69561DBB">
      <w:pPr>
        <w:rPr>
          <w:rFonts w:hint="eastAsia" w:ascii="宋体" w:hAnsi="宋体" w:eastAsia="宋体" w:cs="宋体"/>
          <w:lang w:val="zh-CN" w:eastAsia="zh-CN"/>
        </w:rPr>
      </w:pPr>
    </w:p>
    <w:p w14:paraId="65CDF994">
      <w:pPr>
        <w:pStyle w:val="16"/>
        <w:rPr>
          <w:rFonts w:hint="eastAsia" w:ascii="宋体" w:hAnsi="宋体" w:eastAsia="宋体" w:cs="宋体"/>
          <w:lang w:val="zh-CN" w:eastAsia="zh-CN"/>
        </w:rPr>
      </w:pPr>
    </w:p>
    <w:p w14:paraId="6D363B72">
      <w:pPr>
        <w:rPr>
          <w:rFonts w:hint="eastAsia" w:ascii="宋体" w:hAnsi="宋体" w:eastAsia="宋体" w:cs="宋体"/>
          <w:lang w:val="zh-CN" w:eastAsia="zh-CN"/>
        </w:rPr>
      </w:pPr>
    </w:p>
    <w:p w14:paraId="3861BE67">
      <w:pPr>
        <w:pStyle w:val="16"/>
        <w:rPr>
          <w:rFonts w:hint="eastAsia" w:ascii="宋体" w:hAnsi="宋体" w:eastAsia="宋体" w:cs="宋体"/>
          <w:lang w:val="zh-CN" w:eastAsia="zh-CN"/>
        </w:rPr>
      </w:pPr>
    </w:p>
    <w:p w14:paraId="445270BA">
      <w:pPr>
        <w:rPr>
          <w:rFonts w:hint="eastAsia" w:ascii="宋体" w:hAnsi="宋体" w:eastAsia="宋体" w:cs="宋体"/>
          <w:lang w:val="zh-CN" w:eastAsia="zh-CN"/>
        </w:rPr>
      </w:pPr>
    </w:p>
    <w:p w14:paraId="67614B53">
      <w:pPr>
        <w:pStyle w:val="16"/>
        <w:rPr>
          <w:rFonts w:hint="eastAsia" w:ascii="宋体" w:hAnsi="宋体" w:eastAsia="宋体" w:cs="宋体"/>
          <w:lang w:val="zh-CN" w:eastAsia="zh-CN"/>
        </w:rPr>
      </w:pPr>
    </w:p>
    <w:p w14:paraId="5EE51EAC">
      <w:pPr>
        <w:rPr>
          <w:rFonts w:hint="eastAsia" w:ascii="宋体" w:hAnsi="宋体" w:eastAsia="宋体" w:cs="宋体"/>
          <w:lang w:val="zh-CN" w:eastAsia="zh-CN"/>
        </w:rPr>
      </w:pPr>
    </w:p>
    <w:p w14:paraId="6252AF7B">
      <w:pPr>
        <w:pStyle w:val="16"/>
        <w:rPr>
          <w:rFonts w:hint="eastAsia" w:ascii="宋体" w:hAnsi="宋体" w:eastAsia="宋体" w:cs="宋体"/>
          <w:lang w:val="zh-CN" w:eastAsia="zh-CN"/>
        </w:rPr>
      </w:pPr>
    </w:p>
    <w:p w14:paraId="5D167A1A">
      <w:pPr>
        <w:rPr>
          <w:rFonts w:hint="eastAsia" w:ascii="宋体" w:hAnsi="宋体" w:eastAsia="宋体" w:cs="宋体"/>
          <w:lang w:val="zh-CN" w:eastAsia="zh-CN"/>
        </w:rPr>
      </w:pPr>
    </w:p>
    <w:p w14:paraId="55484B54">
      <w:pPr>
        <w:pStyle w:val="16"/>
        <w:rPr>
          <w:rFonts w:hint="eastAsia" w:ascii="宋体" w:hAnsi="宋体" w:eastAsia="宋体" w:cs="宋体"/>
          <w:lang w:val="zh-CN" w:eastAsia="zh-CN"/>
        </w:rPr>
      </w:pPr>
    </w:p>
    <w:p w14:paraId="474D67B5">
      <w:pPr>
        <w:rPr>
          <w:rFonts w:hint="eastAsia" w:ascii="宋体" w:hAnsi="宋体" w:eastAsia="宋体" w:cs="宋体"/>
          <w:lang w:val="zh-CN" w:eastAsia="zh-CN"/>
        </w:rPr>
      </w:pPr>
    </w:p>
    <w:p w14:paraId="196FC7E3">
      <w:pPr>
        <w:rPr>
          <w:rFonts w:hint="eastAsia" w:ascii="宋体" w:hAnsi="宋体" w:eastAsia="宋体" w:cs="宋体"/>
          <w:lang w:val="zh-CN" w:eastAsia="zh-CN"/>
        </w:rPr>
      </w:pPr>
    </w:p>
    <w:p w14:paraId="142CF6AA">
      <w:pPr>
        <w:pStyle w:val="2"/>
        <w:rPr>
          <w:rFonts w:hint="eastAsia" w:ascii="宋体" w:hAnsi="宋体" w:eastAsia="宋体" w:cs="宋体"/>
          <w:b/>
          <w:bCs/>
          <w:color w:val="auto"/>
          <w:sz w:val="32"/>
          <w:szCs w:val="32"/>
          <w:lang w:val="zh-CN" w:eastAsia="zh-CN"/>
        </w:rPr>
      </w:pPr>
      <w:bookmarkStart w:id="23" w:name="_Toc20263"/>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响应文件格式</w:t>
      </w:r>
      <w:bookmarkEnd w:id="23"/>
    </w:p>
    <w:p w14:paraId="1CF2D3F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3BF5605">
      <w:pPr>
        <w:spacing w:line="56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格式是磋商供应商的部分磋商响应文件格式，磋商供应商应按照这些格式编制磋商响应文件。编制磋商响应文件前，请详细阅读竞争性磋商采购文件，理解文件中的每一项要求，逐一做出实质性响应，认为有必要，可做补充说明。</w:t>
      </w:r>
    </w:p>
    <w:p w14:paraId="1656FF21">
      <w:pPr>
        <w:rPr>
          <w:rFonts w:hint="eastAsia" w:ascii="宋体" w:hAnsi="宋体" w:eastAsia="宋体" w:cs="宋体"/>
          <w:color w:val="auto"/>
          <w:sz w:val="24"/>
          <w:szCs w:val="24"/>
          <w:lang w:val="zh-CN"/>
        </w:rPr>
      </w:pPr>
    </w:p>
    <w:p w14:paraId="51BFCD5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EED594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8B1236B">
      <w:pPr>
        <w:spacing w:line="560" w:lineRule="exact"/>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注:非独立企业法人参与本次</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的，竞争性</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响应文件内涉及到法人签字盖章的部分均可由负责人签字盖章，授权书格式参照法人代表授权书。</w:t>
      </w:r>
    </w:p>
    <w:p w14:paraId="3BB7D65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C78B49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368F89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B5423A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D3C0DB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FB190B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E1B176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9F0F0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23BC2B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B78EC8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CC9DFE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FB793A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90E88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CD1741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0B9B58">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CE08A3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39CAC1C">
      <w:pPr>
        <w:autoSpaceDE w:val="0"/>
        <w:autoSpaceDN w:val="0"/>
        <w:adjustRightInd w:val="0"/>
        <w:snapToGrid w:val="0"/>
        <w:spacing w:line="360" w:lineRule="auto"/>
        <w:ind w:right="560"/>
        <w:rPr>
          <w:rFonts w:hint="eastAsia" w:ascii="宋体" w:hAnsi="宋体" w:eastAsia="宋体" w:cs="宋体"/>
          <w:b/>
          <w:bCs/>
          <w:color w:val="auto"/>
          <w:sz w:val="28"/>
          <w:szCs w:val="28"/>
          <w:lang w:val="zh-CN"/>
        </w:rPr>
      </w:pPr>
    </w:p>
    <w:p w14:paraId="598DAA84">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4BCAE20D">
      <w:pPr>
        <w:pStyle w:val="16"/>
        <w:rPr>
          <w:rFonts w:hint="eastAsia" w:ascii="宋体" w:hAnsi="宋体" w:eastAsia="宋体" w:cs="宋体"/>
          <w:color w:val="auto"/>
          <w:lang w:val="zh-CN"/>
        </w:rPr>
      </w:pPr>
    </w:p>
    <w:p w14:paraId="2920926B">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5E3CA9DB">
      <w:pPr>
        <w:spacing w:line="100" w:lineRule="atLeast"/>
        <w:rPr>
          <w:rFonts w:hint="eastAsia" w:ascii="宋体" w:hAnsi="宋体" w:eastAsia="宋体" w:cs="宋体"/>
          <w:b/>
          <w:bCs/>
          <w:color w:val="auto"/>
          <w:sz w:val="28"/>
          <w:szCs w:val="28"/>
        </w:rPr>
      </w:pPr>
    </w:p>
    <w:p w14:paraId="5B88367B">
      <w:pPr>
        <w:spacing w:line="100" w:lineRule="atLeast"/>
        <w:rPr>
          <w:rFonts w:hint="eastAsia" w:ascii="宋体" w:hAnsi="宋体" w:eastAsia="宋体" w:cs="宋体"/>
          <w:b/>
          <w:color w:val="auto"/>
          <w:sz w:val="28"/>
          <w:szCs w:val="28"/>
          <w:u w:val="single"/>
          <w:lang w:eastAsia="zh-CN"/>
        </w:rPr>
      </w:pPr>
      <w:r>
        <w:rPr>
          <w:rFonts w:hint="eastAsia" w:ascii="宋体" w:hAnsi="宋体" w:eastAsia="宋体" w:cs="宋体"/>
          <w:b/>
          <w:bCs/>
          <w:color w:val="auto"/>
          <w:sz w:val="28"/>
          <w:szCs w:val="28"/>
        </w:rPr>
        <w:t>项目编号：ZFCG-泾阳县-</w:t>
      </w:r>
      <w:r>
        <w:rPr>
          <w:rFonts w:hint="eastAsia" w:ascii="宋体" w:hAnsi="宋体" w:cs="宋体"/>
          <w:b/>
          <w:bCs/>
          <w:color w:val="auto"/>
          <w:sz w:val="28"/>
          <w:szCs w:val="28"/>
          <w:lang w:eastAsia="zh-CN"/>
        </w:rPr>
        <w:t>2025-0000</w:t>
      </w:r>
      <w:r>
        <w:rPr>
          <w:rFonts w:hint="eastAsia" w:ascii="宋体" w:hAnsi="宋体" w:cs="宋体"/>
          <w:b/>
          <w:bCs/>
          <w:color w:val="auto"/>
          <w:sz w:val="28"/>
          <w:szCs w:val="28"/>
          <w:lang w:val="en-US" w:eastAsia="zh-CN"/>
        </w:rPr>
        <w:t>5</w:t>
      </w:r>
    </w:p>
    <w:p w14:paraId="1E082721">
      <w:pPr>
        <w:pStyle w:val="6"/>
        <w:jc w:val="both"/>
        <w:rPr>
          <w:rFonts w:hint="eastAsia" w:ascii="宋体" w:hAnsi="宋体" w:eastAsia="宋体" w:cs="宋体"/>
          <w:color w:val="auto"/>
        </w:rPr>
      </w:pPr>
    </w:p>
    <w:p w14:paraId="387697AF">
      <w:pPr>
        <w:rPr>
          <w:rFonts w:hint="eastAsia" w:ascii="宋体" w:hAnsi="宋体" w:eastAsia="宋体" w:cs="宋体"/>
          <w:color w:val="auto"/>
        </w:rPr>
      </w:pPr>
    </w:p>
    <w:p w14:paraId="24D08F58">
      <w:pPr>
        <w:rPr>
          <w:rFonts w:hint="eastAsia" w:ascii="宋体" w:hAnsi="宋体" w:eastAsia="宋体" w:cs="宋体"/>
          <w:color w:val="auto"/>
        </w:rPr>
      </w:pPr>
    </w:p>
    <w:p w14:paraId="03636366">
      <w:pPr>
        <w:pStyle w:val="6"/>
        <w:rPr>
          <w:rFonts w:hint="eastAsia" w:ascii="宋体" w:hAnsi="宋体" w:eastAsia="宋体" w:cs="宋体"/>
          <w:b/>
          <w:bCs/>
          <w:color w:val="auto"/>
          <w:sz w:val="56"/>
          <w:szCs w:val="56"/>
        </w:rPr>
      </w:pPr>
      <w:r>
        <w:rPr>
          <w:rFonts w:hint="eastAsia" w:ascii="宋体" w:hAnsi="宋体" w:eastAsia="宋体" w:cs="宋体"/>
          <w:b/>
          <w:bCs/>
          <w:color w:val="auto"/>
          <w:sz w:val="56"/>
          <w:szCs w:val="56"/>
        </w:rPr>
        <w:t>县委、政府机关保洁服务项目</w:t>
      </w:r>
    </w:p>
    <w:p w14:paraId="602A489D">
      <w:pPr>
        <w:rPr>
          <w:rFonts w:hint="eastAsia" w:ascii="宋体" w:hAnsi="宋体" w:eastAsia="宋体" w:cs="宋体"/>
          <w:color w:val="auto"/>
        </w:rPr>
      </w:pPr>
    </w:p>
    <w:p w14:paraId="6FECE962">
      <w:pPr>
        <w:rPr>
          <w:rFonts w:hint="eastAsia" w:ascii="宋体" w:hAnsi="宋体" w:eastAsia="宋体" w:cs="宋体"/>
          <w:b/>
          <w:bCs/>
          <w:color w:val="auto"/>
          <w:sz w:val="28"/>
          <w:szCs w:val="28"/>
        </w:rPr>
      </w:pPr>
    </w:p>
    <w:p w14:paraId="045452C0">
      <w:pPr>
        <w:pStyle w:val="6"/>
        <w:rPr>
          <w:rFonts w:hint="eastAsia" w:ascii="宋体" w:hAnsi="宋体" w:eastAsia="宋体" w:cs="宋体"/>
          <w:color w:val="auto"/>
        </w:rPr>
      </w:pPr>
    </w:p>
    <w:p w14:paraId="45B48BEF">
      <w:pPr>
        <w:rPr>
          <w:rFonts w:hint="eastAsia" w:ascii="宋体" w:hAnsi="宋体" w:eastAsia="宋体" w:cs="宋体"/>
          <w:color w:val="auto"/>
        </w:rPr>
      </w:pPr>
    </w:p>
    <w:p w14:paraId="44D12BA6">
      <w:pPr>
        <w:pStyle w:val="16"/>
        <w:rPr>
          <w:rFonts w:hint="eastAsia" w:ascii="宋体" w:hAnsi="宋体" w:eastAsia="宋体" w:cs="宋体"/>
        </w:rPr>
      </w:pPr>
    </w:p>
    <w:p w14:paraId="34475C5D">
      <w:pPr>
        <w:rPr>
          <w:rFonts w:hint="eastAsia" w:ascii="宋体" w:hAnsi="宋体" w:eastAsia="宋体" w:cs="宋体"/>
          <w:color w:val="auto"/>
        </w:rPr>
      </w:pPr>
    </w:p>
    <w:p w14:paraId="79D1AC5C">
      <w:pPr>
        <w:pStyle w:val="16"/>
        <w:rPr>
          <w:rFonts w:hint="eastAsia" w:ascii="宋体" w:hAnsi="宋体" w:eastAsia="宋体" w:cs="宋体"/>
        </w:rPr>
      </w:pPr>
    </w:p>
    <w:p w14:paraId="3DC51D94">
      <w:pPr>
        <w:rPr>
          <w:rFonts w:hint="eastAsia" w:ascii="宋体" w:hAnsi="宋体" w:eastAsia="宋体" w:cs="宋体"/>
          <w:color w:val="auto"/>
        </w:rPr>
      </w:pPr>
    </w:p>
    <w:p w14:paraId="4896DD99">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lang w:val="zh-CN"/>
        </w:rPr>
      </w:pPr>
      <w:r>
        <w:rPr>
          <w:rFonts w:hint="eastAsia" w:ascii="宋体" w:hAnsi="宋体" w:eastAsia="宋体" w:cs="宋体"/>
          <w:b/>
          <w:bCs/>
          <w:color w:val="auto"/>
          <w:sz w:val="52"/>
          <w:szCs w:val="52"/>
          <w:lang w:val="zh-CN"/>
        </w:rPr>
        <w:t>竞争性磋商响应文件</w:t>
      </w:r>
    </w:p>
    <w:p w14:paraId="3BB4B495">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7352A61B">
      <w:pPr>
        <w:pStyle w:val="16"/>
        <w:rPr>
          <w:rFonts w:hint="eastAsia" w:ascii="宋体" w:hAnsi="宋体" w:eastAsia="宋体" w:cs="宋体"/>
        </w:rPr>
      </w:pPr>
    </w:p>
    <w:p w14:paraId="228D28B7">
      <w:pPr>
        <w:pStyle w:val="16"/>
        <w:rPr>
          <w:rFonts w:hint="eastAsia" w:ascii="宋体" w:hAnsi="宋体" w:eastAsia="宋体" w:cs="宋体"/>
          <w:color w:val="auto"/>
        </w:rPr>
      </w:pPr>
    </w:p>
    <w:p w14:paraId="1E4D5E17">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5F907BF3">
      <w:pPr>
        <w:autoSpaceDE w:val="0"/>
        <w:autoSpaceDN w:val="0"/>
        <w:adjustRightInd w:val="0"/>
        <w:snapToGrid w:val="0"/>
        <w:spacing w:line="360" w:lineRule="auto"/>
        <w:rPr>
          <w:rFonts w:hint="eastAsia" w:ascii="宋体" w:hAnsi="宋体" w:eastAsia="宋体" w:cs="宋体"/>
          <w:color w:val="auto"/>
          <w:sz w:val="28"/>
          <w:szCs w:val="28"/>
          <w:u w:val="single"/>
        </w:rPr>
      </w:pPr>
    </w:p>
    <w:p w14:paraId="331DA1D8">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磋商供应商：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00AB2E72">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1E000EC3">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EBC7D4A">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13"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DB84451">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692BCB5F">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547012B2">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第一部分 磋商响应函</w:t>
      </w:r>
    </w:p>
    <w:p w14:paraId="5D1C6C9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第二部分 第一次磋商报价表</w:t>
      </w:r>
    </w:p>
    <w:p w14:paraId="5231C89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第三部分 </w:t>
      </w:r>
      <w:r>
        <w:rPr>
          <w:rFonts w:hint="eastAsia" w:ascii="宋体" w:hAnsi="宋体" w:eastAsia="宋体" w:cs="宋体"/>
          <w:b w:val="0"/>
          <w:bCs w:val="0"/>
          <w:color w:val="auto"/>
          <w:sz w:val="24"/>
          <w:szCs w:val="24"/>
          <w:lang w:val="en-US" w:eastAsia="zh-CN"/>
        </w:rPr>
        <w:t>分项报价表</w:t>
      </w:r>
    </w:p>
    <w:p w14:paraId="4EF9615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lang w:val="zh-CN"/>
        </w:rPr>
        <w:t xml:space="preserve">部分 </w:t>
      </w:r>
      <w:r>
        <w:rPr>
          <w:rFonts w:hint="eastAsia" w:ascii="宋体" w:hAnsi="宋体" w:eastAsia="宋体" w:cs="宋体"/>
          <w:b w:val="0"/>
          <w:bCs w:val="0"/>
          <w:color w:val="auto"/>
          <w:sz w:val="24"/>
          <w:szCs w:val="24"/>
          <w:lang w:val="en-US" w:eastAsia="zh-CN"/>
        </w:rPr>
        <w:t>偏离表</w:t>
      </w:r>
    </w:p>
    <w:p w14:paraId="1114608F">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第五部分 服务方案</w:t>
      </w:r>
    </w:p>
    <w:p w14:paraId="4E31641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供应商资质证明文件</w:t>
      </w:r>
    </w:p>
    <w:p w14:paraId="740393C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七</w:t>
      </w:r>
      <w:r>
        <w:rPr>
          <w:rFonts w:hint="eastAsia" w:ascii="宋体" w:hAnsi="宋体" w:eastAsia="宋体" w:cs="宋体"/>
          <w:b w:val="0"/>
          <w:bCs w:val="0"/>
          <w:color w:val="auto"/>
          <w:sz w:val="24"/>
          <w:szCs w:val="24"/>
          <w:lang w:val="zh-CN"/>
        </w:rPr>
        <w:t>部分 供应商书面声明</w:t>
      </w:r>
    </w:p>
    <w:p w14:paraId="061A459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其他资料</w:t>
      </w:r>
    </w:p>
    <w:p w14:paraId="354A1413">
      <w:pPr>
        <w:autoSpaceDE w:val="0"/>
        <w:autoSpaceDN w:val="0"/>
        <w:adjustRightInd w:val="0"/>
        <w:jc w:val="left"/>
        <w:rPr>
          <w:rFonts w:hint="eastAsia" w:ascii="宋体" w:hAnsi="宋体" w:eastAsia="宋体" w:cs="宋体"/>
          <w:b/>
          <w:bCs/>
          <w:color w:val="auto"/>
          <w:sz w:val="28"/>
          <w:szCs w:val="28"/>
          <w:lang w:val="zh-CN"/>
        </w:rPr>
      </w:pPr>
    </w:p>
    <w:p w14:paraId="2B48ED1D">
      <w:pPr>
        <w:autoSpaceDE w:val="0"/>
        <w:autoSpaceDN w:val="0"/>
        <w:adjustRightInd w:val="0"/>
        <w:jc w:val="left"/>
        <w:rPr>
          <w:rFonts w:hint="eastAsia" w:ascii="宋体" w:hAnsi="宋体" w:eastAsia="宋体" w:cs="宋体"/>
          <w:b/>
          <w:bCs/>
          <w:color w:val="auto"/>
          <w:sz w:val="28"/>
          <w:szCs w:val="28"/>
          <w:lang w:val="zh-CN"/>
        </w:rPr>
      </w:pPr>
    </w:p>
    <w:p w14:paraId="5C3BC698">
      <w:pPr>
        <w:autoSpaceDE w:val="0"/>
        <w:autoSpaceDN w:val="0"/>
        <w:adjustRightInd w:val="0"/>
        <w:jc w:val="left"/>
        <w:rPr>
          <w:rFonts w:hint="eastAsia" w:ascii="宋体" w:hAnsi="宋体" w:eastAsia="宋体" w:cs="宋体"/>
          <w:b/>
          <w:bCs/>
          <w:color w:val="auto"/>
          <w:sz w:val="28"/>
          <w:szCs w:val="28"/>
          <w:lang w:val="zh-CN"/>
        </w:rPr>
      </w:pPr>
    </w:p>
    <w:p w14:paraId="3B3CFBE0">
      <w:pPr>
        <w:autoSpaceDE w:val="0"/>
        <w:autoSpaceDN w:val="0"/>
        <w:adjustRightInd w:val="0"/>
        <w:jc w:val="left"/>
        <w:rPr>
          <w:rFonts w:hint="eastAsia" w:ascii="宋体" w:hAnsi="宋体" w:eastAsia="宋体" w:cs="宋体"/>
          <w:b/>
          <w:bCs/>
          <w:color w:val="auto"/>
          <w:sz w:val="28"/>
          <w:szCs w:val="28"/>
          <w:lang w:val="zh-CN"/>
        </w:rPr>
      </w:pPr>
    </w:p>
    <w:p w14:paraId="44A3512E">
      <w:pPr>
        <w:autoSpaceDE w:val="0"/>
        <w:autoSpaceDN w:val="0"/>
        <w:adjustRightInd w:val="0"/>
        <w:jc w:val="left"/>
        <w:rPr>
          <w:rFonts w:hint="eastAsia" w:ascii="宋体" w:hAnsi="宋体" w:eastAsia="宋体" w:cs="宋体"/>
          <w:b/>
          <w:bCs/>
          <w:color w:val="auto"/>
          <w:sz w:val="28"/>
          <w:szCs w:val="28"/>
          <w:lang w:val="zh-CN"/>
        </w:rPr>
      </w:pPr>
    </w:p>
    <w:p w14:paraId="1BE6F47B">
      <w:pPr>
        <w:autoSpaceDE w:val="0"/>
        <w:autoSpaceDN w:val="0"/>
        <w:adjustRightInd w:val="0"/>
        <w:jc w:val="left"/>
        <w:rPr>
          <w:rFonts w:hint="eastAsia" w:ascii="宋体" w:hAnsi="宋体" w:eastAsia="宋体" w:cs="宋体"/>
          <w:b/>
          <w:bCs/>
          <w:color w:val="auto"/>
          <w:sz w:val="28"/>
          <w:szCs w:val="28"/>
          <w:lang w:val="zh-CN"/>
        </w:rPr>
      </w:pPr>
    </w:p>
    <w:p w14:paraId="5053F221">
      <w:pPr>
        <w:autoSpaceDE w:val="0"/>
        <w:autoSpaceDN w:val="0"/>
        <w:adjustRightInd w:val="0"/>
        <w:jc w:val="left"/>
        <w:rPr>
          <w:rFonts w:hint="eastAsia" w:ascii="宋体" w:hAnsi="宋体" w:eastAsia="宋体" w:cs="宋体"/>
          <w:b/>
          <w:bCs/>
          <w:color w:val="auto"/>
          <w:sz w:val="28"/>
          <w:szCs w:val="28"/>
          <w:lang w:val="zh-CN"/>
        </w:rPr>
      </w:pPr>
    </w:p>
    <w:p w14:paraId="2EFD1EFA">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8EDC22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第一部分 磋商响应函</w:t>
      </w:r>
    </w:p>
    <w:p w14:paraId="7CB7F806">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（采购人名称）： </w:t>
      </w:r>
    </w:p>
    <w:p w14:paraId="3B2A9A8C">
      <w:pPr>
        <w:keepNext w:val="0"/>
        <w:keepLines w:val="0"/>
        <w:pageBreakBefore w:val="0"/>
        <w:widowControl w:val="0"/>
        <w:kinsoku/>
        <w:wordWrap/>
        <w:autoSpaceDE/>
        <w:autoSpaceDN/>
        <w:bidi w:val="0"/>
        <w:adjustRightInd/>
        <w:spacing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1、我方已仔细研究了</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（项目名称）磋商文件的全部内容，愿意以第一次报价为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（大写金额）</w:t>
      </w:r>
      <w:r>
        <w:rPr>
          <w:rFonts w:hint="eastAsia" w:ascii="宋体" w:hAnsi="宋体" w:eastAsia="宋体" w:cs="宋体"/>
          <w:color w:val="000000"/>
          <w:sz w:val="24"/>
          <w:u w:val="none"/>
        </w:rPr>
        <w:t>元</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（小写金额）</w:t>
      </w:r>
      <w:r>
        <w:rPr>
          <w:rFonts w:hint="eastAsia" w:ascii="宋体" w:hAnsi="宋体" w:eastAsia="宋体" w:cs="宋体"/>
          <w:color w:val="000000"/>
          <w:sz w:val="24"/>
          <w:u w:val="none"/>
        </w:rPr>
        <w:t>元</w:t>
      </w:r>
      <w:r>
        <w:rPr>
          <w:rFonts w:hint="eastAsia" w:ascii="宋体" w:hAnsi="宋体" w:eastAsia="宋体" w:cs="宋体"/>
          <w:bCs/>
          <w:color w:val="000000"/>
          <w:sz w:val="24"/>
          <w:szCs w:val="24"/>
        </w:rPr>
        <w:t>，</w:t>
      </w:r>
      <w:r>
        <w:rPr>
          <w:rFonts w:hint="eastAsia" w:ascii="宋体" w:hAnsi="宋体" w:eastAsia="宋体" w:cs="宋体"/>
          <w:bCs/>
          <w:color w:val="000000"/>
          <w:sz w:val="24"/>
          <w:szCs w:val="24"/>
          <w:u w:val="none"/>
          <w:lang w:val="en-US" w:eastAsia="zh-CN"/>
        </w:rPr>
        <w:t>服务</w:t>
      </w:r>
      <w:r>
        <w:rPr>
          <w:rFonts w:hint="eastAsia" w:ascii="宋体" w:hAnsi="宋体" w:eastAsia="宋体" w:cs="宋体"/>
          <w:bCs/>
          <w:color w:val="000000"/>
          <w:sz w:val="24"/>
          <w:szCs w:val="24"/>
          <w:u w:val="none"/>
        </w:rPr>
        <w:t>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，并按合同约定的</w:t>
      </w:r>
      <w:r>
        <w:rPr>
          <w:rFonts w:hint="eastAsia" w:ascii="宋体" w:hAnsi="宋体" w:eastAsia="宋体" w:cs="宋体"/>
          <w:bCs/>
          <w:color w:val="000000"/>
          <w:sz w:val="24"/>
          <w:szCs w:val="24"/>
          <w:lang w:val="en-US" w:eastAsia="zh-CN"/>
        </w:rPr>
        <w:t>服务</w:t>
      </w:r>
      <w:r>
        <w:rPr>
          <w:rFonts w:hint="eastAsia" w:ascii="宋体" w:hAnsi="宋体" w:eastAsia="宋体" w:cs="宋体"/>
          <w:bCs/>
          <w:color w:val="000000"/>
          <w:sz w:val="24"/>
          <w:szCs w:val="24"/>
        </w:rPr>
        <w:t>期及</w:t>
      </w:r>
      <w:r>
        <w:rPr>
          <w:rFonts w:hint="eastAsia" w:ascii="宋体" w:hAnsi="宋体" w:eastAsia="宋体" w:cs="宋体"/>
          <w:bCs/>
          <w:color w:val="000000"/>
          <w:sz w:val="24"/>
          <w:szCs w:val="24"/>
          <w:lang w:val="en-US" w:eastAsia="zh-CN"/>
        </w:rPr>
        <w:t>服务质量标准</w:t>
      </w:r>
      <w:r>
        <w:rPr>
          <w:rFonts w:hint="eastAsia" w:ascii="宋体" w:hAnsi="宋体" w:eastAsia="宋体" w:cs="宋体"/>
          <w:bCs/>
          <w:color w:val="000000"/>
          <w:sz w:val="24"/>
          <w:szCs w:val="24"/>
        </w:rPr>
        <w:t>完成全部项目。</w:t>
      </w:r>
    </w:p>
    <w:p w14:paraId="3D63D506">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2、我方承诺自响应截止之日起</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日历天（同响应文件有效期）不补充、修改、替代或者撤回本响应性文件。</w:t>
      </w:r>
    </w:p>
    <w:p w14:paraId="7E7FB789">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 xml:space="preserve">、如我方成交： </w:t>
      </w:r>
    </w:p>
    <w:p w14:paraId="7E2C1401">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（1）我方承诺在收到成交通知书后，在规定的期限内与采购人签订合同。</w:t>
      </w:r>
    </w:p>
    <w:p w14:paraId="4FC39FE5">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（2）本磋商函属于合同文件的组成部分。 </w:t>
      </w:r>
    </w:p>
    <w:p w14:paraId="67C47CFF">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（3）我方承诺按照磋商文件规定向你方提供要求的任何证据、资料。 </w:t>
      </w:r>
    </w:p>
    <w:p w14:paraId="6C5D784C">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（4）我方承诺在合同约定的期限内完成并移交全部合同项目。 </w:t>
      </w:r>
    </w:p>
    <w:p w14:paraId="0388805B">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 xml:space="preserve">、我方在此声明，所递交的磋商响应文件及有关资料内容完整、真实和准确，并愿承担法律责任。 </w:t>
      </w:r>
    </w:p>
    <w:p w14:paraId="7B7286A8">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、（其他承诺事项）：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34DF6A43">
      <w:pPr>
        <w:keepNext w:val="0"/>
        <w:keepLines w:val="0"/>
        <w:pageBreakBefore w:val="0"/>
        <w:widowControl w:val="0"/>
        <w:kinsoku/>
        <w:wordWrap/>
        <w:overflowPunct w:val="0"/>
        <w:topLinePunct/>
        <w:autoSpaceDE/>
        <w:autoSpaceDN/>
        <w:bidi w:val="0"/>
        <w:adjustRightInd/>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4968F6BC">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（盖单位章） </w:t>
      </w:r>
    </w:p>
    <w:p w14:paraId="45B8E99A">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法定代表人/负责人或被授权人：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（签字或签章）</w:t>
      </w:r>
      <w:r>
        <w:rPr>
          <w:rFonts w:hint="eastAsia" w:ascii="宋体" w:hAnsi="宋体" w:eastAsia="宋体" w:cs="宋体"/>
          <w:b/>
          <w:color w:val="000000"/>
          <w:sz w:val="24"/>
          <w:szCs w:val="24"/>
        </w:rPr>
        <w:t xml:space="preserve"> </w:t>
      </w:r>
    </w:p>
    <w:p w14:paraId="43C71976">
      <w:pPr>
        <w:keepNext w:val="0"/>
        <w:keepLines w:val="0"/>
        <w:pageBreakBefore w:val="0"/>
        <w:widowControl w:val="0"/>
        <w:kinsoku/>
        <w:wordWrap/>
        <w:overflowPunct w:val="0"/>
        <w:topLinePunct/>
        <w:autoSpaceDE/>
        <w:autoSpaceDN/>
        <w:bidi w:val="0"/>
        <w:adjustRightInd/>
        <w:snapToGrid w:val="0"/>
        <w:spacing w:line="520" w:lineRule="exact"/>
        <w:ind w:firstLine="3480" w:firstLineChars="145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269422E9">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05FC6BA5">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w:t>
      </w:r>
    </w:p>
    <w:p w14:paraId="57FB1A0A">
      <w:pPr>
        <w:keepNext w:val="0"/>
        <w:keepLines w:val="0"/>
        <w:pageBreakBefore w:val="0"/>
        <w:widowControl w:val="0"/>
        <w:tabs>
          <w:tab w:val="left" w:pos="210"/>
        </w:tabs>
        <w:kinsoku/>
        <w:wordWrap/>
        <w:autoSpaceDE/>
        <w:autoSpaceDN/>
        <w:bidi w:val="0"/>
        <w:adjustRightInd/>
        <w:snapToGrid w:val="0"/>
        <w:spacing w:line="520" w:lineRule="exact"/>
        <w:jc w:val="center"/>
        <w:textAlignment w:val="auto"/>
        <w:rPr>
          <w:rFonts w:hint="eastAsia" w:ascii="宋体" w:hAnsi="宋体" w:eastAsia="宋体" w:cs="宋体"/>
          <w:sz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5DC8E98">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C584E3E">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59F7399">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E75CFDD">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1238D804">
      <w:pPr>
        <w:autoSpaceDE w:val="0"/>
        <w:autoSpaceDN w:val="0"/>
        <w:adjustRightInd w:val="0"/>
        <w:spacing w:line="560" w:lineRule="exact"/>
        <w:jc w:val="center"/>
        <w:rPr>
          <w:rFonts w:hint="eastAsia" w:ascii="宋体" w:hAnsi="宋体" w:eastAsia="宋体" w:cs="宋体"/>
          <w:b/>
          <w:bCs/>
          <w:color w:val="auto"/>
          <w:sz w:val="32"/>
          <w:szCs w:val="32"/>
          <w:lang w:val="zh-CN"/>
        </w:rPr>
      </w:pPr>
      <w:bookmarkStart w:id="24" w:name="_Toc21214"/>
      <w:bookmarkStart w:id="25" w:name="_Toc7974"/>
      <w:bookmarkStart w:id="26" w:name="_Toc25722"/>
      <w:bookmarkStart w:id="27" w:name="_Toc24482"/>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 xml:space="preserve">部分 </w:t>
      </w:r>
      <w:bookmarkEnd w:id="24"/>
      <w:bookmarkEnd w:id="25"/>
      <w:bookmarkEnd w:id="26"/>
      <w:bookmarkEnd w:id="27"/>
      <w:r>
        <w:rPr>
          <w:rFonts w:hint="eastAsia" w:ascii="宋体" w:hAnsi="宋体" w:eastAsia="宋体" w:cs="宋体"/>
          <w:b/>
          <w:bCs/>
          <w:color w:val="auto"/>
          <w:sz w:val="32"/>
          <w:szCs w:val="32"/>
          <w:lang w:val="zh-CN"/>
        </w:rPr>
        <w:t>第一次磋商报价表</w:t>
      </w:r>
    </w:p>
    <w:p w14:paraId="46B1C611">
      <w:pPr>
        <w:autoSpaceDE w:val="0"/>
        <w:autoSpaceDN w:val="0"/>
        <w:adjustRightInd w:val="0"/>
        <w:rPr>
          <w:rFonts w:hint="eastAsia" w:ascii="宋体" w:hAnsi="宋体" w:eastAsia="宋体" w:cs="宋体"/>
          <w:bCs/>
          <w:color w:val="auto"/>
          <w:sz w:val="28"/>
          <w:szCs w:val="28"/>
          <w:lang w:val="zh-CN"/>
        </w:rPr>
      </w:pPr>
    </w:p>
    <w:p w14:paraId="5E9FCE0A">
      <w:pPr>
        <w:keepNext w:val="0"/>
        <w:keepLines w:val="0"/>
        <w:pageBreakBefore w:val="0"/>
        <w:kinsoku/>
        <w:wordWrap/>
        <w:overflowPunct/>
        <w:topLinePunct w:val="0"/>
        <w:autoSpaceDE w:val="0"/>
        <w:autoSpaceDN w:val="0"/>
        <w:bidi w:val="0"/>
        <w:adjustRightInd w:val="0"/>
        <w:snapToGrid w:val="0"/>
        <w:spacing w:line="520" w:lineRule="exact"/>
        <w:ind w:right="128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rPr>
        <w:t>磋商项目编号：</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单位:</w:t>
      </w:r>
      <w:r>
        <w:rPr>
          <w:rFonts w:hint="eastAsia" w:ascii="宋体" w:hAnsi="宋体" w:eastAsia="宋体" w:cs="宋体"/>
          <w:color w:val="auto"/>
          <w:sz w:val="24"/>
          <w:szCs w:val="24"/>
          <w:lang w:val="zh-CN"/>
        </w:rPr>
        <w:t xml:space="preserve"> 元/</w:t>
      </w:r>
      <w:r>
        <w:rPr>
          <w:rFonts w:hint="eastAsia" w:ascii="宋体" w:hAnsi="宋体" w:eastAsia="宋体" w:cs="宋体"/>
          <w:color w:val="auto"/>
          <w:sz w:val="24"/>
          <w:szCs w:val="24"/>
          <w:lang w:val="en-US" w:eastAsia="zh-CN"/>
        </w:rPr>
        <w:t>年</w:t>
      </w:r>
    </w:p>
    <w:tbl>
      <w:tblPr>
        <w:tblStyle w:val="3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28D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2FC23AD">
            <w:pPr>
              <w:jc w:val="center"/>
              <w:rPr>
                <w:rFonts w:hint="eastAsia" w:ascii="宋体" w:hAnsi="宋体" w:eastAsia="宋体" w:cs="宋体"/>
                <w:b/>
                <w:bCs/>
                <w:sz w:val="24"/>
                <w:szCs w:val="24"/>
              </w:rPr>
            </w:pPr>
            <w:bookmarkStart w:id="28" w:name="_Toc375125038"/>
            <w:bookmarkStart w:id="29" w:name="_Toc443640468"/>
            <w:bookmarkStart w:id="30" w:name="_Toc443640378"/>
            <w:bookmarkStart w:id="31" w:name="_Toc443639914"/>
            <w:bookmarkStart w:id="32" w:name="_Toc363558512"/>
            <w:r>
              <w:rPr>
                <w:rFonts w:hint="eastAsia" w:ascii="宋体" w:hAnsi="宋体" w:eastAsia="宋体" w:cs="宋体"/>
                <w:b/>
                <w:bCs/>
                <w:sz w:val="24"/>
                <w:szCs w:val="24"/>
              </w:rPr>
              <w:t>序号</w:t>
            </w:r>
            <w:bookmarkEnd w:id="28"/>
            <w:bookmarkEnd w:id="29"/>
            <w:bookmarkEnd w:id="30"/>
            <w:bookmarkEnd w:id="31"/>
            <w:bookmarkEnd w:id="32"/>
          </w:p>
        </w:tc>
        <w:tc>
          <w:tcPr>
            <w:tcW w:w="2056" w:type="dxa"/>
            <w:vAlign w:val="center"/>
          </w:tcPr>
          <w:p w14:paraId="77AB77B6">
            <w:pPr>
              <w:jc w:val="center"/>
              <w:rPr>
                <w:rFonts w:hint="eastAsia" w:ascii="宋体" w:hAnsi="宋体" w:eastAsia="宋体" w:cs="宋体"/>
                <w:b/>
                <w:bCs/>
                <w:sz w:val="24"/>
                <w:szCs w:val="24"/>
              </w:rPr>
            </w:pPr>
            <w:bookmarkStart w:id="33" w:name="_Toc375125039"/>
            <w:bookmarkStart w:id="34" w:name="_Toc443640469"/>
            <w:bookmarkStart w:id="35" w:name="_Toc363558513"/>
            <w:bookmarkStart w:id="36" w:name="_Toc443640379"/>
            <w:bookmarkStart w:id="37" w:name="_Toc443639915"/>
            <w:r>
              <w:rPr>
                <w:rFonts w:hint="eastAsia" w:ascii="宋体" w:hAnsi="宋体" w:eastAsia="宋体" w:cs="宋体"/>
                <w:b/>
                <w:bCs/>
                <w:sz w:val="24"/>
                <w:szCs w:val="24"/>
              </w:rPr>
              <w:t>名   称</w:t>
            </w:r>
            <w:bookmarkEnd w:id="33"/>
            <w:bookmarkEnd w:id="34"/>
            <w:bookmarkEnd w:id="35"/>
            <w:bookmarkEnd w:id="36"/>
            <w:bookmarkEnd w:id="37"/>
          </w:p>
        </w:tc>
        <w:tc>
          <w:tcPr>
            <w:tcW w:w="6717" w:type="dxa"/>
            <w:vAlign w:val="center"/>
          </w:tcPr>
          <w:p w14:paraId="17732E4D">
            <w:pPr>
              <w:jc w:val="center"/>
              <w:rPr>
                <w:rFonts w:hint="eastAsia" w:ascii="宋体" w:hAnsi="宋体" w:eastAsia="宋体" w:cs="宋体"/>
                <w:b/>
                <w:bCs/>
                <w:sz w:val="24"/>
                <w:szCs w:val="24"/>
              </w:rPr>
            </w:pPr>
            <w:bookmarkStart w:id="38" w:name="_Toc443640380"/>
            <w:bookmarkStart w:id="39" w:name="_Toc443640470"/>
            <w:bookmarkStart w:id="40" w:name="_Toc375125040"/>
            <w:bookmarkStart w:id="41" w:name="_Toc363558514"/>
            <w:bookmarkStart w:id="42" w:name="_Toc443639916"/>
            <w:r>
              <w:rPr>
                <w:rFonts w:hint="eastAsia" w:ascii="宋体" w:hAnsi="宋体" w:eastAsia="宋体" w:cs="宋体"/>
                <w:b/>
                <w:bCs/>
                <w:sz w:val="24"/>
                <w:szCs w:val="24"/>
              </w:rPr>
              <w:t>内    容</w:t>
            </w:r>
            <w:bookmarkEnd w:id="38"/>
            <w:bookmarkEnd w:id="39"/>
            <w:bookmarkEnd w:id="40"/>
            <w:bookmarkEnd w:id="41"/>
            <w:bookmarkEnd w:id="42"/>
          </w:p>
        </w:tc>
      </w:tr>
      <w:tr w14:paraId="660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3EAE4AC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24825C16">
            <w:pPr>
              <w:jc w:val="center"/>
              <w:rPr>
                <w:rFonts w:hint="eastAsia" w:ascii="宋体" w:hAnsi="宋体" w:eastAsia="宋体" w:cs="宋体"/>
                <w:b/>
                <w:bCs/>
                <w:sz w:val="24"/>
                <w:szCs w:val="24"/>
              </w:rPr>
            </w:pPr>
            <w:bookmarkStart w:id="43" w:name="_Toc443639922"/>
            <w:bookmarkStart w:id="44" w:name="_Toc443640386"/>
            <w:bookmarkStart w:id="45" w:name="_Toc375125046"/>
            <w:bookmarkStart w:id="46" w:name="_Toc363558520"/>
            <w:bookmarkStart w:id="47" w:name="_Toc443640476"/>
            <w:r>
              <w:rPr>
                <w:rFonts w:hint="eastAsia" w:ascii="宋体" w:hAnsi="宋体" w:cs="宋体"/>
                <w:b/>
                <w:bCs/>
                <w:sz w:val="24"/>
                <w:szCs w:val="24"/>
                <w:lang w:val="en-US" w:eastAsia="zh-CN"/>
              </w:rPr>
              <w:t>总</w:t>
            </w:r>
            <w:r>
              <w:rPr>
                <w:rFonts w:hint="eastAsia" w:ascii="宋体" w:hAnsi="宋体" w:eastAsia="宋体" w:cs="宋体"/>
                <w:b/>
                <w:bCs/>
                <w:sz w:val="24"/>
                <w:szCs w:val="24"/>
              </w:rPr>
              <w:t>报价</w:t>
            </w:r>
            <w:bookmarkEnd w:id="43"/>
            <w:bookmarkEnd w:id="44"/>
            <w:bookmarkEnd w:id="45"/>
            <w:bookmarkEnd w:id="46"/>
            <w:bookmarkEnd w:id="47"/>
          </w:p>
        </w:tc>
        <w:tc>
          <w:tcPr>
            <w:tcW w:w="6717" w:type="dxa"/>
            <w:vAlign w:val="center"/>
          </w:tcPr>
          <w:p w14:paraId="3CF2DD6E">
            <w:pPr>
              <w:spacing w:line="480" w:lineRule="auto"/>
              <w:jc w:val="both"/>
              <w:rPr>
                <w:rFonts w:hint="eastAsia" w:ascii="宋体" w:hAnsi="宋体" w:eastAsia="宋体" w:cs="宋体"/>
                <w:i w:val="0"/>
                <w:color w:val="000000"/>
                <w:sz w:val="24"/>
                <w:szCs w:val="24"/>
                <w:u w:val="none"/>
                <w:lang w:val="en-US" w:eastAsia="zh-CN"/>
              </w:rPr>
            </w:pPr>
          </w:p>
          <w:p w14:paraId="35E43D1A">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317ADB56">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A3D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5D379F37">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631D02C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服务期</w:t>
            </w:r>
          </w:p>
        </w:tc>
        <w:tc>
          <w:tcPr>
            <w:tcW w:w="6717" w:type="dxa"/>
            <w:vAlign w:val="center"/>
          </w:tcPr>
          <w:p w14:paraId="1417B6BE">
            <w:pPr>
              <w:jc w:val="center"/>
              <w:rPr>
                <w:rFonts w:hint="eastAsia" w:ascii="宋体" w:hAnsi="宋体" w:eastAsia="宋体" w:cs="宋体"/>
                <w:b/>
                <w:bCs/>
                <w:sz w:val="24"/>
                <w:szCs w:val="24"/>
              </w:rPr>
            </w:pPr>
          </w:p>
        </w:tc>
      </w:tr>
      <w:tr w14:paraId="0D7B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D1D541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2056" w:type="dxa"/>
            <w:vAlign w:val="center"/>
          </w:tcPr>
          <w:p w14:paraId="570C4DAC">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74AA4A0E">
            <w:pPr>
              <w:jc w:val="center"/>
              <w:rPr>
                <w:rFonts w:hint="eastAsia" w:ascii="宋体" w:hAnsi="宋体" w:eastAsia="宋体" w:cs="宋体"/>
                <w:b/>
                <w:bCs/>
                <w:sz w:val="24"/>
                <w:szCs w:val="24"/>
              </w:rPr>
            </w:pPr>
          </w:p>
        </w:tc>
      </w:tr>
    </w:tbl>
    <w:p w14:paraId="2112E968">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报价应按磋商总价填写，最多保留小数点后两位，大小写不一致时，以大写为准</w:t>
      </w:r>
      <w:r>
        <w:rPr>
          <w:rFonts w:hint="eastAsia" w:ascii="宋体" w:hAnsi="宋体" w:eastAsia="宋体" w:cs="宋体"/>
          <w:b w:val="0"/>
          <w:bCs w:val="0"/>
          <w:color w:val="auto"/>
          <w:sz w:val="21"/>
          <w:szCs w:val="21"/>
          <w:lang w:eastAsia="zh-CN"/>
        </w:rPr>
        <w:t>。</w:t>
      </w:r>
    </w:p>
    <w:p w14:paraId="62161BB3">
      <w:pPr>
        <w:keepNext w:val="0"/>
        <w:keepLines w:val="0"/>
        <w:pageBreakBefore w:val="0"/>
        <w:widowControl w:val="0"/>
        <w:kinsoku/>
        <w:wordWrap/>
        <w:overflowPunct/>
        <w:topLinePunct w:val="0"/>
        <w:autoSpaceDE w:val="0"/>
        <w:autoSpaceDN w:val="0"/>
        <w:bidi w:val="0"/>
        <w:adjustRightInd/>
        <w:snapToGrid w:val="0"/>
        <w:spacing w:line="52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1C24244A">
      <w:pPr>
        <w:autoSpaceDE w:val="0"/>
        <w:autoSpaceDN w:val="0"/>
        <w:adjustRightInd w:val="0"/>
        <w:snapToGrid w:val="0"/>
        <w:spacing w:line="360" w:lineRule="auto"/>
        <w:rPr>
          <w:rFonts w:hint="eastAsia" w:ascii="宋体" w:hAnsi="宋体" w:eastAsia="宋体" w:cs="宋体"/>
          <w:b/>
          <w:bCs/>
          <w:color w:val="auto"/>
          <w:sz w:val="24"/>
          <w:szCs w:val="24"/>
        </w:rPr>
      </w:pPr>
    </w:p>
    <w:p w14:paraId="05E18C4C">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17060861">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78F40BFF">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54DF466D">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29156FC">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0A962210">
      <w:pPr>
        <w:autoSpaceDE w:val="0"/>
        <w:autoSpaceDN w:val="0"/>
        <w:adjustRightInd w:val="0"/>
        <w:snapToGrid w:val="0"/>
        <w:spacing w:line="560" w:lineRule="exact"/>
        <w:rPr>
          <w:rFonts w:hint="eastAsia" w:ascii="宋体" w:hAnsi="宋体" w:eastAsia="宋体" w:cs="宋体"/>
          <w:color w:val="auto"/>
          <w:sz w:val="28"/>
          <w:szCs w:val="28"/>
          <w:lang w:val="zh-CN"/>
        </w:rPr>
      </w:pPr>
    </w:p>
    <w:p w14:paraId="2565C2EF">
      <w:pPr>
        <w:pStyle w:val="16"/>
        <w:rPr>
          <w:rFonts w:hint="eastAsia" w:ascii="宋体" w:hAnsi="宋体" w:eastAsia="宋体" w:cs="宋体"/>
          <w:color w:val="auto"/>
          <w:sz w:val="28"/>
          <w:szCs w:val="28"/>
          <w:lang w:val="zh-CN"/>
        </w:rPr>
      </w:pPr>
    </w:p>
    <w:p w14:paraId="620768AD">
      <w:pPr>
        <w:pStyle w:val="30"/>
        <w:rPr>
          <w:rFonts w:hint="eastAsia" w:ascii="宋体" w:hAnsi="宋体" w:eastAsia="宋体" w:cs="宋体"/>
          <w:color w:val="auto"/>
          <w:sz w:val="28"/>
          <w:szCs w:val="28"/>
          <w:lang w:val="zh-CN"/>
        </w:rPr>
      </w:pPr>
    </w:p>
    <w:p w14:paraId="035D33BD">
      <w:pPr>
        <w:pStyle w:val="30"/>
        <w:rPr>
          <w:rFonts w:hint="eastAsia" w:ascii="宋体" w:hAnsi="宋体" w:eastAsia="宋体" w:cs="宋体"/>
          <w:color w:val="auto"/>
          <w:sz w:val="28"/>
          <w:szCs w:val="28"/>
          <w:lang w:val="zh-CN"/>
        </w:rPr>
      </w:pPr>
    </w:p>
    <w:p w14:paraId="39BCD2C5">
      <w:pPr>
        <w:pStyle w:val="30"/>
        <w:rPr>
          <w:rFonts w:hint="eastAsia" w:ascii="宋体" w:hAnsi="宋体" w:eastAsia="宋体" w:cs="宋体"/>
          <w:color w:val="auto"/>
          <w:sz w:val="28"/>
          <w:szCs w:val="28"/>
          <w:lang w:val="zh-CN"/>
        </w:rPr>
      </w:pPr>
    </w:p>
    <w:p w14:paraId="14ADDAC2">
      <w:pPr>
        <w:pStyle w:val="30"/>
        <w:rPr>
          <w:rFonts w:hint="eastAsia" w:ascii="宋体" w:hAnsi="宋体" w:eastAsia="宋体" w:cs="宋体"/>
          <w:color w:val="auto"/>
          <w:sz w:val="28"/>
          <w:szCs w:val="28"/>
          <w:lang w:val="zh-CN"/>
        </w:rPr>
      </w:pPr>
    </w:p>
    <w:p w14:paraId="4E42527B">
      <w:pPr>
        <w:pStyle w:val="30"/>
        <w:rPr>
          <w:rFonts w:hint="eastAsia" w:ascii="宋体" w:hAnsi="宋体" w:eastAsia="宋体" w:cs="宋体"/>
          <w:color w:val="auto"/>
          <w:sz w:val="28"/>
          <w:szCs w:val="28"/>
          <w:lang w:val="zh-CN"/>
        </w:rPr>
      </w:pPr>
    </w:p>
    <w:p w14:paraId="1B2B2770">
      <w:pPr>
        <w:pStyle w:val="30"/>
        <w:rPr>
          <w:rFonts w:hint="eastAsia" w:ascii="宋体" w:hAnsi="宋体" w:eastAsia="宋体" w:cs="宋体"/>
          <w:color w:val="auto"/>
          <w:sz w:val="28"/>
          <w:szCs w:val="28"/>
          <w:lang w:val="zh-CN"/>
        </w:rPr>
      </w:pPr>
    </w:p>
    <w:p w14:paraId="31D1E5DC">
      <w:pPr>
        <w:pStyle w:val="30"/>
        <w:rPr>
          <w:rFonts w:hint="eastAsia" w:ascii="宋体" w:hAnsi="宋体" w:eastAsia="宋体" w:cs="宋体"/>
          <w:color w:val="auto"/>
          <w:sz w:val="28"/>
          <w:szCs w:val="28"/>
          <w:lang w:val="zh-CN"/>
        </w:rPr>
      </w:pPr>
    </w:p>
    <w:p w14:paraId="26216434">
      <w:pPr>
        <w:pStyle w:val="30"/>
        <w:rPr>
          <w:rFonts w:hint="eastAsia" w:ascii="宋体" w:hAnsi="宋体" w:eastAsia="宋体" w:cs="宋体"/>
          <w:color w:val="auto"/>
          <w:sz w:val="28"/>
          <w:szCs w:val="28"/>
          <w:lang w:val="zh-CN"/>
        </w:rPr>
      </w:pPr>
    </w:p>
    <w:p w14:paraId="72895DE3">
      <w:pPr>
        <w:widowControl/>
        <w:spacing w:before="55"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分项报价</w:t>
      </w:r>
      <w:r>
        <w:rPr>
          <w:rFonts w:hint="eastAsia" w:ascii="宋体" w:hAnsi="宋体" w:eastAsia="宋体" w:cs="宋体"/>
          <w:b/>
          <w:bCs/>
          <w:color w:val="auto"/>
          <w:sz w:val="32"/>
          <w:szCs w:val="32"/>
        </w:rPr>
        <w:t>表</w:t>
      </w:r>
    </w:p>
    <w:p w14:paraId="3BD34DF4">
      <w:pPr>
        <w:widowControl/>
        <w:spacing w:line="400" w:lineRule="exact"/>
        <w:jc w:val="right"/>
        <w:rPr>
          <w:rFonts w:hint="eastAsia" w:ascii="宋体" w:hAnsi="宋体" w:eastAsia="宋体" w:cs="宋体"/>
          <w:b w:val="0"/>
          <w:bCs/>
          <w:sz w:val="24"/>
          <w:szCs w:val="24"/>
        </w:rPr>
      </w:pPr>
    </w:p>
    <w:p w14:paraId="3AB7530E">
      <w:pPr>
        <w:widowControl/>
        <w:spacing w:line="400" w:lineRule="exact"/>
        <w:jc w:val="right"/>
        <w:rPr>
          <w:rFonts w:hint="eastAsia" w:ascii="宋体" w:hAnsi="宋体" w:eastAsia="宋体" w:cs="宋体"/>
          <w:b w:val="0"/>
          <w:bCs/>
          <w:sz w:val="24"/>
          <w:szCs w:val="24"/>
        </w:rPr>
      </w:pPr>
      <w:r>
        <w:rPr>
          <w:rFonts w:hint="eastAsia" w:ascii="宋体" w:hAnsi="宋体" w:eastAsia="宋体" w:cs="宋体"/>
          <w:b w:val="0"/>
          <w:bCs/>
          <w:sz w:val="24"/>
          <w:szCs w:val="24"/>
        </w:rPr>
        <w:t>磋商项目编号：</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p w14:paraId="35239302">
      <w:pPr>
        <w:widowControl/>
        <w:spacing w:line="400" w:lineRule="exact"/>
        <w:jc w:val="right"/>
        <w:rPr>
          <w:rFonts w:hint="eastAsia" w:ascii="宋体" w:hAnsi="宋体" w:eastAsia="宋体" w:cs="宋体"/>
          <w:b w:val="0"/>
          <w:bCs/>
          <w:sz w:val="24"/>
          <w:szCs w:val="24"/>
        </w:rPr>
      </w:pPr>
    </w:p>
    <w:tbl>
      <w:tblPr>
        <w:tblStyle w:val="35"/>
        <w:tblW w:w="94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13"/>
        <w:gridCol w:w="923"/>
        <w:gridCol w:w="1567"/>
        <w:gridCol w:w="1716"/>
        <w:gridCol w:w="1727"/>
        <w:gridCol w:w="982"/>
      </w:tblGrid>
      <w:tr w14:paraId="75000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29" w:type="dxa"/>
            <w:tcBorders>
              <w:tl2br w:val="nil"/>
              <w:tr2bl w:val="nil"/>
            </w:tcBorders>
            <w:vAlign w:val="center"/>
          </w:tcPr>
          <w:p w14:paraId="1BB0C47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13" w:type="dxa"/>
            <w:tcBorders>
              <w:tl2br w:val="nil"/>
              <w:tr2bl w:val="nil"/>
            </w:tcBorders>
            <w:vAlign w:val="center"/>
          </w:tcPr>
          <w:p w14:paraId="4B335853">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服务内容</w:t>
            </w:r>
          </w:p>
        </w:tc>
        <w:tc>
          <w:tcPr>
            <w:tcW w:w="923" w:type="dxa"/>
            <w:tcBorders>
              <w:tl2br w:val="nil"/>
              <w:tr2bl w:val="nil"/>
            </w:tcBorders>
            <w:vAlign w:val="center"/>
          </w:tcPr>
          <w:p w14:paraId="354DCEB6">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人数</w:t>
            </w:r>
          </w:p>
        </w:tc>
        <w:tc>
          <w:tcPr>
            <w:tcW w:w="1567" w:type="dxa"/>
            <w:tcBorders>
              <w:tl2br w:val="nil"/>
              <w:tr2bl w:val="nil"/>
            </w:tcBorders>
            <w:vAlign w:val="center"/>
          </w:tcPr>
          <w:p w14:paraId="1CE672D9">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服务期（年）</w:t>
            </w:r>
          </w:p>
        </w:tc>
        <w:tc>
          <w:tcPr>
            <w:tcW w:w="1716" w:type="dxa"/>
            <w:tcBorders>
              <w:tl2br w:val="nil"/>
              <w:tr2bl w:val="nil"/>
            </w:tcBorders>
            <w:vAlign w:val="center"/>
          </w:tcPr>
          <w:p w14:paraId="1364BC33">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p w14:paraId="61D64970">
            <w:pPr>
              <w:keepNext w:val="0"/>
              <w:keepLines w:val="0"/>
              <w:pageBreakBefore w:val="0"/>
              <w:widowControl w:val="0"/>
              <w:kinsoku/>
              <w:wordWrap/>
              <w:overflowPunct/>
              <w:topLinePunct w:val="0"/>
              <w:bidi w:val="0"/>
              <w:snapToGrid w:val="0"/>
              <w:spacing w:line="420" w:lineRule="exact"/>
              <w:jc w:val="center"/>
              <w:textAlignment w:val="auto"/>
              <w:rPr>
                <w:color w:val="auto"/>
              </w:rPr>
            </w:pPr>
            <w:r>
              <w:rPr>
                <w:rFonts w:hint="eastAsia" w:ascii="宋体" w:hAnsi="宋体" w:eastAsia="宋体" w:cs="宋体"/>
                <w:b/>
                <w:bCs/>
                <w:color w:val="auto"/>
                <w:sz w:val="24"/>
                <w:szCs w:val="24"/>
                <w:highlight w:val="none"/>
              </w:rPr>
              <w:t>（元/月）</w:t>
            </w:r>
          </w:p>
        </w:tc>
        <w:tc>
          <w:tcPr>
            <w:tcW w:w="1727" w:type="dxa"/>
            <w:tcBorders>
              <w:tl2br w:val="nil"/>
              <w:tr2bl w:val="nil"/>
            </w:tcBorders>
            <w:vAlign w:val="center"/>
          </w:tcPr>
          <w:p w14:paraId="0382F021">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总价（元</w:t>
            </w:r>
            <w:r>
              <w:rPr>
                <w:rFonts w:hint="eastAsia" w:ascii="宋体" w:hAnsi="宋体" w:eastAsia="宋体" w:cs="宋体"/>
                <w:b/>
                <w:bCs/>
                <w:color w:val="auto"/>
                <w:sz w:val="24"/>
                <w:szCs w:val="24"/>
                <w:highlight w:val="none"/>
                <w:lang w:val="en-US" w:eastAsia="zh-CN"/>
              </w:rPr>
              <w:t>/年</w:t>
            </w:r>
            <w:r>
              <w:rPr>
                <w:rFonts w:hint="default" w:ascii="宋体" w:hAnsi="宋体" w:eastAsia="宋体" w:cs="宋体"/>
                <w:b/>
                <w:bCs/>
                <w:color w:val="auto"/>
                <w:sz w:val="24"/>
                <w:szCs w:val="24"/>
                <w:highlight w:val="none"/>
                <w:lang w:val="en-US" w:eastAsia="zh-CN"/>
              </w:rPr>
              <w:t>）</w:t>
            </w:r>
          </w:p>
        </w:tc>
        <w:tc>
          <w:tcPr>
            <w:tcW w:w="982" w:type="dxa"/>
            <w:tcBorders>
              <w:tl2br w:val="nil"/>
              <w:tr2bl w:val="nil"/>
            </w:tcBorders>
            <w:vAlign w:val="center"/>
          </w:tcPr>
          <w:p w14:paraId="38A6E952">
            <w:pPr>
              <w:keepNext w:val="0"/>
              <w:keepLines w:val="0"/>
              <w:pageBreakBefore w:val="0"/>
              <w:widowControl w:val="0"/>
              <w:kinsoku/>
              <w:wordWrap/>
              <w:overflowPunct/>
              <w:topLinePunct w:val="0"/>
              <w:bidi w:val="0"/>
              <w:snapToGrid w:val="0"/>
              <w:spacing w:line="42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2767E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0308709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51EEEB5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7AC75A32">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567" w:type="dxa"/>
            <w:tcBorders>
              <w:tl2br w:val="nil"/>
              <w:tr2bl w:val="nil"/>
            </w:tcBorders>
          </w:tcPr>
          <w:p w14:paraId="1368EE83">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716" w:type="dxa"/>
            <w:tcBorders>
              <w:tl2br w:val="nil"/>
              <w:tr2bl w:val="nil"/>
            </w:tcBorders>
            <w:vAlign w:val="center"/>
          </w:tcPr>
          <w:p w14:paraId="0731A2B5">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727" w:type="dxa"/>
            <w:tcBorders>
              <w:tl2br w:val="nil"/>
              <w:tr2bl w:val="nil"/>
            </w:tcBorders>
            <w:vAlign w:val="center"/>
          </w:tcPr>
          <w:p w14:paraId="120D3D73">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982" w:type="dxa"/>
            <w:tcBorders>
              <w:tl2br w:val="nil"/>
              <w:tr2bl w:val="nil"/>
            </w:tcBorders>
            <w:vAlign w:val="center"/>
          </w:tcPr>
          <w:p w14:paraId="20707029">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7C1FA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58A278B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66D86B1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523B12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132F75E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5C1EA50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0A0F55B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3795F04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2C1FD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5D6F93F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30909AF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0ED9ABC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258F2B5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6051AE6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5160B32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2D9BCF6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57BA1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2C6C20C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5F40458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7497D90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18725EF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64A1B0B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7742BF7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6B0E048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725A3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27781AD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7F69D70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6A7CD1D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1222158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7F2670F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5F4E0A3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0B8147A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629D3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145AADD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07F2450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13F4808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675FBF2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00DAD3B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5BA167E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666FFA3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4F6FA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6748" w:type="dxa"/>
            <w:gridSpan w:val="5"/>
            <w:tcBorders>
              <w:tl2br w:val="nil"/>
              <w:tr2bl w:val="nil"/>
            </w:tcBorders>
            <w:vAlign w:val="center"/>
          </w:tcPr>
          <w:p w14:paraId="7DCC72F7">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合计（元）</w:t>
            </w:r>
          </w:p>
        </w:tc>
        <w:tc>
          <w:tcPr>
            <w:tcW w:w="1727" w:type="dxa"/>
            <w:tcBorders>
              <w:tl2br w:val="nil"/>
              <w:tr2bl w:val="nil"/>
            </w:tcBorders>
            <w:vAlign w:val="center"/>
          </w:tcPr>
          <w:p w14:paraId="45D0FC3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39C262D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bl>
    <w:p w14:paraId="056D182F">
      <w:pPr>
        <w:keepNext w:val="0"/>
        <w:keepLines w:val="0"/>
        <w:pageBreakBefore w:val="0"/>
        <w:kinsoku/>
        <w:wordWrap/>
        <w:overflowPunct/>
        <w:topLinePunct w:val="0"/>
        <w:bidi w:val="0"/>
        <w:spacing w:beforeAutospacing="0" w:line="420" w:lineRule="exact"/>
        <w:ind w:firstLine="120" w:firstLineChars="50"/>
        <w:jc w:val="left"/>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注：1、</w:t>
      </w:r>
      <w:r>
        <w:rPr>
          <w:rFonts w:hint="eastAsia" w:ascii="宋体" w:hAnsi="宋体" w:eastAsia="宋体" w:cs="宋体"/>
          <w:bCs/>
          <w:color w:val="auto"/>
          <w:sz w:val="24"/>
          <w:szCs w:val="24"/>
        </w:rPr>
        <w:t>磋商供应商必须按“</w:t>
      </w:r>
      <w:r>
        <w:rPr>
          <w:rFonts w:hint="eastAsia" w:ascii="宋体" w:hAnsi="宋体" w:eastAsia="宋体" w:cs="宋体"/>
          <w:color w:val="auto"/>
          <w:sz w:val="24"/>
          <w:szCs w:val="24"/>
          <w:lang w:val="zh-CN"/>
        </w:rPr>
        <w:t>第</w:t>
      </w:r>
      <w:r>
        <w:rPr>
          <w:rFonts w:hint="eastAsia" w:ascii="宋体" w:hAnsi="宋体" w:eastAsia="宋体" w:cs="宋体"/>
          <w:color w:val="auto"/>
          <w:sz w:val="24"/>
          <w:szCs w:val="24"/>
        </w:rPr>
        <w:t>五</w:t>
      </w:r>
      <w:r>
        <w:rPr>
          <w:rFonts w:hint="eastAsia" w:ascii="宋体" w:hAnsi="宋体" w:eastAsia="宋体" w:cs="宋体"/>
          <w:color w:val="auto"/>
          <w:sz w:val="24"/>
          <w:szCs w:val="24"/>
          <w:lang w:val="zh-CN"/>
        </w:rPr>
        <w:t>章</w:t>
      </w:r>
      <w:r>
        <w:rPr>
          <w:rFonts w:hint="eastAsia" w:ascii="宋体" w:hAnsi="宋体" w:eastAsia="宋体" w:cs="宋体"/>
          <w:color w:val="auto"/>
          <w:sz w:val="24"/>
          <w:szCs w:val="24"/>
        </w:rPr>
        <w:t xml:space="preserve"> 采购</w:t>
      </w:r>
      <w:r>
        <w:rPr>
          <w:rFonts w:hint="eastAsia" w:ascii="宋体" w:hAnsi="宋体" w:eastAsia="宋体" w:cs="宋体"/>
          <w:color w:val="auto"/>
          <w:sz w:val="24"/>
          <w:szCs w:val="24"/>
          <w:lang w:val="zh-CN"/>
        </w:rPr>
        <w:t>内容及要求</w:t>
      </w:r>
      <w:r>
        <w:rPr>
          <w:rFonts w:hint="eastAsia" w:ascii="宋体" w:hAnsi="宋体" w:eastAsia="宋体" w:cs="宋体"/>
          <w:bCs/>
          <w:color w:val="auto"/>
          <w:sz w:val="24"/>
          <w:szCs w:val="24"/>
        </w:rPr>
        <w:t>”详细报出磋商价的各个组成部分的报价</w:t>
      </w:r>
      <w:r>
        <w:rPr>
          <w:rFonts w:hint="eastAsia" w:ascii="宋体" w:hAnsi="宋体" w:eastAsia="宋体" w:cs="宋体"/>
          <w:bCs/>
          <w:color w:val="auto"/>
          <w:sz w:val="24"/>
          <w:szCs w:val="24"/>
          <w:lang w:eastAsia="zh-CN"/>
        </w:rPr>
        <w:t>；</w:t>
      </w:r>
    </w:p>
    <w:p w14:paraId="0B86E845">
      <w:pPr>
        <w:keepNext w:val="0"/>
        <w:keepLines w:val="0"/>
        <w:pageBreakBefore w:val="0"/>
        <w:kinsoku/>
        <w:wordWrap/>
        <w:overflowPunct/>
        <w:topLinePunct w:val="0"/>
        <w:bidi w:val="0"/>
        <w:spacing w:beforeAutospacing="0" w:line="420" w:lineRule="exact"/>
        <w:ind w:firstLine="600" w:firstLineChars="250"/>
        <w:rPr>
          <w:rFonts w:hint="eastAsia" w:ascii="宋体" w:hAnsi="宋体" w:eastAsia="宋体" w:cs="宋体"/>
          <w:bCs/>
          <w:color w:val="auto"/>
          <w:sz w:val="24"/>
          <w:szCs w:val="24"/>
        </w:rPr>
      </w:pPr>
      <w:r>
        <w:rPr>
          <w:rFonts w:hint="eastAsia" w:ascii="宋体" w:hAnsi="宋体" w:eastAsia="宋体" w:cs="宋体"/>
          <w:bCs/>
          <w:color w:val="auto"/>
          <w:sz w:val="24"/>
          <w:szCs w:val="24"/>
        </w:rPr>
        <w:t>2、“分项报价表”各分项报价合计应当与“第一次磋商报价表”总报价相等</w:t>
      </w:r>
      <w:r>
        <w:rPr>
          <w:rFonts w:hint="eastAsia" w:ascii="宋体" w:hAnsi="宋体" w:eastAsia="宋体" w:cs="宋体"/>
          <w:b/>
          <w:bCs/>
          <w:color w:val="auto"/>
          <w:sz w:val="24"/>
          <w:szCs w:val="24"/>
        </w:rPr>
        <w:t>；</w:t>
      </w:r>
    </w:p>
    <w:p w14:paraId="6DE08835">
      <w:pPr>
        <w:keepNext w:val="0"/>
        <w:keepLines w:val="0"/>
        <w:pageBreakBefore w:val="0"/>
        <w:kinsoku/>
        <w:wordWrap/>
        <w:overflowPunct/>
        <w:topLinePunct w:val="0"/>
        <w:bidi w:val="0"/>
        <w:spacing w:beforeAutospacing="0" w:line="420" w:lineRule="exact"/>
        <w:ind w:firstLine="600" w:firstLineChars="250"/>
        <w:rPr>
          <w:rFonts w:hint="eastAsia" w:ascii="宋体" w:hAnsi="宋体" w:eastAsia="宋体" w:cs="宋体"/>
          <w:color w:val="auto"/>
          <w:sz w:val="24"/>
          <w:szCs w:val="24"/>
        </w:rPr>
      </w:pPr>
      <w:r>
        <w:rPr>
          <w:rFonts w:hint="eastAsia" w:ascii="宋体" w:hAnsi="宋体" w:eastAsia="宋体" w:cs="宋体"/>
          <w:bCs/>
          <w:color w:val="auto"/>
          <w:sz w:val="24"/>
          <w:szCs w:val="24"/>
        </w:rPr>
        <w:t>3、“分项报价表”报价</w:t>
      </w:r>
      <w:r>
        <w:rPr>
          <w:rFonts w:hint="eastAsia" w:ascii="宋体" w:hAnsi="宋体" w:eastAsia="宋体" w:cs="宋体"/>
          <w:color w:val="auto"/>
          <w:sz w:val="24"/>
          <w:szCs w:val="24"/>
        </w:rPr>
        <w:t>最多保留小数点后两位；</w:t>
      </w:r>
    </w:p>
    <w:p w14:paraId="7B42D588">
      <w:pPr>
        <w:keepNext w:val="0"/>
        <w:keepLines w:val="0"/>
        <w:pageBreakBefore w:val="0"/>
        <w:kinsoku/>
        <w:wordWrap/>
        <w:overflowPunct/>
        <w:topLinePunct w:val="0"/>
        <w:bidi w:val="0"/>
        <w:spacing w:beforeAutospacing="0" w:line="4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5、如果按单价计算的结果与金额不一致时，以单价为准修正金额与合计金额；</w:t>
      </w:r>
    </w:p>
    <w:p w14:paraId="20E57E1B">
      <w:pPr>
        <w:keepNext w:val="0"/>
        <w:keepLines w:val="0"/>
        <w:pageBreakBefore w:val="0"/>
        <w:kinsoku/>
        <w:wordWrap/>
        <w:overflowPunct/>
        <w:topLinePunct w:val="0"/>
        <w:bidi w:val="0"/>
        <w:spacing w:beforeAutospacing="0" w:line="420" w:lineRule="exact"/>
        <w:ind w:firstLine="600" w:firstLineChars="250"/>
        <w:rPr>
          <w:rFonts w:hint="eastAsia" w:ascii="宋体" w:hAnsi="宋体" w:eastAsia="宋体" w:cs="宋体"/>
          <w:bCs/>
          <w:color w:val="auto"/>
          <w:sz w:val="24"/>
          <w:szCs w:val="24"/>
        </w:rPr>
      </w:pPr>
      <w:r>
        <w:rPr>
          <w:rFonts w:hint="eastAsia" w:ascii="宋体" w:hAnsi="宋体" w:eastAsia="宋体" w:cs="宋体"/>
          <w:bCs/>
          <w:color w:val="auto"/>
          <w:sz w:val="24"/>
          <w:szCs w:val="24"/>
        </w:rPr>
        <w:t>6、此表可自行扩展。</w:t>
      </w:r>
    </w:p>
    <w:p w14:paraId="14F0A7B0">
      <w:pPr>
        <w:pStyle w:val="30"/>
        <w:rPr>
          <w:rFonts w:hint="eastAsia" w:ascii="宋体" w:hAnsi="宋体" w:eastAsia="宋体" w:cs="宋体"/>
          <w:color w:val="auto"/>
          <w:sz w:val="28"/>
          <w:szCs w:val="28"/>
          <w:lang w:val="zh-CN"/>
        </w:rPr>
      </w:pPr>
    </w:p>
    <w:p w14:paraId="1C56E5F2">
      <w:pPr>
        <w:keepNext w:val="0"/>
        <w:keepLines w:val="0"/>
        <w:pageBreakBefore w:val="0"/>
        <w:widowControl w:val="0"/>
        <w:kinsoku/>
        <w:wordWrap/>
        <w:overflowPunct/>
        <w:topLinePunct w:val="0"/>
        <w:autoSpaceDE w:val="0"/>
        <w:autoSpaceDN w:val="0"/>
        <w:bidi w:val="0"/>
        <w:adjustRightInd w:val="0"/>
        <w:snapToGrid w:val="0"/>
        <w:spacing w:line="520" w:lineRule="exact"/>
        <w:ind w:firstLine="280" w:firstLineChars="100"/>
        <w:textAlignment w:val="auto"/>
        <w:rPr>
          <w:rFonts w:hint="eastAsia" w:ascii="宋体" w:hAnsi="宋体" w:eastAsia="宋体" w:cs="宋体"/>
          <w:color w:val="auto"/>
          <w:sz w:val="28"/>
          <w:szCs w:val="28"/>
          <w:lang w:val="zh-CN"/>
        </w:rPr>
      </w:pPr>
    </w:p>
    <w:p w14:paraId="6AF3D2DA">
      <w:pPr>
        <w:pStyle w:val="16"/>
        <w:rPr>
          <w:rFonts w:hint="eastAsia" w:ascii="宋体" w:hAnsi="宋体" w:eastAsia="宋体" w:cs="宋体"/>
          <w:lang w:val="zh-CN"/>
        </w:rPr>
      </w:pPr>
    </w:p>
    <w:p w14:paraId="67CFF5F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lang w:val="zh-CN"/>
        </w:rPr>
        <w:br w:type="textWrapping"/>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4DE121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B65F00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3E503B9">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color w:val="auto"/>
          <w:sz w:val="24"/>
          <w:szCs w:val="24"/>
          <w:lang w:val="zh-CN"/>
        </w:rPr>
      </w:pPr>
    </w:p>
    <w:p w14:paraId="2CF45338">
      <w:pPr>
        <w:pStyle w:val="30"/>
        <w:rPr>
          <w:rFonts w:hint="eastAsia" w:ascii="宋体" w:hAnsi="宋体" w:eastAsia="宋体" w:cs="宋体"/>
          <w:color w:val="auto"/>
          <w:sz w:val="28"/>
          <w:szCs w:val="28"/>
          <w:lang w:val="zh-CN"/>
        </w:rPr>
      </w:pPr>
    </w:p>
    <w:p w14:paraId="7FC592D0">
      <w:pPr>
        <w:pStyle w:val="30"/>
        <w:rPr>
          <w:rFonts w:hint="eastAsia" w:ascii="宋体" w:hAnsi="宋体" w:eastAsia="宋体" w:cs="宋体"/>
          <w:color w:val="auto"/>
          <w:sz w:val="28"/>
          <w:szCs w:val="28"/>
          <w:lang w:val="zh-CN"/>
        </w:rPr>
      </w:pPr>
    </w:p>
    <w:p w14:paraId="742F6C7C">
      <w:pPr>
        <w:pStyle w:val="16"/>
        <w:rPr>
          <w:rFonts w:hint="eastAsia" w:ascii="宋体" w:hAnsi="宋体" w:eastAsia="宋体" w:cs="宋体"/>
          <w:color w:val="auto"/>
          <w:sz w:val="28"/>
          <w:szCs w:val="28"/>
          <w:lang w:val="zh-CN"/>
        </w:rPr>
      </w:pPr>
    </w:p>
    <w:p w14:paraId="4AE7A4E3">
      <w:pPr>
        <w:pStyle w:val="30"/>
        <w:rPr>
          <w:rFonts w:hint="eastAsia" w:ascii="宋体" w:hAnsi="宋体" w:eastAsia="宋体" w:cs="宋体"/>
          <w:color w:val="auto"/>
          <w:sz w:val="28"/>
          <w:szCs w:val="28"/>
          <w:lang w:val="zh-CN"/>
        </w:rPr>
      </w:pPr>
    </w:p>
    <w:p w14:paraId="0DB978C3">
      <w:pPr>
        <w:pStyle w:val="30"/>
        <w:rPr>
          <w:rFonts w:hint="eastAsia" w:ascii="宋体" w:hAnsi="宋体" w:eastAsia="宋体" w:cs="宋体"/>
          <w:color w:val="auto"/>
          <w:sz w:val="28"/>
          <w:szCs w:val="28"/>
          <w:lang w:val="zh-CN"/>
        </w:rPr>
      </w:pPr>
    </w:p>
    <w:p w14:paraId="2FAA95EA">
      <w:pPr>
        <w:autoSpaceDE w:val="0"/>
        <w:autoSpaceDN w:val="0"/>
        <w:adjustRightInd w:val="0"/>
        <w:snapToGrid w:val="0"/>
        <w:spacing w:line="560" w:lineRule="exact"/>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zh-CN" w:eastAsia="zh-CN"/>
        </w:rPr>
        <w:t>偏离表</w:t>
      </w:r>
    </w:p>
    <w:p w14:paraId="10557C67">
      <w:pPr>
        <w:pStyle w:val="16"/>
        <w:jc w:val="center"/>
        <w:rPr>
          <w:rFonts w:hint="eastAsia" w:ascii="宋体" w:hAnsi="宋体" w:eastAsia="宋体" w:cs="宋体"/>
          <w:b/>
          <w:bCs/>
          <w:color w:val="auto"/>
          <w:sz w:val="24"/>
          <w:szCs w:val="18"/>
        </w:rPr>
      </w:pPr>
    </w:p>
    <w:p w14:paraId="2A5D59BD">
      <w:pPr>
        <w:pStyle w:val="16"/>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（一）商务偏离表</w:t>
      </w:r>
    </w:p>
    <w:p w14:paraId="52FD6B9E">
      <w:pPr>
        <w:rPr>
          <w:rFonts w:hint="eastAsia" w:ascii="宋体" w:hAnsi="宋体" w:eastAsia="宋体" w:cs="宋体"/>
        </w:rPr>
      </w:pPr>
    </w:p>
    <w:p w14:paraId="218B0379">
      <w:pPr>
        <w:pStyle w:val="4"/>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项目编号：</w:t>
      </w:r>
    </w:p>
    <w:tbl>
      <w:tblPr>
        <w:tblStyle w:val="35"/>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17FE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54621E02">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02" w:type="dxa"/>
            <w:tcBorders>
              <w:bottom w:val="single" w:color="auto" w:sz="4" w:space="0"/>
            </w:tcBorders>
            <w:noWrap w:val="0"/>
            <w:vAlign w:val="center"/>
          </w:tcPr>
          <w:p w14:paraId="3E3D296D">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磋商采购商务要求</w:t>
            </w:r>
          </w:p>
        </w:tc>
        <w:tc>
          <w:tcPr>
            <w:tcW w:w="2723" w:type="dxa"/>
            <w:tcBorders>
              <w:bottom w:val="single" w:color="auto" w:sz="4" w:space="0"/>
            </w:tcBorders>
            <w:noWrap w:val="0"/>
            <w:vAlign w:val="center"/>
          </w:tcPr>
          <w:p w14:paraId="6D16E708">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磋商响应文件商务响应</w:t>
            </w:r>
          </w:p>
        </w:tc>
        <w:tc>
          <w:tcPr>
            <w:tcW w:w="2542" w:type="dxa"/>
            <w:tcBorders>
              <w:bottom w:val="single" w:color="auto" w:sz="4" w:space="0"/>
            </w:tcBorders>
            <w:noWrap w:val="0"/>
            <w:vAlign w:val="center"/>
          </w:tcPr>
          <w:p w14:paraId="0369BB01">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0FD6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038B782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1F08ED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445E9C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309D4B8">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7F1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BD44D2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6548631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6818E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72075FA">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0C0F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AC36AD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14DA01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B5548E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65231D8">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885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E9E66B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EAEEF1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F7413B6">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37ECFB6">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6C49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5E5F36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CE34FF6">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0CF4E1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A94311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425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BB26C5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C9235D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54A7752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FE2F31E">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57B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756EDD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FA68398">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4BDA9EF">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2F4AFA42">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7398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4CBF059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6BF6CF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ECEEC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263BBE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3E9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B39DBF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93E79D3">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1A0C38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A0F9E4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bl>
    <w:p w14:paraId="068ACB29">
      <w:pP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 1.本表应严格按照“第六章 商务要求”中所包含的商务条款填写；“磋商采购商务要求”须按磋商采购文件的商务条款填写；“磋商响应文件商务响应”为供应商所响应的商务条款；“偏离及其影响” 填写：正偏离、负偏离或无偏离。</w:t>
      </w:r>
    </w:p>
    <w:p w14:paraId="21789F6B">
      <w:pPr>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2．供应商必须据实填写，不得虚假响应，否则将取消其磋商或成交资格，并按有关规定进</w:t>
      </w:r>
      <w:r>
        <w:rPr>
          <w:rFonts w:hint="eastAsia" w:ascii="宋体" w:hAnsi="宋体" w:eastAsia="宋体" w:cs="宋体"/>
          <w:color w:val="auto"/>
          <w:sz w:val="22"/>
          <w:szCs w:val="22"/>
          <w:highlight w:val="none"/>
          <w:lang w:val="en-US" w:eastAsia="zh-CN"/>
        </w:rPr>
        <w:t>行</w:t>
      </w:r>
      <w:r>
        <w:rPr>
          <w:rFonts w:hint="eastAsia" w:ascii="宋体" w:hAnsi="宋体" w:eastAsia="宋体" w:cs="宋体"/>
          <w:color w:val="auto"/>
          <w:sz w:val="22"/>
          <w:szCs w:val="22"/>
          <w:highlight w:val="none"/>
        </w:rPr>
        <w:t>处罚。</w:t>
      </w:r>
    </w:p>
    <w:p w14:paraId="6F08D10B">
      <w:pPr>
        <w:kinsoku/>
        <w:wordWrap/>
        <w:overflowPunct/>
        <w:topLinePunct w:val="0"/>
        <w:bidi w:val="0"/>
        <w:spacing w:line="360" w:lineRule="auto"/>
        <w:ind w:firstLine="720" w:firstLineChars="300"/>
        <w:rPr>
          <w:rFonts w:hint="eastAsia" w:ascii="宋体" w:hAnsi="宋体" w:eastAsia="宋体" w:cs="宋体"/>
          <w:color w:val="auto"/>
          <w:sz w:val="24"/>
          <w:szCs w:val="24"/>
          <w:highlight w:val="none"/>
        </w:rPr>
      </w:pPr>
    </w:p>
    <w:p w14:paraId="1EC6E48F">
      <w:pPr>
        <w:pStyle w:val="16"/>
        <w:kinsoku/>
        <w:wordWrap/>
        <w:overflowPunct/>
        <w:topLinePunct w:val="0"/>
        <w:bidi w:val="0"/>
        <w:spacing w:line="360" w:lineRule="auto"/>
        <w:rPr>
          <w:rFonts w:hint="eastAsia" w:ascii="宋体" w:hAnsi="宋体" w:eastAsia="宋体" w:cs="宋体"/>
          <w:color w:val="auto"/>
          <w:sz w:val="24"/>
          <w:szCs w:val="24"/>
          <w:highlight w:val="none"/>
        </w:rPr>
      </w:pPr>
    </w:p>
    <w:p w14:paraId="099BCC19">
      <w:pPr>
        <w:kinsoku/>
        <w:wordWrap/>
        <w:overflowPunct/>
        <w:topLinePunct w:val="0"/>
        <w:bidi w:val="0"/>
        <w:spacing w:line="360" w:lineRule="auto"/>
        <w:rPr>
          <w:rFonts w:hint="eastAsia" w:ascii="宋体" w:hAnsi="宋体" w:eastAsia="宋体" w:cs="宋体"/>
          <w:color w:val="auto"/>
          <w:sz w:val="24"/>
          <w:szCs w:val="24"/>
          <w:highlight w:val="none"/>
        </w:rPr>
      </w:pPr>
    </w:p>
    <w:p w14:paraId="5C275C2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04939D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C43AAB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BC9552D">
      <w:pPr>
        <w:pStyle w:val="30"/>
        <w:rPr>
          <w:rFonts w:hint="eastAsia" w:ascii="宋体" w:hAnsi="宋体" w:eastAsia="宋体" w:cs="宋体"/>
          <w:color w:val="auto"/>
        </w:rPr>
      </w:pPr>
    </w:p>
    <w:p w14:paraId="0FD43FE4">
      <w:pPr>
        <w:pStyle w:val="4"/>
        <w:ind w:firstLine="0"/>
        <w:rPr>
          <w:rFonts w:hint="eastAsia" w:ascii="宋体" w:hAnsi="宋体" w:eastAsia="宋体" w:cs="宋体"/>
          <w:color w:val="auto"/>
          <w:highlight w:val="yellow"/>
          <w:lang w:val="zh-CN"/>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E94A730">
      <w:pPr>
        <w:pStyle w:val="3"/>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二）服务内容及</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p w14:paraId="4A8CFFCC">
      <w:pPr>
        <w:pStyle w:val="4"/>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磋商供应商名称：                      磋商项目编号：</w:t>
      </w:r>
    </w:p>
    <w:tbl>
      <w:tblPr>
        <w:tblStyle w:val="35"/>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272"/>
        <w:gridCol w:w="3216"/>
        <w:gridCol w:w="1842"/>
      </w:tblGrid>
      <w:tr w14:paraId="1D61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14:paraId="68736040">
            <w:pPr>
              <w:pStyle w:val="117"/>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72" w:type="dxa"/>
            <w:tcBorders>
              <w:top w:val="single" w:color="auto" w:sz="4" w:space="0"/>
              <w:left w:val="nil"/>
              <w:bottom w:val="single" w:color="auto" w:sz="4" w:space="0"/>
              <w:right w:val="single" w:color="auto" w:sz="4" w:space="0"/>
            </w:tcBorders>
            <w:vAlign w:val="center"/>
          </w:tcPr>
          <w:p w14:paraId="00BF2F1B">
            <w:pPr>
              <w:pStyle w:val="117"/>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磋商文件服务</w:t>
            </w:r>
            <w:r>
              <w:rPr>
                <w:rFonts w:hint="eastAsia" w:ascii="宋体" w:hAnsi="宋体" w:eastAsia="宋体" w:cs="宋体"/>
                <w:color w:val="auto"/>
                <w:sz w:val="24"/>
                <w:szCs w:val="24"/>
                <w:lang w:val="en-US" w:eastAsia="zh-CN"/>
              </w:rPr>
              <w:t>内容及</w:t>
            </w:r>
            <w:r>
              <w:rPr>
                <w:rFonts w:hint="eastAsia" w:ascii="宋体" w:hAnsi="宋体" w:eastAsia="宋体" w:cs="宋体"/>
                <w:color w:val="auto"/>
                <w:sz w:val="24"/>
                <w:szCs w:val="24"/>
              </w:rPr>
              <w:t>要求</w:t>
            </w:r>
          </w:p>
        </w:tc>
        <w:tc>
          <w:tcPr>
            <w:tcW w:w="3216" w:type="dxa"/>
            <w:tcBorders>
              <w:top w:val="single" w:color="auto" w:sz="4" w:space="0"/>
              <w:left w:val="nil"/>
              <w:bottom w:val="single" w:color="auto" w:sz="4" w:space="0"/>
              <w:right w:val="single" w:color="auto" w:sz="4" w:space="0"/>
            </w:tcBorders>
            <w:vAlign w:val="center"/>
          </w:tcPr>
          <w:p w14:paraId="395EB440">
            <w:pPr>
              <w:pStyle w:val="117"/>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磋商响应文件服务内容及要求</w:t>
            </w:r>
            <w:r>
              <w:rPr>
                <w:rFonts w:hint="eastAsia" w:ascii="宋体" w:hAnsi="宋体" w:cs="宋体"/>
                <w:color w:val="auto"/>
                <w:sz w:val="24"/>
                <w:szCs w:val="24"/>
                <w:lang w:val="en-US" w:eastAsia="zh-CN"/>
              </w:rPr>
              <w:t>响应</w:t>
            </w:r>
          </w:p>
        </w:tc>
        <w:tc>
          <w:tcPr>
            <w:tcW w:w="1842" w:type="dxa"/>
            <w:tcBorders>
              <w:top w:val="single" w:color="auto" w:sz="4" w:space="0"/>
              <w:left w:val="nil"/>
              <w:bottom w:val="single" w:color="auto" w:sz="4" w:space="0"/>
              <w:right w:val="single" w:color="auto" w:sz="4" w:space="0"/>
            </w:tcBorders>
            <w:vAlign w:val="center"/>
          </w:tcPr>
          <w:p w14:paraId="6356C0FB">
            <w:pPr>
              <w:pStyle w:val="117"/>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62E3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15669D58">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8D6569B">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68366904">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3323FB8E">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00D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8A38733">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240C37C6">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5BEFD0C7">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2C42A139">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F3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E32B7DB">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D807C31">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CA158F4">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6DC50F38">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5425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C23C5D7">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30E1BF44">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2D0DB6CF">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5DF421CB">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98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2AAAFD2">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1AA85FD">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BA9348C">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13AF7175">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0B16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51954F6F">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26D36127">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40B543F">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35FF3584">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5C1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0AADB75">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67CC6EC9">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7F7B2933">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70CE01A9">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CC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DEEDE92">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16608C3">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50CAF49D">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177ED467">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D92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tcBorders>
              <w:top w:val="single" w:color="auto" w:sz="4" w:space="0"/>
              <w:left w:val="single" w:color="auto" w:sz="4" w:space="0"/>
              <w:bottom w:val="single" w:color="auto" w:sz="4" w:space="0"/>
              <w:right w:val="single" w:color="auto" w:sz="4" w:space="0"/>
            </w:tcBorders>
          </w:tcPr>
          <w:p w14:paraId="1311B5C1">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2F3612D">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4C0E7908">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46B3422D">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bl>
    <w:p w14:paraId="691694AA">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注：</w:t>
      </w: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本表应严格按照“第五章 采购内容及要求”中采购的服务内容及要求填写；“磋商文件服务内容及要求”须按磋商文件的服务内容及要求填写；“磋商响应文件服务内容及要求</w:t>
      </w:r>
      <w:r>
        <w:rPr>
          <w:rFonts w:hint="eastAsia" w:ascii="宋体" w:hAnsi="宋体" w:eastAsia="宋体" w:cs="宋体"/>
          <w:color w:val="auto"/>
          <w:sz w:val="22"/>
          <w:szCs w:val="22"/>
          <w:lang w:val="en-US" w:eastAsia="zh-CN"/>
        </w:rPr>
        <w:t>响应</w:t>
      </w:r>
      <w:r>
        <w:rPr>
          <w:rFonts w:hint="eastAsia" w:ascii="宋体" w:hAnsi="宋体" w:eastAsia="宋体" w:cs="宋体"/>
          <w:color w:val="auto"/>
          <w:sz w:val="22"/>
          <w:szCs w:val="22"/>
        </w:rPr>
        <w:t>”为供应商所响应的服务内容及要求；“偏离及其影响”填写：</w:t>
      </w:r>
      <w:r>
        <w:rPr>
          <w:rFonts w:hint="eastAsia" w:ascii="宋体" w:hAnsi="宋体" w:eastAsia="宋体" w:cs="宋体"/>
          <w:color w:val="auto"/>
          <w:sz w:val="22"/>
          <w:szCs w:val="22"/>
          <w:lang w:val="en-US" w:eastAsia="zh-CN"/>
        </w:rPr>
        <w:t>正偏离</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负偏离</w:t>
      </w:r>
      <w:r>
        <w:rPr>
          <w:rFonts w:hint="eastAsia" w:ascii="宋体" w:hAnsi="宋体" w:eastAsia="宋体" w:cs="宋体"/>
          <w:color w:val="auto"/>
          <w:sz w:val="22"/>
          <w:szCs w:val="22"/>
        </w:rPr>
        <w:t>或</w:t>
      </w:r>
      <w:r>
        <w:rPr>
          <w:rFonts w:hint="eastAsia" w:ascii="宋体" w:hAnsi="宋体" w:eastAsia="宋体" w:cs="宋体"/>
          <w:color w:val="auto"/>
          <w:sz w:val="22"/>
          <w:szCs w:val="22"/>
          <w:lang w:val="en-US" w:eastAsia="zh-CN"/>
        </w:rPr>
        <w:t>无偏离</w:t>
      </w:r>
      <w:r>
        <w:rPr>
          <w:rFonts w:hint="eastAsia" w:ascii="宋体" w:hAnsi="宋体" w:eastAsia="宋体" w:cs="宋体"/>
          <w:color w:val="auto"/>
          <w:sz w:val="22"/>
          <w:szCs w:val="22"/>
        </w:rPr>
        <w:t>。</w:t>
      </w:r>
    </w:p>
    <w:p w14:paraId="49B16BF3">
      <w:pPr>
        <w:keepNext w:val="0"/>
        <w:keepLines w:val="0"/>
        <w:pageBreakBefore w:val="0"/>
        <w:widowControl/>
        <w:kinsoku/>
        <w:wordWrap/>
        <w:overflowPunct/>
        <w:topLinePunct w:val="0"/>
        <w:autoSpaceDE/>
        <w:autoSpaceDN/>
        <w:bidi w:val="0"/>
        <w:adjustRightInd/>
        <w:snapToGrid/>
        <w:spacing w:line="500" w:lineRule="exact"/>
        <w:ind w:firstLine="440" w:firstLineChars="200"/>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2．</w:t>
      </w:r>
      <w:r>
        <w:rPr>
          <w:rFonts w:hint="eastAsia" w:ascii="宋体" w:hAnsi="宋体" w:eastAsia="宋体" w:cs="宋体"/>
          <w:color w:val="auto"/>
          <w:sz w:val="22"/>
          <w:szCs w:val="22"/>
        </w:rPr>
        <w:t>供应商必须据实填写，不得虚假响应，否则将取消其磋商或成交资格，并按有关规定</w:t>
      </w:r>
      <w:r>
        <w:rPr>
          <w:rFonts w:hint="eastAsia" w:ascii="宋体" w:hAnsi="宋体" w:eastAsia="宋体" w:cs="宋体"/>
          <w:color w:val="auto"/>
          <w:sz w:val="22"/>
          <w:szCs w:val="22"/>
          <w:lang w:val="en-US" w:eastAsia="zh-CN"/>
        </w:rPr>
        <w:t>进行</w:t>
      </w:r>
      <w:r>
        <w:rPr>
          <w:rFonts w:hint="eastAsia" w:ascii="宋体" w:hAnsi="宋体" w:eastAsia="宋体" w:cs="宋体"/>
          <w:color w:val="auto"/>
          <w:sz w:val="22"/>
          <w:szCs w:val="22"/>
        </w:rPr>
        <w:t>处罚。</w:t>
      </w:r>
    </w:p>
    <w:p w14:paraId="7797E75E">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4C88643D">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11834A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3BB76E8">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037E857C">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44EBEAF">
      <w:pPr>
        <w:pStyle w:val="30"/>
        <w:rPr>
          <w:rFonts w:hint="eastAsia" w:ascii="宋体" w:hAnsi="宋体" w:eastAsia="宋体" w:cs="宋体"/>
          <w:color w:val="auto"/>
          <w:sz w:val="24"/>
          <w:szCs w:val="24"/>
          <w:highlight w:val="none"/>
        </w:rPr>
      </w:pPr>
    </w:p>
    <w:p w14:paraId="27986DB9">
      <w:pPr>
        <w:pStyle w:val="30"/>
        <w:rPr>
          <w:rFonts w:hint="eastAsia" w:ascii="宋体" w:hAnsi="宋体" w:eastAsia="宋体" w:cs="宋体"/>
          <w:color w:val="auto"/>
          <w:sz w:val="24"/>
          <w:szCs w:val="24"/>
          <w:highlight w:val="none"/>
        </w:rPr>
      </w:pPr>
    </w:p>
    <w:p w14:paraId="0A197F06">
      <w:pPr>
        <w:pStyle w:val="30"/>
        <w:rPr>
          <w:rFonts w:hint="eastAsia" w:ascii="宋体" w:hAnsi="宋体" w:eastAsia="宋体" w:cs="宋体"/>
          <w:color w:val="auto"/>
          <w:sz w:val="24"/>
          <w:szCs w:val="24"/>
          <w:highlight w:val="none"/>
        </w:rPr>
      </w:pPr>
    </w:p>
    <w:p w14:paraId="68C2D939">
      <w:pPr>
        <w:pStyle w:val="30"/>
        <w:rPr>
          <w:rFonts w:hint="eastAsia" w:ascii="宋体" w:hAnsi="宋体" w:eastAsia="宋体" w:cs="宋体"/>
          <w:color w:val="auto"/>
          <w:sz w:val="24"/>
          <w:szCs w:val="24"/>
          <w:highlight w:val="none"/>
        </w:rPr>
      </w:pPr>
    </w:p>
    <w:p w14:paraId="3E4D987A">
      <w:pPr>
        <w:pStyle w:val="30"/>
        <w:rPr>
          <w:rFonts w:hint="eastAsia" w:ascii="宋体" w:hAnsi="宋体" w:eastAsia="宋体" w:cs="宋体"/>
          <w:color w:val="auto"/>
          <w:sz w:val="24"/>
          <w:szCs w:val="24"/>
          <w:highlight w:val="none"/>
        </w:rPr>
      </w:pPr>
    </w:p>
    <w:p w14:paraId="4D51D124">
      <w:pPr>
        <w:pStyle w:val="3"/>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第五部分 服务方案</w:t>
      </w:r>
    </w:p>
    <w:p w14:paraId="3ED35732">
      <w:pPr>
        <w:pStyle w:val="16"/>
        <w:ind w:firstLine="562" w:firstLineChars="200"/>
        <w:rPr>
          <w:rFonts w:hint="eastAsia" w:ascii="宋体" w:hAnsi="宋体" w:eastAsia="宋体" w:cs="宋体"/>
          <w:b/>
          <w:bCs/>
          <w:color w:val="auto"/>
          <w:szCs w:val="21"/>
          <w:highlight w:val="none"/>
        </w:rPr>
      </w:pPr>
    </w:p>
    <w:p w14:paraId="4F0F1FCA">
      <w:pPr>
        <w:pStyle w:val="16"/>
        <w:ind w:firstLine="562" w:firstLineChars="200"/>
        <w:rPr>
          <w:rFonts w:hint="eastAsia" w:ascii="宋体" w:hAnsi="宋体" w:eastAsia="宋体" w:cs="宋体"/>
          <w:b/>
          <w:bCs/>
          <w:color w:val="auto"/>
          <w:szCs w:val="21"/>
          <w:highlight w:val="none"/>
        </w:rPr>
      </w:pPr>
    </w:p>
    <w:p w14:paraId="61471EA1">
      <w:pPr>
        <w:pStyle w:val="16"/>
        <w:ind w:firstLine="562" w:firstLineChars="200"/>
        <w:rPr>
          <w:rFonts w:hint="eastAsia" w:ascii="宋体" w:hAnsi="宋体" w:eastAsia="宋体" w:cs="宋体"/>
          <w:b/>
          <w:bCs/>
          <w:color w:val="auto"/>
          <w:szCs w:val="21"/>
          <w:highlight w:val="none"/>
        </w:rPr>
      </w:pPr>
    </w:p>
    <w:p w14:paraId="129483B0">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注意：磋商方案是磋商小组对磋商响应文件进行评分的重要依据，请结合本项目竞争性磋商采购文件中关于采购项目要求及磋商办法进行认真编制（由供应商自行编写，格式自定）。</w:t>
      </w:r>
      <w:r>
        <w:rPr>
          <w:rFonts w:hint="eastAsia" w:ascii="宋体" w:hAnsi="宋体" w:eastAsia="宋体" w:cs="宋体"/>
          <w:b/>
          <w:color w:val="auto"/>
          <w:sz w:val="24"/>
          <w:szCs w:val="24"/>
          <w:highlight w:val="none"/>
        </w:rPr>
        <w:t xml:space="preserve"> </w:t>
      </w:r>
    </w:p>
    <w:p w14:paraId="75D36A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B64D2ED">
      <w:pPr>
        <w:rPr>
          <w:rFonts w:hint="eastAsia" w:ascii="宋体" w:hAnsi="宋体" w:eastAsia="宋体" w:cs="宋体"/>
          <w:color w:val="auto"/>
          <w:sz w:val="24"/>
          <w:szCs w:val="24"/>
        </w:rPr>
      </w:pPr>
    </w:p>
    <w:p w14:paraId="29631DD0">
      <w:pPr>
        <w:pStyle w:val="16"/>
        <w:rPr>
          <w:rFonts w:hint="eastAsia" w:ascii="宋体" w:hAnsi="宋体" w:eastAsia="宋体" w:cs="宋体"/>
          <w:color w:val="auto"/>
          <w:sz w:val="24"/>
          <w:szCs w:val="24"/>
        </w:rPr>
      </w:pPr>
    </w:p>
    <w:p w14:paraId="040E198C">
      <w:pPr>
        <w:rPr>
          <w:rFonts w:hint="eastAsia" w:ascii="宋体" w:hAnsi="宋体" w:eastAsia="宋体" w:cs="宋体"/>
          <w:color w:val="auto"/>
          <w:sz w:val="24"/>
          <w:szCs w:val="24"/>
        </w:rPr>
      </w:pPr>
    </w:p>
    <w:p w14:paraId="07434DD0">
      <w:pPr>
        <w:pStyle w:val="16"/>
        <w:rPr>
          <w:rFonts w:hint="eastAsia" w:ascii="宋体" w:hAnsi="宋体" w:eastAsia="宋体" w:cs="宋体"/>
          <w:color w:val="auto"/>
          <w:sz w:val="24"/>
          <w:szCs w:val="24"/>
        </w:rPr>
      </w:pPr>
    </w:p>
    <w:p w14:paraId="5BD57A20">
      <w:pPr>
        <w:pStyle w:val="30"/>
        <w:rPr>
          <w:rFonts w:hint="eastAsia" w:ascii="宋体" w:hAnsi="宋体" w:eastAsia="宋体" w:cs="宋体"/>
          <w:color w:val="auto"/>
          <w:sz w:val="24"/>
          <w:szCs w:val="24"/>
        </w:rPr>
      </w:pPr>
    </w:p>
    <w:p w14:paraId="0B21B28D">
      <w:pPr>
        <w:pStyle w:val="30"/>
        <w:rPr>
          <w:rFonts w:hint="eastAsia" w:ascii="宋体" w:hAnsi="宋体" w:eastAsia="宋体" w:cs="宋体"/>
          <w:color w:val="auto"/>
          <w:sz w:val="24"/>
          <w:szCs w:val="24"/>
        </w:rPr>
      </w:pPr>
    </w:p>
    <w:p w14:paraId="7C8B7134">
      <w:pPr>
        <w:pStyle w:val="30"/>
        <w:rPr>
          <w:rFonts w:hint="eastAsia" w:ascii="宋体" w:hAnsi="宋体" w:eastAsia="宋体" w:cs="宋体"/>
          <w:color w:val="auto"/>
          <w:sz w:val="24"/>
          <w:szCs w:val="24"/>
        </w:rPr>
      </w:pPr>
    </w:p>
    <w:p w14:paraId="4F0EB7F5">
      <w:pPr>
        <w:pStyle w:val="30"/>
        <w:rPr>
          <w:rFonts w:hint="eastAsia" w:ascii="宋体" w:hAnsi="宋体" w:eastAsia="宋体" w:cs="宋体"/>
          <w:color w:val="auto"/>
          <w:sz w:val="24"/>
          <w:szCs w:val="24"/>
        </w:rPr>
      </w:pPr>
    </w:p>
    <w:p w14:paraId="27810EE0">
      <w:pPr>
        <w:pStyle w:val="30"/>
        <w:rPr>
          <w:rFonts w:hint="eastAsia" w:ascii="宋体" w:hAnsi="宋体" w:eastAsia="宋体" w:cs="宋体"/>
          <w:color w:val="auto"/>
          <w:sz w:val="24"/>
          <w:szCs w:val="24"/>
        </w:rPr>
      </w:pPr>
    </w:p>
    <w:p w14:paraId="6B71B58D">
      <w:pPr>
        <w:pStyle w:val="30"/>
        <w:rPr>
          <w:rFonts w:hint="eastAsia" w:ascii="宋体" w:hAnsi="宋体" w:eastAsia="宋体" w:cs="宋体"/>
          <w:color w:val="auto"/>
          <w:sz w:val="24"/>
          <w:szCs w:val="24"/>
        </w:rPr>
      </w:pPr>
    </w:p>
    <w:p w14:paraId="7AE36AEA">
      <w:pPr>
        <w:pStyle w:val="30"/>
        <w:rPr>
          <w:rFonts w:hint="eastAsia" w:ascii="宋体" w:hAnsi="宋体" w:eastAsia="宋体" w:cs="宋体"/>
          <w:color w:val="auto"/>
          <w:sz w:val="24"/>
          <w:szCs w:val="24"/>
        </w:rPr>
      </w:pPr>
    </w:p>
    <w:p w14:paraId="5FDA51CC">
      <w:pPr>
        <w:pStyle w:val="30"/>
        <w:rPr>
          <w:rFonts w:hint="eastAsia" w:ascii="宋体" w:hAnsi="宋体" w:eastAsia="宋体" w:cs="宋体"/>
          <w:color w:val="auto"/>
          <w:sz w:val="24"/>
          <w:szCs w:val="24"/>
        </w:rPr>
      </w:pPr>
    </w:p>
    <w:p w14:paraId="3C1FE2C1">
      <w:pPr>
        <w:pStyle w:val="30"/>
        <w:rPr>
          <w:rFonts w:hint="eastAsia" w:ascii="宋体" w:hAnsi="宋体" w:eastAsia="宋体" w:cs="宋体"/>
          <w:color w:val="auto"/>
          <w:sz w:val="24"/>
          <w:szCs w:val="24"/>
        </w:rPr>
      </w:pPr>
    </w:p>
    <w:p w14:paraId="4D49DE9B">
      <w:pPr>
        <w:pStyle w:val="30"/>
        <w:rPr>
          <w:rFonts w:hint="eastAsia" w:ascii="宋体" w:hAnsi="宋体" w:eastAsia="宋体" w:cs="宋体"/>
          <w:color w:val="auto"/>
          <w:sz w:val="24"/>
          <w:szCs w:val="24"/>
        </w:rPr>
      </w:pPr>
    </w:p>
    <w:p w14:paraId="7BA1EE79">
      <w:pPr>
        <w:pStyle w:val="30"/>
        <w:rPr>
          <w:rFonts w:hint="eastAsia" w:ascii="宋体" w:hAnsi="宋体" w:eastAsia="宋体" w:cs="宋体"/>
          <w:color w:val="auto"/>
          <w:sz w:val="24"/>
          <w:szCs w:val="24"/>
        </w:rPr>
      </w:pPr>
    </w:p>
    <w:p w14:paraId="6A83DCEB">
      <w:pPr>
        <w:pStyle w:val="30"/>
        <w:rPr>
          <w:rFonts w:hint="eastAsia" w:ascii="宋体" w:hAnsi="宋体" w:eastAsia="宋体" w:cs="宋体"/>
          <w:color w:val="auto"/>
          <w:sz w:val="24"/>
          <w:szCs w:val="24"/>
        </w:rPr>
      </w:pPr>
    </w:p>
    <w:p w14:paraId="60F93038">
      <w:pPr>
        <w:pStyle w:val="30"/>
        <w:rPr>
          <w:rFonts w:hint="eastAsia" w:ascii="宋体" w:hAnsi="宋体" w:eastAsia="宋体" w:cs="宋体"/>
          <w:color w:val="auto"/>
          <w:sz w:val="24"/>
          <w:szCs w:val="24"/>
        </w:rPr>
      </w:pPr>
    </w:p>
    <w:p w14:paraId="1621396E">
      <w:pPr>
        <w:pStyle w:val="30"/>
        <w:rPr>
          <w:rFonts w:hint="eastAsia" w:ascii="宋体" w:hAnsi="宋体" w:eastAsia="宋体" w:cs="宋体"/>
          <w:color w:val="auto"/>
          <w:sz w:val="24"/>
          <w:szCs w:val="24"/>
        </w:rPr>
      </w:pPr>
    </w:p>
    <w:p w14:paraId="39803EF1">
      <w:pPr>
        <w:pStyle w:val="30"/>
        <w:rPr>
          <w:rFonts w:hint="eastAsia" w:ascii="宋体" w:hAnsi="宋体" w:eastAsia="宋体" w:cs="宋体"/>
          <w:color w:val="auto"/>
          <w:sz w:val="24"/>
          <w:szCs w:val="24"/>
        </w:rPr>
      </w:pPr>
    </w:p>
    <w:p w14:paraId="0F0BADE9">
      <w:pPr>
        <w:pStyle w:val="30"/>
        <w:rPr>
          <w:rFonts w:hint="eastAsia" w:ascii="宋体" w:hAnsi="宋体" w:eastAsia="宋体" w:cs="宋体"/>
          <w:color w:val="auto"/>
          <w:sz w:val="24"/>
          <w:szCs w:val="24"/>
        </w:rPr>
      </w:pPr>
    </w:p>
    <w:p w14:paraId="24DC1BF8">
      <w:pPr>
        <w:pStyle w:val="30"/>
        <w:rPr>
          <w:rFonts w:hint="eastAsia" w:ascii="宋体" w:hAnsi="宋体" w:eastAsia="宋体" w:cs="宋体"/>
          <w:color w:val="auto"/>
          <w:sz w:val="24"/>
          <w:szCs w:val="24"/>
        </w:rPr>
      </w:pPr>
    </w:p>
    <w:p w14:paraId="34307780">
      <w:pPr>
        <w:pStyle w:val="30"/>
        <w:rPr>
          <w:rFonts w:hint="eastAsia" w:ascii="宋体" w:hAnsi="宋体" w:eastAsia="宋体" w:cs="宋体"/>
          <w:color w:val="auto"/>
          <w:sz w:val="24"/>
          <w:szCs w:val="24"/>
        </w:rPr>
      </w:pPr>
    </w:p>
    <w:p w14:paraId="7182DD99">
      <w:pPr>
        <w:pStyle w:val="30"/>
        <w:rPr>
          <w:rFonts w:hint="eastAsia" w:ascii="宋体" w:hAnsi="宋体" w:eastAsia="宋体" w:cs="宋体"/>
          <w:color w:val="auto"/>
          <w:sz w:val="24"/>
          <w:szCs w:val="24"/>
        </w:rPr>
      </w:pPr>
    </w:p>
    <w:p w14:paraId="40A94D04">
      <w:pPr>
        <w:pStyle w:val="30"/>
        <w:rPr>
          <w:rFonts w:hint="eastAsia" w:ascii="宋体" w:hAnsi="宋体" w:eastAsia="宋体" w:cs="宋体"/>
          <w:color w:val="auto"/>
          <w:sz w:val="24"/>
          <w:szCs w:val="24"/>
        </w:rPr>
      </w:pPr>
    </w:p>
    <w:p w14:paraId="23C09780">
      <w:pPr>
        <w:pStyle w:val="30"/>
        <w:rPr>
          <w:rFonts w:hint="eastAsia" w:ascii="宋体" w:hAnsi="宋体" w:eastAsia="宋体" w:cs="宋体"/>
          <w:color w:val="auto"/>
          <w:sz w:val="24"/>
          <w:szCs w:val="24"/>
        </w:rPr>
      </w:pPr>
    </w:p>
    <w:p w14:paraId="0B65AC57">
      <w:pPr>
        <w:pStyle w:val="30"/>
        <w:rPr>
          <w:rFonts w:hint="eastAsia" w:ascii="宋体" w:hAnsi="宋体" w:eastAsia="宋体" w:cs="宋体"/>
          <w:color w:val="auto"/>
          <w:sz w:val="24"/>
          <w:szCs w:val="24"/>
        </w:rPr>
      </w:pPr>
    </w:p>
    <w:p w14:paraId="3B86B393">
      <w:pPr>
        <w:pStyle w:val="30"/>
        <w:rPr>
          <w:rFonts w:hint="eastAsia" w:ascii="宋体" w:hAnsi="宋体" w:eastAsia="宋体" w:cs="宋体"/>
          <w:color w:val="auto"/>
          <w:sz w:val="24"/>
          <w:szCs w:val="24"/>
        </w:rPr>
      </w:pPr>
    </w:p>
    <w:p w14:paraId="44E2D8B5">
      <w:pPr>
        <w:pStyle w:val="30"/>
        <w:rPr>
          <w:rFonts w:hint="eastAsia" w:ascii="宋体" w:hAnsi="宋体" w:eastAsia="宋体" w:cs="宋体"/>
          <w:color w:val="auto"/>
          <w:sz w:val="24"/>
          <w:szCs w:val="24"/>
        </w:rPr>
      </w:pPr>
    </w:p>
    <w:p w14:paraId="11101470">
      <w:pPr>
        <w:pStyle w:val="30"/>
        <w:rPr>
          <w:rFonts w:hint="eastAsia" w:ascii="宋体" w:hAnsi="宋体" w:eastAsia="宋体" w:cs="宋体"/>
          <w:color w:val="auto"/>
          <w:sz w:val="24"/>
          <w:szCs w:val="24"/>
        </w:rPr>
      </w:pPr>
    </w:p>
    <w:p w14:paraId="6AF03C55">
      <w:pPr>
        <w:pStyle w:val="30"/>
        <w:rPr>
          <w:rFonts w:hint="eastAsia" w:ascii="宋体" w:hAnsi="宋体" w:eastAsia="宋体" w:cs="宋体"/>
          <w:color w:val="auto"/>
          <w:sz w:val="24"/>
          <w:szCs w:val="24"/>
        </w:rPr>
      </w:pPr>
    </w:p>
    <w:p w14:paraId="634E2A5C">
      <w:pPr>
        <w:pStyle w:val="30"/>
        <w:rPr>
          <w:rFonts w:hint="eastAsia" w:ascii="宋体" w:hAnsi="宋体" w:eastAsia="宋体" w:cs="宋体"/>
          <w:color w:val="auto"/>
          <w:sz w:val="24"/>
          <w:szCs w:val="24"/>
        </w:rPr>
      </w:pPr>
    </w:p>
    <w:p w14:paraId="4F8DD804">
      <w:pPr>
        <w:pStyle w:val="30"/>
        <w:rPr>
          <w:rFonts w:hint="eastAsia" w:ascii="宋体" w:hAnsi="宋体" w:eastAsia="宋体" w:cs="宋体"/>
          <w:color w:val="auto"/>
          <w:sz w:val="24"/>
          <w:szCs w:val="24"/>
        </w:rPr>
      </w:pPr>
    </w:p>
    <w:p w14:paraId="2C3CD612">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附件1：</w:t>
      </w:r>
    </w:p>
    <w:p w14:paraId="35D089CE">
      <w:pPr>
        <w:spacing w:before="190" w:beforeLines="50" w:after="190" w:afterLines="50"/>
        <w:jc w:val="center"/>
        <w:rPr>
          <w:rFonts w:hint="eastAsia" w:ascii="宋体" w:hAnsi="宋体" w:eastAsia="宋体" w:cs="宋体"/>
          <w:b/>
          <w:color w:val="000000"/>
          <w:sz w:val="24"/>
          <w:szCs w:val="24"/>
        </w:rPr>
      </w:pPr>
      <w:r>
        <w:rPr>
          <w:rFonts w:hint="eastAsia" w:ascii="宋体" w:hAnsi="宋体" w:eastAsia="宋体" w:cs="宋体"/>
          <w:b/>
          <w:bCs/>
          <w:color w:val="auto"/>
          <w:sz w:val="24"/>
          <w:szCs w:val="24"/>
          <w:lang w:val="zh-CN"/>
        </w:rPr>
        <w:t>拟派项目团队及人员情况</w:t>
      </w:r>
    </w:p>
    <w:tbl>
      <w:tblPr>
        <w:tblStyle w:val="35"/>
        <w:tblW w:w="9185"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604"/>
        <w:gridCol w:w="1740"/>
        <w:gridCol w:w="1091"/>
      </w:tblGrid>
      <w:tr w14:paraId="4A1537E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4B9CD1E">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969" w:type="dxa"/>
            <w:tcBorders>
              <w:left w:val="single" w:color="auto" w:sz="6" w:space="0"/>
            </w:tcBorders>
            <w:vAlign w:val="center"/>
          </w:tcPr>
          <w:p w14:paraId="204B1DE6">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260" w:type="dxa"/>
            <w:vAlign w:val="center"/>
          </w:tcPr>
          <w:p w14:paraId="1193765C">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w:t>
            </w:r>
          </w:p>
        </w:tc>
        <w:tc>
          <w:tcPr>
            <w:tcW w:w="1387" w:type="dxa"/>
            <w:vAlign w:val="center"/>
          </w:tcPr>
          <w:p w14:paraId="509FAC64">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1604" w:type="dxa"/>
            <w:vAlign w:val="center"/>
          </w:tcPr>
          <w:p w14:paraId="0F11C7ED">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在本行业从业工作年限</w:t>
            </w:r>
          </w:p>
        </w:tc>
        <w:tc>
          <w:tcPr>
            <w:tcW w:w="1740" w:type="dxa"/>
            <w:tcBorders>
              <w:right w:val="single" w:color="auto" w:sz="2" w:space="0"/>
            </w:tcBorders>
            <w:vAlign w:val="center"/>
          </w:tcPr>
          <w:p w14:paraId="0C77095B">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主要工作</w:t>
            </w:r>
          </w:p>
          <w:p w14:paraId="74B1C5EC">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业绩和经历</w:t>
            </w:r>
          </w:p>
        </w:tc>
        <w:tc>
          <w:tcPr>
            <w:tcW w:w="1091" w:type="dxa"/>
            <w:tcBorders>
              <w:left w:val="single" w:color="auto" w:sz="2" w:space="0"/>
            </w:tcBorders>
            <w:vAlign w:val="center"/>
          </w:tcPr>
          <w:p w14:paraId="44DFB8C7">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当前</w:t>
            </w:r>
          </w:p>
          <w:p w14:paraId="7D5878A1">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分工</w:t>
            </w:r>
          </w:p>
        </w:tc>
      </w:tr>
      <w:tr w14:paraId="65E1076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106CE2B4">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08E912A">
            <w:pPr>
              <w:widowControl/>
              <w:spacing w:line="400" w:lineRule="exact"/>
              <w:rPr>
                <w:rFonts w:hint="eastAsia" w:ascii="宋体" w:hAnsi="宋体" w:eastAsia="宋体" w:cs="宋体"/>
                <w:color w:val="000000"/>
                <w:sz w:val="24"/>
                <w:szCs w:val="24"/>
              </w:rPr>
            </w:pPr>
          </w:p>
        </w:tc>
        <w:tc>
          <w:tcPr>
            <w:tcW w:w="1260" w:type="dxa"/>
            <w:vAlign w:val="center"/>
          </w:tcPr>
          <w:p w14:paraId="2967CCBF">
            <w:pPr>
              <w:widowControl/>
              <w:spacing w:line="400" w:lineRule="exact"/>
              <w:rPr>
                <w:rFonts w:hint="eastAsia" w:ascii="宋体" w:hAnsi="宋体" w:eastAsia="宋体" w:cs="宋体"/>
                <w:color w:val="000000"/>
                <w:sz w:val="24"/>
                <w:szCs w:val="24"/>
              </w:rPr>
            </w:pPr>
          </w:p>
        </w:tc>
        <w:tc>
          <w:tcPr>
            <w:tcW w:w="1387" w:type="dxa"/>
            <w:vAlign w:val="center"/>
          </w:tcPr>
          <w:p w14:paraId="4B18E86C">
            <w:pPr>
              <w:widowControl/>
              <w:spacing w:line="400" w:lineRule="exact"/>
              <w:rPr>
                <w:rFonts w:hint="eastAsia" w:ascii="宋体" w:hAnsi="宋体" w:eastAsia="宋体" w:cs="宋体"/>
                <w:color w:val="000000"/>
                <w:sz w:val="24"/>
                <w:szCs w:val="24"/>
              </w:rPr>
            </w:pPr>
          </w:p>
        </w:tc>
        <w:tc>
          <w:tcPr>
            <w:tcW w:w="1604" w:type="dxa"/>
            <w:vAlign w:val="center"/>
          </w:tcPr>
          <w:p w14:paraId="09E6E5E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B34DAAF">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5A03A08">
            <w:pPr>
              <w:widowControl/>
              <w:spacing w:line="400" w:lineRule="exact"/>
              <w:rPr>
                <w:rFonts w:hint="eastAsia" w:ascii="宋体" w:hAnsi="宋体" w:eastAsia="宋体" w:cs="宋体"/>
                <w:color w:val="000000"/>
                <w:sz w:val="24"/>
                <w:szCs w:val="24"/>
              </w:rPr>
            </w:pPr>
          </w:p>
        </w:tc>
      </w:tr>
      <w:tr w14:paraId="021008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0BB3C90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14F31A79">
            <w:pPr>
              <w:widowControl/>
              <w:spacing w:line="400" w:lineRule="exact"/>
              <w:rPr>
                <w:rFonts w:hint="eastAsia" w:ascii="宋体" w:hAnsi="宋体" w:eastAsia="宋体" w:cs="宋体"/>
                <w:color w:val="000000"/>
                <w:sz w:val="24"/>
                <w:szCs w:val="24"/>
              </w:rPr>
            </w:pPr>
          </w:p>
        </w:tc>
        <w:tc>
          <w:tcPr>
            <w:tcW w:w="1260" w:type="dxa"/>
            <w:vAlign w:val="center"/>
          </w:tcPr>
          <w:p w14:paraId="241F6A14">
            <w:pPr>
              <w:widowControl/>
              <w:spacing w:line="400" w:lineRule="exact"/>
              <w:rPr>
                <w:rFonts w:hint="eastAsia" w:ascii="宋体" w:hAnsi="宋体" w:eastAsia="宋体" w:cs="宋体"/>
                <w:color w:val="000000"/>
                <w:sz w:val="24"/>
                <w:szCs w:val="24"/>
              </w:rPr>
            </w:pPr>
          </w:p>
        </w:tc>
        <w:tc>
          <w:tcPr>
            <w:tcW w:w="1387" w:type="dxa"/>
            <w:vAlign w:val="center"/>
          </w:tcPr>
          <w:p w14:paraId="5BFA8FE3">
            <w:pPr>
              <w:widowControl/>
              <w:spacing w:line="400" w:lineRule="exact"/>
              <w:rPr>
                <w:rFonts w:hint="eastAsia" w:ascii="宋体" w:hAnsi="宋体" w:eastAsia="宋体" w:cs="宋体"/>
                <w:color w:val="000000"/>
                <w:sz w:val="24"/>
                <w:szCs w:val="24"/>
              </w:rPr>
            </w:pPr>
          </w:p>
        </w:tc>
        <w:tc>
          <w:tcPr>
            <w:tcW w:w="1604" w:type="dxa"/>
            <w:vAlign w:val="center"/>
          </w:tcPr>
          <w:p w14:paraId="1DCFD3D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F375B34">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A284CDE">
            <w:pPr>
              <w:widowControl/>
              <w:spacing w:line="400" w:lineRule="exact"/>
              <w:rPr>
                <w:rFonts w:hint="eastAsia" w:ascii="宋体" w:hAnsi="宋体" w:eastAsia="宋体" w:cs="宋体"/>
                <w:color w:val="000000"/>
                <w:sz w:val="24"/>
                <w:szCs w:val="24"/>
              </w:rPr>
            </w:pPr>
          </w:p>
        </w:tc>
      </w:tr>
      <w:tr w14:paraId="4AE25E4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496AC162">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4507DF8">
            <w:pPr>
              <w:widowControl/>
              <w:spacing w:line="400" w:lineRule="exact"/>
              <w:rPr>
                <w:rFonts w:hint="eastAsia" w:ascii="宋体" w:hAnsi="宋体" w:eastAsia="宋体" w:cs="宋体"/>
                <w:color w:val="000000"/>
                <w:sz w:val="24"/>
                <w:szCs w:val="24"/>
              </w:rPr>
            </w:pPr>
          </w:p>
        </w:tc>
        <w:tc>
          <w:tcPr>
            <w:tcW w:w="1260" w:type="dxa"/>
            <w:vAlign w:val="center"/>
          </w:tcPr>
          <w:p w14:paraId="19E41577">
            <w:pPr>
              <w:widowControl/>
              <w:spacing w:line="400" w:lineRule="exact"/>
              <w:rPr>
                <w:rFonts w:hint="eastAsia" w:ascii="宋体" w:hAnsi="宋体" w:eastAsia="宋体" w:cs="宋体"/>
                <w:color w:val="000000"/>
                <w:sz w:val="24"/>
                <w:szCs w:val="24"/>
              </w:rPr>
            </w:pPr>
          </w:p>
        </w:tc>
        <w:tc>
          <w:tcPr>
            <w:tcW w:w="1387" w:type="dxa"/>
            <w:vAlign w:val="center"/>
          </w:tcPr>
          <w:p w14:paraId="09F3D3E3">
            <w:pPr>
              <w:widowControl/>
              <w:spacing w:line="400" w:lineRule="exact"/>
              <w:rPr>
                <w:rFonts w:hint="eastAsia" w:ascii="宋体" w:hAnsi="宋体" w:eastAsia="宋体" w:cs="宋体"/>
                <w:color w:val="000000"/>
                <w:sz w:val="24"/>
                <w:szCs w:val="24"/>
              </w:rPr>
            </w:pPr>
          </w:p>
        </w:tc>
        <w:tc>
          <w:tcPr>
            <w:tcW w:w="1604" w:type="dxa"/>
            <w:vAlign w:val="center"/>
          </w:tcPr>
          <w:p w14:paraId="787F8FE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1F97660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4DDBA26">
            <w:pPr>
              <w:widowControl/>
              <w:spacing w:line="400" w:lineRule="exact"/>
              <w:rPr>
                <w:rFonts w:hint="eastAsia" w:ascii="宋体" w:hAnsi="宋体" w:eastAsia="宋体" w:cs="宋体"/>
                <w:color w:val="000000"/>
                <w:sz w:val="24"/>
                <w:szCs w:val="24"/>
              </w:rPr>
            </w:pPr>
          </w:p>
        </w:tc>
      </w:tr>
      <w:tr w14:paraId="2C8AB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E5D757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2E5EB04">
            <w:pPr>
              <w:widowControl/>
              <w:spacing w:line="400" w:lineRule="exact"/>
              <w:rPr>
                <w:rFonts w:hint="eastAsia" w:ascii="宋体" w:hAnsi="宋体" w:eastAsia="宋体" w:cs="宋体"/>
                <w:color w:val="000000"/>
                <w:sz w:val="24"/>
                <w:szCs w:val="24"/>
              </w:rPr>
            </w:pPr>
          </w:p>
        </w:tc>
        <w:tc>
          <w:tcPr>
            <w:tcW w:w="1260" w:type="dxa"/>
            <w:vAlign w:val="center"/>
          </w:tcPr>
          <w:p w14:paraId="0D39C573">
            <w:pPr>
              <w:widowControl/>
              <w:spacing w:line="400" w:lineRule="exact"/>
              <w:rPr>
                <w:rFonts w:hint="eastAsia" w:ascii="宋体" w:hAnsi="宋体" w:eastAsia="宋体" w:cs="宋体"/>
                <w:color w:val="000000"/>
                <w:sz w:val="24"/>
                <w:szCs w:val="24"/>
              </w:rPr>
            </w:pPr>
          </w:p>
        </w:tc>
        <w:tc>
          <w:tcPr>
            <w:tcW w:w="1387" w:type="dxa"/>
            <w:vAlign w:val="center"/>
          </w:tcPr>
          <w:p w14:paraId="5BBFE434">
            <w:pPr>
              <w:widowControl/>
              <w:spacing w:line="400" w:lineRule="exact"/>
              <w:rPr>
                <w:rFonts w:hint="eastAsia" w:ascii="宋体" w:hAnsi="宋体" w:eastAsia="宋体" w:cs="宋体"/>
                <w:color w:val="000000"/>
                <w:sz w:val="24"/>
                <w:szCs w:val="24"/>
              </w:rPr>
            </w:pPr>
          </w:p>
        </w:tc>
        <w:tc>
          <w:tcPr>
            <w:tcW w:w="1604" w:type="dxa"/>
            <w:vAlign w:val="center"/>
          </w:tcPr>
          <w:p w14:paraId="5D56B300">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A5E2CE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B5209FE">
            <w:pPr>
              <w:widowControl/>
              <w:spacing w:line="400" w:lineRule="exact"/>
              <w:rPr>
                <w:rFonts w:hint="eastAsia" w:ascii="宋体" w:hAnsi="宋体" w:eastAsia="宋体" w:cs="宋体"/>
                <w:color w:val="000000"/>
                <w:sz w:val="24"/>
                <w:szCs w:val="24"/>
              </w:rPr>
            </w:pPr>
          </w:p>
        </w:tc>
      </w:tr>
      <w:tr w14:paraId="1AE2227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9F48535">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2941C38">
            <w:pPr>
              <w:widowControl/>
              <w:spacing w:line="400" w:lineRule="exact"/>
              <w:rPr>
                <w:rFonts w:hint="eastAsia" w:ascii="宋体" w:hAnsi="宋体" w:eastAsia="宋体" w:cs="宋体"/>
                <w:color w:val="000000"/>
                <w:sz w:val="24"/>
                <w:szCs w:val="24"/>
              </w:rPr>
            </w:pPr>
          </w:p>
        </w:tc>
        <w:tc>
          <w:tcPr>
            <w:tcW w:w="1260" w:type="dxa"/>
            <w:vAlign w:val="center"/>
          </w:tcPr>
          <w:p w14:paraId="1575CCE3">
            <w:pPr>
              <w:widowControl/>
              <w:spacing w:line="400" w:lineRule="exact"/>
              <w:rPr>
                <w:rFonts w:hint="eastAsia" w:ascii="宋体" w:hAnsi="宋体" w:eastAsia="宋体" w:cs="宋体"/>
                <w:color w:val="000000"/>
                <w:sz w:val="24"/>
                <w:szCs w:val="24"/>
              </w:rPr>
            </w:pPr>
          </w:p>
        </w:tc>
        <w:tc>
          <w:tcPr>
            <w:tcW w:w="1387" w:type="dxa"/>
            <w:vAlign w:val="center"/>
          </w:tcPr>
          <w:p w14:paraId="54C33425">
            <w:pPr>
              <w:widowControl/>
              <w:spacing w:line="400" w:lineRule="exact"/>
              <w:rPr>
                <w:rFonts w:hint="eastAsia" w:ascii="宋体" w:hAnsi="宋体" w:eastAsia="宋体" w:cs="宋体"/>
                <w:color w:val="000000"/>
                <w:sz w:val="24"/>
                <w:szCs w:val="24"/>
              </w:rPr>
            </w:pPr>
          </w:p>
        </w:tc>
        <w:tc>
          <w:tcPr>
            <w:tcW w:w="1604" w:type="dxa"/>
            <w:vAlign w:val="center"/>
          </w:tcPr>
          <w:p w14:paraId="3D3EDAF3">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EB555CF">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27B43AB5">
            <w:pPr>
              <w:widowControl/>
              <w:spacing w:line="400" w:lineRule="exact"/>
              <w:rPr>
                <w:rFonts w:hint="eastAsia" w:ascii="宋体" w:hAnsi="宋体" w:eastAsia="宋体" w:cs="宋体"/>
                <w:color w:val="000000"/>
                <w:sz w:val="24"/>
                <w:szCs w:val="24"/>
              </w:rPr>
            </w:pPr>
          </w:p>
        </w:tc>
      </w:tr>
      <w:tr w14:paraId="5B3EE2E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F011609">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5959C17">
            <w:pPr>
              <w:widowControl/>
              <w:spacing w:line="400" w:lineRule="exact"/>
              <w:rPr>
                <w:rFonts w:hint="eastAsia" w:ascii="宋体" w:hAnsi="宋体" w:eastAsia="宋体" w:cs="宋体"/>
                <w:color w:val="000000"/>
                <w:sz w:val="24"/>
                <w:szCs w:val="24"/>
              </w:rPr>
            </w:pPr>
          </w:p>
        </w:tc>
        <w:tc>
          <w:tcPr>
            <w:tcW w:w="1260" w:type="dxa"/>
            <w:vAlign w:val="center"/>
          </w:tcPr>
          <w:p w14:paraId="680AF9B5">
            <w:pPr>
              <w:widowControl/>
              <w:spacing w:line="400" w:lineRule="exact"/>
              <w:rPr>
                <w:rFonts w:hint="eastAsia" w:ascii="宋体" w:hAnsi="宋体" w:eastAsia="宋体" w:cs="宋体"/>
                <w:color w:val="000000"/>
                <w:sz w:val="24"/>
                <w:szCs w:val="24"/>
              </w:rPr>
            </w:pPr>
          </w:p>
        </w:tc>
        <w:tc>
          <w:tcPr>
            <w:tcW w:w="1387" w:type="dxa"/>
            <w:vAlign w:val="center"/>
          </w:tcPr>
          <w:p w14:paraId="7D8D484C">
            <w:pPr>
              <w:widowControl/>
              <w:spacing w:line="400" w:lineRule="exact"/>
              <w:rPr>
                <w:rFonts w:hint="eastAsia" w:ascii="宋体" w:hAnsi="宋体" w:eastAsia="宋体" w:cs="宋体"/>
                <w:color w:val="000000"/>
                <w:sz w:val="24"/>
                <w:szCs w:val="24"/>
              </w:rPr>
            </w:pPr>
          </w:p>
        </w:tc>
        <w:tc>
          <w:tcPr>
            <w:tcW w:w="1604" w:type="dxa"/>
            <w:vAlign w:val="center"/>
          </w:tcPr>
          <w:p w14:paraId="66932D30">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59AC5F1">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0AF06CF">
            <w:pPr>
              <w:widowControl/>
              <w:spacing w:line="400" w:lineRule="exact"/>
              <w:rPr>
                <w:rFonts w:hint="eastAsia" w:ascii="宋体" w:hAnsi="宋体" w:eastAsia="宋体" w:cs="宋体"/>
                <w:color w:val="000000"/>
                <w:sz w:val="24"/>
                <w:szCs w:val="24"/>
              </w:rPr>
            </w:pPr>
          </w:p>
        </w:tc>
      </w:tr>
      <w:tr w14:paraId="7AD520E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661FCC0F">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1909B64D">
            <w:pPr>
              <w:widowControl/>
              <w:spacing w:line="400" w:lineRule="exact"/>
              <w:rPr>
                <w:rFonts w:hint="eastAsia" w:ascii="宋体" w:hAnsi="宋体" w:eastAsia="宋体" w:cs="宋体"/>
                <w:color w:val="000000"/>
                <w:sz w:val="24"/>
                <w:szCs w:val="24"/>
              </w:rPr>
            </w:pPr>
          </w:p>
        </w:tc>
        <w:tc>
          <w:tcPr>
            <w:tcW w:w="1260" w:type="dxa"/>
            <w:vAlign w:val="center"/>
          </w:tcPr>
          <w:p w14:paraId="256EC21A">
            <w:pPr>
              <w:widowControl/>
              <w:spacing w:line="400" w:lineRule="exact"/>
              <w:rPr>
                <w:rFonts w:hint="eastAsia" w:ascii="宋体" w:hAnsi="宋体" w:eastAsia="宋体" w:cs="宋体"/>
                <w:color w:val="000000"/>
                <w:sz w:val="24"/>
                <w:szCs w:val="24"/>
              </w:rPr>
            </w:pPr>
          </w:p>
        </w:tc>
        <w:tc>
          <w:tcPr>
            <w:tcW w:w="1387" w:type="dxa"/>
            <w:vAlign w:val="center"/>
          </w:tcPr>
          <w:p w14:paraId="03E7EF56">
            <w:pPr>
              <w:widowControl/>
              <w:spacing w:line="400" w:lineRule="exact"/>
              <w:rPr>
                <w:rFonts w:hint="eastAsia" w:ascii="宋体" w:hAnsi="宋体" w:eastAsia="宋体" w:cs="宋体"/>
                <w:color w:val="000000"/>
                <w:sz w:val="24"/>
                <w:szCs w:val="24"/>
              </w:rPr>
            </w:pPr>
          </w:p>
        </w:tc>
        <w:tc>
          <w:tcPr>
            <w:tcW w:w="1604" w:type="dxa"/>
            <w:vAlign w:val="center"/>
          </w:tcPr>
          <w:p w14:paraId="78E20F8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E3956C3">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723A03DD">
            <w:pPr>
              <w:widowControl/>
              <w:spacing w:line="400" w:lineRule="exact"/>
              <w:rPr>
                <w:rFonts w:hint="eastAsia" w:ascii="宋体" w:hAnsi="宋体" w:eastAsia="宋体" w:cs="宋体"/>
                <w:color w:val="000000"/>
                <w:sz w:val="24"/>
                <w:szCs w:val="24"/>
              </w:rPr>
            </w:pPr>
          </w:p>
        </w:tc>
      </w:tr>
      <w:tr w14:paraId="10D5675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39B6615">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8B6B2CC">
            <w:pPr>
              <w:widowControl/>
              <w:spacing w:line="400" w:lineRule="exact"/>
              <w:rPr>
                <w:rFonts w:hint="eastAsia" w:ascii="宋体" w:hAnsi="宋体" w:eastAsia="宋体" w:cs="宋体"/>
                <w:color w:val="000000"/>
                <w:sz w:val="24"/>
                <w:szCs w:val="24"/>
              </w:rPr>
            </w:pPr>
          </w:p>
        </w:tc>
        <w:tc>
          <w:tcPr>
            <w:tcW w:w="1260" w:type="dxa"/>
            <w:vAlign w:val="center"/>
          </w:tcPr>
          <w:p w14:paraId="323930B9">
            <w:pPr>
              <w:widowControl/>
              <w:spacing w:line="400" w:lineRule="exact"/>
              <w:rPr>
                <w:rFonts w:hint="eastAsia" w:ascii="宋体" w:hAnsi="宋体" w:eastAsia="宋体" w:cs="宋体"/>
                <w:color w:val="000000"/>
                <w:sz w:val="24"/>
                <w:szCs w:val="24"/>
              </w:rPr>
            </w:pPr>
          </w:p>
        </w:tc>
        <w:tc>
          <w:tcPr>
            <w:tcW w:w="1387" w:type="dxa"/>
            <w:vAlign w:val="center"/>
          </w:tcPr>
          <w:p w14:paraId="47FA2310">
            <w:pPr>
              <w:widowControl/>
              <w:spacing w:line="400" w:lineRule="exact"/>
              <w:rPr>
                <w:rFonts w:hint="eastAsia" w:ascii="宋体" w:hAnsi="宋体" w:eastAsia="宋体" w:cs="宋体"/>
                <w:color w:val="000000"/>
                <w:sz w:val="24"/>
                <w:szCs w:val="24"/>
              </w:rPr>
            </w:pPr>
          </w:p>
        </w:tc>
        <w:tc>
          <w:tcPr>
            <w:tcW w:w="1604" w:type="dxa"/>
            <w:vAlign w:val="center"/>
          </w:tcPr>
          <w:p w14:paraId="11C81922">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8D9A6E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6B414F6A">
            <w:pPr>
              <w:widowControl/>
              <w:spacing w:line="400" w:lineRule="exact"/>
              <w:rPr>
                <w:rFonts w:hint="eastAsia" w:ascii="宋体" w:hAnsi="宋体" w:eastAsia="宋体" w:cs="宋体"/>
                <w:color w:val="000000"/>
                <w:sz w:val="24"/>
                <w:szCs w:val="24"/>
              </w:rPr>
            </w:pPr>
          </w:p>
        </w:tc>
      </w:tr>
      <w:tr w14:paraId="51EE36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B8C5497">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48CEFF4">
            <w:pPr>
              <w:widowControl/>
              <w:spacing w:line="400" w:lineRule="exact"/>
              <w:rPr>
                <w:rFonts w:hint="eastAsia" w:ascii="宋体" w:hAnsi="宋体" w:eastAsia="宋体" w:cs="宋体"/>
                <w:color w:val="000000"/>
                <w:sz w:val="24"/>
                <w:szCs w:val="24"/>
              </w:rPr>
            </w:pPr>
          </w:p>
        </w:tc>
        <w:tc>
          <w:tcPr>
            <w:tcW w:w="1260" w:type="dxa"/>
            <w:vAlign w:val="center"/>
          </w:tcPr>
          <w:p w14:paraId="492DF3ED">
            <w:pPr>
              <w:widowControl/>
              <w:spacing w:line="400" w:lineRule="exact"/>
              <w:rPr>
                <w:rFonts w:hint="eastAsia" w:ascii="宋体" w:hAnsi="宋体" w:eastAsia="宋体" w:cs="宋体"/>
                <w:color w:val="000000"/>
                <w:sz w:val="24"/>
                <w:szCs w:val="24"/>
              </w:rPr>
            </w:pPr>
          </w:p>
        </w:tc>
        <w:tc>
          <w:tcPr>
            <w:tcW w:w="1387" w:type="dxa"/>
            <w:vAlign w:val="center"/>
          </w:tcPr>
          <w:p w14:paraId="076E5CB1">
            <w:pPr>
              <w:widowControl/>
              <w:spacing w:line="400" w:lineRule="exact"/>
              <w:rPr>
                <w:rFonts w:hint="eastAsia" w:ascii="宋体" w:hAnsi="宋体" w:eastAsia="宋体" w:cs="宋体"/>
                <w:color w:val="000000"/>
                <w:sz w:val="24"/>
                <w:szCs w:val="24"/>
              </w:rPr>
            </w:pPr>
          </w:p>
        </w:tc>
        <w:tc>
          <w:tcPr>
            <w:tcW w:w="1604" w:type="dxa"/>
            <w:vAlign w:val="center"/>
          </w:tcPr>
          <w:p w14:paraId="0D83862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49A0F70">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FA3039C">
            <w:pPr>
              <w:widowControl/>
              <w:spacing w:line="400" w:lineRule="exact"/>
              <w:rPr>
                <w:rFonts w:hint="eastAsia" w:ascii="宋体" w:hAnsi="宋体" w:eastAsia="宋体" w:cs="宋体"/>
                <w:color w:val="000000"/>
                <w:sz w:val="24"/>
                <w:szCs w:val="24"/>
              </w:rPr>
            </w:pPr>
          </w:p>
        </w:tc>
      </w:tr>
      <w:tr w14:paraId="279E044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4AC8A12">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E54E84C">
            <w:pPr>
              <w:widowControl/>
              <w:spacing w:line="400" w:lineRule="exact"/>
              <w:rPr>
                <w:rFonts w:hint="eastAsia" w:ascii="宋体" w:hAnsi="宋体" w:eastAsia="宋体" w:cs="宋体"/>
                <w:color w:val="000000"/>
                <w:sz w:val="24"/>
                <w:szCs w:val="24"/>
              </w:rPr>
            </w:pPr>
          </w:p>
        </w:tc>
        <w:tc>
          <w:tcPr>
            <w:tcW w:w="1260" w:type="dxa"/>
            <w:vAlign w:val="center"/>
          </w:tcPr>
          <w:p w14:paraId="488902AC">
            <w:pPr>
              <w:widowControl/>
              <w:spacing w:line="400" w:lineRule="exact"/>
              <w:rPr>
                <w:rFonts w:hint="eastAsia" w:ascii="宋体" w:hAnsi="宋体" w:eastAsia="宋体" w:cs="宋体"/>
                <w:color w:val="000000"/>
                <w:sz w:val="24"/>
                <w:szCs w:val="24"/>
              </w:rPr>
            </w:pPr>
          </w:p>
        </w:tc>
        <w:tc>
          <w:tcPr>
            <w:tcW w:w="1387" w:type="dxa"/>
            <w:vAlign w:val="center"/>
          </w:tcPr>
          <w:p w14:paraId="1EFD505B">
            <w:pPr>
              <w:widowControl/>
              <w:spacing w:line="400" w:lineRule="exact"/>
              <w:rPr>
                <w:rFonts w:hint="eastAsia" w:ascii="宋体" w:hAnsi="宋体" w:eastAsia="宋体" w:cs="宋体"/>
                <w:color w:val="000000"/>
                <w:sz w:val="24"/>
                <w:szCs w:val="24"/>
              </w:rPr>
            </w:pPr>
          </w:p>
        </w:tc>
        <w:tc>
          <w:tcPr>
            <w:tcW w:w="1604" w:type="dxa"/>
            <w:vAlign w:val="center"/>
          </w:tcPr>
          <w:p w14:paraId="1E440FA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04EF102">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61A6EB7">
            <w:pPr>
              <w:widowControl/>
              <w:spacing w:line="400" w:lineRule="exact"/>
              <w:rPr>
                <w:rFonts w:hint="eastAsia" w:ascii="宋体" w:hAnsi="宋体" w:eastAsia="宋体" w:cs="宋体"/>
                <w:color w:val="000000"/>
                <w:sz w:val="24"/>
                <w:szCs w:val="24"/>
              </w:rPr>
            </w:pPr>
          </w:p>
        </w:tc>
      </w:tr>
      <w:tr w14:paraId="66E65B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BFFD1A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FC104F6">
            <w:pPr>
              <w:widowControl/>
              <w:spacing w:line="400" w:lineRule="exact"/>
              <w:rPr>
                <w:rFonts w:hint="eastAsia" w:ascii="宋体" w:hAnsi="宋体" w:eastAsia="宋体" w:cs="宋体"/>
                <w:color w:val="000000"/>
                <w:sz w:val="24"/>
                <w:szCs w:val="24"/>
              </w:rPr>
            </w:pPr>
          </w:p>
        </w:tc>
        <w:tc>
          <w:tcPr>
            <w:tcW w:w="1260" w:type="dxa"/>
            <w:vAlign w:val="center"/>
          </w:tcPr>
          <w:p w14:paraId="3A196067">
            <w:pPr>
              <w:widowControl/>
              <w:spacing w:line="400" w:lineRule="exact"/>
              <w:rPr>
                <w:rFonts w:hint="eastAsia" w:ascii="宋体" w:hAnsi="宋体" w:eastAsia="宋体" w:cs="宋体"/>
                <w:color w:val="000000"/>
                <w:sz w:val="24"/>
                <w:szCs w:val="24"/>
              </w:rPr>
            </w:pPr>
          </w:p>
        </w:tc>
        <w:tc>
          <w:tcPr>
            <w:tcW w:w="1387" w:type="dxa"/>
            <w:vAlign w:val="center"/>
          </w:tcPr>
          <w:p w14:paraId="78A74E00">
            <w:pPr>
              <w:widowControl/>
              <w:spacing w:line="400" w:lineRule="exact"/>
              <w:rPr>
                <w:rFonts w:hint="eastAsia" w:ascii="宋体" w:hAnsi="宋体" w:eastAsia="宋体" w:cs="宋体"/>
                <w:color w:val="000000"/>
                <w:sz w:val="24"/>
                <w:szCs w:val="24"/>
              </w:rPr>
            </w:pPr>
          </w:p>
        </w:tc>
        <w:tc>
          <w:tcPr>
            <w:tcW w:w="1604" w:type="dxa"/>
            <w:vAlign w:val="center"/>
          </w:tcPr>
          <w:p w14:paraId="22DDCD9D">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99BA3E4">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638AF5F">
            <w:pPr>
              <w:widowControl/>
              <w:spacing w:line="400" w:lineRule="exact"/>
              <w:rPr>
                <w:rFonts w:hint="eastAsia" w:ascii="宋体" w:hAnsi="宋体" w:eastAsia="宋体" w:cs="宋体"/>
                <w:color w:val="000000"/>
                <w:sz w:val="24"/>
                <w:szCs w:val="24"/>
              </w:rPr>
            </w:pPr>
          </w:p>
        </w:tc>
      </w:tr>
      <w:tr w14:paraId="0A0AE4A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F8DA6F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2FB6122F">
            <w:pPr>
              <w:widowControl/>
              <w:spacing w:line="400" w:lineRule="exact"/>
              <w:rPr>
                <w:rFonts w:hint="eastAsia" w:ascii="宋体" w:hAnsi="宋体" w:eastAsia="宋体" w:cs="宋体"/>
                <w:color w:val="000000"/>
                <w:sz w:val="24"/>
                <w:szCs w:val="24"/>
              </w:rPr>
            </w:pPr>
          </w:p>
        </w:tc>
        <w:tc>
          <w:tcPr>
            <w:tcW w:w="1260" w:type="dxa"/>
            <w:vAlign w:val="center"/>
          </w:tcPr>
          <w:p w14:paraId="3138CBAD">
            <w:pPr>
              <w:widowControl/>
              <w:spacing w:line="400" w:lineRule="exact"/>
              <w:rPr>
                <w:rFonts w:hint="eastAsia" w:ascii="宋体" w:hAnsi="宋体" w:eastAsia="宋体" w:cs="宋体"/>
                <w:color w:val="000000"/>
                <w:sz w:val="24"/>
                <w:szCs w:val="24"/>
              </w:rPr>
            </w:pPr>
          </w:p>
        </w:tc>
        <w:tc>
          <w:tcPr>
            <w:tcW w:w="1387" w:type="dxa"/>
            <w:vAlign w:val="center"/>
          </w:tcPr>
          <w:p w14:paraId="725AC27A">
            <w:pPr>
              <w:widowControl/>
              <w:spacing w:line="400" w:lineRule="exact"/>
              <w:rPr>
                <w:rFonts w:hint="eastAsia" w:ascii="宋体" w:hAnsi="宋体" w:eastAsia="宋体" w:cs="宋体"/>
                <w:color w:val="000000"/>
                <w:sz w:val="24"/>
                <w:szCs w:val="24"/>
              </w:rPr>
            </w:pPr>
          </w:p>
        </w:tc>
        <w:tc>
          <w:tcPr>
            <w:tcW w:w="1604" w:type="dxa"/>
            <w:vAlign w:val="center"/>
          </w:tcPr>
          <w:p w14:paraId="37769A9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8948AF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A7750A5">
            <w:pPr>
              <w:widowControl/>
              <w:spacing w:line="400" w:lineRule="exact"/>
              <w:rPr>
                <w:rFonts w:hint="eastAsia" w:ascii="宋体" w:hAnsi="宋体" w:eastAsia="宋体" w:cs="宋体"/>
                <w:color w:val="000000"/>
                <w:sz w:val="24"/>
                <w:szCs w:val="24"/>
              </w:rPr>
            </w:pPr>
          </w:p>
        </w:tc>
      </w:tr>
      <w:tr w14:paraId="2583D7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0321BCB">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BF78059">
            <w:pPr>
              <w:widowControl/>
              <w:spacing w:line="400" w:lineRule="exact"/>
              <w:rPr>
                <w:rFonts w:hint="eastAsia" w:ascii="宋体" w:hAnsi="宋体" w:eastAsia="宋体" w:cs="宋体"/>
                <w:color w:val="000000"/>
                <w:sz w:val="24"/>
                <w:szCs w:val="24"/>
              </w:rPr>
            </w:pPr>
          </w:p>
        </w:tc>
        <w:tc>
          <w:tcPr>
            <w:tcW w:w="1260" w:type="dxa"/>
            <w:vAlign w:val="center"/>
          </w:tcPr>
          <w:p w14:paraId="78F96B33">
            <w:pPr>
              <w:widowControl/>
              <w:spacing w:line="400" w:lineRule="exact"/>
              <w:rPr>
                <w:rFonts w:hint="eastAsia" w:ascii="宋体" w:hAnsi="宋体" w:eastAsia="宋体" w:cs="宋体"/>
                <w:color w:val="000000"/>
                <w:sz w:val="24"/>
                <w:szCs w:val="24"/>
              </w:rPr>
            </w:pPr>
          </w:p>
        </w:tc>
        <w:tc>
          <w:tcPr>
            <w:tcW w:w="1387" w:type="dxa"/>
            <w:vAlign w:val="center"/>
          </w:tcPr>
          <w:p w14:paraId="09D86229">
            <w:pPr>
              <w:widowControl/>
              <w:spacing w:line="400" w:lineRule="exact"/>
              <w:rPr>
                <w:rFonts w:hint="eastAsia" w:ascii="宋体" w:hAnsi="宋体" w:eastAsia="宋体" w:cs="宋体"/>
                <w:color w:val="000000"/>
                <w:sz w:val="24"/>
                <w:szCs w:val="24"/>
              </w:rPr>
            </w:pPr>
          </w:p>
        </w:tc>
        <w:tc>
          <w:tcPr>
            <w:tcW w:w="1604" w:type="dxa"/>
            <w:vAlign w:val="center"/>
          </w:tcPr>
          <w:p w14:paraId="3B2B1923">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57D9A3A">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04F2D8C">
            <w:pPr>
              <w:widowControl/>
              <w:spacing w:line="400" w:lineRule="exact"/>
              <w:rPr>
                <w:rFonts w:hint="eastAsia" w:ascii="宋体" w:hAnsi="宋体" w:eastAsia="宋体" w:cs="宋体"/>
                <w:color w:val="000000"/>
                <w:sz w:val="24"/>
                <w:szCs w:val="24"/>
              </w:rPr>
            </w:pPr>
          </w:p>
        </w:tc>
      </w:tr>
      <w:tr w14:paraId="5615770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2C1572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60AF2715">
            <w:pPr>
              <w:widowControl/>
              <w:spacing w:line="400" w:lineRule="exact"/>
              <w:rPr>
                <w:rFonts w:hint="eastAsia" w:ascii="宋体" w:hAnsi="宋体" w:eastAsia="宋体" w:cs="宋体"/>
                <w:color w:val="000000"/>
                <w:sz w:val="24"/>
                <w:szCs w:val="24"/>
              </w:rPr>
            </w:pPr>
          </w:p>
        </w:tc>
        <w:tc>
          <w:tcPr>
            <w:tcW w:w="1260" w:type="dxa"/>
            <w:vAlign w:val="center"/>
          </w:tcPr>
          <w:p w14:paraId="5464AAE5">
            <w:pPr>
              <w:widowControl/>
              <w:spacing w:line="400" w:lineRule="exact"/>
              <w:rPr>
                <w:rFonts w:hint="eastAsia" w:ascii="宋体" w:hAnsi="宋体" w:eastAsia="宋体" w:cs="宋体"/>
                <w:color w:val="000000"/>
                <w:sz w:val="24"/>
                <w:szCs w:val="24"/>
              </w:rPr>
            </w:pPr>
          </w:p>
        </w:tc>
        <w:tc>
          <w:tcPr>
            <w:tcW w:w="1387" w:type="dxa"/>
            <w:vAlign w:val="center"/>
          </w:tcPr>
          <w:p w14:paraId="31E91991">
            <w:pPr>
              <w:widowControl/>
              <w:spacing w:line="400" w:lineRule="exact"/>
              <w:rPr>
                <w:rFonts w:hint="eastAsia" w:ascii="宋体" w:hAnsi="宋体" w:eastAsia="宋体" w:cs="宋体"/>
                <w:color w:val="000000"/>
                <w:sz w:val="24"/>
                <w:szCs w:val="24"/>
              </w:rPr>
            </w:pPr>
          </w:p>
        </w:tc>
        <w:tc>
          <w:tcPr>
            <w:tcW w:w="1604" w:type="dxa"/>
            <w:vAlign w:val="center"/>
          </w:tcPr>
          <w:p w14:paraId="0B543B3A">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7853D3E">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6E144080">
            <w:pPr>
              <w:widowControl/>
              <w:spacing w:line="400" w:lineRule="exact"/>
              <w:rPr>
                <w:rFonts w:hint="eastAsia" w:ascii="宋体" w:hAnsi="宋体" w:eastAsia="宋体" w:cs="宋体"/>
                <w:color w:val="000000"/>
                <w:sz w:val="24"/>
                <w:szCs w:val="24"/>
              </w:rPr>
            </w:pPr>
          </w:p>
        </w:tc>
      </w:tr>
      <w:tr w14:paraId="171820E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CA80730">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AB0EBA2">
            <w:pPr>
              <w:widowControl/>
              <w:spacing w:line="400" w:lineRule="exact"/>
              <w:rPr>
                <w:rFonts w:hint="eastAsia" w:ascii="宋体" w:hAnsi="宋体" w:eastAsia="宋体" w:cs="宋体"/>
                <w:color w:val="000000"/>
                <w:sz w:val="24"/>
                <w:szCs w:val="24"/>
              </w:rPr>
            </w:pPr>
          </w:p>
        </w:tc>
        <w:tc>
          <w:tcPr>
            <w:tcW w:w="1260" w:type="dxa"/>
            <w:vAlign w:val="center"/>
          </w:tcPr>
          <w:p w14:paraId="4EE191A7">
            <w:pPr>
              <w:widowControl/>
              <w:spacing w:line="400" w:lineRule="exact"/>
              <w:rPr>
                <w:rFonts w:hint="eastAsia" w:ascii="宋体" w:hAnsi="宋体" w:eastAsia="宋体" w:cs="宋体"/>
                <w:color w:val="000000"/>
                <w:sz w:val="24"/>
                <w:szCs w:val="24"/>
              </w:rPr>
            </w:pPr>
          </w:p>
        </w:tc>
        <w:tc>
          <w:tcPr>
            <w:tcW w:w="1387" w:type="dxa"/>
            <w:vAlign w:val="center"/>
          </w:tcPr>
          <w:p w14:paraId="5D5DF098">
            <w:pPr>
              <w:widowControl/>
              <w:spacing w:line="400" w:lineRule="exact"/>
              <w:rPr>
                <w:rFonts w:hint="eastAsia" w:ascii="宋体" w:hAnsi="宋体" w:eastAsia="宋体" w:cs="宋体"/>
                <w:color w:val="000000"/>
                <w:sz w:val="24"/>
                <w:szCs w:val="24"/>
              </w:rPr>
            </w:pPr>
          </w:p>
        </w:tc>
        <w:tc>
          <w:tcPr>
            <w:tcW w:w="1604" w:type="dxa"/>
            <w:vAlign w:val="center"/>
          </w:tcPr>
          <w:p w14:paraId="41399E4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920A831">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7528D0C">
            <w:pPr>
              <w:widowControl/>
              <w:spacing w:line="400" w:lineRule="exact"/>
              <w:rPr>
                <w:rFonts w:hint="eastAsia" w:ascii="宋体" w:hAnsi="宋体" w:eastAsia="宋体" w:cs="宋体"/>
                <w:color w:val="000000"/>
                <w:sz w:val="24"/>
                <w:szCs w:val="24"/>
              </w:rPr>
            </w:pPr>
          </w:p>
        </w:tc>
      </w:tr>
      <w:tr w14:paraId="7DC3B52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6B81A667">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C8F611E">
            <w:pPr>
              <w:widowControl/>
              <w:spacing w:line="400" w:lineRule="exact"/>
              <w:rPr>
                <w:rFonts w:hint="eastAsia" w:ascii="宋体" w:hAnsi="宋体" w:eastAsia="宋体" w:cs="宋体"/>
                <w:color w:val="000000"/>
                <w:sz w:val="24"/>
                <w:szCs w:val="24"/>
              </w:rPr>
            </w:pPr>
          </w:p>
        </w:tc>
        <w:tc>
          <w:tcPr>
            <w:tcW w:w="1260" w:type="dxa"/>
            <w:vAlign w:val="center"/>
          </w:tcPr>
          <w:p w14:paraId="4F0DD583">
            <w:pPr>
              <w:widowControl/>
              <w:spacing w:line="400" w:lineRule="exact"/>
              <w:rPr>
                <w:rFonts w:hint="eastAsia" w:ascii="宋体" w:hAnsi="宋体" w:eastAsia="宋体" w:cs="宋体"/>
                <w:color w:val="000000"/>
                <w:sz w:val="24"/>
                <w:szCs w:val="24"/>
              </w:rPr>
            </w:pPr>
          </w:p>
        </w:tc>
        <w:tc>
          <w:tcPr>
            <w:tcW w:w="1387" w:type="dxa"/>
            <w:vAlign w:val="center"/>
          </w:tcPr>
          <w:p w14:paraId="54B84695">
            <w:pPr>
              <w:widowControl/>
              <w:spacing w:line="400" w:lineRule="exact"/>
              <w:rPr>
                <w:rFonts w:hint="eastAsia" w:ascii="宋体" w:hAnsi="宋体" w:eastAsia="宋体" w:cs="宋体"/>
                <w:color w:val="000000"/>
                <w:sz w:val="24"/>
                <w:szCs w:val="24"/>
              </w:rPr>
            </w:pPr>
          </w:p>
        </w:tc>
        <w:tc>
          <w:tcPr>
            <w:tcW w:w="1604" w:type="dxa"/>
            <w:vAlign w:val="center"/>
          </w:tcPr>
          <w:p w14:paraId="796164F2">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FE97367">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65CFE21">
            <w:pPr>
              <w:widowControl/>
              <w:spacing w:line="400" w:lineRule="exact"/>
              <w:rPr>
                <w:rFonts w:hint="eastAsia" w:ascii="宋体" w:hAnsi="宋体" w:eastAsia="宋体" w:cs="宋体"/>
                <w:color w:val="000000"/>
                <w:sz w:val="24"/>
                <w:szCs w:val="24"/>
              </w:rPr>
            </w:pPr>
          </w:p>
        </w:tc>
      </w:tr>
      <w:tr w14:paraId="5C8C9E3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47243E30">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D36B3AD">
            <w:pPr>
              <w:widowControl/>
              <w:spacing w:line="400" w:lineRule="exact"/>
              <w:rPr>
                <w:rFonts w:hint="eastAsia" w:ascii="宋体" w:hAnsi="宋体" w:eastAsia="宋体" w:cs="宋体"/>
                <w:color w:val="000000"/>
                <w:sz w:val="24"/>
                <w:szCs w:val="24"/>
              </w:rPr>
            </w:pPr>
          </w:p>
        </w:tc>
        <w:tc>
          <w:tcPr>
            <w:tcW w:w="1260" w:type="dxa"/>
            <w:vAlign w:val="center"/>
          </w:tcPr>
          <w:p w14:paraId="1CCA8E38">
            <w:pPr>
              <w:widowControl/>
              <w:spacing w:line="400" w:lineRule="exact"/>
              <w:rPr>
                <w:rFonts w:hint="eastAsia" w:ascii="宋体" w:hAnsi="宋体" w:eastAsia="宋体" w:cs="宋体"/>
                <w:color w:val="000000"/>
                <w:sz w:val="24"/>
                <w:szCs w:val="24"/>
              </w:rPr>
            </w:pPr>
          </w:p>
        </w:tc>
        <w:tc>
          <w:tcPr>
            <w:tcW w:w="1387" w:type="dxa"/>
            <w:vAlign w:val="center"/>
          </w:tcPr>
          <w:p w14:paraId="12FB8C1C">
            <w:pPr>
              <w:widowControl/>
              <w:spacing w:line="400" w:lineRule="exact"/>
              <w:rPr>
                <w:rFonts w:hint="eastAsia" w:ascii="宋体" w:hAnsi="宋体" w:eastAsia="宋体" w:cs="宋体"/>
                <w:color w:val="000000"/>
                <w:sz w:val="24"/>
                <w:szCs w:val="24"/>
              </w:rPr>
            </w:pPr>
          </w:p>
        </w:tc>
        <w:tc>
          <w:tcPr>
            <w:tcW w:w="1604" w:type="dxa"/>
            <w:vAlign w:val="center"/>
          </w:tcPr>
          <w:p w14:paraId="0C23BD3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4966F13">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632EC80">
            <w:pPr>
              <w:widowControl/>
              <w:spacing w:line="400" w:lineRule="exact"/>
              <w:rPr>
                <w:rFonts w:hint="eastAsia" w:ascii="宋体" w:hAnsi="宋体" w:eastAsia="宋体" w:cs="宋体"/>
                <w:color w:val="000000"/>
                <w:sz w:val="24"/>
                <w:szCs w:val="24"/>
              </w:rPr>
            </w:pPr>
          </w:p>
        </w:tc>
      </w:tr>
      <w:tr w14:paraId="7E8204F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6EE6E29">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BC9A5E7">
            <w:pPr>
              <w:widowControl/>
              <w:spacing w:line="400" w:lineRule="exact"/>
              <w:rPr>
                <w:rFonts w:hint="eastAsia" w:ascii="宋体" w:hAnsi="宋体" w:eastAsia="宋体" w:cs="宋体"/>
                <w:color w:val="000000"/>
                <w:sz w:val="24"/>
                <w:szCs w:val="24"/>
              </w:rPr>
            </w:pPr>
          </w:p>
        </w:tc>
        <w:tc>
          <w:tcPr>
            <w:tcW w:w="1260" w:type="dxa"/>
            <w:vAlign w:val="center"/>
          </w:tcPr>
          <w:p w14:paraId="1E8A15B4">
            <w:pPr>
              <w:widowControl/>
              <w:spacing w:line="400" w:lineRule="exact"/>
              <w:rPr>
                <w:rFonts w:hint="eastAsia" w:ascii="宋体" w:hAnsi="宋体" w:eastAsia="宋体" w:cs="宋体"/>
                <w:color w:val="000000"/>
                <w:sz w:val="24"/>
                <w:szCs w:val="24"/>
              </w:rPr>
            </w:pPr>
          </w:p>
        </w:tc>
        <w:tc>
          <w:tcPr>
            <w:tcW w:w="1387" w:type="dxa"/>
            <w:vAlign w:val="center"/>
          </w:tcPr>
          <w:p w14:paraId="19ACED37">
            <w:pPr>
              <w:widowControl/>
              <w:spacing w:line="400" w:lineRule="exact"/>
              <w:rPr>
                <w:rFonts w:hint="eastAsia" w:ascii="宋体" w:hAnsi="宋体" w:eastAsia="宋体" w:cs="宋体"/>
                <w:color w:val="000000"/>
                <w:sz w:val="24"/>
                <w:szCs w:val="24"/>
              </w:rPr>
            </w:pPr>
          </w:p>
        </w:tc>
        <w:tc>
          <w:tcPr>
            <w:tcW w:w="1604" w:type="dxa"/>
            <w:vAlign w:val="center"/>
          </w:tcPr>
          <w:p w14:paraId="64811C95">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A424EBB">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5B2406E">
            <w:pPr>
              <w:widowControl/>
              <w:spacing w:line="400" w:lineRule="exact"/>
              <w:rPr>
                <w:rFonts w:hint="eastAsia" w:ascii="宋体" w:hAnsi="宋体" w:eastAsia="宋体" w:cs="宋体"/>
                <w:color w:val="000000"/>
                <w:sz w:val="24"/>
                <w:szCs w:val="24"/>
              </w:rPr>
            </w:pPr>
          </w:p>
        </w:tc>
      </w:tr>
      <w:tr w14:paraId="25AD707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C7A8A73">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65CE24E">
            <w:pPr>
              <w:widowControl/>
              <w:spacing w:line="400" w:lineRule="exact"/>
              <w:rPr>
                <w:rFonts w:hint="eastAsia" w:ascii="宋体" w:hAnsi="宋体" w:eastAsia="宋体" w:cs="宋体"/>
                <w:color w:val="000000"/>
                <w:sz w:val="24"/>
                <w:szCs w:val="24"/>
              </w:rPr>
            </w:pPr>
          </w:p>
        </w:tc>
        <w:tc>
          <w:tcPr>
            <w:tcW w:w="1260" w:type="dxa"/>
            <w:vAlign w:val="center"/>
          </w:tcPr>
          <w:p w14:paraId="73306837">
            <w:pPr>
              <w:widowControl/>
              <w:spacing w:line="400" w:lineRule="exact"/>
              <w:rPr>
                <w:rFonts w:hint="eastAsia" w:ascii="宋体" w:hAnsi="宋体" w:eastAsia="宋体" w:cs="宋体"/>
                <w:color w:val="000000"/>
                <w:sz w:val="24"/>
                <w:szCs w:val="24"/>
              </w:rPr>
            </w:pPr>
          </w:p>
        </w:tc>
        <w:tc>
          <w:tcPr>
            <w:tcW w:w="1387" w:type="dxa"/>
            <w:vAlign w:val="center"/>
          </w:tcPr>
          <w:p w14:paraId="17267C26">
            <w:pPr>
              <w:widowControl/>
              <w:spacing w:line="400" w:lineRule="exact"/>
              <w:rPr>
                <w:rFonts w:hint="eastAsia" w:ascii="宋体" w:hAnsi="宋体" w:eastAsia="宋体" w:cs="宋体"/>
                <w:color w:val="000000"/>
                <w:sz w:val="24"/>
                <w:szCs w:val="24"/>
              </w:rPr>
            </w:pPr>
          </w:p>
        </w:tc>
        <w:tc>
          <w:tcPr>
            <w:tcW w:w="1604" w:type="dxa"/>
            <w:vAlign w:val="center"/>
          </w:tcPr>
          <w:p w14:paraId="4076C37D">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83BA88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D5A9B62">
            <w:pPr>
              <w:widowControl/>
              <w:spacing w:line="400" w:lineRule="exact"/>
              <w:rPr>
                <w:rFonts w:hint="eastAsia" w:ascii="宋体" w:hAnsi="宋体" w:eastAsia="宋体" w:cs="宋体"/>
                <w:color w:val="000000"/>
                <w:sz w:val="24"/>
                <w:szCs w:val="24"/>
              </w:rPr>
            </w:pPr>
          </w:p>
        </w:tc>
      </w:tr>
      <w:tr w14:paraId="2D0941C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0D89B45B">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0D83582">
            <w:pPr>
              <w:widowControl/>
              <w:spacing w:line="400" w:lineRule="exact"/>
              <w:rPr>
                <w:rFonts w:hint="eastAsia" w:ascii="宋体" w:hAnsi="宋体" w:eastAsia="宋体" w:cs="宋体"/>
                <w:color w:val="000000"/>
                <w:sz w:val="24"/>
                <w:szCs w:val="24"/>
              </w:rPr>
            </w:pPr>
          </w:p>
        </w:tc>
        <w:tc>
          <w:tcPr>
            <w:tcW w:w="1260" w:type="dxa"/>
            <w:vAlign w:val="center"/>
          </w:tcPr>
          <w:p w14:paraId="3DE846D9">
            <w:pPr>
              <w:widowControl/>
              <w:spacing w:line="400" w:lineRule="exact"/>
              <w:rPr>
                <w:rFonts w:hint="eastAsia" w:ascii="宋体" w:hAnsi="宋体" w:eastAsia="宋体" w:cs="宋体"/>
                <w:color w:val="000000"/>
                <w:sz w:val="24"/>
                <w:szCs w:val="24"/>
              </w:rPr>
            </w:pPr>
          </w:p>
        </w:tc>
        <w:tc>
          <w:tcPr>
            <w:tcW w:w="1387" w:type="dxa"/>
            <w:vAlign w:val="center"/>
          </w:tcPr>
          <w:p w14:paraId="6F705F61">
            <w:pPr>
              <w:widowControl/>
              <w:spacing w:line="400" w:lineRule="exact"/>
              <w:rPr>
                <w:rFonts w:hint="eastAsia" w:ascii="宋体" w:hAnsi="宋体" w:eastAsia="宋体" w:cs="宋体"/>
                <w:color w:val="000000"/>
                <w:sz w:val="24"/>
                <w:szCs w:val="24"/>
              </w:rPr>
            </w:pPr>
          </w:p>
        </w:tc>
        <w:tc>
          <w:tcPr>
            <w:tcW w:w="1604" w:type="dxa"/>
            <w:vAlign w:val="center"/>
          </w:tcPr>
          <w:p w14:paraId="1FDFF947">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160EB9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6BC8AF7">
            <w:pPr>
              <w:widowControl/>
              <w:spacing w:line="400" w:lineRule="exact"/>
              <w:rPr>
                <w:rFonts w:hint="eastAsia" w:ascii="宋体" w:hAnsi="宋体" w:eastAsia="宋体" w:cs="宋体"/>
                <w:color w:val="000000"/>
                <w:sz w:val="24"/>
                <w:szCs w:val="24"/>
              </w:rPr>
            </w:pPr>
          </w:p>
        </w:tc>
      </w:tr>
      <w:tr w14:paraId="24966E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EADF778">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9EBB0BA">
            <w:pPr>
              <w:widowControl/>
              <w:spacing w:line="400" w:lineRule="exact"/>
              <w:rPr>
                <w:rFonts w:hint="eastAsia" w:ascii="宋体" w:hAnsi="宋体" w:eastAsia="宋体" w:cs="宋体"/>
                <w:color w:val="000000"/>
                <w:sz w:val="24"/>
                <w:szCs w:val="24"/>
              </w:rPr>
            </w:pPr>
          </w:p>
        </w:tc>
        <w:tc>
          <w:tcPr>
            <w:tcW w:w="1260" w:type="dxa"/>
            <w:vAlign w:val="center"/>
          </w:tcPr>
          <w:p w14:paraId="31E73B76">
            <w:pPr>
              <w:widowControl/>
              <w:spacing w:line="400" w:lineRule="exact"/>
              <w:rPr>
                <w:rFonts w:hint="eastAsia" w:ascii="宋体" w:hAnsi="宋体" w:eastAsia="宋体" w:cs="宋体"/>
                <w:color w:val="000000"/>
                <w:sz w:val="24"/>
                <w:szCs w:val="24"/>
              </w:rPr>
            </w:pPr>
          </w:p>
        </w:tc>
        <w:tc>
          <w:tcPr>
            <w:tcW w:w="1387" w:type="dxa"/>
            <w:vAlign w:val="center"/>
          </w:tcPr>
          <w:p w14:paraId="133F2D06">
            <w:pPr>
              <w:widowControl/>
              <w:spacing w:line="400" w:lineRule="exact"/>
              <w:rPr>
                <w:rFonts w:hint="eastAsia" w:ascii="宋体" w:hAnsi="宋体" w:eastAsia="宋体" w:cs="宋体"/>
                <w:color w:val="000000"/>
                <w:sz w:val="24"/>
                <w:szCs w:val="24"/>
              </w:rPr>
            </w:pPr>
          </w:p>
        </w:tc>
        <w:tc>
          <w:tcPr>
            <w:tcW w:w="1604" w:type="dxa"/>
            <w:vAlign w:val="center"/>
          </w:tcPr>
          <w:p w14:paraId="3518FB46">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2680C64B">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2C9477A">
            <w:pPr>
              <w:widowControl/>
              <w:spacing w:line="400" w:lineRule="exact"/>
              <w:rPr>
                <w:rFonts w:hint="eastAsia" w:ascii="宋体" w:hAnsi="宋体" w:eastAsia="宋体" w:cs="宋体"/>
                <w:color w:val="000000"/>
                <w:sz w:val="24"/>
                <w:szCs w:val="24"/>
              </w:rPr>
            </w:pPr>
          </w:p>
        </w:tc>
      </w:tr>
      <w:tr w14:paraId="7B1E6F4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right w:val="single" w:color="auto" w:sz="6" w:space="0"/>
            </w:tcBorders>
            <w:vAlign w:val="center"/>
          </w:tcPr>
          <w:p w14:paraId="2341058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993AF3C">
            <w:pPr>
              <w:widowControl/>
              <w:spacing w:line="400" w:lineRule="exact"/>
              <w:rPr>
                <w:rFonts w:hint="eastAsia" w:ascii="宋体" w:hAnsi="宋体" w:eastAsia="宋体" w:cs="宋体"/>
                <w:color w:val="000000"/>
                <w:sz w:val="24"/>
                <w:szCs w:val="24"/>
              </w:rPr>
            </w:pPr>
          </w:p>
        </w:tc>
        <w:tc>
          <w:tcPr>
            <w:tcW w:w="1260" w:type="dxa"/>
            <w:vAlign w:val="center"/>
          </w:tcPr>
          <w:p w14:paraId="00E7DE94">
            <w:pPr>
              <w:widowControl/>
              <w:spacing w:line="400" w:lineRule="exact"/>
              <w:rPr>
                <w:rFonts w:hint="eastAsia" w:ascii="宋体" w:hAnsi="宋体" w:eastAsia="宋体" w:cs="宋体"/>
                <w:color w:val="000000"/>
                <w:sz w:val="24"/>
                <w:szCs w:val="24"/>
              </w:rPr>
            </w:pPr>
          </w:p>
        </w:tc>
        <w:tc>
          <w:tcPr>
            <w:tcW w:w="1387" w:type="dxa"/>
            <w:vAlign w:val="center"/>
          </w:tcPr>
          <w:p w14:paraId="22F76AAB">
            <w:pPr>
              <w:widowControl/>
              <w:spacing w:line="400" w:lineRule="exact"/>
              <w:rPr>
                <w:rFonts w:hint="eastAsia" w:ascii="宋体" w:hAnsi="宋体" w:eastAsia="宋体" w:cs="宋体"/>
                <w:color w:val="000000"/>
                <w:sz w:val="24"/>
                <w:szCs w:val="24"/>
              </w:rPr>
            </w:pPr>
          </w:p>
        </w:tc>
        <w:tc>
          <w:tcPr>
            <w:tcW w:w="1604" w:type="dxa"/>
            <w:vAlign w:val="center"/>
          </w:tcPr>
          <w:p w14:paraId="2E664B91">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35A9937">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2E42FFE">
            <w:pPr>
              <w:widowControl/>
              <w:spacing w:line="400" w:lineRule="exact"/>
              <w:rPr>
                <w:rFonts w:hint="eastAsia" w:ascii="宋体" w:hAnsi="宋体" w:eastAsia="宋体" w:cs="宋体"/>
                <w:color w:val="000000"/>
                <w:sz w:val="24"/>
                <w:szCs w:val="24"/>
              </w:rPr>
            </w:pPr>
          </w:p>
        </w:tc>
      </w:tr>
    </w:tbl>
    <w:p w14:paraId="1A53F11D">
      <w:pPr>
        <w:pStyle w:val="3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注：后附人员相关证件。</w:t>
      </w:r>
    </w:p>
    <w:p w14:paraId="0A0190C0">
      <w:pPr>
        <w:pStyle w:val="30"/>
        <w:rPr>
          <w:rFonts w:hint="eastAsia" w:ascii="宋体" w:hAnsi="宋体" w:eastAsia="宋体" w:cs="宋体"/>
          <w:color w:val="auto"/>
          <w:sz w:val="24"/>
          <w:szCs w:val="24"/>
        </w:rPr>
      </w:pPr>
    </w:p>
    <w:p w14:paraId="027C596F">
      <w:pPr>
        <w:pStyle w:val="30"/>
        <w:rPr>
          <w:rFonts w:hint="eastAsia" w:ascii="宋体" w:hAnsi="宋体" w:eastAsia="宋体" w:cs="宋体"/>
          <w:color w:val="auto"/>
          <w:sz w:val="24"/>
          <w:szCs w:val="24"/>
        </w:rPr>
      </w:pPr>
    </w:p>
    <w:p w14:paraId="2980B5CC">
      <w:pPr>
        <w:pStyle w:val="30"/>
        <w:rPr>
          <w:rFonts w:hint="eastAsia" w:ascii="宋体" w:hAnsi="宋体" w:eastAsia="宋体" w:cs="宋体"/>
          <w:color w:val="auto"/>
          <w:sz w:val="24"/>
          <w:szCs w:val="24"/>
        </w:rPr>
      </w:pPr>
    </w:p>
    <w:p w14:paraId="30D34BDB">
      <w:pPr>
        <w:pStyle w:val="30"/>
        <w:rPr>
          <w:rFonts w:hint="eastAsia" w:ascii="宋体" w:hAnsi="宋体" w:eastAsia="宋体" w:cs="宋体"/>
          <w:color w:val="auto"/>
          <w:sz w:val="24"/>
          <w:szCs w:val="24"/>
        </w:rPr>
      </w:pPr>
    </w:p>
    <w:p w14:paraId="1F0586AD">
      <w:pPr>
        <w:pStyle w:val="30"/>
        <w:rPr>
          <w:rFonts w:hint="eastAsia" w:ascii="宋体" w:hAnsi="宋体" w:eastAsia="宋体" w:cs="宋体"/>
          <w:color w:val="auto"/>
          <w:sz w:val="24"/>
          <w:szCs w:val="24"/>
        </w:rPr>
      </w:pPr>
    </w:p>
    <w:p w14:paraId="61F7DF92">
      <w:pPr>
        <w:pStyle w:val="30"/>
        <w:rPr>
          <w:rFonts w:hint="eastAsia" w:ascii="宋体" w:hAnsi="宋体" w:eastAsia="宋体" w:cs="宋体"/>
          <w:color w:val="auto"/>
          <w:sz w:val="24"/>
          <w:szCs w:val="24"/>
        </w:rPr>
      </w:pPr>
    </w:p>
    <w:p w14:paraId="7C6027A1">
      <w:pPr>
        <w:pStyle w:val="30"/>
        <w:rPr>
          <w:rFonts w:hint="eastAsia" w:ascii="宋体" w:hAnsi="宋体" w:eastAsia="宋体" w:cs="宋体"/>
          <w:color w:val="auto"/>
          <w:sz w:val="24"/>
          <w:szCs w:val="24"/>
        </w:rPr>
      </w:pPr>
    </w:p>
    <w:p w14:paraId="3BAC8795">
      <w:pPr>
        <w:pStyle w:val="30"/>
        <w:rPr>
          <w:rFonts w:hint="eastAsia" w:ascii="宋体" w:hAnsi="宋体" w:eastAsia="宋体" w:cs="宋体"/>
          <w:color w:val="auto"/>
          <w:sz w:val="24"/>
          <w:szCs w:val="24"/>
          <w:lang w:eastAsia="zh-CN"/>
        </w:rPr>
      </w:pPr>
    </w:p>
    <w:p w14:paraId="243CCE5F">
      <w:pPr>
        <w:pStyle w:val="30"/>
        <w:rPr>
          <w:rFonts w:hint="eastAsia" w:ascii="宋体" w:hAnsi="宋体" w:eastAsia="宋体" w:cs="宋体"/>
          <w:color w:val="auto"/>
          <w:sz w:val="24"/>
          <w:szCs w:val="24"/>
          <w:lang w:eastAsia="zh-CN"/>
        </w:rPr>
      </w:pPr>
    </w:p>
    <w:p w14:paraId="0FE84903">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附件2：</w:t>
      </w:r>
    </w:p>
    <w:p w14:paraId="138FAE83">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近三年完成的同类项目表</w:t>
      </w:r>
    </w:p>
    <w:p w14:paraId="58F8C5B6">
      <w:pPr>
        <w:rPr>
          <w:rFonts w:hint="eastAsia" w:ascii="宋体" w:hAnsi="宋体" w:eastAsia="宋体" w:cs="宋体"/>
          <w:lang w:val="en-US" w:eastAsia="zh-CN"/>
        </w:rPr>
      </w:pPr>
    </w:p>
    <w:tbl>
      <w:tblPr>
        <w:tblStyle w:val="35"/>
        <w:tblW w:w="91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2554"/>
        <w:gridCol w:w="1575"/>
        <w:gridCol w:w="3351"/>
      </w:tblGrid>
      <w:tr w14:paraId="19DD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79953E2">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5" w:type="dxa"/>
            <w:noWrap w:val="0"/>
            <w:vAlign w:val="center"/>
          </w:tcPr>
          <w:p w14:paraId="64B43CA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554" w:type="dxa"/>
            <w:noWrap w:val="0"/>
            <w:vAlign w:val="center"/>
          </w:tcPr>
          <w:p w14:paraId="3304101E">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75" w:type="dxa"/>
            <w:tcBorders>
              <w:left w:val="single" w:color="auto" w:sz="4" w:space="0"/>
              <w:right w:val="single" w:color="auto" w:sz="4" w:space="0"/>
            </w:tcBorders>
            <w:noWrap w:val="0"/>
            <w:vAlign w:val="center"/>
          </w:tcPr>
          <w:p w14:paraId="2811BE2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3351" w:type="dxa"/>
            <w:noWrap w:val="0"/>
            <w:vAlign w:val="center"/>
          </w:tcPr>
          <w:p w14:paraId="3D8EE7C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419D5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BDD272C">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5" w:type="dxa"/>
            <w:noWrap w:val="0"/>
            <w:vAlign w:val="center"/>
          </w:tcPr>
          <w:p w14:paraId="42DED2E2">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1DC9DCE">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6E763BE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5A4EC484">
            <w:pPr>
              <w:topLinePunct/>
              <w:spacing w:line="360" w:lineRule="auto"/>
              <w:jc w:val="center"/>
              <w:rPr>
                <w:rFonts w:hint="eastAsia" w:ascii="宋体" w:hAnsi="宋体" w:eastAsia="宋体" w:cs="宋体"/>
                <w:color w:val="auto"/>
                <w:sz w:val="24"/>
                <w:szCs w:val="24"/>
                <w:highlight w:val="none"/>
              </w:rPr>
            </w:pPr>
          </w:p>
        </w:tc>
      </w:tr>
      <w:tr w14:paraId="2385A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12E0E12">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5" w:type="dxa"/>
            <w:noWrap w:val="0"/>
            <w:vAlign w:val="center"/>
          </w:tcPr>
          <w:p w14:paraId="465A78C6">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4B428E5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5B3C90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7DB3500">
            <w:pPr>
              <w:topLinePunct/>
              <w:spacing w:line="360" w:lineRule="auto"/>
              <w:jc w:val="center"/>
              <w:rPr>
                <w:rFonts w:hint="eastAsia" w:ascii="宋体" w:hAnsi="宋体" w:eastAsia="宋体" w:cs="宋体"/>
                <w:color w:val="auto"/>
                <w:sz w:val="24"/>
                <w:szCs w:val="24"/>
                <w:highlight w:val="none"/>
              </w:rPr>
            </w:pPr>
          </w:p>
        </w:tc>
      </w:tr>
      <w:tr w14:paraId="45C2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EBC1A4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5" w:type="dxa"/>
            <w:noWrap w:val="0"/>
            <w:vAlign w:val="center"/>
          </w:tcPr>
          <w:p w14:paraId="4A6D45AC">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0F12138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2FECDE4">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2F6FB6C">
            <w:pPr>
              <w:topLinePunct/>
              <w:spacing w:line="360" w:lineRule="auto"/>
              <w:jc w:val="center"/>
              <w:rPr>
                <w:rFonts w:hint="eastAsia" w:ascii="宋体" w:hAnsi="宋体" w:eastAsia="宋体" w:cs="宋体"/>
                <w:color w:val="auto"/>
                <w:sz w:val="24"/>
                <w:szCs w:val="24"/>
                <w:highlight w:val="none"/>
              </w:rPr>
            </w:pPr>
          </w:p>
        </w:tc>
      </w:tr>
      <w:tr w14:paraId="42E7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AFB6E93">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5" w:type="dxa"/>
            <w:noWrap w:val="0"/>
            <w:vAlign w:val="center"/>
          </w:tcPr>
          <w:p w14:paraId="4753F7FE">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1AAE61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3E1E64F">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5FCA2B8F">
            <w:pPr>
              <w:topLinePunct/>
              <w:spacing w:line="360" w:lineRule="auto"/>
              <w:jc w:val="center"/>
              <w:rPr>
                <w:rFonts w:hint="eastAsia" w:ascii="宋体" w:hAnsi="宋体" w:eastAsia="宋体" w:cs="宋体"/>
                <w:color w:val="auto"/>
                <w:sz w:val="24"/>
                <w:szCs w:val="24"/>
                <w:highlight w:val="none"/>
              </w:rPr>
            </w:pPr>
          </w:p>
        </w:tc>
      </w:tr>
      <w:tr w14:paraId="41D7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3CA120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5" w:type="dxa"/>
            <w:noWrap w:val="0"/>
            <w:vAlign w:val="center"/>
          </w:tcPr>
          <w:p w14:paraId="1D5E6E81">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934805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7F3C470">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C4FCD7">
            <w:pPr>
              <w:topLinePunct/>
              <w:spacing w:line="360" w:lineRule="auto"/>
              <w:jc w:val="center"/>
              <w:rPr>
                <w:rFonts w:hint="eastAsia" w:ascii="宋体" w:hAnsi="宋体" w:eastAsia="宋体" w:cs="宋体"/>
                <w:color w:val="auto"/>
                <w:sz w:val="24"/>
                <w:szCs w:val="24"/>
                <w:highlight w:val="none"/>
              </w:rPr>
            </w:pPr>
          </w:p>
        </w:tc>
      </w:tr>
      <w:tr w14:paraId="7808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C9C673F">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65" w:type="dxa"/>
            <w:noWrap w:val="0"/>
            <w:vAlign w:val="center"/>
          </w:tcPr>
          <w:p w14:paraId="17CE409F">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15D856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A0FCEBD">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E638D9E">
            <w:pPr>
              <w:topLinePunct/>
              <w:spacing w:line="360" w:lineRule="auto"/>
              <w:jc w:val="center"/>
              <w:rPr>
                <w:rFonts w:hint="eastAsia" w:ascii="宋体" w:hAnsi="宋体" w:eastAsia="宋体" w:cs="宋体"/>
                <w:color w:val="auto"/>
                <w:sz w:val="24"/>
                <w:szCs w:val="24"/>
                <w:highlight w:val="none"/>
              </w:rPr>
            </w:pPr>
          </w:p>
        </w:tc>
      </w:tr>
      <w:tr w14:paraId="0CE6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F5368FB">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68A87190">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6CD55AA3">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99430C7">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25C4C148">
            <w:pPr>
              <w:topLinePunct/>
              <w:spacing w:line="360" w:lineRule="auto"/>
              <w:jc w:val="center"/>
              <w:rPr>
                <w:rFonts w:hint="eastAsia" w:ascii="宋体" w:hAnsi="宋体" w:eastAsia="宋体" w:cs="宋体"/>
                <w:color w:val="auto"/>
                <w:sz w:val="24"/>
                <w:szCs w:val="24"/>
                <w:highlight w:val="none"/>
              </w:rPr>
            </w:pPr>
          </w:p>
        </w:tc>
      </w:tr>
      <w:tr w14:paraId="66DD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D22AC16">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510F4EE8">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2985FB17">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2DF1133">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D50C3E5">
            <w:pPr>
              <w:topLinePunct/>
              <w:spacing w:line="360" w:lineRule="auto"/>
              <w:jc w:val="center"/>
              <w:rPr>
                <w:rFonts w:hint="eastAsia" w:ascii="宋体" w:hAnsi="宋体" w:eastAsia="宋体" w:cs="宋体"/>
                <w:color w:val="auto"/>
                <w:sz w:val="24"/>
                <w:szCs w:val="24"/>
                <w:highlight w:val="none"/>
              </w:rPr>
            </w:pPr>
          </w:p>
        </w:tc>
      </w:tr>
      <w:tr w14:paraId="231B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F295D4A">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55058EA2">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D4B3472">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817925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B97D847">
            <w:pPr>
              <w:topLinePunct/>
              <w:spacing w:line="360" w:lineRule="auto"/>
              <w:jc w:val="center"/>
              <w:rPr>
                <w:rFonts w:hint="eastAsia" w:ascii="宋体" w:hAnsi="宋体" w:eastAsia="宋体" w:cs="宋体"/>
                <w:color w:val="auto"/>
                <w:sz w:val="24"/>
                <w:szCs w:val="24"/>
                <w:highlight w:val="none"/>
              </w:rPr>
            </w:pPr>
          </w:p>
        </w:tc>
      </w:tr>
      <w:tr w14:paraId="1151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E2F717D">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753A877D">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4EA105D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28CA43F9">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EEFA823">
            <w:pPr>
              <w:topLinePunct/>
              <w:spacing w:line="360" w:lineRule="auto"/>
              <w:jc w:val="center"/>
              <w:rPr>
                <w:rFonts w:hint="eastAsia" w:ascii="宋体" w:hAnsi="宋体" w:eastAsia="宋体" w:cs="宋体"/>
                <w:color w:val="auto"/>
                <w:sz w:val="24"/>
                <w:szCs w:val="24"/>
                <w:highlight w:val="none"/>
              </w:rPr>
            </w:pPr>
          </w:p>
        </w:tc>
      </w:tr>
    </w:tbl>
    <w:p w14:paraId="41F8EDD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备注：1、20</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年至今以来的</w:t>
      </w:r>
      <w:r>
        <w:rPr>
          <w:rFonts w:hint="eastAsia" w:ascii="宋体" w:hAnsi="宋体" w:cs="宋体"/>
          <w:color w:val="auto"/>
          <w:sz w:val="22"/>
          <w:szCs w:val="22"/>
          <w:highlight w:val="none"/>
          <w:lang w:val="en-US" w:eastAsia="zh-CN"/>
        </w:rPr>
        <w:t>同类</w:t>
      </w:r>
      <w:r>
        <w:rPr>
          <w:rFonts w:hint="eastAsia" w:ascii="宋体" w:hAnsi="宋体" w:eastAsia="宋体" w:cs="宋体"/>
          <w:color w:val="auto"/>
          <w:sz w:val="22"/>
          <w:szCs w:val="22"/>
          <w:highlight w:val="none"/>
        </w:rPr>
        <w:t>项目业绩须附合同加盖公章的复印件。</w:t>
      </w:r>
    </w:p>
    <w:p w14:paraId="3930C36E">
      <w:pPr>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应如实列出以上情况，如有隐瞒，一经查实将导致其投标申请被拒绝。</w:t>
      </w:r>
    </w:p>
    <w:p w14:paraId="779DB26A">
      <w:pPr>
        <w:pStyle w:val="4"/>
        <w:rPr>
          <w:rFonts w:hint="eastAsia" w:ascii="宋体" w:hAnsi="宋体" w:eastAsia="宋体" w:cs="宋体"/>
          <w:color w:val="auto"/>
          <w:sz w:val="21"/>
          <w:szCs w:val="21"/>
          <w:highlight w:val="none"/>
        </w:rPr>
      </w:pPr>
    </w:p>
    <w:p w14:paraId="4E833BA0">
      <w:pPr>
        <w:pStyle w:val="4"/>
        <w:ind w:left="0" w:leftChars="0" w:firstLine="0" w:firstLineChars="0"/>
        <w:rPr>
          <w:rFonts w:hint="eastAsia" w:ascii="宋体" w:hAnsi="宋体" w:eastAsia="宋体" w:cs="宋体"/>
          <w:color w:val="auto"/>
          <w:sz w:val="21"/>
          <w:szCs w:val="21"/>
          <w:highlight w:val="none"/>
        </w:rPr>
      </w:pPr>
    </w:p>
    <w:p w14:paraId="5D423A5C">
      <w:pPr>
        <w:pStyle w:val="4"/>
        <w:ind w:firstLine="0"/>
        <w:rPr>
          <w:rFonts w:hint="eastAsia" w:ascii="宋体" w:hAnsi="宋体" w:eastAsia="宋体" w:cs="宋体"/>
          <w:color w:val="auto"/>
          <w:sz w:val="21"/>
          <w:szCs w:val="21"/>
          <w:highlight w:val="none"/>
        </w:rPr>
      </w:pPr>
    </w:p>
    <w:p w14:paraId="63849869">
      <w:pPr>
        <w:pStyle w:val="4"/>
        <w:rPr>
          <w:rFonts w:hint="eastAsia" w:ascii="宋体" w:hAnsi="宋体" w:eastAsia="宋体" w:cs="宋体"/>
          <w:color w:val="auto"/>
          <w:sz w:val="21"/>
          <w:szCs w:val="21"/>
          <w:highlight w:val="none"/>
        </w:rPr>
      </w:pPr>
    </w:p>
    <w:p w14:paraId="25FDE09F">
      <w:pPr>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34092F5C">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624A3060">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8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Cs/>
          <w:color w:val="auto"/>
          <w:sz w:val="24"/>
          <w:szCs w:val="24"/>
          <w:highlight w:val="none"/>
        </w:rPr>
        <w:t>日期:</w:t>
      </w:r>
    </w:p>
    <w:p w14:paraId="0FBE1F17">
      <w:pPr>
        <w:pStyle w:val="30"/>
        <w:rPr>
          <w:rFonts w:hint="eastAsia" w:ascii="宋体" w:hAnsi="宋体" w:eastAsia="宋体" w:cs="宋体"/>
          <w:color w:val="auto"/>
          <w:sz w:val="24"/>
          <w:szCs w:val="24"/>
        </w:rPr>
      </w:pPr>
    </w:p>
    <w:p w14:paraId="65F53C3B">
      <w:pPr>
        <w:autoSpaceDE w:val="0"/>
        <w:autoSpaceDN w:val="0"/>
        <w:adjustRightIn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供应商资质证明文件</w:t>
      </w:r>
    </w:p>
    <w:p w14:paraId="4AEA5682">
      <w:pPr>
        <w:pStyle w:val="84"/>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1、磋商供应商基本情况表；</w:t>
      </w:r>
    </w:p>
    <w:p w14:paraId="77C6D60F">
      <w:pPr>
        <w:pStyle w:val="84"/>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78041D39">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79AC2A5F">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r>
        <w:rPr>
          <w:rFonts w:hint="eastAsia" w:ascii="宋体" w:hAnsi="宋体" w:eastAsia="宋体" w:cs="宋体"/>
          <w:color w:val="auto"/>
          <w:sz w:val="24"/>
          <w:szCs w:val="24"/>
          <w:lang w:val="en-US" w:eastAsia="zh-CN"/>
        </w:rPr>
        <w:t>；</w:t>
      </w:r>
    </w:p>
    <w:p w14:paraId="5AA70CAD">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color w:val="auto"/>
          <w:sz w:val="24"/>
          <w:szCs w:val="24"/>
          <w:lang w:val="en-US" w:eastAsia="zh-CN"/>
        </w:rPr>
        <w:t xml:space="preserve">； </w:t>
      </w:r>
    </w:p>
    <w:p w14:paraId="7CEB422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color w:val="auto"/>
          <w:sz w:val="24"/>
          <w:szCs w:val="24"/>
          <w:lang w:val="en-US" w:eastAsia="zh-CN"/>
        </w:rPr>
        <w:t>（4）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3D68B52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color w:val="auto"/>
          <w:sz w:val="24"/>
          <w:szCs w:val="24"/>
          <w:lang w:val="en-US" w:eastAsia="zh-CN"/>
        </w:rPr>
        <w:t>)；</w:t>
      </w:r>
    </w:p>
    <w:p w14:paraId="6F1278E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color w:val="auto"/>
          <w:sz w:val="24"/>
          <w:szCs w:val="24"/>
          <w:lang w:val="en-US" w:eastAsia="zh-CN"/>
        </w:rPr>
        <w:t>；</w:t>
      </w:r>
    </w:p>
    <w:p w14:paraId="0AD0F34C">
      <w:pPr>
        <w:pStyle w:val="84"/>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本项目专门面向中小企业采购；</w:t>
      </w:r>
    </w:p>
    <w:p w14:paraId="2BC62C45">
      <w:pPr>
        <w:pStyle w:val="84"/>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4、特定资格条件：</w:t>
      </w:r>
    </w:p>
    <w:p w14:paraId="12A10393">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r>
        <w:rPr>
          <w:rFonts w:hint="eastAsia" w:ascii="宋体" w:hAnsi="宋体" w:eastAsia="宋体" w:cs="宋体"/>
          <w:b w:val="0"/>
          <w:bCs/>
          <w:color w:val="auto"/>
          <w:sz w:val="24"/>
          <w:szCs w:val="24"/>
          <w:lang w:val="en-US" w:eastAsia="zh-CN"/>
        </w:rPr>
        <w:t>；</w:t>
      </w:r>
    </w:p>
    <w:p w14:paraId="571315D5">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5ACE58D7">
      <w:pPr>
        <w:pStyle w:val="30"/>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w:t>
      </w:r>
      <w:r>
        <w:rPr>
          <w:rFonts w:hint="eastAsia" w:ascii="宋体" w:hAnsi="宋体" w:eastAsia="宋体"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01975D14">
      <w:pPr>
        <w:pStyle w:val="1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）本次招标不接受联合体投标。</w:t>
      </w:r>
    </w:p>
    <w:p w14:paraId="2700EBAD">
      <w:pPr>
        <w:pStyle w:val="30"/>
        <w:rPr>
          <w:rFonts w:hint="eastAsia" w:ascii="宋体" w:hAnsi="宋体" w:eastAsia="宋体" w:cs="宋体"/>
          <w:color w:val="auto"/>
          <w:sz w:val="24"/>
          <w:szCs w:val="24"/>
          <w:lang w:val="en-US" w:eastAsia="zh-CN"/>
        </w:rPr>
      </w:pPr>
    </w:p>
    <w:p w14:paraId="63A7342E">
      <w:pPr>
        <w:pStyle w:val="30"/>
        <w:rPr>
          <w:rFonts w:hint="eastAsia" w:ascii="宋体" w:hAnsi="宋体" w:eastAsia="宋体" w:cs="宋体"/>
          <w:color w:val="auto"/>
          <w:sz w:val="24"/>
          <w:szCs w:val="24"/>
          <w:lang w:val="en-US" w:eastAsia="zh-CN"/>
        </w:rPr>
      </w:pPr>
    </w:p>
    <w:p w14:paraId="6570657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082A5DB3">
      <w:pPr>
        <w:pStyle w:val="30"/>
        <w:rPr>
          <w:rFonts w:hint="eastAsia" w:ascii="宋体" w:hAnsi="宋体" w:eastAsia="宋体" w:cs="宋体"/>
          <w:sz w:val="24"/>
          <w:szCs w:val="24"/>
          <w:lang w:val="en-US" w:eastAsia="zh-CN"/>
        </w:rPr>
      </w:pPr>
    </w:p>
    <w:p w14:paraId="3863763C">
      <w:pPr>
        <w:pStyle w:val="30"/>
        <w:rPr>
          <w:rFonts w:hint="eastAsia" w:ascii="宋体" w:hAnsi="宋体" w:eastAsia="宋体" w:cs="宋体"/>
          <w:sz w:val="24"/>
          <w:szCs w:val="24"/>
          <w:lang w:val="en-US" w:eastAsia="zh-CN"/>
        </w:rPr>
      </w:pPr>
    </w:p>
    <w:p w14:paraId="6712A8A0">
      <w:pPr>
        <w:pStyle w:val="30"/>
        <w:rPr>
          <w:rFonts w:hint="eastAsia" w:ascii="宋体" w:hAnsi="宋体" w:eastAsia="宋体" w:cs="宋体"/>
          <w:sz w:val="24"/>
          <w:szCs w:val="24"/>
          <w:lang w:val="en-US" w:eastAsia="zh-CN"/>
        </w:rPr>
      </w:pPr>
    </w:p>
    <w:p w14:paraId="347714CC">
      <w:pPr>
        <w:pStyle w:val="30"/>
        <w:rPr>
          <w:rFonts w:hint="eastAsia" w:ascii="宋体" w:hAnsi="宋体" w:eastAsia="宋体" w:cs="宋体"/>
          <w:sz w:val="24"/>
          <w:szCs w:val="24"/>
          <w:lang w:val="en-US" w:eastAsia="zh-CN"/>
        </w:rPr>
      </w:pPr>
    </w:p>
    <w:p w14:paraId="08467B2C">
      <w:pPr>
        <w:pStyle w:val="30"/>
        <w:rPr>
          <w:rFonts w:hint="eastAsia" w:ascii="宋体" w:hAnsi="宋体" w:eastAsia="宋体" w:cs="宋体"/>
          <w:sz w:val="24"/>
          <w:szCs w:val="24"/>
          <w:lang w:val="en-US" w:eastAsia="zh-CN"/>
        </w:rPr>
      </w:pPr>
    </w:p>
    <w:p w14:paraId="1A45E85D">
      <w:pPr>
        <w:pStyle w:val="30"/>
        <w:rPr>
          <w:rFonts w:hint="eastAsia" w:ascii="宋体" w:hAnsi="宋体" w:eastAsia="宋体" w:cs="宋体"/>
          <w:sz w:val="24"/>
          <w:szCs w:val="24"/>
          <w:lang w:val="en-US" w:eastAsia="zh-CN"/>
        </w:rPr>
      </w:pPr>
    </w:p>
    <w:p w14:paraId="2A7BC577">
      <w:pPr>
        <w:pStyle w:val="30"/>
        <w:rPr>
          <w:rFonts w:hint="eastAsia" w:ascii="宋体" w:hAnsi="宋体" w:eastAsia="宋体" w:cs="宋体"/>
          <w:sz w:val="24"/>
          <w:szCs w:val="24"/>
          <w:lang w:val="en-US" w:eastAsia="zh-CN"/>
        </w:rPr>
      </w:pPr>
    </w:p>
    <w:p w14:paraId="7AAB07F7">
      <w:pPr>
        <w:pStyle w:val="30"/>
        <w:rPr>
          <w:rFonts w:hint="eastAsia" w:ascii="宋体" w:hAnsi="宋体" w:eastAsia="宋体" w:cs="宋体"/>
          <w:sz w:val="24"/>
          <w:szCs w:val="24"/>
          <w:lang w:val="en-US" w:eastAsia="zh-CN"/>
        </w:rPr>
      </w:pPr>
    </w:p>
    <w:p w14:paraId="2EF8B0F1">
      <w:pPr>
        <w:pStyle w:val="30"/>
        <w:rPr>
          <w:rFonts w:hint="eastAsia" w:ascii="宋体" w:hAnsi="宋体" w:eastAsia="宋体" w:cs="宋体"/>
          <w:sz w:val="24"/>
          <w:szCs w:val="24"/>
          <w:lang w:val="en-US" w:eastAsia="zh-CN"/>
        </w:rPr>
      </w:pPr>
    </w:p>
    <w:p w14:paraId="1D25D7F3">
      <w:pPr>
        <w:rPr>
          <w:rFonts w:hint="eastAsia" w:ascii="宋体" w:hAnsi="宋体" w:eastAsia="宋体" w:cs="宋体"/>
          <w:sz w:val="24"/>
          <w:szCs w:val="24"/>
          <w:lang w:val="en-US" w:eastAsia="zh-CN"/>
        </w:rPr>
      </w:pPr>
    </w:p>
    <w:p w14:paraId="110B1382">
      <w:pPr>
        <w:pStyle w:val="16"/>
        <w:rPr>
          <w:rFonts w:hint="eastAsia" w:ascii="宋体" w:hAnsi="宋体" w:eastAsia="宋体" w:cs="宋体"/>
          <w:sz w:val="24"/>
          <w:szCs w:val="24"/>
          <w:lang w:val="en-US" w:eastAsia="zh-CN"/>
        </w:rPr>
      </w:pPr>
    </w:p>
    <w:p w14:paraId="3706D379">
      <w:pPr>
        <w:rPr>
          <w:rFonts w:hint="eastAsia" w:ascii="宋体" w:hAnsi="宋体" w:eastAsia="宋体" w:cs="宋体"/>
          <w:lang w:val="en-US" w:eastAsia="zh-CN"/>
        </w:rPr>
      </w:pPr>
    </w:p>
    <w:p w14:paraId="617EB180">
      <w:pPr>
        <w:pStyle w:val="16"/>
        <w:rPr>
          <w:rFonts w:hint="eastAsia" w:ascii="宋体" w:hAnsi="宋体" w:eastAsia="宋体" w:cs="宋体"/>
          <w:lang w:val="en-US" w:eastAsia="zh-CN"/>
        </w:rPr>
      </w:pPr>
    </w:p>
    <w:p w14:paraId="12488246">
      <w:pPr>
        <w:pStyle w:val="30"/>
        <w:rPr>
          <w:rFonts w:hint="eastAsia" w:ascii="宋体" w:hAnsi="宋体" w:eastAsia="宋体" w:cs="宋体"/>
          <w:lang w:val="en-US" w:eastAsia="zh-CN"/>
        </w:rPr>
      </w:pPr>
    </w:p>
    <w:p w14:paraId="05D64B6E">
      <w:pPr>
        <w:pStyle w:val="30"/>
        <w:rPr>
          <w:rFonts w:hint="eastAsia" w:ascii="宋体" w:hAnsi="宋体" w:eastAsia="宋体" w:cs="宋体"/>
          <w:lang w:val="en-US" w:eastAsia="zh-CN"/>
        </w:rPr>
      </w:pPr>
    </w:p>
    <w:p w14:paraId="3C2626CC">
      <w:pPr>
        <w:pStyle w:val="30"/>
        <w:rPr>
          <w:rFonts w:hint="eastAsia" w:ascii="宋体" w:hAnsi="宋体" w:eastAsia="宋体" w:cs="宋体"/>
          <w:lang w:val="en-US" w:eastAsia="zh-CN"/>
        </w:rPr>
      </w:pPr>
    </w:p>
    <w:p w14:paraId="28CF045D">
      <w:pPr>
        <w:pStyle w:val="30"/>
        <w:rPr>
          <w:rFonts w:hint="eastAsia" w:ascii="宋体" w:hAnsi="宋体" w:eastAsia="宋体" w:cs="宋体"/>
          <w:lang w:val="en-US" w:eastAsia="zh-CN"/>
        </w:rPr>
      </w:pPr>
    </w:p>
    <w:p w14:paraId="3FC72F2D">
      <w:pPr>
        <w:rPr>
          <w:rFonts w:hint="eastAsia" w:ascii="宋体" w:hAnsi="宋体" w:eastAsia="宋体" w:cs="宋体"/>
          <w:lang w:val="en-US" w:eastAsia="zh-CN"/>
        </w:rPr>
      </w:pPr>
    </w:p>
    <w:p w14:paraId="7538F1DB">
      <w:pPr>
        <w:pStyle w:val="16"/>
        <w:rPr>
          <w:rFonts w:hint="eastAsia" w:ascii="宋体" w:hAnsi="宋体" w:eastAsia="宋体" w:cs="宋体"/>
          <w:lang w:val="en-US" w:eastAsia="zh-CN"/>
        </w:rPr>
      </w:pPr>
    </w:p>
    <w:p w14:paraId="0B95E63A">
      <w:pPr>
        <w:rPr>
          <w:rFonts w:hint="eastAsia" w:ascii="宋体" w:hAnsi="宋体" w:eastAsia="宋体" w:cs="宋体"/>
          <w:lang w:val="en-US" w:eastAsia="zh-CN"/>
        </w:rPr>
      </w:pPr>
    </w:p>
    <w:p w14:paraId="42C49FD8">
      <w:pPr>
        <w:pStyle w:val="16"/>
        <w:rPr>
          <w:rFonts w:hint="eastAsia" w:ascii="宋体" w:hAnsi="宋体" w:eastAsia="宋体" w:cs="宋体"/>
          <w:lang w:val="en-US" w:eastAsia="zh-CN"/>
        </w:rPr>
      </w:pPr>
    </w:p>
    <w:p w14:paraId="71366FFF">
      <w:pPr>
        <w:pStyle w:val="30"/>
        <w:rPr>
          <w:rFonts w:hint="eastAsia" w:ascii="宋体" w:hAnsi="宋体" w:eastAsia="宋体" w:cs="宋体"/>
          <w:lang w:val="en-US" w:eastAsia="zh-CN"/>
        </w:rPr>
      </w:pPr>
    </w:p>
    <w:p w14:paraId="097D7E8A">
      <w:pPr>
        <w:pStyle w:val="30"/>
        <w:rPr>
          <w:rFonts w:hint="eastAsia" w:ascii="宋体" w:hAnsi="宋体" w:eastAsia="宋体" w:cs="宋体"/>
          <w:lang w:val="en-US" w:eastAsia="zh-CN"/>
        </w:rPr>
      </w:pPr>
    </w:p>
    <w:p w14:paraId="7EFC3E0A">
      <w:pPr>
        <w:pStyle w:val="30"/>
        <w:rPr>
          <w:rFonts w:hint="eastAsia" w:ascii="宋体" w:hAnsi="宋体" w:eastAsia="宋体" w:cs="宋体"/>
          <w:lang w:val="en-US" w:eastAsia="zh-CN"/>
        </w:rPr>
      </w:pPr>
    </w:p>
    <w:p w14:paraId="7593ABDC">
      <w:pPr>
        <w:pStyle w:val="30"/>
        <w:rPr>
          <w:rFonts w:hint="eastAsia" w:ascii="宋体" w:hAnsi="宋体" w:eastAsia="宋体" w:cs="宋体"/>
          <w:lang w:val="en-US" w:eastAsia="zh-CN"/>
        </w:rPr>
      </w:pPr>
    </w:p>
    <w:p w14:paraId="4AF35383">
      <w:pPr>
        <w:pStyle w:val="30"/>
        <w:rPr>
          <w:rFonts w:hint="eastAsia" w:ascii="宋体" w:hAnsi="宋体" w:eastAsia="宋体" w:cs="宋体"/>
          <w:lang w:val="en-US" w:eastAsia="zh-CN"/>
        </w:rPr>
      </w:pPr>
    </w:p>
    <w:p w14:paraId="5E218550">
      <w:pPr>
        <w:pStyle w:val="30"/>
        <w:rPr>
          <w:rFonts w:hint="eastAsia" w:ascii="宋体" w:hAnsi="宋体" w:eastAsia="宋体" w:cs="宋体"/>
          <w:lang w:val="en-US" w:eastAsia="zh-CN"/>
        </w:rPr>
      </w:pPr>
    </w:p>
    <w:p w14:paraId="12DBF690">
      <w:pPr>
        <w:rPr>
          <w:rFonts w:hint="eastAsia" w:ascii="宋体" w:hAnsi="宋体" w:eastAsia="宋体" w:cs="宋体"/>
          <w:lang w:val="en-US" w:eastAsia="zh-CN"/>
        </w:rPr>
      </w:pPr>
    </w:p>
    <w:p w14:paraId="0AB149F1">
      <w:pPr>
        <w:rPr>
          <w:rFonts w:hint="eastAsia" w:ascii="宋体" w:hAnsi="宋体" w:eastAsia="宋体" w:cs="宋体"/>
          <w:lang w:val="en-US" w:eastAsia="zh-CN"/>
        </w:rPr>
      </w:pPr>
    </w:p>
    <w:p w14:paraId="7CB26827">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1、磋商供应商基本情况表</w:t>
      </w:r>
    </w:p>
    <w:tbl>
      <w:tblPr>
        <w:tblStyle w:val="3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1023"/>
        <w:gridCol w:w="1163"/>
      </w:tblGrid>
      <w:tr w14:paraId="618FFA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5B7D520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磋商供应商 名称</w:t>
            </w:r>
          </w:p>
        </w:tc>
        <w:tc>
          <w:tcPr>
            <w:tcW w:w="7370" w:type="dxa"/>
            <w:gridSpan w:val="6"/>
            <w:tcBorders>
              <w:top w:val="single" w:color="auto" w:sz="12" w:space="0"/>
              <w:left w:val="single" w:color="auto" w:sz="6" w:space="0"/>
              <w:bottom w:val="single" w:color="auto" w:sz="6" w:space="0"/>
              <w:right w:val="single" w:color="auto" w:sz="12" w:space="0"/>
            </w:tcBorders>
            <w:noWrap w:val="0"/>
            <w:vAlign w:val="center"/>
          </w:tcPr>
          <w:p w14:paraId="604FD1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FA654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5B89E4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03431B4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715E242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D2666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452B13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40D790E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3C26F7A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2D524BE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66E6B4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A1F8C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2709E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6DB938ED">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05435A1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EEEC7D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797B52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812A8B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631F50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2F33D3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noWrap w:val="0"/>
            <w:vAlign w:val="center"/>
          </w:tcPr>
          <w:p w14:paraId="311F3F7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5852A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004F1B8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8E80BC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73B6D07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14:paraId="7F454F6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34300B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692959D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270CFA4">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78F28D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72C6DDC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17" w:type="dxa"/>
            <w:tcBorders>
              <w:top w:val="single" w:color="auto" w:sz="6" w:space="0"/>
              <w:left w:val="single" w:color="auto" w:sz="6" w:space="0"/>
              <w:bottom w:val="single" w:color="auto" w:sz="4" w:space="0"/>
              <w:right w:val="single" w:color="auto" w:sz="6" w:space="0"/>
            </w:tcBorders>
            <w:noWrap w:val="0"/>
            <w:vAlign w:val="center"/>
          </w:tcPr>
          <w:p w14:paraId="3637E50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4" w:space="0"/>
              <w:right w:val="single" w:color="auto" w:sz="6" w:space="0"/>
            </w:tcBorders>
            <w:noWrap w:val="0"/>
            <w:vAlign w:val="center"/>
          </w:tcPr>
          <w:p w14:paraId="0D93D13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4" w:space="0"/>
              <w:right w:val="single" w:color="auto" w:sz="6" w:space="0"/>
            </w:tcBorders>
            <w:noWrap w:val="0"/>
            <w:vAlign w:val="center"/>
          </w:tcPr>
          <w:p w14:paraId="52F89E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016FA6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3AD2968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9B714AA">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6880FF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7BD5A4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22CFD915">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14:paraId="2E4B3E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1A7953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197A2353">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6AE9051B">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555CCA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3F51B710">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62B233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3ABF8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76C0D6AB">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6E7C7F59">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2A01322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16D5B79C">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4891F2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2FCB15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3737E51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29F70F52">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70DDD77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0353180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2D13FD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E5E7B2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5BC91C0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4FF2147">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6177A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1F40DD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066A0D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161D843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2111BC6D">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14:paraId="2F71A5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78828BA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noWrap w:val="0"/>
            <w:vAlign w:val="top"/>
          </w:tcPr>
          <w:p w14:paraId="04C0B353">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14:paraId="3AED959F">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供应商名称：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（盖章）</w:t>
      </w:r>
    </w:p>
    <w:p w14:paraId="1E8EE8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sz w:val="24"/>
        </w:rPr>
      </w:pPr>
      <w:r>
        <w:rPr>
          <w:rFonts w:hint="eastAsia" w:ascii="宋体" w:hAnsi="宋体" w:eastAsia="宋体" w:cs="宋体"/>
          <w:color w:val="auto"/>
          <w:sz w:val="24"/>
        </w:rPr>
        <w:t>法定代表人/负责人或被授权人</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 xml:space="preserve">     </w:t>
      </w:r>
      <w:r>
        <w:rPr>
          <w:rFonts w:hint="eastAsia" w:ascii="宋体" w:hAnsi="宋体" w:eastAsia="宋体" w:cs="宋体"/>
          <w:color w:val="auto"/>
          <w:sz w:val="24"/>
        </w:rPr>
        <w:t>（签名或盖章）</w:t>
      </w:r>
      <w:r>
        <w:rPr>
          <w:rFonts w:hint="eastAsia" w:ascii="宋体" w:hAnsi="宋体" w:eastAsia="宋体" w:cs="宋体"/>
          <w:bCs/>
          <w:color w:val="auto"/>
          <w:sz w:val="24"/>
        </w:rPr>
        <w:t xml:space="preserve">               </w:t>
      </w:r>
    </w:p>
    <w:p w14:paraId="510BB7A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rPr>
      </w:pPr>
      <w:r>
        <w:rPr>
          <w:rFonts w:hint="eastAsia" w:ascii="宋体" w:hAnsi="宋体" w:eastAsia="宋体" w:cs="宋体"/>
          <w:bCs/>
          <w:color w:val="auto"/>
          <w:sz w:val="24"/>
        </w:rPr>
        <w:t xml:space="preserve">日期: </w:t>
      </w:r>
    </w:p>
    <w:p w14:paraId="4B1505EA">
      <w:pPr>
        <w:pStyle w:val="4"/>
        <w:rPr>
          <w:rFonts w:hint="eastAsia" w:ascii="宋体" w:hAnsi="宋体" w:eastAsia="宋体" w:cs="宋体"/>
          <w:lang w:val="en-US" w:eastAsia="zh-CN"/>
        </w:rPr>
      </w:pPr>
    </w:p>
    <w:p w14:paraId="1F8BE29C">
      <w:pPr>
        <w:rPr>
          <w:rFonts w:hint="eastAsia" w:ascii="宋体" w:hAnsi="宋体" w:eastAsia="宋体" w:cs="宋体"/>
          <w:lang w:val="en-US" w:eastAsia="zh-CN"/>
        </w:rPr>
      </w:pPr>
    </w:p>
    <w:p w14:paraId="0266954B">
      <w:pPr>
        <w:pStyle w:val="16"/>
        <w:rPr>
          <w:rFonts w:hint="eastAsia" w:ascii="宋体" w:hAnsi="宋体" w:eastAsia="宋体" w:cs="宋体"/>
          <w:lang w:val="en-US" w:eastAsia="zh-CN"/>
        </w:rPr>
      </w:pPr>
    </w:p>
    <w:p w14:paraId="028DC7A2">
      <w:pPr>
        <w:pStyle w:val="8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75EBA6F8">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2F6AFB05">
      <w:pPr>
        <w:pStyle w:val="48"/>
        <w:widowControl w:val="0"/>
        <w:numPr>
          <w:ilvl w:val="0"/>
          <w:numId w:val="0"/>
        </w:numPr>
        <w:jc w:val="both"/>
        <w:rPr>
          <w:rFonts w:hint="eastAsia" w:ascii="宋体" w:hAnsi="宋体" w:eastAsia="宋体" w:cs="宋体"/>
          <w:lang w:val="en-US" w:eastAsia="zh-CN"/>
        </w:rPr>
      </w:pPr>
    </w:p>
    <w:p w14:paraId="0D378A51">
      <w:pPr>
        <w:pStyle w:val="48"/>
        <w:widowControl w:val="0"/>
        <w:numPr>
          <w:ilvl w:val="0"/>
          <w:numId w:val="0"/>
        </w:numPr>
        <w:jc w:val="both"/>
        <w:rPr>
          <w:rFonts w:hint="eastAsia" w:ascii="宋体" w:hAnsi="宋体" w:eastAsia="宋体" w:cs="宋体"/>
          <w:lang w:val="en-US" w:eastAsia="zh-CN"/>
        </w:rPr>
      </w:pPr>
    </w:p>
    <w:p w14:paraId="777EB395">
      <w:pPr>
        <w:pStyle w:val="48"/>
        <w:widowControl w:val="0"/>
        <w:numPr>
          <w:ilvl w:val="0"/>
          <w:numId w:val="0"/>
        </w:numPr>
        <w:jc w:val="both"/>
        <w:rPr>
          <w:rFonts w:hint="eastAsia" w:ascii="宋体" w:hAnsi="宋体" w:eastAsia="宋体" w:cs="宋体"/>
          <w:lang w:val="en-US" w:eastAsia="zh-CN"/>
        </w:rPr>
      </w:pPr>
    </w:p>
    <w:p w14:paraId="6CCFF144">
      <w:pPr>
        <w:pStyle w:val="48"/>
        <w:widowControl w:val="0"/>
        <w:numPr>
          <w:ilvl w:val="0"/>
          <w:numId w:val="0"/>
        </w:numPr>
        <w:jc w:val="both"/>
        <w:rPr>
          <w:rFonts w:hint="eastAsia" w:ascii="宋体" w:hAnsi="宋体" w:eastAsia="宋体" w:cs="宋体"/>
          <w:lang w:val="en-US" w:eastAsia="zh-CN"/>
        </w:rPr>
      </w:pPr>
    </w:p>
    <w:p w14:paraId="35438967">
      <w:pPr>
        <w:pStyle w:val="48"/>
        <w:widowControl w:val="0"/>
        <w:numPr>
          <w:ilvl w:val="0"/>
          <w:numId w:val="0"/>
        </w:numPr>
        <w:jc w:val="both"/>
        <w:rPr>
          <w:rFonts w:hint="eastAsia" w:ascii="宋体" w:hAnsi="宋体" w:eastAsia="宋体" w:cs="宋体"/>
          <w:lang w:val="en-US" w:eastAsia="zh-CN"/>
        </w:rPr>
      </w:pPr>
    </w:p>
    <w:p w14:paraId="2F83734F">
      <w:pPr>
        <w:pStyle w:val="48"/>
        <w:widowControl w:val="0"/>
        <w:numPr>
          <w:ilvl w:val="0"/>
          <w:numId w:val="0"/>
        </w:numPr>
        <w:jc w:val="both"/>
        <w:rPr>
          <w:rFonts w:hint="eastAsia" w:ascii="宋体" w:hAnsi="宋体" w:eastAsia="宋体" w:cs="宋体"/>
          <w:lang w:val="en-US" w:eastAsia="zh-CN"/>
        </w:rPr>
      </w:pPr>
    </w:p>
    <w:p w14:paraId="30B15D05">
      <w:pPr>
        <w:pStyle w:val="48"/>
        <w:widowControl w:val="0"/>
        <w:numPr>
          <w:ilvl w:val="0"/>
          <w:numId w:val="0"/>
        </w:numPr>
        <w:jc w:val="both"/>
        <w:rPr>
          <w:rFonts w:hint="eastAsia" w:ascii="宋体" w:hAnsi="宋体" w:eastAsia="宋体" w:cs="宋体"/>
          <w:lang w:val="en-US" w:eastAsia="zh-CN"/>
        </w:rPr>
      </w:pPr>
    </w:p>
    <w:p w14:paraId="2102681A">
      <w:pPr>
        <w:pStyle w:val="48"/>
        <w:widowControl w:val="0"/>
        <w:numPr>
          <w:ilvl w:val="0"/>
          <w:numId w:val="0"/>
        </w:numPr>
        <w:jc w:val="both"/>
        <w:rPr>
          <w:rFonts w:hint="eastAsia" w:ascii="宋体" w:hAnsi="宋体" w:eastAsia="宋体" w:cs="宋体"/>
          <w:lang w:val="en-US" w:eastAsia="zh-CN"/>
        </w:rPr>
      </w:pPr>
    </w:p>
    <w:p w14:paraId="296CD612">
      <w:pPr>
        <w:pStyle w:val="48"/>
        <w:widowControl w:val="0"/>
        <w:numPr>
          <w:ilvl w:val="0"/>
          <w:numId w:val="0"/>
        </w:numPr>
        <w:jc w:val="both"/>
        <w:rPr>
          <w:rFonts w:hint="eastAsia" w:ascii="宋体" w:hAnsi="宋体" w:eastAsia="宋体" w:cs="宋体"/>
          <w:lang w:val="en-US" w:eastAsia="zh-CN"/>
        </w:rPr>
      </w:pPr>
    </w:p>
    <w:p w14:paraId="3B09F9F0">
      <w:pPr>
        <w:pStyle w:val="48"/>
        <w:widowControl w:val="0"/>
        <w:numPr>
          <w:ilvl w:val="0"/>
          <w:numId w:val="0"/>
        </w:numPr>
        <w:jc w:val="both"/>
        <w:rPr>
          <w:rFonts w:hint="eastAsia" w:ascii="宋体" w:hAnsi="宋体" w:eastAsia="宋体" w:cs="宋体"/>
          <w:lang w:val="en-US" w:eastAsia="zh-CN"/>
        </w:rPr>
      </w:pPr>
    </w:p>
    <w:p w14:paraId="10FD7AEF">
      <w:pPr>
        <w:pStyle w:val="48"/>
        <w:widowControl w:val="0"/>
        <w:numPr>
          <w:ilvl w:val="0"/>
          <w:numId w:val="0"/>
        </w:numPr>
        <w:jc w:val="both"/>
        <w:rPr>
          <w:rFonts w:hint="eastAsia" w:ascii="宋体" w:hAnsi="宋体" w:eastAsia="宋体" w:cs="宋体"/>
          <w:lang w:val="en-US" w:eastAsia="zh-CN"/>
        </w:rPr>
      </w:pPr>
    </w:p>
    <w:p w14:paraId="52834EDA">
      <w:pPr>
        <w:pStyle w:val="48"/>
        <w:widowControl w:val="0"/>
        <w:numPr>
          <w:ilvl w:val="0"/>
          <w:numId w:val="0"/>
        </w:numPr>
        <w:jc w:val="both"/>
        <w:rPr>
          <w:rFonts w:hint="eastAsia" w:ascii="宋体" w:hAnsi="宋体" w:eastAsia="宋体" w:cs="宋体"/>
          <w:lang w:val="en-US" w:eastAsia="zh-CN"/>
        </w:rPr>
      </w:pPr>
    </w:p>
    <w:p w14:paraId="2D39223C">
      <w:pPr>
        <w:pStyle w:val="48"/>
        <w:widowControl w:val="0"/>
        <w:numPr>
          <w:ilvl w:val="0"/>
          <w:numId w:val="0"/>
        </w:numPr>
        <w:jc w:val="both"/>
        <w:rPr>
          <w:rFonts w:hint="eastAsia" w:ascii="宋体" w:hAnsi="宋体" w:eastAsia="宋体" w:cs="宋体"/>
          <w:lang w:val="en-US" w:eastAsia="zh-CN"/>
        </w:rPr>
      </w:pPr>
    </w:p>
    <w:p w14:paraId="2E2AA454">
      <w:pPr>
        <w:pStyle w:val="48"/>
        <w:widowControl w:val="0"/>
        <w:numPr>
          <w:ilvl w:val="0"/>
          <w:numId w:val="0"/>
        </w:numPr>
        <w:jc w:val="both"/>
        <w:rPr>
          <w:rFonts w:hint="eastAsia" w:ascii="宋体" w:hAnsi="宋体" w:eastAsia="宋体" w:cs="宋体"/>
          <w:lang w:val="en-US" w:eastAsia="zh-CN"/>
        </w:rPr>
      </w:pPr>
    </w:p>
    <w:p w14:paraId="4163DC05">
      <w:pPr>
        <w:pStyle w:val="48"/>
        <w:widowControl w:val="0"/>
        <w:numPr>
          <w:ilvl w:val="0"/>
          <w:numId w:val="0"/>
        </w:numPr>
        <w:jc w:val="both"/>
        <w:rPr>
          <w:rFonts w:hint="eastAsia" w:ascii="宋体" w:hAnsi="宋体" w:eastAsia="宋体" w:cs="宋体"/>
          <w:lang w:val="en-US" w:eastAsia="zh-CN"/>
        </w:rPr>
      </w:pPr>
    </w:p>
    <w:p w14:paraId="353ED050">
      <w:pPr>
        <w:pStyle w:val="48"/>
        <w:widowControl w:val="0"/>
        <w:numPr>
          <w:ilvl w:val="0"/>
          <w:numId w:val="0"/>
        </w:numPr>
        <w:jc w:val="both"/>
        <w:rPr>
          <w:rFonts w:hint="eastAsia" w:ascii="宋体" w:hAnsi="宋体" w:eastAsia="宋体" w:cs="宋体"/>
          <w:lang w:val="en-US" w:eastAsia="zh-CN"/>
        </w:rPr>
      </w:pPr>
    </w:p>
    <w:p w14:paraId="72AC795B">
      <w:pPr>
        <w:pStyle w:val="48"/>
        <w:widowControl w:val="0"/>
        <w:numPr>
          <w:ilvl w:val="0"/>
          <w:numId w:val="0"/>
        </w:numPr>
        <w:jc w:val="both"/>
        <w:rPr>
          <w:rFonts w:hint="eastAsia" w:ascii="宋体" w:hAnsi="宋体" w:eastAsia="宋体" w:cs="宋体"/>
          <w:lang w:val="en-US" w:eastAsia="zh-CN"/>
        </w:rPr>
      </w:pPr>
    </w:p>
    <w:p w14:paraId="2B909E69">
      <w:pPr>
        <w:pStyle w:val="48"/>
        <w:widowControl w:val="0"/>
        <w:numPr>
          <w:ilvl w:val="0"/>
          <w:numId w:val="0"/>
        </w:numPr>
        <w:jc w:val="both"/>
        <w:rPr>
          <w:rFonts w:hint="eastAsia" w:ascii="宋体" w:hAnsi="宋体" w:eastAsia="宋体" w:cs="宋体"/>
          <w:lang w:val="en-US" w:eastAsia="zh-CN"/>
        </w:rPr>
      </w:pPr>
    </w:p>
    <w:p w14:paraId="25590325">
      <w:pPr>
        <w:pStyle w:val="48"/>
        <w:widowControl w:val="0"/>
        <w:numPr>
          <w:ilvl w:val="0"/>
          <w:numId w:val="0"/>
        </w:numPr>
        <w:jc w:val="both"/>
        <w:rPr>
          <w:rFonts w:hint="eastAsia" w:ascii="宋体" w:hAnsi="宋体" w:eastAsia="宋体" w:cs="宋体"/>
          <w:lang w:val="en-US" w:eastAsia="zh-CN"/>
        </w:rPr>
      </w:pPr>
    </w:p>
    <w:p w14:paraId="305E0DBA">
      <w:pPr>
        <w:pStyle w:val="48"/>
        <w:widowControl w:val="0"/>
        <w:numPr>
          <w:ilvl w:val="0"/>
          <w:numId w:val="0"/>
        </w:numPr>
        <w:jc w:val="both"/>
        <w:rPr>
          <w:rFonts w:hint="eastAsia" w:ascii="宋体" w:hAnsi="宋体" w:eastAsia="宋体" w:cs="宋体"/>
          <w:lang w:val="en-US" w:eastAsia="zh-CN"/>
        </w:rPr>
      </w:pPr>
    </w:p>
    <w:p w14:paraId="74B01905">
      <w:pPr>
        <w:pStyle w:val="48"/>
        <w:widowControl w:val="0"/>
        <w:numPr>
          <w:ilvl w:val="0"/>
          <w:numId w:val="0"/>
        </w:numPr>
        <w:jc w:val="both"/>
        <w:rPr>
          <w:rFonts w:hint="eastAsia" w:ascii="宋体" w:hAnsi="宋体" w:eastAsia="宋体" w:cs="宋体"/>
          <w:lang w:val="en-US" w:eastAsia="zh-CN"/>
        </w:rPr>
      </w:pPr>
    </w:p>
    <w:p w14:paraId="1AAEDD98">
      <w:pPr>
        <w:pStyle w:val="48"/>
        <w:widowControl w:val="0"/>
        <w:numPr>
          <w:ilvl w:val="0"/>
          <w:numId w:val="0"/>
        </w:numPr>
        <w:jc w:val="both"/>
        <w:rPr>
          <w:rFonts w:hint="eastAsia" w:ascii="宋体" w:hAnsi="宋体" w:eastAsia="宋体" w:cs="宋体"/>
          <w:lang w:val="en-US" w:eastAsia="zh-CN"/>
        </w:rPr>
      </w:pPr>
    </w:p>
    <w:p w14:paraId="2EBD67EA">
      <w:pPr>
        <w:pStyle w:val="48"/>
        <w:widowControl w:val="0"/>
        <w:numPr>
          <w:ilvl w:val="0"/>
          <w:numId w:val="0"/>
        </w:numPr>
        <w:jc w:val="both"/>
        <w:rPr>
          <w:rFonts w:hint="eastAsia" w:ascii="宋体" w:hAnsi="宋体" w:eastAsia="宋体" w:cs="宋体"/>
          <w:lang w:val="en-US" w:eastAsia="zh-CN"/>
        </w:rPr>
      </w:pPr>
    </w:p>
    <w:p w14:paraId="50A385F7">
      <w:pPr>
        <w:pStyle w:val="48"/>
        <w:widowControl w:val="0"/>
        <w:numPr>
          <w:ilvl w:val="0"/>
          <w:numId w:val="0"/>
        </w:numPr>
        <w:jc w:val="both"/>
        <w:rPr>
          <w:rFonts w:hint="eastAsia" w:ascii="宋体" w:hAnsi="宋体" w:eastAsia="宋体" w:cs="宋体"/>
          <w:lang w:val="en-US" w:eastAsia="zh-CN"/>
        </w:rPr>
      </w:pPr>
    </w:p>
    <w:p w14:paraId="6AE0743A">
      <w:pPr>
        <w:pStyle w:val="48"/>
        <w:widowControl w:val="0"/>
        <w:numPr>
          <w:ilvl w:val="0"/>
          <w:numId w:val="0"/>
        </w:numPr>
        <w:jc w:val="both"/>
        <w:rPr>
          <w:rFonts w:hint="eastAsia" w:ascii="宋体" w:hAnsi="宋体" w:eastAsia="宋体" w:cs="宋体"/>
          <w:lang w:val="en-US" w:eastAsia="zh-CN"/>
        </w:rPr>
      </w:pPr>
    </w:p>
    <w:p w14:paraId="7AEB1B48">
      <w:pPr>
        <w:pStyle w:val="48"/>
        <w:widowControl w:val="0"/>
        <w:numPr>
          <w:ilvl w:val="0"/>
          <w:numId w:val="0"/>
        </w:numPr>
        <w:jc w:val="both"/>
        <w:rPr>
          <w:rFonts w:hint="eastAsia" w:ascii="宋体" w:hAnsi="宋体" w:eastAsia="宋体" w:cs="宋体"/>
          <w:lang w:val="en-US" w:eastAsia="zh-CN"/>
        </w:rPr>
      </w:pPr>
    </w:p>
    <w:p w14:paraId="3B8B2FFB">
      <w:pPr>
        <w:pStyle w:val="48"/>
        <w:widowControl w:val="0"/>
        <w:numPr>
          <w:ilvl w:val="0"/>
          <w:numId w:val="0"/>
        </w:numPr>
        <w:jc w:val="both"/>
        <w:rPr>
          <w:rFonts w:hint="eastAsia" w:ascii="宋体" w:hAnsi="宋体" w:eastAsia="宋体" w:cs="宋体"/>
          <w:lang w:val="en-US" w:eastAsia="zh-CN"/>
        </w:rPr>
      </w:pPr>
    </w:p>
    <w:p w14:paraId="6CFE6BE9">
      <w:pPr>
        <w:pStyle w:val="48"/>
        <w:widowControl w:val="0"/>
        <w:numPr>
          <w:ilvl w:val="0"/>
          <w:numId w:val="0"/>
        </w:numPr>
        <w:jc w:val="both"/>
        <w:rPr>
          <w:rFonts w:hint="eastAsia" w:ascii="宋体" w:hAnsi="宋体" w:eastAsia="宋体" w:cs="宋体"/>
          <w:lang w:val="en-US" w:eastAsia="zh-CN"/>
        </w:rPr>
      </w:pPr>
    </w:p>
    <w:p w14:paraId="382269D0">
      <w:pPr>
        <w:pStyle w:val="48"/>
        <w:widowControl w:val="0"/>
        <w:numPr>
          <w:ilvl w:val="0"/>
          <w:numId w:val="0"/>
        </w:numPr>
        <w:jc w:val="both"/>
        <w:rPr>
          <w:rFonts w:hint="eastAsia" w:ascii="宋体" w:hAnsi="宋体" w:eastAsia="宋体" w:cs="宋体"/>
          <w:lang w:val="en-US" w:eastAsia="zh-CN"/>
        </w:rPr>
      </w:pPr>
    </w:p>
    <w:p w14:paraId="66E24AD9">
      <w:pPr>
        <w:pStyle w:val="48"/>
        <w:widowControl w:val="0"/>
        <w:numPr>
          <w:ilvl w:val="0"/>
          <w:numId w:val="0"/>
        </w:numPr>
        <w:jc w:val="both"/>
        <w:rPr>
          <w:rFonts w:hint="eastAsia" w:ascii="宋体" w:hAnsi="宋体" w:eastAsia="宋体" w:cs="宋体"/>
          <w:lang w:val="en-US" w:eastAsia="zh-CN"/>
        </w:rPr>
      </w:pPr>
    </w:p>
    <w:p w14:paraId="129A59C2">
      <w:pPr>
        <w:pStyle w:val="48"/>
        <w:widowControl w:val="0"/>
        <w:numPr>
          <w:ilvl w:val="0"/>
          <w:numId w:val="0"/>
        </w:numPr>
        <w:jc w:val="both"/>
        <w:rPr>
          <w:rFonts w:hint="eastAsia" w:ascii="宋体" w:hAnsi="宋体" w:eastAsia="宋体" w:cs="宋体"/>
          <w:lang w:val="en-US" w:eastAsia="zh-CN"/>
        </w:rPr>
      </w:pPr>
    </w:p>
    <w:p w14:paraId="189A6019">
      <w:pPr>
        <w:pStyle w:val="48"/>
        <w:widowControl w:val="0"/>
        <w:numPr>
          <w:ilvl w:val="0"/>
          <w:numId w:val="0"/>
        </w:numPr>
        <w:jc w:val="both"/>
        <w:rPr>
          <w:rFonts w:hint="eastAsia" w:ascii="宋体" w:hAnsi="宋体" w:eastAsia="宋体" w:cs="宋体"/>
          <w:lang w:val="en-US" w:eastAsia="zh-CN"/>
        </w:rPr>
      </w:pPr>
    </w:p>
    <w:p w14:paraId="2F3014BD">
      <w:pPr>
        <w:pStyle w:val="48"/>
        <w:widowControl w:val="0"/>
        <w:numPr>
          <w:ilvl w:val="0"/>
          <w:numId w:val="0"/>
        </w:numPr>
        <w:jc w:val="both"/>
        <w:rPr>
          <w:rFonts w:hint="eastAsia" w:ascii="宋体" w:hAnsi="宋体" w:eastAsia="宋体" w:cs="宋体"/>
          <w:lang w:val="en-US" w:eastAsia="zh-CN"/>
        </w:rPr>
      </w:pPr>
    </w:p>
    <w:p w14:paraId="6CBCA9D1">
      <w:pPr>
        <w:pStyle w:val="48"/>
        <w:widowControl w:val="0"/>
        <w:numPr>
          <w:ilvl w:val="0"/>
          <w:numId w:val="0"/>
        </w:numPr>
        <w:jc w:val="both"/>
        <w:rPr>
          <w:rFonts w:hint="eastAsia" w:ascii="宋体" w:hAnsi="宋体" w:eastAsia="宋体" w:cs="宋体"/>
          <w:lang w:val="en-US" w:eastAsia="zh-CN"/>
        </w:rPr>
      </w:pPr>
    </w:p>
    <w:p w14:paraId="1C276D62">
      <w:pPr>
        <w:pStyle w:val="48"/>
        <w:widowControl w:val="0"/>
        <w:numPr>
          <w:ilvl w:val="0"/>
          <w:numId w:val="0"/>
        </w:numPr>
        <w:jc w:val="both"/>
        <w:rPr>
          <w:rFonts w:hint="eastAsia" w:ascii="宋体" w:hAnsi="宋体" w:eastAsia="宋体" w:cs="宋体"/>
          <w:lang w:val="en-US" w:eastAsia="zh-CN"/>
        </w:rPr>
      </w:pPr>
    </w:p>
    <w:p w14:paraId="6236A40D">
      <w:pPr>
        <w:pStyle w:val="48"/>
        <w:widowControl w:val="0"/>
        <w:numPr>
          <w:ilvl w:val="0"/>
          <w:numId w:val="0"/>
        </w:numPr>
        <w:jc w:val="both"/>
        <w:rPr>
          <w:rFonts w:hint="eastAsia" w:ascii="宋体" w:hAnsi="宋体" w:eastAsia="宋体" w:cs="宋体"/>
          <w:lang w:val="en-US" w:eastAsia="zh-CN"/>
        </w:rPr>
      </w:pPr>
    </w:p>
    <w:p w14:paraId="66A63BBA">
      <w:pPr>
        <w:pStyle w:val="48"/>
        <w:widowControl w:val="0"/>
        <w:numPr>
          <w:ilvl w:val="0"/>
          <w:numId w:val="0"/>
        </w:numPr>
        <w:jc w:val="both"/>
        <w:rPr>
          <w:rFonts w:hint="eastAsia" w:ascii="宋体" w:hAnsi="宋体" w:eastAsia="宋体" w:cs="宋体"/>
          <w:lang w:val="en-US" w:eastAsia="zh-CN"/>
        </w:rPr>
      </w:pPr>
    </w:p>
    <w:p w14:paraId="65FE9A05">
      <w:pPr>
        <w:pStyle w:val="48"/>
        <w:widowControl w:val="0"/>
        <w:numPr>
          <w:ilvl w:val="0"/>
          <w:numId w:val="0"/>
        </w:numPr>
        <w:jc w:val="both"/>
        <w:rPr>
          <w:rFonts w:hint="eastAsia" w:ascii="宋体" w:hAnsi="宋体" w:eastAsia="宋体" w:cs="宋体"/>
          <w:lang w:val="en-US" w:eastAsia="zh-CN"/>
        </w:rPr>
      </w:pPr>
    </w:p>
    <w:p w14:paraId="19182009">
      <w:pPr>
        <w:pStyle w:val="48"/>
        <w:widowControl w:val="0"/>
        <w:numPr>
          <w:ilvl w:val="0"/>
          <w:numId w:val="0"/>
        </w:numPr>
        <w:jc w:val="both"/>
        <w:rPr>
          <w:rFonts w:hint="eastAsia" w:ascii="宋体" w:hAnsi="宋体" w:eastAsia="宋体" w:cs="宋体"/>
          <w:lang w:val="en-US" w:eastAsia="zh-CN"/>
        </w:rPr>
      </w:pPr>
    </w:p>
    <w:p w14:paraId="18EF7DD7">
      <w:pPr>
        <w:pStyle w:val="48"/>
        <w:widowControl w:val="0"/>
        <w:numPr>
          <w:ilvl w:val="0"/>
          <w:numId w:val="0"/>
        </w:numPr>
        <w:jc w:val="both"/>
        <w:rPr>
          <w:rFonts w:hint="eastAsia" w:ascii="宋体" w:hAnsi="宋体" w:eastAsia="宋体" w:cs="宋体"/>
          <w:lang w:val="en-US" w:eastAsia="zh-CN"/>
        </w:rPr>
      </w:pPr>
    </w:p>
    <w:p w14:paraId="667732E1">
      <w:pPr>
        <w:pStyle w:val="48"/>
        <w:widowControl w:val="0"/>
        <w:numPr>
          <w:ilvl w:val="0"/>
          <w:numId w:val="0"/>
        </w:numPr>
        <w:jc w:val="both"/>
        <w:rPr>
          <w:rFonts w:hint="eastAsia" w:ascii="宋体" w:hAnsi="宋体" w:eastAsia="宋体" w:cs="宋体"/>
          <w:lang w:val="en-US" w:eastAsia="zh-CN"/>
        </w:rPr>
      </w:pPr>
    </w:p>
    <w:p w14:paraId="0643E4C2">
      <w:pPr>
        <w:pStyle w:val="48"/>
        <w:widowControl w:val="0"/>
        <w:numPr>
          <w:ilvl w:val="0"/>
          <w:numId w:val="0"/>
        </w:numPr>
        <w:jc w:val="both"/>
        <w:rPr>
          <w:rFonts w:hint="eastAsia" w:ascii="宋体" w:hAnsi="宋体" w:eastAsia="宋体" w:cs="宋体"/>
          <w:lang w:val="en-US" w:eastAsia="zh-CN"/>
        </w:rPr>
      </w:pPr>
    </w:p>
    <w:p w14:paraId="0D3AD12A">
      <w:pPr>
        <w:pStyle w:val="48"/>
        <w:widowControl w:val="0"/>
        <w:numPr>
          <w:ilvl w:val="0"/>
          <w:numId w:val="0"/>
        </w:numPr>
        <w:jc w:val="both"/>
        <w:rPr>
          <w:rFonts w:hint="eastAsia" w:ascii="宋体" w:hAnsi="宋体" w:eastAsia="宋体" w:cs="宋体"/>
          <w:lang w:val="en-US" w:eastAsia="zh-CN"/>
        </w:rPr>
      </w:pPr>
    </w:p>
    <w:p w14:paraId="0ADE18F8">
      <w:pPr>
        <w:pStyle w:val="48"/>
        <w:widowControl w:val="0"/>
        <w:numPr>
          <w:ilvl w:val="0"/>
          <w:numId w:val="0"/>
        </w:numPr>
        <w:jc w:val="both"/>
        <w:rPr>
          <w:rFonts w:hint="eastAsia" w:ascii="宋体" w:hAnsi="宋体" w:eastAsia="宋体" w:cs="宋体"/>
          <w:lang w:val="en-US" w:eastAsia="zh-CN"/>
        </w:rPr>
      </w:pPr>
    </w:p>
    <w:p w14:paraId="5EB2CCFD">
      <w:pPr>
        <w:pStyle w:val="48"/>
        <w:widowControl w:val="0"/>
        <w:numPr>
          <w:ilvl w:val="0"/>
          <w:numId w:val="0"/>
        </w:numPr>
        <w:jc w:val="both"/>
        <w:rPr>
          <w:rFonts w:hint="eastAsia" w:ascii="宋体" w:hAnsi="宋体" w:eastAsia="宋体" w:cs="宋体"/>
          <w:lang w:val="en-US" w:eastAsia="zh-CN"/>
        </w:rPr>
      </w:pPr>
    </w:p>
    <w:p w14:paraId="16FA7F87">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（2）财务状况报告：提供具有财务审计资质单位出具的202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年-202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414F1E9A">
      <w:pPr>
        <w:pStyle w:val="48"/>
        <w:widowControl w:val="0"/>
        <w:numPr>
          <w:ilvl w:val="0"/>
          <w:numId w:val="0"/>
        </w:numPr>
        <w:jc w:val="both"/>
        <w:rPr>
          <w:rFonts w:hint="eastAsia" w:ascii="宋体" w:hAnsi="宋体" w:eastAsia="宋体" w:cs="宋体"/>
          <w:lang w:val="en-US" w:eastAsia="zh-CN"/>
        </w:rPr>
      </w:pPr>
    </w:p>
    <w:p w14:paraId="68911984">
      <w:pPr>
        <w:pStyle w:val="48"/>
        <w:widowControl w:val="0"/>
        <w:numPr>
          <w:ilvl w:val="0"/>
          <w:numId w:val="0"/>
        </w:numPr>
        <w:jc w:val="both"/>
        <w:rPr>
          <w:rFonts w:hint="eastAsia" w:ascii="宋体" w:hAnsi="宋体" w:eastAsia="宋体" w:cs="宋体"/>
          <w:lang w:val="en-US" w:eastAsia="zh-CN"/>
        </w:rPr>
      </w:pPr>
    </w:p>
    <w:p w14:paraId="57E1C3EC">
      <w:pPr>
        <w:pStyle w:val="48"/>
        <w:widowControl w:val="0"/>
        <w:numPr>
          <w:ilvl w:val="0"/>
          <w:numId w:val="0"/>
        </w:numPr>
        <w:jc w:val="both"/>
        <w:rPr>
          <w:rFonts w:hint="eastAsia" w:ascii="宋体" w:hAnsi="宋体" w:eastAsia="宋体" w:cs="宋体"/>
          <w:lang w:val="en-US" w:eastAsia="zh-CN"/>
        </w:rPr>
      </w:pPr>
    </w:p>
    <w:p w14:paraId="5540F17D">
      <w:pPr>
        <w:pStyle w:val="48"/>
        <w:widowControl w:val="0"/>
        <w:numPr>
          <w:ilvl w:val="0"/>
          <w:numId w:val="0"/>
        </w:numPr>
        <w:jc w:val="both"/>
        <w:rPr>
          <w:rFonts w:hint="eastAsia" w:ascii="宋体" w:hAnsi="宋体" w:eastAsia="宋体" w:cs="宋体"/>
          <w:lang w:val="en-US" w:eastAsia="zh-CN"/>
        </w:rPr>
      </w:pPr>
    </w:p>
    <w:p w14:paraId="634EC695">
      <w:pPr>
        <w:pStyle w:val="48"/>
        <w:widowControl w:val="0"/>
        <w:numPr>
          <w:ilvl w:val="0"/>
          <w:numId w:val="0"/>
        </w:numPr>
        <w:jc w:val="both"/>
        <w:rPr>
          <w:rFonts w:hint="eastAsia" w:ascii="宋体" w:hAnsi="宋体" w:eastAsia="宋体" w:cs="宋体"/>
          <w:lang w:val="en-US" w:eastAsia="zh-CN"/>
        </w:rPr>
      </w:pPr>
    </w:p>
    <w:p w14:paraId="3AE13BFD">
      <w:pPr>
        <w:pStyle w:val="48"/>
        <w:widowControl w:val="0"/>
        <w:numPr>
          <w:ilvl w:val="0"/>
          <w:numId w:val="0"/>
        </w:numPr>
        <w:jc w:val="both"/>
        <w:rPr>
          <w:rFonts w:hint="eastAsia" w:ascii="宋体" w:hAnsi="宋体" w:eastAsia="宋体" w:cs="宋体"/>
          <w:lang w:val="en-US" w:eastAsia="zh-CN"/>
        </w:rPr>
      </w:pPr>
    </w:p>
    <w:p w14:paraId="5AD9A7B0">
      <w:pPr>
        <w:pStyle w:val="48"/>
        <w:widowControl w:val="0"/>
        <w:numPr>
          <w:ilvl w:val="0"/>
          <w:numId w:val="0"/>
        </w:numPr>
        <w:jc w:val="both"/>
        <w:rPr>
          <w:rFonts w:hint="eastAsia" w:ascii="宋体" w:hAnsi="宋体" w:eastAsia="宋体" w:cs="宋体"/>
          <w:lang w:val="en-US" w:eastAsia="zh-CN"/>
        </w:rPr>
      </w:pPr>
    </w:p>
    <w:p w14:paraId="2A4011EA">
      <w:pPr>
        <w:pStyle w:val="48"/>
        <w:widowControl w:val="0"/>
        <w:numPr>
          <w:ilvl w:val="0"/>
          <w:numId w:val="0"/>
        </w:numPr>
        <w:jc w:val="both"/>
        <w:rPr>
          <w:rFonts w:hint="eastAsia" w:ascii="宋体" w:hAnsi="宋体" w:eastAsia="宋体" w:cs="宋体"/>
          <w:lang w:val="en-US" w:eastAsia="zh-CN"/>
        </w:rPr>
      </w:pPr>
    </w:p>
    <w:p w14:paraId="0904F873">
      <w:pPr>
        <w:pStyle w:val="48"/>
        <w:widowControl w:val="0"/>
        <w:numPr>
          <w:ilvl w:val="0"/>
          <w:numId w:val="0"/>
        </w:numPr>
        <w:jc w:val="both"/>
        <w:rPr>
          <w:rFonts w:hint="eastAsia" w:ascii="宋体" w:hAnsi="宋体" w:eastAsia="宋体" w:cs="宋体"/>
          <w:lang w:val="en-US" w:eastAsia="zh-CN"/>
        </w:rPr>
      </w:pPr>
    </w:p>
    <w:p w14:paraId="05EE8073">
      <w:pPr>
        <w:pStyle w:val="48"/>
        <w:widowControl w:val="0"/>
        <w:numPr>
          <w:ilvl w:val="0"/>
          <w:numId w:val="0"/>
        </w:numPr>
        <w:jc w:val="both"/>
        <w:rPr>
          <w:rFonts w:hint="eastAsia" w:ascii="宋体" w:hAnsi="宋体" w:eastAsia="宋体" w:cs="宋体"/>
          <w:lang w:val="en-US" w:eastAsia="zh-CN"/>
        </w:rPr>
      </w:pPr>
    </w:p>
    <w:p w14:paraId="47774E0E">
      <w:pPr>
        <w:pStyle w:val="48"/>
        <w:widowControl w:val="0"/>
        <w:numPr>
          <w:ilvl w:val="0"/>
          <w:numId w:val="0"/>
        </w:numPr>
        <w:jc w:val="both"/>
        <w:rPr>
          <w:rFonts w:hint="eastAsia" w:ascii="宋体" w:hAnsi="宋体" w:eastAsia="宋体" w:cs="宋体"/>
          <w:lang w:val="en-US" w:eastAsia="zh-CN"/>
        </w:rPr>
      </w:pPr>
    </w:p>
    <w:p w14:paraId="5A00BA54">
      <w:pPr>
        <w:pStyle w:val="48"/>
        <w:widowControl w:val="0"/>
        <w:numPr>
          <w:ilvl w:val="0"/>
          <w:numId w:val="0"/>
        </w:numPr>
        <w:jc w:val="both"/>
        <w:rPr>
          <w:rFonts w:hint="eastAsia" w:ascii="宋体" w:hAnsi="宋体" w:eastAsia="宋体" w:cs="宋体"/>
          <w:lang w:val="en-US" w:eastAsia="zh-CN"/>
        </w:rPr>
      </w:pPr>
    </w:p>
    <w:p w14:paraId="71DD5010">
      <w:pPr>
        <w:pStyle w:val="48"/>
        <w:widowControl w:val="0"/>
        <w:numPr>
          <w:ilvl w:val="0"/>
          <w:numId w:val="0"/>
        </w:numPr>
        <w:jc w:val="both"/>
        <w:rPr>
          <w:rFonts w:hint="eastAsia" w:ascii="宋体" w:hAnsi="宋体" w:eastAsia="宋体" w:cs="宋体"/>
          <w:lang w:val="en-US" w:eastAsia="zh-CN"/>
        </w:rPr>
      </w:pPr>
    </w:p>
    <w:p w14:paraId="70F698CF">
      <w:pPr>
        <w:pStyle w:val="48"/>
        <w:widowControl w:val="0"/>
        <w:numPr>
          <w:ilvl w:val="0"/>
          <w:numId w:val="0"/>
        </w:numPr>
        <w:jc w:val="both"/>
        <w:rPr>
          <w:rFonts w:hint="eastAsia" w:ascii="宋体" w:hAnsi="宋体" w:eastAsia="宋体" w:cs="宋体"/>
          <w:lang w:val="en-US" w:eastAsia="zh-CN"/>
        </w:rPr>
      </w:pPr>
    </w:p>
    <w:p w14:paraId="45C825AF">
      <w:pPr>
        <w:pStyle w:val="48"/>
        <w:widowControl w:val="0"/>
        <w:numPr>
          <w:ilvl w:val="0"/>
          <w:numId w:val="0"/>
        </w:numPr>
        <w:jc w:val="both"/>
        <w:rPr>
          <w:rFonts w:hint="eastAsia" w:ascii="宋体" w:hAnsi="宋体" w:eastAsia="宋体" w:cs="宋体"/>
          <w:lang w:val="en-US" w:eastAsia="zh-CN"/>
        </w:rPr>
      </w:pPr>
    </w:p>
    <w:p w14:paraId="0B67DABD">
      <w:pPr>
        <w:pStyle w:val="48"/>
        <w:widowControl w:val="0"/>
        <w:numPr>
          <w:ilvl w:val="0"/>
          <w:numId w:val="0"/>
        </w:numPr>
        <w:jc w:val="both"/>
        <w:rPr>
          <w:rFonts w:hint="eastAsia" w:ascii="宋体" w:hAnsi="宋体" w:eastAsia="宋体" w:cs="宋体"/>
          <w:lang w:val="en-US" w:eastAsia="zh-CN"/>
        </w:rPr>
      </w:pPr>
    </w:p>
    <w:p w14:paraId="73264DFD">
      <w:pPr>
        <w:pStyle w:val="48"/>
        <w:widowControl w:val="0"/>
        <w:numPr>
          <w:ilvl w:val="0"/>
          <w:numId w:val="0"/>
        </w:numPr>
        <w:jc w:val="both"/>
        <w:rPr>
          <w:rFonts w:hint="eastAsia" w:ascii="宋体" w:hAnsi="宋体" w:eastAsia="宋体" w:cs="宋体"/>
          <w:lang w:val="en-US" w:eastAsia="zh-CN"/>
        </w:rPr>
      </w:pPr>
    </w:p>
    <w:p w14:paraId="5C144EE0">
      <w:pPr>
        <w:pStyle w:val="48"/>
        <w:widowControl w:val="0"/>
        <w:numPr>
          <w:ilvl w:val="0"/>
          <w:numId w:val="0"/>
        </w:numPr>
        <w:jc w:val="both"/>
        <w:rPr>
          <w:rFonts w:hint="eastAsia" w:ascii="宋体" w:hAnsi="宋体" w:eastAsia="宋体" w:cs="宋体"/>
          <w:lang w:val="en-US" w:eastAsia="zh-CN"/>
        </w:rPr>
      </w:pPr>
    </w:p>
    <w:p w14:paraId="661C7D4D">
      <w:pPr>
        <w:pStyle w:val="48"/>
        <w:widowControl w:val="0"/>
        <w:numPr>
          <w:ilvl w:val="0"/>
          <w:numId w:val="0"/>
        </w:numPr>
        <w:jc w:val="both"/>
        <w:rPr>
          <w:rFonts w:hint="eastAsia" w:ascii="宋体" w:hAnsi="宋体" w:eastAsia="宋体" w:cs="宋体"/>
          <w:lang w:val="en-US" w:eastAsia="zh-CN"/>
        </w:rPr>
      </w:pPr>
    </w:p>
    <w:p w14:paraId="2925383B">
      <w:pPr>
        <w:pStyle w:val="48"/>
        <w:widowControl w:val="0"/>
        <w:numPr>
          <w:ilvl w:val="0"/>
          <w:numId w:val="0"/>
        </w:numPr>
        <w:jc w:val="both"/>
        <w:rPr>
          <w:rFonts w:hint="eastAsia" w:ascii="宋体" w:hAnsi="宋体" w:eastAsia="宋体" w:cs="宋体"/>
          <w:lang w:val="en-US" w:eastAsia="zh-CN"/>
        </w:rPr>
      </w:pPr>
    </w:p>
    <w:p w14:paraId="78932BD1">
      <w:pPr>
        <w:pStyle w:val="48"/>
        <w:widowControl w:val="0"/>
        <w:numPr>
          <w:ilvl w:val="0"/>
          <w:numId w:val="0"/>
        </w:numPr>
        <w:jc w:val="both"/>
        <w:rPr>
          <w:rFonts w:hint="eastAsia" w:ascii="宋体" w:hAnsi="宋体" w:eastAsia="宋体" w:cs="宋体"/>
          <w:lang w:val="en-US" w:eastAsia="zh-CN"/>
        </w:rPr>
      </w:pPr>
    </w:p>
    <w:p w14:paraId="3F8E9679">
      <w:pPr>
        <w:pStyle w:val="48"/>
        <w:widowControl w:val="0"/>
        <w:numPr>
          <w:ilvl w:val="0"/>
          <w:numId w:val="0"/>
        </w:numPr>
        <w:jc w:val="both"/>
        <w:rPr>
          <w:rFonts w:hint="eastAsia" w:ascii="宋体" w:hAnsi="宋体" w:eastAsia="宋体" w:cs="宋体"/>
          <w:lang w:val="en-US" w:eastAsia="zh-CN"/>
        </w:rPr>
      </w:pPr>
    </w:p>
    <w:p w14:paraId="5006CC35">
      <w:pPr>
        <w:pStyle w:val="48"/>
        <w:widowControl w:val="0"/>
        <w:numPr>
          <w:ilvl w:val="0"/>
          <w:numId w:val="0"/>
        </w:numPr>
        <w:jc w:val="both"/>
        <w:rPr>
          <w:rFonts w:hint="eastAsia" w:ascii="宋体" w:hAnsi="宋体" w:eastAsia="宋体" w:cs="宋体"/>
          <w:lang w:val="en-US" w:eastAsia="zh-CN"/>
        </w:rPr>
      </w:pPr>
    </w:p>
    <w:p w14:paraId="1014A116">
      <w:pPr>
        <w:pStyle w:val="48"/>
        <w:widowControl w:val="0"/>
        <w:numPr>
          <w:ilvl w:val="0"/>
          <w:numId w:val="0"/>
        </w:numPr>
        <w:jc w:val="both"/>
        <w:rPr>
          <w:rFonts w:hint="eastAsia" w:ascii="宋体" w:hAnsi="宋体" w:eastAsia="宋体" w:cs="宋体"/>
          <w:lang w:val="en-US" w:eastAsia="zh-CN"/>
        </w:rPr>
      </w:pPr>
    </w:p>
    <w:p w14:paraId="1ADA4690">
      <w:pPr>
        <w:pStyle w:val="48"/>
        <w:widowControl w:val="0"/>
        <w:numPr>
          <w:ilvl w:val="0"/>
          <w:numId w:val="0"/>
        </w:numPr>
        <w:jc w:val="both"/>
        <w:rPr>
          <w:rFonts w:hint="eastAsia" w:ascii="宋体" w:hAnsi="宋体" w:eastAsia="宋体" w:cs="宋体"/>
          <w:lang w:val="en-US" w:eastAsia="zh-CN"/>
        </w:rPr>
      </w:pPr>
    </w:p>
    <w:p w14:paraId="40623C05">
      <w:pPr>
        <w:pStyle w:val="48"/>
        <w:widowControl w:val="0"/>
        <w:numPr>
          <w:ilvl w:val="0"/>
          <w:numId w:val="0"/>
        </w:numPr>
        <w:jc w:val="both"/>
        <w:rPr>
          <w:rFonts w:hint="eastAsia" w:ascii="宋体" w:hAnsi="宋体" w:eastAsia="宋体" w:cs="宋体"/>
          <w:lang w:val="en-US" w:eastAsia="zh-CN"/>
        </w:rPr>
      </w:pPr>
    </w:p>
    <w:p w14:paraId="7547A6DD">
      <w:pPr>
        <w:pStyle w:val="48"/>
        <w:widowControl w:val="0"/>
        <w:numPr>
          <w:ilvl w:val="0"/>
          <w:numId w:val="0"/>
        </w:numPr>
        <w:jc w:val="both"/>
        <w:rPr>
          <w:rFonts w:hint="eastAsia" w:ascii="宋体" w:hAnsi="宋体" w:eastAsia="宋体" w:cs="宋体"/>
          <w:lang w:val="en-US" w:eastAsia="zh-CN"/>
        </w:rPr>
      </w:pPr>
    </w:p>
    <w:p w14:paraId="61756C69">
      <w:pPr>
        <w:pStyle w:val="48"/>
        <w:widowControl w:val="0"/>
        <w:numPr>
          <w:ilvl w:val="0"/>
          <w:numId w:val="0"/>
        </w:numPr>
        <w:jc w:val="both"/>
        <w:rPr>
          <w:rFonts w:hint="eastAsia" w:ascii="宋体" w:hAnsi="宋体" w:eastAsia="宋体" w:cs="宋体"/>
          <w:lang w:val="en-US" w:eastAsia="zh-CN"/>
        </w:rPr>
      </w:pPr>
    </w:p>
    <w:p w14:paraId="1E7C5757">
      <w:pPr>
        <w:pStyle w:val="48"/>
        <w:widowControl w:val="0"/>
        <w:numPr>
          <w:ilvl w:val="0"/>
          <w:numId w:val="0"/>
        </w:numPr>
        <w:jc w:val="both"/>
        <w:rPr>
          <w:rFonts w:hint="eastAsia" w:ascii="宋体" w:hAnsi="宋体" w:eastAsia="宋体" w:cs="宋体"/>
          <w:lang w:val="en-US" w:eastAsia="zh-CN"/>
        </w:rPr>
      </w:pPr>
    </w:p>
    <w:p w14:paraId="377A2E1A">
      <w:pPr>
        <w:pStyle w:val="48"/>
        <w:widowControl w:val="0"/>
        <w:numPr>
          <w:ilvl w:val="0"/>
          <w:numId w:val="0"/>
        </w:numPr>
        <w:jc w:val="both"/>
        <w:rPr>
          <w:rFonts w:hint="eastAsia" w:ascii="宋体" w:hAnsi="宋体" w:eastAsia="宋体" w:cs="宋体"/>
          <w:lang w:val="en-US" w:eastAsia="zh-CN"/>
        </w:rPr>
      </w:pPr>
    </w:p>
    <w:p w14:paraId="07A3AB44">
      <w:pPr>
        <w:pStyle w:val="48"/>
        <w:widowControl w:val="0"/>
        <w:numPr>
          <w:ilvl w:val="0"/>
          <w:numId w:val="0"/>
        </w:numPr>
        <w:jc w:val="both"/>
        <w:rPr>
          <w:rFonts w:hint="eastAsia" w:ascii="宋体" w:hAnsi="宋体" w:eastAsia="宋体" w:cs="宋体"/>
          <w:lang w:val="en-US" w:eastAsia="zh-CN"/>
        </w:rPr>
      </w:pPr>
    </w:p>
    <w:p w14:paraId="360AC4AF">
      <w:pPr>
        <w:pStyle w:val="48"/>
        <w:widowControl w:val="0"/>
        <w:numPr>
          <w:ilvl w:val="0"/>
          <w:numId w:val="0"/>
        </w:numPr>
        <w:jc w:val="both"/>
        <w:rPr>
          <w:rFonts w:hint="eastAsia" w:ascii="宋体" w:hAnsi="宋体" w:eastAsia="宋体" w:cs="宋体"/>
          <w:lang w:val="en-US" w:eastAsia="zh-CN"/>
        </w:rPr>
      </w:pPr>
    </w:p>
    <w:p w14:paraId="7F19F399">
      <w:pPr>
        <w:pStyle w:val="48"/>
        <w:widowControl w:val="0"/>
        <w:numPr>
          <w:ilvl w:val="0"/>
          <w:numId w:val="0"/>
        </w:numPr>
        <w:jc w:val="both"/>
        <w:rPr>
          <w:rFonts w:hint="eastAsia" w:ascii="宋体" w:hAnsi="宋体" w:eastAsia="宋体" w:cs="宋体"/>
          <w:lang w:val="en-US" w:eastAsia="zh-CN"/>
        </w:rPr>
      </w:pPr>
    </w:p>
    <w:p w14:paraId="128B88B3">
      <w:pPr>
        <w:pStyle w:val="48"/>
        <w:widowControl w:val="0"/>
        <w:numPr>
          <w:ilvl w:val="0"/>
          <w:numId w:val="0"/>
        </w:numPr>
        <w:jc w:val="both"/>
        <w:rPr>
          <w:rFonts w:hint="eastAsia" w:ascii="宋体" w:hAnsi="宋体" w:eastAsia="宋体" w:cs="宋体"/>
          <w:lang w:val="en-US" w:eastAsia="zh-CN"/>
        </w:rPr>
      </w:pPr>
    </w:p>
    <w:p w14:paraId="2E769782">
      <w:pPr>
        <w:pStyle w:val="48"/>
        <w:widowControl w:val="0"/>
        <w:numPr>
          <w:ilvl w:val="0"/>
          <w:numId w:val="0"/>
        </w:numPr>
        <w:jc w:val="both"/>
        <w:rPr>
          <w:rFonts w:hint="eastAsia" w:ascii="宋体" w:hAnsi="宋体" w:eastAsia="宋体" w:cs="宋体"/>
          <w:lang w:val="en-US" w:eastAsia="zh-CN"/>
        </w:rPr>
      </w:pPr>
    </w:p>
    <w:p w14:paraId="738576A4">
      <w:pPr>
        <w:pStyle w:val="48"/>
        <w:widowControl w:val="0"/>
        <w:numPr>
          <w:ilvl w:val="0"/>
          <w:numId w:val="0"/>
        </w:numPr>
        <w:jc w:val="both"/>
        <w:rPr>
          <w:rFonts w:hint="eastAsia" w:ascii="宋体" w:hAnsi="宋体" w:eastAsia="宋体" w:cs="宋体"/>
          <w:lang w:val="en-US" w:eastAsia="zh-CN"/>
        </w:rPr>
      </w:pPr>
    </w:p>
    <w:p w14:paraId="2F72BCF3">
      <w:pPr>
        <w:pStyle w:val="48"/>
        <w:widowControl w:val="0"/>
        <w:numPr>
          <w:ilvl w:val="0"/>
          <w:numId w:val="0"/>
        </w:numPr>
        <w:jc w:val="both"/>
        <w:rPr>
          <w:rFonts w:hint="eastAsia" w:ascii="宋体" w:hAnsi="宋体" w:eastAsia="宋体" w:cs="宋体"/>
          <w:lang w:val="en-US" w:eastAsia="zh-CN"/>
        </w:rPr>
      </w:pPr>
    </w:p>
    <w:p w14:paraId="19409ACF">
      <w:pPr>
        <w:pStyle w:val="48"/>
        <w:widowControl w:val="0"/>
        <w:numPr>
          <w:ilvl w:val="0"/>
          <w:numId w:val="0"/>
        </w:numPr>
        <w:jc w:val="both"/>
        <w:rPr>
          <w:rFonts w:hint="eastAsia" w:ascii="宋体" w:hAnsi="宋体" w:eastAsia="宋体" w:cs="宋体"/>
          <w:lang w:val="en-US" w:eastAsia="zh-CN"/>
        </w:rPr>
      </w:pPr>
    </w:p>
    <w:p w14:paraId="4B227EFA">
      <w:pPr>
        <w:pStyle w:val="48"/>
        <w:widowControl w:val="0"/>
        <w:numPr>
          <w:ilvl w:val="0"/>
          <w:numId w:val="0"/>
        </w:numPr>
        <w:jc w:val="both"/>
        <w:rPr>
          <w:rFonts w:hint="eastAsia" w:ascii="宋体" w:hAnsi="宋体" w:eastAsia="宋体" w:cs="宋体"/>
          <w:lang w:val="en-US" w:eastAsia="zh-CN"/>
        </w:rPr>
      </w:pPr>
    </w:p>
    <w:p w14:paraId="28FEE7CB">
      <w:pPr>
        <w:pStyle w:val="48"/>
        <w:widowControl w:val="0"/>
        <w:numPr>
          <w:ilvl w:val="0"/>
          <w:numId w:val="0"/>
        </w:numPr>
        <w:jc w:val="both"/>
        <w:rPr>
          <w:rFonts w:hint="eastAsia" w:ascii="宋体" w:hAnsi="宋体" w:eastAsia="宋体" w:cs="宋体"/>
          <w:lang w:val="en-US" w:eastAsia="zh-CN"/>
        </w:rPr>
      </w:pPr>
    </w:p>
    <w:p w14:paraId="60AD8277">
      <w:pPr>
        <w:pStyle w:val="48"/>
        <w:widowControl w:val="0"/>
        <w:numPr>
          <w:ilvl w:val="0"/>
          <w:numId w:val="0"/>
        </w:numPr>
        <w:jc w:val="both"/>
        <w:rPr>
          <w:rFonts w:hint="eastAsia" w:ascii="宋体" w:hAnsi="宋体" w:eastAsia="宋体" w:cs="宋体"/>
          <w:lang w:val="en-US" w:eastAsia="zh-CN"/>
        </w:rPr>
      </w:pPr>
    </w:p>
    <w:p w14:paraId="64486749">
      <w:pPr>
        <w:pStyle w:val="48"/>
        <w:widowControl w:val="0"/>
        <w:numPr>
          <w:ilvl w:val="0"/>
          <w:numId w:val="0"/>
        </w:numPr>
        <w:jc w:val="both"/>
        <w:rPr>
          <w:rFonts w:hint="eastAsia" w:ascii="宋体" w:hAnsi="宋体" w:eastAsia="宋体" w:cs="宋体"/>
          <w:lang w:val="en-US" w:eastAsia="zh-CN"/>
        </w:rPr>
      </w:pPr>
    </w:p>
    <w:p w14:paraId="0AF9E65A">
      <w:pPr>
        <w:pStyle w:val="48"/>
        <w:widowControl w:val="0"/>
        <w:numPr>
          <w:ilvl w:val="0"/>
          <w:numId w:val="0"/>
        </w:numPr>
        <w:jc w:val="both"/>
        <w:rPr>
          <w:rFonts w:hint="eastAsia" w:ascii="宋体" w:hAnsi="宋体" w:eastAsia="宋体" w:cs="宋体"/>
          <w:lang w:val="en-US" w:eastAsia="zh-CN"/>
        </w:rPr>
      </w:pPr>
    </w:p>
    <w:p w14:paraId="2EB3DB3A">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3）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5B135F45">
      <w:pPr>
        <w:pStyle w:val="48"/>
        <w:widowControl w:val="0"/>
        <w:numPr>
          <w:ilvl w:val="0"/>
          <w:numId w:val="0"/>
        </w:numPr>
        <w:jc w:val="both"/>
        <w:rPr>
          <w:rFonts w:hint="eastAsia" w:ascii="宋体" w:hAnsi="宋体" w:eastAsia="宋体" w:cs="宋体"/>
          <w:lang w:val="en-US" w:eastAsia="zh-CN"/>
        </w:rPr>
      </w:pPr>
    </w:p>
    <w:p w14:paraId="5F7719C3">
      <w:pPr>
        <w:pStyle w:val="48"/>
        <w:widowControl w:val="0"/>
        <w:numPr>
          <w:ilvl w:val="0"/>
          <w:numId w:val="0"/>
        </w:numPr>
        <w:jc w:val="both"/>
        <w:rPr>
          <w:rFonts w:hint="eastAsia" w:ascii="宋体" w:hAnsi="宋体" w:eastAsia="宋体" w:cs="宋体"/>
          <w:lang w:val="en-US" w:eastAsia="zh-CN"/>
        </w:rPr>
      </w:pPr>
    </w:p>
    <w:p w14:paraId="25222B18">
      <w:pPr>
        <w:pStyle w:val="48"/>
        <w:widowControl w:val="0"/>
        <w:numPr>
          <w:ilvl w:val="0"/>
          <w:numId w:val="0"/>
        </w:numPr>
        <w:jc w:val="both"/>
        <w:rPr>
          <w:rFonts w:hint="eastAsia" w:ascii="宋体" w:hAnsi="宋体" w:eastAsia="宋体" w:cs="宋体"/>
          <w:lang w:val="en-US" w:eastAsia="zh-CN"/>
        </w:rPr>
      </w:pPr>
    </w:p>
    <w:p w14:paraId="31C0E578">
      <w:pPr>
        <w:pStyle w:val="48"/>
        <w:widowControl w:val="0"/>
        <w:numPr>
          <w:ilvl w:val="0"/>
          <w:numId w:val="0"/>
        </w:numPr>
        <w:jc w:val="both"/>
        <w:rPr>
          <w:rFonts w:hint="eastAsia" w:ascii="宋体" w:hAnsi="宋体" w:eastAsia="宋体" w:cs="宋体"/>
          <w:lang w:val="en-US" w:eastAsia="zh-CN"/>
        </w:rPr>
      </w:pPr>
    </w:p>
    <w:p w14:paraId="0FCF255E">
      <w:pPr>
        <w:pStyle w:val="48"/>
        <w:widowControl w:val="0"/>
        <w:numPr>
          <w:ilvl w:val="0"/>
          <w:numId w:val="0"/>
        </w:numPr>
        <w:jc w:val="both"/>
        <w:rPr>
          <w:rFonts w:hint="eastAsia" w:ascii="宋体" w:hAnsi="宋体" w:eastAsia="宋体" w:cs="宋体"/>
          <w:lang w:val="en-US" w:eastAsia="zh-CN"/>
        </w:rPr>
      </w:pPr>
    </w:p>
    <w:p w14:paraId="30D77E6A">
      <w:pPr>
        <w:pStyle w:val="48"/>
        <w:widowControl w:val="0"/>
        <w:numPr>
          <w:ilvl w:val="0"/>
          <w:numId w:val="0"/>
        </w:numPr>
        <w:jc w:val="both"/>
        <w:rPr>
          <w:rFonts w:hint="eastAsia" w:ascii="宋体" w:hAnsi="宋体" w:eastAsia="宋体" w:cs="宋体"/>
          <w:lang w:val="en-US" w:eastAsia="zh-CN"/>
        </w:rPr>
      </w:pPr>
    </w:p>
    <w:p w14:paraId="6C6DFB6D">
      <w:pPr>
        <w:pStyle w:val="48"/>
        <w:widowControl w:val="0"/>
        <w:numPr>
          <w:ilvl w:val="0"/>
          <w:numId w:val="0"/>
        </w:numPr>
        <w:jc w:val="both"/>
        <w:rPr>
          <w:rFonts w:hint="eastAsia" w:ascii="宋体" w:hAnsi="宋体" w:eastAsia="宋体" w:cs="宋体"/>
          <w:lang w:val="en-US" w:eastAsia="zh-CN"/>
        </w:rPr>
      </w:pPr>
    </w:p>
    <w:p w14:paraId="4356AD84">
      <w:pPr>
        <w:pStyle w:val="48"/>
        <w:widowControl w:val="0"/>
        <w:numPr>
          <w:ilvl w:val="0"/>
          <w:numId w:val="0"/>
        </w:numPr>
        <w:jc w:val="both"/>
        <w:rPr>
          <w:rFonts w:hint="eastAsia" w:ascii="宋体" w:hAnsi="宋体" w:eastAsia="宋体" w:cs="宋体"/>
          <w:lang w:val="en-US" w:eastAsia="zh-CN"/>
        </w:rPr>
      </w:pPr>
    </w:p>
    <w:p w14:paraId="5793364B">
      <w:pPr>
        <w:pStyle w:val="48"/>
        <w:widowControl w:val="0"/>
        <w:numPr>
          <w:ilvl w:val="0"/>
          <w:numId w:val="0"/>
        </w:numPr>
        <w:jc w:val="both"/>
        <w:rPr>
          <w:rFonts w:hint="eastAsia" w:ascii="宋体" w:hAnsi="宋体" w:eastAsia="宋体" w:cs="宋体"/>
          <w:lang w:val="en-US" w:eastAsia="zh-CN"/>
        </w:rPr>
      </w:pPr>
    </w:p>
    <w:p w14:paraId="2BA33E92">
      <w:pPr>
        <w:pStyle w:val="48"/>
        <w:widowControl w:val="0"/>
        <w:numPr>
          <w:ilvl w:val="0"/>
          <w:numId w:val="0"/>
        </w:numPr>
        <w:jc w:val="both"/>
        <w:rPr>
          <w:rFonts w:hint="eastAsia" w:ascii="宋体" w:hAnsi="宋体" w:eastAsia="宋体" w:cs="宋体"/>
          <w:lang w:val="en-US" w:eastAsia="zh-CN"/>
        </w:rPr>
      </w:pPr>
    </w:p>
    <w:p w14:paraId="7339E07F">
      <w:pPr>
        <w:pStyle w:val="48"/>
        <w:widowControl w:val="0"/>
        <w:numPr>
          <w:ilvl w:val="0"/>
          <w:numId w:val="0"/>
        </w:numPr>
        <w:jc w:val="both"/>
        <w:rPr>
          <w:rFonts w:hint="eastAsia" w:ascii="宋体" w:hAnsi="宋体" w:eastAsia="宋体" w:cs="宋体"/>
          <w:lang w:val="en-US" w:eastAsia="zh-CN"/>
        </w:rPr>
      </w:pPr>
    </w:p>
    <w:p w14:paraId="5ED7480A">
      <w:pPr>
        <w:pStyle w:val="48"/>
        <w:widowControl w:val="0"/>
        <w:numPr>
          <w:ilvl w:val="0"/>
          <w:numId w:val="0"/>
        </w:numPr>
        <w:jc w:val="both"/>
        <w:rPr>
          <w:rFonts w:hint="eastAsia" w:ascii="宋体" w:hAnsi="宋体" w:eastAsia="宋体" w:cs="宋体"/>
          <w:lang w:val="en-US" w:eastAsia="zh-CN"/>
        </w:rPr>
      </w:pPr>
    </w:p>
    <w:p w14:paraId="49B3D97B">
      <w:pPr>
        <w:pStyle w:val="48"/>
        <w:widowControl w:val="0"/>
        <w:numPr>
          <w:ilvl w:val="0"/>
          <w:numId w:val="0"/>
        </w:numPr>
        <w:jc w:val="both"/>
        <w:rPr>
          <w:rFonts w:hint="eastAsia" w:ascii="宋体" w:hAnsi="宋体" w:eastAsia="宋体" w:cs="宋体"/>
          <w:lang w:val="en-US" w:eastAsia="zh-CN"/>
        </w:rPr>
      </w:pPr>
    </w:p>
    <w:p w14:paraId="2D38DEDC">
      <w:pPr>
        <w:pStyle w:val="48"/>
        <w:widowControl w:val="0"/>
        <w:numPr>
          <w:ilvl w:val="0"/>
          <w:numId w:val="0"/>
        </w:numPr>
        <w:jc w:val="both"/>
        <w:rPr>
          <w:rFonts w:hint="eastAsia" w:ascii="宋体" w:hAnsi="宋体" w:eastAsia="宋体" w:cs="宋体"/>
          <w:lang w:val="en-US" w:eastAsia="zh-CN"/>
        </w:rPr>
      </w:pPr>
    </w:p>
    <w:p w14:paraId="5CFA2D6C">
      <w:pPr>
        <w:pStyle w:val="48"/>
        <w:widowControl w:val="0"/>
        <w:numPr>
          <w:ilvl w:val="0"/>
          <w:numId w:val="0"/>
        </w:numPr>
        <w:jc w:val="both"/>
        <w:rPr>
          <w:rFonts w:hint="eastAsia" w:ascii="宋体" w:hAnsi="宋体" w:eastAsia="宋体" w:cs="宋体"/>
          <w:lang w:val="en-US" w:eastAsia="zh-CN"/>
        </w:rPr>
      </w:pPr>
    </w:p>
    <w:p w14:paraId="3360C21E">
      <w:pPr>
        <w:pStyle w:val="48"/>
        <w:widowControl w:val="0"/>
        <w:numPr>
          <w:ilvl w:val="0"/>
          <w:numId w:val="0"/>
        </w:numPr>
        <w:jc w:val="both"/>
        <w:rPr>
          <w:rFonts w:hint="eastAsia" w:ascii="宋体" w:hAnsi="宋体" w:eastAsia="宋体" w:cs="宋体"/>
          <w:lang w:val="en-US" w:eastAsia="zh-CN"/>
        </w:rPr>
      </w:pPr>
    </w:p>
    <w:p w14:paraId="368891BD">
      <w:pPr>
        <w:pStyle w:val="48"/>
        <w:widowControl w:val="0"/>
        <w:numPr>
          <w:ilvl w:val="0"/>
          <w:numId w:val="0"/>
        </w:numPr>
        <w:jc w:val="both"/>
        <w:rPr>
          <w:rFonts w:hint="eastAsia" w:ascii="宋体" w:hAnsi="宋体" w:eastAsia="宋体" w:cs="宋体"/>
          <w:lang w:val="en-US" w:eastAsia="zh-CN"/>
        </w:rPr>
      </w:pPr>
    </w:p>
    <w:p w14:paraId="70BD472C">
      <w:pPr>
        <w:pStyle w:val="48"/>
        <w:widowControl w:val="0"/>
        <w:numPr>
          <w:ilvl w:val="0"/>
          <w:numId w:val="0"/>
        </w:numPr>
        <w:jc w:val="both"/>
        <w:rPr>
          <w:rFonts w:hint="eastAsia" w:ascii="宋体" w:hAnsi="宋体" w:eastAsia="宋体" w:cs="宋体"/>
          <w:lang w:val="en-US" w:eastAsia="zh-CN"/>
        </w:rPr>
      </w:pPr>
    </w:p>
    <w:p w14:paraId="1AD41F4B">
      <w:pPr>
        <w:pStyle w:val="48"/>
        <w:widowControl w:val="0"/>
        <w:numPr>
          <w:ilvl w:val="0"/>
          <w:numId w:val="0"/>
        </w:numPr>
        <w:jc w:val="both"/>
        <w:rPr>
          <w:rFonts w:hint="eastAsia" w:ascii="宋体" w:hAnsi="宋体" w:eastAsia="宋体" w:cs="宋体"/>
          <w:lang w:val="en-US" w:eastAsia="zh-CN"/>
        </w:rPr>
      </w:pPr>
    </w:p>
    <w:p w14:paraId="646BD2B7">
      <w:pPr>
        <w:pStyle w:val="48"/>
        <w:widowControl w:val="0"/>
        <w:numPr>
          <w:ilvl w:val="0"/>
          <w:numId w:val="0"/>
        </w:numPr>
        <w:jc w:val="both"/>
        <w:rPr>
          <w:rFonts w:hint="eastAsia" w:ascii="宋体" w:hAnsi="宋体" w:eastAsia="宋体" w:cs="宋体"/>
          <w:lang w:val="en-US" w:eastAsia="zh-CN"/>
        </w:rPr>
      </w:pPr>
    </w:p>
    <w:p w14:paraId="16ADBB06">
      <w:pPr>
        <w:pStyle w:val="48"/>
        <w:widowControl w:val="0"/>
        <w:numPr>
          <w:ilvl w:val="0"/>
          <w:numId w:val="0"/>
        </w:numPr>
        <w:jc w:val="both"/>
        <w:rPr>
          <w:rFonts w:hint="eastAsia" w:ascii="宋体" w:hAnsi="宋体" w:eastAsia="宋体" w:cs="宋体"/>
          <w:lang w:val="en-US" w:eastAsia="zh-CN"/>
        </w:rPr>
      </w:pPr>
    </w:p>
    <w:p w14:paraId="68065992">
      <w:pPr>
        <w:pStyle w:val="48"/>
        <w:widowControl w:val="0"/>
        <w:numPr>
          <w:ilvl w:val="0"/>
          <w:numId w:val="0"/>
        </w:numPr>
        <w:jc w:val="both"/>
        <w:rPr>
          <w:rFonts w:hint="eastAsia" w:ascii="宋体" w:hAnsi="宋体" w:eastAsia="宋体" w:cs="宋体"/>
          <w:lang w:val="en-US" w:eastAsia="zh-CN"/>
        </w:rPr>
      </w:pPr>
    </w:p>
    <w:p w14:paraId="5EB75D55">
      <w:pPr>
        <w:pStyle w:val="48"/>
        <w:widowControl w:val="0"/>
        <w:numPr>
          <w:ilvl w:val="0"/>
          <w:numId w:val="0"/>
        </w:numPr>
        <w:jc w:val="both"/>
        <w:rPr>
          <w:rFonts w:hint="eastAsia" w:ascii="宋体" w:hAnsi="宋体" w:eastAsia="宋体" w:cs="宋体"/>
          <w:lang w:val="en-US" w:eastAsia="zh-CN"/>
        </w:rPr>
      </w:pPr>
    </w:p>
    <w:p w14:paraId="388DB00A">
      <w:pPr>
        <w:pStyle w:val="48"/>
        <w:widowControl w:val="0"/>
        <w:numPr>
          <w:ilvl w:val="0"/>
          <w:numId w:val="0"/>
        </w:numPr>
        <w:jc w:val="both"/>
        <w:rPr>
          <w:rFonts w:hint="eastAsia" w:ascii="宋体" w:hAnsi="宋体" w:eastAsia="宋体" w:cs="宋体"/>
          <w:lang w:val="en-US" w:eastAsia="zh-CN"/>
        </w:rPr>
      </w:pPr>
    </w:p>
    <w:p w14:paraId="47FD08D4">
      <w:pPr>
        <w:pStyle w:val="48"/>
        <w:widowControl w:val="0"/>
        <w:numPr>
          <w:ilvl w:val="0"/>
          <w:numId w:val="0"/>
        </w:numPr>
        <w:jc w:val="both"/>
        <w:rPr>
          <w:rFonts w:hint="eastAsia" w:ascii="宋体" w:hAnsi="宋体" w:eastAsia="宋体" w:cs="宋体"/>
          <w:lang w:val="en-US" w:eastAsia="zh-CN"/>
        </w:rPr>
      </w:pPr>
    </w:p>
    <w:p w14:paraId="174833EA">
      <w:pPr>
        <w:pStyle w:val="48"/>
        <w:widowControl w:val="0"/>
        <w:numPr>
          <w:ilvl w:val="0"/>
          <w:numId w:val="0"/>
        </w:numPr>
        <w:jc w:val="both"/>
        <w:rPr>
          <w:rFonts w:hint="eastAsia" w:ascii="宋体" w:hAnsi="宋体" w:eastAsia="宋体" w:cs="宋体"/>
          <w:lang w:val="en-US" w:eastAsia="zh-CN"/>
        </w:rPr>
      </w:pPr>
    </w:p>
    <w:p w14:paraId="7261B1F2">
      <w:pPr>
        <w:pStyle w:val="48"/>
        <w:widowControl w:val="0"/>
        <w:numPr>
          <w:ilvl w:val="0"/>
          <w:numId w:val="0"/>
        </w:numPr>
        <w:jc w:val="both"/>
        <w:rPr>
          <w:rFonts w:hint="eastAsia" w:ascii="宋体" w:hAnsi="宋体" w:eastAsia="宋体" w:cs="宋体"/>
          <w:lang w:val="en-US" w:eastAsia="zh-CN"/>
        </w:rPr>
      </w:pPr>
    </w:p>
    <w:p w14:paraId="6A79C6AA">
      <w:pPr>
        <w:pStyle w:val="48"/>
        <w:widowControl w:val="0"/>
        <w:numPr>
          <w:ilvl w:val="0"/>
          <w:numId w:val="0"/>
        </w:numPr>
        <w:jc w:val="both"/>
        <w:rPr>
          <w:rFonts w:hint="eastAsia" w:ascii="宋体" w:hAnsi="宋体" w:eastAsia="宋体" w:cs="宋体"/>
          <w:lang w:val="en-US" w:eastAsia="zh-CN"/>
        </w:rPr>
      </w:pPr>
    </w:p>
    <w:p w14:paraId="2EA0F822">
      <w:pPr>
        <w:pStyle w:val="48"/>
        <w:widowControl w:val="0"/>
        <w:numPr>
          <w:ilvl w:val="0"/>
          <w:numId w:val="0"/>
        </w:numPr>
        <w:jc w:val="both"/>
        <w:rPr>
          <w:rFonts w:hint="eastAsia" w:ascii="宋体" w:hAnsi="宋体" w:eastAsia="宋体" w:cs="宋体"/>
          <w:lang w:val="en-US" w:eastAsia="zh-CN"/>
        </w:rPr>
      </w:pPr>
    </w:p>
    <w:p w14:paraId="7A353707">
      <w:pPr>
        <w:pStyle w:val="48"/>
        <w:widowControl w:val="0"/>
        <w:numPr>
          <w:ilvl w:val="0"/>
          <w:numId w:val="0"/>
        </w:numPr>
        <w:jc w:val="both"/>
        <w:rPr>
          <w:rFonts w:hint="eastAsia" w:ascii="宋体" w:hAnsi="宋体" w:eastAsia="宋体" w:cs="宋体"/>
          <w:lang w:val="en-US" w:eastAsia="zh-CN"/>
        </w:rPr>
      </w:pPr>
    </w:p>
    <w:p w14:paraId="09BE689F">
      <w:pPr>
        <w:pStyle w:val="48"/>
        <w:widowControl w:val="0"/>
        <w:numPr>
          <w:ilvl w:val="0"/>
          <w:numId w:val="0"/>
        </w:numPr>
        <w:jc w:val="both"/>
        <w:rPr>
          <w:rFonts w:hint="eastAsia" w:ascii="宋体" w:hAnsi="宋体" w:eastAsia="宋体" w:cs="宋体"/>
          <w:lang w:val="en-US" w:eastAsia="zh-CN"/>
        </w:rPr>
      </w:pPr>
    </w:p>
    <w:p w14:paraId="7F0B395D">
      <w:pPr>
        <w:pStyle w:val="48"/>
        <w:widowControl w:val="0"/>
        <w:numPr>
          <w:ilvl w:val="0"/>
          <w:numId w:val="0"/>
        </w:numPr>
        <w:jc w:val="both"/>
        <w:rPr>
          <w:rFonts w:hint="eastAsia" w:ascii="宋体" w:hAnsi="宋体" w:eastAsia="宋体" w:cs="宋体"/>
          <w:lang w:val="en-US" w:eastAsia="zh-CN"/>
        </w:rPr>
      </w:pPr>
    </w:p>
    <w:p w14:paraId="4BD6B089">
      <w:pPr>
        <w:pStyle w:val="48"/>
        <w:widowControl w:val="0"/>
        <w:numPr>
          <w:ilvl w:val="0"/>
          <w:numId w:val="0"/>
        </w:numPr>
        <w:jc w:val="both"/>
        <w:rPr>
          <w:rFonts w:hint="eastAsia" w:ascii="宋体" w:hAnsi="宋体" w:eastAsia="宋体" w:cs="宋体"/>
          <w:lang w:val="en-US" w:eastAsia="zh-CN"/>
        </w:rPr>
      </w:pPr>
    </w:p>
    <w:p w14:paraId="27E11CB1">
      <w:pPr>
        <w:pStyle w:val="48"/>
        <w:widowControl w:val="0"/>
        <w:numPr>
          <w:ilvl w:val="0"/>
          <w:numId w:val="0"/>
        </w:numPr>
        <w:jc w:val="both"/>
        <w:rPr>
          <w:rFonts w:hint="eastAsia" w:ascii="宋体" w:hAnsi="宋体" w:eastAsia="宋体" w:cs="宋体"/>
          <w:lang w:val="en-US" w:eastAsia="zh-CN"/>
        </w:rPr>
      </w:pPr>
    </w:p>
    <w:p w14:paraId="771463EB">
      <w:pPr>
        <w:pStyle w:val="48"/>
        <w:widowControl w:val="0"/>
        <w:numPr>
          <w:ilvl w:val="0"/>
          <w:numId w:val="0"/>
        </w:numPr>
        <w:jc w:val="both"/>
        <w:rPr>
          <w:rFonts w:hint="eastAsia" w:ascii="宋体" w:hAnsi="宋体" w:eastAsia="宋体" w:cs="宋体"/>
          <w:lang w:val="en-US" w:eastAsia="zh-CN"/>
        </w:rPr>
      </w:pPr>
    </w:p>
    <w:p w14:paraId="5A8545D9">
      <w:pPr>
        <w:pStyle w:val="48"/>
        <w:widowControl w:val="0"/>
        <w:numPr>
          <w:ilvl w:val="0"/>
          <w:numId w:val="0"/>
        </w:numPr>
        <w:jc w:val="both"/>
        <w:rPr>
          <w:rFonts w:hint="eastAsia" w:ascii="宋体" w:hAnsi="宋体" w:eastAsia="宋体" w:cs="宋体"/>
          <w:lang w:val="en-US" w:eastAsia="zh-CN"/>
        </w:rPr>
      </w:pPr>
    </w:p>
    <w:p w14:paraId="2D346955">
      <w:pPr>
        <w:pStyle w:val="48"/>
        <w:widowControl w:val="0"/>
        <w:numPr>
          <w:ilvl w:val="0"/>
          <w:numId w:val="0"/>
        </w:numPr>
        <w:jc w:val="both"/>
        <w:rPr>
          <w:rFonts w:hint="eastAsia" w:ascii="宋体" w:hAnsi="宋体" w:eastAsia="宋体" w:cs="宋体"/>
          <w:lang w:val="en-US" w:eastAsia="zh-CN"/>
        </w:rPr>
      </w:pPr>
    </w:p>
    <w:p w14:paraId="54461CFA">
      <w:pPr>
        <w:pStyle w:val="48"/>
        <w:widowControl w:val="0"/>
        <w:numPr>
          <w:ilvl w:val="0"/>
          <w:numId w:val="0"/>
        </w:numPr>
        <w:jc w:val="both"/>
        <w:rPr>
          <w:rFonts w:hint="eastAsia" w:ascii="宋体" w:hAnsi="宋体" w:eastAsia="宋体" w:cs="宋体"/>
          <w:lang w:val="en-US" w:eastAsia="zh-CN"/>
        </w:rPr>
      </w:pPr>
    </w:p>
    <w:p w14:paraId="5E9CF319">
      <w:pPr>
        <w:pStyle w:val="48"/>
        <w:widowControl w:val="0"/>
        <w:numPr>
          <w:ilvl w:val="0"/>
          <w:numId w:val="0"/>
        </w:numPr>
        <w:jc w:val="both"/>
        <w:rPr>
          <w:rFonts w:hint="eastAsia" w:ascii="宋体" w:hAnsi="宋体" w:eastAsia="宋体" w:cs="宋体"/>
          <w:lang w:val="en-US" w:eastAsia="zh-CN"/>
        </w:rPr>
      </w:pPr>
    </w:p>
    <w:p w14:paraId="404F6786">
      <w:pPr>
        <w:pStyle w:val="48"/>
        <w:widowControl w:val="0"/>
        <w:numPr>
          <w:ilvl w:val="0"/>
          <w:numId w:val="0"/>
        </w:numPr>
        <w:jc w:val="both"/>
        <w:rPr>
          <w:rFonts w:hint="eastAsia" w:ascii="宋体" w:hAnsi="宋体" w:eastAsia="宋体" w:cs="宋体"/>
          <w:lang w:val="en-US" w:eastAsia="zh-CN"/>
        </w:rPr>
      </w:pPr>
    </w:p>
    <w:p w14:paraId="6DEE381C">
      <w:pPr>
        <w:pStyle w:val="48"/>
        <w:widowControl w:val="0"/>
        <w:numPr>
          <w:ilvl w:val="0"/>
          <w:numId w:val="0"/>
        </w:numPr>
        <w:jc w:val="both"/>
        <w:rPr>
          <w:rFonts w:hint="eastAsia" w:ascii="宋体" w:hAnsi="宋体" w:eastAsia="宋体" w:cs="宋体"/>
          <w:lang w:val="en-US" w:eastAsia="zh-CN"/>
        </w:rPr>
      </w:pPr>
    </w:p>
    <w:p w14:paraId="5A634BB4">
      <w:pPr>
        <w:pStyle w:val="48"/>
        <w:widowControl w:val="0"/>
        <w:numPr>
          <w:ilvl w:val="0"/>
          <w:numId w:val="0"/>
        </w:numPr>
        <w:jc w:val="both"/>
        <w:rPr>
          <w:rFonts w:hint="eastAsia" w:ascii="宋体" w:hAnsi="宋体" w:eastAsia="宋体" w:cs="宋体"/>
          <w:lang w:val="en-US" w:eastAsia="zh-CN"/>
        </w:rPr>
      </w:pPr>
    </w:p>
    <w:p w14:paraId="1CAD698F">
      <w:pPr>
        <w:pStyle w:val="48"/>
        <w:widowControl w:val="0"/>
        <w:numPr>
          <w:ilvl w:val="0"/>
          <w:numId w:val="0"/>
        </w:numPr>
        <w:jc w:val="both"/>
        <w:rPr>
          <w:rFonts w:hint="eastAsia" w:ascii="宋体" w:hAnsi="宋体" w:eastAsia="宋体" w:cs="宋体"/>
          <w:lang w:val="en-US" w:eastAsia="zh-CN"/>
        </w:rPr>
      </w:pPr>
    </w:p>
    <w:p w14:paraId="3156C3F4">
      <w:pPr>
        <w:pStyle w:val="48"/>
        <w:widowControl w:val="0"/>
        <w:numPr>
          <w:ilvl w:val="0"/>
          <w:numId w:val="0"/>
        </w:numPr>
        <w:jc w:val="both"/>
        <w:rPr>
          <w:rFonts w:hint="eastAsia" w:ascii="宋体" w:hAnsi="宋体" w:eastAsia="宋体" w:cs="宋体"/>
          <w:lang w:val="en-US" w:eastAsia="zh-CN"/>
        </w:rPr>
      </w:pPr>
    </w:p>
    <w:p w14:paraId="40441609">
      <w:pPr>
        <w:pStyle w:val="48"/>
        <w:widowControl w:val="0"/>
        <w:numPr>
          <w:ilvl w:val="0"/>
          <w:numId w:val="0"/>
        </w:numPr>
        <w:jc w:val="both"/>
        <w:rPr>
          <w:rFonts w:hint="eastAsia" w:ascii="宋体" w:hAnsi="宋体" w:eastAsia="宋体" w:cs="宋体"/>
          <w:lang w:val="en-US" w:eastAsia="zh-CN"/>
        </w:rPr>
      </w:pPr>
    </w:p>
    <w:p w14:paraId="7A2FF565">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（4）社会保障资金缴纳证明：提供开标前六个月内任意一个月已缴纳的社会保障资金缴存单据或社保机构开具的社会保险参保缴费情况证明，依法不需要缴纳社会保障资金的投标人应提供相关证明；</w:t>
      </w:r>
    </w:p>
    <w:p w14:paraId="43A583EA">
      <w:pPr>
        <w:pStyle w:val="48"/>
        <w:widowControl w:val="0"/>
        <w:numPr>
          <w:ilvl w:val="0"/>
          <w:numId w:val="0"/>
        </w:numPr>
        <w:jc w:val="both"/>
        <w:rPr>
          <w:rFonts w:hint="eastAsia" w:ascii="宋体" w:hAnsi="宋体" w:eastAsia="宋体" w:cs="宋体"/>
          <w:lang w:val="en-US" w:eastAsia="zh-CN"/>
        </w:rPr>
      </w:pPr>
    </w:p>
    <w:p w14:paraId="647E031C">
      <w:pPr>
        <w:pStyle w:val="48"/>
        <w:widowControl w:val="0"/>
        <w:numPr>
          <w:ilvl w:val="0"/>
          <w:numId w:val="0"/>
        </w:numPr>
        <w:jc w:val="both"/>
        <w:rPr>
          <w:rFonts w:hint="eastAsia" w:ascii="宋体" w:hAnsi="宋体" w:eastAsia="宋体" w:cs="宋体"/>
          <w:lang w:val="en-US" w:eastAsia="zh-CN"/>
        </w:rPr>
      </w:pPr>
    </w:p>
    <w:p w14:paraId="20843CED">
      <w:pPr>
        <w:pStyle w:val="48"/>
        <w:widowControl w:val="0"/>
        <w:numPr>
          <w:ilvl w:val="0"/>
          <w:numId w:val="0"/>
        </w:numPr>
        <w:jc w:val="both"/>
        <w:rPr>
          <w:rFonts w:hint="eastAsia" w:ascii="宋体" w:hAnsi="宋体" w:eastAsia="宋体" w:cs="宋体"/>
          <w:lang w:val="en-US" w:eastAsia="zh-CN"/>
        </w:rPr>
      </w:pPr>
    </w:p>
    <w:p w14:paraId="2FA1461A">
      <w:pPr>
        <w:pStyle w:val="48"/>
        <w:widowControl w:val="0"/>
        <w:numPr>
          <w:ilvl w:val="0"/>
          <w:numId w:val="0"/>
        </w:numPr>
        <w:jc w:val="both"/>
        <w:rPr>
          <w:rFonts w:hint="eastAsia" w:ascii="宋体" w:hAnsi="宋体" w:eastAsia="宋体" w:cs="宋体"/>
          <w:lang w:val="en-US" w:eastAsia="zh-CN"/>
        </w:rPr>
      </w:pPr>
    </w:p>
    <w:p w14:paraId="45414FFC">
      <w:pPr>
        <w:pStyle w:val="48"/>
        <w:widowControl w:val="0"/>
        <w:numPr>
          <w:ilvl w:val="0"/>
          <w:numId w:val="0"/>
        </w:numPr>
        <w:jc w:val="both"/>
        <w:rPr>
          <w:rFonts w:hint="eastAsia" w:ascii="宋体" w:hAnsi="宋体" w:eastAsia="宋体" w:cs="宋体"/>
          <w:lang w:val="en-US" w:eastAsia="zh-CN"/>
        </w:rPr>
      </w:pPr>
    </w:p>
    <w:p w14:paraId="1DC147B1">
      <w:pPr>
        <w:pStyle w:val="48"/>
        <w:widowControl w:val="0"/>
        <w:numPr>
          <w:ilvl w:val="0"/>
          <w:numId w:val="0"/>
        </w:numPr>
        <w:jc w:val="both"/>
        <w:rPr>
          <w:rFonts w:hint="eastAsia" w:ascii="宋体" w:hAnsi="宋体" w:eastAsia="宋体" w:cs="宋体"/>
          <w:lang w:val="en-US" w:eastAsia="zh-CN"/>
        </w:rPr>
      </w:pPr>
    </w:p>
    <w:p w14:paraId="498A262E">
      <w:pPr>
        <w:pStyle w:val="48"/>
        <w:widowControl w:val="0"/>
        <w:numPr>
          <w:ilvl w:val="0"/>
          <w:numId w:val="0"/>
        </w:numPr>
        <w:jc w:val="both"/>
        <w:rPr>
          <w:rFonts w:hint="eastAsia" w:ascii="宋体" w:hAnsi="宋体" w:eastAsia="宋体" w:cs="宋体"/>
          <w:lang w:val="en-US" w:eastAsia="zh-CN"/>
        </w:rPr>
      </w:pPr>
    </w:p>
    <w:p w14:paraId="692AD365">
      <w:pPr>
        <w:pStyle w:val="48"/>
        <w:widowControl w:val="0"/>
        <w:numPr>
          <w:ilvl w:val="0"/>
          <w:numId w:val="0"/>
        </w:numPr>
        <w:jc w:val="both"/>
        <w:rPr>
          <w:rFonts w:hint="eastAsia" w:ascii="宋体" w:hAnsi="宋体" w:eastAsia="宋体" w:cs="宋体"/>
          <w:lang w:val="en-US" w:eastAsia="zh-CN"/>
        </w:rPr>
      </w:pPr>
    </w:p>
    <w:p w14:paraId="4F9D3839">
      <w:pPr>
        <w:pStyle w:val="48"/>
        <w:widowControl w:val="0"/>
        <w:numPr>
          <w:ilvl w:val="0"/>
          <w:numId w:val="0"/>
        </w:numPr>
        <w:jc w:val="both"/>
        <w:rPr>
          <w:rFonts w:hint="eastAsia" w:ascii="宋体" w:hAnsi="宋体" w:eastAsia="宋体" w:cs="宋体"/>
          <w:lang w:val="en-US" w:eastAsia="zh-CN"/>
        </w:rPr>
      </w:pPr>
    </w:p>
    <w:p w14:paraId="5CA6E41B">
      <w:pPr>
        <w:pStyle w:val="48"/>
        <w:widowControl w:val="0"/>
        <w:numPr>
          <w:ilvl w:val="0"/>
          <w:numId w:val="0"/>
        </w:numPr>
        <w:jc w:val="both"/>
        <w:rPr>
          <w:rFonts w:hint="eastAsia" w:ascii="宋体" w:hAnsi="宋体" w:eastAsia="宋体" w:cs="宋体"/>
          <w:lang w:val="en-US" w:eastAsia="zh-CN"/>
        </w:rPr>
      </w:pPr>
    </w:p>
    <w:p w14:paraId="4FD1F4C1">
      <w:pPr>
        <w:pStyle w:val="48"/>
        <w:widowControl w:val="0"/>
        <w:numPr>
          <w:ilvl w:val="0"/>
          <w:numId w:val="0"/>
        </w:numPr>
        <w:jc w:val="both"/>
        <w:rPr>
          <w:rFonts w:hint="eastAsia" w:ascii="宋体" w:hAnsi="宋体" w:eastAsia="宋体" w:cs="宋体"/>
          <w:lang w:val="en-US" w:eastAsia="zh-CN"/>
        </w:rPr>
      </w:pPr>
    </w:p>
    <w:p w14:paraId="0FAE8719">
      <w:pPr>
        <w:pStyle w:val="48"/>
        <w:widowControl w:val="0"/>
        <w:numPr>
          <w:ilvl w:val="0"/>
          <w:numId w:val="0"/>
        </w:numPr>
        <w:jc w:val="both"/>
        <w:rPr>
          <w:rFonts w:hint="eastAsia" w:ascii="宋体" w:hAnsi="宋体" w:eastAsia="宋体" w:cs="宋体"/>
          <w:lang w:val="en-US" w:eastAsia="zh-CN"/>
        </w:rPr>
      </w:pPr>
    </w:p>
    <w:p w14:paraId="1D7DD83F">
      <w:pPr>
        <w:pStyle w:val="48"/>
        <w:widowControl w:val="0"/>
        <w:numPr>
          <w:ilvl w:val="0"/>
          <w:numId w:val="0"/>
        </w:numPr>
        <w:jc w:val="both"/>
        <w:rPr>
          <w:rFonts w:hint="eastAsia" w:ascii="宋体" w:hAnsi="宋体" w:eastAsia="宋体" w:cs="宋体"/>
          <w:lang w:val="en-US" w:eastAsia="zh-CN"/>
        </w:rPr>
      </w:pPr>
    </w:p>
    <w:p w14:paraId="77056F53">
      <w:pPr>
        <w:pStyle w:val="48"/>
        <w:widowControl w:val="0"/>
        <w:numPr>
          <w:ilvl w:val="0"/>
          <w:numId w:val="0"/>
        </w:numPr>
        <w:jc w:val="both"/>
        <w:rPr>
          <w:rFonts w:hint="eastAsia" w:ascii="宋体" w:hAnsi="宋体" w:eastAsia="宋体" w:cs="宋体"/>
          <w:lang w:val="en-US" w:eastAsia="zh-CN"/>
        </w:rPr>
      </w:pPr>
    </w:p>
    <w:p w14:paraId="74A44A68">
      <w:pPr>
        <w:pStyle w:val="48"/>
        <w:widowControl w:val="0"/>
        <w:numPr>
          <w:ilvl w:val="0"/>
          <w:numId w:val="0"/>
        </w:numPr>
        <w:jc w:val="both"/>
        <w:rPr>
          <w:rFonts w:hint="eastAsia" w:ascii="宋体" w:hAnsi="宋体" w:eastAsia="宋体" w:cs="宋体"/>
          <w:lang w:val="en-US" w:eastAsia="zh-CN"/>
        </w:rPr>
      </w:pPr>
    </w:p>
    <w:p w14:paraId="10C91B0C">
      <w:pPr>
        <w:pStyle w:val="48"/>
        <w:widowControl w:val="0"/>
        <w:numPr>
          <w:ilvl w:val="0"/>
          <w:numId w:val="0"/>
        </w:numPr>
        <w:jc w:val="both"/>
        <w:rPr>
          <w:rFonts w:hint="eastAsia" w:ascii="宋体" w:hAnsi="宋体" w:eastAsia="宋体" w:cs="宋体"/>
          <w:lang w:val="en-US" w:eastAsia="zh-CN"/>
        </w:rPr>
      </w:pPr>
    </w:p>
    <w:p w14:paraId="25817EB9">
      <w:pPr>
        <w:pStyle w:val="48"/>
        <w:widowControl w:val="0"/>
        <w:numPr>
          <w:ilvl w:val="0"/>
          <w:numId w:val="0"/>
        </w:numPr>
        <w:jc w:val="both"/>
        <w:rPr>
          <w:rFonts w:hint="eastAsia" w:ascii="宋体" w:hAnsi="宋体" w:eastAsia="宋体" w:cs="宋体"/>
          <w:lang w:val="en-US" w:eastAsia="zh-CN"/>
        </w:rPr>
      </w:pPr>
    </w:p>
    <w:p w14:paraId="63E43672">
      <w:pPr>
        <w:pStyle w:val="48"/>
        <w:widowControl w:val="0"/>
        <w:numPr>
          <w:ilvl w:val="0"/>
          <w:numId w:val="0"/>
        </w:numPr>
        <w:jc w:val="both"/>
        <w:rPr>
          <w:rFonts w:hint="eastAsia" w:ascii="宋体" w:hAnsi="宋体" w:eastAsia="宋体" w:cs="宋体"/>
          <w:lang w:val="en-US" w:eastAsia="zh-CN"/>
        </w:rPr>
      </w:pPr>
    </w:p>
    <w:p w14:paraId="4E568447">
      <w:pPr>
        <w:pStyle w:val="48"/>
        <w:widowControl w:val="0"/>
        <w:numPr>
          <w:ilvl w:val="0"/>
          <w:numId w:val="0"/>
        </w:numPr>
        <w:jc w:val="both"/>
        <w:rPr>
          <w:rFonts w:hint="eastAsia" w:ascii="宋体" w:hAnsi="宋体" w:eastAsia="宋体" w:cs="宋体"/>
          <w:lang w:val="en-US" w:eastAsia="zh-CN"/>
        </w:rPr>
      </w:pPr>
    </w:p>
    <w:p w14:paraId="53C1BA3C">
      <w:pPr>
        <w:pStyle w:val="48"/>
        <w:widowControl w:val="0"/>
        <w:numPr>
          <w:ilvl w:val="0"/>
          <w:numId w:val="0"/>
        </w:numPr>
        <w:jc w:val="both"/>
        <w:rPr>
          <w:rFonts w:hint="eastAsia" w:ascii="宋体" w:hAnsi="宋体" w:eastAsia="宋体" w:cs="宋体"/>
          <w:lang w:val="en-US" w:eastAsia="zh-CN"/>
        </w:rPr>
      </w:pPr>
    </w:p>
    <w:p w14:paraId="42A0207A">
      <w:pPr>
        <w:pStyle w:val="48"/>
        <w:widowControl w:val="0"/>
        <w:numPr>
          <w:ilvl w:val="0"/>
          <w:numId w:val="0"/>
        </w:numPr>
        <w:jc w:val="both"/>
        <w:rPr>
          <w:rFonts w:hint="eastAsia" w:ascii="宋体" w:hAnsi="宋体" w:eastAsia="宋体" w:cs="宋体"/>
          <w:lang w:val="en-US" w:eastAsia="zh-CN"/>
        </w:rPr>
      </w:pPr>
    </w:p>
    <w:p w14:paraId="15365154">
      <w:pPr>
        <w:pStyle w:val="48"/>
        <w:widowControl w:val="0"/>
        <w:numPr>
          <w:ilvl w:val="0"/>
          <w:numId w:val="0"/>
        </w:numPr>
        <w:jc w:val="both"/>
        <w:rPr>
          <w:rFonts w:hint="eastAsia" w:ascii="宋体" w:hAnsi="宋体" w:eastAsia="宋体" w:cs="宋体"/>
          <w:lang w:val="en-US" w:eastAsia="zh-CN"/>
        </w:rPr>
      </w:pPr>
    </w:p>
    <w:p w14:paraId="7A440451">
      <w:pPr>
        <w:pStyle w:val="48"/>
        <w:widowControl w:val="0"/>
        <w:numPr>
          <w:ilvl w:val="0"/>
          <w:numId w:val="0"/>
        </w:numPr>
        <w:jc w:val="both"/>
        <w:rPr>
          <w:rFonts w:hint="eastAsia" w:ascii="宋体" w:hAnsi="宋体" w:eastAsia="宋体" w:cs="宋体"/>
          <w:lang w:val="en-US" w:eastAsia="zh-CN"/>
        </w:rPr>
      </w:pPr>
    </w:p>
    <w:p w14:paraId="70E94C37">
      <w:pPr>
        <w:pStyle w:val="48"/>
        <w:widowControl w:val="0"/>
        <w:numPr>
          <w:ilvl w:val="0"/>
          <w:numId w:val="0"/>
        </w:numPr>
        <w:jc w:val="both"/>
        <w:rPr>
          <w:rFonts w:hint="eastAsia" w:ascii="宋体" w:hAnsi="宋体" w:eastAsia="宋体" w:cs="宋体"/>
          <w:lang w:val="en-US" w:eastAsia="zh-CN"/>
        </w:rPr>
      </w:pPr>
    </w:p>
    <w:p w14:paraId="7DFF0C8D">
      <w:pPr>
        <w:pStyle w:val="48"/>
        <w:widowControl w:val="0"/>
        <w:numPr>
          <w:ilvl w:val="0"/>
          <w:numId w:val="0"/>
        </w:numPr>
        <w:jc w:val="both"/>
        <w:rPr>
          <w:rFonts w:hint="eastAsia" w:ascii="宋体" w:hAnsi="宋体" w:eastAsia="宋体" w:cs="宋体"/>
          <w:lang w:val="en-US" w:eastAsia="zh-CN"/>
        </w:rPr>
      </w:pPr>
    </w:p>
    <w:p w14:paraId="50B5E52C">
      <w:pPr>
        <w:pStyle w:val="48"/>
        <w:widowControl w:val="0"/>
        <w:numPr>
          <w:ilvl w:val="0"/>
          <w:numId w:val="0"/>
        </w:numPr>
        <w:jc w:val="both"/>
        <w:rPr>
          <w:rFonts w:hint="eastAsia" w:ascii="宋体" w:hAnsi="宋体" w:eastAsia="宋体" w:cs="宋体"/>
          <w:lang w:val="en-US" w:eastAsia="zh-CN"/>
        </w:rPr>
      </w:pPr>
    </w:p>
    <w:p w14:paraId="65C82E91">
      <w:pPr>
        <w:pStyle w:val="48"/>
        <w:widowControl w:val="0"/>
        <w:numPr>
          <w:ilvl w:val="0"/>
          <w:numId w:val="0"/>
        </w:numPr>
        <w:jc w:val="both"/>
        <w:rPr>
          <w:rFonts w:hint="eastAsia" w:ascii="宋体" w:hAnsi="宋体" w:eastAsia="宋体" w:cs="宋体"/>
          <w:lang w:val="en-US" w:eastAsia="zh-CN"/>
        </w:rPr>
      </w:pPr>
    </w:p>
    <w:p w14:paraId="0693A478">
      <w:pPr>
        <w:pStyle w:val="48"/>
        <w:widowControl w:val="0"/>
        <w:numPr>
          <w:ilvl w:val="0"/>
          <w:numId w:val="0"/>
        </w:numPr>
        <w:jc w:val="both"/>
        <w:rPr>
          <w:rFonts w:hint="eastAsia" w:ascii="宋体" w:hAnsi="宋体" w:eastAsia="宋体" w:cs="宋体"/>
          <w:lang w:val="en-US" w:eastAsia="zh-CN"/>
        </w:rPr>
      </w:pPr>
    </w:p>
    <w:p w14:paraId="3B180B7A">
      <w:pPr>
        <w:pStyle w:val="48"/>
        <w:widowControl w:val="0"/>
        <w:numPr>
          <w:ilvl w:val="0"/>
          <w:numId w:val="0"/>
        </w:numPr>
        <w:jc w:val="both"/>
        <w:rPr>
          <w:rFonts w:hint="eastAsia" w:ascii="宋体" w:hAnsi="宋体" w:eastAsia="宋体" w:cs="宋体"/>
          <w:lang w:val="en-US" w:eastAsia="zh-CN"/>
        </w:rPr>
      </w:pPr>
    </w:p>
    <w:p w14:paraId="5C8B83C8">
      <w:pPr>
        <w:pStyle w:val="48"/>
        <w:widowControl w:val="0"/>
        <w:numPr>
          <w:ilvl w:val="0"/>
          <w:numId w:val="0"/>
        </w:numPr>
        <w:jc w:val="both"/>
        <w:rPr>
          <w:rFonts w:hint="eastAsia" w:ascii="宋体" w:hAnsi="宋体" w:eastAsia="宋体" w:cs="宋体"/>
          <w:lang w:val="en-US" w:eastAsia="zh-CN"/>
        </w:rPr>
      </w:pPr>
    </w:p>
    <w:p w14:paraId="36748B7C">
      <w:pPr>
        <w:pStyle w:val="48"/>
        <w:widowControl w:val="0"/>
        <w:numPr>
          <w:ilvl w:val="0"/>
          <w:numId w:val="0"/>
        </w:numPr>
        <w:jc w:val="both"/>
        <w:rPr>
          <w:rFonts w:hint="eastAsia" w:ascii="宋体" w:hAnsi="宋体" w:eastAsia="宋体" w:cs="宋体"/>
          <w:lang w:val="en-US" w:eastAsia="zh-CN"/>
        </w:rPr>
      </w:pPr>
    </w:p>
    <w:p w14:paraId="39794430">
      <w:pPr>
        <w:pStyle w:val="48"/>
        <w:widowControl w:val="0"/>
        <w:numPr>
          <w:ilvl w:val="0"/>
          <w:numId w:val="0"/>
        </w:numPr>
        <w:jc w:val="both"/>
        <w:rPr>
          <w:rFonts w:hint="eastAsia" w:ascii="宋体" w:hAnsi="宋体" w:eastAsia="宋体" w:cs="宋体"/>
          <w:lang w:val="en-US" w:eastAsia="zh-CN"/>
        </w:rPr>
      </w:pPr>
    </w:p>
    <w:p w14:paraId="6A77B2D8">
      <w:pPr>
        <w:pStyle w:val="48"/>
        <w:widowControl w:val="0"/>
        <w:numPr>
          <w:ilvl w:val="0"/>
          <w:numId w:val="0"/>
        </w:numPr>
        <w:jc w:val="both"/>
        <w:rPr>
          <w:rFonts w:hint="eastAsia" w:ascii="宋体" w:hAnsi="宋体" w:eastAsia="宋体" w:cs="宋体"/>
          <w:lang w:val="en-US" w:eastAsia="zh-CN"/>
        </w:rPr>
      </w:pPr>
    </w:p>
    <w:p w14:paraId="2E7B3719">
      <w:pPr>
        <w:pStyle w:val="48"/>
        <w:widowControl w:val="0"/>
        <w:numPr>
          <w:ilvl w:val="0"/>
          <w:numId w:val="0"/>
        </w:numPr>
        <w:jc w:val="both"/>
        <w:rPr>
          <w:rFonts w:hint="eastAsia" w:ascii="宋体" w:hAnsi="宋体" w:eastAsia="宋体" w:cs="宋体"/>
          <w:lang w:val="en-US" w:eastAsia="zh-CN"/>
        </w:rPr>
      </w:pPr>
    </w:p>
    <w:p w14:paraId="11380091">
      <w:pPr>
        <w:pStyle w:val="48"/>
        <w:widowControl w:val="0"/>
        <w:numPr>
          <w:ilvl w:val="0"/>
          <w:numId w:val="0"/>
        </w:numPr>
        <w:jc w:val="both"/>
        <w:rPr>
          <w:rFonts w:hint="eastAsia" w:ascii="宋体" w:hAnsi="宋体" w:eastAsia="宋体" w:cs="宋体"/>
          <w:lang w:val="en-US" w:eastAsia="zh-CN"/>
        </w:rPr>
      </w:pPr>
    </w:p>
    <w:p w14:paraId="41898B9C">
      <w:pPr>
        <w:pStyle w:val="48"/>
        <w:widowControl w:val="0"/>
        <w:numPr>
          <w:ilvl w:val="0"/>
          <w:numId w:val="0"/>
        </w:numPr>
        <w:jc w:val="both"/>
        <w:rPr>
          <w:rFonts w:hint="eastAsia" w:ascii="宋体" w:hAnsi="宋体" w:eastAsia="宋体" w:cs="宋体"/>
          <w:lang w:val="en-US" w:eastAsia="zh-CN"/>
        </w:rPr>
      </w:pPr>
    </w:p>
    <w:p w14:paraId="25572EF1">
      <w:pPr>
        <w:pStyle w:val="48"/>
        <w:widowControl w:val="0"/>
        <w:numPr>
          <w:ilvl w:val="0"/>
          <w:numId w:val="0"/>
        </w:numPr>
        <w:jc w:val="both"/>
        <w:rPr>
          <w:rFonts w:hint="eastAsia" w:ascii="宋体" w:hAnsi="宋体" w:eastAsia="宋体" w:cs="宋体"/>
          <w:lang w:val="en-US" w:eastAsia="zh-CN"/>
        </w:rPr>
      </w:pPr>
    </w:p>
    <w:p w14:paraId="490EE463">
      <w:pPr>
        <w:pStyle w:val="48"/>
        <w:widowControl w:val="0"/>
        <w:numPr>
          <w:ilvl w:val="0"/>
          <w:numId w:val="0"/>
        </w:numPr>
        <w:jc w:val="both"/>
        <w:rPr>
          <w:rFonts w:hint="eastAsia" w:ascii="宋体" w:hAnsi="宋体" w:eastAsia="宋体" w:cs="宋体"/>
          <w:lang w:val="en-US" w:eastAsia="zh-CN"/>
        </w:rPr>
      </w:pPr>
    </w:p>
    <w:p w14:paraId="7F2CA759">
      <w:pPr>
        <w:pStyle w:val="48"/>
        <w:widowControl w:val="0"/>
        <w:numPr>
          <w:ilvl w:val="0"/>
          <w:numId w:val="0"/>
        </w:numPr>
        <w:jc w:val="both"/>
        <w:rPr>
          <w:rFonts w:hint="eastAsia" w:ascii="宋体" w:hAnsi="宋体" w:eastAsia="宋体" w:cs="宋体"/>
          <w:lang w:val="en-US" w:eastAsia="zh-CN"/>
        </w:rPr>
      </w:pPr>
    </w:p>
    <w:p w14:paraId="7F3497E3">
      <w:pPr>
        <w:pStyle w:val="48"/>
        <w:widowControl w:val="0"/>
        <w:numPr>
          <w:ilvl w:val="0"/>
          <w:numId w:val="0"/>
        </w:numPr>
        <w:jc w:val="both"/>
        <w:rPr>
          <w:rFonts w:hint="eastAsia" w:ascii="宋体" w:hAnsi="宋体" w:eastAsia="宋体" w:cs="宋体"/>
          <w:lang w:val="en-US" w:eastAsia="zh-CN"/>
        </w:rPr>
      </w:pPr>
    </w:p>
    <w:p w14:paraId="665D70EB">
      <w:pPr>
        <w:pStyle w:val="48"/>
        <w:widowControl w:val="0"/>
        <w:numPr>
          <w:ilvl w:val="0"/>
          <w:numId w:val="0"/>
        </w:numPr>
        <w:jc w:val="both"/>
        <w:rPr>
          <w:rFonts w:hint="eastAsia" w:ascii="宋体" w:hAnsi="宋体" w:eastAsia="宋体" w:cs="宋体"/>
          <w:lang w:val="en-US" w:eastAsia="zh-CN"/>
        </w:rPr>
      </w:pPr>
    </w:p>
    <w:p w14:paraId="33B4AD86">
      <w:pPr>
        <w:pStyle w:val="48"/>
        <w:widowControl w:val="0"/>
        <w:numPr>
          <w:ilvl w:val="0"/>
          <w:numId w:val="0"/>
        </w:numPr>
        <w:jc w:val="both"/>
        <w:rPr>
          <w:rFonts w:hint="eastAsia" w:ascii="宋体" w:hAnsi="宋体" w:eastAsia="宋体" w:cs="宋体"/>
          <w:lang w:val="en-US" w:eastAsia="zh-CN"/>
        </w:rPr>
      </w:pPr>
    </w:p>
    <w:p w14:paraId="027E9C19">
      <w:pPr>
        <w:pStyle w:val="48"/>
        <w:widowControl w:val="0"/>
        <w:numPr>
          <w:ilvl w:val="0"/>
          <w:numId w:val="0"/>
        </w:numPr>
        <w:jc w:val="both"/>
        <w:rPr>
          <w:rFonts w:hint="eastAsia" w:ascii="宋体" w:hAnsi="宋体" w:eastAsia="宋体" w:cs="宋体"/>
          <w:lang w:val="en-US" w:eastAsia="zh-CN"/>
        </w:rPr>
      </w:pPr>
    </w:p>
    <w:p w14:paraId="5EA21553">
      <w:pPr>
        <w:pStyle w:val="48"/>
        <w:widowControl w:val="0"/>
        <w:numPr>
          <w:ilvl w:val="0"/>
          <w:numId w:val="0"/>
        </w:numPr>
        <w:jc w:val="both"/>
        <w:rPr>
          <w:rFonts w:hint="eastAsia" w:ascii="宋体" w:hAnsi="宋体" w:eastAsia="宋体" w:cs="宋体"/>
          <w:lang w:val="en-US" w:eastAsia="zh-CN"/>
        </w:rPr>
      </w:pPr>
    </w:p>
    <w:p w14:paraId="156B88FD">
      <w:pPr>
        <w:pStyle w:val="48"/>
        <w:widowControl w:val="0"/>
        <w:numPr>
          <w:ilvl w:val="0"/>
          <w:numId w:val="0"/>
        </w:numPr>
        <w:jc w:val="both"/>
        <w:rPr>
          <w:rFonts w:hint="eastAsia" w:ascii="宋体" w:hAnsi="宋体" w:eastAsia="宋体" w:cs="宋体"/>
          <w:lang w:val="en-US" w:eastAsia="zh-CN"/>
        </w:rPr>
      </w:pPr>
    </w:p>
    <w:p w14:paraId="7BBE4872">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（5）具备履行合同所必需的设备和专业技术能力的证明材料(由供应商根据项目需求提供说明材料或者承诺)；</w:t>
      </w:r>
    </w:p>
    <w:p w14:paraId="05396008">
      <w:pPr>
        <w:pStyle w:val="48"/>
        <w:widowControl w:val="0"/>
        <w:numPr>
          <w:ilvl w:val="0"/>
          <w:numId w:val="0"/>
        </w:numPr>
        <w:jc w:val="both"/>
        <w:rPr>
          <w:rFonts w:hint="eastAsia" w:ascii="宋体" w:hAnsi="宋体" w:eastAsia="宋体" w:cs="宋体"/>
          <w:lang w:val="en-US" w:eastAsia="zh-CN"/>
        </w:rPr>
      </w:pPr>
    </w:p>
    <w:p w14:paraId="68EDE9CB">
      <w:pPr>
        <w:pStyle w:val="48"/>
        <w:widowControl w:val="0"/>
        <w:numPr>
          <w:ilvl w:val="0"/>
          <w:numId w:val="0"/>
        </w:numPr>
        <w:jc w:val="both"/>
        <w:rPr>
          <w:rFonts w:hint="eastAsia" w:ascii="宋体" w:hAnsi="宋体" w:eastAsia="宋体" w:cs="宋体"/>
          <w:lang w:val="en-US" w:eastAsia="zh-CN"/>
        </w:rPr>
      </w:pPr>
    </w:p>
    <w:p w14:paraId="5C9EFEB4">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供应商具有履行本合同所必需的专业技术能力的</w:t>
      </w:r>
    </w:p>
    <w:p w14:paraId="78D4A09B">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说明及承诺</w:t>
      </w:r>
    </w:p>
    <w:p w14:paraId="67069FAD">
      <w:pPr>
        <w:spacing w:line="360" w:lineRule="auto"/>
        <w:rPr>
          <w:rFonts w:hint="eastAsia" w:ascii="宋体" w:hAnsi="宋体" w:eastAsia="宋体" w:cs="宋体"/>
          <w:color w:val="auto"/>
          <w:spacing w:val="4"/>
          <w:sz w:val="24"/>
          <w:szCs w:val="24"/>
          <w:highlight w:val="none"/>
          <w:u w:val="single"/>
        </w:rPr>
      </w:pPr>
    </w:p>
    <w:p w14:paraId="729D42E0">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（采购人名称）</w:t>
      </w:r>
    </w:p>
    <w:p w14:paraId="1D7168C9">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公司  </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，营业（或生产经营）面积为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人，其中与履行本合同相关的专业技术人员有</w:t>
      </w:r>
      <w:r>
        <w:rPr>
          <w:rFonts w:hint="eastAsia" w:ascii="宋体" w:hAnsi="宋体" w:eastAsia="宋体" w:cs="宋体"/>
          <w:color w:val="auto"/>
          <w:spacing w:val="4"/>
          <w:sz w:val="24"/>
          <w:szCs w:val="24"/>
          <w:highlight w:val="none"/>
          <w:u w:val="single"/>
        </w:rPr>
        <w:t>（专业能力、数量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04AD4522">
      <w:pPr>
        <w:spacing w:beforeLines="100" w:afterLines="50" w:line="360" w:lineRule="auto"/>
        <w:ind w:firstLine="170"/>
        <w:rPr>
          <w:rFonts w:hint="eastAsia" w:ascii="宋体" w:hAnsi="宋体" w:eastAsia="宋体" w:cs="宋体"/>
          <w:color w:val="auto"/>
          <w:spacing w:val="4"/>
          <w:sz w:val="24"/>
          <w:szCs w:val="24"/>
          <w:highlight w:val="none"/>
        </w:rPr>
      </w:pPr>
    </w:p>
    <w:p w14:paraId="4A1C9702">
      <w:pPr>
        <w:pStyle w:val="16"/>
        <w:rPr>
          <w:rFonts w:hint="eastAsia" w:ascii="宋体" w:hAnsi="宋体" w:eastAsia="宋体" w:cs="宋体"/>
          <w:color w:val="auto"/>
          <w:spacing w:val="4"/>
          <w:sz w:val="24"/>
          <w:szCs w:val="24"/>
          <w:highlight w:val="none"/>
        </w:rPr>
      </w:pPr>
    </w:p>
    <w:p w14:paraId="5E64F997">
      <w:pPr>
        <w:pStyle w:val="16"/>
        <w:rPr>
          <w:rFonts w:hint="eastAsia" w:ascii="宋体" w:hAnsi="宋体" w:eastAsia="宋体" w:cs="宋体"/>
          <w:color w:val="auto"/>
          <w:spacing w:val="4"/>
          <w:sz w:val="24"/>
          <w:szCs w:val="24"/>
          <w:highlight w:val="none"/>
        </w:rPr>
      </w:pPr>
    </w:p>
    <w:p w14:paraId="103B2DDD">
      <w:pPr>
        <w:pStyle w:val="16"/>
        <w:rPr>
          <w:rFonts w:hint="eastAsia" w:ascii="宋体" w:hAnsi="宋体" w:eastAsia="宋体" w:cs="宋体"/>
          <w:color w:val="auto"/>
          <w:spacing w:val="4"/>
          <w:kern w:val="0"/>
          <w:sz w:val="24"/>
          <w:szCs w:val="24"/>
          <w:highlight w:val="none"/>
        </w:rPr>
      </w:pPr>
    </w:p>
    <w:p w14:paraId="3D36A36E">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3D2F0C8D">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p>
    <w:p w14:paraId="2144A30B">
      <w:pPr>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日                   期：</w:t>
      </w:r>
      <w:r>
        <w:rPr>
          <w:rFonts w:hint="eastAsia" w:ascii="宋体" w:hAnsi="宋体" w:eastAsia="宋体" w:cs="宋体"/>
          <w:color w:val="auto"/>
          <w:spacing w:val="4"/>
          <w:sz w:val="24"/>
          <w:szCs w:val="24"/>
          <w:highlight w:val="none"/>
          <w:u w:val="single"/>
        </w:rPr>
        <w:t xml:space="preserve">                 </w:t>
      </w:r>
    </w:p>
    <w:p w14:paraId="5A4FB037">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20B57E54">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64463610">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4CE6513E">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714CA361">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17E8FE4F">
      <w:pPr>
        <w:keepNext w:val="0"/>
        <w:keepLines w:val="0"/>
        <w:pageBreakBefore w:val="0"/>
        <w:widowControl w:val="0"/>
        <w:kinsoku/>
        <w:wordWrap/>
        <w:overflowPunct/>
        <w:topLinePunct w:val="0"/>
        <w:bidi w:val="0"/>
        <w:snapToGrid/>
        <w:spacing w:line="360" w:lineRule="auto"/>
        <w:ind w:left="360"/>
        <w:jc w:val="center"/>
        <w:textAlignment w:val="auto"/>
        <w:rPr>
          <w:rFonts w:hint="eastAsia" w:ascii="宋体" w:hAnsi="宋体" w:eastAsia="宋体" w:cs="宋体"/>
          <w:color w:val="auto"/>
          <w:sz w:val="24"/>
        </w:rPr>
      </w:pPr>
    </w:p>
    <w:p w14:paraId="63A52270">
      <w:pPr>
        <w:pStyle w:val="16"/>
        <w:rPr>
          <w:rFonts w:hint="eastAsia" w:ascii="宋体" w:hAnsi="宋体" w:eastAsia="宋体" w:cs="宋体"/>
          <w:color w:val="auto"/>
          <w:sz w:val="24"/>
        </w:rPr>
      </w:pPr>
    </w:p>
    <w:p w14:paraId="4E51DA3D">
      <w:pPr>
        <w:rPr>
          <w:rFonts w:hint="eastAsia" w:ascii="宋体" w:hAnsi="宋体" w:eastAsia="宋体" w:cs="宋体"/>
          <w:color w:val="auto"/>
          <w:sz w:val="24"/>
        </w:rPr>
      </w:pPr>
    </w:p>
    <w:p w14:paraId="4098329C">
      <w:pPr>
        <w:pStyle w:val="16"/>
        <w:rPr>
          <w:rFonts w:hint="eastAsia" w:ascii="宋体" w:hAnsi="宋体" w:eastAsia="宋体" w:cs="宋体"/>
          <w:color w:val="auto"/>
          <w:sz w:val="24"/>
        </w:rPr>
      </w:pPr>
    </w:p>
    <w:p w14:paraId="373BD476">
      <w:pPr>
        <w:rPr>
          <w:rFonts w:hint="eastAsia" w:ascii="宋体" w:hAnsi="宋体" w:eastAsia="宋体" w:cs="宋体"/>
          <w:color w:val="auto"/>
          <w:sz w:val="24"/>
        </w:rPr>
      </w:pPr>
    </w:p>
    <w:p w14:paraId="32804FEE">
      <w:pPr>
        <w:pStyle w:val="16"/>
        <w:rPr>
          <w:rFonts w:hint="eastAsia" w:ascii="宋体" w:hAnsi="宋体" w:eastAsia="宋体" w:cs="宋体"/>
          <w:color w:val="auto"/>
          <w:sz w:val="24"/>
        </w:rPr>
      </w:pPr>
    </w:p>
    <w:p w14:paraId="0A4F40A9">
      <w:pPr>
        <w:rPr>
          <w:rFonts w:hint="eastAsia" w:ascii="宋体" w:hAnsi="宋体" w:eastAsia="宋体" w:cs="宋体"/>
          <w:color w:val="auto"/>
          <w:sz w:val="24"/>
        </w:rPr>
      </w:pPr>
    </w:p>
    <w:p w14:paraId="53814C20">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（6）提供参加政府采购活动前三年内在经营活动中没有重大违法记录的书面声明；</w:t>
      </w:r>
    </w:p>
    <w:p w14:paraId="4A5AC128">
      <w:pPr>
        <w:pStyle w:val="16"/>
        <w:rPr>
          <w:rFonts w:hint="eastAsia" w:ascii="宋体" w:hAnsi="宋体" w:eastAsia="宋体" w:cs="宋体"/>
          <w:color w:val="auto"/>
          <w:sz w:val="24"/>
        </w:rPr>
      </w:pPr>
    </w:p>
    <w:p w14:paraId="31088669">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参加本次政府采购活动前三年内，在经营活动中没有重大违法记录的</w:t>
      </w:r>
    </w:p>
    <w:p w14:paraId="51AA561E">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书面声明</w:t>
      </w:r>
    </w:p>
    <w:p w14:paraId="28B78E18">
      <w:pPr>
        <w:spacing w:before="120" w:line="360" w:lineRule="auto"/>
        <w:jc w:val="center"/>
        <w:rPr>
          <w:rFonts w:hint="eastAsia" w:ascii="宋体" w:hAnsi="宋体" w:eastAsia="宋体" w:cs="宋体"/>
          <w:b/>
          <w:color w:val="auto"/>
          <w:sz w:val="24"/>
          <w:szCs w:val="24"/>
          <w:highlight w:val="none"/>
        </w:rPr>
      </w:pPr>
    </w:p>
    <w:p w14:paraId="2399C32D">
      <w:pPr>
        <w:spacing w:before="120" w:line="360" w:lineRule="auto"/>
        <w:jc w:val="center"/>
        <w:rPr>
          <w:rFonts w:hint="eastAsia" w:ascii="宋体" w:hAnsi="宋体" w:eastAsia="宋体" w:cs="宋体"/>
          <w:b/>
          <w:color w:val="auto"/>
          <w:sz w:val="24"/>
          <w:szCs w:val="24"/>
          <w:highlight w:val="none"/>
        </w:rPr>
      </w:pPr>
    </w:p>
    <w:p w14:paraId="1CF7653D">
      <w:pPr>
        <w:spacing w:line="48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 xml:space="preserve">   （采购人名称）    </w:t>
      </w:r>
    </w:p>
    <w:p w14:paraId="7C6D97C3">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公司</w:t>
      </w:r>
      <w:r>
        <w:rPr>
          <w:rFonts w:hint="eastAsia" w:ascii="宋体" w:hAnsi="宋体" w:eastAsia="宋体" w:cs="宋体"/>
          <w:color w:val="auto"/>
          <w:spacing w:val="4"/>
          <w:sz w:val="24"/>
          <w:szCs w:val="24"/>
          <w:highlight w:val="none"/>
        </w:rPr>
        <w:t>）为在中华人民共和国境内合法注册并经营的机构。在此郑重声明，我公司在参与本次政府采购活动前三年内在经营活动中没有重大违法记录。</w:t>
      </w:r>
    </w:p>
    <w:p w14:paraId="7F37AF0F">
      <w:pPr>
        <w:pStyle w:val="16"/>
        <w:rPr>
          <w:rFonts w:hint="eastAsia" w:ascii="宋体" w:hAnsi="宋体" w:eastAsia="宋体" w:cs="宋体"/>
          <w:color w:val="auto"/>
          <w:spacing w:val="4"/>
          <w:sz w:val="24"/>
          <w:szCs w:val="24"/>
          <w:highlight w:val="none"/>
        </w:rPr>
      </w:pPr>
    </w:p>
    <w:p w14:paraId="48765E04">
      <w:pPr>
        <w:pStyle w:val="16"/>
        <w:rPr>
          <w:rFonts w:hint="eastAsia" w:ascii="宋体" w:hAnsi="宋体" w:eastAsia="宋体" w:cs="宋体"/>
          <w:color w:val="auto"/>
          <w:spacing w:val="4"/>
          <w:sz w:val="24"/>
          <w:szCs w:val="24"/>
          <w:highlight w:val="none"/>
        </w:rPr>
      </w:pPr>
    </w:p>
    <w:p w14:paraId="037ABA86">
      <w:pPr>
        <w:pStyle w:val="16"/>
        <w:rPr>
          <w:rFonts w:hint="eastAsia" w:ascii="宋体" w:hAnsi="宋体" w:eastAsia="宋体" w:cs="宋体"/>
          <w:color w:val="auto"/>
          <w:spacing w:val="4"/>
          <w:sz w:val="24"/>
          <w:szCs w:val="24"/>
          <w:highlight w:val="none"/>
        </w:rPr>
      </w:pPr>
    </w:p>
    <w:p w14:paraId="15AB56F5">
      <w:pPr>
        <w:pStyle w:val="16"/>
        <w:rPr>
          <w:rFonts w:hint="eastAsia" w:ascii="宋体" w:hAnsi="宋体" w:eastAsia="宋体" w:cs="宋体"/>
          <w:color w:val="auto"/>
          <w:spacing w:val="4"/>
          <w:sz w:val="24"/>
          <w:szCs w:val="24"/>
          <w:highlight w:val="none"/>
        </w:rPr>
      </w:pPr>
    </w:p>
    <w:p w14:paraId="147F4473">
      <w:pPr>
        <w:pStyle w:val="16"/>
        <w:rPr>
          <w:rFonts w:hint="eastAsia" w:ascii="宋体" w:hAnsi="宋体" w:eastAsia="宋体" w:cs="宋体"/>
          <w:color w:val="auto"/>
          <w:spacing w:val="4"/>
          <w:sz w:val="24"/>
          <w:szCs w:val="24"/>
          <w:highlight w:val="none"/>
        </w:rPr>
      </w:pPr>
    </w:p>
    <w:p w14:paraId="6DEEE592">
      <w:pPr>
        <w:pStyle w:val="16"/>
        <w:rPr>
          <w:rFonts w:hint="eastAsia" w:ascii="宋体" w:hAnsi="宋体" w:eastAsia="宋体" w:cs="宋体"/>
          <w:color w:val="auto"/>
          <w:spacing w:val="4"/>
          <w:sz w:val="24"/>
          <w:szCs w:val="24"/>
          <w:highlight w:val="none"/>
        </w:rPr>
      </w:pPr>
    </w:p>
    <w:p w14:paraId="561DC1FC">
      <w:pPr>
        <w:pStyle w:val="16"/>
        <w:rPr>
          <w:rFonts w:hint="eastAsia" w:ascii="宋体" w:hAnsi="宋体" w:eastAsia="宋体" w:cs="宋体"/>
          <w:color w:val="auto"/>
          <w:spacing w:val="4"/>
          <w:sz w:val="24"/>
          <w:szCs w:val="24"/>
          <w:highlight w:val="none"/>
        </w:rPr>
      </w:pPr>
    </w:p>
    <w:p w14:paraId="55AFBFE4">
      <w:pPr>
        <w:pStyle w:val="16"/>
        <w:rPr>
          <w:rFonts w:hint="eastAsia" w:ascii="宋体" w:hAnsi="宋体" w:eastAsia="宋体" w:cs="宋体"/>
          <w:color w:val="auto"/>
          <w:spacing w:val="4"/>
          <w:sz w:val="24"/>
          <w:szCs w:val="24"/>
          <w:highlight w:val="none"/>
        </w:rPr>
      </w:pPr>
    </w:p>
    <w:p w14:paraId="40AA78BF">
      <w:pPr>
        <w:spacing w:line="360" w:lineRule="auto"/>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120EBD2C">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14:paraId="4BA06C38">
      <w:pPr>
        <w:pStyle w:val="16"/>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u w:val="single"/>
        </w:rPr>
        <w:t xml:space="preserve">                           </w:t>
      </w:r>
    </w:p>
    <w:p w14:paraId="63A4FC8D">
      <w:pPr>
        <w:rPr>
          <w:rFonts w:hint="eastAsia" w:ascii="宋体" w:hAnsi="宋体" w:eastAsia="宋体" w:cs="宋体"/>
          <w:color w:val="auto"/>
          <w:sz w:val="24"/>
          <w:szCs w:val="24"/>
          <w:highlight w:val="none"/>
          <w:u w:val="single"/>
        </w:rPr>
      </w:pPr>
    </w:p>
    <w:p w14:paraId="2E9BEDEC">
      <w:pPr>
        <w:pStyle w:val="16"/>
        <w:rPr>
          <w:rFonts w:hint="eastAsia" w:ascii="宋体" w:hAnsi="宋体" w:eastAsia="宋体" w:cs="宋体"/>
          <w:color w:val="auto"/>
          <w:sz w:val="24"/>
          <w:szCs w:val="24"/>
          <w:highlight w:val="none"/>
          <w:u w:val="single"/>
        </w:rPr>
      </w:pPr>
    </w:p>
    <w:p w14:paraId="3E00BA5A">
      <w:pPr>
        <w:rPr>
          <w:rFonts w:hint="eastAsia" w:ascii="宋体" w:hAnsi="宋体" w:eastAsia="宋体" w:cs="宋体"/>
          <w:color w:val="auto"/>
          <w:sz w:val="24"/>
          <w:szCs w:val="24"/>
          <w:highlight w:val="none"/>
          <w:u w:val="single"/>
        </w:rPr>
      </w:pPr>
    </w:p>
    <w:p w14:paraId="57D9C592">
      <w:pPr>
        <w:pStyle w:val="16"/>
        <w:rPr>
          <w:rFonts w:hint="eastAsia" w:ascii="宋体" w:hAnsi="宋体" w:eastAsia="宋体" w:cs="宋体"/>
          <w:color w:val="auto"/>
          <w:sz w:val="24"/>
          <w:szCs w:val="24"/>
          <w:highlight w:val="none"/>
          <w:u w:val="single"/>
        </w:rPr>
      </w:pPr>
    </w:p>
    <w:p w14:paraId="7AE22D3B">
      <w:pPr>
        <w:rPr>
          <w:rFonts w:hint="eastAsia" w:ascii="宋体" w:hAnsi="宋体" w:eastAsia="宋体" w:cs="宋体"/>
          <w:color w:val="auto"/>
          <w:sz w:val="24"/>
          <w:szCs w:val="24"/>
          <w:highlight w:val="none"/>
          <w:u w:val="single"/>
        </w:rPr>
      </w:pPr>
    </w:p>
    <w:p w14:paraId="6F8E14DB">
      <w:pPr>
        <w:pStyle w:val="16"/>
        <w:rPr>
          <w:rFonts w:hint="eastAsia" w:ascii="宋体" w:hAnsi="宋体" w:eastAsia="宋体" w:cs="宋体"/>
          <w:color w:val="auto"/>
          <w:sz w:val="24"/>
          <w:szCs w:val="24"/>
          <w:highlight w:val="none"/>
          <w:u w:val="single"/>
        </w:rPr>
      </w:pPr>
    </w:p>
    <w:p w14:paraId="67FC162B">
      <w:pPr>
        <w:rPr>
          <w:rFonts w:hint="eastAsia" w:ascii="宋体" w:hAnsi="宋体" w:eastAsia="宋体" w:cs="宋体"/>
          <w:color w:val="auto"/>
          <w:sz w:val="24"/>
          <w:szCs w:val="24"/>
          <w:highlight w:val="none"/>
          <w:u w:val="single"/>
        </w:rPr>
      </w:pPr>
    </w:p>
    <w:p w14:paraId="0FD11152">
      <w:pPr>
        <w:pStyle w:val="16"/>
        <w:rPr>
          <w:rFonts w:hint="eastAsia" w:ascii="宋体" w:hAnsi="宋体" w:eastAsia="宋体" w:cs="宋体"/>
          <w:color w:val="auto"/>
          <w:sz w:val="24"/>
          <w:szCs w:val="24"/>
          <w:highlight w:val="none"/>
          <w:u w:val="single"/>
        </w:rPr>
      </w:pPr>
    </w:p>
    <w:p w14:paraId="0F019DF8">
      <w:pPr>
        <w:rPr>
          <w:rFonts w:hint="eastAsia" w:ascii="宋体" w:hAnsi="宋体" w:eastAsia="宋体" w:cs="宋体"/>
          <w:color w:val="auto"/>
          <w:sz w:val="24"/>
          <w:szCs w:val="24"/>
          <w:highlight w:val="none"/>
          <w:u w:val="single"/>
        </w:rPr>
      </w:pPr>
    </w:p>
    <w:p w14:paraId="7FA986ED">
      <w:pPr>
        <w:pStyle w:val="16"/>
        <w:rPr>
          <w:rFonts w:hint="eastAsia" w:ascii="宋体" w:hAnsi="宋体" w:eastAsia="宋体" w:cs="宋体"/>
          <w:color w:val="auto"/>
          <w:sz w:val="24"/>
          <w:szCs w:val="24"/>
          <w:highlight w:val="none"/>
          <w:u w:val="single"/>
        </w:rPr>
      </w:pPr>
    </w:p>
    <w:p w14:paraId="32B498CB">
      <w:pPr>
        <w:rPr>
          <w:rFonts w:hint="eastAsia" w:ascii="宋体" w:hAnsi="宋体" w:eastAsia="宋体" w:cs="宋体"/>
          <w:color w:val="auto"/>
          <w:sz w:val="24"/>
          <w:szCs w:val="24"/>
          <w:highlight w:val="none"/>
          <w:u w:val="single"/>
        </w:rPr>
      </w:pPr>
    </w:p>
    <w:p w14:paraId="07CD3816">
      <w:pPr>
        <w:pStyle w:val="16"/>
        <w:rPr>
          <w:rFonts w:hint="eastAsia" w:ascii="宋体" w:hAnsi="宋体" w:eastAsia="宋体" w:cs="宋体"/>
          <w:color w:val="auto"/>
          <w:sz w:val="24"/>
          <w:szCs w:val="24"/>
          <w:highlight w:val="none"/>
          <w:u w:val="single"/>
        </w:rPr>
      </w:pPr>
    </w:p>
    <w:p w14:paraId="53A816F8">
      <w:pPr>
        <w:rPr>
          <w:rFonts w:hint="eastAsia" w:ascii="宋体" w:hAnsi="宋体" w:eastAsia="宋体" w:cs="宋体"/>
          <w:color w:val="auto"/>
          <w:sz w:val="24"/>
          <w:szCs w:val="24"/>
          <w:highlight w:val="none"/>
          <w:u w:val="single"/>
        </w:rPr>
      </w:pPr>
    </w:p>
    <w:p w14:paraId="0E2E4DCE">
      <w:pPr>
        <w:pStyle w:val="4"/>
        <w:ind w:left="0" w:leftChars="0" w:firstLine="0" w:firstLineChars="0"/>
        <w:jc w:val="center"/>
        <w:rPr>
          <w:rFonts w:hint="eastAsia" w:ascii="宋体" w:hAnsi="宋体" w:eastAsia="宋体" w:cs="宋体"/>
          <w:b/>
          <w:bCs/>
          <w:color w:val="auto"/>
          <w:kern w:val="0"/>
          <w:sz w:val="28"/>
          <w:szCs w:val="28"/>
          <w:lang w:val="en-US" w:eastAsia="zh-CN"/>
        </w:rPr>
      </w:pPr>
    </w:p>
    <w:p w14:paraId="64AB2078">
      <w:pPr>
        <w:pStyle w:val="84"/>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本项目专门面向中小企业采购；</w:t>
      </w:r>
    </w:p>
    <w:p w14:paraId="236423A5">
      <w:pPr>
        <w:pStyle w:val="4"/>
        <w:ind w:left="0" w:leftChars="0" w:firstLine="0" w:firstLineChars="0"/>
        <w:jc w:val="center"/>
        <w:rPr>
          <w:rFonts w:hint="eastAsia" w:ascii="宋体" w:hAnsi="宋体" w:eastAsia="宋体" w:cs="宋体"/>
          <w:b/>
          <w:bCs/>
          <w:color w:val="auto"/>
          <w:kern w:val="0"/>
          <w:sz w:val="28"/>
          <w:szCs w:val="28"/>
          <w:lang w:val="en-US" w:eastAsia="zh-CN"/>
        </w:rPr>
      </w:pPr>
    </w:p>
    <w:p w14:paraId="23C23DA1">
      <w:pPr>
        <w:shd w:val="clear" w:color="auto" w:fill="auto"/>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3.1</w:t>
      </w:r>
      <w:r>
        <w:rPr>
          <w:rFonts w:hint="eastAsia" w:ascii="宋体" w:hAnsi="宋体" w:eastAsia="宋体" w:cs="宋体"/>
          <w:b/>
          <w:bCs w:val="0"/>
          <w:color w:val="auto"/>
          <w:sz w:val="24"/>
          <w:szCs w:val="24"/>
          <w:highlight w:val="none"/>
        </w:rPr>
        <w:t>中小企业声明函</w:t>
      </w:r>
    </w:p>
    <w:p w14:paraId="182108C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w:t>
      </w:r>
      <w:r>
        <w:rPr>
          <w:rFonts w:hint="eastAsia" w:ascii="宋体" w:hAnsi="宋体" w:eastAsia="宋体" w:cs="宋体"/>
          <w:i w:val="0"/>
          <w:iCs w:val="0"/>
          <w:color w:val="auto"/>
          <w:sz w:val="24"/>
          <w:szCs w:val="24"/>
        </w:rPr>
        <w:t>加</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 相关企业（ 含联合体中的中小企业、 签订分包意向协议的中小企业）的具体情况如下：</w:t>
      </w:r>
    </w:p>
    <w:p w14:paraId="3105F722">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1.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rPr>
        <w:t>；承建（承接）企业为</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人，营业收入为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（中型企业、小型企业、微型企业）</w:t>
      </w:r>
      <w:r>
        <w:rPr>
          <w:rFonts w:hint="eastAsia" w:ascii="宋体" w:hAnsi="宋体" w:eastAsia="宋体" w:cs="宋体"/>
          <w:i w:val="0"/>
          <w:iCs w:val="0"/>
          <w:color w:val="auto"/>
          <w:sz w:val="24"/>
          <w:szCs w:val="24"/>
        </w:rPr>
        <w:t>；</w:t>
      </w:r>
    </w:p>
    <w:p w14:paraId="0147C8A4">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2. </w:t>
      </w:r>
      <w:r>
        <w:rPr>
          <w:rFonts w:hint="eastAsia" w:ascii="宋体" w:hAnsi="宋体" w:eastAsia="宋体" w:cs="宋体"/>
          <w:i w:val="0"/>
          <w:iCs w:val="0"/>
          <w:color w:val="auto"/>
          <w:sz w:val="24"/>
          <w:szCs w:val="24"/>
          <w:u w:val="single"/>
        </w:rPr>
        <w:t xml:space="preserve">（标的名称） </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rPr>
        <w:t>；承建（承接）企业为</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人，营业收入为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rPr>
        <w:t>（中型企业、小型企业、微型企业）</w:t>
      </w:r>
      <w:r>
        <w:rPr>
          <w:rFonts w:hint="eastAsia" w:ascii="宋体" w:hAnsi="宋体" w:eastAsia="宋体" w:cs="宋体"/>
          <w:i w:val="0"/>
          <w:iCs w:val="0"/>
          <w:color w:val="auto"/>
          <w:sz w:val="24"/>
          <w:szCs w:val="24"/>
        </w:rPr>
        <w:t>；</w:t>
      </w:r>
    </w:p>
    <w:p w14:paraId="28F4F6F4">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1BAE2EF">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309104A3">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5D8ADEB8">
      <w:pPr>
        <w:pStyle w:val="16"/>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eastAsia="宋体" w:cs="宋体"/>
          <w:color w:val="auto"/>
          <w:sz w:val="24"/>
          <w:szCs w:val="24"/>
        </w:rPr>
      </w:pPr>
    </w:p>
    <w:p w14:paraId="4FD05950">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4501741E">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rPr>
        <w:br w:type="textWrapping"/>
      </w:r>
    </w:p>
    <w:p w14:paraId="65E8BA16">
      <w:pPr>
        <w:pStyle w:val="20"/>
        <w:keepLines w:val="0"/>
        <w:kinsoku/>
        <w:bidi w:val="0"/>
        <w:spacing w:line="42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158DD5C6">
      <w:pPr>
        <w:pStyle w:val="20"/>
        <w:keepLines w:val="0"/>
        <w:kinsoku/>
        <w:bidi w:val="0"/>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7E8F2D59">
      <w:pPr>
        <w:pStyle w:val="20"/>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5F960B4">
      <w:pPr>
        <w:keepNext w:val="0"/>
        <w:keepLines w:val="0"/>
        <w:pageBreakBefore w:val="0"/>
        <w:widowControl w:val="0"/>
        <w:tabs>
          <w:tab w:val="left" w:pos="1755"/>
        </w:tabs>
        <w:kinsoku/>
        <w:wordWrap/>
        <w:overflowPunct/>
        <w:topLinePunct w:val="0"/>
        <w:autoSpaceDE/>
        <w:autoSpaceDN/>
        <w:bidi w:val="0"/>
        <w:spacing w:line="360" w:lineRule="auto"/>
        <w:jc w:val="both"/>
        <w:textAlignment w:val="auto"/>
        <w:rPr>
          <w:rFonts w:hint="eastAsia" w:ascii="宋体" w:hAnsi="宋体" w:eastAsia="宋体" w:cs="宋体"/>
          <w:b/>
          <w:bCs/>
          <w:color w:val="auto"/>
          <w:sz w:val="24"/>
          <w:szCs w:val="24"/>
          <w:highlight w:val="none"/>
        </w:rPr>
      </w:pPr>
    </w:p>
    <w:p w14:paraId="3DA4AFBF">
      <w:pPr>
        <w:pStyle w:val="16"/>
        <w:rPr>
          <w:rFonts w:hint="eastAsia" w:ascii="宋体" w:hAnsi="宋体" w:eastAsia="宋体" w:cs="宋体"/>
          <w:bCs/>
          <w:color w:val="auto"/>
          <w:sz w:val="28"/>
          <w:szCs w:val="28"/>
        </w:rPr>
      </w:pPr>
    </w:p>
    <w:p w14:paraId="27794D0C">
      <w:pPr>
        <w:rPr>
          <w:rFonts w:hint="eastAsia" w:ascii="宋体" w:hAnsi="宋体" w:eastAsia="宋体" w:cs="宋体"/>
        </w:rPr>
      </w:pPr>
    </w:p>
    <w:p w14:paraId="41C6A420">
      <w:pPr>
        <w:pStyle w:val="16"/>
        <w:rPr>
          <w:rFonts w:hint="eastAsia" w:ascii="宋体" w:hAnsi="宋体" w:eastAsia="宋体" w:cs="宋体"/>
        </w:rPr>
      </w:pPr>
    </w:p>
    <w:p w14:paraId="0C0C752C">
      <w:pPr>
        <w:rPr>
          <w:rFonts w:hint="eastAsia" w:ascii="宋体" w:hAnsi="宋体" w:eastAsia="宋体" w:cs="宋体"/>
        </w:rPr>
      </w:pPr>
    </w:p>
    <w:p w14:paraId="297F76BD">
      <w:pPr>
        <w:pStyle w:val="16"/>
        <w:rPr>
          <w:rFonts w:hint="eastAsia" w:ascii="宋体" w:hAnsi="宋体" w:eastAsia="宋体" w:cs="宋体"/>
        </w:rPr>
      </w:pPr>
    </w:p>
    <w:p w14:paraId="56CFFD35">
      <w:pPr>
        <w:rPr>
          <w:rFonts w:hint="eastAsia" w:ascii="宋体" w:hAnsi="宋体" w:eastAsia="宋体" w:cs="宋体"/>
          <w:bCs/>
          <w:color w:val="auto"/>
          <w:sz w:val="28"/>
          <w:szCs w:val="28"/>
        </w:rPr>
      </w:pPr>
    </w:p>
    <w:p w14:paraId="470E5979">
      <w:pPr>
        <w:spacing w:line="500" w:lineRule="exact"/>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附：《中小企业划型标准规定》各行业划型标准</w:t>
      </w:r>
    </w:p>
    <w:p w14:paraId="6DD1149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（一）农、林、牧、渔业。营业收入20000万元以下的为中小微型企业。其中，营业收入500万元及以上的为中型企业，营业收入50万元及以上的为小型企业，营业收入50万元以下的为微型企业。</w:t>
      </w:r>
    </w:p>
    <w:p w14:paraId="611081E0">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914307">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770A3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7C3EA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7FC608">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7D31B3">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8474A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7C8197">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1B1095">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266253">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5D4B15">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67DF1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3C3BCC">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1AE04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FA75A4">
      <w:pPr>
        <w:autoSpaceDE w:val="0"/>
        <w:autoSpaceDN w:val="0"/>
        <w:adjustRightInd w:val="0"/>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（十六）其他未列明行业。从业人员300人以下的为中小微型企业。其中，从业人员100人及以上的为中型企业；从业人员10人及以上的为小型企业；从业人员10人以下的为微型企业。</w:t>
      </w:r>
    </w:p>
    <w:p w14:paraId="2EB34781">
      <w:pPr>
        <w:pStyle w:val="34"/>
        <w:rPr>
          <w:rFonts w:hint="eastAsia" w:ascii="宋体" w:hAnsi="宋体" w:eastAsia="宋体" w:cs="宋体"/>
        </w:rPr>
      </w:pPr>
    </w:p>
    <w:p w14:paraId="7DA407DA">
      <w:pPr>
        <w:rPr>
          <w:rFonts w:hint="eastAsia" w:ascii="宋体" w:hAnsi="宋体" w:eastAsia="宋体" w:cs="宋体"/>
        </w:rPr>
      </w:pPr>
    </w:p>
    <w:p w14:paraId="1333C017">
      <w:pPr>
        <w:pStyle w:val="16"/>
        <w:rPr>
          <w:rFonts w:hint="eastAsia" w:ascii="宋体" w:hAnsi="宋体" w:eastAsia="宋体" w:cs="宋体"/>
        </w:rPr>
      </w:pPr>
    </w:p>
    <w:p w14:paraId="520B027A">
      <w:pPr>
        <w:rPr>
          <w:rFonts w:hint="eastAsia" w:ascii="宋体" w:hAnsi="宋体" w:eastAsia="宋体" w:cs="宋体"/>
        </w:rPr>
      </w:pPr>
    </w:p>
    <w:p w14:paraId="0C5EDA86">
      <w:pPr>
        <w:pStyle w:val="16"/>
        <w:rPr>
          <w:rFonts w:hint="eastAsia" w:ascii="宋体" w:hAnsi="宋体" w:eastAsia="宋体" w:cs="宋体"/>
        </w:rPr>
      </w:pPr>
    </w:p>
    <w:p w14:paraId="5FA35AC8">
      <w:pPr>
        <w:rPr>
          <w:rFonts w:hint="eastAsia" w:ascii="宋体" w:hAnsi="宋体" w:eastAsia="宋体" w:cs="宋体"/>
        </w:rPr>
      </w:pPr>
    </w:p>
    <w:p w14:paraId="700DDC5E">
      <w:pPr>
        <w:pStyle w:val="16"/>
        <w:rPr>
          <w:rFonts w:hint="eastAsia" w:ascii="宋体" w:hAnsi="宋体" w:eastAsia="宋体" w:cs="宋体"/>
        </w:rPr>
      </w:pPr>
    </w:p>
    <w:p w14:paraId="6B2A2EEF">
      <w:pPr>
        <w:rPr>
          <w:rFonts w:hint="eastAsia" w:ascii="宋体" w:hAnsi="宋体" w:eastAsia="宋体" w:cs="宋体"/>
        </w:rPr>
      </w:pPr>
    </w:p>
    <w:p w14:paraId="289FB502">
      <w:pPr>
        <w:pStyle w:val="16"/>
        <w:rPr>
          <w:rFonts w:hint="eastAsia" w:ascii="宋体" w:hAnsi="宋体" w:eastAsia="宋体" w:cs="宋体"/>
        </w:rPr>
      </w:pPr>
    </w:p>
    <w:p w14:paraId="41530909">
      <w:pPr>
        <w:rPr>
          <w:rFonts w:hint="eastAsia" w:ascii="宋体" w:hAnsi="宋体" w:eastAsia="宋体" w:cs="宋体"/>
        </w:rPr>
      </w:pPr>
    </w:p>
    <w:p w14:paraId="1D953A8E">
      <w:pPr>
        <w:pStyle w:val="16"/>
        <w:rPr>
          <w:rFonts w:hint="eastAsia" w:ascii="宋体" w:hAnsi="宋体" w:eastAsia="宋体" w:cs="宋体"/>
        </w:rPr>
      </w:pPr>
    </w:p>
    <w:p w14:paraId="65F84385">
      <w:pPr>
        <w:rPr>
          <w:rFonts w:hint="eastAsia" w:ascii="宋体" w:hAnsi="宋体" w:eastAsia="宋体" w:cs="宋体"/>
        </w:rPr>
      </w:pPr>
    </w:p>
    <w:p w14:paraId="72D0F82D">
      <w:pPr>
        <w:pStyle w:val="16"/>
        <w:rPr>
          <w:rFonts w:hint="eastAsia" w:ascii="宋体" w:hAnsi="宋体" w:eastAsia="宋体" w:cs="宋体"/>
        </w:rPr>
      </w:pPr>
    </w:p>
    <w:p w14:paraId="17965589">
      <w:pPr>
        <w:rPr>
          <w:rFonts w:hint="eastAsia" w:ascii="宋体" w:hAnsi="宋体" w:eastAsia="宋体" w:cs="宋体"/>
        </w:rPr>
      </w:pPr>
    </w:p>
    <w:p w14:paraId="351632F3">
      <w:pPr>
        <w:pStyle w:val="16"/>
        <w:rPr>
          <w:rFonts w:hint="eastAsia" w:ascii="宋体" w:hAnsi="宋体" w:eastAsia="宋体" w:cs="宋体"/>
        </w:rPr>
      </w:pPr>
    </w:p>
    <w:p w14:paraId="536D9984">
      <w:pPr>
        <w:rPr>
          <w:rFonts w:hint="eastAsia" w:ascii="宋体" w:hAnsi="宋体" w:eastAsia="宋体" w:cs="宋体"/>
        </w:rPr>
      </w:pPr>
    </w:p>
    <w:p w14:paraId="52A83DD5">
      <w:pPr>
        <w:pStyle w:val="16"/>
        <w:rPr>
          <w:rFonts w:hint="eastAsia" w:ascii="宋体" w:hAnsi="宋体" w:eastAsia="宋体" w:cs="宋体"/>
        </w:rPr>
      </w:pPr>
    </w:p>
    <w:p w14:paraId="058B3E33">
      <w:pPr>
        <w:rPr>
          <w:rFonts w:hint="eastAsia" w:ascii="宋体" w:hAnsi="宋体" w:eastAsia="宋体" w:cs="宋体"/>
        </w:rPr>
      </w:pPr>
    </w:p>
    <w:p w14:paraId="40BFEF07">
      <w:pPr>
        <w:pStyle w:val="16"/>
        <w:rPr>
          <w:rFonts w:hint="eastAsia" w:ascii="宋体" w:hAnsi="宋体" w:eastAsia="宋体" w:cs="宋体"/>
        </w:rPr>
      </w:pPr>
    </w:p>
    <w:p w14:paraId="283F9C3B">
      <w:pPr>
        <w:rPr>
          <w:rFonts w:hint="eastAsia" w:ascii="宋体" w:hAnsi="宋体" w:eastAsia="宋体" w:cs="宋体"/>
        </w:rPr>
      </w:pPr>
    </w:p>
    <w:p w14:paraId="727CC564">
      <w:pPr>
        <w:pStyle w:val="16"/>
        <w:rPr>
          <w:rFonts w:hint="eastAsia" w:ascii="宋体" w:hAnsi="宋体" w:eastAsia="宋体" w:cs="宋体"/>
        </w:rPr>
      </w:pPr>
    </w:p>
    <w:p w14:paraId="47E751EF">
      <w:pPr>
        <w:rPr>
          <w:rFonts w:hint="eastAsia" w:ascii="宋体" w:hAnsi="宋体" w:eastAsia="宋体" w:cs="宋体"/>
        </w:rPr>
      </w:pPr>
    </w:p>
    <w:p w14:paraId="6940889D">
      <w:pPr>
        <w:pStyle w:val="16"/>
        <w:rPr>
          <w:rFonts w:hint="eastAsia" w:ascii="宋体" w:hAnsi="宋体" w:eastAsia="宋体" w:cs="宋体"/>
        </w:rPr>
      </w:pPr>
    </w:p>
    <w:p w14:paraId="6577D4C3">
      <w:pPr>
        <w:rPr>
          <w:rFonts w:hint="eastAsia" w:ascii="宋体" w:hAnsi="宋体" w:eastAsia="宋体" w:cs="宋体"/>
        </w:rPr>
      </w:pPr>
    </w:p>
    <w:p w14:paraId="41A53BEE">
      <w:pPr>
        <w:pStyle w:val="16"/>
        <w:rPr>
          <w:rFonts w:hint="eastAsia" w:ascii="宋体" w:hAnsi="宋体" w:eastAsia="宋体" w:cs="宋体"/>
        </w:rPr>
      </w:pPr>
    </w:p>
    <w:p w14:paraId="09EF1505">
      <w:pPr>
        <w:rPr>
          <w:rFonts w:hint="eastAsia" w:ascii="宋体" w:hAnsi="宋体" w:eastAsia="宋体" w:cs="宋体"/>
        </w:rPr>
      </w:pPr>
    </w:p>
    <w:p w14:paraId="0504225A">
      <w:pPr>
        <w:pStyle w:val="16"/>
        <w:rPr>
          <w:rFonts w:hint="eastAsia" w:ascii="宋体" w:hAnsi="宋体" w:eastAsia="宋体" w:cs="宋体"/>
        </w:rPr>
      </w:pPr>
    </w:p>
    <w:p w14:paraId="778882E4">
      <w:pPr>
        <w:rPr>
          <w:rFonts w:hint="eastAsia" w:ascii="宋体" w:hAnsi="宋体" w:eastAsia="宋体" w:cs="宋体"/>
        </w:rPr>
      </w:pPr>
    </w:p>
    <w:p w14:paraId="346506AE">
      <w:pPr>
        <w:pStyle w:val="16"/>
        <w:rPr>
          <w:rFonts w:hint="eastAsia" w:ascii="宋体" w:hAnsi="宋体" w:eastAsia="宋体" w:cs="宋体"/>
        </w:rPr>
      </w:pPr>
    </w:p>
    <w:p w14:paraId="15190159">
      <w:pPr>
        <w:rPr>
          <w:rFonts w:hint="eastAsia" w:ascii="宋体" w:hAnsi="宋体" w:eastAsia="宋体" w:cs="宋体"/>
        </w:rPr>
      </w:pPr>
    </w:p>
    <w:p w14:paraId="21E16BDA">
      <w:pPr>
        <w:pStyle w:val="16"/>
        <w:rPr>
          <w:rFonts w:hint="eastAsia" w:ascii="宋体" w:hAnsi="宋体" w:eastAsia="宋体" w:cs="宋体"/>
        </w:rPr>
      </w:pPr>
    </w:p>
    <w:p w14:paraId="3F7B63D8">
      <w:pPr>
        <w:rPr>
          <w:rFonts w:hint="eastAsia" w:ascii="宋体" w:hAnsi="宋体" w:eastAsia="宋体" w:cs="宋体"/>
        </w:rPr>
      </w:pPr>
    </w:p>
    <w:p w14:paraId="18CF7659">
      <w:pPr>
        <w:pStyle w:val="16"/>
        <w:rPr>
          <w:rFonts w:hint="eastAsia" w:ascii="宋体" w:hAnsi="宋体" w:eastAsia="宋体" w:cs="宋体"/>
        </w:rPr>
      </w:pPr>
    </w:p>
    <w:p w14:paraId="26D73B53">
      <w:pPr>
        <w:pStyle w:val="139"/>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lang w:val="zh-CN" w:eastAsia="zh-CN"/>
        </w:rPr>
        <w:t>监狱企业证明文件</w:t>
      </w:r>
    </w:p>
    <w:p w14:paraId="3E420F53">
      <w:pPr>
        <w:keepLines w:val="0"/>
        <w:kinsoku/>
        <w:bidi w:val="0"/>
        <w:spacing w:line="420" w:lineRule="exact"/>
        <w:jc w:val="center"/>
        <w:rPr>
          <w:rFonts w:hint="eastAsia" w:ascii="宋体" w:hAnsi="宋体" w:eastAsia="宋体" w:cs="宋体"/>
          <w:color w:val="auto"/>
          <w:sz w:val="24"/>
          <w:szCs w:val="24"/>
          <w:highlight w:val="none"/>
        </w:rPr>
      </w:pPr>
    </w:p>
    <w:p w14:paraId="2C0506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6CD7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监狱企业参加政府采购活动时，应当提供由省级以上监狱管理局、戒毒管理局（含新疆生产建设兵团）出具的属于监狱企业的证明文件。</w:t>
      </w:r>
    </w:p>
    <w:p w14:paraId="6ABBA496">
      <w:pPr>
        <w:pStyle w:val="139"/>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12EF7EFC">
      <w:pPr>
        <w:pStyle w:val="139"/>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val="zh-CN" w:eastAsia="zh-CN"/>
        </w:rPr>
        <w:t>残疾人福利性单位证明文件</w:t>
      </w:r>
    </w:p>
    <w:p w14:paraId="543AD48F">
      <w:pPr>
        <w:keepNext w:val="0"/>
        <w:keepLines w:val="0"/>
        <w:pageBreakBefore w:val="0"/>
        <w:widowControl/>
        <w:shd w:val="clear" w:color="auto"/>
        <w:kinsoku/>
        <w:wordWrap/>
        <w:overflowPunct/>
        <w:topLinePunct w:val="0"/>
        <w:autoSpaceDE/>
        <w:autoSpaceDN/>
        <w:bidi w:val="0"/>
        <w:adjustRightInd/>
        <w:snapToGrid/>
        <w:spacing w:line="500" w:lineRule="exact"/>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val="en-US" w:eastAsia="zh-CN"/>
        </w:rPr>
        <w:t>泾阳县政府采购中心</w:t>
      </w:r>
      <w:r>
        <w:rPr>
          <w:rFonts w:hint="eastAsia" w:ascii="宋体" w:hAnsi="宋体" w:eastAsia="宋体" w:cs="宋体"/>
          <w:b/>
          <w:color w:val="auto"/>
          <w:sz w:val="24"/>
          <w:szCs w:val="24"/>
          <w:highlight w:val="none"/>
        </w:rPr>
        <w:t>：</w:t>
      </w:r>
    </w:p>
    <w:p w14:paraId="39422F4C">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A2A6D3">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5F68EB9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p>
    <w:p w14:paraId="426918BB">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2CB98513">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7F114DF">
      <w:pPr>
        <w:keepLines w:val="0"/>
        <w:tabs>
          <w:tab w:val="left" w:pos="4860"/>
        </w:tabs>
        <w:kinsoku/>
        <w:bidi w:val="0"/>
        <w:spacing w:line="420" w:lineRule="exact"/>
        <w:ind w:right="1560" w:firstLine="480" w:firstLineChars="200"/>
        <w:jc w:val="center"/>
        <w:rPr>
          <w:rFonts w:hint="eastAsia" w:ascii="宋体" w:hAnsi="宋体" w:eastAsia="宋体" w:cs="宋体"/>
          <w:color w:val="auto"/>
          <w:sz w:val="24"/>
          <w:szCs w:val="24"/>
          <w:highlight w:val="none"/>
        </w:rPr>
      </w:pPr>
    </w:p>
    <w:p w14:paraId="2173E321">
      <w:pPr>
        <w:keepLines w:val="0"/>
        <w:kinsoku/>
        <w:bidi w:val="0"/>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注：残疾人福利性单位的应填写。</w:t>
      </w:r>
    </w:p>
    <w:p w14:paraId="33C84836">
      <w:pPr>
        <w:keepLines w:val="0"/>
        <w:pageBreakBefore w:val="0"/>
        <w:kinsoku/>
        <w:wordWrap/>
        <w:bidi w:val="0"/>
        <w:spacing w:line="420" w:lineRule="exact"/>
        <w:jc w:val="both"/>
        <w:outlineLvl w:val="1"/>
        <w:rPr>
          <w:rFonts w:hint="eastAsia" w:ascii="宋体" w:hAnsi="宋体" w:eastAsia="宋体" w:cs="宋体"/>
          <w:b/>
          <w:color w:val="auto"/>
          <w:sz w:val="28"/>
          <w:szCs w:val="28"/>
          <w:highlight w:val="none"/>
        </w:rPr>
      </w:pPr>
    </w:p>
    <w:p w14:paraId="0607D04F">
      <w:pPr>
        <w:pStyle w:val="16"/>
        <w:rPr>
          <w:rFonts w:hint="eastAsia" w:ascii="宋体" w:hAnsi="宋体" w:eastAsia="宋体" w:cs="宋体"/>
        </w:rPr>
      </w:pPr>
    </w:p>
    <w:p w14:paraId="50A8FA41">
      <w:pPr>
        <w:rPr>
          <w:rFonts w:hint="eastAsia" w:ascii="宋体" w:hAnsi="宋体" w:eastAsia="宋体" w:cs="宋体"/>
          <w:color w:val="auto"/>
          <w:sz w:val="24"/>
          <w:szCs w:val="24"/>
          <w:highlight w:val="none"/>
          <w:u w:val="single"/>
        </w:rPr>
      </w:pPr>
    </w:p>
    <w:p w14:paraId="525E0A7E">
      <w:pPr>
        <w:pStyle w:val="16"/>
        <w:rPr>
          <w:rFonts w:hint="eastAsia" w:ascii="宋体" w:hAnsi="宋体" w:eastAsia="宋体" w:cs="宋体"/>
          <w:color w:val="auto"/>
          <w:sz w:val="24"/>
          <w:szCs w:val="24"/>
          <w:highlight w:val="none"/>
          <w:u w:val="single"/>
        </w:rPr>
      </w:pPr>
    </w:p>
    <w:p w14:paraId="50753974">
      <w:pPr>
        <w:rPr>
          <w:rFonts w:hint="eastAsia" w:ascii="宋体" w:hAnsi="宋体" w:eastAsia="宋体" w:cs="宋体"/>
          <w:color w:val="auto"/>
          <w:sz w:val="24"/>
          <w:szCs w:val="24"/>
          <w:highlight w:val="none"/>
          <w:u w:val="single"/>
        </w:rPr>
      </w:pPr>
    </w:p>
    <w:p w14:paraId="7EB5AD25">
      <w:pPr>
        <w:pStyle w:val="16"/>
        <w:rPr>
          <w:rFonts w:hint="eastAsia" w:ascii="宋体" w:hAnsi="宋体" w:eastAsia="宋体" w:cs="宋体"/>
        </w:rPr>
      </w:pPr>
    </w:p>
    <w:p w14:paraId="3B437DC1">
      <w:pPr>
        <w:rPr>
          <w:rFonts w:hint="eastAsia" w:ascii="宋体" w:hAnsi="宋体" w:eastAsia="宋体" w:cs="宋体"/>
          <w:color w:val="auto"/>
          <w:sz w:val="24"/>
          <w:szCs w:val="24"/>
          <w:highlight w:val="none"/>
          <w:u w:val="single"/>
        </w:rPr>
      </w:pPr>
    </w:p>
    <w:p w14:paraId="59BD3D42">
      <w:pPr>
        <w:pStyle w:val="8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4、特定资格条件：</w:t>
      </w:r>
    </w:p>
    <w:p w14:paraId="6F0CE818">
      <w:pPr>
        <w:pStyle w:val="3"/>
        <w:keepNext/>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（1）法定代表人直接参加磋商的，须出具法定代表人身份证及法定代表人身份证明，法定代表人授权代表参加磋商的，须出具法定代表人授权书及授权代表身份证；</w:t>
      </w:r>
    </w:p>
    <w:p w14:paraId="790ADDD0">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rPr>
        <w:t>法定代表人证明书</w:t>
      </w:r>
    </w:p>
    <w:p w14:paraId="5F196E5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5C61047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2616B8E5">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1D3C890E">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日；经营期限：</w:t>
      </w:r>
      <w:r>
        <w:rPr>
          <w:rFonts w:hint="eastAsia" w:ascii="宋体" w:hAnsi="宋体" w:eastAsia="宋体" w:cs="宋体"/>
          <w:color w:val="auto"/>
          <w:kern w:val="0"/>
          <w:sz w:val="24"/>
          <w:szCs w:val="24"/>
          <w:highlight w:val="none"/>
          <w:u w:val="single"/>
        </w:rPr>
        <w:t xml:space="preserve">                  </w:t>
      </w:r>
    </w:p>
    <w:p w14:paraId="746DE7E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经营范围：主营：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；兼营：</w:t>
      </w:r>
      <w:r>
        <w:rPr>
          <w:rFonts w:hint="eastAsia" w:ascii="宋体" w:hAnsi="宋体" w:eastAsia="宋体" w:cs="宋体"/>
          <w:color w:val="auto"/>
          <w:kern w:val="0"/>
          <w:sz w:val="24"/>
          <w:szCs w:val="24"/>
          <w:highlight w:val="none"/>
          <w:u w:val="single"/>
        </w:rPr>
        <w:t xml:space="preserve">              </w:t>
      </w:r>
    </w:p>
    <w:p w14:paraId="1B696390">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名称）的法定代表人。</w:t>
      </w:r>
    </w:p>
    <w:p w14:paraId="4A1640E1">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62BC7E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6451696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439C390B">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07D1A72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5"/>
        <w:tblW w:w="0" w:type="auto"/>
        <w:tblInd w:w="540" w:type="dxa"/>
        <w:tblLayout w:type="fixed"/>
        <w:tblCellMar>
          <w:top w:w="0" w:type="dxa"/>
          <w:left w:w="108" w:type="dxa"/>
          <w:bottom w:w="0" w:type="dxa"/>
          <w:right w:w="108" w:type="dxa"/>
        </w:tblCellMar>
      </w:tblPr>
      <w:tblGrid>
        <w:gridCol w:w="4081"/>
        <w:gridCol w:w="3915"/>
      </w:tblGrid>
      <w:tr w14:paraId="3619D0A9">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2F8F82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57233667">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1CFF08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1A0ECC2F">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p>
        </w:tc>
      </w:tr>
    </w:tbl>
    <w:p w14:paraId="1CF91B2E">
      <w:pPr>
        <w:keepNext w:val="0"/>
        <w:keepLines w:val="0"/>
        <w:pageBreakBefore w:val="0"/>
        <w:widowControl w:val="0"/>
        <w:kinsoku/>
        <w:wordWrap/>
        <w:overflowPunct/>
        <w:topLinePunct w:val="0"/>
        <w:bidi w:val="0"/>
        <w:spacing w:line="520" w:lineRule="exact"/>
        <w:ind w:right="-197" w:rightChars="-94"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说明：仅限法定代表人参加磋商时提供。</w:t>
      </w:r>
    </w:p>
    <w:p w14:paraId="5F089470">
      <w:pPr>
        <w:pStyle w:val="16"/>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color w:val="auto"/>
          <w:sz w:val="24"/>
          <w:szCs w:val="24"/>
          <w:highlight w:val="none"/>
        </w:rPr>
      </w:pPr>
    </w:p>
    <w:p w14:paraId="7D1A3DC9">
      <w:pPr>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rPr>
      </w:pPr>
    </w:p>
    <w:p w14:paraId="113966AF">
      <w:pPr>
        <w:keepNext w:val="0"/>
        <w:keepLines w:val="0"/>
        <w:pageBreakBefore w:val="0"/>
        <w:widowControl w:val="0"/>
        <w:kinsoku/>
        <w:wordWrap/>
        <w:overflowPunct/>
        <w:topLinePunct w:val="0"/>
        <w:bidi w:val="0"/>
        <w:spacing w:line="520" w:lineRule="exact"/>
        <w:ind w:firstLine="1920" w:firstLineChars="8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6B2228C7">
      <w:pPr>
        <w:keepNext w:val="0"/>
        <w:keepLines w:val="0"/>
        <w:pageBreakBefore w:val="0"/>
        <w:widowControl w:val="0"/>
        <w:kinsoku/>
        <w:wordWrap/>
        <w:overflowPunct/>
        <w:topLinePunct w:val="0"/>
        <w:bidi w:val="0"/>
        <w:adjustRightInd w:val="0"/>
        <w:snapToGrid w:val="0"/>
        <w:spacing w:line="520" w:lineRule="exact"/>
        <w:ind w:firstLine="4560" w:firstLineChars="19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64AAAC12">
      <w:pPr>
        <w:keepNext w:val="0"/>
        <w:keepLines w:val="0"/>
        <w:pageBreakBefore w:val="0"/>
        <w:widowControl w:val="0"/>
        <w:numPr>
          <w:ilvl w:val="0"/>
          <w:numId w:val="0"/>
        </w:numPr>
        <w:kinsoku/>
        <w:wordWrap/>
        <w:overflowPunct/>
        <w:topLinePunct w:val="0"/>
        <w:bidi w:val="0"/>
        <w:spacing w:line="520" w:lineRule="exact"/>
        <w:ind w:left="420" w:leftChars="0"/>
        <w:jc w:val="both"/>
        <w:textAlignment w:val="auto"/>
        <w:outlineLvl w:val="9"/>
        <w:rPr>
          <w:rFonts w:hint="eastAsia" w:ascii="宋体" w:hAnsi="宋体" w:eastAsia="宋体" w:cs="宋体"/>
          <w:color w:val="auto"/>
          <w:sz w:val="24"/>
          <w:szCs w:val="24"/>
          <w:highlight w:val="none"/>
        </w:rPr>
      </w:pPr>
    </w:p>
    <w:p w14:paraId="485B6E76">
      <w:pPr>
        <w:pageBreakBefore/>
        <w:tabs>
          <w:tab w:val="left" w:pos="210"/>
        </w:tabs>
        <w:spacing w:line="360" w:lineRule="auto"/>
        <w:ind w:firstLine="482" w:firstLineChars="20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4.2</w:t>
      </w:r>
      <w:r>
        <w:rPr>
          <w:rFonts w:hint="eastAsia" w:ascii="宋体" w:hAnsi="宋体" w:eastAsia="宋体" w:cs="宋体"/>
          <w:b/>
          <w:color w:val="auto"/>
          <w:kern w:val="0"/>
          <w:sz w:val="24"/>
          <w:szCs w:val="24"/>
          <w:highlight w:val="none"/>
        </w:rPr>
        <w:t>法定代表人授权委托书</w:t>
      </w:r>
    </w:p>
    <w:p w14:paraId="5666DFD1">
      <w:pPr>
        <w:pStyle w:val="20"/>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泾阳县政府采购中心：</w:t>
      </w:r>
    </w:p>
    <w:p w14:paraId="75BC4245">
      <w:pPr>
        <w:widowControl/>
        <w:wordWrap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（项目名称）施工投标文件、签订合同和处理有关事宜，其法律后果由我方承担。</w:t>
      </w:r>
    </w:p>
    <w:p w14:paraId="51BFBF3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自投标截止之日起     日历天     </w:t>
      </w:r>
    </w:p>
    <w:p w14:paraId="21633CE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3B5C182B">
      <w:pPr>
        <w:spacing w:line="360" w:lineRule="auto"/>
        <w:ind w:firstLine="480" w:firstLineChars="200"/>
        <w:outlineLvl w:val="9"/>
        <w:rPr>
          <w:rFonts w:hint="eastAsia" w:ascii="宋体" w:hAnsi="宋体" w:eastAsia="宋体" w:cs="宋体"/>
          <w:color w:val="auto"/>
          <w:sz w:val="24"/>
          <w:szCs w:val="24"/>
          <w:highlight w:val="none"/>
        </w:rPr>
      </w:pPr>
      <w:bookmarkStart w:id="48" w:name="_Toc201637979"/>
      <w:bookmarkStart w:id="49" w:name="_Toc214090947"/>
    </w:p>
    <w:p w14:paraId="7AB782E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法定代表人/负责人签字</w:t>
      </w:r>
      <w:r>
        <w:rPr>
          <w:rFonts w:hint="eastAsia" w:ascii="宋体" w:hAnsi="宋体" w:eastAsia="宋体" w:cs="宋体"/>
          <w:color w:val="auto"/>
          <w:sz w:val="24"/>
          <w:szCs w:val="24"/>
          <w:highlight w:val="none"/>
        </w:rPr>
        <w:t>：              被授权人签字：</w:t>
      </w:r>
      <w:bookmarkEnd w:id="48"/>
      <w:bookmarkEnd w:id="49"/>
    </w:p>
    <w:p w14:paraId="3B81EC14">
      <w:pPr>
        <w:spacing w:line="360" w:lineRule="auto"/>
        <w:ind w:firstLine="480" w:firstLineChars="200"/>
        <w:outlineLvl w:val="9"/>
        <w:rPr>
          <w:rFonts w:hint="eastAsia" w:ascii="宋体" w:hAnsi="宋体" w:eastAsia="宋体" w:cs="宋体"/>
          <w:color w:val="auto"/>
          <w:sz w:val="24"/>
          <w:szCs w:val="24"/>
          <w:highlight w:val="none"/>
        </w:rPr>
      </w:pPr>
      <w:bookmarkStart w:id="50" w:name="_Toc201637980"/>
      <w:bookmarkStart w:id="51" w:name="_Toc214090948"/>
      <w:r>
        <w:rPr>
          <w:rFonts w:hint="eastAsia" w:ascii="宋体" w:hAnsi="宋体" w:eastAsia="宋体" w:cs="宋体"/>
          <w:color w:val="auto"/>
          <w:sz w:val="24"/>
          <w:szCs w:val="24"/>
          <w:highlight w:val="none"/>
        </w:rPr>
        <w:t>职          务：                     职        务：</w:t>
      </w:r>
      <w:bookmarkEnd w:id="50"/>
      <w:bookmarkEnd w:id="51"/>
    </w:p>
    <w:p w14:paraId="71A397CB">
      <w:pPr>
        <w:spacing w:line="360" w:lineRule="auto"/>
        <w:ind w:firstLine="480" w:firstLineChars="200"/>
        <w:outlineLvl w:val="9"/>
        <w:rPr>
          <w:rFonts w:hint="eastAsia" w:ascii="宋体" w:hAnsi="宋体" w:eastAsia="宋体" w:cs="宋体"/>
          <w:color w:val="auto"/>
          <w:sz w:val="24"/>
          <w:szCs w:val="24"/>
          <w:highlight w:val="none"/>
        </w:rPr>
      </w:pPr>
      <w:bookmarkStart w:id="52" w:name="_Toc214090949"/>
      <w:bookmarkStart w:id="53" w:name="_Toc201637981"/>
      <w:r>
        <w:rPr>
          <w:rFonts w:hint="eastAsia" w:ascii="宋体" w:hAnsi="宋体" w:eastAsia="宋体" w:cs="宋体"/>
          <w:color w:val="auto"/>
          <w:sz w:val="24"/>
          <w:szCs w:val="24"/>
          <w:highlight w:val="none"/>
        </w:rPr>
        <w:t>身  份 证  号 ：                     身 份 证 号 ：</w:t>
      </w:r>
      <w:bookmarkEnd w:id="52"/>
      <w:bookmarkEnd w:id="53"/>
    </w:p>
    <w:p w14:paraId="7309BF87">
      <w:pPr>
        <w:spacing w:line="360" w:lineRule="auto"/>
        <w:outlineLvl w:val="9"/>
        <w:rPr>
          <w:rFonts w:hint="eastAsia" w:ascii="宋体" w:hAnsi="宋体" w:eastAsia="宋体" w:cs="宋体"/>
          <w:color w:val="auto"/>
          <w:sz w:val="24"/>
          <w:szCs w:val="24"/>
          <w:highlight w:val="none"/>
        </w:rPr>
      </w:pPr>
      <w:bookmarkStart w:id="54" w:name="_Toc201637982"/>
      <w:bookmarkStart w:id="55" w:name="_Toc214090950"/>
    </w:p>
    <w:p w14:paraId="7A4D63E6">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附：法定代表人、被授权人身份证复印件。（二代身份证正、反两面都需复印）</w:t>
      </w:r>
      <w:bookmarkEnd w:id="54"/>
      <w:bookmarkEnd w:id="55"/>
    </w:p>
    <w:p w14:paraId="07F38256">
      <w:pPr>
        <w:pStyle w:val="2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A20B1D1">
      <w:pPr>
        <w:pStyle w:val="2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1．本授权书有效期自招标大会之日计算不得少于</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0日历</w:t>
      </w:r>
      <w:r>
        <w:rPr>
          <w:rFonts w:hint="eastAsia" w:ascii="宋体" w:hAnsi="宋体" w:eastAsia="宋体" w:cs="宋体"/>
          <w:b w:val="0"/>
          <w:bCs w:val="0"/>
          <w:color w:val="auto"/>
          <w:sz w:val="24"/>
          <w:szCs w:val="24"/>
          <w:highlight w:val="none"/>
          <w:lang w:eastAsia="zh-CN"/>
        </w:rPr>
        <w:t>天</w:t>
      </w:r>
      <w:r>
        <w:rPr>
          <w:rFonts w:hint="eastAsia" w:ascii="宋体" w:hAnsi="宋体" w:eastAsia="宋体" w:cs="宋体"/>
          <w:b w:val="0"/>
          <w:bCs w:val="0"/>
          <w:color w:val="auto"/>
          <w:sz w:val="24"/>
          <w:szCs w:val="24"/>
          <w:highlight w:val="none"/>
        </w:rPr>
        <w:t>。</w:t>
      </w:r>
    </w:p>
    <w:p w14:paraId="2D08A13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2．授权书内容填写要明确，文字要工整清楚，涂改无效。</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350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312251D4">
            <w:pPr>
              <w:spacing w:line="360" w:lineRule="auto"/>
              <w:jc w:val="center"/>
              <w:outlineLvl w:val="9"/>
              <w:rPr>
                <w:rFonts w:hint="eastAsia" w:ascii="宋体" w:hAnsi="宋体" w:eastAsia="宋体" w:cs="宋体"/>
                <w:color w:val="auto"/>
                <w:sz w:val="24"/>
                <w:szCs w:val="24"/>
                <w:highlight w:val="none"/>
              </w:rPr>
            </w:pPr>
            <w:bookmarkStart w:id="56" w:name="_Toc201637983"/>
            <w:bookmarkStart w:id="57" w:name="_Toc214090951"/>
            <w:r>
              <w:rPr>
                <w:rFonts w:hint="eastAsia" w:ascii="宋体" w:hAnsi="宋体" w:eastAsia="宋体" w:cs="宋体"/>
                <w:color w:val="auto"/>
                <w:sz w:val="24"/>
                <w:szCs w:val="24"/>
                <w:highlight w:val="none"/>
              </w:rPr>
              <w:t>法定代表人身份证复印件</w:t>
            </w:r>
            <w:bookmarkEnd w:id="56"/>
            <w:bookmarkEnd w:id="57"/>
          </w:p>
          <w:p w14:paraId="67F50141">
            <w:pPr>
              <w:spacing w:line="360" w:lineRule="auto"/>
              <w:jc w:val="center"/>
              <w:outlineLvl w:val="9"/>
              <w:rPr>
                <w:rFonts w:hint="eastAsia" w:ascii="宋体" w:hAnsi="宋体" w:eastAsia="宋体" w:cs="宋体"/>
                <w:color w:val="auto"/>
                <w:sz w:val="24"/>
                <w:szCs w:val="24"/>
                <w:highlight w:val="none"/>
              </w:rPr>
            </w:pPr>
            <w:bookmarkStart w:id="58" w:name="_Toc214090952"/>
            <w:bookmarkStart w:id="59" w:name="_Toc20163798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58"/>
            <w:bookmarkEnd w:id="59"/>
          </w:p>
        </w:tc>
        <w:tc>
          <w:tcPr>
            <w:tcW w:w="4396" w:type="dxa"/>
            <w:noWrap w:val="0"/>
            <w:vAlign w:val="center"/>
          </w:tcPr>
          <w:p w14:paraId="650C8351">
            <w:pPr>
              <w:spacing w:line="360" w:lineRule="auto"/>
              <w:jc w:val="center"/>
              <w:outlineLvl w:val="9"/>
              <w:rPr>
                <w:rFonts w:hint="eastAsia" w:ascii="宋体" w:hAnsi="宋体" w:eastAsia="宋体" w:cs="宋体"/>
                <w:color w:val="auto"/>
                <w:sz w:val="24"/>
                <w:szCs w:val="24"/>
                <w:highlight w:val="none"/>
              </w:rPr>
            </w:pPr>
            <w:bookmarkStart w:id="60" w:name="_Toc214090953"/>
            <w:bookmarkStart w:id="61" w:name="_Toc201637985"/>
            <w:r>
              <w:rPr>
                <w:rFonts w:hint="eastAsia" w:ascii="宋体" w:hAnsi="宋体" w:eastAsia="宋体" w:cs="宋体"/>
                <w:color w:val="auto"/>
                <w:sz w:val="24"/>
                <w:szCs w:val="24"/>
                <w:highlight w:val="none"/>
              </w:rPr>
              <w:t>被授权人身份证复印件</w:t>
            </w:r>
            <w:bookmarkEnd w:id="60"/>
            <w:bookmarkEnd w:id="61"/>
          </w:p>
          <w:p w14:paraId="4A69B4F0">
            <w:pPr>
              <w:spacing w:line="360" w:lineRule="auto"/>
              <w:jc w:val="center"/>
              <w:outlineLvl w:val="9"/>
              <w:rPr>
                <w:rFonts w:hint="eastAsia" w:ascii="宋体" w:hAnsi="宋体" w:eastAsia="宋体" w:cs="宋体"/>
                <w:color w:val="auto"/>
                <w:sz w:val="24"/>
                <w:szCs w:val="24"/>
                <w:highlight w:val="none"/>
              </w:rPr>
            </w:pPr>
            <w:bookmarkStart w:id="62" w:name="_Toc214090954"/>
            <w:bookmarkStart w:id="63" w:name="_Toc2016379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62"/>
            <w:bookmarkEnd w:id="63"/>
          </w:p>
        </w:tc>
      </w:tr>
      <w:tr w14:paraId="53F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2988F8F1">
            <w:pPr>
              <w:spacing w:line="360" w:lineRule="auto"/>
              <w:jc w:val="center"/>
              <w:outlineLvl w:val="9"/>
              <w:rPr>
                <w:rFonts w:hint="eastAsia" w:ascii="宋体" w:hAnsi="宋体" w:eastAsia="宋体" w:cs="宋体"/>
                <w:color w:val="auto"/>
                <w:sz w:val="24"/>
                <w:szCs w:val="24"/>
                <w:highlight w:val="none"/>
              </w:rPr>
            </w:pPr>
            <w:bookmarkStart w:id="64" w:name="_Toc214090955"/>
            <w:bookmarkStart w:id="65" w:name="_Toc201637987"/>
            <w:r>
              <w:rPr>
                <w:rFonts w:hint="eastAsia" w:ascii="宋体" w:hAnsi="宋体" w:eastAsia="宋体" w:cs="宋体"/>
                <w:color w:val="auto"/>
                <w:sz w:val="24"/>
                <w:szCs w:val="24"/>
                <w:highlight w:val="none"/>
              </w:rPr>
              <w:t>法定代表人身份证复印件</w:t>
            </w:r>
            <w:bookmarkEnd w:id="64"/>
            <w:bookmarkEnd w:id="65"/>
          </w:p>
          <w:p w14:paraId="706408E4">
            <w:pPr>
              <w:spacing w:line="360" w:lineRule="auto"/>
              <w:jc w:val="center"/>
              <w:outlineLvl w:val="9"/>
              <w:rPr>
                <w:rFonts w:hint="eastAsia" w:ascii="宋体" w:hAnsi="宋体" w:eastAsia="宋体" w:cs="宋体"/>
                <w:color w:val="auto"/>
                <w:sz w:val="24"/>
                <w:szCs w:val="24"/>
                <w:highlight w:val="none"/>
              </w:rPr>
            </w:pPr>
            <w:bookmarkStart w:id="66" w:name="_Toc214090956"/>
            <w:bookmarkStart w:id="67" w:name="_Toc20163798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66"/>
            <w:bookmarkEnd w:id="67"/>
          </w:p>
        </w:tc>
        <w:tc>
          <w:tcPr>
            <w:tcW w:w="4396" w:type="dxa"/>
            <w:noWrap w:val="0"/>
            <w:vAlign w:val="center"/>
          </w:tcPr>
          <w:p w14:paraId="550361F4">
            <w:pPr>
              <w:spacing w:line="360" w:lineRule="auto"/>
              <w:jc w:val="center"/>
              <w:outlineLvl w:val="9"/>
              <w:rPr>
                <w:rFonts w:hint="eastAsia" w:ascii="宋体" w:hAnsi="宋体" w:eastAsia="宋体" w:cs="宋体"/>
                <w:color w:val="auto"/>
                <w:sz w:val="24"/>
                <w:szCs w:val="24"/>
                <w:highlight w:val="none"/>
              </w:rPr>
            </w:pPr>
            <w:bookmarkStart w:id="68" w:name="_Toc214090957"/>
            <w:bookmarkStart w:id="69" w:name="_Toc201637989"/>
            <w:r>
              <w:rPr>
                <w:rFonts w:hint="eastAsia" w:ascii="宋体" w:hAnsi="宋体" w:eastAsia="宋体" w:cs="宋体"/>
                <w:color w:val="auto"/>
                <w:sz w:val="24"/>
                <w:szCs w:val="24"/>
                <w:highlight w:val="none"/>
              </w:rPr>
              <w:t>被授权人身份证复印件</w:t>
            </w:r>
            <w:bookmarkEnd w:id="68"/>
            <w:bookmarkEnd w:id="69"/>
          </w:p>
          <w:p w14:paraId="02C89ECE">
            <w:pPr>
              <w:spacing w:line="360" w:lineRule="auto"/>
              <w:jc w:val="center"/>
              <w:outlineLvl w:val="9"/>
              <w:rPr>
                <w:rFonts w:hint="eastAsia" w:ascii="宋体" w:hAnsi="宋体" w:eastAsia="宋体" w:cs="宋体"/>
                <w:color w:val="auto"/>
                <w:sz w:val="24"/>
                <w:szCs w:val="24"/>
                <w:highlight w:val="none"/>
              </w:rPr>
            </w:pPr>
            <w:bookmarkStart w:id="70" w:name="_Toc214090958"/>
            <w:bookmarkStart w:id="71" w:name="_Toc20163799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70"/>
            <w:bookmarkEnd w:id="71"/>
          </w:p>
        </w:tc>
      </w:tr>
    </w:tbl>
    <w:p w14:paraId="133BA64F">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08CF84E">
      <w:pPr>
        <w:spacing w:line="360" w:lineRule="auto"/>
        <w:ind w:firstLine="2640" w:firstLineChars="1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C0602AA">
      <w:pPr>
        <w:spacing w:line="360" w:lineRule="auto"/>
        <w:ind w:firstLine="5280" w:firstLineChars="2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74226B">
      <w:pPr>
        <w:pStyle w:val="16"/>
        <w:rPr>
          <w:rFonts w:hint="eastAsia" w:ascii="宋体" w:hAnsi="宋体" w:eastAsia="宋体" w:cs="宋体"/>
          <w:b/>
          <w:bCs/>
          <w:color w:val="auto"/>
          <w:kern w:val="0"/>
          <w:sz w:val="28"/>
          <w:szCs w:val="28"/>
          <w:lang w:val="en-US" w:eastAsia="zh-CN"/>
        </w:rPr>
      </w:pPr>
    </w:p>
    <w:p w14:paraId="1BE460C4">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78BB524E">
      <w:pPr>
        <w:pStyle w:val="16"/>
        <w:rPr>
          <w:rFonts w:hint="eastAsia" w:ascii="宋体" w:hAnsi="宋体" w:eastAsia="宋体" w:cs="宋体"/>
          <w:lang w:val="en-US" w:eastAsia="zh-CN"/>
        </w:rPr>
      </w:pPr>
    </w:p>
    <w:p w14:paraId="690DFB9B">
      <w:pPr>
        <w:pStyle w:val="3"/>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p>
    <w:p w14:paraId="2F81E2FD">
      <w:pPr>
        <w:pStyle w:val="4"/>
        <w:rPr>
          <w:rFonts w:hint="eastAsia" w:ascii="宋体" w:hAnsi="宋体" w:eastAsia="宋体" w:cs="宋体"/>
          <w:b/>
          <w:bCs/>
          <w:color w:val="auto"/>
          <w:kern w:val="0"/>
          <w:sz w:val="28"/>
          <w:szCs w:val="28"/>
          <w:lang w:val="en-US" w:eastAsia="zh-CN"/>
        </w:rPr>
      </w:pPr>
    </w:p>
    <w:p w14:paraId="3F309E13">
      <w:pPr>
        <w:rPr>
          <w:rFonts w:hint="eastAsia" w:ascii="宋体" w:hAnsi="宋体" w:eastAsia="宋体" w:cs="宋体"/>
          <w:b/>
          <w:bCs/>
          <w:color w:val="auto"/>
          <w:kern w:val="0"/>
          <w:sz w:val="28"/>
          <w:szCs w:val="28"/>
          <w:lang w:val="en-US" w:eastAsia="zh-CN"/>
        </w:rPr>
      </w:pPr>
    </w:p>
    <w:p w14:paraId="4039A8D4">
      <w:pPr>
        <w:pStyle w:val="16"/>
        <w:rPr>
          <w:rFonts w:hint="eastAsia" w:ascii="宋体" w:hAnsi="宋体" w:eastAsia="宋体" w:cs="宋体"/>
          <w:b/>
          <w:bCs/>
          <w:color w:val="auto"/>
          <w:kern w:val="0"/>
          <w:sz w:val="28"/>
          <w:szCs w:val="28"/>
          <w:lang w:val="en-US" w:eastAsia="zh-CN"/>
        </w:rPr>
      </w:pPr>
    </w:p>
    <w:p w14:paraId="251DFD89">
      <w:pPr>
        <w:rPr>
          <w:rFonts w:hint="eastAsia" w:ascii="宋体" w:hAnsi="宋体" w:eastAsia="宋体" w:cs="宋体"/>
          <w:b/>
          <w:bCs/>
          <w:color w:val="auto"/>
          <w:kern w:val="0"/>
          <w:sz w:val="28"/>
          <w:szCs w:val="28"/>
          <w:lang w:val="en-US" w:eastAsia="zh-CN"/>
        </w:rPr>
      </w:pPr>
    </w:p>
    <w:p w14:paraId="7E249452">
      <w:pPr>
        <w:pStyle w:val="16"/>
        <w:rPr>
          <w:rFonts w:hint="eastAsia" w:ascii="宋体" w:hAnsi="宋体" w:eastAsia="宋体" w:cs="宋体"/>
          <w:b/>
          <w:bCs/>
          <w:color w:val="auto"/>
          <w:kern w:val="0"/>
          <w:sz w:val="28"/>
          <w:szCs w:val="28"/>
          <w:lang w:val="en-US" w:eastAsia="zh-CN"/>
        </w:rPr>
      </w:pPr>
    </w:p>
    <w:p w14:paraId="7F9FDE07">
      <w:pPr>
        <w:rPr>
          <w:rFonts w:hint="eastAsia" w:ascii="宋体" w:hAnsi="宋体" w:eastAsia="宋体" w:cs="宋体"/>
          <w:b/>
          <w:bCs/>
          <w:color w:val="auto"/>
          <w:kern w:val="0"/>
          <w:sz w:val="28"/>
          <w:szCs w:val="28"/>
          <w:lang w:val="en-US" w:eastAsia="zh-CN"/>
        </w:rPr>
      </w:pPr>
    </w:p>
    <w:p w14:paraId="28752B0B">
      <w:pPr>
        <w:pStyle w:val="16"/>
        <w:rPr>
          <w:rFonts w:hint="eastAsia" w:ascii="宋体" w:hAnsi="宋体" w:eastAsia="宋体" w:cs="宋体"/>
          <w:b/>
          <w:bCs/>
          <w:color w:val="auto"/>
          <w:kern w:val="0"/>
          <w:sz w:val="28"/>
          <w:szCs w:val="28"/>
          <w:lang w:val="en-US" w:eastAsia="zh-CN"/>
        </w:rPr>
      </w:pPr>
    </w:p>
    <w:p w14:paraId="7D5FCF3D">
      <w:pPr>
        <w:rPr>
          <w:rFonts w:hint="eastAsia" w:ascii="宋体" w:hAnsi="宋体" w:eastAsia="宋体" w:cs="宋体"/>
          <w:b/>
          <w:bCs/>
          <w:color w:val="auto"/>
          <w:kern w:val="0"/>
          <w:sz w:val="28"/>
          <w:szCs w:val="28"/>
          <w:lang w:val="en-US" w:eastAsia="zh-CN"/>
        </w:rPr>
      </w:pPr>
    </w:p>
    <w:p w14:paraId="48088D67">
      <w:pPr>
        <w:pStyle w:val="16"/>
        <w:rPr>
          <w:rFonts w:hint="eastAsia" w:ascii="宋体" w:hAnsi="宋体" w:eastAsia="宋体" w:cs="宋体"/>
          <w:b/>
          <w:bCs/>
          <w:color w:val="auto"/>
          <w:kern w:val="0"/>
          <w:sz w:val="28"/>
          <w:szCs w:val="28"/>
          <w:lang w:val="en-US" w:eastAsia="zh-CN"/>
        </w:rPr>
      </w:pPr>
    </w:p>
    <w:p w14:paraId="7B6F2BD2">
      <w:pPr>
        <w:rPr>
          <w:rFonts w:hint="eastAsia" w:ascii="宋体" w:hAnsi="宋体" w:eastAsia="宋体" w:cs="宋体"/>
          <w:b/>
          <w:bCs/>
          <w:color w:val="auto"/>
          <w:kern w:val="0"/>
          <w:sz w:val="28"/>
          <w:szCs w:val="28"/>
          <w:lang w:val="en-US" w:eastAsia="zh-CN"/>
        </w:rPr>
      </w:pPr>
    </w:p>
    <w:p w14:paraId="5130DA83">
      <w:pPr>
        <w:pStyle w:val="16"/>
        <w:rPr>
          <w:rFonts w:hint="eastAsia" w:ascii="宋体" w:hAnsi="宋体" w:eastAsia="宋体" w:cs="宋体"/>
          <w:b/>
          <w:bCs/>
          <w:color w:val="auto"/>
          <w:kern w:val="0"/>
          <w:sz w:val="28"/>
          <w:szCs w:val="28"/>
          <w:lang w:val="en-US" w:eastAsia="zh-CN"/>
        </w:rPr>
      </w:pPr>
    </w:p>
    <w:p w14:paraId="19015B2A">
      <w:pPr>
        <w:rPr>
          <w:rFonts w:hint="eastAsia" w:ascii="宋体" w:hAnsi="宋体" w:eastAsia="宋体" w:cs="宋体"/>
          <w:b/>
          <w:bCs/>
          <w:color w:val="auto"/>
          <w:kern w:val="0"/>
          <w:sz w:val="28"/>
          <w:szCs w:val="28"/>
          <w:lang w:val="en-US" w:eastAsia="zh-CN"/>
        </w:rPr>
      </w:pPr>
    </w:p>
    <w:p w14:paraId="6F042D24">
      <w:pPr>
        <w:pStyle w:val="16"/>
        <w:rPr>
          <w:rFonts w:hint="eastAsia" w:ascii="宋体" w:hAnsi="宋体" w:eastAsia="宋体" w:cs="宋体"/>
          <w:b/>
          <w:bCs/>
          <w:color w:val="auto"/>
          <w:kern w:val="0"/>
          <w:sz w:val="28"/>
          <w:szCs w:val="28"/>
          <w:lang w:val="en-US" w:eastAsia="zh-CN"/>
        </w:rPr>
      </w:pPr>
    </w:p>
    <w:p w14:paraId="695FDB2E">
      <w:pPr>
        <w:rPr>
          <w:rFonts w:hint="eastAsia" w:ascii="宋体" w:hAnsi="宋体" w:eastAsia="宋体" w:cs="宋体"/>
          <w:b/>
          <w:bCs/>
          <w:color w:val="auto"/>
          <w:kern w:val="0"/>
          <w:sz w:val="28"/>
          <w:szCs w:val="28"/>
          <w:lang w:val="en-US" w:eastAsia="zh-CN"/>
        </w:rPr>
      </w:pPr>
    </w:p>
    <w:p w14:paraId="4DF3CFFC">
      <w:pPr>
        <w:pStyle w:val="16"/>
        <w:rPr>
          <w:rFonts w:hint="eastAsia" w:ascii="宋体" w:hAnsi="宋体" w:eastAsia="宋体" w:cs="宋体"/>
          <w:b/>
          <w:bCs/>
          <w:color w:val="auto"/>
          <w:kern w:val="0"/>
          <w:sz w:val="28"/>
          <w:szCs w:val="28"/>
          <w:lang w:val="en-US" w:eastAsia="zh-CN"/>
        </w:rPr>
      </w:pPr>
    </w:p>
    <w:p w14:paraId="09ABF4BE">
      <w:pPr>
        <w:rPr>
          <w:rFonts w:hint="eastAsia" w:ascii="宋体" w:hAnsi="宋体" w:eastAsia="宋体" w:cs="宋体"/>
          <w:b/>
          <w:bCs/>
          <w:color w:val="auto"/>
          <w:kern w:val="0"/>
          <w:sz w:val="28"/>
          <w:szCs w:val="28"/>
          <w:lang w:val="en-US" w:eastAsia="zh-CN"/>
        </w:rPr>
      </w:pPr>
    </w:p>
    <w:p w14:paraId="64BFFDB8">
      <w:pPr>
        <w:pStyle w:val="16"/>
        <w:rPr>
          <w:rFonts w:hint="eastAsia" w:ascii="宋体" w:hAnsi="宋体" w:eastAsia="宋体" w:cs="宋体"/>
          <w:b/>
          <w:bCs/>
          <w:color w:val="auto"/>
          <w:kern w:val="0"/>
          <w:sz w:val="28"/>
          <w:szCs w:val="28"/>
          <w:lang w:val="en-US" w:eastAsia="zh-CN"/>
        </w:rPr>
      </w:pPr>
    </w:p>
    <w:p w14:paraId="52492038">
      <w:pPr>
        <w:rPr>
          <w:rFonts w:hint="eastAsia" w:ascii="宋体" w:hAnsi="宋体" w:eastAsia="宋体" w:cs="宋体"/>
          <w:b/>
          <w:bCs/>
          <w:color w:val="auto"/>
          <w:kern w:val="0"/>
          <w:sz w:val="28"/>
          <w:szCs w:val="28"/>
          <w:lang w:val="en-US" w:eastAsia="zh-CN"/>
        </w:rPr>
      </w:pPr>
    </w:p>
    <w:p w14:paraId="359FD412">
      <w:pPr>
        <w:pStyle w:val="16"/>
        <w:rPr>
          <w:rFonts w:hint="eastAsia" w:ascii="宋体" w:hAnsi="宋体" w:eastAsia="宋体" w:cs="宋体"/>
          <w:b/>
          <w:bCs/>
          <w:color w:val="auto"/>
          <w:kern w:val="0"/>
          <w:sz w:val="28"/>
          <w:szCs w:val="28"/>
          <w:lang w:val="en-US" w:eastAsia="zh-CN"/>
        </w:rPr>
      </w:pPr>
    </w:p>
    <w:p w14:paraId="14B3FB2E">
      <w:pPr>
        <w:rPr>
          <w:rFonts w:hint="eastAsia" w:ascii="宋体" w:hAnsi="宋体" w:eastAsia="宋体" w:cs="宋体"/>
          <w:b/>
          <w:bCs/>
          <w:color w:val="auto"/>
          <w:kern w:val="0"/>
          <w:sz w:val="28"/>
          <w:szCs w:val="28"/>
          <w:lang w:val="en-US" w:eastAsia="zh-CN"/>
        </w:rPr>
      </w:pPr>
    </w:p>
    <w:p w14:paraId="7B0E32FD">
      <w:pPr>
        <w:pStyle w:val="16"/>
        <w:rPr>
          <w:rFonts w:hint="eastAsia" w:ascii="宋体" w:hAnsi="宋体" w:eastAsia="宋体" w:cs="宋体"/>
          <w:b/>
          <w:bCs/>
          <w:color w:val="auto"/>
          <w:kern w:val="0"/>
          <w:sz w:val="28"/>
          <w:szCs w:val="28"/>
          <w:lang w:val="en-US" w:eastAsia="zh-CN"/>
        </w:rPr>
      </w:pPr>
    </w:p>
    <w:p w14:paraId="6EC07A22">
      <w:pPr>
        <w:rPr>
          <w:rFonts w:hint="eastAsia" w:ascii="宋体" w:hAnsi="宋体" w:eastAsia="宋体" w:cs="宋体"/>
          <w:b/>
          <w:bCs/>
          <w:color w:val="auto"/>
          <w:kern w:val="0"/>
          <w:sz w:val="28"/>
          <w:szCs w:val="28"/>
          <w:lang w:val="en-US" w:eastAsia="zh-CN"/>
        </w:rPr>
      </w:pPr>
    </w:p>
    <w:p w14:paraId="00CAD2B5">
      <w:pPr>
        <w:pStyle w:val="16"/>
        <w:rPr>
          <w:rFonts w:hint="eastAsia" w:ascii="宋体" w:hAnsi="宋体" w:eastAsia="宋体" w:cs="宋体"/>
          <w:b/>
          <w:bCs/>
          <w:color w:val="auto"/>
          <w:kern w:val="0"/>
          <w:sz w:val="28"/>
          <w:szCs w:val="28"/>
          <w:lang w:val="en-US" w:eastAsia="zh-CN"/>
        </w:rPr>
      </w:pPr>
    </w:p>
    <w:p w14:paraId="72D70E54">
      <w:pPr>
        <w:rPr>
          <w:rFonts w:hint="eastAsia" w:ascii="宋体" w:hAnsi="宋体" w:eastAsia="宋体" w:cs="宋体"/>
          <w:b/>
          <w:bCs/>
          <w:color w:val="auto"/>
          <w:kern w:val="0"/>
          <w:sz w:val="28"/>
          <w:szCs w:val="28"/>
          <w:lang w:val="en-US" w:eastAsia="zh-CN"/>
        </w:rPr>
      </w:pPr>
    </w:p>
    <w:p w14:paraId="5443A8A0">
      <w:pPr>
        <w:pStyle w:val="16"/>
        <w:rPr>
          <w:rFonts w:hint="eastAsia" w:ascii="宋体" w:hAnsi="宋体" w:eastAsia="宋体" w:cs="宋体"/>
          <w:b/>
          <w:bCs/>
          <w:color w:val="auto"/>
          <w:kern w:val="0"/>
          <w:sz w:val="28"/>
          <w:szCs w:val="28"/>
          <w:lang w:val="en-US" w:eastAsia="zh-CN"/>
        </w:rPr>
      </w:pPr>
    </w:p>
    <w:p w14:paraId="6F126BD0">
      <w:pPr>
        <w:rPr>
          <w:rFonts w:hint="eastAsia" w:ascii="宋体" w:hAnsi="宋体" w:eastAsia="宋体" w:cs="宋体"/>
          <w:b/>
          <w:bCs/>
          <w:color w:val="auto"/>
          <w:kern w:val="0"/>
          <w:sz w:val="28"/>
          <w:szCs w:val="28"/>
          <w:lang w:val="en-US" w:eastAsia="zh-CN"/>
        </w:rPr>
      </w:pPr>
    </w:p>
    <w:p w14:paraId="3B86E9C2">
      <w:pPr>
        <w:pStyle w:val="16"/>
        <w:rPr>
          <w:rFonts w:hint="eastAsia" w:ascii="宋体" w:hAnsi="宋体" w:eastAsia="宋体" w:cs="宋体"/>
          <w:b/>
          <w:bCs/>
          <w:color w:val="auto"/>
          <w:kern w:val="0"/>
          <w:sz w:val="28"/>
          <w:szCs w:val="28"/>
          <w:lang w:val="en-US" w:eastAsia="zh-CN"/>
        </w:rPr>
      </w:pPr>
    </w:p>
    <w:p w14:paraId="1F675D7E">
      <w:pPr>
        <w:rPr>
          <w:rFonts w:hint="eastAsia" w:ascii="宋体" w:hAnsi="宋体" w:eastAsia="宋体" w:cs="宋体"/>
          <w:b/>
          <w:bCs/>
          <w:color w:val="auto"/>
          <w:kern w:val="0"/>
          <w:sz w:val="28"/>
          <w:szCs w:val="28"/>
          <w:lang w:val="en-US" w:eastAsia="zh-CN"/>
        </w:rPr>
      </w:pPr>
    </w:p>
    <w:p w14:paraId="7436A619">
      <w:pPr>
        <w:pStyle w:val="16"/>
        <w:rPr>
          <w:rFonts w:hint="eastAsia" w:ascii="宋体" w:hAnsi="宋体" w:eastAsia="宋体" w:cs="宋体"/>
          <w:b/>
          <w:bCs/>
          <w:color w:val="auto"/>
          <w:kern w:val="0"/>
          <w:sz w:val="28"/>
          <w:szCs w:val="28"/>
          <w:lang w:val="en-US" w:eastAsia="zh-CN"/>
        </w:rPr>
      </w:pPr>
    </w:p>
    <w:p w14:paraId="4416482A">
      <w:pPr>
        <w:rPr>
          <w:rFonts w:hint="eastAsia" w:ascii="宋体" w:hAnsi="宋体" w:eastAsia="宋体" w:cs="宋体"/>
          <w:b/>
          <w:bCs/>
          <w:color w:val="auto"/>
          <w:kern w:val="0"/>
          <w:sz w:val="28"/>
          <w:szCs w:val="28"/>
          <w:lang w:val="en-US" w:eastAsia="zh-CN"/>
        </w:rPr>
      </w:pPr>
    </w:p>
    <w:p w14:paraId="77983EAA">
      <w:pPr>
        <w:pStyle w:val="3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w:t>
      </w:r>
      <w:r>
        <w:rPr>
          <w:rFonts w:hint="eastAsia" w:ascii="宋体" w:hAnsi="宋体" w:eastAsia="宋体"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63E5C645">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lang w:val="en-US" w:eastAsia="zh-CN"/>
        </w:rPr>
      </w:pPr>
    </w:p>
    <w:p w14:paraId="1ED6553A">
      <w:pPr>
        <w:spacing w:beforeLines="50"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企业关系关联承诺书</w:t>
      </w:r>
    </w:p>
    <w:p w14:paraId="2CA27F5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1.供应商在本项目磋商中，不存在与其它供应商负责人为同一人，有控股、管理等关联关系承诺：</w:t>
      </w:r>
    </w:p>
    <w:p w14:paraId="79FAD8C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3C07BB9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8076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808E4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5FD46D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C1AEE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5F87AB4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632F2DB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（是或否，没有填否）为采购项目提供整体设计、规范编制或者项目管理、监理、检测等服务的供应商。</w:t>
      </w:r>
    </w:p>
    <w:p w14:paraId="3027F5D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3.其他与本项目有关的利害关系说明：</w:t>
      </w:r>
      <w:r>
        <w:rPr>
          <w:rFonts w:hint="eastAsia" w:ascii="宋体" w:hAnsi="宋体" w:eastAsia="宋体" w:cs="宋体"/>
          <w:color w:val="auto"/>
          <w:sz w:val="24"/>
          <w:szCs w:val="24"/>
          <w:highlight w:val="none"/>
          <w:u w:val="single"/>
        </w:rPr>
        <w:t xml:space="preserve">                               </w:t>
      </w:r>
    </w:p>
    <w:p w14:paraId="43E2A97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45DCEF13">
      <w:pPr>
        <w:spacing w:line="500" w:lineRule="exact"/>
        <w:ind w:firstLine="240" w:firstLineChars="100"/>
        <w:rPr>
          <w:rFonts w:hint="eastAsia" w:ascii="宋体" w:hAnsi="宋体" w:eastAsia="宋体" w:cs="宋体"/>
          <w:color w:val="auto"/>
          <w:sz w:val="24"/>
          <w:szCs w:val="24"/>
          <w:highlight w:val="none"/>
        </w:rPr>
      </w:pPr>
    </w:p>
    <w:p w14:paraId="6FFFADAD">
      <w:pPr>
        <w:pStyle w:val="16"/>
        <w:rPr>
          <w:rFonts w:hint="eastAsia" w:ascii="宋体" w:hAnsi="宋体" w:eastAsia="宋体" w:cs="宋体"/>
          <w:color w:val="auto"/>
          <w:sz w:val="24"/>
          <w:szCs w:val="24"/>
          <w:highlight w:val="none"/>
        </w:rPr>
      </w:pPr>
    </w:p>
    <w:p w14:paraId="1698B9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28148A2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4718855">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BDF2E55">
      <w:pPr>
        <w:rPr>
          <w:rFonts w:hint="eastAsia" w:ascii="宋体" w:hAnsi="宋体" w:eastAsia="宋体" w:cs="宋体"/>
          <w:color w:val="auto"/>
          <w:sz w:val="24"/>
          <w:szCs w:val="24"/>
          <w:highlight w:val="none"/>
          <w:u w:val="single"/>
        </w:rPr>
      </w:pPr>
    </w:p>
    <w:p w14:paraId="346922AD">
      <w:pPr>
        <w:pStyle w:val="16"/>
        <w:rPr>
          <w:rFonts w:hint="eastAsia" w:ascii="宋体" w:hAnsi="宋体" w:eastAsia="宋体" w:cs="宋体"/>
          <w:color w:val="auto"/>
          <w:sz w:val="24"/>
          <w:szCs w:val="24"/>
          <w:highlight w:val="none"/>
          <w:u w:val="single"/>
        </w:rPr>
      </w:pPr>
    </w:p>
    <w:p w14:paraId="358AA47D">
      <w:pPr>
        <w:rPr>
          <w:rFonts w:hint="eastAsia" w:ascii="宋体" w:hAnsi="宋体" w:eastAsia="宋体" w:cs="宋体"/>
        </w:rPr>
      </w:pPr>
    </w:p>
    <w:p w14:paraId="5D4ABA28">
      <w:pPr>
        <w:pStyle w:val="16"/>
        <w:rPr>
          <w:rFonts w:hint="eastAsia" w:ascii="宋体" w:hAnsi="宋体" w:eastAsia="宋体" w:cs="宋体"/>
        </w:rPr>
      </w:pPr>
    </w:p>
    <w:p w14:paraId="65EE48E2">
      <w:pPr>
        <w:rPr>
          <w:rFonts w:hint="eastAsia" w:ascii="宋体" w:hAnsi="宋体" w:eastAsia="宋体" w:cs="宋体"/>
        </w:rPr>
      </w:pPr>
    </w:p>
    <w:p w14:paraId="738D73D2">
      <w:pPr>
        <w:pStyle w:val="16"/>
        <w:rPr>
          <w:rFonts w:hint="eastAsia" w:ascii="宋体" w:hAnsi="宋体" w:eastAsia="宋体" w:cs="宋体"/>
        </w:rPr>
      </w:pPr>
    </w:p>
    <w:p w14:paraId="67CDAD62">
      <w:pPr>
        <w:rPr>
          <w:rFonts w:hint="eastAsia" w:ascii="宋体" w:hAnsi="宋体" w:eastAsia="宋体" w:cs="宋体"/>
        </w:rPr>
      </w:pPr>
    </w:p>
    <w:p w14:paraId="43E1BE83">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）本次招标不接受联合体投标。</w:t>
      </w:r>
    </w:p>
    <w:p w14:paraId="45C39D74">
      <w:pPr>
        <w:pStyle w:val="16"/>
        <w:rPr>
          <w:rFonts w:hint="eastAsia" w:ascii="宋体" w:hAnsi="宋体" w:eastAsia="宋体" w:cs="宋体"/>
        </w:rPr>
      </w:pPr>
    </w:p>
    <w:p w14:paraId="4C21F5BE">
      <w:pPr>
        <w:rPr>
          <w:rFonts w:hint="eastAsia" w:ascii="宋体" w:hAnsi="宋体" w:eastAsia="宋体" w:cs="宋体"/>
          <w:color w:val="auto"/>
          <w:highlight w:val="none"/>
          <w:lang w:val="en-US" w:eastAsia="zh-CN"/>
        </w:rPr>
      </w:pPr>
    </w:p>
    <w:p w14:paraId="17C7195C">
      <w:pPr>
        <w:pStyle w:val="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475D7CA7">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b/>
          <w:color w:val="auto"/>
          <w:sz w:val="24"/>
          <w:szCs w:val="24"/>
          <w:highlight w:val="none"/>
        </w:rPr>
        <w:t>：</w:t>
      </w:r>
    </w:p>
    <w:p w14:paraId="3772D008">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工作，作出郑重声明：</w:t>
      </w:r>
    </w:p>
    <w:p w14:paraId="07FD5450">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报名材料及其后提供的一切材料都是真实的。</w:t>
      </w:r>
    </w:p>
    <w:p w14:paraId="3F7F1E92">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中不与其他单位围标、串标，不出让</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资格，不向采购人或</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成员行贿。</w:t>
      </w:r>
    </w:p>
    <w:p w14:paraId="24922D45">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报名截止时间前三年内被人民法院判决犯有行贿罪的记录。</w:t>
      </w:r>
    </w:p>
    <w:p w14:paraId="43BC2023">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四、本公司保证本项目并非联合体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，本项目由本公司独立承担。本公司违反上述保证，或本声明陈述与事实不符，经查实，本公司愿意接受公开通报，承担由此带来的法律后果。</w:t>
      </w:r>
    </w:p>
    <w:p w14:paraId="301991B7">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59779A7">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0850BF29">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787EE518">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textAlignment w:val="auto"/>
        <w:rPr>
          <w:rFonts w:hint="eastAsia" w:ascii="宋体" w:hAnsi="宋体" w:eastAsia="宋体" w:cs="宋体"/>
          <w:b/>
          <w:bCs/>
          <w:color w:val="auto"/>
          <w:sz w:val="24"/>
          <w:szCs w:val="24"/>
          <w:highlight w:val="none"/>
        </w:rPr>
      </w:pPr>
    </w:p>
    <w:p w14:paraId="6FA1F725">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right="8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声明企业：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(企业公章)</w:t>
      </w:r>
    </w:p>
    <w:p w14:paraId="4A60A8FF">
      <w:pPr>
        <w:pStyle w:val="147"/>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360" w:lineRule="auto"/>
        <w:ind w:right="-113"/>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zh-CN"/>
        </w:rPr>
        <w:t>法定代表人/负责人</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val="en-US" w:eastAsia="zh-CN"/>
        </w:rPr>
        <w:t>被</w:t>
      </w:r>
      <w:r>
        <w:rPr>
          <w:rFonts w:hint="eastAsia" w:ascii="宋体" w:hAnsi="宋体" w:eastAsia="宋体" w:cs="宋体"/>
          <w:b w:val="0"/>
          <w:bCs w:val="0"/>
          <w:color w:val="auto"/>
          <w:sz w:val="24"/>
          <w:szCs w:val="24"/>
          <w:highlight w:val="none"/>
        </w:rPr>
        <w:t>授权人：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签字或盖章</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rPr>
        <w:t xml:space="preserve">     </w:t>
      </w:r>
    </w:p>
    <w:p w14:paraId="13504AD3">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日     期：     年   月    日</w:t>
      </w:r>
    </w:p>
    <w:p w14:paraId="6B62B206">
      <w:pPr>
        <w:rPr>
          <w:rFonts w:hint="eastAsia" w:ascii="宋体" w:hAnsi="宋体" w:eastAsia="宋体" w:cs="宋体"/>
        </w:rPr>
      </w:pPr>
    </w:p>
    <w:p w14:paraId="24F0C45C">
      <w:pPr>
        <w:pStyle w:val="16"/>
        <w:rPr>
          <w:rFonts w:hint="eastAsia" w:ascii="宋体" w:hAnsi="宋体" w:eastAsia="宋体" w:cs="宋体"/>
        </w:rPr>
      </w:pPr>
    </w:p>
    <w:p w14:paraId="3A24AB7D">
      <w:pPr>
        <w:rPr>
          <w:rFonts w:hint="eastAsia" w:ascii="宋体" w:hAnsi="宋体" w:eastAsia="宋体" w:cs="宋体"/>
        </w:rPr>
      </w:pPr>
    </w:p>
    <w:p w14:paraId="73855879">
      <w:pPr>
        <w:pStyle w:val="16"/>
        <w:rPr>
          <w:rFonts w:hint="eastAsia" w:ascii="宋体" w:hAnsi="宋体" w:eastAsia="宋体" w:cs="宋体"/>
        </w:rPr>
      </w:pPr>
    </w:p>
    <w:p w14:paraId="1BC19B99">
      <w:pPr>
        <w:rPr>
          <w:rFonts w:hint="eastAsia" w:ascii="宋体" w:hAnsi="宋体" w:eastAsia="宋体" w:cs="宋体"/>
        </w:rPr>
      </w:pPr>
    </w:p>
    <w:p w14:paraId="50439F9F">
      <w:pPr>
        <w:pStyle w:val="16"/>
        <w:rPr>
          <w:rFonts w:hint="eastAsia" w:ascii="宋体" w:hAnsi="宋体" w:eastAsia="宋体" w:cs="宋体"/>
        </w:rPr>
      </w:pPr>
    </w:p>
    <w:p w14:paraId="335DC624">
      <w:pPr>
        <w:rPr>
          <w:rFonts w:hint="eastAsia" w:ascii="宋体" w:hAnsi="宋体" w:eastAsia="宋体" w:cs="宋体"/>
        </w:rPr>
      </w:pPr>
    </w:p>
    <w:p w14:paraId="15ED9B98">
      <w:pPr>
        <w:pStyle w:val="16"/>
        <w:rPr>
          <w:rFonts w:hint="eastAsia" w:ascii="宋体" w:hAnsi="宋体" w:eastAsia="宋体" w:cs="宋体"/>
        </w:rPr>
      </w:pPr>
    </w:p>
    <w:p w14:paraId="4D1AB5D7">
      <w:pPr>
        <w:pStyle w:val="16"/>
        <w:rPr>
          <w:rFonts w:hint="eastAsia" w:ascii="宋体" w:hAnsi="宋体" w:eastAsia="宋体" w:cs="宋体"/>
        </w:rPr>
      </w:pPr>
    </w:p>
    <w:p w14:paraId="06DB4E14">
      <w:pPr>
        <w:rPr>
          <w:rFonts w:hint="eastAsia" w:ascii="宋体" w:hAnsi="宋体" w:eastAsia="宋体" w:cs="宋体"/>
        </w:rPr>
      </w:pPr>
    </w:p>
    <w:p w14:paraId="70253B6A">
      <w:pPr>
        <w:pStyle w:val="16"/>
        <w:rPr>
          <w:rFonts w:hint="eastAsia" w:ascii="宋体" w:hAnsi="宋体" w:eastAsia="宋体" w:cs="宋体"/>
        </w:rPr>
      </w:pPr>
    </w:p>
    <w:p w14:paraId="6707E621">
      <w:pPr>
        <w:rPr>
          <w:rFonts w:hint="eastAsia" w:ascii="宋体" w:hAnsi="宋体" w:eastAsia="宋体" w:cs="宋体"/>
        </w:rPr>
      </w:pPr>
    </w:p>
    <w:p w14:paraId="3D21B3EF">
      <w:pPr>
        <w:autoSpaceDE w:val="0"/>
        <w:autoSpaceDN w:val="0"/>
        <w:adjustRightInd w:val="0"/>
        <w:spacing w:line="360" w:lineRule="auto"/>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en-US" w:eastAsia="zh-CN"/>
        </w:rPr>
        <w:t>第七部分 供应商</w:t>
      </w:r>
      <w:r>
        <w:rPr>
          <w:rFonts w:hint="eastAsia" w:ascii="宋体" w:hAnsi="宋体" w:eastAsia="宋体" w:cs="宋体"/>
          <w:b/>
          <w:bCs/>
          <w:color w:val="auto"/>
          <w:sz w:val="32"/>
          <w:szCs w:val="32"/>
          <w:lang w:val="zh-CN" w:eastAsia="zh-CN"/>
        </w:rPr>
        <w:t>承诺书</w:t>
      </w:r>
    </w:p>
    <w:p w14:paraId="1F245F5A">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eastAsia="zh-CN"/>
        </w:rPr>
        <w:t>政府采购供应商拒绝政府采购领域商业贿赂承诺书</w:t>
      </w:r>
    </w:p>
    <w:p w14:paraId="795DE20D">
      <w:p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14:paraId="24A0B60C">
      <w:pPr>
        <w:numPr>
          <w:ilvl w:val="0"/>
          <w:numId w:val="5"/>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14:paraId="6CCEBD1A">
      <w:pPr>
        <w:numPr>
          <w:ilvl w:val="0"/>
          <w:numId w:val="5"/>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不向采购人、采购代理机构和政府采购评审专家进行任何形式的商业贿赂以谋取交易机会。</w:t>
      </w:r>
    </w:p>
    <w:p w14:paraId="017D5528">
      <w:pPr>
        <w:numPr>
          <w:ilvl w:val="0"/>
          <w:numId w:val="5"/>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不向采购代理机构和采购人提供虚假资质文件或采用虚假应标方式参与政府采购市场竞争并谋取</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、成交。</w:t>
      </w:r>
    </w:p>
    <w:p w14:paraId="429366FC">
      <w:pPr>
        <w:numPr>
          <w:ilvl w:val="0"/>
          <w:numId w:val="5"/>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eastAsia="宋体" w:cs="宋体"/>
          <w:color w:val="auto"/>
          <w:kern w:val="0"/>
          <w:sz w:val="24"/>
          <w:szCs w:val="24"/>
          <w:lang w:val="en-US" w:eastAsia="zh-CN"/>
        </w:rPr>
        <w:t>订</w:t>
      </w:r>
      <w:r>
        <w:rPr>
          <w:rFonts w:hint="eastAsia" w:ascii="宋体" w:hAnsi="宋体" w:eastAsia="宋体" w:cs="宋体"/>
          <w:color w:val="auto"/>
          <w:kern w:val="0"/>
          <w:sz w:val="24"/>
          <w:szCs w:val="24"/>
        </w:rPr>
        <w:t>单。</w:t>
      </w:r>
    </w:p>
    <w:p w14:paraId="2B2C2569">
      <w:pPr>
        <w:numPr>
          <w:ilvl w:val="0"/>
          <w:numId w:val="5"/>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14:paraId="70734A4E">
      <w:pPr>
        <w:numPr>
          <w:ilvl w:val="0"/>
          <w:numId w:val="5"/>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14:paraId="4AD2476E">
      <w:pPr>
        <w:numPr>
          <w:ilvl w:val="0"/>
          <w:numId w:val="5"/>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不与采购人、采购代理机构、政府采购评审专家或其它供应商恶意串通，进行质疑和投诉，维护政府采购市场秩序。</w:t>
      </w:r>
    </w:p>
    <w:p w14:paraId="64EE8D61">
      <w:pPr>
        <w:numPr>
          <w:ilvl w:val="0"/>
          <w:numId w:val="5"/>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尊重和接受政府采购监督管理部门的监督和采购代理机构的招标要求，承担因违约行为给采购人造成的损失。</w:t>
      </w:r>
    </w:p>
    <w:p w14:paraId="147E1472">
      <w:pPr>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14:paraId="3A27DE47">
      <w:pPr>
        <w:pStyle w:val="116"/>
        <w:spacing w:line="520" w:lineRule="exact"/>
        <w:ind w:left="200" w:firstLine="0" w:firstLineChars="0"/>
        <w:rPr>
          <w:rFonts w:hint="eastAsia" w:ascii="宋体" w:hAnsi="宋体" w:eastAsia="宋体" w:cs="宋体"/>
          <w:color w:val="auto"/>
          <w:sz w:val="24"/>
          <w:szCs w:val="24"/>
        </w:rPr>
      </w:pPr>
    </w:p>
    <w:p w14:paraId="247BDC15">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承诺单位：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（公      章）</w:t>
      </w:r>
    </w:p>
    <w:p w14:paraId="55AE5AB7">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法定代表人/负责人或被授权人：      （签字或盖章）</w:t>
      </w:r>
    </w:p>
    <w:p w14:paraId="65D07552">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14:paraId="69BB7446">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14:paraId="2E99727F">
      <w:pPr>
        <w:tabs>
          <w:tab w:val="left" w:pos="5580"/>
        </w:tabs>
        <w:adjustRightInd w:val="0"/>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p w14:paraId="13C18838">
      <w:pPr>
        <w:tabs>
          <w:tab w:val="left" w:pos="5580"/>
        </w:tabs>
        <w:adjustRightInd w:val="0"/>
        <w:spacing w:line="520" w:lineRule="exact"/>
        <w:ind w:firstLine="48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期：                            </w:t>
      </w:r>
      <w:r>
        <w:rPr>
          <w:rFonts w:hint="eastAsia" w:ascii="宋体" w:hAnsi="宋体" w:eastAsia="宋体" w:cs="宋体"/>
          <w:color w:val="auto"/>
          <w:kern w:val="0"/>
          <w:sz w:val="28"/>
          <w:szCs w:val="28"/>
        </w:rPr>
        <w:t xml:space="preserve">   </w:t>
      </w:r>
    </w:p>
    <w:p w14:paraId="666F345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pPr>
    </w:p>
    <w:p w14:paraId="382572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供应商参与磋商的承诺函</w:t>
      </w:r>
    </w:p>
    <w:p w14:paraId="3431D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致：（采购人）</w:t>
      </w:r>
    </w:p>
    <w:p w14:paraId="5562DBA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我公司作为本次采购项目的供应商，根据竞争性磋商文件要求，现郑重承诺如下：</w:t>
      </w:r>
    </w:p>
    <w:p w14:paraId="63C4364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一、具备《中华人民共和国政府采购法》第二十二条第一款和本项目规定的条件：</w:t>
      </w:r>
    </w:p>
    <w:p w14:paraId="53D2040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（一）具有独立承担民事责任的能力；</w:t>
      </w:r>
    </w:p>
    <w:p w14:paraId="13A6E43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（二）具有良好的商业信誉和健全的财务会计制度；</w:t>
      </w:r>
    </w:p>
    <w:p w14:paraId="3497296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（三）具有履行合同所必需的设备和专业技术能力；</w:t>
      </w:r>
    </w:p>
    <w:p w14:paraId="2A75DB1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（四）有依法缴纳税收和社会保障资金的良好记录；</w:t>
      </w:r>
    </w:p>
    <w:p w14:paraId="677DA3F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（五）参加政府采购活动前三年内，在经营活动中没有重大违法记录；</w:t>
      </w:r>
    </w:p>
    <w:p w14:paraId="041B8B1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（六）法律、行政法规规定的其他条件；</w:t>
      </w:r>
    </w:p>
    <w:p w14:paraId="092F986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完全接受和满足本项目竞争性磋商文件中规定的实质性要求，如对竞争性磋商文件有异议，已经按照竞争性磋商文件要求进行答疑，不存在对竞争性磋商文件有异议的同时并参加磋商会议以求侥幸成交或者为实现其他非法目的的行为；</w:t>
      </w:r>
    </w:p>
    <w:p w14:paraId="6BE19AA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三、参加本次政府采购活动，不存在与单位负责人为同一人或者存在直接控股、管理关系的其他供应商参与同一合同项下的政府采购活动的行为；</w:t>
      </w:r>
    </w:p>
    <w:p w14:paraId="602B07D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四、参加本次采购活动，不存在为采购项目提供整体设计、规范编制、项目管理、检测等服务活动；</w:t>
      </w:r>
    </w:p>
    <w:p w14:paraId="2575D69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五、参加本次采购活动，不存在和其他供应商在同一合同项下的采购项目中，同事委托同一自然人、同一单位人员作为代理人的行为；</w:t>
      </w:r>
    </w:p>
    <w:p w14:paraId="152EB2A7">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六、供应商参加本次政府采购活动要求在近三年内供应商和其法定代表人没有行贿犯罪行为；</w:t>
      </w:r>
    </w:p>
    <w:p w14:paraId="5E37B17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七、参加本次政府采购活动，不存在联合体；</w:t>
      </w:r>
    </w:p>
    <w:p w14:paraId="4ABD965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八、存在下列行为之一的我单位接受相关部门的处理：</w:t>
      </w:r>
    </w:p>
    <w:p w14:paraId="553D436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（一）磋商有效期内撤销竞争性磋商响应文件的；</w:t>
      </w:r>
    </w:p>
    <w:p w14:paraId="202050F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（二）在采购人确定成交供应商前放弃成交候选人资格的；</w:t>
      </w:r>
    </w:p>
    <w:p w14:paraId="550AE5BD">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（三）成交供应商的原因未能按照竞争性磋商文件规定与采购人签订采购合同；</w:t>
      </w:r>
    </w:p>
    <w:p w14:paraId="59F6220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（四）成交供应商的原因未能按照竞争性磋商文件规定交纳履约担保；</w:t>
      </w:r>
    </w:p>
    <w:p w14:paraId="5E8ECAD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（五）在竞争性磋商响应文件中提供虚假材料谋取成交；</w:t>
      </w:r>
    </w:p>
    <w:p w14:paraId="093B677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（六）与采购人、其他供应商或者</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恶意串通的；</w:t>
      </w:r>
    </w:p>
    <w:p w14:paraId="34B1624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（七）磋商有效期内，供应商在政府采购活动中有违法、违规、违纪行为。</w:t>
      </w:r>
    </w:p>
    <w:p w14:paraId="4193490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由此产生的一切法律行为和后果对采购人、</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、其他供应商造成的损失由我公司承担。</w:t>
      </w:r>
    </w:p>
    <w:p w14:paraId="6D2D20CA">
      <w:pPr>
        <w:keepNext w:val="0"/>
        <w:keepLines w:val="0"/>
        <w:pageBreakBefore w:val="0"/>
        <w:widowControl w:val="0"/>
        <w:kinsoku/>
        <w:wordWrap/>
        <w:overflowPunct/>
        <w:topLinePunct w:val="0"/>
        <w:autoSpaceDE/>
        <w:autoSpaceDN/>
        <w:bidi w:val="0"/>
        <w:adjustRightInd/>
        <w:snapToGrid/>
        <w:spacing w:line="500" w:lineRule="exact"/>
        <w:ind w:firstLine="498"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4"/>
          <w:sz w:val="24"/>
          <w:szCs w:val="24"/>
          <w:highlight w:val="none"/>
          <w:u w:val="none"/>
        </w:rPr>
        <w:t>本公司对上述承诺的内容事项真实性负责，如经查实上述承诺的事项存在虚假，我公司承担因此造成一切法律责任。</w:t>
      </w:r>
    </w:p>
    <w:p w14:paraId="327BB94C">
      <w:pPr>
        <w:pStyle w:val="3"/>
        <w:keepNext w:val="0"/>
        <w:keepLines w:val="0"/>
        <w:widowControl w:val="0"/>
        <w:spacing w:before="163" w:beforeLines="50" w:after="0" w:line="360" w:lineRule="auto"/>
        <w:ind w:left="0"/>
        <w:jc w:val="center"/>
        <w:rPr>
          <w:rFonts w:hint="eastAsia" w:ascii="宋体" w:hAnsi="宋体" w:eastAsia="宋体" w:cs="宋体"/>
          <w:color w:val="auto"/>
          <w:sz w:val="24"/>
          <w:szCs w:val="24"/>
          <w:highlight w:val="none"/>
        </w:rPr>
      </w:pPr>
    </w:p>
    <w:p w14:paraId="62FC5FCD">
      <w:pPr>
        <w:pStyle w:val="4"/>
        <w:rPr>
          <w:rFonts w:hint="eastAsia" w:ascii="宋体" w:hAnsi="宋体" w:eastAsia="宋体" w:cs="宋体"/>
          <w:color w:val="auto"/>
          <w:sz w:val="24"/>
          <w:szCs w:val="24"/>
          <w:highlight w:val="none"/>
        </w:rPr>
      </w:pPr>
    </w:p>
    <w:p w14:paraId="0621E4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供  应  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u w:val="none"/>
          <w:lang w:val="en-US" w:eastAsia="zh-CN"/>
        </w:rPr>
        <w:t>企业公章</w:t>
      </w:r>
      <w:r>
        <w:rPr>
          <w:rFonts w:hint="eastAsia" w:ascii="宋体" w:hAnsi="宋体" w:eastAsia="宋体" w:cs="宋体"/>
          <w:color w:val="auto"/>
          <w:spacing w:val="4"/>
          <w:sz w:val="24"/>
          <w:szCs w:val="24"/>
          <w:highlight w:val="none"/>
          <w:u w:val="none"/>
          <w:lang w:eastAsia="zh-CN"/>
        </w:rPr>
        <w:t>）</w:t>
      </w:r>
    </w:p>
    <w:p w14:paraId="403C71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法定代表人/负责人或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rPr>
        <w:t>签字或盖章</w:t>
      </w:r>
      <w:r>
        <w:rPr>
          <w:rFonts w:hint="eastAsia" w:ascii="宋体" w:hAnsi="宋体" w:eastAsia="宋体" w:cs="宋体"/>
          <w:color w:val="auto"/>
          <w:spacing w:val="4"/>
          <w:sz w:val="24"/>
          <w:szCs w:val="24"/>
          <w:highlight w:val="none"/>
          <w:lang w:eastAsia="zh-CN"/>
        </w:rPr>
        <w:t>）</w:t>
      </w:r>
    </w:p>
    <w:p w14:paraId="5EF2443B">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b w:val="0"/>
          <w:bCs w:val="0"/>
          <w:color w:val="auto"/>
          <w:sz w:val="24"/>
          <w:szCs w:val="24"/>
          <w:highlight w:val="none"/>
        </w:rPr>
        <w:t xml:space="preserve">     年   月    日</w:t>
      </w:r>
    </w:p>
    <w:p w14:paraId="79183B42">
      <w:pPr>
        <w:pStyle w:val="3"/>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Cs w:val="28"/>
          <w:lang w:val="en-US" w:eastAsia="zh-CN"/>
        </w:rPr>
      </w:pPr>
    </w:p>
    <w:p w14:paraId="189C7EEC">
      <w:pPr>
        <w:pStyle w:val="4"/>
        <w:rPr>
          <w:rFonts w:hint="eastAsia" w:ascii="宋体" w:hAnsi="宋体" w:eastAsia="宋体" w:cs="宋体"/>
          <w:b/>
          <w:bCs/>
          <w:color w:val="auto"/>
          <w:szCs w:val="28"/>
          <w:lang w:val="en-US" w:eastAsia="zh-CN"/>
        </w:rPr>
      </w:pPr>
    </w:p>
    <w:p w14:paraId="18ECA8DF">
      <w:pPr>
        <w:rPr>
          <w:rFonts w:hint="eastAsia" w:ascii="宋体" w:hAnsi="宋体" w:eastAsia="宋体" w:cs="宋体"/>
          <w:b/>
          <w:bCs/>
          <w:color w:val="auto"/>
          <w:szCs w:val="28"/>
          <w:lang w:val="en-US" w:eastAsia="zh-CN"/>
        </w:rPr>
      </w:pPr>
    </w:p>
    <w:p w14:paraId="1AF5C3D5">
      <w:pPr>
        <w:pStyle w:val="16"/>
        <w:rPr>
          <w:rFonts w:hint="eastAsia" w:ascii="宋体" w:hAnsi="宋体" w:eastAsia="宋体" w:cs="宋体"/>
          <w:b/>
          <w:bCs/>
          <w:color w:val="auto"/>
          <w:szCs w:val="28"/>
          <w:lang w:val="en-US" w:eastAsia="zh-CN"/>
        </w:rPr>
      </w:pPr>
    </w:p>
    <w:p w14:paraId="2D25CBB4">
      <w:pPr>
        <w:rPr>
          <w:rFonts w:hint="eastAsia" w:ascii="宋体" w:hAnsi="宋体" w:eastAsia="宋体" w:cs="宋体"/>
          <w:b/>
          <w:bCs/>
          <w:color w:val="auto"/>
          <w:szCs w:val="28"/>
          <w:lang w:val="en-US" w:eastAsia="zh-CN"/>
        </w:rPr>
      </w:pPr>
    </w:p>
    <w:p w14:paraId="7CBE3836">
      <w:pPr>
        <w:pStyle w:val="16"/>
        <w:rPr>
          <w:rFonts w:hint="eastAsia" w:ascii="宋体" w:hAnsi="宋体" w:eastAsia="宋体" w:cs="宋体"/>
          <w:b/>
          <w:bCs/>
          <w:color w:val="auto"/>
          <w:szCs w:val="28"/>
          <w:lang w:val="en-US" w:eastAsia="zh-CN"/>
        </w:rPr>
      </w:pPr>
    </w:p>
    <w:p w14:paraId="6EB49C73">
      <w:pPr>
        <w:rPr>
          <w:rFonts w:hint="eastAsia" w:ascii="宋体" w:hAnsi="宋体" w:eastAsia="宋体" w:cs="宋体"/>
          <w:b/>
          <w:bCs/>
          <w:color w:val="auto"/>
          <w:szCs w:val="28"/>
          <w:lang w:val="en-US" w:eastAsia="zh-CN"/>
        </w:rPr>
      </w:pPr>
    </w:p>
    <w:p w14:paraId="5334DB19">
      <w:pPr>
        <w:pStyle w:val="16"/>
        <w:rPr>
          <w:rFonts w:hint="eastAsia" w:ascii="宋体" w:hAnsi="宋体" w:eastAsia="宋体" w:cs="宋体"/>
          <w:b/>
          <w:bCs/>
          <w:color w:val="auto"/>
          <w:szCs w:val="28"/>
          <w:lang w:val="en-US" w:eastAsia="zh-CN"/>
        </w:rPr>
      </w:pPr>
    </w:p>
    <w:p w14:paraId="34039E82">
      <w:pPr>
        <w:rPr>
          <w:rFonts w:hint="eastAsia" w:ascii="宋体" w:hAnsi="宋体" w:eastAsia="宋体" w:cs="宋体"/>
          <w:b/>
          <w:bCs/>
          <w:color w:val="auto"/>
          <w:szCs w:val="28"/>
          <w:lang w:val="en-US" w:eastAsia="zh-CN"/>
        </w:rPr>
      </w:pPr>
    </w:p>
    <w:p w14:paraId="06EA83FC">
      <w:pPr>
        <w:pStyle w:val="16"/>
        <w:rPr>
          <w:rFonts w:hint="eastAsia" w:ascii="宋体" w:hAnsi="宋体" w:eastAsia="宋体" w:cs="宋体"/>
          <w:b/>
          <w:bCs/>
          <w:color w:val="auto"/>
          <w:szCs w:val="28"/>
          <w:lang w:val="en-US" w:eastAsia="zh-CN"/>
        </w:rPr>
      </w:pPr>
    </w:p>
    <w:p w14:paraId="7E40D0B4">
      <w:pPr>
        <w:rPr>
          <w:rFonts w:hint="eastAsia" w:ascii="宋体" w:hAnsi="宋体" w:eastAsia="宋体" w:cs="宋体"/>
          <w:b/>
          <w:bCs/>
          <w:color w:val="auto"/>
          <w:szCs w:val="28"/>
          <w:lang w:val="en-US" w:eastAsia="zh-CN"/>
        </w:rPr>
      </w:pPr>
    </w:p>
    <w:p w14:paraId="20D129B9">
      <w:pPr>
        <w:pStyle w:val="16"/>
        <w:rPr>
          <w:rFonts w:hint="eastAsia" w:ascii="宋体" w:hAnsi="宋体" w:eastAsia="宋体" w:cs="宋体"/>
          <w:b/>
          <w:bCs/>
          <w:color w:val="auto"/>
          <w:szCs w:val="28"/>
          <w:lang w:val="en-US" w:eastAsia="zh-CN"/>
        </w:rPr>
      </w:pPr>
    </w:p>
    <w:p w14:paraId="6483AB50">
      <w:pPr>
        <w:rPr>
          <w:rFonts w:hint="eastAsia" w:ascii="宋体" w:hAnsi="宋体" w:eastAsia="宋体" w:cs="宋体"/>
          <w:b/>
          <w:bCs/>
          <w:color w:val="auto"/>
          <w:szCs w:val="28"/>
          <w:lang w:val="en-US" w:eastAsia="zh-CN"/>
        </w:rPr>
      </w:pPr>
    </w:p>
    <w:p w14:paraId="320F272B">
      <w:pPr>
        <w:pStyle w:val="16"/>
        <w:rPr>
          <w:rFonts w:hint="eastAsia" w:ascii="宋体" w:hAnsi="宋体" w:eastAsia="宋体" w:cs="宋体"/>
          <w:b/>
          <w:bCs/>
          <w:color w:val="auto"/>
          <w:szCs w:val="28"/>
          <w:lang w:val="en-US" w:eastAsia="zh-CN"/>
        </w:rPr>
      </w:pPr>
    </w:p>
    <w:p w14:paraId="42AC8C0C">
      <w:pPr>
        <w:rPr>
          <w:rFonts w:hint="eastAsia" w:ascii="宋体" w:hAnsi="宋体" w:eastAsia="宋体" w:cs="宋体"/>
          <w:b/>
          <w:bCs/>
          <w:color w:val="auto"/>
          <w:szCs w:val="28"/>
          <w:lang w:val="en-US" w:eastAsia="zh-CN"/>
        </w:rPr>
      </w:pPr>
    </w:p>
    <w:p w14:paraId="29958E2A">
      <w:pPr>
        <w:pStyle w:val="16"/>
        <w:rPr>
          <w:rFonts w:hint="eastAsia" w:ascii="宋体" w:hAnsi="宋体" w:eastAsia="宋体" w:cs="宋体"/>
          <w:b/>
          <w:bCs/>
          <w:color w:val="auto"/>
          <w:szCs w:val="28"/>
          <w:lang w:val="en-US" w:eastAsia="zh-CN"/>
        </w:rPr>
      </w:pPr>
    </w:p>
    <w:p w14:paraId="4955F298">
      <w:pPr>
        <w:rPr>
          <w:rFonts w:hint="eastAsia" w:ascii="宋体" w:hAnsi="宋体" w:eastAsia="宋体" w:cs="宋体"/>
          <w:lang w:val="en-US" w:eastAsia="zh-CN"/>
        </w:rPr>
      </w:pPr>
    </w:p>
    <w:p w14:paraId="40483BAF">
      <w:pPr>
        <w:pStyle w:val="4"/>
        <w:rPr>
          <w:rFonts w:hint="eastAsia" w:ascii="宋体" w:hAnsi="宋体" w:eastAsia="宋体" w:cs="宋体"/>
          <w:lang w:val="en-US" w:eastAsia="zh-CN"/>
        </w:rPr>
      </w:pPr>
    </w:p>
    <w:p w14:paraId="64FB5C1D">
      <w:pPr>
        <w:rPr>
          <w:rFonts w:hint="eastAsia" w:ascii="宋体" w:hAnsi="宋体" w:eastAsia="宋体" w:cs="宋体"/>
          <w:b/>
          <w:bCs/>
          <w:color w:val="auto"/>
          <w:szCs w:val="28"/>
          <w:lang w:val="en-US" w:eastAsia="zh-CN"/>
        </w:rPr>
      </w:pPr>
    </w:p>
    <w:p w14:paraId="10AB34F2">
      <w:pPr>
        <w:pStyle w:val="16"/>
        <w:rPr>
          <w:rFonts w:hint="eastAsia" w:ascii="宋体" w:hAnsi="宋体" w:eastAsia="宋体" w:cs="宋体"/>
          <w:b/>
          <w:bCs/>
          <w:color w:val="auto"/>
          <w:szCs w:val="28"/>
          <w:lang w:val="en-US" w:eastAsia="zh-CN"/>
        </w:rPr>
      </w:pPr>
    </w:p>
    <w:p w14:paraId="7CAABA1D">
      <w:pPr>
        <w:rPr>
          <w:rFonts w:hint="eastAsia" w:ascii="宋体" w:hAnsi="宋体" w:eastAsia="宋体" w:cs="宋体"/>
          <w:b/>
          <w:bCs/>
          <w:color w:val="auto"/>
          <w:szCs w:val="28"/>
          <w:lang w:val="en-US" w:eastAsia="zh-CN"/>
        </w:rPr>
      </w:pPr>
    </w:p>
    <w:p w14:paraId="26AF5B93">
      <w:pPr>
        <w:pStyle w:val="16"/>
        <w:rPr>
          <w:rFonts w:hint="eastAsia" w:ascii="宋体" w:hAnsi="宋体" w:eastAsia="宋体" w:cs="宋体"/>
          <w:b/>
          <w:bCs/>
          <w:color w:val="auto"/>
          <w:szCs w:val="28"/>
          <w:lang w:val="en-US" w:eastAsia="zh-CN"/>
        </w:rPr>
      </w:pPr>
    </w:p>
    <w:p w14:paraId="6CDB33AC">
      <w:pPr>
        <w:rPr>
          <w:rFonts w:hint="eastAsia" w:ascii="宋体" w:hAnsi="宋体" w:eastAsia="宋体" w:cs="宋体"/>
          <w:lang w:val="en-US" w:eastAsia="zh-CN"/>
        </w:rPr>
      </w:pPr>
    </w:p>
    <w:p w14:paraId="314D295D">
      <w:pPr>
        <w:autoSpaceDE w:val="0"/>
        <w:autoSpaceDN w:val="0"/>
        <w:adjustRightInd w:val="0"/>
        <w:spacing w:line="360" w:lineRule="auto"/>
        <w:rPr>
          <w:rFonts w:hint="eastAsia" w:ascii="宋体" w:hAnsi="宋体" w:eastAsia="宋体" w:cs="宋体"/>
          <w:b/>
          <w:bCs/>
          <w:color w:val="auto"/>
          <w:sz w:val="28"/>
          <w:szCs w:val="28"/>
          <w:lang w:val="zh-CN"/>
        </w:rPr>
      </w:pPr>
    </w:p>
    <w:p w14:paraId="23E0DF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0745D31E">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795D9522">
      <w:pPr>
        <w:pStyle w:val="16"/>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14:paraId="1A3DC4A4">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14:paraId="0F468B5D">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1、在参加本项目磋商之前不存在被依法禁止经营行为、财产被接管或冻结的情况，如有隐瞒实情，愿承担一切责任及后果。</w:t>
      </w:r>
    </w:p>
    <w:p w14:paraId="647F8D71">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0CD9EC3B">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3、参加本次磋商提交的所有资质证明文件及业绩证明文件是真实的、有效的，如有隐瞒实情，愿承担一切责任及后果。</w:t>
      </w:r>
    </w:p>
    <w:p w14:paraId="0369167F">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textAlignment w:val="auto"/>
        <w:rPr>
          <w:rFonts w:hint="eastAsia" w:ascii="宋体" w:hAnsi="宋体" w:eastAsia="宋体" w:cs="宋体"/>
          <w:b/>
          <w:color w:val="auto"/>
          <w:sz w:val="24"/>
          <w:szCs w:val="24"/>
        </w:rPr>
      </w:pPr>
    </w:p>
    <w:p w14:paraId="3EEAAEE2">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b/>
          <w:color w:val="auto"/>
          <w:sz w:val="24"/>
          <w:szCs w:val="24"/>
        </w:rPr>
      </w:pPr>
    </w:p>
    <w:p w14:paraId="5065548B">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07F8C9AB">
      <w:pPr>
        <w:keepNext w:val="0"/>
        <w:keepLines w:val="0"/>
        <w:pageBreakBefore w:val="0"/>
        <w:widowControl w:val="0"/>
        <w:kinsoku/>
        <w:wordWrap/>
        <w:overflowPunct/>
        <w:topLinePunct w:val="0"/>
        <w:bidi w:val="0"/>
        <w:adjustRightInd w:val="0"/>
        <w:snapToGrid w:val="0"/>
        <w:spacing w:line="560" w:lineRule="exact"/>
        <w:ind w:firstLine="372"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rPr>
        <w:t>（签字或盖章）</w:t>
      </w:r>
      <w:r>
        <w:rPr>
          <w:rFonts w:hint="eastAsia" w:ascii="宋体" w:hAnsi="宋体" w:eastAsia="宋体" w:cs="宋体"/>
          <w:color w:val="auto"/>
          <w:spacing w:val="4"/>
          <w:sz w:val="24"/>
          <w:szCs w:val="24"/>
          <w:highlight w:val="none"/>
        </w:rPr>
        <w:t>：</w:t>
      </w:r>
    </w:p>
    <w:p w14:paraId="06B5DA15">
      <w:pPr>
        <w:keepNext w:val="0"/>
        <w:keepLines w:val="0"/>
        <w:pageBreakBefore w:val="0"/>
        <w:widowControl w:val="0"/>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日</w:t>
      </w:r>
    </w:p>
    <w:p w14:paraId="7C1D397B">
      <w:pPr>
        <w:pStyle w:val="16"/>
        <w:rPr>
          <w:rFonts w:hint="eastAsia" w:ascii="宋体" w:hAnsi="宋体" w:eastAsia="宋体" w:cs="宋体"/>
          <w:color w:val="auto"/>
          <w:sz w:val="24"/>
          <w:szCs w:val="24"/>
          <w:u w:val="single"/>
        </w:rPr>
      </w:pPr>
    </w:p>
    <w:p w14:paraId="25695B3A">
      <w:pPr>
        <w:rPr>
          <w:rFonts w:hint="eastAsia" w:ascii="宋体" w:hAnsi="宋体" w:eastAsia="宋体" w:cs="宋体"/>
          <w:color w:val="auto"/>
          <w:highlight w:val="yellow"/>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BA4F56A">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第八部分 其他资料</w:t>
      </w:r>
    </w:p>
    <w:p w14:paraId="6BEA04D5">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p>
    <w:p w14:paraId="2A862C69">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1、基本存款账户开户许可证（基本账户信息表）。</w:t>
      </w:r>
    </w:p>
    <w:p w14:paraId="45ADBAA4">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2、依据竞争性磋商文件要求，供应商认为有必要说明的其他内容。</w:t>
      </w:r>
    </w:p>
    <w:p w14:paraId="1BFE060B">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3、其他可以证明供应商实力的文件。</w:t>
      </w:r>
    </w:p>
    <w:p w14:paraId="2B42F0CD">
      <w:pPr>
        <w:pStyle w:val="33"/>
        <w:numPr>
          <w:ilvl w:val="0"/>
          <w:numId w:val="0"/>
        </w:numPr>
        <w:rPr>
          <w:rFonts w:hint="eastAsia" w:ascii="宋体" w:hAnsi="宋体" w:eastAsia="宋体" w:cs="宋体"/>
          <w:lang w:val="en-US" w:eastAsia="zh-CN"/>
        </w:rPr>
      </w:pPr>
    </w:p>
    <w:p w14:paraId="51CC767F">
      <w:pPr>
        <w:pStyle w:val="33"/>
        <w:numPr>
          <w:ilvl w:val="0"/>
          <w:numId w:val="0"/>
        </w:numPr>
        <w:rPr>
          <w:rFonts w:hint="eastAsia" w:ascii="宋体" w:hAnsi="宋体" w:eastAsia="宋体" w:cs="宋体"/>
          <w:lang w:val="en-US" w:eastAsia="zh-CN"/>
        </w:rPr>
      </w:pPr>
    </w:p>
    <w:p w14:paraId="0EDED47B">
      <w:pPr>
        <w:pStyle w:val="33"/>
        <w:numPr>
          <w:ilvl w:val="0"/>
          <w:numId w:val="0"/>
        </w:numPr>
        <w:rPr>
          <w:rFonts w:hint="eastAsia" w:ascii="宋体" w:hAnsi="宋体" w:eastAsia="宋体" w:cs="宋体"/>
          <w:lang w:val="en-US" w:eastAsia="zh-CN"/>
        </w:rPr>
      </w:pPr>
    </w:p>
    <w:p w14:paraId="26125974">
      <w:pPr>
        <w:pStyle w:val="33"/>
        <w:numPr>
          <w:ilvl w:val="0"/>
          <w:numId w:val="0"/>
        </w:numPr>
        <w:rPr>
          <w:rFonts w:hint="eastAsia" w:ascii="宋体" w:hAnsi="宋体" w:eastAsia="宋体" w:cs="宋体"/>
          <w:lang w:val="en-US" w:eastAsia="zh-CN"/>
        </w:rPr>
      </w:pPr>
    </w:p>
    <w:p w14:paraId="6AA709F5">
      <w:pPr>
        <w:pStyle w:val="33"/>
        <w:numPr>
          <w:ilvl w:val="0"/>
          <w:numId w:val="0"/>
        </w:numPr>
        <w:rPr>
          <w:rFonts w:hint="eastAsia" w:ascii="宋体" w:hAnsi="宋体" w:eastAsia="宋体" w:cs="宋体"/>
          <w:lang w:val="en-US" w:eastAsia="zh-CN"/>
        </w:rPr>
      </w:pPr>
    </w:p>
    <w:p w14:paraId="49DAD38A">
      <w:pPr>
        <w:pStyle w:val="33"/>
        <w:numPr>
          <w:ilvl w:val="0"/>
          <w:numId w:val="0"/>
        </w:numPr>
        <w:rPr>
          <w:rFonts w:hint="eastAsia" w:ascii="宋体" w:hAnsi="宋体" w:eastAsia="宋体" w:cs="宋体"/>
          <w:lang w:val="en-US" w:eastAsia="zh-CN"/>
        </w:rPr>
      </w:pPr>
    </w:p>
    <w:p w14:paraId="08B10447">
      <w:pPr>
        <w:pStyle w:val="33"/>
        <w:numPr>
          <w:ilvl w:val="0"/>
          <w:numId w:val="0"/>
        </w:numPr>
        <w:rPr>
          <w:rFonts w:hint="eastAsia" w:ascii="宋体" w:hAnsi="宋体" w:eastAsia="宋体" w:cs="宋体"/>
          <w:lang w:val="en-US" w:eastAsia="zh-CN"/>
        </w:rPr>
      </w:pPr>
    </w:p>
    <w:p w14:paraId="3D239CD9">
      <w:pPr>
        <w:pStyle w:val="33"/>
        <w:numPr>
          <w:ilvl w:val="0"/>
          <w:numId w:val="0"/>
        </w:numPr>
        <w:rPr>
          <w:rFonts w:hint="eastAsia" w:ascii="宋体" w:hAnsi="宋体" w:eastAsia="宋体" w:cs="宋体"/>
          <w:lang w:val="en-US" w:eastAsia="zh-CN"/>
        </w:rPr>
      </w:pPr>
    </w:p>
    <w:p w14:paraId="58E5FE15">
      <w:pPr>
        <w:pStyle w:val="33"/>
        <w:numPr>
          <w:ilvl w:val="0"/>
          <w:numId w:val="0"/>
        </w:numPr>
        <w:rPr>
          <w:rFonts w:hint="eastAsia" w:ascii="宋体" w:hAnsi="宋体" w:eastAsia="宋体" w:cs="宋体"/>
          <w:lang w:val="en-US" w:eastAsia="zh-CN"/>
        </w:rPr>
      </w:pPr>
    </w:p>
    <w:p w14:paraId="5C651A5E">
      <w:pPr>
        <w:pStyle w:val="33"/>
        <w:numPr>
          <w:ilvl w:val="0"/>
          <w:numId w:val="0"/>
        </w:numPr>
        <w:rPr>
          <w:rFonts w:hint="eastAsia" w:ascii="宋体" w:hAnsi="宋体" w:eastAsia="宋体" w:cs="宋体"/>
          <w:lang w:val="en-US" w:eastAsia="zh-CN"/>
        </w:rPr>
      </w:pPr>
    </w:p>
    <w:p w14:paraId="484B0DF0">
      <w:pPr>
        <w:pStyle w:val="33"/>
        <w:numPr>
          <w:ilvl w:val="0"/>
          <w:numId w:val="0"/>
        </w:numPr>
        <w:rPr>
          <w:rFonts w:hint="eastAsia" w:ascii="宋体" w:hAnsi="宋体" w:eastAsia="宋体" w:cs="宋体"/>
          <w:lang w:val="en-US" w:eastAsia="zh-CN"/>
        </w:rPr>
      </w:pPr>
    </w:p>
    <w:p w14:paraId="3F506406">
      <w:pPr>
        <w:pStyle w:val="33"/>
        <w:numPr>
          <w:ilvl w:val="0"/>
          <w:numId w:val="0"/>
        </w:numPr>
        <w:rPr>
          <w:rFonts w:hint="eastAsia" w:ascii="宋体" w:hAnsi="宋体" w:eastAsia="宋体" w:cs="宋体"/>
          <w:lang w:val="en-US" w:eastAsia="zh-CN"/>
        </w:rPr>
      </w:pPr>
    </w:p>
    <w:p w14:paraId="5C9F890F">
      <w:pPr>
        <w:pStyle w:val="33"/>
        <w:numPr>
          <w:ilvl w:val="0"/>
          <w:numId w:val="0"/>
        </w:numPr>
        <w:rPr>
          <w:rFonts w:hint="eastAsia" w:ascii="宋体" w:hAnsi="宋体" w:eastAsia="宋体" w:cs="宋体"/>
          <w:lang w:val="en-US" w:eastAsia="zh-CN"/>
        </w:rPr>
      </w:pPr>
    </w:p>
    <w:p w14:paraId="0873404C">
      <w:pPr>
        <w:pStyle w:val="33"/>
        <w:numPr>
          <w:ilvl w:val="0"/>
          <w:numId w:val="0"/>
        </w:numPr>
        <w:rPr>
          <w:rFonts w:hint="eastAsia" w:ascii="宋体" w:hAnsi="宋体" w:eastAsia="宋体" w:cs="宋体"/>
          <w:lang w:val="en-US" w:eastAsia="zh-CN"/>
        </w:rPr>
      </w:pPr>
    </w:p>
    <w:p w14:paraId="3D15DB60">
      <w:pPr>
        <w:pStyle w:val="33"/>
        <w:numPr>
          <w:ilvl w:val="0"/>
          <w:numId w:val="0"/>
        </w:numPr>
        <w:rPr>
          <w:rFonts w:hint="eastAsia" w:ascii="宋体" w:hAnsi="宋体" w:eastAsia="宋体" w:cs="宋体"/>
          <w:lang w:val="en-US" w:eastAsia="zh-CN"/>
        </w:rPr>
      </w:pPr>
    </w:p>
    <w:p w14:paraId="6E6C101F">
      <w:pPr>
        <w:pStyle w:val="33"/>
        <w:numPr>
          <w:ilvl w:val="0"/>
          <w:numId w:val="0"/>
        </w:numPr>
        <w:rPr>
          <w:rFonts w:hint="eastAsia" w:ascii="宋体" w:hAnsi="宋体" w:eastAsia="宋体" w:cs="宋体"/>
          <w:lang w:val="en-US" w:eastAsia="zh-CN"/>
        </w:rPr>
      </w:pPr>
    </w:p>
    <w:p w14:paraId="6BA5FB10">
      <w:pPr>
        <w:pStyle w:val="33"/>
        <w:numPr>
          <w:ilvl w:val="0"/>
          <w:numId w:val="0"/>
        </w:numPr>
        <w:rPr>
          <w:rFonts w:hint="eastAsia" w:ascii="宋体" w:hAnsi="宋体" w:eastAsia="宋体" w:cs="宋体"/>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CD17"/>
  <w:p w14:paraId="51FD7266">
    <w:pPr>
      <w:pStyle w:val="24"/>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98D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2282">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AB32">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357E">
    <w:r>
      <w:rPr>
        <w:sz w:val="21"/>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0C15790">
                <w:pPr>
                  <w:pStyle w:val="24"/>
                </w:pPr>
                <w:r>
                  <w:fldChar w:fldCharType="begin"/>
                </w:r>
                <w:r>
                  <w:instrText xml:space="preserve"> PAGE  \* MERGEFORMAT </w:instrText>
                </w:r>
                <w:r>
                  <w:fldChar w:fldCharType="separate"/>
                </w:r>
                <w:r>
                  <w:t>9</w:t>
                </w:r>
                <w:r>
                  <w:fldChar w:fldCharType="end"/>
                </w:r>
              </w:p>
            </w:txbxContent>
          </v:textbox>
        </v:shape>
      </w:pict>
    </w:r>
  </w:p>
  <w:p w14:paraId="22BE0EF9">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A3C8">
    <w:pPr>
      <w:pStyle w:val="24"/>
      <w:rPr>
        <w:rFonts w:hint="eastAsia"/>
        <w:lang w:eastAsia="zh-CN"/>
      </w:rPr>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3965387">
                <w:pPr>
                  <w:pStyle w:val="24"/>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7DBB">
    <w:pPr>
      <w:pStyle w:val="24"/>
      <w:rPr>
        <w:rFonts w:hint="eastAsia"/>
      </w:rPr>
    </w:pPr>
    <w:r>
      <w:rPr>
        <w:sz w:val="18"/>
      </w:rPr>
      <w:pict>
        <v:shape id="_x0000_s4106" o:spid="_x0000_s410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D18C68">
                <w:pPr>
                  <w:pStyle w:val="24"/>
                </w:pPr>
                <w:r>
                  <w:fldChar w:fldCharType="begin"/>
                </w:r>
                <w:r>
                  <w:instrText xml:space="preserve"> PAGE  \* MERGEFORMAT </w:instrText>
                </w:r>
                <w:r>
                  <w:fldChar w:fldCharType="separate"/>
                </w:r>
                <w:r>
                  <w:t>36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DDDE">
    <w:pPr>
      <w:pStyle w:val="24"/>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2E650663">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6D9C">
    <w:pPr>
      <w:pStyle w:val="25"/>
      <w:jc w:val="both"/>
      <w:rPr>
        <w:rFonts w:hint="eastAsia" w:eastAsia="宋体"/>
        <w:lang w:eastAsia="zh-CN"/>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 xml:space="preserve">5                    </w:t>
    </w:r>
    <w:r>
      <w:rPr>
        <w:rFonts w:hint="eastAsia" w:ascii="宋体" w:hAnsi="宋体" w:eastAsia="宋体" w:cs="宋体"/>
        <w:lang w:val="en-US" w:eastAsia="zh-CN"/>
      </w:rPr>
      <w:t xml:space="preserve"> </w:t>
    </w:r>
    <w:r>
      <w:rPr>
        <w:rFonts w:hint="eastAsia" w:ascii="宋体" w:hAnsi="宋体" w:cs="宋体"/>
        <w:lang w:val="en-US" w:eastAsia="zh-CN"/>
      </w:rPr>
      <w:t xml:space="preserve">                      县委、政府机关保洁服务项目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6098">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7334">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7356">
    <w:pPr>
      <w:pStyle w:val="25"/>
      <w:jc w:val="both"/>
      <w:rPr>
        <w:rFonts w:hint="eastAsia" w:ascii="宋体" w:hAnsi="宋体" w:eastAsia="宋体" w:cs="宋体"/>
        <w:lang w:val="en-US" w:eastAsia="zh-CN"/>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5                                           县委、政府机关保洁服务项目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3036">
    <w:pPr>
      <w:pStyle w:val="25"/>
      <w:jc w:val="both"/>
      <w:rPr>
        <w:rFonts w:ascii="仿宋" w:hAnsi="仿宋" w:eastAsia="仿宋"/>
        <w:b/>
        <w:bCs/>
        <w:iCs/>
      </w:rPr>
    </w:pPr>
    <w:r>
      <w:rPr>
        <w:rFonts w:hint="eastAsia" w:ascii="宋体" w:hAnsi="宋体" w:eastAsia="宋体" w:cs="宋体"/>
      </w:rPr>
      <w:t>项目编号：ZFCG-泾阳县-</w:t>
    </w:r>
    <w:r>
      <w:rPr>
        <w:rFonts w:hint="eastAsia" w:ascii="宋体" w:hAnsi="宋体" w:cs="宋体"/>
        <w:lang w:eastAsia="zh-CN"/>
      </w:rPr>
      <w:t>2025-0000</w:t>
    </w:r>
    <w:r>
      <w:rPr>
        <w:rFonts w:hint="eastAsia" w:ascii="宋体" w:hAnsi="宋体" w:cs="宋体"/>
        <w:lang w:val="en-US" w:eastAsia="zh-CN"/>
      </w:rPr>
      <w:t xml:space="preserve">5                    </w:t>
    </w:r>
    <w:r>
      <w:rPr>
        <w:rFonts w:hint="eastAsia" w:ascii="宋体" w:hAnsi="宋体" w:eastAsia="宋体" w:cs="宋体"/>
        <w:lang w:val="en-US" w:eastAsia="zh-CN"/>
      </w:rPr>
      <w:t xml:space="preserve"> </w:t>
    </w:r>
    <w:r>
      <w:rPr>
        <w:rFonts w:hint="eastAsia" w:ascii="宋体" w:hAnsi="宋体" w:cs="宋体"/>
        <w:lang w:val="en-US" w:eastAsia="zh-CN"/>
      </w:rPr>
      <w:t xml:space="preserve">                     县委、政府机关保洁服务项目</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05AED"/>
    <w:multiLevelType w:val="singleLevel"/>
    <w:tmpl w:val="D6205AED"/>
    <w:lvl w:ilvl="0" w:tentative="0">
      <w:start w:val="1"/>
      <w:numFmt w:val="chineseCounting"/>
      <w:suff w:val="nothing"/>
      <w:lvlText w:val="%1、"/>
      <w:lvlJc w:val="left"/>
      <w:rPr>
        <w:rFonts w:hint="eastAsia"/>
      </w:rPr>
    </w:lvl>
  </w:abstractNum>
  <w:abstractNum w:abstractNumId="1">
    <w:nsid w:val="E3672AF3"/>
    <w:multiLevelType w:val="singleLevel"/>
    <w:tmpl w:val="E3672AF3"/>
    <w:lvl w:ilvl="0" w:tentative="0">
      <w:start w:val="5"/>
      <w:numFmt w:val="decimal"/>
      <w:suff w:val="nothing"/>
      <w:lvlText w:val="%1、"/>
      <w:lvlJc w:val="left"/>
    </w:lvl>
  </w:abstractNum>
  <w:abstractNum w:abstractNumId="2">
    <w:nsid w:val="4D1D3CD2"/>
    <w:multiLevelType w:val="singleLevel"/>
    <w:tmpl w:val="4D1D3CD2"/>
    <w:lvl w:ilvl="0" w:tentative="0">
      <w:start w:val="7"/>
      <w:numFmt w:val="decimal"/>
      <w:suff w:val="nothing"/>
      <w:lvlText w:val="%1、"/>
      <w:lvlJc w:val="left"/>
    </w:lvl>
  </w:abstractNum>
  <w:abstractNum w:abstractNumId="3">
    <w:nsid w:val="56650600"/>
    <w:multiLevelType w:val="singleLevel"/>
    <w:tmpl w:val="56650600"/>
    <w:lvl w:ilvl="0" w:tentative="0">
      <w:start w:val="1"/>
      <w:numFmt w:val="decimal"/>
      <w:suff w:val="nothing"/>
      <w:lvlText w:val="%1、"/>
      <w:lvlJc w:val="left"/>
    </w:lvl>
  </w:abstractNum>
  <w:abstractNum w:abstractNumId="4">
    <w:nsid w:val="6D162CDE"/>
    <w:multiLevelType w:val="multilevel"/>
    <w:tmpl w:val="6D162C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745EE6"/>
    <w:rsid w:val="01FC3993"/>
    <w:rsid w:val="021B0E86"/>
    <w:rsid w:val="02A91B01"/>
    <w:rsid w:val="02AE7397"/>
    <w:rsid w:val="02F646C8"/>
    <w:rsid w:val="037F0CFA"/>
    <w:rsid w:val="03885E3A"/>
    <w:rsid w:val="0417467E"/>
    <w:rsid w:val="041B6087"/>
    <w:rsid w:val="042D79C2"/>
    <w:rsid w:val="0444340A"/>
    <w:rsid w:val="045A530F"/>
    <w:rsid w:val="051270D7"/>
    <w:rsid w:val="054D733B"/>
    <w:rsid w:val="05894266"/>
    <w:rsid w:val="05AC480F"/>
    <w:rsid w:val="05C5666D"/>
    <w:rsid w:val="062446D5"/>
    <w:rsid w:val="063F4ED6"/>
    <w:rsid w:val="064B3BE4"/>
    <w:rsid w:val="06B258F2"/>
    <w:rsid w:val="06E14F8A"/>
    <w:rsid w:val="06F10BAA"/>
    <w:rsid w:val="072E3FF9"/>
    <w:rsid w:val="076D5421"/>
    <w:rsid w:val="079006E8"/>
    <w:rsid w:val="07A4303C"/>
    <w:rsid w:val="07BF6290"/>
    <w:rsid w:val="07C83718"/>
    <w:rsid w:val="07CA08DA"/>
    <w:rsid w:val="086B023F"/>
    <w:rsid w:val="090148AB"/>
    <w:rsid w:val="0925101E"/>
    <w:rsid w:val="09C23FE3"/>
    <w:rsid w:val="09D0027E"/>
    <w:rsid w:val="09E626E9"/>
    <w:rsid w:val="09F829F3"/>
    <w:rsid w:val="0AC47253"/>
    <w:rsid w:val="0ACF19BE"/>
    <w:rsid w:val="0ADC1D1C"/>
    <w:rsid w:val="0AEF054D"/>
    <w:rsid w:val="0AF14F38"/>
    <w:rsid w:val="0B1B457B"/>
    <w:rsid w:val="0B371026"/>
    <w:rsid w:val="0B4E1717"/>
    <w:rsid w:val="0B6D6DD0"/>
    <w:rsid w:val="0B8C1D04"/>
    <w:rsid w:val="0C6C454B"/>
    <w:rsid w:val="0CA23240"/>
    <w:rsid w:val="0D0E115E"/>
    <w:rsid w:val="0D19707A"/>
    <w:rsid w:val="0D815E16"/>
    <w:rsid w:val="0D965E14"/>
    <w:rsid w:val="0D971FFF"/>
    <w:rsid w:val="0D985588"/>
    <w:rsid w:val="0DAC4DE7"/>
    <w:rsid w:val="0DD93C67"/>
    <w:rsid w:val="0E1C7748"/>
    <w:rsid w:val="0E9B5CB3"/>
    <w:rsid w:val="0EB463A0"/>
    <w:rsid w:val="0EC56195"/>
    <w:rsid w:val="0F121FC8"/>
    <w:rsid w:val="0F127DBC"/>
    <w:rsid w:val="0FB3499A"/>
    <w:rsid w:val="0FBA55CD"/>
    <w:rsid w:val="100E3CDE"/>
    <w:rsid w:val="102862AB"/>
    <w:rsid w:val="10582A82"/>
    <w:rsid w:val="11164A85"/>
    <w:rsid w:val="111B2276"/>
    <w:rsid w:val="11285AF8"/>
    <w:rsid w:val="11CD7202"/>
    <w:rsid w:val="11FF21E6"/>
    <w:rsid w:val="12016853"/>
    <w:rsid w:val="124D09DB"/>
    <w:rsid w:val="12A04B19"/>
    <w:rsid w:val="12D21389"/>
    <w:rsid w:val="13637D2A"/>
    <w:rsid w:val="13AE5825"/>
    <w:rsid w:val="1402609A"/>
    <w:rsid w:val="142155AF"/>
    <w:rsid w:val="145D67DF"/>
    <w:rsid w:val="14644194"/>
    <w:rsid w:val="148556DC"/>
    <w:rsid w:val="14A24168"/>
    <w:rsid w:val="15025589"/>
    <w:rsid w:val="154D47EE"/>
    <w:rsid w:val="15D062EC"/>
    <w:rsid w:val="16184405"/>
    <w:rsid w:val="163A1216"/>
    <w:rsid w:val="1657518C"/>
    <w:rsid w:val="167A0F8D"/>
    <w:rsid w:val="17271EE3"/>
    <w:rsid w:val="174D4F1E"/>
    <w:rsid w:val="1754248F"/>
    <w:rsid w:val="17975795"/>
    <w:rsid w:val="180C6BE2"/>
    <w:rsid w:val="181B5077"/>
    <w:rsid w:val="182B74B8"/>
    <w:rsid w:val="186216FF"/>
    <w:rsid w:val="18C119AD"/>
    <w:rsid w:val="18CD2EAC"/>
    <w:rsid w:val="18EA221C"/>
    <w:rsid w:val="19252D6C"/>
    <w:rsid w:val="19E44197"/>
    <w:rsid w:val="19EF3DBB"/>
    <w:rsid w:val="1A307DEB"/>
    <w:rsid w:val="1A633975"/>
    <w:rsid w:val="1A7A062D"/>
    <w:rsid w:val="1B0D2108"/>
    <w:rsid w:val="1B1438B4"/>
    <w:rsid w:val="1B4D379A"/>
    <w:rsid w:val="1B71456E"/>
    <w:rsid w:val="1B95025F"/>
    <w:rsid w:val="1BB2064E"/>
    <w:rsid w:val="1C654B13"/>
    <w:rsid w:val="1C7A3233"/>
    <w:rsid w:val="1CA473E9"/>
    <w:rsid w:val="1D9A06B0"/>
    <w:rsid w:val="1DBB7F40"/>
    <w:rsid w:val="1EDC0F97"/>
    <w:rsid w:val="1EEE3D5D"/>
    <w:rsid w:val="1F050A9A"/>
    <w:rsid w:val="1F26778D"/>
    <w:rsid w:val="1F9B0BF8"/>
    <w:rsid w:val="1FD90A6B"/>
    <w:rsid w:val="20181E20"/>
    <w:rsid w:val="20934A1D"/>
    <w:rsid w:val="20DB35F6"/>
    <w:rsid w:val="21176D6E"/>
    <w:rsid w:val="213571AA"/>
    <w:rsid w:val="214337F9"/>
    <w:rsid w:val="21457E6A"/>
    <w:rsid w:val="216655B5"/>
    <w:rsid w:val="218C384B"/>
    <w:rsid w:val="21C835B2"/>
    <w:rsid w:val="226510F4"/>
    <w:rsid w:val="22682ED4"/>
    <w:rsid w:val="226F3182"/>
    <w:rsid w:val="230A1F70"/>
    <w:rsid w:val="23122FE5"/>
    <w:rsid w:val="232C3785"/>
    <w:rsid w:val="23300BC5"/>
    <w:rsid w:val="23390502"/>
    <w:rsid w:val="23922691"/>
    <w:rsid w:val="24605FFA"/>
    <w:rsid w:val="24836111"/>
    <w:rsid w:val="24AD766E"/>
    <w:rsid w:val="24D204AD"/>
    <w:rsid w:val="25585215"/>
    <w:rsid w:val="255F1C12"/>
    <w:rsid w:val="2644477A"/>
    <w:rsid w:val="26CB06DA"/>
    <w:rsid w:val="26DA242F"/>
    <w:rsid w:val="27303A23"/>
    <w:rsid w:val="275D2C3D"/>
    <w:rsid w:val="276F38F7"/>
    <w:rsid w:val="279A585C"/>
    <w:rsid w:val="27AA2746"/>
    <w:rsid w:val="27BF720F"/>
    <w:rsid w:val="27C71297"/>
    <w:rsid w:val="284202E2"/>
    <w:rsid w:val="285D5757"/>
    <w:rsid w:val="287F7A45"/>
    <w:rsid w:val="288E7FFE"/>
    <w:rsid w:val="289128C5"/>
    <w:rsid w:val="28EB0FF7"/>
    <w:rsid w:val="2962650F"/>
    <w:rsid w:val="2965244F"/>
    <w:rsid w:val="296C51FC"/>
    <w:rsid w:val="29BD29EF"/>
    <w:rsid w:val="29E225F8"/>
    <w:rsid w:val="29E83B73"/>
    <w:rsid w:val="2A097F2C"/>
    <w:rsid w:val="2A2D2BA8"/>
    <w:rsid w:val="2A556BC2"/>
    <w:rsid w:val="2A6130F9"/>
    <w:rsid w:val="2A8A5477"/>
    <w:rsid w:val="2AB54619"/>
    <w:rsid w:val="2AE97C6A"/>
    <w:rsid w:val="2B7729A9"/>
    <w:rsid w:val="2C8E1CD1"/>
    <w:rsid w:val="2CA332EC"/>
    <w:rsid w:val="2D3F3425"/>
    <w:rsid w:val="2D8F7B63"/>
    <w:rsid w:val="2DFD5AD3"/>
    <w:rsid w:val="2E05430D"/>
    <w:rsid w:val="2E1859E5"/>
    <w:rsid w:val="2E24038A"/>
    <w:rsid w:val="2E382CD4"/>
    <w:rsid w:val="2E430131"/>
    <w:rsid w:val="2E4C78E1"/>
    <w:rsid w:val="2E5210EC"/>
    <w:rsid w:val="2E5B07AB"/>
    <w:rsid w:val="2E6743B8"/>
    <w:rsid w:val="2E6A2DC2"/>
    <w:rsid w:val="2EA1238C"/>
    <w:rsid w:val="2EDA1D17"/>
    <w:rsid w:val="2F3204AF"/>
    <w:rsid w:val="2F9A050E"/>
    <w:rsid w:val="30880C87"/>
    <w:rsid w:val="30CB48B4"/>
    <w:rsid w:val="31091BCD"/>
    <w:rsid w:val="312569BD"/>
    <w:rsid w:val="31870AE7"/>
    <w:rsid w:val="31CA6DFB"/>
    <w:rsid w:val="31CC3814"/>
    <w:rsid w:val="324A7F75"/>
    <w:rsid w:val="325058C6"/>
    <w:rsid w:val="325D3E6B"/>
    <w:rsid w:val="32794A1C"/>
    <w:rsid w:val="328D4AC7"/>
    <w:rsid w:val="32AD7D50"/>
    <w:rsid w:val="32C91500"/>
    <w:rsid w:val="3309784F"/>
    <w:rsid w:val="33296443"/>
    <w:rsid w:val="33913825"/>
    <w:rsid w:val="33D307EF"/>
    <w:rsid w:val="3402068E"/>
    <w:rsid w:val="34480488"/>
    <w:rsid w:val="349E4B2E"/>
    <w:rsid w:val="354B444E"/>
    <w:rsid w:val="355F7A83"/>
    <w:rsid w:val="35817E56"/>
    <w:rsid w:val="358276DA"/>
    <w:rsid w:val="36196EE3"/>
    <w:rsid w:val="36540977"/>
    <w:rsid w:val="36555758"/>
    <w:rsid w:val="36B3674F"/>
    <w:rsid w:val="36F67C9D"/>
    <w:rsid w:val="37887BDC"/>
    <w:rsid w:val="37CC7A14"/>
    <w:rsid w:val="37F7529C"/>
    <w:rsid w:val="384F7AFB"/>
    <w:rsid w:val="385D54FB"/>
    <w:rsid w:val="38733C21"/>
    <w:rsid w:val="38943380"/>
    <w:rsid w:val="38AE3634"/>
    <w:rsid w:val="38B37F59"/>
    <w:rsid w:val="38E47094"/>
    <w:rsid w:val="38EA0422"/>
    <w:rsid w:val="392E439F"/>
    <w:rsid w:val="393671C3"/>
    <w:rsid w:val="393E343F"/>
    <w:rsid w:val="397A1D7B"/>
    <w:rsid w:val="398639C1"/>
    <w:rsid w:val="398850DE"/>
    <w:rsid w:val="39912986"/>
    <w:rsid w:val="39E651B6"/>
    <w:rsid w:val="3A314013"/>
    <w:rsid w:val="3A9B2E8A"/>
    <w:rsid w:val="3ABC49A5"/>
    <w:rsid w:val="3AD46C94"/>
    <w:rsid w:val="3ADD545B"/>
    <w:rsid w:val="3C830040"/>
    <w:rsid w:val="3CB07B7D"/>
    <w:rsid w:val="3CD07E3A"/>
    <w:rsid w:val="3CEC6E9D"/>
    <w:rsid w:val="3D1F3A14"/>
    <w:rsid w:val="3D330E0A"/>
    <w:rsid w:val="3D9214CE"/>
    <w:rsid w:val="3DDF3E65"/>
    <w:rsid w:val="3E0644BD"/>
    <w:rsid w:val="3ED93AA8"/>
    <w:rsid w:val="3F4E650E"/>
    <w:rsid w:val="3F5F5F83"/>
    <w:rsid w:val="3FC63BD0"/>
    <w:rsid w:val="3FCF563B"/>
    <w:rsid w:val="40EB4D37"/>
    <w:rsid w:val="40F16909"/>
    <w:rsid w:val="41C37CE9"/>
    <w:rsid w:val="41CD3CC6"/>
    <w:rsid w:val="41DD19CA"/>
    <w:rsid w:val="42277F9A"/>
    <w:rsid w:val="422D2793"/>
    <w:rsid w:val="425D7EB7"/>
    <w:rsid w:val="42C228C8"/>
    <w:rsid w:val="430B7913"/>
    <w:rsid w:val="43121F6B"/>
    <w:rsid w:val="431A1904"/>
    <w:rsid w:val="435823F0"/>
    <w:rsid w:val="435A7E53"/>
    <w:rsid w:val="43E22F2B"/>
    <w:rsid w:val="43EE1010"/>
    <w:rsid w:val="447A25BA"/>
    <w:rsid w:val="44A52052"/>
    <w:rsid w:val="45232CF2"/>
    <w:rsid w:val="452D466E"/>
    <w:rsid w:val="45FC7D33"/>
    <w:rsid w:val="463A697F"/>
    <w:rsid w:val="464C7470"/>
    <w:rsid w:val="46837F83"/>
    <w:rsid w:val="46FF2A7C"/>
    <w:rsid w:val="478248DA"/>
    <w:rsid w:val="479357BC"/>
    <w:rsid w:val="47B52DEE"/>
    <w:rsid w:val="47B72F67"/>
    <w:rsid w:val="47EE3844"/>
    <w:rsid w:val="4805704C"/>
    <w:rsid w:val="491D214E"/>
    <w:rsid w:val="492331F4"/>
    <w:rsid w:val="492B486B"/>
    <w:rsid w:val="494651C3"/>
    <w:rsid w:val="496E5FA9"/>
    <w:rsid w:val="49BD5321"/>
    <w:rsid w:val="49C40092"/>
    <w:rsid w:val="49FB7BB3"/>
    <w:rsid w:val="4A3B75A7"/>
    <w:rsid w:val="4A5308EB"/>
    <w:rsid w:val="4A6A1B72"/>
    <w:rsid w:val="4A952924"/>
    <w:rsid w:val="4AAF2788"/>
    <w:rsid w:val="4AB7670F"/>
    <w:rsid w:val="4B035D90"/>
    <w:rsid w:val="4B764485"/>
    <w:rsid w:val="4B7C7422"/>
    <w:rsid w:val="4BCD2CFE"/>
    <w:rsid w:val="4C036613"/>
    <w:rsid w:val="4C1650B2"/>
    <w:rsid w:val="4CC4190A"/>
    <w:rsid w:val="4CF71C71"/>
    <w:rsid w:val="4D0D79B2"/>
    <w:rsid w:val="4D572235"/>
    <w:rsid w:val="4DB6621E"/>
    <w:rsid w:val="4DBF039F"/>
    <w:rsid w:val="4DCE3A17"/>
    <w:rsid w:val="4DFC0E9E"/>
    <w:rsid w:val="4E4C25AC"/>
    <w:rsid w:val="4E52662D"/>
    <w:rsid w:val="4EBF744D"/>
    <w:rsid w:val="4EDA0A91"/>
    <w:rsid w:val="4EF43D32"/>
    <w:rsid w:val="4F0D2BAF"/>
    <w:rsid w:val="4F3810D9"/>
    <w:rsid w:val="4F8A651A"/>
    <w:rsid w:val="4FB629B4"/>
    <w:rsid w:val="4FC6107D"/>
    <w:rsid w:val="4FE43BE8"/>
    <w:rsid w:val="502533DF"/>
    <w:rsid w:val="512064B6"/>
    <w:rsid w:val="51497F84"/>
    <w:rsid w:val="514A5AAA"/>
    <w:rsid w:val="51545631"/>
    <w:rsid w:val="51D11B69"/>
    <w:rsid w:val="52295BA6"/>
    <w:rsid w:val="525A1D1D"/>
    <w:rsid w:val="526E379C"/>
    <w:rsid w:val="52844532"/>
    <w:rsid w:val="52CD7259"/>
    <w:rsid w:val="52DF7CE2"/>
    <w:rsid w:val="53056701"/>
    <w:rsid w:val="535075BD"/>
    <w:rsid w:val="536959A6"/>
    <w:rsid w:val="53AE72B4"/>
    <w:rsid w:val="53DF3426"/>
    <w:rsid w:val="53E94F5A"/>
    <w:rsid w:val="53FB2F26"/>
    <w:rsid w:val="54C11F68"/>
    <w:rsid w:val="55880ACA"/>
    <w:rsid w:val="558D7048"/>
    <w:rsid w:val="559C3737"/>
    <w:rsid w:val="55A24610"/>
    <w:rsid w:val="55B20B19"/>
    <w:rsid w:val="55C53DB0"/>
    <w:rsid w:val="55DD22CB"/>
    <w:rsid w:val="55F160F6"/>
    <w:rsid w:val="564B6B67"/>
    <w:rsid w:val="565807F1"/>
    <w:rsid w:val="56B51C18"/>
    <w:rsid w:val="56CE6A63"/>
    <w:rsid w:val="56F9201A"/>
    <w:rsid w:val="57BE75B2"/>
    <w:rsid w:val="585F7AFF"/>
    <w:rsid w:val="58B1636D"/>
    <w:rsid w:val="593257A1"/>
    <w:rsid w:val="59327630"/>
    <w:rsid w:val="595B6AA6"/>
    <w:rsid w:val="59690389"/>
    <w:rsid w:val="596D67DA"/>
    <w:rsid w:val="59CC7617"/>
    <w:rsid w:val="5A2860FD"/>
    <w:rsid w:val="5A2C21F1"/>
    <w:rsid w:val="5A4B34F1"/>
    <w:rsid w:val="5A685062"/>
    <w:rsid w:val="5A6F0DB4"/>
    <w:rsid w:val="5A7140A7"/>
    <w:rsid w:val="5AA9400E"/>
    <w:rsid w:val="5ACC1FD7"/>
    <w:rsid w:val="5AE10810"/>
    <w:rsid w:val="5B182333"/>
    <w:rsid w:val="5B97255D"/>
    <w:rsid w:val="5BB95D06"/>
    <w:rsid w:val="5C86273B"/>
    <w:rsid w:val="5CB545BF"/>
    <w:rsid w:val="5CEA6D6B"/>
    <w:rsid w:val="5D03647F"/>
    <w:rsid w:val="5D0A0E22"/>
    <w:rsid w:val="5D55019E"/>
    <w:rsid w:val="5DCF023F"/>
    <w:rsid w:val="5E53044A"/>
    <w:rsid w:val="5ECD7B7A"/>
    <w:rsid w:val="5EE74B3F"/>
    <w:rsid w:val="5F011E9E"/>
    <w:rsid w:val="5F6915A6"/>
    <w:rsid w:val="5FC5782B"/>
    <w:rsid w:val="5FEB0458"/>
    <w:rsid w:val="60822E4F"/>
    <w:rsid w:val="60BB76B3"/>
    <w:rsid w:val="60CA6723"/>
    <w:rsid w:val="60ED6FEA"/>
    <w:rsid w:val="61204B7E"/>
    <w:rsid w:val="6161661E"/>
    <w:rsid w:val="617D69D7"/>
    <w:rsid w:val="61BA574D"/>
    <w:rsid w:val="61DD03B3"/>
    <w:rsid w:val="61F70D99"/>
    <w:rsid w:val="62250155"/>
    <w:rsid w:val="62335D39"/>
    <w:rsid w:val="62510A08"/>
    <w:rsid w:val="626B200B"/>
    <w:rsid w:val="62DF3621"/>
    <w:rsid w:val="63427C35"/>
    <w:rsid w:val="63527926"/>
    <w:rsid w:val="63EB4ECB"/>
    <w:rsid w:val="641A154E"/>
    <w:rsid w:val="64533922"/>
    <w:rsid w:val="64745988"/>
    <w:rsid w:val="65A57B17"/>
    <w:rsid w:val="65D87056"/>
    <w:rsid w:val="65DC2D1D"/>
    <w:rsid w:val="66C22666"/>
    <w:rsid w:val="675D3FEF"/>
    <w:rsid w:val="67760F4F"/>
    <w:rsid w:val="67DA1624"/>
    <w:rsid w:val="680B350F"/>
    <w:rsid w:val="6832167E"/>
    <w:rsid w:val="68700039"/>
    <w:rsid w:val="68A01D1C"/>
    <w:rsid w:val="68A234DF"/>
    <w:rsid w:val="696C260A"/>
    <w:rsid w:val="69C24EF4"/>
    <w:rsid w:val="6A0D63C4"/>
    <w:rsid w:val="6A47013E"/>
    <w:rsid w:val="6A806889"/>
    <w:rsid w:val="6AA42500"/>
    <w:rsid w:val="6B695E96"/>
    <w:rsid w:val="6BA222EA"/>
    <w:rsid w:val="6BC96E53"/>
    <w:rsid w:val="6C7517D5"/>
    <w:rsid w:val="6CA53DFF"/>
    <w:rsid w:val="6D2531FB"/>
    <w:rsid w:val="6D74572C"/>
    <w:rsid w:val="6DAC440C"/>
    <w:rsid w:val="6DBF6490"/>
    <w:rsid w:val="6DD15131"/>
    <w:rsid w:val="6DED2E55"/>
    <w:rsid w:val="6E1F5E9D"/>
    <w:rsid w:val="6E313E22"/>
    <w:rsid w:val="6E41376D"/>
    <w:rsid w:val="6F9A34EC"/>
    <w:rsid w:val="6FA35752"/>
    <w:rsid w:val="70A56580"/>
    <w:rsid w:val="71000C9C"/>
    <w:rsid w:val="7202139B"/>
    <w:rsid w:val="721F1602"/>
    <w:rsid w:val="72C7472E"/>
    <w:rsid w:val="738A4305"/>
    <w:rsid w:val="73970283"/>
    <w:rsid w:val="73A41961"/>
    <w:rsid w:val="73D63C46"/>
    <w:rsid w:val="73E90234"/>
    <w:rsid w:val="740333FD"/>
    <w:rsid w:val="740A5BE8"/>
    <w:rsid w:val="746D36EC"/>
    <w:rsid w:val="74B05252"/>
    <w:rsid w:val="751D0C5C"/>
    <w:rsid w:val="75244B75"/>
    <w:rsid w:val="753A180E"/>
    <w:rsid w:val="754B3A1B"/>
    <w:rsid w:val="754B7577"/>
    <w:rsid w:val="75AB44BA"/>
    <w:rsid w:val="75B86FA7"/>
    <w:rsid w:val="75F22C6F"/>
    <w:rsid w:val="75FE7091"/>
    <w:rsid w:val="76E569B4"/>
    <w:rsid w:val="77496B16"/>
    <w:rsid w:val="774C3C09"/>
    <w:rsid w:val="77731C13"/>
    <w:rsid w:val="77963710"/>
    <w:rsid w:val="77CF345E"/>
    <w:rsid w:val="77DF40BA"/>
    <w:rsid w:val="783A4F8D"/>
    <w:rsid w:val="786605DE"/>
    <w:rsid w:val="78BE7535"/>
    <w:rsid w:val="78F02C2A"/>
    <w:rsid w:val="79297266"/>
    <w:rsid w:val="7999345B"/>
    <w:rsid w:val="79A202F8"/>
    <w:rsid w:val="79CF5EB2"/>
    <w:rsid w:val="79DE4EAB"/>
    <w:rsid w:val="79F7426E"/>
    <w:rsid w:val="7A116EF4"/>
    <w:rsid w:val="7A422FC3"/>
    <w:rsid w:val="7A5563ED"/>
    <w:rsid w:val="7A5E5F9F"/>
    <w:rsid w:val="7A6B663C"/>
    <w:rsid w:val="7A831561"/>
    <w:rsid w:val="7A97608F"/>
    <w:rsid w:val="7A9C2623"/>
    <w:rsid w:val="7AB26A40"/>
    <w:rsid w:val="7ACD4224"/>
    <w:rsid w:val="7AD26744"/>
    <w:rsid w:val="7B3F7E5C"/>
    <w:rsid w:val="7B851EBC"/>
    <w:rsid w:val="7B942659"/>
    <w:rsid w:val="7C244A7D"/>
    <w:rsid w:val="7C2F6CBD"/>
    <w:rsid w:val="7C427F08"/>
    <w:rsid w:val="7D1B3DE1"/>
    <w:rsid w:val="7D6734F0"/>
    <w:rsid w:val="7DD442D3"/>
    <w:rsid w:val="7DDB1943"/>
    <w:rsid w:val="7E324FE2"/>
    <w:rsid w:val="7E801EC1"/>
    <w:rsid w:val="7EA07A4B"/>
    <w:rsid w:val="7F406F56"/>
    <w:rsid w:val="7F4769E1"/>
    <w:rsid w:val="7F5D7A41"/>
    <w:rsid w:val="7F97608A"/>
    <w:rsid w:val="7F991640"/>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autoRedefine/>
    <w:qFormat/>
    <w:uiPriority w:val="0"/>
    <w:pPr>
      <w:keepNext/>
      <w:jc w:val="center"/>
      <w:outlineLvl w:val="0"/>
    </w:pPr>
    <w:rPr>
      <w:rFonts w:ascii="黑体" w:eastAsia="黑体"/>
      <w:sz w:val="28"/>
    </w:rPr>
  </w:style>
  <w:style w:type="paragraph" w:styleId="3">
    <w:name w:val="heading 2"/>
    <w:basedOn w:val="1"/>
    <w:next w:val="4"/>
    <w:link w:val="141"/>
    <w:autoRedefine/>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link w:val="52"/>
    <w:autoRedefine/>
    <w:qFormat/>
    <w:uiPriority w:val="0"/>
    <w:pPr>
      <w:keepNext/>
      <w:spacing w:line="320" w:lineRule="exact"/>
      <w:outlineLvl w:val="2"/>
    </w:pPr>
    <w:rPr>
      <w:rFonts w:ascii="楷体_GB2312" w:eastAsia="楷体_GB2312"/>
      <w:sz w:val="32"/>
    </w:rPr>
  </w:style>
  <w:style w:type="paragraph" w:styleId="6">
    <w:name w:val="heading 4"/>
    <w:basedOn w:val="1"/>
    <w:next w:val="1"/>
    <w:link w:val="53"/>
    <w:autoRedefine/>
    <w:qFormat/>
    <w:uiPriority w:val="99"/>
    <w:pPr>
      <w:keepNext/>
      <w:spacing w:line="600" w:lineRule="exact"/>
      <w:jc w:val="center"/>
      <w:outlineLvl w:val="3"/>
    </w:pPr>
    <w:rPr>
      <w:rFonts w:ascii="楷体_GB2312" w:eastAsia="楷体_GB2312"/>
      <w:sz w:val="32"/>
    </w:rPr>
  </w:style>
  <w:style w:type="paragraph" w:styleId="7">
    <w:name w:val="heading 5"/>
    <w:basedOn w:val="1"/>
    <w:next w:val="1"/>
    <w:link w:val="54"/>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55"/>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56"/>
    <w:autoRedefine/>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57"/>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8"/>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94"/>
    <w:autoRedefine/>
    <w:qFormat/>
    <w:uiPriority w:val="0"/>
    <w:pPr>
      <w:ind w:firstLine="420"/>
    </w:pPr>
  </w:style>
  <w:style w:type="paragraph" w:styleId="12">
    <w:name w:val="Document Map"/>
    <w:basedOn w:val="1"/>
    <w:link w:val="59"/>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0"/>
    <w:autoRedefine/>
    <w:qFormat/>
    <w:uiPriority w:val="99"/>
    <w:pPr>
      <w:jc w:val="left"/>
    </w:pPr>
  </w:style>
  <w:style w:type="paragraph" w:styleId="15">
    <w:name w:val="Body Text 3"/>
    <w:basedOn w:val="1"/>
    <w:link w:val="61"/>
    <w:autoRedefine/>
    <w:qFormat/>
    <w:uiPriority w:val="99"/>
    <w:pPr>
      <w:jc w:val="center"/>
    </w:pPr>
    <w:rPr>
      <w:b/>
      <w:spacing w:val="-20"/>
      <w:w w:val="110"/>
      <w:sz w:val="52"/>
    </w:rPr>
  </w:style>
  <w:style w:type="paragraph" w:styleId="16">
    <w:name w:val="Body Text"/>
    <w:basedOn w:val="1"/>
    <w:next w:val="1"/>
    <w:link w:val="62"/>
    <w:autoRedefine/>
    <w:qFormat/>
    <w:uiPriority w:val="99"/>
    <w:pPr>
      <w:jc w:val="left"/>
    </w:pPr>
    <w:rPr>
      <w:rFonts w:ascii="Copperplate Gothic Bold" w:hAnsi="Copperplate Gothic Bold"/>
      <w:sz w:val="28"/>
    </w:rPr>
  </w:style>
  <w:style w:type="paragraph" w:styleId="17">
    <w:name w:val="Body Text Indent"/>
    <w:basedOn w:val="1"/>
    <w:next w:val="1"/>
    <w:link w:val="63"/>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link w:val="64"/>
    <w:autoRedefine/>
    <w:qFormat/>
    <w:uiPriority w:val="99"/>
    <w:rPr>
      <w:rFonts w:ascii="宋体" w:hAnsi="Courier New"/>
    </w:rPr>
  </w:style>
  <w:style w:type="paragraph" w:styleId="21">
    <w:name w:val="Date"/>
    <w:basedOn w:val="1"/>
    <w:next w:val="1"/>
    <w:link w:val="65"/>
    <w:autoRedefine/>
    <w:qFormat/>
    <w:uiPriority w:val="99"/>
    <w:rPr>
      <w:rFonts w:ascii="Copperplate Gothic Bold" w:hAnsi="Copperplate Gothic Bold"/>
      <w:sz w:val="32"/>
    </w:rPr>
  </w:style>
  <w:style w:type="paragraph" w:styleId="22">
    <w:name w:val="Body Text Indent 2"/>
    <w:basedOn w:val="1"/>
    <w:link w:val="66"/>
    <w:autoRedefine/>
    <w:qFormat/>
    <w:uiPriority w:val="99"/>
    <w:pPr>
      <w:spacing w:line="640" w:lineRule="exact"/>
      <w:ind w:firstLine="645"/>
    </w:pPr>
    <w:rPr>
      <w:rFonts w:ascii="楷体_GB2312" w:eastAsia="楷体_GB2312"/>
      <w:sz w:val="32"/>
    </w:rPr>
  </w:style>
  <w:style w:type="paragraph" w:styleId="23">
    <w:name w:val="Balloon Text"/>
    <w:basedOn w:val="1"/>
    <w:link w:val="67"/>
    <w:autoRedefine/>
    <w:qFormat/>
    <w:uiPriority w:val="99"/>
    <w:rPr>
      <w:sz w:val="18"/>
      <w:szCs w:val="18"/>
    </w:rPr>
  </w:style>
  <w:style w:type="paragraph" w:styleId="24">
    <w:name w:val="footer"/>
    <w:basedOn w:val="1"/>
    <w:link w:val="68"/>
    <w:autoRedefine/>
    <w:qFormat/>
    <w:uiPriority w:val="99"/>
    <w:pPr>
      <w:tabs>
        <w:tab w:val="center" w:pos="4153"/>
        <w:tab w:val="right" w:pos="8306"/>
      </w:tabs>
      <w:snapToGrid w:val="0"/>
      <w:jc w:val="left"/>
    </w:pPr>
    <w:rPr>
      <w:sz w:val="18"/>
      <w:szCs w:val="18"/>
    </w:rPr>
  </w:style>
  <w:style w:type="paragraph" w:styleId="25">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0"/>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1"/>
    <w:autoRedefine/>
    <w:qFormat/>
    <w:uiPriority w:val="99"/>
    <w:rPr>
      <w:rFonts w:ascii="楷体_GB2312" w:hAnsi="Copperplate Gothic Bold" w:eastAsia="楷体_GB2312"/>
      <w:sz w:val="28"/>
    </w:rPr>
  </w:style>
  <w:style w:type="paragraph" w:styleId="31">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link w:val="72"/>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3">
    <w:name w:val="Body Text First Indent"/>
    <w:basedOn w:val="16"/>
    <w:next w:val="34"/>
    <w:autoRedefine/>
    <w:qFormat/>
    <w:locked/>
    <w:uiPriority w:val="0"/>
    <w:pPr>
      <w:adjustRightInd w:val="0"/>
      <w:spacing w:after="0"/>
      <w:ind w:firstLine="420"/>
      <w:jc w:val="left"/>
      <w:textAlignment w:val="baseline"/>
    </w:pPr>
    <w:rPr>
      <w:kern w:val="0"/>
    </w:rPr>
  </w:style>
  <w:style w:type="paragraph" w:styleId="34">
    <w:name w:val="Body Text First Indent 2"/>
    <w:basedOn w:val="17"/>
    <w:next w:val="16"/>
    <w:autoRedefine/>
    <w:qFormat/>
    <w:locked/>
    <w:uiPriority w:val="99"/>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99"/>
    <w:rPr>
      <w:rFonts w:cs="Times New Roman"/>
      <w:b/>
    </w:rPr>
  </w:style>
  <w:style w:type="character" w:styleId="39">
    <w:name w:val="page number"/>
    <w:basedOn w:val="37"/>
    <w:autoRedefine/>
    <w:qFormat/>
    <w:uiPriority w:val="99"/>
    <w:rPr>
      <w:rFonts w:cs="Times New Roman"/>
    </w:rPr>
  </w:style>
  <w:style w:type="character" w:styleId="40">
    <w:name w:val="FollowedHyperlink"/>
    <w:basedOn w:val="37"/>
    <w:autoRedefine/>
    <w:qFormat/>
    <w:uiPriority w:val="99"/>
    <w:rPr>
      <w:rFonts w:cs="Times New Roman"/>
      <w:color w:val="800080"/>
      <w:u w:val="single"/>
    </w:rPr>
  </w:style>
  <w:style w:type="character" w:styleId="41">
    <w:name w:val="Emphasis"/>
    <w:basedOn w:val="37"/>
    <w:autoRedefine/>
    <w:qFormat/>
    <w:uiPriority w:val="99"/>
    <w:rPr>
      <w:rFonts w:cs="Times New Roman"/>
      <w:i/>
      <w:iCs/>
    </w:rPr>
  </w:style>
  <w:style w:type="character" w:styleId="42">
    <w:name w:val="HTML Definition"/>
    <w:basedOn w:val="37"/>
    <w:autoRedefine/>
    <w:semiHidden/>
    <w:unhideWhenUsed/>
    <w:qFormat/>
    <w:locked/>
    <w:uiPriority w:val="99"/>
    <w:rPr>
      <w:i/>
      <w:iCs/>
    </w:rPr>
  </w:style>
  <w:style w:type="character" w:styleId="43">
    <w:name w:val="Hyperlink"/>
    <w:basedOn w:val="37"/>
    <w:autoRedefine/>
    <w:qFormat/>
    <w:uiPriority w:val="99"/>
    <w:rPr>
      <w:rFonts w:cs="Times New Roman"/>
      <w:color w:val="0000FF"/>
      <w:u w:val="single"/>
    </w:rPr>
  </w:style>
  <w:style w:type="character" w:styleId="44">
    <w:name w:val="HTML Code"/>
    <w:basedOn w:val="37"/>
    <w:autoRedefine/>
    <w:semiHidden/>
    <w:unhideWhenUsed/>
    <w:qFormat/>
    <w:locked/>
    <w:uiPriority w:val="99"/>
    <w:rPr>
      <w:rFonts w:hint="default" w:ascii="Consolas" w:hAnsi="Consolas" w:eastAsia="Consolas" w:cs="Consolas"/>
      <w:color w:val="C7254E"/>
      <w:sz w:val="21"/>
      <w:szCs w:val="21"/>
      <w:shd w:val="clear" w:fill="F9F2F4"/>
    </w:rPr>
  </w:style>
  <w:style w:type="character" w:styleId="45">
    <w:name w:val="annotation reference"/>
    <w:basedOn w:val="37"/>
    <w:autoRedefine/>
    <w:qFormat/>
    <w:uiPriority w:val="99"/>
    <w:rPr>
      <w:rFonts w:cs="Times New Roman"/>
      <w:sz w:val="21"/>
    </w:rPr>
  </w:style>
  <w:style w:type="character" w:styleId="46">
    <w:name w:val="HTML Keyboard"/>
    <w:basedOn w:val="37"/>
    <w:autoRedefine/>
    <w:semiHidden/>
    <w:unhideWhenUsed/>
    <w:qFormat/>
    <w:locked/>
    <w:uiPriority w:val="99"/>
    <w:rPr>
      <w:rFonts w:ascii="Consolas" w:hAnsi="Consolas" w:eastAsia="Consolas" w:cs="Consolas"/>
      <w:color w:val="FFFFFF"/>
      <w:sz w:val="21"/>
      <w:szCs w:val="21"/>
      <w:shd w:val="clear" w:fill="333333"/>
    </w:rPr>
  </w:style>
  <w:style w:type="character" w:styleId="47">
    <w:name w:val="HTML Sample"/>
    <w:basedOn w:val="37"/>
    <w:autoRedefine/>
    <w:semiHidden/>
    <w:unhideWhenUsed/>
    <w:qFormat/>
    <w:locked/>
    <w:uiPriority w:val="99"/>
    <w:rPr>
      <w:rFonts w:hint="default" w:ascii="Consolas" w:hAnsi="Consolas" w:eastAsia="Consolas" w:cs="Consolas"/>
      <w:sz w:val="21"/>
      <w:szCs w:val="21"/>
    </w:rPr>
  </w:style>
  <w:style w:type="paragraph" w:styleId="48">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列出段落1"/>
    <w:basedOn w:val="1"/>
    <w:autoRedefine/>
    <w:qFormat/>
    <w:uiPriority w:val="99"/>
    <w:pPr>
      <w:ind w:firstLine="420" w:firstLineChars="200"/>
    </w:pPr>
  </w:style>
  <w:style w:type="character" w:customStyle="1" w:styleId="50">
    <w:name w:val="标题 1 Char"/>
    <w:basedOn w:val="37"/>
    <w:link w:val="2"/>
    <w:autoRedefine/>
    <w:qFormat/>
    <w:locked/>
    <w:uiPriority w:val="0"/>
    <w:rPr>
      <w:rFonts w:ascii="黑体" w:hAnsi="Times New Roman" w:eastAsia="黑体" w:cs="Times New Roman"/>
      <w:sz w:val="20"/>
      <w:szCs w:val="20"/>
    </w:rPr>
  </w:style>
  <w:style w:type="character" w:customStyle="1" w:styleId="51">
    <w:name w:val="标题 2 Char"/>
    <w:basedOn w:val="37"/>
    <w:link w:val="3"/>
    <w:autoRedefine/>
    <w:qFormat/>
    <w:locked/>
    <w:uiPriority w:val="0"/>
    <w:rPr>
      <w:rFonts w:ascii="黑体" w:hAnsi="Copperplate Gothic Bold" w:eastAsia="楷体_GB2312" w:cs="Times New Roman"/>
      <w:sz w:val="20"/>
      <w:szCs w:val="20"/>
    </w:rPr>
  </w:style>
  <w:style w:type="character" w:customStyle="1" w:styleId="52">
    <w:name w:val="标题 3 Char"/>
    <w:basedOn w:val="37"/>
    <w:link w:val="5"/>
    <w:autoRedefine/>
    <w:qFormat/>
    <w:locked/>
    <w:uiPriority w:val="0"/>
    <w:rPr>
      <w:rFonts w:ascii="楷体_GB2312" w:hAnsi="Times New Roman" w:eastAsia="楷体_GB2312" w:cs="Times New Roman"/>
      <w:sz w:val="20"/>
      <w:szCs w:val="20"/>
    </w:rPr>
  </w:style>
  <w:style w:type="character" w:customStyle="1" w:styleId="53">
    <w:name w:val="标题 4 Char"/>
    <w:basedOn w:val="37"/>
    <w:link w:val="6"/>
    <w:autoRedefine/>
    <w:qFormat/>
    <w:locked/>
    <w:uiPriority w:val="99"/>
    <w:rPr>
      <w:rFonts w:ascii="楷体_GB2312" w:hAnsi="Times New Roman" w:eastAsia="楷体_GB2312" w:cs="Times New Roman"/>
      <w:sz w:val="20"/>
      <w:szCs w:val="20"/>
    </w:rPr>
  </w:style>
  <w:style w:type="character" w:customStyle="1" w:styleId="54">
    <w:name w:val="标题 5 Char"/>
    <w:basedOn w:val="37"/>
    <w:link w:val="7"/>
    <w:autoRedefine/>
    <w:qFormat/>
    <w:locked/>
    <w:uiPriority w:val="99"/>
    <w:rPr>
      <w:rFonts w:cs="Times New Roman"/>
      <w:b/>
      <w:bCs/>
      <w:kern w:val="2"/>
      <w:sz w:val="28"/>
      <w:szCs w:val="28"/>
    </w:rPr>
  </w:style>
  <w:style w:type="character" w:customStyle="1" w:styleId="55">
    <w:name w:val="标题 6 Char"/>
    <w:basedOn w:val="37"/>
    <w:link w:val="8"/>
    <w:autoRedefine/>
    <w:qFormat/>
    <w:locked/>
    <w:uiPriority w:val="99"/>
    <w:rPr>
      <w:rFonts w:ascii="Arial" w:hAnsi="Arial" w:eastAsia="黑体" w:cs="Times New Roman"/>
      <w:b/>
      <w:bCs/>
      <w:sz w:val="24"/>
      <w:szCs w:val="24"/>
    </w:rPr>
  </w:style>
  <w:style w:type="character" w:customStyle="1" w:styleId="56">
    <w:name w:val="标题 7 Char"/>
    <w:basedOn w:val="37"/>
    <w:link w:val="9"/>
    <w:autoRedefine/>
    <w:qFormat/>
    <w:locked/>
    <w:uiPriority w:val="99"/>
    <w:rPr>
      <w:rFonts w:cs="Times New Roman"/>
      <w:b/>
      <w:bCs/>
      <w:sz w:val="24"/>
      <w:szCs w:val="24"/>
    </w:rPr>
  </w:style>
  <w:style w:type="character" w:customStyle="1" w:styleId="57">
    <w:name w:val="标题 8 Char"/>
    <w:basedOn w:val="37"/>
    <w:link w:val="10"/>
    <w:autoRedefine/>
    <w:qFormat/>
    <w:locked/>
    <w:uiPriority w:val="99"/>
    <w:rPr>
      <w:rFonts w:ascii="Arial" w:hAnsi="Arial" w:eastAsia="黑体" w:cs="Times New Roman"/>
      <w:sz w:val="24"/>
      <w:szCs w:val="24"/>
    </w:rPr>
  </w:style>
  <w:style w:type="character" w:customStyle="1" w:styleId="58">
    <w:name w:val="标题 9 Char"/>
    <w:basedOn w:val="37"/>
    <w:link w:val="11"/>
    <w:autoRedefine/>
    <w:qFormat/>
    <w:locked/>
    <w:uiPriority w:val="99"/>
    <w:rPr>
      <w:rFonts w:ascii="Arial" w:hAnsi="Arial" w:eastAsia="黑体" w:cs="Times New Roman"/>
      <w:sz w:val="21"/>
      <w:szCs w:val="21"/>
    </w:rPr>
  </w:style>
  <w:style w:type="character" w:customStyle="1" w:styleId="59">
    <w:name w:val="文档结构图 Char"/>
    <w:basedOn w:val="37"/>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0">
    <w:name w:val="批注文字 Char"/>
    <w:basedOn w:val="37"/>
    <w:link w:val="14"/>
    <w:autoRedefine/>
    <w:semiHidden/>
    <w:qFormat/>
    <w:locked/>
    <w:uiPriority w:val="99"/>
    <w:rPr>
      <w:rFonts w:ascii="Times New Roman" w:hAnsi="Times New Roman" w:eastAsia="宋体" w:cs="Times New Roman"/>
      <w:sz w:val="20"/>
      <w:szCs w:val="20"/>
    </w:rPr>
  </w:style>
  <w:style w:type="character" w:customStyle="1" w:styleId="61">
    <w:name w:val="正文文本 3 Char"/>
    <w:basedOn w:val="37"/>
    <w:link w:val="15"/>
    <w:autoRedefine/>
    <w:qFormat/>
    <w:locked/>
    <w:uiPriority w:val="99"/>
    <w:rPr>
      <w:rFonts w:ascii="Times New Roman" w:hAnsi="Times New Roman" w:eastAsia="宋体" w:cs="Times New Roman"/>
      <w:b/>
      <w:spacing w:val="-20"/>
      <w:w w:val="110"/>
      <w:sz w:val="20"/>
      <w:szCs w:val="20"/>
    </w:rPr>
  </w:style>
  <w:style w:type="character" w:customStyle="1" w:styleId="62">
    <w:name w:val="正文文本 Char"/>
    <w:basedOn w:val="37"/>
    <w:link w:val="16"/>
    <w:autoRedefine/>
    <w:qFormat/>
    <w:locked/>
    <w:uiPriority w:val="99"/>
    <w:rPr>
      <w:rFonts w:ascii="Copperplate Gothic Bold" w:hAnsi="Copperplate Gothic Bold" w:eastAsia="宋体" w:cs="Times New Roman"/>
      <w:sz w:val="20"/>
      <w:szCs w:val="20"/>
    </w:rPr>
  </w:style>
  <w:style w:type="character" w:customStyle="1" w:styleId="63">
    <w:name w:val="正文文本缩进 Char"/>
    <w:basedOn w:val="37"/>
    <w:link w:val="17"/>
    <w:autoRedefine/>
    <w:qFormat/>
    <w:locked/>
    <w:uiPriority w:val="99"/>
    <w:rPr>
      <w:rFonts w:ascii="楷体_GB2312" w:hAnsi="Times New Roman" w:eastAsia="楷体_GB2312" w:cs="Times New Roman"/>
      <w:sz w:val="20"/>
      <w:szCs w:val="20"/>
    </w:rPr>
  </w:style>
  <w:style w:type="character" w:customStyle="1" w:styleId="64">
    <w:name w:val="纯文本 Char"/>
    <w:basedOn w:val="37"/>
    <w:link w:val="20"/>
    <w:autoRedefine/>
    <w:qFormat/>
    <w:locked/>
    <w:uiPriority w:val="99"/>
    <w:rPr>
      <w:rFonts w:ascii="宋体" w:hAnsi="Courier New" w:eastAsia="宋体" w:cs="Times New Roman"/>
      <w:sz w:val="20"/>
      <w:szCs w:val="20"/>
    </w:rPr>
  </w:style>
  <w:style w:type="character" w:customStyle="1" w:styleId="65">
    <w:name w:val="日期 Char"/>
    <w:basedOn w:val="37"/>
    <w:link w:val="21"/>
    <w:autoRedefine/>
    <w:qFormat/>
    <w:locked/>
    <w:uiPriority w:val="99"/>
    <w:rPr>
      <w:rFonts w:ascii="Copperplate Gothic Bold" w:hAnsi="Copperplate Gothic Bold" w:eastAsia="宋体" w:cs="Times New Roman"/>
      <w:sz w:val="20"/>
      <w:szCs w:val="20"/>
    </w:rPr>
  </w:style>
  <w:style w:type="character" w:customStyle="1" w:styleId="66">
    <w:name w:val="正文文本缩进 2 Char"/>
    <w:basedOn w:val="37"/>
    <w:link w:val="22"/>
    <w:autoRedefine/>
    <w:qFormat/>
    <w:locked/>
    <w:uiPriority w:val="99"/>
    <w:rPr>
      <w:rFonts w:ascii="楷体_GB2312" w:hAnsi="Times New Roman" w:eastAsia="楷体_GB2312" w:cs="Times New Roman"/>
      <w:sz w:val="20"/>
      <w:szCs w:val="20"/>
    </w:rPr>
  </w:style>
  <w:style w:type="character" w:customStyle="1" w:styleId="67">
    <w:name w:val="批注框文本 Char"/>
    <w:basedOn w:val="37"/>
    <w:link w:val="23"/>
    <w:autoRedefine/>
    <w:semiHidden/>
    <w:qFormat/>
    <w:locked/>
    <w:uiPriority w:val="99"/>
    <w:rPr>
      <w:rFonts w:ascii="Times New Roman" w:hAnsi="Times New Roman" w:eastAsia="宋体" w:cs="Times New Roman"/>
      <w:sz w:val="18"/>
      <w:szCs w:val="18"/>
    </w:rPr>
  </w:style>
  <w:style w:type="character" w:customStyle="1" w:styleId="68">
    <w:name w:val="页脚 Char"/>
    <w:basedOn w:val="37"/>
    <w:link w:val="24"/>
    <w:autoRedefine/>
    <w:qFormat/>
    <w:locked/>
    <w:uiPriority w:val="99"/>
    <w:rPr>
      <w:rFonts w:cs="Times New Roman"/>
      <w:sz w:val="18"/>
      <w:szCs w:val="18"/>
    </w:rPr>
  </w:style>
  <w:style w:type="character" w:customStyle="1" w:styleId="69">
    <w:name w:val="页眉 Char"/>
    <w:basedOn w:val="37"/>
    <w:link w:val="25"/>
    <w:autoRedefine/>
    <w:qFormat/>
    <w:locked/>
    <w:uiPriority w:val="99"/>
    <w:rPr>
      <w:rFonts w:cs="Times New Roman"/>
      <w:sz w:val="18"/>
      <w:szCs w:val="18"/>
    </w:rPr>
  </w:style>
  <w:style w:type="character" w:customStyle="1" w:styleId="70">
    <w:name w:val="正文文本缩进 3 Char"/>
    <w:basedOn w:val="37"/>
    <w:link w:val="28"/>
    <w:autoRedefine/>
    <w:qFormat/>
    <w:locked/>
    <w:uiPriority w:val="99"/>
    <w:rPr>
      <w:rFonts w:ascii="宋体" w:hAnsi="Copperplate Gothic Bold" w:eastAsia="宋体" w:cs="Times New Roman"/>
      <w:sz w:val="20"/>
      <w:szCs w:val="20"/>
    </w:rPr>
  </w:style>
  <w:style w:type="character" w:customStyle="1" w:styleId="71">
    <w:name w:val="正文文本 2 Char"/>
    <w:basedOn w:val="37"/>
    <w:link w:val="30"/>
    <w:autoRedefine/>
    <w:qFormat/>
    <w:locked/>
    <w:uiPriority w:val="99"/>
    <w:rPr>
      <w:rFonts w:ascii="楷体_GB2312" w:hAnsi="Copperplate Gothic Bold" w:eastAsia="楷体_GB2312" w:cs="Times New Roman"/>
      <w:sz w:val="20"/>
      <w:szCs w:val="20"/>
    </w:rPr>
  </w:style>
  <w:style w:type="character" w:customStyle="1" w:styleId="72">
    <w:name w:val="标题 Char"/>
    <w:basedOn w:val="37"/>
    <w:link w:val="32"/>
    <w:autoRedefine/>
    <w:qFormat/>
    <w:locked/>
    <w:uiPriority w:val="99"/>
    <w:rPr>
      <w:rFonts w:ascii="Arial" w:hAnsi="Arial" w:eastAsia="楷体_GB2312" w:cs="Arial"/>
      <w:b/>
      <w:sz w:val="32"/>
      <w:szCs w:val="32"/>
    </w:rPr>
  </w:style>
  <w:style w:type="paragraph" w:customStyle="1" w:styleId="73">
    <w:name w:val="缺省文本"/>
    <w:basedOn w:val="1"/>
    <w:autoRedefine/>
    <w:qFormat/>
    <w:uiPriority w:val="99"/>
    <w:pPr>
      <w:autoSpaceDE w:val="0"/>
      <w:autoSpaceDN w:val="0"/>
      <w:adjustRightInd w:val="0"/>
      <w:jc w:val="left"/>
    </w:pPr>
    <w:rPr>
      <w:kern w:val="0"/>
      <w:sz w:val="24"/>
    </w:rPr>
  </w:style>
  <w:style w:type="paragraph" w:customStyle="1" w:styleId="74">
    <w:name w:val="??¨???¨????ì?¨¨??¨?o??????ì?¨¨?"/>
    <w:basedOn w:val="1"/>
    <w:autoRedefine/>
    <w:qFormat/>
    <w:uiPriority w:val="99"/>
    <w:pPr>
      <w:autoSpaceDE w:val="0"/>
      <w:autoSpaceDN w:val="0"/>
      <w:adjustRightInd w:val="0"/>
      <w:jc w:val="left"/>
    </w:pPr>
    <w:rPr>
      <w:kern w:val="0"/>
      <w:sz w:val="24"/>
    </w:rPr>
  </w:style>
  <w:style w:type="paragraph" w:customStyle="1" w:styleId="75">
    <w:name w:val="?§?§?¨¤?§o????¨¤?"/>
    <w:basedOn w:val="1"/>
    <w:autoRedefine/>
    <w:qFormat/>
    <w:uiPriority w:val="99"/>
    <w:pPr>
      <w:autoSpaceDE w:val="0"/>
      <w:autoSpaceDN w:val="0"/>
      <w:adjustRightInd w:val="0"/>
      <w:jc w:val="left"/>
    </w:pPr>
    <w:rPr>
      <w:kern w:val="0"/>
      <w:sz w:val="24"/>
    </w:rPr>
  </w:style>
  <w:style w:type="paragraph" w:customStyle="1" w:styleId="76">
    <w:name w:val="正文段"/>
    <w:basedOn w:val="1"/>
    <w:autoRedefine/>
    <w:qFormat/>
    <w:uiPriority w:val="99"/>
    <w:pPr>
      <w:adjustRightInd w:val="0"/>
      <w:snapToGrid w:val="0"/>
      <w:spacing w:line="360" w:lineRule="auto"/>
    </w:pPr>
    <w:rPr>
      <w:rFonts w:eastAsia="仿宋_GB2312"/>
      <w:spacing w:val="-8"/>
      <w:sz w:val="24"/>
    </w:rPr>
  </w:style>
  <w:style w:type="paragraph" w:customStyle="1" w:styleId="77">
    <w:name w:val="Char"/>
    <w:basedOn w:val="1"/>
    <w:autoRedefine/>
    <w:qFormat/>
    <w:uiPriority w:val="99"/>
    <w:rPr>
      <w:rFonts w:ascii="Tahoma" w:hAnsi="Tahoma"/>
      <w:sz w:val="24"/>
    </w:rPr>
  </w:style>
  <w:style w:type="paragraph" w:customStyle="1" w:styleId="78">
    <w:name w:val="Char Char Char"/>
    <w:basedOn w:val="1"/>
    <w:autoRedefine/>
    <w:qFormat/>
    <w:uiPriority w:val="99"/>
  </w:style>
  <w:style w:type="paragraph" w:customStyle="1" w:styleId="79">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0">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1">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2">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3">
    <w:name w:val="图"/>
    <w:basedOn w:val="1"/>
    <w:next w:val="81"/>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4">
    <w:name w:val="Char1"/>
    <w:basedOn w:val="1"/>
    <w:autoRedefine/>
    <w:qFormat/>
    <w:uiPriority w:val="0"/>
    <w:pPr>
      <w:tabs>
        <w:tab w:val="left" w:pos="360"/>
      </w:tabs>
    </w:pPr>
    <w:rPr>
      <w:sz w:val="24"/>
      <w:szCs w:val="24"/>
    </w:rPr>
  </w:style>
  <w:style w:type="paragraph" w:customStyle="1" w:styleId="85">
    <w:name w:val="Char1 Char Char Char"/>
    <w:basedOn w:val="1"/>
    <w:autoRedefine/>
    <w:qFormat/>
    <w:uiPriority w:val="99"/>
    <w:rPr>
      <w:rFonts w:ascii="Tahoma" w:hAnsi="Tahoma"/>
      <w:szCs w:val="24"/>
    </w:rPr>
  </w:style>
  <w:style w:type="paragraph" w:customStyle="1" w:styleId="86">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7">
    <w:name w:val="Char Char Char Char1"/>
    <w:basedOn w:val="1"/>
    <w:autoRedefine/>
    <w:qFormat/>
    <w:uiPriority w:val="99"/>
    <w:pPr>
      <w:tabs>
        <w:tab w:val="left" w:pos="360"/>
      </w:tabs>
    </w:pPr>
    <w:rPr>
      <w:sz w:val="24"/>
      <w:szCs w:val="24"/>
    </w:rPr>
  </w:style>
  <w:style w:type="paragraph" w:customStyle="1" w:styleId="88">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89">
    <w:name w:val="正文基本样式"/>
    <w:basedOn w:val="1"/>
    <w:autoRedefine/>
    <w:qFormat/>
    <w:uiPriority w:val="99"/>
    <w:pPr>
      <w:spacing w:line="336" w:lineRule="auto"/>
      <w:ind w:firstLine="580"/>
    </w:pPr>
    <w:rPr>
      <w:rFonts w:eastAsia="仿宋_GB2312" w:cs="宋体"/>
      <w:sz w:val="28"/>
    </w:rPr>
  </w:style>
  <w:style w:type="character" w:customStyle="1" w:styleId="90">
    <w:name w:val="base"/>
    <w:basedOn w:val="37"/>
    <w:autoRedefine/>
    <w:qFormat/>
    <w:uiPriority w:val="99"/>
    <w:rPr>
      <w:rFonts w:cs="Times New Roman"/>
    </w:rPr>
  </w:style>
  <w:style w:type="character" w:customStyle="1" w:styleId="91">
    <w:name w:val="unnamed11"/>
    <w:basedOn w:val="37"/>
    <w:autoRedefine/>
    <w:qFormat/>
    <w:uiPriority w:val="99"/>
    <w:rPr>
      <w:rFonts w:cs="Times New Roman"/>
    </w:rPr>
  </w:style>
  <w:style w:type="character" w:customStyle="1" w:styleId="92">
    <w:name w:val="style4"/>
    <w:basedOn w:val="37"/>
    <w:autoRedefine/>
    <w:qFormat/>
    <w:uiPriority w:val="99"/>
    <w:rPr>
      <w:rFonts w:ascii="Arial" w:hAnsi="Arial" w:cs="Arial"/>
      <w:sz w:val="20"/>
      <w:szCs w:val="20"/>
    </w:rPr>
  </w:style>
  <w:style w:type="character" w:customStyle="1" w:styleId="93">
    <w:name w:val="Char Char3"/>
    <w:basedOn w:val="37"/>
    <w:autoRedefine/>
    <w:qFormat/>
    <w:uiPriority w:val="99"/>
    <w:rPr>
      <w:rFonts w:eastAsia="宋体" w:cs="Times New Roman"/>
      <w:kern w:val="2"/>
      <w:sz w:val="18"/>
      <w:lang w:val="en-US" w:eastAsia="zh-CN" w:bidi="ar-SA"/>
    </w:rPr>
  </w:style>
  <w:style w:type="character" w:customStyle="1" w:styleId="94">
    <w:name w:val="正文缩进 Char"/>
    <w:basedOn w:val="37"/>
    <w:link w:val="4"/>
    <w:autoRedefine/>
    <w:qFormat/>
    <w:locked/>
    <w:uiPriority w:val="0"/>
    <w:rPr>
      <w:rFonts w:ascii="Times New Roman" w:hAnsi="Times New Roman" w:eastAsia="宋体" w:cs="Times New Roman"/>
      <w:sz w:val="20"/>
      <w:szCs w:val="20"/>
    </w:rPr>
  </w:style>
  <w:style w:type="character" w:customStyle="1" w:styleId="95">
    <w:name w:val="hui3"/>
    <w:basedOn w:val="37"/>
    <w:autoRedefine/>
    <w:qFormat/>
    <w:uiPriority w:val="99"/>
    <w:rPr>
      <w:rFonts w:cs="Times New Roman"/>
      <w:color w:val="333333"/>
    </w:rPr>
  </w:style>
  <w:style w:type="paragraph" w:customStyle="1" w:styleId="96">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7">
    <w:name w:val="Blockquote Char Char"/>
    <w:link w:val="98"/>
    <w:autoRedefine/>
    <w:qFormat/>
    <w:locked/>
    <w:uiPriority w:val="99"/>
    <w:rPr>
      <w:sz w:val="24"/>
    </w:rPr>
  </w:style>
  <w:style w:type="paragraph" w:customStyle="1" w:styleId="98">
    <w:name w:val="Blockquote"/>
    <w:basedOn w:val="1"/>
    <w:link w:val="97"/>
    <w:autoRedefine/>
    <w:qFormat/>
    <w:uiPriority w:val="99"/>
    <w:pPr>
      <w:autoSpaceDE w:val="0"/>
      <w:autoSpaceDN w:val="0"/>
      <w:adjustRightInd w:val="0"/>
      <w:spacing w:before="100" w:after="100"/>
      <w:ind w:left="360" w:right="360"/>
      <w:jc w:val="left"/>
    </w:pPr>
    <w:rPr>
      <w:kern w:val="0"/>
      <w:sz w:val="24"/>
    </w:rPr>
  </w:style>
  <w:style w:type="character" w:customStyle="1" w:styleId="99">
    <w:name w:val="rili11"/>
    <w:autoRedefine/>
    <w:qFormat/>
    <w:uiPriority w:val="99"/>
    <w:rPr>
      <w:sz w:val="21"/>
    </w:rPr>
  </w:style>
  <w:style w:type="character" w:customStyle="1" w:styleId="100">
    <w:name w:val="Char Char Char Char Char Char Char Char Char"/>
    <w:autoRedefine/>
    <w:qFormat/>
    <w:uiPriority w:val="99"/>
    <w:rPr>
      <w:sz w:val="18"/>
    </w:rPr>
  </w:style>
  <w:style w:type="paragraph" w:customStyle="1" w:styleId="101">
    <w:name w:val="Char2"/>
    <w:basedOn w:val="1"/>
    <w:autoRedefine/>
    <w:qFormat/>
    <w:uiPriority w:val="99"/>
    <w:pPr>
      <w:widowControl/>
      <w:spacing w:after="160" w:line="240" w:lineRule="exact"/>
      <w:jc w:val="left"/>
    </w:pPr>
    <w:rPr>
      <w:szCs w:val="24"/>
    </w:rPr>
  </w:style>
  <w:style w:type="paragraph" w:customStyle="1" w:styleId="102">
    <w:name w:val="表格文字"/>
    <w:basedOn w:val="1"/>
    <w:autoRedefine/>
    <w:qFormat/>
    <w:uiPriority w:val="99"/>
    <w:pPr>
      <w:adjustRightInd w:val="0"/>
      <w:spacing w:line="420" w:lineRule="atLeast"/>
      <w:jc w:val="left"/>
      <w:textAlignment w:val="baseline"/>
    </w:pPr>
    <w:rPr>
      <w:kern w:val="0"/>
    </w:rPr>
  </w:style>
  <w:style w:type="paragraph" w:customStyle="1" w:styleId="10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4">
    <w:name w:val="Char Char1"/>
    <w:basedOn w:val="1"/>
    <w:autoRedefine/>
    <w:qFormat/>
    <w:uiPriority w:val="99"/>
    <w:pPr>
      <w:adjustRightInd w:val="0"/>
      <w:spacing w:line="440" w:lineRule="exact"/>
    </w:pPr>
    <w:rPr>
      <w:rFonts w:ascii="宋体"/>
      <w:kern w:val="0"/>
      <w:sz w:val="28"/>
      <w:szCs w:val="27"/>
    </w:rPr>
  </w:style>
  <w:style w:type="paragraph" w:customStyle="1" w:styleId="105">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6">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 Char1"/>
    <w:basedOn w:val="1"/>
    <w:autoRedefine/>
    <w:qFormat/>
    <w:uiPriority w:val="99"/>
    <w:pPr>
      <w:widowControl/>
      <w:spacing w:after="160" w:line="240" w:lineRule="exact"/>
      <w:jc w:val="left"/>
    </w:pPr>
    <w:rPr>
      <w:szCs w:val="24"/>
    </w:rPr>
  </w:style>
  <w:style w:type="paragraph" w:customStyle="1" w:styleId="108">
    <w:name w:val="Char Char Char Char Char Char Char"/>
    <w:basedOn w:val="1"/>
    <w:autoRedefine/>
    <w:qFormat/>
    <w:uiPriority w:val="99"/>
    <w:rPr>
      <w:rFonts w:ascii="Tahoma" w:hAnsi="Tahoma"/>
      <w:sz w:val="24"/>
    </w:rPr>
  </w:style>
  <w:style w:type="paragraph" w:customStyle="1" w:styleId="109">
    <w:name w:val="Char Char Char Char Char Char Char1"/>
    <w:basedOn w:val="1"/>
    <w:autoRedefine/>
    <w:qFormat/>
    <w:uiPriority w:val="99"/>
    <w:rPr>
      <w:rFonts w:ascii="Tahoma" w:hAnsi="Tahoma"/>
      <w:sz w:val="24"/>
      <w:szCs w:val="24"/>
    </w:rPr>
  </w:style>
  <w:style w:type="paragraph" w:customStyle="1" w:styleId="110">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1">
    <w:name w:val="目录"/>
    <w:basedOn w:val="1"/>
    <w:autoRedefine/>
    <w:qFormat/>
    <w:uiPriority w:val="99"/>
    <w:pPr>
      <w:widowControl/>
      <w:jc w:val="center"/>
    </w:pPr>
    <w:rPr>
      <w:rFonts w:ascii="宋体"/>
      <w:b/>
      <w:kern w:val="0"/>
      <w:sz w:val="36"/>
    </w:rPr>
  </w:style>
  <w:style w:type="paragraph" w:customStyle="1" w:styleId="112">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Char Char Char Char2"/>
    <w:basedOn w:val="1"/>
    <w:autoRedefine/>
    <w:qFormat/>
    <w:uiPriority w:val="99"/>
    <w:pPr>
      <w:widowControl/>
      <w:spacing w:after="160" w:line="240" w:lineRule="exact"/>
      <w:jc w:val="left"/>
    </w:pPr>
    <w:rPr>
      <w:szCs w:val="24"/>
    </w:rPr>
  </w:style>
  <w:style w:type="paragraph" w:customStyle="1" w:styleId="1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5">
    <w:name w:val="列出段落 Char"/>
    <w:link w:val="116"/>
    <w:autoRedefine/>
    <w:qFormat/>
    <w:uiPriority w:val="0"/>
    <w:rPr>
      <w:szCs w:val="24"/>
    </w:rPr>
  </w:style>
  <w:style w:type="paragraph" w:styleId="116">
    <w:name w:val="List Paragraph"/>
    <w:basedOn w:val="1"/>
    <w:link w:val="115"/>
    <w:autoRedefine/>
    <w:qFormat/>
    <w:uiPriority w:val="0"/>
    <w:pPr>
      <w:ind w:firstLine="420" w:firstLineChars="200"/>
    </w:pPr>
    <w:rPr>
      <w:szCs w:val="24"/>
    </w:rPr>
  </w:style>
  <w:style w:type="paragraph" w:customStyle="1" w:styleId="117">
    <w:name w:val="表格"/>
    <w:basedOn w:val="1"/>
    <w:autoRedefine/>
    <w:qFormat/>
    <w:uiPriority w:val="0"/>
    <w:pPr>
      <w:spacing w:line="400" w:lineRule="exact"/>
    </w:pPr>
    <w:rPr>
      <w:sz w:val="24"/>
      <w:szCs w:val="24"/>
    </w:rPr>
  </w:style>
  <w:style w:type="character" w:customStyle="1" w:styleId="118">
    <w:name w:val="font51"/>
    <w:basedOn w:val="37"/>
    <w:autoRedefine/>
    <w:qFormat/>
    <w:uiPriority w:val="0"/>
    <w:rPr>
      <w:rFonts w:hint="eastAsia" w:ascii="宋体" w:hAnsi="宋体" w:eastAsia="宋体" w:cs="宋体"/>
      <w:color w:val="000000"/>
      <w:sz w:val="24"/>
      <w:szCs w:val="24"/>
    </w:rPr>
  </w:style>
  <w:style w:type="paragraph" w:customStyle="1" w:styleId="11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0">
    <w:name w:val="font11"/>
    <w:basedOn w:val="37"/>
    <w:autoRedefine/>
    <w:qFormat/>
    <w:uiPriority w:val="0"/>
    <w:rPr>
      <w:rFonts w:hint="eastAsia" w:ascii="宋体" w:hAnsi="宋体" w:eastAsia="宋体" w:cs="宋体"/>
      <w:b/>
      <w:color w:val="FF0000"/>
      <w:sz w:val="20"/>
      <w:szCs w:val="20"/>
      <w:u w:val="none"/>
    </w:rPr>
  </w:style>
  <w:style w:type="character" w:customStyle="1" w:styleId="121">
    <w:name w:val="font21"/>
    <w:basedOn w:val="37"/>
    <w:autoRedefine/>
    <w:qFormat/>
    <w:uiPriority w:val="0"/>
    <w:rPr>
      <w:rFonts w:hint="eastAsia" w:ascii="宋体" w:hAnsi="宋体" w:eastAsia="宋体" w:cs="宋体"/>
      <w:color w:val="000000"/>
      <w:sz w:val="20"/>
      <w:szCs w:val="20"/>
      <w:u w:val="none"/>
    </w:rPr>
  </w:style>
  <w:style w:type="character" w:customStyle="1" w:styleId="122">
    <w:name w:val="font01"/>
    <w:basedOn w:val="37"/>
    <w:autoRedefine/>
    <w:qFormat/>
    <w:uiPriority w:val="0"/>
    <w:rPr>
      <w:rFonts w:hint="eastAsia" w:ascii="宋体" w:hAnsi="宋体" w:eastAsia="宋体" w:cs="宋体"/>
      <w:b/>
      <w:color w:val="000000"/>
      <w:sz w:val="20"/>
      <w:szCs w:val="20"/>
      <w:u w:val="none"/>
    </w:rPr>
  </w:style>
  <w:style w:type="paragraph" w:customStyle="1" w:styleId="123">
    <w:name w:val="样式 首行缩进:  2 字符"/>
    <w:basedOn w:val="1"/>
    <w:autoRedefine/>
    <w:qFormat/>
    <w:uiPriority w:val="0"/>
    <w:pPr>
      <w:spacing w:line="400" w:lineRule="exact"/>
      <w:ind w:firstLine="200" w:firstLineChars="200"/>
    </w:pPr>
    <w:rPr>
      <w:rFonts w:cs="宋体"/>
      <w:sz w:val="24"/>
    </w:rPr>
  </w:style>
  <w:style w:type="character" w:customStyle="1" w:styleId="124">
    <w:name w:val="font41"/>
    <w:basedOn w:val="37"/>
    <w:autoRedefine/>
    <w:qFormat/>
    <w:uiPriority w:val="0"/>
    <w:rPr>
      <w:rFonts w:hint="default" w:ascii="等线" w:hAnsi="等线" w:eastAsia="等线" w:cs="等线"/>
      <w:color w:val="000000"/>
      <w:sz w:val="22"/>
      <w:szCs w:val="22"/>
      <w:u w:val="none"/>
    </w:rPr>
  </w:style>
  <w:style w:type="paragraph" w:customStyle="1" w:styleId="125">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6">
    <w:name w:val="p15"/>
    <w:basedOn w:val="1"/>
    <w:autoRedefine/>
    <w:qFormat/>
    <w:uiPriority w:val="0"/>
    <w:pPr>
      <w:widowControl/>
      <w:spacing w:line="360" w:lineRule="auto"/>
      <w:jc w:val="left"/>
    </w:pPr>
    <w:rPr>
      <w:kern w:val="0"/>
      <w:sz w:val="24"/>
    </w:rPr>
  </w:style>
  <w:style w:type="character" w:customStyle="1" w:styleId="127">
    <w:name w:val="NormalCharacter"/>
    <w:link w:val="128"/>
    <w:autoRedefine/>
    <w:semiHidden/>
    <w:qFormat/>
    <w:locked/>
    <w:uiPriority w:val="99"/>
    <w:rPr>
      <w:kern w:val="0"/>
      <w:sz w:val="24"/>
      <w:szCs w:val="20"/>
    </w:rPr>
  </w:style>
  <w:style w:type="paragraph" w:customStyle="1" w:styleId="128">
    <w:name w:val="UserStyle_85"/>
    <w:basedOn w:val="1"/>
    <w:link w:val="127"/>
    <w:autoRedefine/>
    <w:qFormat/>
    <w:uiPriority w:val="99"/>
    <w:pPr>
      <w:spacing w:after="160" w:line="240" w:lineRule="exact"/>
    </w:pPr>
    <w:rPr>
      <w:kern w:val="0"/>
      <w:sz w:val="24"/>
      <w:szCs w:val="20"/>
    </w:rPr>
  </w:style>
  <w:style w:type="paragraph" w:customStyle="1" w:styleId="129">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0">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1">
    <w:name w:val="hover3"/>
    <w:basedOn w:val="37"/>
    <w:autoRedefine/>
    <w:qFormat/>
    <w:uiPriority w:val="0"/>
    <w:rPr>
      <w:shd w:val="clear" w:fill="EEEEEE"/>
    </w:rPr>
  </w:style>
  <w:style w:type="character" w:customStyle="1" w:styleId="132">
    <w:name w:val="hour_am"/>
    <w:basedOn w:val="37"/>
    <w:autoRedefine/>
    <w:qFormat/>
    <w:uiPriority w:val="0"/>
  </w:style>
  <w:style w:type="character" w:customStyle="1" w:styleId="133">
    <w:name w:val="hour_pm"/>
    <w:basedOn w:val="37"/>
    <w:autoRedefine/>
    <w:qFormat/>
    <w:uiPriority w:val="0"/>
  </w:style>
  <w:style w:type="character" w:customStyle="1" w:styleId="134">
    <w:name w:val="indent"/>
    <w:basedOn w:val="37"/>
    <w:autoRedefine/>
    <w:qFormat/>
    <w:uiPriority w:val="0"/>
  </w:style>
  <w:style w:type="character" w:customStyle="1" w:styleId="135">
    <w:name w:val="glyphicon4"/>
    <w:basedOn w:val="37"/>
    <w:autoRedefine/>
    <w:qFormat/>
    <w:uiPriority w:val="0"/>
  </w:style>
  <w:style w:type="character" w:customStyle="1" w:styleId="136">
    <w:name w:val="button"/>
    <w:basedOn w:val="37"/>
    <w:autoRedefine/>
    <w:qFormat/>
    <w:uiPriority w:val="0"/>
  </w:style>
  <w:style w:type="character" w:customStyle="1" w:styleId="137">
    <w:name w:val="old"/>
    <w:basedOn w:val="37"/>
    <w:autoRedefine/>
    <w:qFormat/>
    <w:uiPriority w:val="0"/>
    <w:rPr>
      <w:color w:val="999999"/>
    </w:rPr>
  </w:style>
  <w:style w:type="character" w:customStyle="1" w:styleId="138">
    <w:name w:val="tmpztreemove_arrow"/>
    <w:basedOn w:val="37"/>
    <w:autoRedefine/>
    <w:qFormat/>
    <w:uiPriority w:val="0"/>
    <w:rPr>
      <w:shd w:val="clear" w:fill="FFFFFF"/>
    </w:rPr>
  </w:style>
  <w:style w:type="paragraph" w:customStyle="1" w:styleId="139">
    <w:name w:val="样式 标题 3 + (中文) 黑体 小四 非加粗 段前: 7.8 磅 段后: 0 磅 行距: 固定值 20 磅"/>
    <w:basedOn w:val="5"/>
    <w:autoRedefine/>
    <w:qFormat/>
    <w:uiPriority w:val="0"/>
    <w:pPr>
      <w:spacing w:before="0" w:after="0" w:line="400" w:lineRule="exact"/>
    </w:pPr>
    <w:rPr>
      <w:rFonts w:eastAsia="黑体" w:cs="宋体"/>
      <w:sz w:val="24"/>
      <w:szCs w:val="20"/>
    </w:rPr>
  </w:style>
  <w:style w:type="paragraph" w:customStyle="1" w:styleId="140">
    <w:name w:val="样式 标题 2 + 两端对齐"/>
    <w:basedOn w:val="3"/>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1">
    <w:name w:val="Heading 2 Char"/>
    <w:basedOn w:val="37"/>
    <w:link w:val="3"/>
    <w:autoRedefine/>
    <w:semiHidden/>
    <w:qFormat/>
    <w:locked/>
    <w:uiPriority w:val="99"/>
    <w:rPr>
      <w:rFonts w:ascii="Cambria" w:hAnsi="Cambria" w:eastAsia="宋体" w:cs="Times New Roman"/>
      <w:b/>
      <w:bCs/>
      <w:kern w:val="0"/>
      <w:sz w:val="32"/>
      <w:szCs w:val="32"/>
    </w:rPr>
  </w:style>
  <w:style w:type="paragraph" w:customStyle="1" w:styleId="142">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3">
    <w:name w:val="页眉1"/>
    <w:basedOn w:val="1"/>
    <w:next w:val="2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4">
    <w:name w:val="页脚1"/>
    <w:basedOn w:val="1"/>
    <w:next w:val="2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5">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6">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7">
    <w:name w:val="a0"/>
    <w:basedOn w:val="1"/>
    <w:autoRedefine/>
    <w:qFormat/>
    <w:uiPriority w:val="0"/>
    <w:pPr>
      <w:widowControl/>
      <w:spacing w:before="100" w:beforeAutospacing="1" w:after="100" w:afterAutospacing="1"/>
      <w:jc w:val="lef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2" textRotate="1"/>
    <customShpInfo spid="_x0000_s4103" textRotate="1"/>
    <customShpInfo spid="_x0000_s410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82</Pages>
  <Words>25054</Words>
  <Characters>26813</Characters>
  <Lines>257</Lines>
  <Paragraphs>72</Paragraphs>
  <TotalTime>60</TotalTime>
  <ScaleCrop>false</ScaleCrop>
  <LinksUpToDate>false</LinksUpToDate>
  <CharactersWithSpaces>27003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0.0</cp:lastModifiedBy>
  <cp:lastPrinted>2025-05-23T03:12:48Z</cp:lastPrinted>
  <dcterms:modified xsi:type="dcterms:W3CDTF">2025-05-23T03:13:45Z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D2D90A3D3A2F4DEAB256F611047EC9F9</vt:lpwstr>
  </property>
  <property fmtid="{D5CDD505-2E9C-101B-9397-08002B2CF9AE}" pid="4" name="KSOTemplateDocerSaveRecord">
    <vt:lpwstr>eyJoZGlkIjoiZjY1YTdlMWY2OWM0MjdiMjlhODJhNjM3MzVlMzcyMTQifQ==</vt:lpwstr>
  </property>
</Properties>
</file>