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FD355">
      <w:pPr>
        <w:snapToGrid w:val="0"/>
        <w:spacing w:line="360" w:lineRule="auto"/>
        <w:rPr>
          <w:rStyle w:val="21"/>
          <w:rFonts w:ascii="宋体" w:hAnsi="宋体"/>
          <w:b/>
          <w:color w:val="auto"/>
          <w:sz w:val="28"/>
          <w:highlight w:val="none"/>
        </w:rPr>
      </w:pPr>
      <w:r>
        <w:rPr>
          <w:rStyle w:val="21"/>
          <w:rFonts w:hint="eastAsia" w:ascii="宋体" w:hAnsi="宋体"/>
          <w:b/>
          <w:color w:val="auto"/>
          <w:sz w:val="28"/>
          <w:highlight w:val="none"/>
        </w:rPr>
        <w:t>项目编号：慧科ZX-CE01077BF</w:t>
      </w:r>
    </w:p>
    <w:p w14:paraId="2F267E08">
      <w:pPr>
        <w:pStyle w:val="22"/>
        <w:snapToGrid w:val="0"/>
        <w:rPr>
          <w:rStyle w:val="21"/>
          <w:color w:val="auto"/>
          <w:sz w:val="28"/>
          <w:highlight w:val="none"/>
          <w:u w:color="FF0000"/>
        </w:rPr>
      </w:pPr>
    </w:p>
    <w:p w14:paraId="3470E939">
      <w:pPr>
        <w:snapToGrid w:val="0"/>
        <w:rPr>
          <w:rStyle w:val="21"/>
          <w:color w:val="auto"/>
          <w:highlight w:val="none"/>
        </w:rPr>
      </w:pPr>
    </w:p>
    <w:p w14:paraId="215DFBE7">
      <w:pPr>
        <w:snapToGrid w:val="0"/>
        <w:spacing w:line="480" w:lineRule="auto"/>
        <w:jc w:val="center"/>
        <w:rPr>
          <w:rStyle w:val="21"/>
          <w:rFonts w:ascii="宋体" w:hAnsi="宋体"/>
          <w:b/>
          <w:color w:val="auto"/>
          <w:sz w:val="28"/>
          <w:highlight w:val="none"/>
        </w:rPr>
      </w:pPr>
    </w:p>
    <w:p w14:paraId="1CC90DB4">
      <w:pPr>
        <w:snapToGrid w:val="0"/>
        <w:spacing w:line="480" w:lineRule="auto"/>
        <w:rPr>
          <w:rStyle w:val="21"/>
          <w:rFonts w:ascii="宋体" w:hAnsi="宋体"/>
          <w:b/>
          <w:color w:val="auto"/>
          <w:sz w:val="36"/>
          <w:szCs w:val="36"/>
          <w:highlight w:val="none"/>
        </w:rPr>
      </w:pPr>
    </w:p>
    <w:p w14:paraId="1CEBA800">
      <w:pPr>
        <w:snapToGrid w:val="0"/>
        <w:spacing w:line="360" w:lineRule="auto"/>
        <w:jc w:val="center"/>
        <w:rPr>
          <w:rStyle w:val="21"/>
          <w:rFonts w:ascii="宋体" w:hAnsi="宋体"/>
          <w:b/>
          <w:color w:val="auto"/>
          <w:sz w:val="48"/>
          <w:szCs w:val="48"/>
          <w:highlight w:val="none"/>
        </w:rPr>
      </w:pPr>
      <w:r>
        <w:rPr>
          <w:rStyle w:val="21"/>
          <w:rFonts w:hint="eastAsia" w:ascii="宋体" w:hAnsi="宋体"/>
          <w:b/>
          <w:color w:val="auto"/>
          <w:sz w:val="48"/>
          <w:szCs w:val="48"/>
          <w:highlight w:val="none"/>
        </w:rPr>
        <w:t>渭北新城市政基础设施维护项目</w:t>
      </w:r>
    </w:p>
    <w:p w14:paraId="3B9A21E7">
      <w:pPr>
        <w:pStyle w:val="22"/>
        <w:snapToGrid w:val="0"/>
        <w:rPr>
          <w:rStyle w:val="21"/>
          <w:rFonts w:ascii="宋体" w:hAnsi="宋体"/>
          <w:b/>
          <w:color w:val="auto"/>
          <w:sz w:val="32"/>
          <w:szCs w:val="32"/>
          <w:highlight w:val="none"/>
          <w:u w:color="FF0000"/>
        </w:rPr>
      </w:pPr>
    </w:p>
    <w:p w14:paraId="099F255E">
      <w:pPr>
        <w:snapToGrid w:val="0"/>
        <w:rPr>
          <w:rStyle w:val="21"/>
          <w:color w:val="auto"/>
          <w:highlight w:val="none"/>
        </w:rPr>
      </w:pPr>
    </w:p>
    <w:p w14:paraId="5DDC2818">
      <w:pPr>
        <w:pStyle w:val="23"/>
        <w:snapToGrid w:val="0"/>
        <w:rPr>
          <w:rStyle w:val="21"/>
          <w:color w:val="auto"/>
          <w:highlight w:val="none"/>
        </w:rPr>
      </w:pPr>
    </w:p>
    <w:p w14:paraId="3986EF08">
      <w:pPr>
        <w:pStyle w:val="24"/>
        <w:rPr>
          <w:rStyle w:val="21"/>
          <w:rFonts w:ascii="Arial" w:hAnsi="Arial"/>
          <w:color w:val="auto"/>
          <w:sz w:val="28"/>
          <w:highlight w:val="none"/>
        </w:rPr>
      </w:pPr>
    </w:p>
    <w:p w14:paraId="2D6E0B3B">
      <w:pPr>
        <w:snapToGrid w:val="0"/>
        <w:spacing w:line="360" w:lineRule="auto"/>
        <w:jc w:val="center"/>
        <w:rPr>
          <w:rStyle w:val="21"/>
          <w:rFonts w:ascii="宋体" w:hAnsi="宋体"/>
          <w:b/>
          <w:color w:val="auto"/>
          <w:sz w:val="72"/>
          <w:szCs w:val="72"/>
          <w:highlight w:val="none"/>
        </w:rPr>
      </w:pPr>
      <w:r>
        <w:rPr>
          <w:rStyle w:val="21"/>
          <w:rFonts w:ascii="宋体" w:hAnsi="宋体"/>
          <w:b/>
          <w:color w:val="auto"/>
          <w:sz w:val="72"/>
          <w:szCs w:val="72"/>
          <w:highlight w:val="none"/>
        </w:rPr>
        <w:t>招 标 文 件</w:t>
      </w:r>
    </w:p>
    <w:p w14:paraId="64C2AADF">
      <w:pPr>
        <w:pStyle w:val="24"/>
        <w:jc w:val="center"/>
        <w:rPr>
          <w:rStyle w:val="21"/>
          <w:rFonts w:hint="default"/>
          <w:b/>
          <w:bCs/>
          <w:color w:val="auto"/>
          <w:sz w:val="28"/>
          <w:highlight w:val="none"/>
          <w:lang w:val="en-US"/>
        </w:rPr>
      </w:pPr>
      <w:r>
        <w:rPr>
          <w:rStyle w:val="21"/>
          <w:rFonts w:hint="eastAsia"/>
          <w:b/>
          <w:bCs/>
          <w:color w:val="auto"/>
          <w:sz w:val="28"/>
          <w:highlight w:val="none"/>
        </w:rPr>
        <w:t>合同包</w:t>
      </w:r>
      <w:r>
        <w:rPr>
          <w:rStyle w:val="21"/>
          <w:rFonts w:hint="eastAsia"/>
          <w:b/>
          <w:bCs/>
          <w:color w:val="auto"/>
          <w:sz w:val="28"/>
          <w:highlight w:val="none"/>
          <w:lang w:val="en-US"/>
        </w:rPr>
        <w:t>2</w:t>
      </w:r>
      <w:r>
        <w:rPr>
          <w:rStyle w:val="21"/>
          <w:rFonts w:hint="eastAsia"/>
          <w:b/>
          <w:bCs/>
          <w:color w:val="auto"/>
          <w:sz w:val="28"/>
          <w:highlight w:val="none"/>
        </w:rPr>
        <w:t>（渭北新城市政基础设施维护项目</w:t>
      </w:r>
      <w:r>
        <w:rPr>
          <w:rStyle w:val="21"/>
          <w:rFonts w:hint="eastAsia"/>
          <w:b/>
          <w:bCs/>
          <w:color w:val="auto"/>
          <w:sz w:val="28"/>
          <w:highlight w:val="none"/>
          <w:lang w:val="en-US"/>
        </w:rPr>
        <w:t>二</w:t>
      </w:r>
      <w:r>
        <w:rPr>
          <w:rStyle w:val="21"/>
          <w:rFonts w:hint="eastAsia"/>
          <w:b/>
          <w:bCs/>
          <w:color w:val="auto"/>
          <w:sz w:val="28"/>
          <w:highlight w:val="none"/>
        </w:rPr>
        <w:t>标段）</w:t>
      </w:r>
    </w:p>
    <w:p w14:paraId="00665F39">
      <w:pPr>
        <w:tabs>
          <w:tab w:val="left" w:pos="5145"/>
        </w:tabs>
        <w:snapToGrid w:val="0"/>
        <w:jc w:val="left"/>
        <w:rPr>
          <w:rStyle w:val="21"/>
          <w:rFonts w:ascii="宋体" w:hAnsi="宋体"/>
          <w:b/>
          <w:color w:val="auto"/>
          <w:highlight w:val="none"/>
        </w:rPr>
      </w:pPr>
    </w:p>
    <w:p w14:paraId="2C571A76">
      <w:pPr>
        <w:pStyle w:val="22"/>
        <w:snapToGrid w:val="0"/>
        <w:jc w:val="left"/>
        <w:rPr>
          <w:rStyle w:val="21"/>
          <w:rFonts w:ascii="宋体" w:hAnsi="宋体"/>
          <w:b/>
          <w:color w:val="auto"/>
          <w:sz w:val="28"/>
          <w:highlight w:val="none"/>
          <w:u w:color="FF0000"/>
        </w:rPr>
      </w:pPr>
    </w:p>
    <w:p w14:paraId="6C359DA3">
      <w:pPr>
        <w:snapToGrid w:val="0"/>
        <w:rPr>
          <w:rStyle w:val="21"/>
          <w:rFonts w:ascii="宋体" w:hAnsi="宋体"/>
          <w:b/>
          <w:color w:val="auto"/>
          <w:highlight w:val="none"/>
        </w:rPr>
      </w:pPr>
    </w:p>
    <w:p w14:paraId="4A0443BA">
      <w:pPr>
        <w:pStyle w:val="22"/>
        <w:snapToGrid w:val="0"/>
        <w:rPr>
          <w:rStyle w:val="21"/>
          <w:color w:val="auto"/>
          <w:sz w:val="28"/>
          <w:highlight w:val="none"/>
          <w:u w:color="FF0000"/>
        </w:rPr>
      </w:pPr>
    </w:p>
    <w:p w14:paraId="151084F6">
      <w:pPr>
        <w:snapToGrid w:val="0"/>
        <w:rPr>
          <w:rStyle w:val="21"/>
          <w:color w:val="auto"/>
          <w:highlight w:val="none"/>
        </w:rPr>
      </w:pPr>
    </w:p>
    <w:p w14:paraId="1A0FCF4D">
      <w:pPr>
        <w:tabs>
          <w:tab w:val="left" w:pos="5145"/>
        </w:tabs>
        <w:snapToGrid w:val="0"/>
        <w:rPr>
          <w:rStyle w:val="21"/>
          <w:rFonts w:ascii="宋体" w:hAnsi="宋体"/>
          <w:b/>
          <w:color w:val="auto"/>
          <w:highlight w:val="none"/>
        </w:rPr>
      </w:pPr>
    </w:p>
    <w:p w14:paraId="5081A127">
      <w:pPr>
        <w:pStyle w:val="5"/>
        <w:rPr>
          <w:rStyle w:val="21"/>
          <w:rFonts w:ascii="宋体" w:hAnsi="宋体"/>
          <w:b/>
          <w:color w:val="auto"/>
          <w:highlight w:val="none"/>
        </w:rPr>
      </w:pPr>
    </w:p>
    <w:p w14:paraId="25406C2F">
      <w:pPr>
        <w:rPr>
          <w:rStyle w:val="21"/>
          <w:rFonts w:ascii="宋体" w:hAnsi="宋体"/>
          <w:b/>
          <w:color w:val="auto"/>
          <w:highlight w:val="none"/>
        </w:rPr>
      </w:pPr>
    </w:p>
    <w:p w14:paraId="01306E84">
      <w:pPr>
        <w:pStyle w:val="5"/>
        <w:rPr>
          <w:color w:val="auto"/>
          <w:highlight w:val="none"/>
        </w:rPr>
      </w:pPr>
    </w:p>
    <w:p w14:paraId="33C65F6E">
      <w:pPr>
        <w:pStyle w:val="23"/>
        <w:snapToGrid w:val="0"/>
        <w:ind w:firstLineChars="0"/>
        <w:rPr>
          <w:rStyle w:val="21"/>
          <w:rFonts w:ascii="宋体" w:hAnsi="宋体"/>
          <w:b/>
          <w:color w:val="auto"/>
          <w:highlight w:val="none"/>
        </w:rPr>
      </w:pPr>
    </w:p>
    <w:p w14:paraId="446511F7">
      <w:pPr>
        <w:pStyle w:val="23"/>
        <w:snapToGrid w:val="0"/>
        <w:ind w:firstLineChars="0"/>
        <w:rPr>
          <w:rStyle w:val="21"/>
          <w:rFonts w:ascii="宋体" w:hAnsi="宋体"/>
          <w:b/>
          <w:color w:val="auto"/>
          <w:highlight w:val="none"/>
        </w:rPr>
      </w:pPr>
    </w:p>
    <w:p w14:paraId="3E4FA817">
      <w:pPr>
        <w:tabs>
          <w:tab w:val="left" w:pos="5145"/>
        </w:tabs>
        <w:snapToGrid w:val="0"/>
        <w:rPr>
          <w:rStyle w:val="21"/>
          <w:rFonts w:ascii="宋体" w:hAnsi="宋体"/>
          <w:b/>
          <w:color w:val="auto"/>
          <w:highlight w:val="none"/>
        </w:rPr>
      </w:pPr>
    </w:p>
    <w:p w14:paraId="32CCD280">
      <w:pPr>
        <w:tabs>
          <w:tab w:val="left" w:pos="5145"/>
        </w:tabs>
        <w:snapToGrid w:val="0"/>
        <w:spacing w:line="480" w:lineRule="auto"/>
        <w:ind w:firstLine="1670" w:firstLineChars="594"/>
        <w:rPr>
          <w:rStyle w:val="21"/>
          <w:rFonts w:ascii="宋体" w:hAnsi="宋体" w:cs="Times New Roman"/>
          <w:b/>
          <w:color w:val="auto"/>
          <w:sz w:val="28"/>
          <w:szCs w:val="28"/>
          <w:highlight w:val="none"/>
        </w:rPr>
      </w:pPr>
      <w:r>
        <w:rPr>
          <w:rStyle w:val="21"/>
          <w:rFonts w:hint="eastAsia" w:ascii="宋体" w:hAnsi="宋体"/>
          <w:b/>
          <w:color w:val="auto"/>
          <w:sz w:val="28"/>
          <w:szCs w:val="28"/>
          <w:highlight w:val="none"/>
          <w:lang w:val="en-US"/>
        </w:rPr>
        <w:t>采</w:t>
      </w: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lang w:val="en-US"/>
        </w:rPr>
        <w:t>购</w:t>
      </w:r>
      <w:r>
        <w:rPr>
          <w:rStyle w:val="21"/>
          <w:rFonts w:ascii="宋体" w:hAnsi="宋体"/>
          <w:b/>
          <w:color w:val="auto"/>
          <w:sz w:val="28"/>
          <w:szCs w:val="28"/>
          <w:highlight w:val="none"/>
        </w:rPr>
        <w:t xml:space="preserve">   人：</w:t>
      </w:r>
      <w:r>
        <w:rPr>
          <w:rStyle w:val="21"/>
          <w:rFonts w:hint="eastAsia" w:ascii="宋体" w:hAnsi="宋体" w:cs="Times New Roman"/>
          <w:b/>
          <w:color w:val="auto"/>
          <w:sz w:val="28"/>
          <w:szCs w:val="28"/>
          <w:highlight w:val="none"/>
        </w:rPr>
        <w:t>西安经济技术开发区渭北新城发展建设管理中心</w:t>
      </w:r>
    </w:p>
    <w:p w14:paraId="440AACCF">
      <w:pPr>
        <w:tabs>
          <w:tab w:val="left" w:pos="5145"/>
        </w:tabs>
        <w:snapToGrid w:val="0"/>
        <w:spacing w:line="480" w:lineRule="auto"/>
        <w:ind w:firstLine="970" w:firstLineChars="345"/>
        <w:rPr>
          <w:rStyle w:val="21"/>
          <w:rFonts w:ascii="宋体" w:hAnsi="宋体"/>
          <w:b/>
          <w:color w:val="auto"/>
          <w:sz w:val="28"/>
          <w:szCs w:val="28"/>
          <w:highlight w:val="none"/>
        </w:rPr>
      </w:pP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hint="eastAsia" w:ascii="宋体" w:hAnsi="宋体"/>
          <w:b/>
          <w:color w:val="auto"/>
          <w:sz w:val="28"/>
          <w:szCs w:val="28"/>
          <w:highlight w:val="none"/>
          <w:lang w:val="en-US"/>
        </w:rPr>
        <w:t>采购</w:t>
      </w:r>
      <w:r>
        <w:rPr>
          <w:rStyle w:val="21"/>
          <w:rFonts w:ascii="宋体" w:hAnsi="宋体"/>
          <w:b/>
          <w:color w:val="auto"/>
          <w:sz w:val="28"/>
          <w:szCs w:val="28"/>
          <w:highlight w:val="none"/>
        </w:rPr>
        <w:t>代理机构：</w:t>
      </w:r>
      <w:r>
        <w:rPr>
          <w:rStyle w:val="21"/>
          <w:rFonts w:hint="eastAsia" w:ascii="宋体" w:hAnsi="宋体"/>
          <w:b/>
          <w:color w:val="auto"/>
          <w:sz w:val="28"/>
          <w:szCs w:val="28"/>
          <w:highlight w:val="none"/>
        </w:rPr>
        <w:t>陕西慧科工程管理咨询有限公司</w:t>
      </w:r>
    </w:p>
    <w:p w14:paraId="37A3C2F2">
      <w:pPr>
        <w:tabs>
          <w:tab w:val="left" w:pos="7560"/>
        </w:tabs>
        <w:snapToGrid w:val="0"/>
        <w:spacing w:line="480" w:lineRule="auto"/>
        <w:ind w:firstLine="970" w:firstLineChars="345"/>
        <w:rPr>
          <w:rStyle w:val="21"/>
          <w:rFonts w:ascii="宋体" w:hAnsi="宋体"/>
          <w:b/>
          <w:color w:val="auto"/>
          <w:sz w:val="28"/>
          <w:szCs w:val="28"/>
          <w:highlight w:val="none"/>
        </w:rPr>
      </w:pP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ascii="宋体" w:hAnsi="宋体"/>
          <w:b/>
          <w:color w:val="auto"/>
          <w:sz w:val="28"/>
          <w:szCs w:val="28"/>
          <w:highlight w:val="none"/>
        </w:rPr>
        <w:t xml:space="preserve"> </w:t>
      </w:r>
      <w:r>
        <w:rPr>
          <w:rStyle w:val="21"/>
          <w:rFonts w:hint="eastAsia" w:ascii="宋体" w:hAnsi="宋体"/>
          <w:b/>
          <w:color w:val="auto"/>
          <w:sz w:val="28"/>
          <w:szCs w:val="28"/>
          <w:highlight w:val="none"/>
        </w:rPr>
        <w:t xml:space="preserve"> </w:t>
      </w:r>
      <w:r>
        <w:rPr>
          <w:rStyle w:val="21"/>
          <w:rFonts w:ascii="宋体" w:hAnsi="宋体"/>
          <w:b/>
          <w:color w:val="auto"/>
          <w:sz w:val="28"/>
          <w:szCs w:val="28"/>
          <w:highlight w:val="none"/>
        </w:rPr>
        <w:t>日        期：二〇二</w:t>
      </w:r>
      <w:r>
        <w:rPr>
          <w:rStyle w:val="21"/>
          <w:rFonts w:hint="eastAsia" w:ascii="宋体" w:hAnsi="宋体"/>
          <w:b/>
          <w:color w:val="auto"/>
          <w:sz w:val="28"/>
          <w:szCs w:val="28"/>
          <w:highlight w:val="none"/>
          <w:lang w:val="en-US"/>
        </w:rPr>
        <w:t>五</w:t>
      </w:r>
      <w:r>
        <w:rPr>
          <w:rStyle w:val="21"/>
          <w:rFonts w:ascii="宋体" w:hAnsi="宋体"/>
          <w:b/>
          <w:color w:val="auto"/>
          <w:sz w:val="28"/>
          <w:szCs w:val="28"/>
          <w:highlight w:val="none"/>
        </w:rPr>
        <w:t>年</w:t>
      </w:r>
      <w:r>
        <w:rPr>
          <w:rStyle w:val="21"/>
          <w:rFonts w:hint="eastAsia" w:ascii="宋体" w:hAnsi="宋体"/>
          <w:b/>
          <w:color w:val="auto"/>
          <w:sz w:val="28"/>
          <w:szCs w:val="28"/>
          <w:highlight w:val="none"/>
          <w:lang w:val="en-US"/>
        </w:rPr>
        <w:t>五</w:t>
      </w:r>
      <w:r>
        <w:rPr>
          <w:rStyle w:val="21"/>
          <w:rFonts w:ascii="宋体" w:hAnsi="宋体"/>
          <w:b/>
          <w:color w:val="auto"/>
          <w:sz w:val="28"/>
          <w:szCs w:val="28"/>
          <w:highlight w:val="none"/>
        </w:rPr>
        <w:t>月</w:t>
      </w:r>
    </w:p>
    <w:p w14:paraId="6040C12B">
      <w:pPr>
        <w:snapToGrid w:val="0"/>
        <w:spacing w:line="360" w:lineRule="auto"/>
        <w:jc w:val="center"/>
        <w:rPr>
          <w:rStyle w:val="21"/>
          <w:rFonts w:ascii="宋体" w:hAnsi="宋体"/>
          <w:b/>
          <w:color w:val="auto"/>
          <w:highlight w:val="none"/>
        </w:rPr>
        <w:sectPr>
          <w:footerReference r:id="rId3" w:type="default"/>
          <w:pgSz w:w="11907" w:h="16839"/>
          <w:pgMar w:top="1327" w:right="1080" w:bottom="1157" w:left="1080" w:header="907" w:footer="794" w:gutter="0"/>
          <w:cols w:space="720" w:num="1"/>
        </w:sectPr>
      </w:pPr>
    </w:p>
    <w:sdt>
      <w:sdtPr>
        <w:rPr>
          <w:rFonts w:ascii="宋体" w:hAnsi="宋体" w:eastAsia="宋体" w:cstheme="minorBidi"/>
          <w:b/>
          <w:bCs/>
          <w:kern w:val="2"/>
          <w:sz w:val="28"/>
          <w:szCs w:val="28"/>
          <w:lang w:val="en-US" w:eastAsia="zh-CN" w:bidi="ar-SA"/>
        </w:rPr>
        <w:id w:val="147476901"/>
        <w15:color w:val="DBDBDB"/>
        <w:docPartObj>
          <w:docPartGallery w:val="Table of Contents"/>
          <w:docPartUnique/>
        </w:docPartObj>
      </w:sdtPr>
      <w:sdtEndPr>
        <w:rPr>
          <w:rFonts w:ascii="宋体" w:hAnsi="宋体" w:eastAsia="宋体" w:cstheme="minorBidi"/>
          <w:b/>
          <w:bCs/>
          <w:color w:val="auto"/>
          <w:kern w:val="2"/>
          <w:sz w:val="21"/>
          <w:szCs w:val="44"/>
          <w:highlight w:val="none"/>
          <w:lang w:val="en-US" w:eastAsia="zh-CN" w:bidi="ar-SA"/>
        </w:rPr>
      </w:sdtEndPr>
      <w:sdtContent>
        <w:p w14:paraId="1F47A9B9">
          <w:pPr>
            <w:spacing w:before="0" w:beforeLines="0" w:after="0" w:afterLines="0" w:line="240" w:lineRule="auto"/>
            <w:ind w:left="0" w:leftChars="0" w:right="0" w:rightChars="0" w:firstLine="0" w:firstLineChars="0"/>
            <w:jc w:val="center"/>
            <w:rPr>
              <w:rFonts w:ascii="宋体" w:hAnsi="宋体" w:eastAsia="宋体"/>
              <w:b/>
              <w:bCs/>
              <w:sz w:val="28"/>
              <w:szCs w:val="28"/>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14:paraId="5A3E5C02">
          <w:pPr>
            <w:spacing w:before="0" w:beforeLines="0" w:after="0" w:afterLines="0" w:line="240" w:lineRule="auto"/>
            <w:ind w:left="0" w:leftChars="0" w:right="0" w:rightChars="0" w:firstLine="0" w:firstLineChars="0"/>
            <w:jc w:val="center"/>
            <w:rPr>
              <w:rFonts w:ascii="宋体" w:hAnsi="宋体" w:eastAsia="宋体"/>
              <w:sz w:val="21"/>
            </w:rPr>
          </w:pPr>
        </w:p>
        <w:p w14:paraId="314C6794">
          <w:pPr>
            <w:pStyle w:val="13"/>
            <w:tabs>
              <w:tab w:val="right" w:leader="dot" w:pos="9747"/>
            </w:tabs>
            <w:spacing w:line="360" w:lineRule="auto"/>
            <w:rPr>
              <w:b w:val="0"/>
              <w:bCs w:val="0"/>
            </w:rPr>
          </w:pPr>
          <w:r>
            <w:rPr>
              <w:rStyle w:val="21"/>
              <w:rFonts w:ascii="宋体" w:hAnsi="宋体"/>
              <w:b w:val="0"/>
              <w:bCs w:val="0"/>
              <w:color w:val="auto"/>
              <w:sz w:val="44"/>
              <w:szCs w:val="44"/>
              <w:highlight w:val="none"/>
            </w:rPr>
            <w:fldChar w:fldCharType="begin"/>
          </w:r>
          <w:r>
            <w:rPr>
              <w:rStyle w:val="21"/>
              <w:rFonts w:ascii="宋体" w:hAnsi="宋体"/>
              <w:b w:val="0"/>
              <w:bCs w:val="0"/>
              <w:color w:val="auto"/>
              <w:sz w:val="44"/>
              <w:szCs w:val="44"/>
              <w:highlight w:val="none"/>
            </w:rPr>
            <w:instrText xml:space="preserve">TOC \o "1-3" \h \u </w:instrText>
          </w:r>
          <w:r>
            <w:rPr>
              <w:rStyle w:val="21"/>
              <w:rFonts w:ascii="宋体" w:hAnsi="宋体"/>
              <w:b w:val="0"/>
              <w:bCs w:val="0"/>
              <w:color w:val="auto"/>
              <w:sz w:val="44"/>
              <w:szCs w:val="44"/>
              <w:highlight w:val="none"/>
            </w:rPr>
            <w:fldChar w:fldCharType="separate"/>
          </w: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_Toc2774 </w:instrText>
          </w:r>
          <w:r>
            <w:rPr>
              <w:rFonts w:ascii="宋体" w:hAnsi="宋体"/>
              <w:b w:val="0"/>
              <w:bCs w:val="0"/>
              <w:szCs w:val="44"/>
              <w:highlight w:val="none"/>
            </w:rPr>
            <w:fldChar w:fldCharType="separate"/>
          </w:r>
          <w:r>
            <w:rPr>
              <w:rFonts w:ascii="宋体" w:hAnsi="宋体"/>
              <w:b w:val="0"/>
              <w:bCs w:val="0"/>
              <w:szCs w:val="32"/>
              <w:highlight w:val="none"/>
            </w:rPr>
            <w:t>第一章  招标公告</w:t>
          </w:r>
          <w:r>
            <w:rPr>
              <w:b w:val="0"/>
              <w:bCs w:val="0"/>
            </w:rPr>
            <w:tab/>
          </w:r>
          <w:r>
            <w:rPr>
              <w:b w:val="0"/>
              <w:bCs w:val="0"/>
            </w:rPr>
            <w:fldChar w:fldCharType="begin"/>
          </w:r>
          <w:r>
            <w:rPr>
              <w:b w:val="0"/>
              <w:bCs w:val="0"/>
            </w:rPr>
            <w:instrText xml:space="preserve"> PAGEREF _Toc2774 \h </w:instrText>
          </w:r>
          <w:r>
            <w:rPr>
              <w:b w:val="0"/>
              <w:bCs w:val="0"/>
            </w:rPr>
            <w:fldChar w:fldCharType="separate"/>
          </w:r>
          <w:r>
            <w:rPr>
              <w:b w:val="0"/>
              <w:bCs w:val="0"/>
            </w:rPr>
            <w:t>2</w:t>
          </w:r>
          <w:r>
            <w:rPr>
              <w:b w:val="0"/>
              <w:bCs w:val="0"/>
            </w:rPr>
            <w:fldChar w:fldCharType="end"/>
          </w:r>
          <w:r>
            <w:rPr>
              <w:rFonts w:ascii="宋体" w:hAnsi="宋体"/>
              <w:b w:val="0"/>
              <w:bCs w:val="0"/>
              <w:color w:val="auto"/>
              <w:szCs w:val="44"/>
              <w:highlight w:val="none"/>
            </w:rPr>
            <w:fldChar w:fldCharType="end"/>
          </w:r>
        </w:p>
        <w:p w14:paraId="36F075F6">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_Toc26729 </w:instrText>
          </w:r>
          <w:r>
            <w:rPr>
              <w:rFonts w:ascii="宋体" w:hAnsi="宋体"/>
              <w:b w:val="0"/>
              <w:bCs w:val="0"/>
              <w:szCs w:val="44"/>
              <w:highlight w:val="none"/>
            </w:rPr>
            <w:fldChar w:fldCharType="separate"/>
          </w:r>
          <w:r>
            <w:rPr>
              <w:rFonts w:ascii="宋体" w:hAnsi="宋体"/>
              <w:b w:val="0"/>
              <w:bCs w:val="0"/>
              <w:kern w:val="0"/>
              <w:szCs w:val="32"/>
              <w:highlight w:val="none"/>
            </w:rPr>
            <w:t>第二章  投标人须知</w:t>
          </w:r>
          <w:r>
            <w:rPr>
              <w:b w:val="0"/>
              <w:bCs w:val="0"/>
            </w:rPr>
            <w:tab/>
          </w:r>
          <w:r>
            <w:rPr>
              <w:b w:val="0"/>
              <w:bCs w:val="0"/>
            </w:rPr>
            <w:fldChar w:fldCharType="begin"/>
          </w:r>
          <w:r>
            <w:rPr>
              <w:b w:val="0"/>
              <w:bCs w:val="0"/>
            </w:rPr>
            <w:instrText xml:space="preserve"> PAGEREF _Toc26729 \h </w:instrText>
          </w:r>
          <w:r>
            <w:rPr>
              <w:b w:val="0"/>
              <w:bCs w:val="0"/>
            </w:rPr>
            <w:fldChar w:fldCharType="separate"/>
          </w:r>
          <w:r>
            <w:rPr>
              <w:b w:val="0"/>
              <w:bCs w:val="0"/>
            </w:rPr>
            <w:t>7</w:t>
          </w:r>
          <w:r>
            <w:rPr>
              <w:b w:val="0"/>
              <w:bCs w:val="0"/>
            </w:rPr>
            <w:fldChar w:fldCharType="end"/>
          </w:r>
          <w:r>
            <w:rPr>
              <w:rFonts w:ascii="宋体" w:hAnsi="宋体"/>
              <w:b w:val="0"/>
              <w:bCs w:val="0"/>
              <w:color w:val="auto"/>
              <w:szCs w:val="44"/>
              <w:highlight w:val="none"/>
            </w:rPr>
            <w:fldChar w:fldCharType="end"/>
          </w:r>
        </w:p>
        <w:p w14:paraId="50A4B1A9">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_Toc23258 </w:instrText>
          </w:r>
          <w:r>
            <w:rPr>
              <w:rFonts w:ascii="宋体" w:hAnsi="宋体"/>
              <w:b w:val="0"/>
              <w:bCs w:val="0"/>
              <w:szCs w:val="44"/>
              <w:highlight w:val="none"/>
            </w:rPr>
            <w:fldChar w:fldCharType="separate"/>
          </w:r>
          <w:r>
            <w:rPr>
              <w:rFonts w:ascii="宋体" w:hAnsi="宋体"/>
              <w:b w:val="0"/>
              <w:bCs w:val="0"/>
              <w:szCs w:val="32"/>
              <w:highlight w:val="none"/>
            </w:rPr>
            <w:t>第三章  评标办法（综合评分法）</w:t>
          </w:r>
          <w:r>
            <w:rPr>
              <w:b w:val="0"/>
              <w:bCs w:val="0"/>
            </w:rPr>
            <w:tab/>
          </w:r>
          <w:r>
            <w:rPr>
              <w:b w:val="0"/>
              <w:bCs w:val="0"/>
            </w:rPr>
            <w:fldChar w:fldCharType="begin"/>
          </w:r>
          <w:r>
            <w:rPr>
              <w:b w:val="0"/>
              <w:bCs w:val="0"/>
            </w:rPr>
            <w:instrText xml:space="preserve"> PAGEREF _Toc23258 \h </w:instrText>
          </w:r>
          <w:r>
            <w:rPr>
              <w:b w:val="0"/>
              <w:bCs w:val="0"/>
            </w:rPr>
            <w:fldChar w:fldCharType="separate"/>
          </w:r>
          <w:r>
            <w:rPr>
              <w:b w:val="0"/>
              <w:bCs w:val="0"/>
            </w:rPr>
            <w:t>21</w:t>
          </w:r>
          <w:r>
            <w:rPr>
              <w:b w:val="0"/>
              <w:bCs w:val="0"/>
            </w:rPr>
            <w:fldChar w:fldCharType="end"/>
          </w:r>
          <w:r>
            <w:rPr>
              <w:rFonts w:ascii="宋体" w:hAnsi="宋体"/>
              <w:b w:val="0"/>
              <w:bCs w:val="0"/>
              <w:color w:val="auto"/>
              <w:szCs w:val="44"/>
              <w:highlight w:val="none"/>
            </w:rPr>
            <w:fldChar w:fldCharType="end"/>
          </w:r>
        </w:p>
        <w:p w14:paraId="436010F0">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_Toc20967 </w:instrText>
          </w:r>
          <w:r>
            <w:rPr>
              <w:rFonts w:ascii="宋体" w:hAnsi="宋体"/>
              <w:b w:val="0"/>
              <w:bCs w:val="0"/>
              <w:szCs w:val="44"/>
              <w:highlight w:val="none"/>
            </w:rPr>
            <w:fldChar w:fldCharType="separate"/>
          </w:r>
          <w:r>
            <w:rPr>
              <w:rFonts w:hint="eastAsia" w:ascii="宋体" w:hAnsi="宋体"/>
              <w:b w:val="0"/>
              <w:bCs w:val="0"/>
              <w:szCs w:val="32"/>
              <w:highlight w:val="none"/>
            </w:rPr>
            <w:t xml:space="preserve">第四章 </w:t>
          </w:r>
          <w:r>
            <w:rPr>
              <w:rFonts w:hint="eastAsia" w:ascii="宋体" w:hAnsi="宋体"/>
              <w:b w:val="0"/>
              <w:bCs w:val="0"/>
              <w:szCs w:val="32"/>
              <w:highlight w:val="none"/>
              <w:lang w:val="en-US" w:eastAsia="zh-CN"/>
            </w:rPr>
            <w:t xml:space="preserve"> </w:t>
          </w:r>
          <w:r>
            <w:rPr>
              <w:rFonts w:ascii="宋体" w:hAnsi="宋体"/>
              <w:b w:val="0"/>
              <w:bCs w:val="0"/>
              <w:szCs w:val="32"/>
              <w:highlight w:val="none"/>
            </w:rPr>
            <w:t>采购内容和要求</w:t>
          </w:r>
          <w:r>
            <w:rPr>
              <w:b w:val="0"/>
              <w:bCs w:val="0"/>
            </w:rPr>
            <w:tab/>
          </w:r>
          <w:r>
            <w:rPr>
              <w:b w:val="0"/>
              <w:bCs w:val="0"/>
            </w:rPr>
            <w:fldChar w:fldCharType="begin"/>
          </w:r>
          <w:r>
            <w:rPr>
              <w:b w:val="0"/>
              <w:bCs w:val="0"/>
            </w:rPr>
            <w:instrText xml:space="preserve"> PAGEREF _Toc20967 \h </w:instrText>
          </w:r>
          <w:r>
            <w:rPr>
              <w:b w:val="0"/>
              <w:bCs w:val="0"/>
            </w:rPr>
            <w:fldChar w:fldCharType="separate"/>
          </w:r>
          <w:r>
            <w:rPr>
              <w:b w:val="0"/>
              <w:bCs w:val="0"/>
            </w:rPr>
            <w:t>29</w:t>
          </w:r>
          <w:r>
            <w:rPr>
              <w:b w:val="0"/>
              <w:bCs w:val="0"/>
            </w:rPr>
            <w:fldChar w:fldCharType="end"/>
          </w:r>
          <w:r>
            <w:rPr>
              <w:rFonts w:ascii="宋体" w:hAnsi="宋体"/>
              <w:b w:val="0"/>
              <w:bCs w:val="0"/>
              <w:color w:val="auto"/>
              <w:szCs w:val="44"/>
              <w:highlight w:val="none"/>
            </w:rPr>
            <w:fldChar w:fldCharType="end"/>
          </w:r>
        </w:p>
        <w:p w14:paraId="1C99E68E">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_Toc14503 </w:instrText>
          </w:r>
          <w:r>
            <w:rPr>
              <w:rFonts w:ascii="宋体" w:hAnsi="宋体"/>
              <w:b w:val="0"/>
              <w:bCs w:val="0"/>
              <w:szCs w:val="44"/>
              <w:highlight w:val="none"/>
            </w:rPr>
            <w:fldChar w:fldCharType="separate"/>
          </w:r>
          <w:r>
            <w:rPr>
              <w:rFonts w:hint="eastAsia" w:ascii="宋体" w:hAnsi="宋体" w:eastAsia="宋体" w:cs="宋体"/>
              <w:b w:val="0"/>
              <w:bCs w:val="0"/>
              <w:kern w:val="2"/>
              <w:szCs w:val="32"/>
              <w:highlight w:val="none"/>
              <w:lang w:val="en-US" w:eastAsia="zh-CN" w:bidi="ar-SA"/>
            </w:rPr>
            <w:t>第五章</w:t>
          </w:r>
          <w:r>
            <w:rPr>
              <w:rFonts w:hint="eastAsia" w:ascii="宋体" w:hAnsi="宋体" w:cs="宋体"/>
              <w:b w:val="0"/>
              <w:bCs w:val="0"/>
              <w:szCs w:val="32"/>
              <w:highlight w:val="none"/>
            </w:rPr>
            <w:t xml:space="preserve"> </w:t>
          </w:r>
          <w:r>
            <w:rPr>
              <w:rFonts w:hint="eastAsia" w:ascii="宋体" w:hAnsi="宋体" w:cs="宋体"/>
              <w:b w:val="0"/>
              <w:bCs w:val="0"/>
              <w:szCs w:val="32"/>
              <w:highlight w:val="none"/>
              <w:lang w:val="en-US" w:eastAsia="zh-CN"/>
            </w:rPr>
            <w:t xml:space="preserve"> </w:t>
          </w:r>
          <w:r>
            <w:rPr>
              <w:rFonts w:hint="eastAsia" w:ascii="宋体" w:hAnsi="宋体" w:cs="宋体"/>
              <w:b w:val="0"/>
              <w:bCs w:val="0"/>
              <w:szCs w:val="32"/>
              <w:highlight w:val="none"/>
            </w:rPr>
            <w:t>拟签订的合同文本</w:t>
          </w:r>
          <w:r>
            <w:rPr>
              <w:b w:val="0"/>
              <w:bCs w:val="0"/>
            </w:rPr>
            <w:tab/>
          </w:r>
          <w:r>
            <w:rPr>
              <w:b w:val="0"/>
              <w:bCs w:val="0"/>
            </w:rPr>
            <w:fldChar w:fldCharType="begin"/>
          </w:r>
          <w:r>
            <w:rPr>
              <w:b w:val="0"/>
              <w:bCs w:val="0"/>
            </w:rPr>
            <w:instrText xml:space="preserve"> PAGEREF _Toc14503 \h </w:instrText>
          </w:r>
          <w:r>
            <w:rPr>
              <w:b w:val="0"/>
              <w:bCs w:val="0"/>
            </w:rPr>
            <w:fldChar w:fldCharType="separate"/>
          </w:r>
          <w:r>
            <w:rPr>
              <w:b w:val="0"/>
              <w:bCs w:val="0"/>
            </w:rPr>
            <w:t>32</w:t>
          </w:r>
          <w:r>
            <w:rPr>
              <w:b w:val="0"/>
              <w:bCs w:val="0"/>
            </w:rPr>
            <w:fldChar w:fldCharType="end"/>
          </w:r>
          <w:r>
            <w:rPr>
              <w:rFonts w:ascii="宋体" w:hAnsi="宋体"/>
              <w:b w:val="0"/>
              <w:bCs w:val="0"/>
              <w:color w:val="auto"/>
              <w:szCs w:val="44"/>
              <w:highlight w:val="none"/>
            </w:rPr>
            <w:fldChar w:fldCharType="end"/>
          </w:r>
        </w:p>
        <w:p w14:paraId="215828D2">
          <w:pPr>
            <w:pStyle w:val="13"/>
            <w:tabs>
              <w:tab w:val="right" w:leader="dot" w:pos="9747"/>
            </w:tabs>
            <w:spacing w:line="360" w:lineRule="auto"/>
            <w:rPr>
              <w:b w:val="0"/>
              <w:bCs w:val="0"/>
            </w:rPr>
          </w:pPr>
          <w:r>
            <w:rPr>
              <w:rFonts w:ascii="宋体" w:hAnsi="宋体"/>
              <w:b w:val="0"/>
              <w:bCs w:val="0"/>
              <w:color w:val="auto"/>
              <w:szCs w:val="44"/>
              <w:highlight w:val="none"/>
            </w:rPr>
            <w:fldChar w:fldCharType="begin"/>
          </w:r>
          <w:r>
            <w:rPr>
              <w:rFonts w:ascii="宋体" w:hAnsi="宋体"/>
              <w:b w:val="0"/>
              <w:bCs w:val="0"/>
              <w:szCs w:val="44"/>
              <w:highlight w:val="none"/>
            </w:rPr>
            <w:instrText xml:space="preserve"> HYPERLINK \l _Toc23997 </w:instrText>
          </w:r>
          <w:r>
            <w:rPr>
              <w:rFonts w:ascii="宋体" w:hAnsi="宋体"/>
              <w:b w:val="0"/>
              <w:bCs w:val="0"/>
              <w:szCs w:val="44"/>
              <w:highlight w:val="none"/>
            </w:rPr>
            <w:fldChar w:fldCharType="separate"/>
          </w:r>
          <w:r>
            <w:rPr>
              <w:rFonts w:ascii="宋体" w:hAnsi="宋体"/>
              <w:b w:val="0"/>
              <w:bCs w:val="0"/>
              <w:szCs w:val="32"/>
              <w:highlight w:val="none"/>
            </w:rPr>
            <w:t>第六章  投标文件格式</w:t>
          </w:r>
          <w:r>
            <w:rPr>
              <w:b w:val="0"/>
              <w:bCs w:val="0"/>
            </w:rPr>
            <w:tab/>
          </w:r>
          <w:r>
            <w:rPr>
              <w:b w:val="0"/>
              <w:bCs w:val="0"/>
            </w:rPr>
            <w:fldChar w:fldCharType="begin"/>
          </w:r>
          <w:r>
            <w:rPr>
              <w:b w:val="0"/>
              <w:bCs w:val="0"/>
            </w:rPr>
            <w:instrText xml:space="preserve"> PAGEREF _Toc23997 \h </w:instrText>
          </w:r>
          <w:r>
            <w:rPr>
              <w:b w:val="0"/>
              <w:bCs w:val="0"/>
            </w:rPr>
            <w:fldChar w:fldCharType="separate"/>
          </w:r>
          <w:r>
            <w:rPr>
              <w:b w:val="0"/>
              <w:bCs w:val="0"/>
            </w:rPr>
            <w:t>155</w:t>
          </w:r>
          <w:r>
            <w:rPr>
              <w:b w:val="0"/>
              <w:bCs w:val="0"/>
            </w:rPr>
            <w:fldChar w:fldCharType="end"/>
          </w:r>
          <w:r>
            <w:rPr>
              <w:rFonts w:ascii="宋体" w:hAnsi="宋体"/>
              <w:b w:val="0"/>
              <w:bCs w:val="0"/>
              <w:color w:val="auto"/>
              <w:szCs w:val="44"/>
              <w:highlight w:val="none"/>
            </w:rPr>
            <w:fldChar w:fldCharType="end"/>
          </w:r>
        </w:p>
        <w:p w14:paraId="7A1B41B4">
          <w:pPr>
            <w:pStyle w:val="13"/>
            <w:tabs>
              <w:tab w:val="right" w:leader="dot" w:pos="9747"/>
            </w:tabs>
            <w:spacing w:line="360" w:lineRule="auto"/>
            <w:rPr>
              <w:b w:val="0"/>
              <w:bCs w:val="0"/>
            </w:rPr>
          </w:pPr>
        </w:p>
        <w:p w14:paraId="3589AECA">
          <w:pPr>
            <w:snapToGrid w:val="0"/>
            <w:spacing w:line="360" w:lineRule="auto"/>
            <w:rPr>
              <w:rStyle w:val="21"/>
              <w:rFonts w:ascii="宋体" w:hAnsi="宋体" w:cs="Times New Roman"/>
              <w:b/>
              <w:bCs/>
              <w:color w:val="auto"/>
              <w:sz w:val="30"/>
              <w:szCs w:val="30"/>
              <w:highlight w:val="none"/>
            </w:rPr>
          </w:pPr>
          <w:r>
            <w:rPr>
              <w:rFonts w:ascii="宋体" w:hAnsi="宋体"/>
              <w:b w:val="0"/>
              <w:bCs w:val="0"/>
              <w:color w:val="auto"/>
              <w:szCs w:val="44"/>
              <w:highlight w:val="none"/>
            </w:rPr>
            <w:fldChar w:fldCharType="end"/>
          </w:r>
        </w:p>
      </w:sdtContent>
    </w:sdt>
    <w:p w14:paraId="72A60F4C">
      <w:pPr>
        <w:snapToGrid w:val="0"/>
        <w:jc w:val="center"/>
        <w:outlineLvl w:val="0"/>
        <w:rPr>
          <w:rStyle w:val="21"/>
          <w:rFonts w:ascii="宋体" w:hAnsi="宋体"/>
          <w:b/>
          <w:color w:val="auto"/>
          <w:sz w:val="32"/>
          <w:szCs w:val="32"/>
          <w:highlight w:val="none"/>
        </w:rPr>
      </w:pPr>
      <w:bookmarkStart w:id="0" w:name="_Toc2774"/>
    </w:p>
    <w:p w14:paraId="6332DE44">
      <w:pPr>
        <w:snapToGrid w:val="0"/>
        <w:jc w:val="center"/>
        <w:outlineLvl w:val="0"/>
        <w:rPr>
          <w:rStyle w:val="21"/>
          <w:rFonts w:ascii="宋体" w:hAnsi="宋体"/>
          <w:b/>
          <w:color w:val="auto"/>
          <w:sz w:val="32"/>
          <w:szCs w:val="32"/>
          <w:highlight w:val="none"/>
        </w:rPr>
      </w:pPr>
    </w:p>
    <w:p w14:paraId="3495337F">
      <w:pPr>
        <w:snapToGrid w:val="0"/>
        <w:jc w:val="center"/>
        <w:outlineLvl w:val="0"/>
        <w:rPr>
          <w:rStyle w:val="21"/>
          <w:rFonts w:ascii="宋体" w:hAnsi="宋体"/>
          <w:b/>
          <w:color w:val="auto"/>
          <w:sz w:val="32"/>
          <w:szCs w:val="32"/>
          <w:highlight w:val="none"/>
        </w:rPr>
      </w:pPr>
    </w:p>
    <w:p w14:paraId="0F35441F">
      <w:pPr>
        <w:snapToGrid w:val="0"/>
        <w:jc w:val="center"/>
        <w:outlineLvl w:val="0"/>
        <w:rPr>
          <w:rStyle w:val="21"/>
          <w:rFonts w:ascii="宋体" w:hAnsi="宋体"/>
          <w:b/>
          <w:color w:val="auto"/>
          <w:sz w:val="32"/>
          <w:szCs w:val="32"/>
          <w:highlight w:val="none"/>
        </w:rPr>
      </w:pPr>
    </w:p>
    <w:p w14:paraId="34DF0850">
      <w:pPr>
        <w:snapToGrid w:val="0"/>
        <w:jc w:val="center"/>
        <w:outlineLvl w:val="0"/>
        <w:rPr>
          <w:rStyle w:val="21"/>
          <w:rFonts w:ascii="宋体" w:hAnsi="宋体"/>
          <w:b/>
          <w:color w:val="auto"/>
          <w:sz w:val="32"/>
          <w:szCs w:val="32"/>
          <w:highlight w:val="none"/>
        </w:rPr>
      </w:pPr>
    </w:p>
    <w:p w14:paraId="77F9E7FC">
      <w:pPr>
        <w:snapToGrid w:val="0"/>
        <w:jc w:val="center"/>
        <w:outlineLvl w:val="0"/>
        <w:rPr>
          <w:rStyle w:val="21"/>
          <w:rFonts w:ascii="宋体" w:hAnsi="宋体"/>
          <w:b/>
          <w:color w:val="auto"/>
          <w:sz w:val="32"/>
          <w:szCs w:val="32"/>
          <w:highlight w:val="none"/>
        </w:rPr>
      </w:pPr>
    </w:p>
    <w:p w14:paraId="67324679">
      <w:pPr>
        <w:snapToGrid w:val="0"/>
        <w:jc w:val="center"/>
        <w:outlineLvl w:val="0"/>
        <w:rPr>
          <w:rStyle w:val="21"/>
          <w:rFonts w:ascii="宋体" w:hAnsi="宋体"/>
          <w:b/>
          <w:color w:val="auto"/>
          <w:sz w:val="32"/>
          <w:szCs w:val="32"/>
          <w:highlight w:val="none"/>
        </w:rPr>
      </w:pPr>
    </w:p>
    <w:p w14:paraId="1091F009">
      <w:pPr>
        <w:snapToGrid w:val="0"/>
        <w:jc w:val="center"/>
        <w:outlineLvl w:val="0"/>
        <w:rPr>
          <w:rStyle w:val="21"/>
          <w:rFonts w:ascii="宋体" w:hAnsi="宋体"/>
          <w:b/>
          <w:color w:val="auto"/>
          <w:sz w:val="32"/>
          <w:szCs w:val="32"/>
          <w:highlight w:val="none"/>
        </w:rPr>
      </w:pPr>
    </w:p>
    <w:p w14:paraId="591CB981">
      <w:pPr>
        <w:snapToGrid w:val="0"/>
        <w:jc w:val="center"/>
        <w:outlineLvl w:val="0"/>
        <w:rPr>
          <w:rStyle w:val="21"/>
          <w:rFonts w:ascii="宋体" w:hAnsi="宋体"/>
          <w:b/>
          <w:color w:val="auto"/>
          <w:sz w:val="32"/>
          <w:szCs w:val="32"/>
          <w:highlight w:val="none"/>
        </w:rPr>
      </w:pPr>
    </w:p>
    <w:p w14:paraId="3E6B4155">
      <w:pPr>
        <w:rPr>
          <w:rStyle w:val="21"/>
          <w:rFonts w:ascii="宋体" w:hAnsi="宋体"/>
          <w:b/>
          <w:color w:val="auto"/>
          <w:sz w:val="32"/>
          <w:szCs w:val="32"/>
          <w:highlight w:val="none"/>
        </w:rPr>
      </w:pPr>
      <w:r>
        <w:rPr>
          <w:rStyle w:val="21"/>
          <w:rFonts w:ascii="宋体" w:hAnsi="宋体"/>
          <w:b/>
          <w:color w:val="auto"/>
          <w:sz w:val="32"/>
          <w:szCs w:val="32"/>
          <w:highlight w:val="none"/>
        </w:rPr>
        <w:br w:type="page"/>
      </w:r>
    </w:p>
    <w:p w14:paraId="36F7FEF9">
      <w:pPr>
        <w:snapToGrid w:val="0"/>
        <w:jc w:val="center"/>
        <w:outlineLvl w:val="0"/>
        <w:rPr>
          <w:rStyle w:val="21"/>
          <w:rFonts w:ascii="宋体" w:hAnsi="宋体"/>
          <w:b/>
          <w:color w:val="auto"/>
          <w:sz w:val="32"/>
          <w:szCs w:val="32"/>
          <w:highlight w:val="none"/>
        </w:rPr>
      </w:pPr>
      <w:r>
        <w:rPr>
          <w:rStyle w:val="21"/>
          <w:rFonts w:ascii="宋体" w:hAnsi="宋体"/>
          <w:b/>
          <w:color w:val="auto"/>
          <w:sz w:val="32"/>
          <w:szCs w:val="32"/>
          <w:highlight w:val="none"/>
        </w:rPr>
        <w:t>第一章  招标公告</w:t>
      </w:r>
      <w:bookmarkEnd w:id="0"/>
    </w:p>
    <w:p w14:paraId="32D591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leftChars="0" w:right="0" w:rightChars="0"/>
        <w:jc w:val="left"/>
        <w:outlineLvl w:val="9"/>
        <w:rPr>
          <w:rFonts w:hint="eastAsia" w:ascii="宋体" w:hAnsi="宋体" w:eastAsia="宋体" w:cs="宋体"/>
          <w:b w:val="0"/>
          <w:bCs w:val="0"/>
          <w:sz w:val="21"/>
          <w:szCs w:val="21"/>
        </w:rPr>
      </w:pPr>
      <w:r>
        <w:rPr>
          <w:rStyle w:val="19"/>
          <w:rFonts w:hint="eastAsia" w:ascii="宋体" w:hAnsi="宋体" w:eastAsia="宋体" w:cs="宋体"/>
          <w:b/>
          <w:bCs/>
          <w:i w:val="0"/>
          <w:iCs w:val="0"/>
          <w:caps w:val="0"/>
          <w:color w:val="333333"/>
          <w:spacing w:val="0"/>
          <w:sz w:val="21"/>
          <w:szCs w:val="21"/>
          <w:shd w:val="clear" w:fill="FFFFFF"/>
        </w:rPr>
        <w:t>项目概况</w:t>
      </w:r>
    </w:p>
    <w:p w14:paraId="76ABE14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sz w:val="21"/>
          <w:szCs w:val="21"/>
        </w:rPr>
      </w:pPr>
      <w:r>
        <w:rPr>
          <w:rFonts w:hint="eastAsia" w:cs="宋体"/>
          <w:i w:val="0"/>
          <w:iCs w:val="0"/>
          <w:caps w:val="0"/>
          <w:color w:val="333333"/>
          <w:spacing w:val="0"/>
          <w:sz w:val="21"/>
          <w:szCs w:val="21"/>
          <w:shd w:val="clear" w:fill="FFFFFF"/>
          <w:lang w:eastAsia="zh-CN"/>
        </w:rPr>
        <w:t>渭北新城市政基础设施维护项目</w:t>
      </w:r>
      <w:r>
        <w:rPr>
          <w:rFonts w:hint="eastAsia" w:ascii="宋体" w:hAnsi="宋体" w:eastAsia="宋体" w:cs="宋体"/>
          <w:i w:val="0"/>
          <w:iCs w:val="0"/>
          <w:caps w:val="0"/>
          <w:color w:val="333333"/>
          <w:spacing w:val="0"/>
          <w:sz w:val="21"/>
          <w:szCs w:val="21"/>
          <w:shd w:val="clear" w:fill="FFFFFF"/>
        </w:rPr>
        <w:t>招标项目的潜在投标人应在全国公共资源交易平台（陕西省·西安市）网站〖首页〉电子交易平台〉陕西政府采购交易系统〉企业端〗。获取招标文件，并于</w:t>
      </w:r>
      <w:r>
        <w:rPr>
          <w:rFonts w:hint="eastAsia" w:cs="宋体"/>
          <w:i w:val="0"/>
          <w:iCs w:val="0"/>
          <w:caps w:val="0"/>
          <w:color w:val="333333"/>
          <w:spacing w:val="0"/>
          <w:sz w:val="21"/>
          <w:szCs w:val="21"/>
          <w:shd w:val="clear" w:fill="FFFFFF"/>
          <w:lang w:eastAsia="zh-CN"/>
        </w:rPr>
        <w:t>2025</w:t>
      </w:r>
      <w:r>
        <w:rPr>
          <w:rFonts w:hint="eastAsia" w:ascii="宋体" w:hAnsi="宋体" w:eastAsia="宋体" w:cs="宋体"/>
          <w:i w:val="0"/>
          <w:iCs w:val="0"/>
          <w:caps w:val="0"/>
          <w:color w:val="333333"/>
          <w:spacing w:val="0"/>
          <w:sz w:val="21"/>
          <w:szCs w:val="21"/>
          <w:shd w:val="clear" w:fill="FFFFFF"/>
        </w:rPr>
        <w:t>年</w:t>
      </w:r>
      <w:r>
        <w:rPr>
          <w:rFonts w:hint="eastAsia" w:cs="宋体"/>
          <w:i w:val="0"/>
          <w:iCs w:val="0"/>
          <w:caps w:val="0"/>
          <w:color w:val="333333"/>
          <w:spacing w:val="0"/>
          <w:sz w:val="21"/>
          <w:szCs w:val="21"/>
          <w:shd w:val="clear" w:fill="FFFFFF"/>
          <w:lang w:val="en-US" w:eastAsia="zh-CN"/>
        </w:rPr>
        <w:t>06</w:t>
      </w:r>
      <w:r>
        <w:rPr>
          <w:rFonts w:hint="eastAsia" w:ascii="宋体" w:hAnsi="宋体" w:eastAsia="宋体" w:cs="宋体"/>
          <w:i w:val="0"/>
          <w:iCs w:val="0"/>
          <w:caps w:val="0"/>
          <w:color w:val="333333"/>
          <w:spacing w:val="0"/>
          <w:sz w:val="21"/>
          <w:szCs w:val="21"/>
          <w:shd w:val="clear" w:fill="FFFFFF"/>
        </w:rPr>
        <w:t>月</w:t>
      </w:r>
      <w:r>
        <w:rPr>
          <w:rFonts w:hint="eastAsia" w:cs="宋体"/>
          <w:i w:val="0"/>
          <w:iCs w:val="0"/>
          <w:caps w:val="0"/>
          <w:color w:val="333333"/>
          <w:spacing w:val="0"/>
          <w:sz w:val="21"/>
          <w:szCs w:val="21"/>
          <w:shd w:val="clear" w:fill="FFFFFF"/>
          <w:lang w:val="en-US" w:eastAsia="zh-CN"/>
        </w:rPr>
        <w:t>04</w:t>
      </w:r>
      <w:r>
        <w:rPr>
          <w:rFonts w:hint="eastAsia" w:ascii="宋体" w:hAnsi="宋体" w:eastAsia="宋体" w:cs="宋体"/>
          <w:i w:val="0"/>
          <w:iCs w:val="0"/>
          <w:caps w:val="0"/>
          <w:color w:val="333333"/>
          <w:spacing w:val="0"/>
          <w:sz w:val="21"/>
          <w:szCs w:val="21"/>
          <w:shd w:val="clear" w:fill="FFFFFF"/>
        </w:rPr>
        <w:t>日 09时00分（北京时间）前递交投标文件。</w:t>
      </w:r>
    </w:p>
    <w:p w14:paraId="171444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1" w:name="_Toc23277"/>
      <w:r>
        <w:rPr>
          <w:rStyle w:val="19"/>
          <w:rFonts w:hint="eastAsia" w:ascii="宋体" w:hAnsi="宋体" w:eastAsia="宋体" w:cs="宋体"/>
          <w:b/>
          <w:bCs/>
          <w:i w:val="0"/>
          <w:iCs w:val="0"/>
          <w:caps w:val="0"/>
          <w:color w:val="333333"/>
          <w:spacing w:val="0"/>
          <w:sz w:val="21"/>
          <w:szCs w:val="21"/>
          <w:u w:val="none"/>
          <w:shd w:val="clear" w:fill="FFFFFF"/>
        </w:rPr>
        <w:t>一、项目基本情况</w:t>
      </w:r>
      <w:bookmarkEnd w:id="1"/>
    </w:p>
    <w:p w14:paraId="74CCF97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lang w:eastAsia="zh-CN"/>
        </w:rPr>
      </w:pPr>
      <w:r>
        <w:rPr>
          <w:rFonts w:hint="eastAsia" w:ascii="宋体" w:hAnsi="宋体" w:eastAsia="宋体" w:cs="宋体"/>
          <w:i w:val="0"/>
          <w:iCs w:val="0"/>
          <w:caps w:val="0"/>
          <w:color w:val="333333"/>
          <w:spacing w:val="0"/>
          <w:sz w:val="21"/>
          <w:szCs w:val="21"/>
          <w:u w:val="none"/>
          <w:shd w:val="clear" w:fill="FFFFFF"/>
        </w:rPr>
        <w:t>项目编号：</w:t>
      </w:r>
      <w:r>
        <w:rPr>
          <w:rFonts w:hint="eastAsia" w:cs="宋体"/>
          <w:i w:val="0"/>
          <w:iCs w:val="0"/>
          <w:caps w:val="0"/>
          <w:color w:val="333333"/>
          <w:spacing w:val="0"/>
          <w:sz w:val="21"/>
          <w:szCs w:val="21"/>
          <w:u w:val="none"/>
          <w:shd w:val="clear" w:fill="FFFFFF"/>
          <w:lang w:eastAsia="zh-CN"/>
        </w:rPr>
        <w:t>慧科ZX-CE01077BF</w:t>
      </w:r>
    </w:p>
    <w:p w14:paraId="2B470DB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lang w:eastAsia="zh-CN"/>
        </w:rPr>
      </w:pPr>
      <w:r>
        <w:rPr>
          <w:rFonts w:hint="eastAsia" w:ascii="宋体" w:hAnsi="宋体" w:eastAsia="宋体" w:cs="宋体"/>
          <w:i w:val="0"/>
          <w:iCs w:val="0"/>
          <w:caps w:val="0"/>
          <w:color w:val="333333"/>
          <w:spacing w:val="0"/>
          <w:sz w:val="21"/>
          <w:szCs w:val="21"/>
          <w:u w:val="none"/>
          <w:shd w:val="clear" w:fill="FFFFFF"/>
        </w:rPr>
        <w:t>项目名称：</w:t>
      </w:r>
      <w:r>
        <w:rPr>
          <w:rFonts w:hint="eastAsia" w:cs="宋体"/>
          <w:i w:val="0"/>
          <w:iCs w:val="0"/>
          <w:caps w:val="0"/>
          <w:color w:val="333333"/>
          <w:spacing w:val="0"/>
          <w:sz w:val="21"/>
          <w:szCs w:val="21"/>
          <w:u w:val="none"/>
          <w:shd w:val="clear" w:fill="FFFFFF"/>
          <w:lang w:eastAsia="zh-CN"/>
        </w:rPr>
        <w:t>渭北新城市政基础设施维护项目</w:t>
      </w:r>
    </w:p>
    <w:p w14:paraId="312D28E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采购方式：公开招标</w:t>
      </w:r>
    </w:p>
    <w:p w14:paraId="1D55BE5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预算金额：2</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900</w:t>
      </w:r>
      <w:r>
        <w:rPr>
          <w:rFonts w:hint="eastAsia" w:ascii="宋体" w:hAnsi="宋体" w:eastAsia="宋体" w:cs="宋体"/>
          <w:i w:val="0"/>
          <w:iCs w:val="0"/>
          <w:caps w:val="0"/>
          <w:color w:val="333333"/>
          <w:spacing w:val="0"/>
          <w:sz w:val="21"/>
          <w:szCs w:val="21"/>
          <w:u w:val="none"/>
          <w:shd w:val="clear" w:fill="FFFFFF"/>
        </w:rPr>
        <w:t>,000.0</w:t>
      </w:r>
      <w:r>
        <w:rPr>
          <w:rFonts w:hint="eastAsia" w:cs="宋体"/>
          <w:i w:val="0"/>
          <w:iCs w:val="0"/>
          <w:caps w:val="0"/>
          <w:color w:val="333333"/>
          <w:spacing w:val="0"/>
          <w:sz w:val="21"/>
          <w:szCs w:val="21"/>
          <w:u w:val="none"/>
          <w:shd w:val="clear" w:fill="FFFFFF"/>
          <w:lang w:val="en-US" w:eastAsia="zh-CN"/>
        </w:rPr>
        <w:t>0</w:t>
      </w:r>
      <w:r>
        <w:rPr>
          <w:rFonts w:hint="eastAsia" w:ascii="宋体" w:hAnsi="宋体" w:eastAsia="宋体" w:cs="宋体"/>
          <w:i w:val="0"/>
          <w:iCs w:val="0"/>
          <w:caps w:val="0"/>
          <w:color w:val="333333"/>
          <w:spacing w:val="0"/>
          <w:sz w:val="21"/>
          <w:szCs w:val="21"/>
          <w:u w:val="none"/>
          <w:shd w:val="clear" w:fill="FFFFFF"/>
        </w:rPr>
        <w:t>元</w:t>
      </w:r>
    </w:p>
    <w:p w14:paraId="3CBAB50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采</w:t>
      </w:r>
      <w:r>
        <w:rPr>
          <w:rFonts w:hint="eastAsia" w:ascii="宋体" w:hAnsi="宋体" w:eastAsia="宋体" w:cs="宋体"/>
          <w:i w:val="0"/>
          <w:iCs w:val="0"/>
          <w:caps w:val="0"/>
          <w:color w:val="auto"/>
          <w:spacing w:val="0"/>
          <w:sz w:val="21"/>
          <w:szCs w:val="21"/>
          <w:u w:val="none"/>
          <w:shd w:val="clear" w:fill="FFFFFF"/>
        </w:rPr>
        <w:t>购需求：</w:t>
      </w:r>
    </w:p>
    <w:p w14:paraId="3731E38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shd w:val="clear" w:fill="FFFFFF"/>
        </w:rPr>
      </w:pPr>
      <w:r>
        <w:rPr>
          <w:rFonts w:hint="eastAsia" w:ascii="宋体" w:hAnsi="宋体" w:eastAsia="宋体" w:cs="宋体"/>
          <w:i w:val="0"/>
          <w:iCs w:val="0"/>
          <w:caps w:val="0"/>
          <w:color w:val="auto"/>
          <w:spacing w:val="0"/>
          <w:sz w:val="21"/>
          <w:szCs w:val="21"/>
          <w:u w:val="none"/>
          <w:shd w:val="clear" w:fill="FFFFFF"/>
        </w:rPr>
        <w:t>合同包1(</w:t>
      </w:r>
      <w:r>
        <w:rPr>
          <w:rFonts w:hint="eastAsia" w:cs="宋体"/>
          <w:i w:val="0"/>
          <w:iCs w:val="0"/>
          <w:caps w:val="0"/>
          <w:color w:val="auto"/>
          <w:spacing w:val="0"/>
          <w:sz w:val="21"/>
          <w:szCs w:val="21"/>
          <w:u w:val="none"/>
          <w:shd w:val="clear" w:fill="FFFFFF"/>
          <w:lang w:eastAsia="zh-CN"/>
        </w:rPr>
        <w:t>渭北新城市政基础设施维护项目</w:t>
      </w:r>
      <w:r>
        <w:rPr>
          <w:rFonts w:hint="eastAsia" w:cs="宋体"/>
          <w:i w:val="0"/>
          <w:iCs w:val="0"/>
          <w:caps w:val="0"/>
          <w:color w:val="auto"/>
          <w:spacing w:val="0"/>
          <w:sz w:val="21"/>
          <w:szCs w:val="21"/>
          <w:u w:val="none"/>
          <w:shd w:val="clear" w:fill="FFFFFF"/>
          <w:lang w:val="en-US" w:eastAsia="zh-CN"/>
        </w:rPr>
        <w:t>一标段</w:t>
      </w:r>
      <w:r>
        <w:rPr>
          <w:rFonts w:hint="eastAsia" w:ascii="宋体" w:hAnsi="宋体" w:eastAsia="宋体" w:cs="宋体"/>
          <w:i w:val="0"/>
          <w:iCs w:val="0"/>
          <w:caps w:val="0"/>
          <w:color w:val="auto"/>
          <w:spacing w:val="0"/>
          <w:sz w:val="21"/>
          <w:szCs w:val="21"/>
          <w:u w:val="none"/>
          <w:shd w:val="clear" w:fill="FFFFFF"/>
        </w:rPr>
        <w:t>):</w:t>
      </w:r>
    </w:p>
    <w:p w14:paraId="3EC1171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合同包预算金额：</w:t>
      </w:r>
      <w:r>
        <w:rPr>
          <w:rFonts w:hint="eastAsia" w:cs="宋体"/>
          <w:i w:val="0"/>
          <w:iCs w:val="0"/>
          <w:caps w:val="0"/>
          <w:color w:val="auto"/>
          <w:spacing w:val="0"/>
          <w:sz w:val="21"/>
          <w:szCs w:val="21"/>
          <w:u w:val="none"/>
          <w:shd w:val="clear" w:fill="FFFFFF"/>
          <w:lang w:val="en-US" w:eastAsia="zh-CN"/>
        </w:rPr>
        <w:t>12,450,000.00</w:t>
      </w:r>
      <w:r>
        <w:rPr>
          <w:rFonts w:hint="eastAsia" w:ascii="宋体" w:hAnsi="宋体" w:eastAsia="宋体" w:cs="宋体"/>
          <w:color w:val="auto"/>
          <w:sz w:val="21"/>
          <w:szCs w:val="21"/>
          <w:u w:val="none"/>
        </w:rPr>
        <w:t>元</w:t>
      </w:r>
    </w:p>
    <w:p w14:paraId="6F58F79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合同包最高限价：</w:t>
      </w:r>
      <w:r>
        <w:rPr>
          <w:rFonts w:hint="eastAsia" w:cs="宋体"/>
          <w:color w:val="auto"/>
          <w:sz w:val="21"/>
          <w:szCs w:val="21"/>
          <w:u w:val="none"/>
          <w:lang w:val="en-US" w:eastAsia="zh-CN"/>
        </w:rPr>
        <w:t>12,450,000.00</w:t>
      </w:r>
      <w:r>
        <w:rPr>
          <w:rFonts w:hint="eastAsia" w:ascii="宋体" w:hAnsi="宋体" w:eastAsia="宋体" w:cs="宋体"/>
          <w:color w:val="auto"/>
          <w:sz w:val="21"/>
          <w:szCs w:val="21"/>
          <w:u w:val="none"/>
        </w:rPr>
        <w:t>元</w:t>
      </w:r>
    </w:p>
    <w:tbl>
      <w:tblPr>
        <w:tblStyle w:val="16"/>
        <w:tblpPr w:leftFromText="180" w:rightFromText="180" w:vertAnchor="text" w:horzAnchor="page" w:tblpXSpec="center" w:tblpY="394"/>
        <w:tblOverlap w:val="never"/>
        <w:tblW w:w="92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77"/>
        <w:gridCol w:w="1288"/>
        <w:gridCol w:w="1314"/>
        <w:gridCol w:w="1071"/>
        <w:gridCol w:w="1474"/>
        <w:gridCol w:w="1577"/>
        <w:gridCol w:w="1614"/>
      </w:tblGrid>
      <w:tr w14:paraId="7021E4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2" w:hRule="atLeast"/>
          <w:tblHeader/>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9DD67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品目号</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89BEB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品目名称</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ECA6A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采购标的</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A4BB3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kern w:val="0"/>
                <w:sz w:val="21"/>
                <w:szCs w:val="21"/>
                <w:u w:val="none"/>
                <w:lang w:val="en-US" w:eastAsia="zh-CN" w:bidi="ar"/>
              </w:rPr>
            </w:pPr>
            <w:r>
              <w:rPr>
                <w:rFonts w:hint="eastAsia" w:ascii="宋体" w:hAnsi="宋体" w:eastAsia="宋体" w:cs="宋体"/>
                <w:b/>
                <w:bCs/>
                <w:color w:val="auto"/>
                <w:kern w:val="0"/>
                <w:sz w:val="21"/>
                <w:szCs w:val="21"/>
                <w:u w:val="none"/>
                <w:lang w:val="en-US" w:eastAsia="zh-CN" w:bidi="ar"/>
              </w:rPr>
              <w:t>数量</w:t>
            </w:r>
          </w:p>
          <w:p w14:paraId="5BFE8FB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（单位）</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B1DBA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技术规格、参数及要求</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BBCFD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品目预算(元)</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13EF0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u w:val="none"/>
              </w:rPr>
            </w:pPr>
            <w:r>
              <w:rPr>
                <w:rFonts w:hint="eastAsia" w:ascii="宋体" w:hAnsi="宋体" w:eastAsia="宋体" w:cs="宋体"/>
                <w:b/>
                <w:bCs/>
                <w:color w:val="auto"/>
                <w:kern w:val="0"/>
                <w:sz w:val="21"/>
                <w:szCs w:val="21"/>
                <w:u w:val="none"/>
                <w:lang w:val="en-US" w:eastAsia="zh-CN" w:bidi="ar"/>
              </w:rPr>
              <w:t>最高限价(元)</w:t>
            </w:r>
          </w:p>
        </w:tc>
      </w:tr>
      <w:tr w14:paraId="47F1EF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361" w:hRule="atLeast"/>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A22EF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1-1</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AA053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eastAsia="zh-CN"/>
              </w:rPr>
              <w:t>市政公用设施管理服务</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9FF8C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cs="宋体"/>
                <w:color w:val="auto"/>
                <w:kern w:val="0"/>
                <w:sz w:val="21"/>
                <w:szCs w:val="21"/>
                <w:u w:val="none"/>
                <w:lang w:val="en-US" w:eastAsia="zh-CN" w:bidi="ar"/>
              </w:rPr>
              <w:t>渭北新城市政基础设施维护项目</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279EE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1(项)</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C643D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详见采购</w:t>
            </w:r>
          </w:p>
          <w:p w14:paraId="6FBB47A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u w:val="none"/>
              </w:rPr>
            </w:pPr>
            <w:r>
              <w:rPr>
                <w:rFonts w:hint="eastAsia" w:ascii="宋体" w:hAnsi="宋体" w:eastAsia="宋体" w:cs="宋体"/>
                <w:color w:val="auto"/>
                <w:kern w:val="0"/>
                <w:sz w:val="21"/>
                <w:szCs w:val="21"/>
                <w:u w:val="none"/>
                <w:lang w:val="en-US" w:eastAsia="zh-CN" w:bidi="ar"/>
              </w:rPr>
              <w:t>文件</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49B395">
            <w:pPr>
              <w:keepNext w:val="0"/>
              <w:keepLines w:val="0"/>
              <w:widowControl/>
              <w:suppressLineNumbers w:val="0"/>
              <w:wordWrap w:val="0"/>
              <w:spacing w:before="0" w:beforeAutospacing="0" w:after="0" w:afterAutospacing="0" w:line="360" w:lineRule="auto"/>
              <w:ind w:left="0" w:right="0"/>
              <w:jc w:val="right"/>
              <w:rPr>
                <w:rFonts w:hint="default" w:ascii="宋体" w:hAnsi="宋体" w:eastAsia="宋体" w:cs="宋体"/>
                <w:color w:val="auto"/>
                <w:sz w:val="21"/>
                <w:szCs w:val="21"/>
                <w:u w:val="none"/>
                <w:lang w:val="en-US"/>
              </w:rPr>
            </w:pPr>
            <w:r>
              <w:rPr>
                <w:rFonts w:hint="eastAsia" w:cs="宋体"/>
                <w:color w:val="auto"/>
                <w:sz w:val="21"/>
                <w:szCs w:val="21"/>
                <w:u w:val="none"/>
                <w:lang w:val="en-US" w:eastAsia="zh-CN"/>
              </w:rPr>
              <w:t>12,450,000.00</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6D109">
            <w:pPr>
              <w:keepNext w:val="0"/>
              <w:keepLines w:val="0"/>
              <w:widowControl/>
              <w:suppressLineNumbers w:val="0"/>
              <w:wordWrap w:val="0"/>
              <w:spacing w:before="0" w:beforeAutospacing="0" w:after="0" w:afterAutospacing="0" w:line="360" w:lineRule="auto"/>
              <w:ind w:left="0" w:right="0"/>
              <w:jc w:val="right"/>
              <w:rPr>
                <w:rFonts w:hint="eastAsia" w:ascii="宋体" w:hAnsi="宋体" w:eastAsia="宋体" w:cs="宋体"/>
                <w:color w:val="auto"/>
                <w:sz w:val="21"/>
                <w:szCs w:val="21"/>
                <w:u w:val="none"/>
              </w:rPr>
            </w:pPr>
            <w:r>
              <w:rPr>
                <w:rFonts w:hint="eastAsia" w:cs="宋体"/>
                <w:color w:val="auto"/>
                <w:sz w:val="21"/>
                <w:szCs w:val="21"/>
                <w:u w:val="none"/>
                <w:lang w:val="en-US" w:eastAsia="zh-CN"/>
              </w:rPr>
              <w:t>12,450,000.00</w:t>
            </w:r>
            <w:r>
              <w:rPr>
                <w:rFonts w:hint="eastAsia" w:ascii="宋体" w:hAnsi="宋体" w:cs="宋体"/>
                <w:color w:val="auto"/>
                <w:kern w:val="0"/>
                <w:sz w:val="21"/>
                <w:szCs w:val="21"/>
                <w:u w:val="none"/>
                <w:lang w:val="en-US" w:eastAsia="zh-CN" w:bidi="ar"/>
              </w:rPr>
              <w:t xml:space="preserve"> </w:t>
            </w:r>
          </w:p>
        </w:tc>
      </w:tr>
    </w:tbl>
    <w:p w14:paraId="1B3A1AF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i w:val="0"/>
          <w:iCs w:val="0"/>
          <w:caps w:val="0"/>
          <w:color w:val="auto"/>
          <w:spacing w:val="0"/>
          <w:sz w:val="21"/>
          <w:szCs w:val="21"/>
          <w:u w:val="none"/>
          <w:shd w:val="clear" w:fill="FFFFFF"/>
        </w:rPr>
        <w:t>本合同包不接受联合体投标</w:t>
      </w:r>
    </w:p>
    <w:p w14:paraId="70ED9FF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1"/>
          <w:szCs w:val="21"/>
          <w:u w:val="none"/>
        </w:rPr>
      </w:pPr>
      <w:r>
        <w:rPr>
          <w:rFonts w:hint="eastAsia" w:ascii="宋体" w:hAnsi="宋体" w:eastAsia="宋体" w:cs="宋体"/>
          <w:i w:val="0"/>
          <w:iCs w:val="0"/>
          <w:caps w:val="0"/>
          <w:color w:val="auto"/>
          <w:spacing w:val="0"/>
          <w:sz w:val="21"/>
          <w:szCs w:val="21"/>
          <w:u w:val="none"/>
          <w:shd w:val="clear" w:fill="FFFFFF"/>
        </w:rPr>
        <w:t>合同履行期限：自签订合同之日起三个年度，具体以采购人确认的日期为准。</w:t>
      </w:r>
    </w:p>
    <w:p w14:paraId="7DEDB42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u w:val="none"/>
          <w:shd w:val="clear" w:fill="FFFFFF"/>
        </w:rPr>
      </w:pPr>
      <w:r>
        <w:rPr>
          <w:rFonts w:hint="eastAsia" w:ascii="宋体" w:hAnsi="宋体" w:eastAsia="宋体" w:cs="宋体"/>
          <w:i w:val="0"/>
          <w:iCs w:val="0"/>
          <w:caps w:val="0"/>
          <w:color w:val="auto"/>
          <w:spacing w:val="0"/>
          <w:sz w:val="21"/>
          <w:szCs w:val="21"/>
          <w:u w:val="none"/>
          <w:shd w:val="clear" w:fill="FFFFFF"/>
        </w:rPr>
        <w:t>合同包</w:t>
      </w:r>
      <w:r>
        <w:rPr>
          <w:rFonts w:hint="eastAsia" w:ascii="宋体" w:hAnsi="宋体" w:eastAsia="宋体" w:cs="宋体"/>
          <w:i w:val="0"/>
          <w:iCs w:val="0"/>
          <w:caps w:val="0"/>
          <w:color w:val="auto"/>
          <w:spacing w:val="0"/>
          <w:sz w:val="21"/>
          <w:szCs w:val="21"/>
          <w:u w:val="none"/>
          <w:shd w:val="clear" w:fill="FFFFFF"/>
          <w:lang w:val="en-US" w:eastAsia="zh-CN"/>
        </w:rPr>
        <w:t>2</w:t>
      </w:r>
      <w:r>
        <w:rPr>
          <w:rFonts w:hint="eastAsia" w:ascii="宋体" w:hAnsi="宋体" w:eastAsia="宋体" w:cs="宋体"/>
          <w:i w:val="0"/>
          <w:iCs w:val="0"/>
          <w:caps w:val="0"/>
          <w:color w:val="auto"/>
          <w:spacing w:val="0"/>
          <w:sz w:val="21"/>
          <w:szCs w:val="21"/>
          <w:u w:val="none"/>
          <w:shd w:val="clear" w:fill="FFFFFF"/>
        </w:rPr>
        <w:t>(</w:t>
      </w:r>
      <w:r>
        <w:rPr>
          <w:rFonts w:hint="eastAsia" w:cs="宋体"/>
          <w:i w:val="0"/>
          <w:iCs w:val="0"/>
          <w:caps w:val="0"/>
          <w:color w:val="auto"/>
          <w:spacing w:val="0"/>
          <w:sz w:val="21"/>
          <w:szCs w:val="21"/>
          <w:u w:val="none"/>
          <w:shd w:val="clear" w:fill="FFFFFF"/>
          <w:lang w:eastAsia="zh-CN"/>
        </w:rPr>
        <w:t>渭北新城市政基础设施维护项目</w:t>
      </w:r>
      <w:r>
        <w:rPr>
          <w:rFonts w:hint="eastAsia" w:cs="宋体"/>
          <w:i w:val="0"/>
          <w:iCs w:val="0"/>
          <w:caps w:val="0"/>
          <w:color w:val="auto"/>
          <w:spacing w:val="0"/>
          <w:sz w:val="21"/>
          <w:szCs w:val="21"/>
          <w:u w:val="none"/>
          <w:shd w:val="clear" w:fill="FFFFFF"/>
          <w:lang w:val="en-US" w:eastAsia="zh-CN"/>
        </w:rPr>
        <w:t>二标段</w:t>
      </w:r>
      <w:r>
        <w:rPr>
          <w:rFonts w:hint="eastAsia" w:ascii="宋体" w:hAnsi="宋体" w:eastAsia="宋体" w:cs="宋体"/>
          <w:i w:val="0"/>
          <w:iCs w:val="0"/>
          <w:caps w:val="0"/>
          <w:color w:val="auto"/>
          <w:spacing w:val="0"/>
          <w:sz w:val="21"/>
          <w:szCs w:val="21"/>
          <w:u w:val="none"/>
          <w:shd w:val="clear" w:fill="FFFFFF"/>
        </w:rPr>
        <w:t>):</w:t>
      </w:r>
    </w:p>
    <w:p w14:paraId="585596F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sz w:val="21"/>
          <w:szCs w:val="21"/>
          <w:u w:val="none"/>
        </w:rPr>
        <w:t>合同包预算金额：</w:t>
      </w:r>
      <w:r>
        <w:rPr>
          <w:rFonts w:hint="eastAsia" w:cs="宋体"/>
          <w:i w:val="0"/>
          <w:iCs w:val="0"/>
          <w:caps w:val="0"/>
          <w:color w:val="333333"/>
          <w:spacing w:val="0"/>
          <w:sz w:val="21"/>
          <w:szCs w:val="21"/>
          <w:u w:val="none"/>
          <w:shd w:val="clear" w:fill="FFFFFF"/>
          <w:lang w:val="en-US" w:eastAsia="zh-CN"/>
        </w:rPr>
        <w:t>12,450,000.00</w:t>
      </w:r>
      <w:r>
        <w:rPr>
          <w:rFonts w:hint="eastAsia" w:ascii="宋体" w:hAnsi="宋体" w:eastAsia="宋体" w:cs="宋体"/>
          <w:sz w:val="21"/>
          <w:szCs w:val="21"/>
          <w:u w:val="none"/>
        </w:rPr>
        <w:t>元</w:t>
      </w:r>
    </w:p>
    <w:p w14:paraId="27E7C55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sz w:val="21"/>
          <w:szCs w:val="21"/>
          <w:u w:val="none"/>
        </w:rPr>
        <w:t xml:space="preserve"> 合同包最高限价：</w:t>
      </w:r>
      <w:r>
        <w:rPr>
          <w:rFonts w:hint="eastAsia" w:cs="宋体"/>
          <w:i w:val="0"/>
          <w:iCs w:val="0"/>
          <w:caps w:val="0"/>
          <w:color w:val="333333"/>
          <w:spacing w:val="0"/>
          <w:sz w:val="21"/>
          <w:szCs w:val="21"/>
          <w:u w:val="none"/>
          <w:shd w:val="clear" w:fill="FFFFFF"/>
          <w:lang w:val="en-US" w:eastAsia="zh-CN"/>
        </w:rPr>
        <w:t>12,450,000.00</w:t>
      </w:r>
      <w:r>
        <w:rPr>
          <w:rFonts w:hint="eastAsia" w:ascii="宋体" w:hAnsi="宋体" w:eastAsia="宋体" w:cs="宋体"/>
          <w:sz w:val="21"/>
          <w:szCs w:val="21"/>
          <w:u w:val="none"/>
        </w:rPr>
        <w:t>元</w:t>
      </w:r>
    </w:p>
    <w:tbl>
      <w:tblPr>
        <w:tblStyle w:val="16"/>
        <w:tblpPr w:leftFromText="180" w:rightFromText="180" w:vertAnchor="text" w:horzAnchor="page" w:tblpXSpec="center" w:tblpY="394"/>
        <w:tblOverlap w:val="never"/>
        <w:tblW w:w="92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77"/>
        <w:gridCol w:w="1288"/>
        <w:gridCol w:w="1314"/>
        <w:gridCol w:w="1071"/>
        <w:gridCol w:w="1474"/>
        <w:gridCol w:w="1577"/>
        <w:gridCol w:w="1614"/>
      </w:tblGrid>
      <w:tr w14:paraId="22E9C9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52" w:hRule="atLeast"/>
          <w:tblHeader/>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9868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品目号</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1808C">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品目名称</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011C7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采购标的</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6C0D3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kern w:val="0"/>
                <w:sz w:val="21"/>
                <w:szCs w:val="21"/>
                <w:u w:val="none"/>
                <w:lang w:val="en-US" w:eastAsia="zh-CN" w:bidi="ar"/>
              </w:rPr>
            </w:pPr>
            <w:r>
              <w:rPr>
                <w:rFonts w:hint="eastAsia" w:ascii="宋体" w:hAnsi="宋体" w:eastAsia="宋体" w:cs="宋体"/>
                <w:b/>
                <w:bCs/>
                <w:kern w:val="0"/>
                <w:sz w:val="21"/>
                <w:szCs w:val="21"/>
                <w:u w:val="none"/>
                <w:lang w:val="en-US" w:eastAsia="zh-CN" w:bidi="ar"/>
              </w:rPr>
              <w:t>数量</w:t>
            </w:r>
          </w:p>
          <w:p w14:paraId="5CF130B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（单位）</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E15390">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技术规格、参数及要求</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54534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品目预算(元)</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F0897F">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1"/>
                <w:szCs w:val="21"/>
                <w:u w:val="none"/>
              </w:rPr>
            </w:pPr>
            <w:r>
              <w:rPr>
                <w:rFonts w:hint="eastAsia" w:ascii="宋体" w:hAnsi="宋体" w:eastAsia="宋体" w:cs="宋体"/>
                <w:b/>
                <w:bCs/>
                <w:kern w:val="0"/>
                <w:sz w:val="21"/>
                <w:szCs w:val="21"/>
                <w:u w:val="none"/>
                <w:lang w:val="en-US" w:eastAsia="zh-CN" w:bidi="ar"/>
              </w:rPr>
              <w:t>最高限价(元)</w:t>
            </w:r>
          </w:p>
        </w:tc>
      </w:tr>
      <w:tr w14:paraId="3FF741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61" w:hRule="atLeast"/>
          <w:jc w:val="cent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D0EC7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2-1</w:t>
            </w:r>
          </w:p>
        </w:tc>
        <w:tc>
          <w:tcPr>
            <w:tcW w:w="12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CC7F9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lang w:eastAsia="zh-CN"/>
              </w:rPr>
            </w:pPr>
            <w:r>
              <w:rPr>
                <w:rFonts w:hint="eastAsia" w:ascii="宋体" w:hAnsi="宋体" w:cs="宋体"/>
                <w:sz w:val="21"/>
                <w:szCs w:val="21"/>
                <w:u w:val="none"/>
                <w:lang w:eastAsia="zh-CN"/>
              </w:rPr>
              <w:t>市政公用设施管理服务</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E4ADF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cs="宋体"/>
                <w:kern w:val="0"/>
                <w:sz w:val="21"/>
                <w:szCs w:val="21"/>
                <w:u w:val="none"/>
                <w:lang w:val="en-US" w:eastAsia="zh-CN" w:bidi="ar"/>
              </w:rPr>
              <w:t>渭北新城市政基础设施维护项目</w:t>
            </w:r>
          </w:p>
        </w:tc>
        <w:tc>
          <w:tcPr>
            <w:tcW w:w="10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79031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1(项)</w:t>
            </w:r>
          </w:p>
        </w:tc>
        <w:tc>
          <w:tcPr>
            <w:tcW w:w="14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C2258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kern w:val="0"/>
                <w:sz w:val="21"/>
                <w:szCs w:val="21"/>
                <w:u w:val="none"/>
                <w:lang w:val="en-US" w:eastAsia="zh-CN" w:bidi="ar"/>
              </w:rPr>
            </w:pPr>
            <w:r>
              <w:rPr>
                <w:rFonts w:hint="eastAsia" w:ascii="宋体" w:hAnsi="宋体" w:eastAsia="宋体" w:cs="宋体"/>
                <w:kern w:val="0"/>
                <w:sz w:val="21"/>
                <w:szCs w:val="21"/>
                <w:u w:val="none"/>
                <w:lang w:val="en-US" w:eastAsia="zh-CN" w:bidi="ar"/>
              </w:rPr>
              <w:t>详见采购</w:t>
            </w:r>
          </w:p>
          <w:p w14:paraId="00ED0990">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bidi="ar"/>
              </w:rPr>
              <w:t>文件</w:t>
            </w:r>
          </w:p>
        </w:tc>
        <w:tc>
          <w:tcPr>
            <w:tcW w:w="1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30317C">
            <w:pPr>
              <w:keepNext w:val="0"/>
              <w:keepLines w:val="0"/>
              <w:widowControl/>
              <w:suppressLineNumbers w:val="0"/>
              <w:wordWrap w:val="0"/>
              <w:spacing w:before="0" w:beforeAutospacing="0" w:after="0" w:afterAutospacing="0" w:line="360" w:lineRule="auto"/>
              <w:ind w:left="0" w:leftChars="0" w:right="0" w:rightChars="0"/>
              <w:jc w:val="right"/>
              <w:rPr>
                <w:rFonts w:hint="default" w:ascii="宋体" w:hAnsi="宋体" w:eastAsia="宋体" w:cs="宋体"/>
                <w:sz w:val="21"/>
                <w:szCs w:val="21"/>
                <w:u w:val="none"/>
                <w:lang w:val="en-US"/>
              </w:rPr>
            </w:pPr>
            <w:r>
              <w:rPr>
                <w:rFonts w:hint="eastAsia" w:cs="宋体"/>
                <w:sz w:val="21"/>
                <w:szCs w:val="21"/>
                <w:u w:val="none"/>
                <w:lang w:val="en-US" w:eastAsia="zh-CN"/>
              </w:rPr>
              <w:t>12,450,000.00</w:t>
            </w:r>
          </w:p>
        </w:tc>
        <w:tc>
          <w:tcPr>
            <w:tcW w:w="16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1131D9">
            <w:pPr>
              <w:keepNext w:val="0"/>
              <w:keepLines w:val="0"/>
              <w:widowControl/>
              <w:suppressLineNumbers w:val="0"/>
              <w:wordWrap w:val="0"/>
              <w:spacing w:before="0" w:beforeAutospacing="0" w:after="0" w:afterAutospacing="0" w:line="360" w:lineRule="auto"/>
              <w:ind w:left="0" w:leftChars="0" w:right="0" w:rightChars="0"/>
              <w:jc w:val="right"/>
              <w:rPr>
                <w:rFonts w:hint="eastAsia" w:ascii="宋体" w:hAnsi="宋体" w:eastAsia="宋体" w:cs="宋体"/>
                <w:sz w:val="21"/>
                <w:szCs w:val="21"/>
                <w:u w:val="none"/>
              </w:rPr>
            </w:pPr>
            <w:r>
              <w:rPr>
                <w:rFonts w:hint="eastAsia" w:cs="宋体"/>
                <w:sz w:val="21"/>
                <w:szCs w:val="21"/>
                <w:u w:val="none"/>
                <w:lang w:val="en-US" w:eastAsia="zh-CN"/>
              </w:rPr>
              <w:t>12,450,000.00</w:t>
            </w:r>
          </w:p>
        </w:tc>
      </w:tr>
    </w:tbl>
    <w:p w14:paraId="741D267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本合同包不接受联合体投标</w:t>
      </w:r>
    </w:p>
    <w:p w14:paraId="2022F1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630" w:firstLineChars="300"/>
        <w:jc w:val="left"/>
        <w:outlineLvl w:val="9"/>
        <w:rPr>
          <w:rFonts w:hint="eastAsia" w:cs="宋体"/>
          <w:i w:val="0"/>
          <w:iCs w:val="0"/>
          <w:caps w:val="0"/>
          <w:color w:val="333333"/>
          <w:spacing w:val="0"/>
          <w:sz w:val="21"/>
          <w:szCs w:val="21"/>
          <w:u w:val="none"/>
          <w:shd w:val="clear" w:fill="FFFFFF"/>
          <w:lang w:eastAsia="zh-CN"/>
        </w:rPr>
      </w:pPr>
      <w:r>
        <w:rPr>
          <w:rFonts w:hint="eastAsia" w:ascii="宋体" w:hAnsi="宋体" w:eastAsia="宋体" w:cs="宋体"/>
          <w:i w:val="0"/>
          <w:iCs w:val="0"/>
          <w:caps w:val="0"/>
          <w:color w:val="333333"/>
          <w:spacing w:val="0"/>
          <w:sz w:val="21"/>
          <w:szCs w:val="21"/>
          <w:u w:val="none"/>
          <w:shd w:val="clear" w:fill="FFFFFF"/>
        </w:rPr>
        <w:t>合同履行期限：自签订合同之日起三个年度，具体以采购人确认的日期为准</w:t>
      </w:r>
      <w:r>
        <w:rPr>
          <w:rFonts w:hint="eastAsia" w:cs="宋体"/>
          <w:i w:val="0"/>
          <w:iCs w:val="0"/>
          <w:caps w:val="0"/>
          <w:color w:val="333333"/>
          <w:spacing w:val="0"/>
          <w:sz w:val="21"/>
          <w:szCs w:val="21"/>
          <w:u w:val="none"/>
          <w:shd w:val="clear" w:fill="FFFFFF"/>
          <w:lang w:eastAsia="zh-CN"/>
        </w:rPr>
        <w:t>。</w:t>
      </w:r>
    </w:p>
    <w:p w14:paraId="5E5DF5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2" w:name="_Toc5337"/>
      <w:r>
        <w:rPr>
          <w:rStyle w:val="19"/>
          <w:rFonts w:hint="eastAsia" w:ascii="宋体" w:hAnsi="宋体" w:eastAsia="宋体" w:cs="宋体"/>
          <w:b/>
          <w:bCs/>
          <w:i w:val="0"/>
          <w:iCs w:val="0"/>
          <w:caps w:val="0"/>
          <w:color w:val="333333"/>
          <w:spacing w:val="0"/>
          <w:sz w:val="21"/>
          <w:szCs w:val="21"/>
          <w:u w:val="none"/>
          <w:shd w:val="clear" w:fill="FFFFFF"/>
        </w:rPr>
        <w:t>二、申请人的资格要求：</w:t>
      </w:r>
      <w:bookmarkEnd w:id="2"/>
    </w:p>
    <w:p w14:paraId="45E9361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1.满足《中华人民共和国政府采购法》第二十二条规定;</w:t>
      </w:r>
    </w:p>
    <w:p w14:paraId="4323099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2.落实政府采购政策需满足的资格要求：</w:t>
      </w:r>
    </w:p>
    <w:p w14:paraId="4AC46B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合同包1(</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一标段</w:t>
      </w:r>
      <w:r>
        <w:rPr>
          <w:rFonts w:hint="eastAsia" w:ascii="宋体" w:hAnsi="宋体" w:eastAsia="宋体" w:cs="宋体"/>
          <w:i w:val="0"/>
          <w:iCs w:val="0"/>
          <w:caps w:val="0"/>
          <w:color w:val="333333"/>
          <w:spacing w:val="0"/>
          <w:sz w:val="21"/>
          <w:szCs w:val="21"/>
          <w:u w:val="none"/>
          <w:shd w:val="clear" w:fill="FFFFFF"/>
        </w:rPr>
        <w:t>)落实政府采购政策需满足的资格要求如下:</w:t>
      </w:r>
    </w:p>
    <w:p w14:paraId="21F28BB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本项目专门面向中小企业采购。</w:t>
      </w:r>
    </w:p>
    <w:p w14:paraId="6F9FCB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合同包2(</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二标段</w:t>
      </w:r>
      <w:r>
        <w:rPr>
          <w:rFonts w:hint="eastAsia" w:ascii="宋体" w:hAnsi="宋体" w:eastAsia="宋体" w:cs="宋体"/>
          <w:i w:val="0"/>
          <w:iCs w:val="0"/>
          <w:caps w:val="0"/>
          <w:color w:val="333333"/>
          <w:spacing w:val="0"/>
          <w:sz w:val="21"/>
          <w:szCs w:val="21"/>
          <w:u w:val="none"/>
          <w:shd w:val="clear" w:fill="FFFFFF"/>
        </w:rPr>
        <w:t>)落实政府采购政策需满足的资格要求如下:</w:t>
      </w:r>
    </w:p>
    <w:p w14:paraId="4E2205E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本项目专门面向中小企业采购。</w:t>
      </w:r>
    </w:p>
    <w:p w14:paraId="7C410CC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3.本项目的特定资格要求：</w:t>
      </w:r>
    </w:p>
    <w:p w14:paraId="7249C0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合同包1(</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一标段</w:t>
      </w:r>
      <w:r>
        <w:rPr>
          <w:rFonts w:hint="eastAsia" w:ascii="宋体" w:hAnsi="宋体" w:eastAsia="宋体" w:cs="宋体"/>
          <w:i w:val="0"/>
          <w:iCs w:val="0"/>
          <w:caps w:val="0"/>
          <w:color w:val="333333"/>
          <w:spacing w:val="0"/>
          <w:sz w:val="21"/>
          <w:szCs w:val="21"/>
          <w:u w:val="none"/>
          <w:shd w:val="clear" w:fill="FFFFFF"/>
        </w:rPr>
        <w:t>)特定资格要求如下:</w:t>
      </w:r>
    </w:p>
    <w:p w14:paraId="49C002C4">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1</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投标人为合法注册的法人、其他组织或自然人。</w:t>
      </w:r>
    </w:p>
    <w:p w14:paraId="4981D9A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2</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 xml:space="preserve"> 供应商须具备建设行政主管部门颁发的市政公用工程施工总承包三级(含三级)及以上资质并具有有效的安全生产许可证；</w:t>
      </w:r>
    </w:p>
    <w:p w14:paraId="6BF0790C">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3</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 xml:space="preserve"> 拟派项目经理须具备市政公用工程专业二级(含二级)及以上注册建造师证书，具备有效的安全生产考核合格证书(B证)，且未担任其他在建工程项目的项目经理；</w:t>
      </w:r>
    </w:p>
    <w:p w14:paraId="3AB284E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）提供投标截止时间前一年内任意一个月依法纳税和缴纳社保的证明，依法不需要缴纳社保及依法免税的投标人则需提供相应的合法证明材料。</w:t>
      </w:r>
    </w:p>
    <w:p w14:paraId="2605F0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5</w:t>
      </w:r>
      <w:r>
        <w:rPr>
          <w:rFonts w:hint="eastAsia" w:ascii="宋体" w:hAnsi="宋体" w:eastAsia="宋体" w:cs="宋体"/>
          <w:i w:val="0"/>
          <w:iCs w:val="0"/>
          <w:caps w:val="0"/>
          <w:color w:val="333333"/>
          <w:spacing w:val="0"/>
          <w:sz w:val="21"/>
          <w:szCs w:val="21"/>
          <w:u w:val="none"/>
          <w:shd w:val="clear" w:fill="FFFFFF"/>
        </w:rPr>
        <w:t>）投标人在参加政府采购活动前3年内在经营活动中没有重大违法记录的书面声明。</w:t>
      </w:r>
    </w:p>
    <w:p w14:paraId="3266ED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6</w:t>
      </w:r>
      <w:r>
        <w:rPr>
          <w:rFonts w:hint="eastAsia" w:ascii="宋体" w:hAnsi="宋体" w:eastAsia="宋体" w:cs="宋体"/>
          <w:i w:val="0"/>
          <w:iCs w:val="0"/>
          <w:caps w:val="0"/>
          <w:color w:val="333333"/>
          <w:spacing w:val="0"/>
          <w:sz w:val="21"/>
          <w:szCs w:val="21"/>
          <w:u w:val="none"/>
          <w:shd w:val="clear" w:fill="FFFFFF"/>
        </w:rPr>
        <w:t>）投标人具有履行合同所必须的设备和专业技术能力（提供承诺函）。</w:t>
      </w:r>
    </w:p>
    <w:p w14:paraId="58C2C0D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7</w:t>
      </w:r>
      <w:r>
        <w:rPr>
          <w:rFonts w:hint="eastAsia" w:ascii="宋体" w:hAnsi="宋体" w:eastAsia="宋体" w:cs="宋体"/>
          <w:i w:val="0"/>
          <w:iCs w:val="0"/>
          <w:caps w:val="0"/>
          <w:color w:val="333333"/>
          <w:spacing w:val="0"/>
          <w:sz w:val="21"/>
          <w:szCs w:val="21"/>
          <w:u w:val="none"/>
          <w:shd w:val="clear" w:fill="FFFFFF"/>
        </w:rPr>
        <w:t>）提供投标人2023年度或2024年度财务报告或投标截止时间前三个月内其基本开户银行出具的资信证明及账户开户许可证明材料或财政部门认可的政府采购专业担保机构开具的投标担保函。</w:t>
      </w:r>
    </w:p>
    <w:p w14:paraId="062DA9B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8</w:t>
      </w:r>
      <w:r>
        <w:rPr>
          <w:rFonts w:hint="eastAsia" w:ascii="宋体" w:hAnsi="宋体" w:eastAsia="宋体" w:cs="宋体"/>
          <w:i w:val="0"/>
          <w:iCs w:val="0"/>
          <w:caps w:val="0"/>
          <w:color w:val="333333"/>
          <w:spacing w:val="0"/>
          <w:sz w:val="21"/>
          <w:szCs w:val="21"/>
          <w:u w:val="none"/>
          <w:shd w:val="clear" w:fill="FFFFFF"/>
        </w:rPr>
        <w:t>）投标人不得为“信用中国”网站中失信被执行人、重大税收违法失信主体的投标人、不得为中国政府采购网政府采购严重违法失信行为记录名单中被财政部门禁止参加政府采购活动的投标人。</w:t>
      </w:r>
    </w:p>
    <w:p w14:paraId="1C4ACA2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w:t>
      </w:r>
      <w:r>
        <w:rPr>
          <w:rFonts w:hint="eastAsia" w:ascii="宋体" w:hAnsi="宋体" w:eastAsia="宋体" w:cs="宋体"/>
          <w:i w:val="0"/>
          <w:iCs w:val="0"/>
          <w:caps w:val="0"/>
          <w:color w:val="333333"/>
          <w:spacing w:val="0"/>
          <w:sz w:val="21"/>
          <w:szCs w:val="21"/>
          <w:u w:val="none"/>
          <w:shd w:val="clear" w:fill="FFFFFF"/>
        </w:rPr>
        <w:t>）单位负责人为同一人或者存在直接控股、管理关系的不同供应商，不得参加同一合同“包”项下的政府采购活动。</w:t>
      </w:r>
    </w:p>
    <w:p w14:paraId="3BD9CDE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10</w:t>
      </w:r>
      <w:r>
        <w:rPr>
          <w:rFonts w:hint="eastAsia" w:ascii="宋体" w:hAnsi="宋体" w:eastAsia="宋体" w:cs="宋体"/>
          <w:i w:val="0"/>
          <w:iCs w:val="0"/>
          <w:caps w:val="0"/>
          <w:color w:val="333333"/>
          <w:spacing w:val="0"/>
          <w:sz w:val="21"/>
          <w:szCs w:val="21"/>
          <w:u w:val="none"/>
          <w:shd w:val="clear" w:fill="FFFFFF"/>
        </w:rPr>
        <w:t>）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p w14:paraId="6346733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u w:val="none"/>
        </w:rPr>
      </w:pPr>
      <w:r>
        <w:rPr>
          <w:rFonts w:hint="eastAsia" w:ascii="宋体" w:hAnsi="宋体" w:eastAsia="宋体" w:cs="宋体"/>
          <w:i w:val="0"/>
          <w:iCs w:val="0"/>
          <w:caps w:val="0"/>
          <w:color w:val="333333"/>
          <w:spacing w:val="0"/>
          <w:sz w:val="21"/>
          <w:szCs w:val="21"/>
          <w:u w:val="none"/>
          <w:shd w:val="clear" w:fill="FFFFFF"/>
        </w:rPr>
        <w:t>合同包</w:t>
      </w:r>
      <w:r>
        <w:rPr>
          <w:rFonts w:hint="eastAsia" w:ascii="宋体" w:hAnsi="宋体" w:eastAsia="宋体" w:cs="宋体"/>
          <w:i w:val="0"/>
          <w:iCs w:val="0"/>
          <w:caps w:val="0"/>
          <w:color w:val="333333"/>
          <w:spacing w:val="0"/>
          <w:sz w:val="21"/>
          <w:szCs w:val="21"/>
          <w:u w:val="none"/>
          <w:shd w:val="clear" w:fill="FFFFFF"/>
          <w:lang w:val="en-US" w:eastAsia="zh-CN"/>
        </w:rPr>
        <w:t>2</w:t>
      </w: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eastAsia="zh-CN"/>
        </w:rPr>
        <w:t>渭北新城市政基础设施维护项目</w:t>
      </w:r>
      <w:r>
        <w:rPr>
          <w:rFonts w:hint="eastAsia" w:cs="宋体"/>
          <w:i w:val="0"/>
          <w:iCs w:val="0"/>
          <w:caps w:val="0"/>
          <w:color w:val="333333"/>
          <w:spacing w:val="0"/>
          <w:sz w:val="21"/>
          <w:szCs w:val="21"/>
          <w:u w:val="none"/>
          <w:shd w:val="clear" w:fill="FFFFFF"/>
          <w:lang w:val="en-US" w:eastAsia="zh-CN"/>
        </w:rPr>
        <w:t>二标段</w:t>
      </w:r>
      <w:r>
        <w:rPr>
          <w:rFonts w:hint="eastAsia" w:ascii="宋体" w:hAnsi="宋体" w:eastAsia="宋体" w:cs="宋体"/>
          <w:i w:val="0"/>
          <w:iCs w:val="0"/>
          <w:caps w:val="0"/>
          <w:color w:val="333333"/>
          <w:spacing w:val="0"/>
          <w:sz w:val="21"/>
          <w:szCs w:val="21"/>
          <w:u w:val="none"/>
          <w:shd w:val="clear" w:fill="FFFFFF"/>
        </w:rPr>
        <w:t>)特定资格要求如下:</w:t>
      </w:r>
    </w:p>
    <w:p w14:paraId="55DE51BA">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1</w:t>
      </w:r>
      <w:r>
        <w:rPr>
          <w:rFonts w:hint="eastAsia" w:cs="宋体"/>
          <w:i w:val="0"/>
          <w:iCs w:val="0"/>
          <w:caps w:val="0"/>
          <w:color w:val="333333"/>
          <w:spacing w:val="0"/>
          <w:sz w:val="21"/>
          <w:szCs w:val="21"/>
          <w:u w:val="none"/>
          <w:shd w:val="clear" w:fill="FFFFFF"/>
          <w:lang w:eastAsia="zh-CN"/>
        </w:rPr>
        <w:t>）</w:t>
      </w:r>
      <w:r>
        <w:rPr>
          <w:rFonts w:hint="eastAsia" w:ascii="宋体" w:hAnsi="宋体" w:eastAsia="宋体" w:cs="宋体"/>
          <w:i w:val="0"/>
          <w:iCs w:val="0"/>
          <w:caps w:val="0"/>
          <w:color w:val="333333"/>
          <w:spacing w:val="0"/>
          <w:sz w:val="21"/>
          <w:szCs w:val="21"/>
          <w:u w:val="none"/>
          <w:shd w:val="clear" w:fill="FFFFFF"/>
        </w:rPr>
        <w:t>投标人为合法注册的法人、其他组织或自然人。</w:t>
      </w:r>
    </w:p>
    <w:p w14:paraId="37BE5811">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2</w:t>
      </w:r>
      <w:r>
        <w:rPr>
          <w:rFonts w:hint="eastAsia" w:cs="宋体"/>
          <w:i w:val="0"/>
          <w:iCs w:val="0"/>
          <w:caps w:val="0"/>
          <w:color w:val="333333"/>
          <w:spacing w:val="0"/>
          <w:sz w:val="21"/>
          <w:szCs w:val="21"/>
          <w:u w:val="none"/>
          <w:shd w:val="clear" w:fill="FFFFFF"/>
          <w:lang w:eastAsia="zh-CN"/>
        </w:rPr>
        <w:t>）</w:t>
      </w:r>
      <w:r>
        <w:rPr>
          <w:rStyle w:val="21"/>
          <w:rFonts w:hint="eastAsia" w:ascii="宋体" w:hAnsi="宋体"/>
          <w:color w:val="auto"/>
          <w:szCs w:val="21"/>
          <w:highlight w:val="none"/>
          <w:lang w:val="en-US"/>
        </w:rPr>
        <w:t>投标人</w:t>
      </w:r>
      <w:r>
        <w:rPr>
          <w:rFonts w:hint="eastAsia" w:ascii="宋体" w:hAnsi="宋体" w:eastAsia="宋体" w:cs="宋体"/>
          <w:i w:val="0"/>
          <w:iCs w:val="0"/>
          <w:caps w:val="0"/>
          <w:color w:val="333333"/>
          <w:spacing w:val="0"/>
          <w:sz w:val="21"/>
          <w:szCs w:val="21"/>
          <w:u w:val="none"/>
          <w:shd w:val="clear" w:fill="FFFFFF"/>
        </w:rPr>
        <w:t>须具备建设行政主管部门颁发的市政公用工程施工总承包三级(含三级)及以上资质并具有有效的安全生产许可证；</w:t>
      </w:r>
    </w:p>
    <w:p w14:paraId="2EB4CB87">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i w:val="0"/>
          <w:iCs w:val="0"/>
          <w:caps w:val="0"/>
          <w:color w:val="333333"/>
          <w:spacing w:val="0"/>
          <w:sz w:val="21"/>
          <w:szCs w:val="21"/>
          <w:u w:val="none"/>
          <w:shd w:val="clear" w:fill="FFFFFF"/>
        </w:rPr>
      </w:pPr>
      <w:r>
        <w:rPr>
          <w:rFonts w:hint="eastAsia" w:cs="宋体"/>
          <w:i w:val="0"/>
          <w:iCs w:val="0"/>
          <w:caps w:val="0"/>
          <w:color w:val="333333"/>
          <w:spacing w:val="0"/>
          <w:sz w:val="21"/>
          <w:szCs w:val="21"/>
          <w:u w:val="none"/>
          <w:shd w:val="clear" w:fill="FFFFFF"/>
          <w:lang w:eastAsia="zh-CN"/>
        </w:rPr>
        <w:t>（</w:t>
      </w:r>
      <w:r>
        <w:rPr>
          <w:rFonts w:hint="eastAsia" w:cs="宋体"/>
          <w:i w:val="0"/>
          <w:iCs w:val="0"/>
          <w:caps w:val="0"/>
          <w:color w:val="333333"/>
          <w:spacing w:val="0"/>
          <w:sz w:val="21"/>
          <w:szCs w:val="21"/>
          <w:u w:val="none"/>
          <w:shd w:val="clear" w:fill="FFFFFF"/>
          <w:lang w:val="en-US" w:eastAsia="zh-CN"/>
        </w:rPr>
        <w:t>3</w:t>
      </w:r>
      <w:r>
        <w:rPr>
          <w:rFonts w:hint="eastAsia" w:cs="宋体"/>
          <w:i w:val="0"/>
          <w:iCs w:val="0"/>
          <w:caps w:val="0"/>
          <w:color w:val="333333"/>
          <w:spacing w:val="0"/>
          <w:sz w:val="21"/>
          <w:szCs w:val="21"/>
          <w:u w:val="none"/>
          <w:shd w:val="clear" w:fill="FFFFFF"/>
          <w:lang w:eastAsia="zh-CN"/>
        </w:rPr>
        <w:t>）</w:t>
      </w:r>
      <w:r>
        <w:rPr>
          <w:rStyle w:val="21"/>
          <w:rFonts w:hint="eastAsia" w:ascii="宋体" w:hAnsi="宋体"/>
          <w:color w:val="auto"/>
          <w:szCs w:val="21"/>
          <w:highlight w:val="none"/>
          <w:lang w:val="en-US"/>
        </w:rPr>
        <w:t>投标人</w:t>
      </w:r>
      <w:r>
        <w:rPr>
          <w:rFonts w:hint="eastAsia" w:ascii="宋体" w:hAnsi="宋体" w:eastAsia="宋体" w:cs="宋体"/>
          <w:i w:val="0"/>
          <w:iCs w:val="0"/>
          <w:caps w:val="0"/>
          <w:color w:val="333333"/>
          <w:spacing w:val="0"/>
          <w:sz w:val="21"/>
          <w:szCs w:val="21"/>
          <w:u w:val="none"/>
          <w:shd w:val="clear" w:fill="FFFFFF"/>
        </w:rPr>
        <w:t>拟派项目经理须具备市政公用工程专业二级(含二级)及以上注册建造师证书，具备有效的安全生产考核合格证书(B证)，且未担任其他在建工程项目的项目经理；</w:t>
      </w:r>
    </w:p>
    <w:p w14:paraId="0B87F19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4</w:t>
      </w:r>
      <w:r>
        <w:rPr>
          <w:rFonts w:hint="eastAsia" w:ascii="宋体" w:hAnsi="宋体" w:eastAsia="宋体" w:cs="宋体"/>
          <w:i w:val="0"/>
          <w:iCs w:val="0"/>
          <w:caps w:val="0"/>
          <w:color w:val="333333"/>
          <w:spacing w:val="0"/>
          <w:sz w:val="21"/>
          <w:szCs w:val="21"/>
          <w:u w:val="none"/>
          <w:shd w:val="clear" w:fill="FFFFFF"/>
        </w:rPr>
        <w:t>）提供投标截止时间前一年内任意一个月依法纳税和缴纳社保的证明，依法不需要缴纳社保及依法免税的投标人则需提供相应的合法证明材料。</w:t>
      </w:r>
    </w:p>
    <w:p w14:paraId="1911318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5</w:t>
      </w:r>
      <w:r>
        <w:rPr>
          <w:rFonts w:hint="eastAsia" w:ascii="宋体" w:hAnsi="宋体" w:eastAsia="宋体" w:cs="宋体"/>
          <w:i w:val="0"/>
          <w:iCs w:val="0"/>
          <w:caps w:val="0"/>
          <w:color w:val="333333"/>
          <w:spacing w:val="0"/>
          <w:sz w:val="21"/>
          <w:szCs w:val="21"/>
          <w:u w:val="none"/>
          <w:shd w:val="clear" w:fill="FFFFFF"/>
        </w:rPr>
        <w:t>）投标人在参加政府采购活动前3年内在经营活动中没有重大违法记录的书面声明。</w:t>
      </w:r>
    </w:p>
    <w:p w14:paraId="056ADBC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6</w:t>
      </w:r>
      <w:r>
        <w:rPr>
          <w:rFonts w:hint="eastAsia" w:ascii="宋体" w:hAnsi="宋体" w:eastAsia="宋体" w:cs="宋体"/>
          <w:i w:val="0"/>
          <w:iCs w:val="0"/>
          <w:caps w:val="0"/>
          <w:color w:val="333333"/>
          <w:spacing w:val="0"/>
          <w:sz w:val="21"/>
          <w:szCs w:val="21"/>
          <w:u w:val="none"/>
          <w:shd w:val="clear" w:fill="FFFFFF"/>
        </w:rPr>
        <w:t>）投标人具有履行合同所必须的设备和专业技术能力（提供承诺函）。</w:t>
      </w:r>
    </w:p>
    <w:p w14:paraId="3677933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7</w:t>
      </w:r>
      <w:r>
        <w:rPr>
          <w:rFonts w:hint="eastAsia" w:ascii="宋体" w:hAnsi="宋体" w:eastAsia="宋体" w:cs="宋体"/>
          <w:i w:val="0"/>
          <w:iCs w:val="0"/>
          <w:caps w:val="0"/>
          <w:color w:val="333333"/>
          <w:spacing w:val="0"/>
          <w:sz w:val="21"/>
          <w:szCs w:val="21"/>
          <w:u w:val="none"/>
          <w:shd w:val="clear" w:fill="FFFFFF"/>
        </w:rPr>
        <w:t>）提供投标人2023年度或2024年度财务报告或投标截止时间前三个月内其基本开户银行出具的资信证明及账户开户许可证明材料或财政部门认可的政府采购专业担保机构开具的投标担保函。</w:t>
      </w:r>
    </w:p>
    <w:p w14:paraId="6249C2F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8</w:t>
      </w:r>
      <w:r>
        <w:rPr>
          <w:rFonts w:hint="eastAsia" w:ascii="宋体" w:hAnsi="宋体" w:eastAsia="宋体" w:cs="宋体"/>
          <w:i w:val="0"/>
          <w:iCs w:val="0"/>
          <w:caps w:val="0"/>
          <w:color w:val="333333"/>
          <w:spacing w:val="0"/>
          <w:sz w:val="21"/>
          <w:szCs w:val="21"/>
          <w:u w:val="none"/>
          <w:shd w:val="clear" w:fill="FFFFFF"/>
        </w:rPr>
        <w:t>）投标人不得为“信用中国”网站中失信被执行人、重大税收违法失信主体的投标人、不得为中国政府采购网政府采购严重违法失信行为记录名单中被财政部门禁止参加政府采购活动的投标人。</w:t>
      </w:r>
    </w:p>
    <w:p w14:paraId="4B7F2EB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9</w:t>
      </w:r>
      <w:r>
        <w:rPr>
          <w:rFonts w:hint="eastAsia" w:ascii="宋体" w:hAnsi="宋体" w:eastAsia="宋体" w:cs="宋体"/>
          <w:i w:val="0"/>
          <w:iCs w:val="0"/>
          <w:caps w:val="0"/>
          <w:color w:val="333333"/>
          <w:spacing w:val="0"/>
          <w:sz w:val="21"/>
          <w:szCs w:val="21"/>
          <w:u w:val="none"/>
          <w:shd w:val="clear" w:fill="FFFFFF"/>
        </w:rPr>
        <w:t>）单位负责人为同一人或者存在直接控股、管理关系的不同供应商，不得参加同一合同“包”项下的政府采购活动。</w:t>
      </w:r>
    </w:p>
    <w:p w14:paraId="1128C11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i w:val="0"/>
          <w:iCs w:val="0"/>
          <w:caps w:val="0"/>
          <w:color w:val="333333"/>
          <w:spacing w:val="0"/>
          <w:sz w:val="21"/>
          <w:szCs w:val="21"/>
          <w:u w:val="none"/>
          <w:shd w:val="clear" w:fill="FFFFFF"/>
        </w:rPr>
      </w:pPr>
      <w:r>
        <w:rPr>
          <w:rFonts w:hint="eastAsia" w:ascii="宋体" w:hAnsi="宋体" w:eastAsia="宋体" w:cs="宋体"/>
          <w:i w:val="0"/>
          <w:iCs w:val="0"/>
          <w:caps w:val="0"/>
          <w:color w:val="333333"/>
          <w:spacing w:val="0"/>
          <w:sz w:val="21"/>
          <w:szCs w:val="21"/>
          <w:u w:val="none"/>
          <w:shd w:val="clear" w:fill="FFFFFF"/>
        </w:rPr>
        <w:t>（</w:t>
      </w:r>
      <w:r>
        <w:rPr>
          <w:rFonts w:hint="eastAsia" w:cs="宋体"/>
          <w:i w:val="0"/>
          <w:iCs w:val="0"/>
          <w:caps w:val="0"/>
          <w:color w:val="333333"/>
          <w:spacing w:val="0"/>
          <w:sz w:val="21"/>
          <w:szCs w:val="21"/>
          <w:u w:val="none"/>
          <w:shd w:val="clear" w:fill="FFFFFF"/>
          <w:lang w:val="en-US" w:eastAsia="zh-CN"/>
        </w:rPr>
        <w:t>10</w:t>
      </w:r>
      <w:r>
        <w:rPr>
          <w:rFonts w:hint="eastAsia" w:ascii="宋体" w:hAnsi="宋体" w:eastAsia="宋体" w:cs="宋体"/>
          <w:i w:val="0"/>
          <w:iCs w:val="0"/>
          <w:caps w:val="0"/>
          <w:color w:val="333333"/>
          <w:spacing w:val="0"/>
          <w:sz w:val="21"/>
          <w:szCs w:val="21"/>
          <w:u w:val="none"/>
          <w:shd w:val="clear" w:fill="FFFFFF"/>
        </w:rPr>
        <w:t>）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p w14:paraId="4F18F6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3" w:name="_Toc28462"/>
      <w:r>
        <w:rPr>
          <w:rStyle w:val="19"/>
          <w:rFonts w:hint="eastAsia" w:ascii="宋体" w:hAnsi="宋体" w:eastAsia="宋体" w:cs="宋体"/>
          <w:b/>
          <w:bCs/>
          <w:i w:val="0"/>
          <w:iCs w:val="0"/>
          <w:caps w:val="0"/>
          <w:color w:val="333333"/>
          <w:spacing w:val="0"/>
          <w:sz w:val="21"/>
          <w:szCs w:val="21"/>
          <w:u w:val="none"/>
          <w:shd w:val="clear" w:fill="FFFFFF"/>
        </w:rPr>
        <w:t>三、获取招标文件</w:t>
      </w:r>
      <w:bookmarkEnd w:id="3"/>
    </w:p>
    <w:p w14:paraId="4F6D122E">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时间：</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05</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15</w:t>
      </w:r>
      <w:r>
        <w:rPr>
          <w:rFonts w:hint="eastAsia" w:ascii="宋体" w:hAnsi="宋体" w:eastAsia="宋体" w:cs="宋体"/>
          <w:i w:val="0"/>
          <w:iCs w:val="0"/>
          <w:caps w:val="0"/>
          <w:color w:val="333333"/>
          <w:spacing w:val="0"/>
          <w:sz w:val="21"/>
          <w:szCs w:val="21"/>
          <w:u w:val="none"/>
          <w:shd w:val="clear" w:fill="FFFFFF"/>
        </w:rPr>
        <w:t>日至</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05</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21</w:t>
      </w:r>
      <w:r>
        <w:rPr>
          <w:rFonts w:hint="eastAsia" w:ascii="宋体" w:hAnsi="宋体" w:eastAsia="宋体" w:cs="宋体"/>
          <w:i w:val="0"/>
          <w:iCs w:val="0"/>
          <w:caps w:val="0"/>
          <w:color w:val="333333"/>
          <w:spacing w:val="0"/>
          <w:sz w:val="21"/>
          <w:szCs w:val="21"/>
          <w:u w:val="none"/>
          <w:shd w:val="clear" w:fill="FFFFFF"/>
        </w:rPr>
        <w:t>日，每天上午00:00:00至12:00:00，下午12:00:00至23:59:59（北京时间）</w:t>
      </w:r>
    </w:p>
    <w:p w14:paraId="4012340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途径：全国公共资源交易平台（陕西省·西安市）网站〖首页〉电子交易平台〉陕西政府采购交易系统〉企业端〗。</w:t>
      </w:r>
    </w:p>
    <w:p w14:paraId="1C05825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方式：在线获取</w:t>
      </w:r>
    </w:p>
    <w:p w14:paraId="0A76451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售价：0元</w:t>
      </w:r>
    </w:p>
    <w:p w14:paraId="1CA9D5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4" w:name="_Toc29648"/>
      <w:r>
        <w:rPr>
          <w:rStyle w:val="19"/>
          <w:rFonts w:hint="eastAsia" w:ascii="宋体" w:hAnsi="宋体" w:eastAsia="宋体" w:cs="宋体"/>
          <w:b/>
          <w:bCs/>
          <w:i w:val="0"/>
          <w:iCs w:val="0"/>
          <w:caps w:val="0"/>
          <w:color w:val="333333"/>
          <w:spacing w:val="0"/>
          <w:sz w:val="21"/>
          <w:szCs w:val="21"/>
          <w:u w:val="none"/>
          <w:shd w:val="clear" w:fill="FFFFFF"/>
        </w:rPr>
        <w:t>四、提交投标文件截止时间、开标时间和地点</w:t>
      </w:r>
      <w:bookmarkEnd w:id="4"/>
    </w:p>
    <w:p w14:paraId="372E658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时间：</w:t>
      </w:r>
      <w:r>
        <w:rPr>
          <w:rFonts w:hint="eastAsia" w:cs="宋体"/>
          <w:i w:val="0"/>
          <w:iCs w:val="0"/>
          <w:caps w:val="0"/>
          <w:color w:val="333333"/>
          <w:spacing w:val="0"/>
          <w:sz w:val="21"/>
          <w:szCs w:val="21"/>
          <w:u w:val="none"/>
          <w:shd w:val="clear" w:fill="FFFFFF"/>
          <w:lang w:eastAsia="zh-CN"/>
        </w:rPr>
        <w:t>2025</w:t>
      </w:r>
      <w:r>
        <w:rPr>
          <w:rFonts w:hint="eastAsia" w:ascii="宋体" w:hAnsi="宋体" w:eastAsia="宋体" w:cs="宋体"/>
          <w:i w:val="0"/>
          <w:iCs w:val="0"/>
          <w:caps w:val="0"/>
          <w:color w:val="333333"/>
          <w:spacing w:val="0"/>
          <w:sz w:val="21"/>
          <w:szCs w:val="21"/>
          <w:u w:val="none"/>
          <w:shd w:val="clear" w:fill="FFFFFF"/>
        </w:rPr>
        <w:t>年</w:t>
      </w:r>
      <w:r>
        <w:rPr>
          <w:rFonts w:hint="eastAsia" w:cs="宋体"/>
          <w:i w:val="0"/>
          <w:iCs w:val="0"/>
          <w:caps w:val="0"/>
          <w:color w:val="333333"/>
          <w:spacing w:val="0"/>
          <w:sz w:val="21"/>
          <w:szCs w:val="21"/>
          <w:u w:val="none"/>
          <w:shd w:val="clear" w:fill="FFFFFF"/>
          <w:lang w:val="en-US" w:eastAsia="zh-CN"/>
        </w:rPr>
        <w:t>06</w:t>
      </w:r>
      <w:r>
        <w:rPr>
          <w:rFonts w:hint="eastAsia" w:ascii="宋体" w:hAnsi="宋体" w:eastAsia="宋体" w:cs="宋体"/>
          <w:i w:val="0"/>
          <w:iCs w:val="0"/>
          <w:caps w:val="0"/>
          <w:color w:val="333333"/>
          <w:spacing w:val="0"/>
          <w:sz w:val="21"/>
          <w:szCs w:val="21"/>
          <w:u w:val="none"/>
          <w:shd w:val="clear" w:fill="FFFFFF"/>
        </w:rPr>
        <w:t>月</w:t>
      </w:r>
      <w:r>
        <w:rPr>
          <w:rFonts w:hint="eastAsia" w:cs="宋体"/>
          <w:i w:val="0"/>
          <w:iCs w:val="0"/>
          <w:caps w:val="0"/>
          <w:color w:val="333333"/>
          <w:spacing w:val="0"/>
          <w:sz w:val="21"/>
          <w:szCs w:val="21"/>
          <w:u w:val="none"/>
          <w:shd w:val="clear" w:fill="FFFFFF"/>
          <w:lang w:val="en-US" w:eastAsia="zh-CN"/>
        </w:rPr>
        <w:t>04</w:t>
      </w:r>
      <w:r>
        <w:rPr>
          <w:rFonts w:hint="eastAsia" w:ascii="宋体" w:hAnsi="宋体" w:eastAsia="宋体" w:cs="宋体"/>
          <w:i w:val="0"/>
          <w:iCs w:val="0"/>
          <w:caps w:val="0"/>
          <w:color w:val="333333"/>
          <w:spacing w:val="0"/>
          <w:sz w:val="21"/>
          <w:szCs w:val="21"/>
          <w:u w:val="none"/>
          <w:shd w:val="clear" w:fill="FFFFFF"/>
        </w:rPr>
        <w:t>日09时00分00秒（北京时间）</w:t>
      </w:r>
    </w:p>
    <w:p w14:paraId="5E2DB0B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提交投标文件地点：全国公共资源交易平台（陕西省·西安市）网站〖首页〉电子交易平台〉陕西政府采购交易系统〉企业端〗，在线提交。</w:t>
      </w:r>
    </w:p>
    <w:p w14:paraId="2982C65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开标地点：全国公共资源交易平台（陕西省.西安市）不见面开标大厅。</w:t>
      </w:r>
    </w:p>
    <w:p w14:paraId="6412A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5" w:name="_Toc26422"/>
      <w:r>
        <w:rPr>
          <w:rStyle w:val="19"/>
          <w:rFonts w:hint="eastAsia" w:ascii="宋体" w:hAnsi="宋体" w:eastAsia="宋体" w:cs="宋体"/>
          <w:b/>
          <w:bCs/>
          <w:i w:val="0"/>
          <w:iCs w:val="0"/>
          <w:caps w:val="0"/>
          <w:color w:val="333333"/>
          <w:spacing w:val="0"/>
          <w:sz w:val="21"/>
          <w:szCs w:val="21"/>
          <w:u w:val="none"/>
          <w:shd w:val="clear" w:fill="FFFFFF"/>
        </w:rPr>
        <w:t>五、公告期限</w:t>
      </w:r>
      <w:bookmarkEnd w:id="5"/>
    </w:p>
    <w:p w14:paraId="0EB1406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1"/>
          <w:szCs w:val="21"/>
          <w:u w:val="none"/>
        </w:rPr>
      </w:pPr>
      <w:r>
        <w:rPr>
          <w:rFonts w:hint="eastAsia" w:ascii="宋体" w:hAnsi="宋体" w:eastAsia="宋体" w:cs="宋体"/>
          <w:i w:val="0"/>
          <w:iCs w:val="0"/>
          <w:caps w:val="0"/>
          <w:color w:val="333333"/>
          <w:spacing w:val="0"/>
          <w:sz w:val="21"/>
          <w:szCs w:val="21"/>
          <w:u w:val="none"/>
          <w:shd w:val="clear" w:fill="FFFFFF"/>
        </w:rPr>
        <w:t>自本公告发布之日起5个工作日。</w:t>
      </w:r>
    </w:p>
    <w:p w14:paraId="6256AD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leftChars="0" w:right="0" w:rightChars="0" w:firstLine="0" w:firstLineChars="0"/>
        <w:jc w:val="left"/>
        <w:outlineLvl w:val="0"/>
        <w:rPr>
          <w:rFonts w:hint="eastAsia" w:ascii="宋体" w:hAnsi="宋体" w:eastAsia="宋体" w:cs="宋体"/>
          <w:b w:val="0"/>
          <w:bCs w:val="0"/>
          <w:i w:val="0"/>
          <w:iCs w:val="0"/>
          <w:caps w:val="0"/>
          <w:color w:val="333333"/>
          <w:spacing w:val="0"/>
          <w:sz w:val="21"/>
          <w:szCs w:val="21"/>
          <w:u w:val="none"/>
        </w:rPr>
      </w:pPr>
      <w:bookmarkStart w:id="6" w:name="_Toc5266"/>
      <w:r>
        <w:rPr>
          <w:rStyle w:val="19"/>
          <w:rFonts w:hint="eastAsia" w:ascii="宋体" w:hAnsi="宋体" w:eastAsia="宋体" w:cs="宋体"/>
          <w:b/>
          <w:bCs/>
          <w:i w:val="0"/>
          <w:iCs w:val="0"/>
          <w:caps w:val="0"/>
          <w:color w:val="333333"/>
          <w:spacing w:val="0"/>
          <w:sz w:val="21"/>
          <w:szCs w:val="21"/>
          <w:u w:val="none"/>
          <w:shd w:val="clear" w:fill="FFFFFF"/>
        </w:rPr>
        <w:t>六、其他补充事宜</w:t>
      </w:r>
      <w:bookmarkEnd w:id="6"/>
    </w:p>
    <w:p w14:paraId="7F9748A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1、本项目开标地点：全国公共资源交易平台（陕西省.西安市）.不见面开标大厅。</w:t>
      </w:r>
    </w:p>
    <w:p w14:paraId="5327E7F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2、供应商初次使用电子交易平台时,请先阅读【全国公共资源交易平台(陕西省·西安市)】 (http://sxggzyjy.xa.gov. cn/)网站〖首页〉服务指南〉下载专区中的《西安市市级单位电子化政府采购项目投标指南》,并按要求完成诚信入库登记 、CA认证及企业信息绑定 。</w:t>
      </w:r>
    </w:p>
    <w:p w14:paraId="2770A77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3、办理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14:paraId="23CA9F7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4、请供应商务必及时下载项目招标文件并做好备份，否则会影响投标文件编制及后续投标活动。</w:t>
      </w:r>
    </w:p>
    <w:p w14:paraId="7DE758F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5、本项目采用“不见面开标”形式，供应商可登录全国公共资源交易平台(陕西省·西安市)网站〖首页〉不见面开标 系统，在线参加开标过程。操作手册详见 〖首页〉服务指南〉下载专区中的 《西安公共资源交易不见面开标大厅供应商操作手册》。</w:t>
      </w:r>
    </w:p>
    <w:p w14:paraId="5A1BFDC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6、按照陕西省财政厅 《关于政府采购供应商注册登记有关事项的通知》中的要求，供应商应通过陕西省政府采购网(http://www.ccgp-shaanxi.gov.cn/)注册登记，加入陕西省政府采购供应商库。</w:t>
      </w:r>
    </w:p>
    <w:p w14:paraId="0AC846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7、需要落实的政府采购政策：</w:t>
      </w:r>
    </w:p>
    <w:p w14:paraId="4C4BB78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（1）《关于在政府采购活动中查询及使用信用记录有关问题的通知》（财库〔2016〕125号）。</w:t>
      </w:r>
    </w:p>
    <w:p w14:paraId="0AD1904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2）《政府采购促进中小企业发展管理办法》（财库〔2020〕46号）《关于进一步加大政府采购支持中小企业力度的通知》（财库〔2022〕19号）《关于政府采购支持监狱企业发展有关问题的通知》（财库〔2014〕68号）以及《关于促进残疾人就业政府采购政策的通知》（财库〔2017〕141号）。</w:t>
      </w:r>
    </w:p>
    <w:p w14:paraId="2A86AD7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3）国务院办公厅《关于建立政府强制采购节能产品制度的通知》（国办发〔2007〕51号）。财政部、国家发改委、生态环境部、市场监管总局联合印发《关于调整优化节能产品、环境标志产品政府采购执行机制的通知》（财库〔2019〕9号）。</w:t>
      </w:r>
    </w:p>
    <w:p w14:paraId="46BF9C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（4）)《关于运用政府采购政策支持乡村产业振兴的通知》（财库〔2021〕19号）</w:t>
      </w:r>
      <w:r>
        <w:rPr>
          <w:rFonts w:hint="eastAsia" w:cs="宋体"/>
          <w:i w:val="0"/>
          <w:iCs w:val="0"/>
          <w:caps w:val="0"/>
          <w:spacing w:val="0"/>
          <w:sz w:val="21"/>
          <w:szCs w:val="21"/>
          <w:u w:val="none"/>
          <w:shd w:val="clear" w:fill="FFFFFF"/>
          <w:lang w:eastAsia="zh-CN"/>
        </w:rPr>
        <w:t>、</w:t>
      </w:r>
      <w:r>
        <w:rPr>
          <w:rFonts w:hint="eastAsia" w:ascii="宋体" w:hAnsi="宋体" w:eastAsia="宋体" w:cs="宋体"/>
          <w:i w:val="0"/>
          <w:iCs w:val="0"/>
          <w:caps w:val="0"/>
          <w:spacing w:val="0"/>
          <w:sz w:val="21"/>
          <w:szCs w:val="21"/>
          <w:u w:val="none"/>
          <w:shd w:val="clear" w:fill="FFFFFF"/>
        </w:rPr>
        <w:t>《财政部 农业农村部 国家乡村振兴局 中华全国供销合作总社关于印发&lt;关于深入开展政府采购脱贫地区农副产品工作推进乡村产业振兴的实施意见&gt;的通知》（财库〔2021〕20号）。</w:t>
      </w:r>
    </w:p>
    <w:p w14:paraId="267C443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（5）《陕西省财政厅关于加快推进我省中小企业政府采购信用融资工作的通知》（陕财办采〔2020〕15 号）、陕西省财政厅关于印发《陕西省中小企业政府采购信用融资办法》（陕财办采〔2018〕23 号）。</w:t>
      </w:r>
    </w:p>
    <w:p w14:paraId="09E7E0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ascii="宋体" w:hAnsi="宋体" w:eastAsia="宋体" w:cs="宋体"/>
          <w:i w:val="0"/>
          <w:iCs w:val="0"/>
          <w:caps w:val="0"/>
          <w:spacing w:val="0"/>
          <w:sz w:val="21"/>
          <w:szCs w:val="21"/>
          <w:u w:val="none"/>
          <w:shd w:val="clear" w:fill="FFFFFF"/>
        </w:rPr>
        <w:t>（6）其他需要落实的政府采购政策。</w:t>
      </w:r>
    </w:p>
    <w:p w14:paraId="1DC9E16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sz w:val="21"/>
          <w:szCs w:val="21"/>
          <w:u w:val="none"/>
          <w:shd w:val="clear" w:fill="FFFFFF"/>
        </w:rPr>
      </w:pPr>
      <w:r>
        <w:rPr>
          <w:rFonts w:hint="eastAsia" w:cs="宋体"/>
          <w:i w:val="0"/>
          <w:iCs w:val="0"/>
          <w:caps w:val="0"/>
          <w:spacing w:val="0"/>
          <w:sz w:val="21"/>
          <w:szCs w:val="21"/>
          <w:u w:val="none"/>
          <w:shd w:val="clear" w:fill="FFFFFF"/>
          <w:lang w:val="en-US" w:eastAsia="zh-CN"/>
        </w:rPr>
        <w:t>8</w:t>
      </w:r>
      <w:r>
        <w:rPr>
          <w:rFonts w:hint="eastAsia" w:ascii="宋体" w:hAnsi="宋体" w:eastAsia="宋体" w:cs="宋体"/>
          <w:i w:val="0"/>
          <w:iCs w:val="0"/>
          <w:caps w:val="0"/>
          <w:spacing w:val="0"/>
          <w:sz w:val="21"/>
          <w:szCs w:val="21"/>
          <w:u w:val="none"/>
          <w:shd w:val="clear" w:fill="FFFFFF"/>
        </w:rPr>
        <w:t>、其他事项见本项目招标文件。</w:t>
      </w:r>
    </w:p>
    <w:p w14:paraId="38FABAF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outlineLvl w:val="0"/>
        <w:rPr>
          <w:rFonts w:hint="eastAsia" w:ascii="宋体" w:hAnsi="宋体" w:eastAsia="宋体" w:cs="宋体"/>
          <w:b w:val="0"/>
          <w:bCs w:val="0"/>
          <w:i w:val="0"/>
          <w:iCs w:val="0"/>
          <w:caps w:val="0"/>
          <w:color w:val="333333"/>
          <w:spacing w:val="0"/>
          <w:sz w:val="21"/>
          <w:szCs w:val="21"/>
          <w:u w:val="none"/>
        </w:rPr>
      </w:pPr>
      <w:bookmarkStart w:id="7" w:name="_Toc5003"/>
      <w:r>
        <w:rPr>
          <w:rStyle w:val="19"/>
          <w:rFonts w:hint="eastAsia" w:ascii="宋体" w:hAnsi="宋体" w:eastAsia="宋体" w:cs="宋体"/>
          <w:b/>
          <w:bCs/>
          <w:i w:val="0"/>
          <w:iCs w:val="0"/>
          <w:caps w:val="0"/>
          <w:color w:val="333333"/>
          <w:spacing w:val="0"/>
          <w:sz w:val="21"/>
          <w:szCs w:val="21"/>
          <w:u w:val="none"/>
          <w:shd w:val="clear" w:fill="FFFFFF"/>
        </w:rPr>
        <w:t>七、对本次招标提出询问，请按以下方式联系。</w:t>
      </w:r>
      <w:bookmarkEnd w:id="7"/>
    </w:p>
    <w:p w14:paraId="640F8B7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1.采购人信息</w:t>
      </w:r>
    </w:p>
    <w:p w14:paraId="1B8B14A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名称：西安经济技术开发区渭北新城发展建设管理中心</w:t>
      </w:r>
    </w:p>
    <w:p w14:paraId="0EFE45F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地址：西安市临潼区秦王1路</w:t>
      </w:r>
    </w:p>
    <w:p w14:paraId="3A8256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lang w:eastAsia="zh-CN"/>
        </w:rPr>
      </w:pPr>
      <w:r>
        <w:rPr>
          <w:rFonts w:hint="eastAsia" w:ascii="宋体" w:hAnsi="宋体" w:eastAsia="宋体" w:cs="宋体"/>
          <w:i w:val="0"/>
          <w:iCs w:val="0"/>
          <w:caps w:val="0"/>
          <w:color w:val="333333"/>
          <w:spacing w:val="0"/>
          <w:sz w:val="21"/>
          <w:szCs w:val="21"/>
          <w:shd w:val="clear" w:fill="FFFFFF"/>
        </w:rPr>
        <w:t>联系方式：</w:t>
      </w:r>
      <w:r>
        <w:rPr>
          <w:rFonts w:hint="eastAsia" w:cs="宋体"/>
          <w:i w:val="0"/>
          <w:iCs w:val="0"/>
          <w:caps w:val="0"/>
          <w:color w:val="333333"/>
          <w:spacing w:val="0"/>
          <w:sz w:val="21"/>
          <w:szCs w:val="21"/>
          <w:shd w:val="clear" w:fill="FFFFFF"/>
          <w:lang w:eastAsia="zh-CN"/>
        </w:rPr>
        <w:t>029-81367060</w:t>
      </w:r>
    </w:p>
    <w:p w14:paraId="607264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2.采购代理机构信息</w:t>
      </w:r>
    </w:p>
    <w:p w14:paraId="06FAF81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名称：陕西慧科工程管理咨询有限公司</w:t>
      </w:r>
    </w:p>
    <w:p w14:paraId="0A4E282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地址：陕西省西安市高新区锦业一路56号研祥城市广场C座3楼C-306号</w:t>
      </w:r>
    </w:p>
    <w:p w14:paraId="22866E6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联系方式：029-89384142</w:t>
      </w:r>
    </w:p>
    <w:p w14:paraId="74F25D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Fonts w:hint="eastAsia" w:ascii="宋体" w:hAnsi="宋体" w:eastAsia="宋体" w:cs="宋体"/>
          <w:b w:val="0"/>
          <w:bCs w:val="0"/>
          <w:sz w:val="21"/>
          <w:szCs w:val="21"/>
        </w:rPr>
      </w:pPr>
      <w:r>
        <w:rPr>
          <w:rFonts w:hint="eastAsia" w:ascii="宋体" w:hAnsi="宋体" w:eastAsia="宋体" w:cs="宋体"/>
          <w:b w:val="0"/>
          <w:bCs w:val="0"/>
          <w:i w:val="0"/>
          <w:iCs w:val="0"/>
          <w:caps w:val="0"/>
          <w:color w:val="333333"/>
          <w:spacing w:val="0"/>
          <w:sz w:val="21"/>
          <w:szCs w:val="21"/>
          <w:shd w:val="clear" w:fill="FFFFFF"/>
        </w:rPr>
        <w:t>3.项目联系方式</w:t>
      </w:r>
    </w:p>
    <w:p w14:paraId="605B42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项目联系人：李小刚、达涛涛</w:t>
      </w:r>
    </w:p>
    <w:p w14:paraId="28F806C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电话：029-89384142</w:t>
      </w:r>
    </w:p>
    <w:p w14:paraId="4EA7A58B">
      <w:pPr>
        <w:pStyle w:val="32"/>
        <w:spacing w:line="360" w:lineRule="auto"/>
        <w:rPr>
          <w:rFonts w:hint="eastAsia" w:ascii="宋体" w:hAnsi="宋体" w:eastAsia="宋体" w:cs="宋体"/>
          <w:color w:val="auto"/>
          <w:sz w:val="21"/>
          <w:szCs w:val="21"/>
          <w:highlight w:val="none"/>
        </w:rPr>
      </w:pPr>
    </w:p>
    <w:p w14:paraId="1DF51356">
      <w:pPr>
        <w:spacing w:line="360" w:lineRule="auto"/>
        <w:rPr>
          <w:rStyle w:val="21"/>
          <w:rFonts w:ascii="宋体" w:hAnsi="宋体"/>
          <w:b/>
          <w:bCs/>
          <w:color w:val="auto"/>
          <w:kern w:val="0"/>
          <w:sz w:val="21"/>
          <w:szCs w:val="21"/>
          <w:highlight w:val="none"/>
        </w:rPr>
      </w:pPr>
    </w:p>
    <w:p w14:paraId="76567864">
      <w:pPr>
        <w:snapToGrid w:val="0"/>
        <w:spacing w:line="360" w:lineRule="auto"/>
        <w:jc w:val="center"/>
        <w:rPr>
          <w:rStyle w:val="21"/>
          <w:rFonts w:ascii="宋体" w:hAnsi="宋体"/>
          <w:b/>
          <w:bCs/>
          <w:color w:val="auto"/>
          <w:kern w:val="0"/>
          <w:sz w:val="18"/>
          <w:szCs w:val="18"/>
          <w:highlight w:val="none"/>
        </w:rPr>
      </w:pPr>
      <w:r>
        <w:rPr>
          <w:rStyle w:val="21"/>
          <w:rFonts w:ascii="宋体" w:hAnsi="宋体"/>
          <w:b/>
          <w:bCs/>
          <w:color w:val="auto"/>
          <w:kern w:val="0"/>
          <w:sz w:val="18"/>
          <w:szCs w:val="18"/>
          <w:highlight w:val="none"/>
        </w:rPr>
        <w:br w:type="page"/>
      </w:r>
    </w:p>
    <w:p w14:paraId="62729167">
      <w:pPr>
        <w:pStyle w:val="27"/>
        <w:snapToGrid w:val="0"/>
        <w:spacing w:before="0" w:line="360" w:lineRule="auto"/>
        <w:jc w:val="center"/>
        <w:outlineLvl w:val="0"/>
        <w:rPr>
          <w:rStyle w:val="21"/>
          <w:rFonts w:ascii="宋体" w:hAnsi="宋体"/>
          <w:bCs/>
          <w:color w:val="auto"/>
          <w:kern w:val="0"/>
          <w:sz w:val="24"/>
          <w:szCs w:val="24"/>
          <w:highlight w:val="none"/>
        </w:rPr>
      </w:pPr>
      <w:bookmarkStart w:id="8" w:name="_Toc26729"/>
      <w:r>
        <w:rPr>
          <w:rStyle w:val="21"/>
          <w:rFonts w:ascii="宋体" w:hAnsi="宋体"/>
          <w:bCs/>
          <w:color w:val="auto"/>
          <w:kern w:val="0"/>
          <w:sz w:val="32"/>
          <w:szCs w:val="32"/>
          <w:highlight w:val="none"/>
        </w:rPr>
        <w:t>第二章  投标人须知</w:t>
      </w:r>
      <w:bookmarkEnd w:id="8"/>
    </w:p>
    <w:p w14:paraId="02DD76B2">
      <w:pPr>
        <w:snapToGrid w:val="0"/>
        <w:spacing w:line="360" w:lineRule="auto"/>
        <w:jc w:val="center"/>
        <w:rPr>
          <w:rStyle w:val="21"/>
          <w:rFonts w:ascii="宋体" w:hAnsi="宋体"/>
          <w:b/>
          <w:color w:val="auto"/>
          <w:sz w:val="28"/>
          <w:szCs w:val="28"/>
          <w:highlight w:val="none"/>
        </w:rPr>
      </w:pPr>
      <w:r>
        <w:rPr>
          <w:rStyle w:val="21"/>
          <w:rFonts w:ascii="宋体" w:hAnsi="宋体"/>
          <w:b/>
          <w:color w:val="auto"/>
          <w:sz w:val="28"/>
          <w:szCs w:val="28"/>
          <w:highlight w:val="none"/>
        </w:rPr>
        <w:t>投标人须知前附表</w:t>
      </w:r>
    </w:p>
    <w:tbl>
      <w:tblPr>
        <w:tblStyle w:val="16"/>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754"/>
        <w:gridCol w:w="6777"/>
      </w:tblGrid>
      <w:tr w14:paraId="20152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27D99A1">
            <w:pPr>
              <w:snapToGrid w:val="0"/>
              <w:spacing w:line="360" w:lineRule="auto"/>
              <w:ind w:right="-358"/>
              <w:rPr>
                <w:rStyle w:val="21"/>
                <w:rFonts w:ascii="宋体" w:hAnsi="宋体"/>
                <w:color w:val="auto"/>
                <w:szCs w:val="21"/>
                <w:highlight w:val="none"/>
              </w:rPr>
            </w:pPr>
            <w:r>
              <w:rPr>
                <w:rStyle w:val="21"/>
                <w:rFonts w:ascii="宋体" w:hAnsi="宋体"/>
                <w:color w:val="auto"/>
                <w:szCs w:val="21"/>
                <w:highlight w:val="none"/>
              </w:rPr>
              <w:t>条款号</w:t>
            </w:r>
          </w:p>
        </w:tc>
        <w:tc>
          <w:tcPr>
            <w:tcW w:w="1754" w:type="dxa"/>
            <w:tcBorders>
              <w:top w:val="single" w:color="000000" w:sz="4" w:space="0"/>
              <w:left w:val="single" w:color="000000" w:sz="4" w:space="0"/>
              <w:bottom w:val="single" w:color="000000" w:sz="4" w:space="0"/>
              <w:right w:val="single" w:color="000000" w:sz="4" w:space="0"/>
            </w:tcBorders>
            <w:vAlign w:val="center"/>
          </w:tcPr>
          <w:p w14:paraId="71401E2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条款名称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325753E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编列内容</w:t>
            </w:r>
          </w:p>
        </w:tc>
      </w:tr>
      <w:tr w14:paraId="5F261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1CBEBF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2.1.2</w:t>
            </w:r>
          </w:p>
        </w:tc>
        <w:tc>
          <w:tcPr>
            <w:tcW w:w="1754" w:type="dxa"/>
            <w:tcBorders>
              <w:top w:val="single" w:color="000000" w:sz="4" w:space="0"/>
              <w:left w:val="single" w:color="000000" w:sz="4" w:space="0"/>
              <w:bottom w:val="single" w:color="000000" w:sz="4" w:space="0"/>
              <w:right w:val="single" w:color="000000" w:sz="4" w:space="0"/>
            </w:tcBorders>
            <w:vAlign w:val="center"/>
          </w:tcPr>
          <w:p w14:paraId="504F610E">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采购人</w:t>
            </w:r>
          </w:p>
        </w:tc>
        <w:tc>
          <w:tcPr>
            <w:tcW w:w="6777" w:type="dxa"/>
            <w:tcBorders>
              <w:top w:val="single" w:color="000000" w:sz="4" w:space="0"/>
              <w:left w:val="single" w:color="000000" w:sz="4" w:space="0"/>
              <w:bottom w:val="single" w:color="000000" w:sz="4" w:space="0"/>
              <w:right w:val="single" w:color="000000" w:sz="4" w:space="0"/>
            </w:tcBorders>
            <w:vAlign w:val="center"/>
          </w:tcPr>
          <w:p w14:paraId="22D41992">
            <w:pPr>
              <w:pStyle w:val="15"/>
              <w:spacing w:before="0" w:beforeAutospacing="0" w:after="0" w:afterAutospacing="0" w:line="276" w:lineRule="auto"/>
              <w:rPr>
                <w:color w:val="auto"/>
                <w:kern w:val="2"/>
                <w:sz w:val="21"/>
                <w:szCs w:val="21"/>
                <w:highlight w:val="none"/>
              </w:rPr>
            </w:pPr>
            <w:r>
              <w:rPr>
                <w:rFonts w:hint="eastAsia"/>
                <w:color w:val="auto"/>
                <w:kern w:val="2"/>
                <w:sz w:val="21"/>
                <w:szCs w:val="21"/>
                <w:highlight w:val="none"/>
                <w:lang w:eastAsia="zh-CN"/>
              </w:rPr>
              <w:t>采购人</w:t>
            </w:r>
            <w:r>
              <w:rPr>
                <w:rFonts w:hint="eastAsia"/>
                <w:color w:val="auto"/>
                <w:kern w:val="2"/>
                <w:sz w:val="21"/>
                <w:szCs w:val="21"/>
                <w:highlight w:val="none"/>
              </w:rPr>
              <w:t>信息：西安经济技术开发区渭北新城发展建设管理中心</w:t>
            </w:r>
          </w:p>
          <w:p w14:paraId="2313BEA0">
            <w:pPr>
              <w:pStyle w:val="15"/>
              <w:spacing w:before="0" w:beforeAutospacing="0" w:after="0" w:afterAutospacing="0" w:line="276" w:lineRule="auto"/>
              <w:rPr>
                <w:rFonts w:hint="eastAsia" w:eastAsia="宋体"/>
                <w:color w:val="auto"/>
                <w:kern w:val="2"/>
                <w:sz w:val="21"/>
                <w:szCs w:val="21"/>
                <w:highlight w:val="none"/>
                <w:lang w:eastAsia="zh-CN"/>
              </w:rPr>
            </w:pPr>
            <w:r>
              <w:rPr>
                <w:rFonts w:hint="eastAsia"/>
                <w:color w:val="auto"/>
                <w:kern w:val="2"/>
                <w:sz w:val="21"/>
                <w:szCs w:val="21"/>
                <w:highlight w:val="none"/>
              </w:rPr>
              <w:t>联系地址：</w:t>
            </w:r>
            <w:r>
              <w:rPr>
                <w:rFonts w:hint="eastAsia"/>
                <w:color w:val="auto"/>
                <w:kern w:val="2"/>
                <w:sz w:val="21"/>
                <w:szCs w:val="21"/>
                <w:highlight w:val="none"/>
                <w:lang w:eastAsia="zh-CN"/>
              </w:rPr>
              <w:t>西安市临潼区秦王1路</w:t>
            </w:r>
          </w:p>
          <w:p w14:paraId="211AD3AE">
            <w:pPr>
              <w:pStyle w:val="15"/>
              <w:spacing w:before="0" w:beforeAutospacing="0" w:after="0" w:afterAutospacing="0" w:line="276" w:lineRule="auto"/>
              <w:rPr>
                <w:rStyle w:val="21"/>
                <w:rFonts w:hint="eastAsia" w:ascii="宋体" w:hAnsi="宋体" w:eastAsia="宋体"/>
                <w:color w:val="auto"/>
                <w:szCs w:val="21"/>
                <w:highlight w:val="none"/>
                <w:lang w:val="en-US" w:eastAsia="zh-CN"/>
              </w:rPr>
            </w:pPr>
            <w:r>
              <w:rPr>
                <w:rStyle w:val="21"/>
                <w:rFonts w:hint="eastAsia" w:ascii="宋体" w:hAnsi="宋体"/>
                <w:color w:val="auto"/>
                <w:szCs w:val="21"/>
                <w:highlight w:val="none"/>
              </w:rPr>
              <w:t>联系方式：</w:t>
            </w:r>
            <w:r>
              <w:rPr>
                <w:rFonts w:hint="eastAsia" w:cs="宋体"/>
                <w:color w:val="auto"/>
                <w:sz w:val="21"/>
                <w:szCs w:val="21"/>
                <w:highlight w:val="none"/>
                <w:lang w:eastAsia="zh-CN"/>
              </w:rPr>
              <w:t>029-81367060</w:t>
            </w:r>
          </w:p>
        </w:tc>
      </w:tr>
      <w:tr w14:paraId="00F14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57F591E">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2.1.3</w:t>
            </w:r>
          </w:p>
        </w:tc>
        <w:tc>
          <w:tcPr>
            <w:tcW w:w="1754" w:type="dxa"/>
            <w:tcBorders>
              <w:top w:val="single" w:color="000000" w:sz="4" w:space="0"/>
              <w:left w:val="single" w:color="000000" w:sz="4" w:space="0"/>
              <w:bottom w:val="single" w:color="000000" w:sz="4" w:space="0"/>
              <w:right w:val="single" w:color="000000" w:sz="4" w:space="0"/>
            </w:tcBorders>
            <w:vAlign w:val="center"/>
          </w:tcPr>
          <w:p w14:paraId="0F1970B1">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采购代理机构</w:t>
            </w:r>
          </w:p>
        </w:tc>
        <w:tc>
          <w:tcPr>
            <w:tcW w:w="6777" w:type="dxa"/>
            <w:tcBorders>
              <w:top w:val="single" w:color="000000" w:sz="4" w:space="0"/>
              <w:left w:val="single" w:color="000000" w:sz="4" w:space="0"/>
              <w:bottom w:val="single" w:color="000000" w:sz="4" w:space="0"/>
              <w:right w:val="single" w:color="000000" w:sz="4" w:space="0"/>
            </w:tcBorders>
            <w:vAlign w:val="center"/>
          </w:tcPr>
          <w:p w14:paraId="2E3D328F">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名称：陕西慧科工程管理咨询有限公司</w:t>
            </w:r>
          </w:p>
          <w:p w14:paraId="5DDDD7CF">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地址：</w:t>
            </w:r>
            <w:r>
              <w:rPr>
                <w:rStyle w:val="21"/>
                <w:rFonts w:hint="eastAsia"/>
                <w:color w:val="auto"/>
                <w:szCs w:val="21"/>
                <w:highlight w:val="none"/>
              </w:rPr>
              <w:t>陕西省西安市高新区锦业一路56号研祥城市广场C座3楼C-306号</w:t>
            </w:r>
          </w:p>
          <w:p w14:paraId="5D1AE6E2">
            <w:pPr>
              <w:pStyle w:val="15"/>
              <w:spacing w:before="0" w:beforeAutospacing="0" w:after="0" w:afterAutospacing="0" w:line="276" w:lineRule="auto"/>
              <w:rPr>
                <w:rStyle w:val="21"/>
                <w:rFonts w:ascii="宋体" w:hAnsi="宋体"/>
                <w:color w:val="auto"/>
                <w:szCs w:val="21"/>
                <w:highlight w:val="none"/>
              </w:rPr>
            </w:pPr>
            <w:r>
              <w:rPr>
                <w:rStyle w:val="21"/>
                <w:rFonts w:hint="eastAsia" w:ascii="宋体" w:hAnsi="宋体"/>
                <w:color w:val="auto"/>
                <w:szCs w:val="21"/>
                <w:highlight w:val="none"/>
              </w:rPr>
              <w:t>联系方式：</w:t>
            </w:r>
            <w:r>
              <w:rPr>
                <w:rStyle w:val="21"/>
                <w:rFonts w:hint="eastAsia"/>
                <w:color w:val="auto"/>
                <w:szCs w:val="21"/>
                <w:highlight w:val="none"/>
              </w:rPr>
              <w:t>029-89384142</w:t>
            </w:r>
          </w:p>
        </w:tc>
      </w:tr>
      <w:tr w14:paraId="504CF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A75BDD">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2.1.4</w:t>
            </w:r>
          </w:p>
        </w:tc>
        <w:tc>
          <w:tcPr>
            <w:tcW w:w="1754" w:type="dxa"/>
            <w:tcBorders>
              <w:top w:val="single" w:color="000000" w:sz="4" w:space="0"/>
              <w:left w:val="single" w:color="000000" w:sz="4" w:space="0"/>
              <w:bottom w:val="single" w:color="000000" w:sz="4" w:space="0"/>
              <w:right w:val="single" w:color="000000" w:sz="4" w:space="0"/>
            </w:tcBorders>
            <w:vAlign w:val="center"/>
          </w:tcPr>
          <w:p w14:paraId="6885F834">
            <w:pPr>
              <w:snapToGrid w:val="0"/>
              <w:spacing w:line="276" w:lineRule="auto"/>
              <w:jc w:val="center"/>
              <w:rPr>
                <w:rStyle w:val="21"/>
                <w:b/>
                <w:bCs/>
                <w:color w:val="auto"/>
                <w:szCs w:val="21"/>
                <w:highlight w:val="none"/>
              </w:rPr>
            </w:pPr>
            <w:r>
              <w:rPr>
                <w:rStyle w:val="21"/>
                <w:b/>
                <w:bCs/>
                <w:color w:val="auto"/>
                <w:szCs w:val="21"/>
                <w:highlight w:val="none"/>
              </w:rPr>
              <w:t>采购项目名称</w:t>
            </w:r>
          </w:p>
        </w:tc>
        <w:tc>
          <w:tcPr>
            <w:tcW w:w="6777" w:type="dxa"/>
            <w:tcBorders>
              <w:top w:val="single" w:color="000000" w:sz="4" w:space="0"/>
              <w:left w:val="single" w:color="000000" w:sz="4" w:space="0"/>
              <w:bottom w:val="single" w:color="000000" w:sz="4" w:space="0"/>
              <w:right w:val="single" w:color="000000" w:sz="4" w:space="0"/>
            </w:tcBorders>
            <w:vAlign w:val="center"/>
          </w:tcPr>
          <w:p w14:paraId="2E18D6BB">
            <w:pPr>
              <w:pStyle w:val="26"/>
              <w:snapToGrid w:val="0"/>
              <w:spacing w:before="0" w:after="0" w:line="276" w:lineRule="auto"/>
              <w:rPr>
                <w:rStyle w:val="21"/>
                <w:rFonts w:cs="Times New Roman"/>
                <w:b/>
                <w:color w:val="auto"/>
                <w:szCs w:val="21"/>
                <w:highlight w:val="none"/>
              </w:rPr>
            </w:pPr>
            <w:r>
              <w:rPr>
                <w:rStyle w:val="21"/>
                <w:rFonts w:hint="eastAsia" w:cs="Times New Roman"/>
                <w:b/>
                <w:color w:val="auto"/>
                <w:szCs w:val="21"/>
                <w:highlight w:val="none"/>
              </w:rPr>
              <w:t>渭北新城市政基础设施维护项目</w:t>
            </w:r>
          </w:p>
        </w:tc>
      </w:tr>
      <w:tr w14:paraId="1577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FEB06D7">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lang w:val="zh-CN"/>
              </w:rPr>
              <w:t>2.2.1</w:t>
            </w:r>
          </w:p>
        </w:tc>
        <w:tc>
          <w:tcPr>
            <w:tcW w:w="1754" w:type="dxa"/>
            <w:tcBorders>
              <w:top w:val="single" w:color="000000" w:sz="4" w:space="0"/>
              <w:left w:val="single" w:color="000000" w:sz="4" w:space="0"/>
              <w:bottom w:val="single" w:color="000000" w:sz="4" w:space="0"/>
              <w:right w:val="single" w:color="000000" w:sz="4" w:space="0"/>
            </w:tcBorders>
            <w:vAlign w:val="center"/>
          </w:tcPr>
          <w:p w14:paraId="3B0EB5AE">
            <w:pPr>
              <w:snapToGrid w:val="0"/>
              <w:ind w:firstLine="422" w:firstLineChars="200"/>
              <w:rPr>
                <w:rStyle w:val="21"/>
                <w:b/>
                <w:color w:val="auto"/>
                <w:szCs w:val="21"/>
                <w:highlight w:val="none"/>
              </w:rPr>
            </w:pPr>
            <w:r>
              <w:rPr>
                <w:rStyle w:val="21"/>
                <w:b/>
                <w:color w:val="auto"/>
                <w:szCs w:val="21"/>
                <w:highlight w:val="none"/>
              </w:rPr>
              <w:t>招标范围</w:t>
            </w:r>
          </w:p>
        </w:tc>
        <w:tc>
          <w:tcPr>
            <w:tcW w:w="6777" w:type="dxa"/>
            <w:tcBorders>
              <w:top w:val="single" w:color="000000" w:sz="4" w:space="0"/>
              <w:left w:val="single" w:color="000000" w:sz="4" w:space="0"/>
              <w:bottom w:val="single" w:color="000000" w:sz="4" w:space="0"/>
              <w:right w:val="single" w:color="000000" w:sz="4" w:space="0"/>
            </w:tcBorders>
            <w:vAlign w:val="center"/>
          </w:tcPr>
          <w:p w14:paraId="47CF5D1B">
            <w:pPr>
              <w:tabs>
                <w:tab w:val="left" w:pos="1180"/>
              </w:tabs>
              <w:snapToGrid w:val="0"/>
              <w:spacing w:line="276" w:lineRule="auto"/>
              <w:rPr>
                <w:rStyle w:val="21"/>
                <w:rFonts w:hint="default" w:cs="Times New Roman"/>
                <w:b w:val="0"/>
                <w:bCs/>
                <w:color w:val="auto"/>
                <w:szCs w:val="21"/>
                <w:highlight w:val="none"/>
                <w:lang w:val="en-US"/>
              </w:rPr>
            </w:pPr>
            <w:r>
              <w:rPr>
                <w:rStyle w:val="21"/>
                <w:rFonts w:hint="default" w:cs="Times New Roman"/>
                <w:b w:val="0"/>
                <w:bCs/>
                <w:color w:val="auto"/>
                <w:szCs w:val="21"/>
                <w:highlight w:val="none"/>
                <w:lang w:val="en-US"/>
              </w:rPr>
              <w:t>采购内容：渭北新城市政基础设施维护项目</w:t>
            </w:r>
          </w:p>
          <w:p w14:paraId="135209B8">
            <w:pPr>
              <w:tabs>
                <w:tab w:val="left" w:pos="1180"/>
              </w:tabs>
              <w:snapToGrid w:val="0"/>
              <w:spacing w:line="276" w:lineRule="auto"/>
              <w:rPr>
                <w:rStyle w:val="21"/>
                <w:rFonts w:hint="default" w:cs="Times New Roman"/>
                <w:b w:val="0"/>
                <w:bCs/>
                <w:color w:val="auto"/>
                <w:szCs w:val="21"/>
                <w:highlight w:val="none"/>
                <w:lang w:val="en-US"/>
              </w:rPr>
            </w:pPr>
            <w:r>
              <w:rPr>
                <w:rStyle w:val="21"/>
                <w:rFonts w:hint="default" w:cs="Times New Roman"/>
                <w:b w:val="0"/>
                <w:bCs/>
                <w:color w:val="auto"/>
                <w:szCs w:val="21"/>
                <w:highlight w:val="none"/>
                <w:lang w:val="en-US"/>
              </w:rPr>
              <w:t>采购范围：渭北新城范</w:t>
            </w:r>
            <w:r>
              <w:rPr>
                <w:rStyle w:val="21"/>
                <w:rFonts w:hint="eastAsia" w:cs="Times New Roman"/>
                <w:b w:val="0"/>
                <w:bCs/>
                <w:color w:val="auto"/>
                <w:szCs w:val="21"/>
                <w:highlight w:val="none"/>
                <w:lang w:val="en-US"/>
              </w:rPr>
              <w:t>围区域</w:t>
            </w:r>
            <w:r>
              <w:rPr>
                <w:rStyle w:val="21"/>
                <w:rFonts w:hint="default" w:cs="Times New Roman"/>
                <w:b w:val="0"/>
                <w:bCs/>
                <w:color w:val="auto"/>
                <w:szCs w:val="21"/>
                <w:highlight w:val="none"/>
                <w:lang w:val="en-US"/>
              </w:rPr>
              <w:t>内。</w:t>
            </w:r>
          </w:p>
          <w:p w14:paraId="70854AD4">
            <w:pPr>
              <w:tabs>
                <w:tab w:val="left" w:pos="1180"/>
              </w:tabs>
              <w:snapToGrid w:val="0"/>
              <w:spacing w:line="276" w:lineRule="auto"/>
              <w:rPr>
                <w:rStyle w:val="21"/>
                <w:rFonts w:hint="default" w:cs="Times New Roman"/>
                <w:b w:val="0"/>
                <w:bCs/>
                <w:color w:val="auto"/>
                <w:szCs w:val="21"/>
                <w:highlight w:val="none"/>
                <w:lang w:val="en-US"/>
              </w:rPr>
            </w:pPr>
            <w:r>
              <w:rPr>
                <w:rStyle w:val="21"/>
                <w:rFonts w:hint="eastAsia" w:cs="Times New Roman"/>
                <w:b w:val="0"/>
                <w:bCs/>
                <w:color w:val="auto"/>
                <w:szCs w:val="21"/>
                <w:highlight w:val="none"/>
                <w:lang w:val="en-US"/>
              </w:rPr>
              <w:t>渭北新城市政基础设施维护项目二标段</w:t>
            </w:r>
            <w:r>
              <w:rPr>
                <w:rStyle w:val="21"/>
                <w:rFonts w:hint="default" w:cs="Times New Roman"/>
                <w:b w:val="0"/>
                <w:bCs/>
                <w:color w:val="auto"/>
                <w:szCs w:val="21"/>
                <w:highlight w:val="none"/>
                <w:lang w:val="en-US"/>
              </w:rPr>
              <w:t>范围：渭水四路、渭水二路、湖西路、渭水一路、秦王西路、秦王一路（南段）、大秦路（南段）、润秦路（南段）、秦王二路（南段）。</w:t>
            </w:r>
          </w:p>
          <w:p w14:paraId="1A4B5BE9">
            <w:pPr>
              <w:tabs>
                <w:tab w:val="left" w:pos="1180"/>
              </w:tabs>
              <w:snapToGrid w:val="0"/>
              <w:spacing w:line="276" w:lineRule="auto"/>
              <w:rPr>
                <w:rStyle w:val="21"/>
                <w:rFonts w:hint="default" w:cs="Times New Roman"/>
                <w:b/>
                <w:color w:val="auto"/>
                <w:szCs w:val="21"/>
                <w:highlight w:val="none"/>
                <w:lang w:val="en-US"/>
              </w:rPr>
            </w:pPr>
            <w:r>
              <w:rPr>
                <w:rStyle w:val="21"/>
                <w:rFonts w:hint="default" w:cs="Times New Roman"/>
                <w:b w:val="0"/>
                <w:bCs/>
                <w:color w:val="auto"/>
                <w:szCs w:val="21"/>
                <w:highlight w:val="none"/>
                <w:lang w:val="en-US"/>
              </w:rPr>
              <w:t>详见工程量清单以及采购人规定的全部工作内容等。具体工作实施以采购人委托为准。</w:t>
            </w:r>
          </w:p>
        </w:tc>
      </w:tr>
      <w:tr w14:paraId="5F897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11BC8A8">
            <w:pPr>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2.2.2</w:t>
            </w:r>
          </w:p>
        </w:tc>
        <w:tc>
          <w:tcPr>
            <w:tcW w:w="1754" w:type="dxa"/>
            <w:tcBorders>
              <w:top w:val="single" w:color="000000" w:sz="4" w:space="0"/>
              <w:left w:val="single" w:color="000000" w:sz="4" w:space="0"/>
              <w:bottom w:val="single" w:color="000000" w:sz="4" w:space="0"/>
              <w:right w:val="single" w:color="000000" w:sz="4" w:space="0"/>
            </w:tcBorders>
            <w:vAlign w:val="center"/>
          </w:tcPr>
          <w:p w14:paraId="4E996276">
            <w:pPr>
              <w:snapToGrid w:val="0"/>
              <w:ind w:firstLine="422" w:firstLineChars="200"/>
              <w:rPr>
                <w:rStyle w:val="21"/>
                <w:b/>
                <w:color w:val="auto"/>
                <w:szCs w:val="21"/>
                <w:highlight w:val="none"/>
              </w:rPr>
            </w:pPr>
            <w:r>
              <w:rPr>
                <w:rStyle w:val="21"/>
                <w:rFonts w:hint="eastAsia"/>
                <w:b/>
                <w:color w:val="auto"/>
                <w:szCs w:val="21"/>
                <w:highlight w:val="none"/>
              </w:rPr>
              <w:t>服务期限</w:t>
            </w:r>
          </w:p>
        </w:tc>
        <w:tc>
          <w:tcPr>
            <w:tcW w:w="6777" w:type="dxa"/>
            <w:tcBorders>
              <w:top w:val="single" w:color="000000" w:sz="4" w:space="0"/>
              <w:left w:val="single" w:color="000000" w:sz="4" w:space="0"/>
              <w:bottom w:val="single" w:color="000000" w:sz="4" w:space="0"/>
              <w:right w:val="single" w:color="000000" w:sz="4" w:space="0"/>
            </w:tcBorders>
            <w:vAlign w:val="center"/>
          </w:tcPr>
          <w:p w14:paraId="53513ECB">
            <w:pPr>
              <w:tabs>
                <w:tab w:val="left" w:pos="1180"/>
              </w:tabs>
              <w:snapToGrid w:val="0"/>
              <w:spacing w:line="276" w:lineRule="auto"/>
              <w:rPr>
                <w:rStyle w:val="21"/>
                <w:rFonts w:hint="default" w:cs="Times New Roman"/>
                <w:b/>
                <w:color w:val="auto"/>
                <w:szCs w:val="21"/>
                <w:highlight w:val="none"/>
                <w:lang w:val="en-US"/>
              </w:rPr>
            </w:pPr>
            <w:r>
              <w:rPr>
                <w:rStyle w:val="21"/>
                <w:rFonts w:hint="eastAsia" w:cs="Times New Roman"/>
                <w:b/>
                <w:color w:val="auto"/>
                <w:szCs w:val="21"/>
                <w:highlight w:val="none"/>
              </w:rPr>
              <w:t>自签订合同之日起三个年度，具体以采购人确认的日期为准。</w:t>
            </w:r>
          </w:p>
        </w:tc>
      </w:tr>
      <w:tr w14:paraId="30580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4DEB252">
            <w:pPr>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2.2.</w:t>
            </w:r>
            <w:r>
              <w:rPr>
                <w:rStyle w:val="21"/>
                <w:rFonts w:ascii="宋体" w:hAnsi="宋体"/>
                <w:color w:val="auto"/>
                <w:szCs w:val="21"/>
                <w:highlight w:val="none"/>
              </w:rPr>
              <w:t>3</w:t>
            </w:r>
          </w:p>
        </w:tc>
        <w:tc>
          <w:tcPr>
            <w:tcW w:w="1754" w:type="dxa"/>
            <w:tcBorders>
              <w:top w:val="single" w:color="000000" w:sz="4" w:space="0"/>
              <w:left w:val="single" w:color="000000" w:sz="4" w:space="0"/>
              <w:bottom w:val="single" w:color="000000" w:sz="4" w:space="0"/>
              <w:right w:val="single" w:color="000000" w:sz="4" w:space="0"/>
            </w:tcBorders>
            <w:vAlign w:val="center"/>
          </w:tcPr>
          <w:p w14:paraId="08049FD1">
            <w:pPr>
              <w:snapToGrid w:val="0"/>
              <w:spacing w:line="276" w:lineRule="auto"/>
              <w:ind w:firstLine="422" w:firstLineChars="200"/>
              <w:rPr>
                <w:rStyle w:val="21"/>
                <w:rFonts w:hint="default" w:ascii="宋体" w:hAnsi="宋体"/>
                <w:b/>
                <w:color w:val="auto"/>
                <w:szCs w:val="21"/>
                <w:highlight w:val="none"/>
                <w:lang w:val="en-US"/>
              </w:rPr>
            </w:pPr>
            <w:r>
              <w:rPr>
                <w:rStyle w:val="21"/>
                <w:rFonts w:hint="eastAsia" w:ascii="宋体" w:hAnsi="宋体"/>
                <w:b/>
                <w:color w:val="auto"/>
                <w:szCs w:val="21"/>
                <w:highlight w:val="none"/>
                <w:lang w:val="en-US"/>
              </w:rPr>
              <w:t>质量要求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08115BBD">
            <w:pPr>
              <w:tabs>
                <w:tab w:val="left" w:pos="1180"/>
              </w:tabs>
              <w:snapToGrid w:val="0"/>
              <w:spacing w:line="276" w:lineRule="auto"/>
              <w:rPr>
                <w:rFonts w:hint="default"/>
                <w:color w:val="auto"/>
                <w:szCs w:val="21"/>
                <w:highlight w:val="none"/>
                <w:lang w:val="en-US"/>
              </w:rPr>
            </w:pPr>
            <w:r>
              <w:rPr>
                <w:rStyle w:val="21"/>
                <w:rFonts w:hint="eastAsia" w:cs="Times New Roman"/>
                <w:b/>
                <w:color w:val="auto"/>
                <w:szCs w:val="21"/>
                <w:highlight w:val="none"/>
                <w:lang w:val="en-US"/>
              </w:rPr>
              <w:t>达到国家施工验收规范合格标准和西安市市政养护质量标准。</w:t>
            </w:r>
          </w:p>
        </w:tc>
      </w:tr>
      <w:tr w14:paraId="26D0C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1BBE77F">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2.3.1</w:t>
            </w:r>
          </w:p>
        </w:tc>
        <w:tc>
          <w:tcPr>
            <w:tcW w:w="1754" w:type="dxa"/>
            <w:tcBorders>
              <w:top w:val="single" w:color="000000" w:sz="4" w:space="0"/>
              <w:left w:val="single" w:color="000000" w:sz="4" w:space="0"/>
              <w:bottom w:val="single" w:color="000000" w:sz="4" w:space="0"/>
              <w:right w:val="single" w:color="000000" w:sz="4" w:space="0"/>
            </w:tcBorders>
            <w:vAlign w:val="center"/>
          </w:tcPr>
          <w:p w14:paraId="755924A5">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投标人应具备的资格条件</w:t>
            </w:r>
          </w:p>
        </w:tc>
        <w:tc>
          <w:tcPr>
            <w:tcW w:w="6777" w:type="dxa"/>
            <w:tcBorders>
              <w:top w:val="single" w:color="000000" w:sz="4" w:space="0"/>
              <w:left w:val="single" w:color="000000" w:sz="4" w:space="0"/>
              <w:bottom w:val="single" w:color="000000" w:sz="4" w:space="0"/>
              <w:right w:val="single" w:color="000000" w:sz="4" w:space="0"/>
            </w:tcBorders>
            <w:vAlign w:val="center"/>
          </w:tcPr>
          <w:p w14:paraId="251F9370">
            <w:pPr>
              <w:snapToGrid w:val="0"/>
              <w:spacing w:line="276" w:lineRule="auto"/>
              <w:rPr>
                <w:rStyle w:val="21"/>
                <w:rFonts w:ascii="宋体" w:hAnsi="宋体"/>
                <w:b/>
                <w:bCs/>
                <w:color w:val="auto"/>
                <w:szCs w:val="21"/>
                <w:highlight w:val="none"/>
              </w:rPr>
            </w:pPr>
            <w:r>
              <w:rPr>
                <w:rStyle w:val="21"/>
                <w:rFonts w:hint="eastAsia" w:ascii="宋体" w:hAnsi="宋体"/>
                <w:b/>
                <w:bCs/>
                <w:color w:val="auto"/>
                <w:szCs w:val="21"/>
                <w:highlight w:val="none"/>
                <w:lang w:val="en-US"/>
              </w:rPr>
              <w:t>1、</w:t>
            </w:r>
            <w:r>
              <w:rPr>
                <w:rStyle w:val="21"/>
                <w:rFonts w:ascii="宋体" w:hAnsi="宋体"/>
                <w:b/>
                <w:bCs/>
                <w:color w:val="auto"/>
                <w:szCs w:val="21"/>
                <w:highlight w:val="none"/>
              </w:rPr>
              <w:t>基本资格条件：符合《中华人民共和国政府采购法》第二十二条的规定；</w:t>
            </w:r>
          </w:p>
          <w:p w14:paraId="35B068C0">
            <w:pPr>
              <w:snapToGrid w:val="0"/>
              <w:spacing w:line="276" w:lineRule="auto"/>
              <w:rPr>
                <w:rStyle w:val="21"/>
                <w:rFonts w:ascii="宋体" w:hAnsi="宋体"/>
                <w:b/>
                <w:bCs/>
                <w:color w:val="auto"/>
                <w:szCs w:val="21"/>
                <w:highlight w:val="none"/>
              </w:rPr>
            </w:pPr>
            <w:r>
              <w:rPr>
                <w:rStyle w:val="21"/>
                <w:rFonts w:hint="eastAsia" w:ascii="宋体" w:hAnsi="宋体"/>
                <w:b/>
                <w:bCs/>
                <w:color w:val="auto"/>
                <w:szCs w:val="21"/>
                <w:highlight w:val="none"/>
                <w:lang w:val="en-US"/>
              </w:rPr>
              <w:t>2、</w:t>
            </w:r>
            <w:r>
              <w:rPr>
                <w:rStyle w:val="21"/>
                <w:rFonts w:ascii="宋体" w:hAnsi="宋体"/>
                <w:b/>
                <w:bCs/>
                <w:color w:val="auto"/>
                <w:szCs w:val="21"/>
                <w:highlight w:val="none"/>
              </w:rPr>
              <w:t>特定资格条件：</w:t>
            </w:r>
          </w:p>
          <w:p w14:paraId="742649A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（1）投标人为合法注册的法人、其他组织或自然人。</w:t>
            </w:r>
          </w:p>
          <w:p w14:paraId="7D59033E">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（2）</w:t>
            </w:r>
            <w:r>
              <w:rPr>
                <w:rStyle w:val="21"/>
                <w:rFonts w:hint="eastAsia" w:ascii="宋体" w:hAnsi="宋体"/>
                <w:color w:val="auto"/>
                <w:szCs w:val="21"/>
                <w:highlight w:val="none"/>
                <w:lang w:val="en-US"/>
              </w:rPr>
              <w:t>投标人</w:t>
            </w:r>
            <w:r>
              <w:rPr>
                <w:rStyle w:val="21"/>
                <w:rFonts w:hint="default" w:ascii="宋体" w:hAnsi="宋体"/>
                <w:color w:val="auto"/>
                <w:szCs w:val="21"/>
                <w:highlight w:val="none"/>
                <w:lang w:val="en-US"/>
              </w:rPr>
              <w:t>须具备建设行政主管部门颁发的市政公用工程施工总承包三级(含三级)及以上资质并具有有效的安全生产许可证；</w:t>
            </w:r>
          </w:p>
          <w:p w14:paraId="6BC00663">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（3）</w:t>
            </w:r>
            <w:r>
              <w:rPr>
                <w:rStyle w:val="21"/>
                <w:rFonts w:hint="eastAsia" w:ascii="宋体" w:hAnsi="宋体"/>
                <w:color w:val="auto"/>
                <w:szCs w:val="21"/>
                <w:highlight w:val="none"/>
                <w:lang w:val="en-US"/>
              </w:rPr>
              <w:t>投标人</w:t>
            </w:r>
            <w:r>
              <w:rPr>
                <w:rStyle w:val="21"/>
                <w:rFonts w:hint="default" w:ascii="宋体" w:hAnsi="宋体"/>
                <w:color w:val="auto"/>
                <w:szCs w:val="21"/>
                <w:highlight w:val="none"/>
                <w:lang w:val="en-US"/>
              </w:rPr>
              <w:t>拟派项目经理须具备市政公用工程专业二级(含二级)及以上注册建造师证书，具备有效的安全生产考核合格证书(B证)，且未担任其他在建工程项目的项目经理；</w:t>
            </w:r>
          </w:p>
          <w:p w14:paraId="27DE0BF9">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（4）提供投标截止时间前一年内任意一个月依法纳税和缴纳社保的证明，依法不需要缴纳社保及依法免税的投标人则需提供相应的合法证明材料。</w:t>
            </w:r>
          </w:p>
          <w:p w14:paraId="671084C4">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（5）投标人在参加政府采购活动前3年内在经营活动中没有重大违法记录的书面声明。</w:t>
            </w:r>
          </w:p>
          <w:p w14:paraId="324E922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（6）投标人具有履行合同所必须的设备和专业技术能力（提供承诺函）。</w:t>
            </w:r>
          </w:p>
          <w:p w14:paraId="52B7565C">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（7）提供投标人2023年度或2024年度财务报告或投标截止时间前三个月内其基本开户银行出具的资信证明及账户开户许可证明材料或财政部门认可的政府采购专业担保机构开具的投标担保函。</w:t>
            </w:r>
          </w:p>
          <w:p w14:paraId="202094A4">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（8）投标人不得为“信用中国”网站中失信被执行人、重大税收违法失信主体的投标人、不得为中国政府采购网政府采购严重违法失信行为记录名单中被财政部门禁止参加政府采购活动的投标人。</w:t>
            </w:r>
          </w:p>
          <w:p w14:paraId="7491DD0E">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（9）单位负责人为同一人或者存在直接控股、管理关系的不同供应商，不得参加同一合同“包”项下的政府采购活动。</w:t>
            </w:r>
          </w:p>
          <w:p w14:paraId="6C89A12B">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10）法定代表人授权书：法定代表人参加投标的，须提供法人身份证明及本人身份证复印件；法定代表人授权他人参加投标的，须提供法定代表人授权委托书。招标文件中凡是需要法定代表人盖章之处，非法人单位的负责人均参照执行。（法人的分支机构参与投标时，除提供《法定代表人授权委托书》外，还须同时提供法人给分支机构出具的授权书。）</w:t>
            </w:r>
          </w:p>
        </w:tc>
      </w:tr>
      <w:tr w14:paraId="0B44C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DC03A6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2.3.2</w:t>
            </w:r>
          </w:p>
        </w:tc>
        <w:tc>
          <w:tcPr>
            <w:tcW w:w="1754" w:type="dxa"/>
            <w:tcBorders>
              <w:top w:val="single" w:color="000000" w:sz="4" w:space="0"/>
              <w:left w:val="single" w:color="000000" w:sz="4" w:space="0"/>
              <w:bottom w:val="single" w:color="000000" w:sz="4" w:space="0"/>
              <w:right w:val="single" w:color="000000" w:sz="4" w:space="0"/>
            </w:tcBorders>
            <w:vAlign w:val="center"/>
          </w:tcPr>
          <w:p w14:paraId="5F2FA8E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是否接受</w:t>
            </w:r>
          </w:p>
          <w:p w14:paraId="24CE7A6B">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联合体投标</w:t>
            </w:r>
          </w:p>
        </w:tc>
        <w:tc>
          <w:tcPr>
            <w:tcW w:w="6777" w:type="dxa"/>
            <w:tcBorders>
              <w:top w:val="single" w:color="000000" w:sz="4" w:space="0"/>
              <w:left w:val="single" w:color="000000" w:sz="4" w:space="0"/>
              <w:bottom w:val="single" w:color="000000" w:sz="4" w:space="0"/>
              <w:right w:val="single" w:color="000000" w:sz="4" w:space="0"/>
            </w:tcBorders>
            <w:vAlign w:val="center"/>
          </w:tcPr>
          <w:p w14:paraId="5CE5FF84">
            <w:pPr>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不接受</w:t>
            </w:r>
          </w:p>
          <w:p w14:paraId="43E40500">
            <w:pPr>
              <w:snapToGrid w:val="0"/>
              <w:spacing w:line="276" w:lineRule="auto"/>
              <w:rPr>
                <w:rStyle w:val="21"/>
                <w:rFonts w:ascii="宋体" w:hAnsi="宋体"/>
                <w:color w:val="auto"/>
                <w:szCs w:val="21"/>
                <w:highlight w:val="none"/>
              </w:rPr>
            </w:pPr>
            <w:r>
              <w:rPr>
                <w:rStyle w:val="21"/>
                <w:rFonts w:ascii="宋体" w:hAnsi="宋体"/>
                <w:color w:val="auto"/>
                <w:szCs w:val="21"/>
                <w:highlight w:val="none"/>
              </w:rPr>
              <w:t>□ 接受</w:t>
            </w:r>
          </w:p>
        </w:tc>
      </w:tr>
      <w:tr w14:paraId="529FF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FCADD0B">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2.8.1</w:t>
            </w:r>
          </w:p>
        </w:tc>
        <w:tc>
          <w:tcPr>
            <w:tcW w:w="1754" w:type="dxa"/>
            <w:tcBorders>
              <w:top w:val="single" w:color="000000" w:sz="4" w:space="0"/>
              <w:left w:val="single" w:color="000000" w:sz="4" w:space="0"/>
              <w:bottom w:val="single" w:color="000000" w:sz="4" w:space="0"/>
              <w:right w:val="single" w:color="000000" w:sz="4" w:space="0"/>
            </w:tcBorders>
            <w:vAlign w:val="center"/>
          </w:tcPr>
          <w:p w14:paraId="16B9CE89">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分包</w:t>
            </w:r>
          </w:p>
        </w:tc>
        <w:tc>
          <w:tcPr>
            <w:tcW w:w="6777" w:type="dxa"/>
            <w:tcBorders>
              <w:top w:val="single" w:color="000000" w:sz="4" w:space="0"/>
              <w:left w:val="single" w:color="000000" w:sz="4" w:space="0"/>
              <w:bottom w:val="single" w:color="000000" w:sz="4" w:space="0"/>
              <w:right w:val="single" w:color="000000" w:sz="4" w:space="0"/>
            </w:tcBorders>
            <w:vAlign w:val="center"/>
          </w:tcPr>
          <w:p w14:paraId="3C2358AC">
            <w:pPr>
              <w:tabs>
                <w:tab w:val="left" w:pos="1180"/>
              </w:tabs>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不允许</w:t>
            </w:r>
          </w:p>
          <w:p w14:paraId="4B3F1D54">
            <w:pPr>
              <w:tabs>
                <w:tab w:val="left" w:pos="1180"/>
              </w:tabs>
              <w:snapToGrid w:val="0"/>
              <w:spacing w:line="276" w:lineRule="auto"/>
              <w:rPr>
                <w:rStyle w:val="21"/>
                <w:rFonts w:ascii="宋体" w:hAnsi="宋体"/>
                <w:b/>
                <w:color w:val="auto"/>
                <w:szCs w:val="21"/>
                <w:highlight w:val="none"/>
              </w:rPr>
            </w:pPr>
            <w:r>
              <w:rPr>
                <w:rStyle w:val="21"/>
                <w:rFonts w:ascii="宋体" w:hAnsi="宋体"/>
                <w:color w:val="auto"/>
                <w:szCs w:val="21"/>
                <w:highlight w:val="none"/>
              </w:rPr>
              <w:t>□ 允许</w:t>
            </w:r>
          </w:p>
        </w:tc>
      </w:tr>
      <w:tr w14:paraId="386B8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F1466D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2.9.3</w:t>
            </w:r>
          </w:p>
        </w:tc>
        <w:tc>
          <w:tcPr>
            <w:tcW w:w="1754" w:type="dxa"/>
            <w:tcBorders>
              <w:top w:val="single" w:color="000000" w:sz="4" w:space="0"/>
              <w:left w:val="single" w:color="000000" w:sz="4" w:space="0"/>
              <w:bottom w:val="single" w:color="000000" w:sz="4" w:space="0"/>
              <w:right w:val="single" w:color="000000" w:sz="4" w:space="0"/>
            </w:tcBorders>
            <w:vAlign w:val="center"/>
          </w:tcPr>
          <w:p w14:paraId="6F2AE863">
            <w:pPr>
              <w:tabs>
                <w:tab w:val="left" w:pos="1180"/>
              </w:tabs>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偏差</w:t>
            </w:r>
          </w:p>
        </w:tc>
        <w:tc>
          <w:tcPr>
            <w:tcW w:w="6777" w:type="dxa"/>
            <w:tcBorders>
              <w:top w:val="single" w:color="000000" w:sz="4" w:space="0"/>
              <w:left w:val="single" w:color="000000" w:sz="4" w:space="0"/>
              <w:bottom w:val="single" w:color="000000" w:sz="4" w:space="0"/>
              <w:right w:val="single" w:color="000000" w:sz="4" w:space="0"/>
            </w:tcBorders>
            <w:vAlign w:val="center"/>
          </w:tcPr>
          <w:p w14:paraId="7F33BE6F">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 不允许</w:t>
            </w:r>
          </w:p>
          <w:p w14:paraId="76D35A19">
            <w:pPr>
              <w:tabs>
                <w:tab w:val="left" w:pos="1180"/>
              </w:tabs>
              <w:snapToGrid w:val="0"/>
              <w:spacing w:line="276" w:lineRule="auto"/>
              <w:rPr>
                <w:rStyle w:val="21"/>
                <w:rFonts w:ascii="宋体" w:hAnsi="宋体"/>
                <w:color w:val="auto"/>
                <w:szCs w:val="21"/>
                <w:highlight w:val="none"/>
              </w:rPr>
            </w:pPr>
            <w:r>
              <w:rPr>
                <w:rStyle w:val="21"/>
                <w:rFonts w:ascii="宋体" w:hAnsi="MS Mincho" w:eastAsia="MS Mincho"/>
                <w:color w:val="auto"/>
                <w:szCs w:val="21"/>
                <w:highlight w:val="none"/>
              </w:rPr>
              <w:t>☑</w:t>
            </w:r>
            <w:r>
              <w:rPr>
                <w:rStyle w:val="21"/>
                <w:rFonts w:ascii="宋体" w:hAnsi="宋体"/>
                <w:color w:val="auto"/>
                <w:szCs w:val="21"/>
                <w:highlight w:val="none"/>
              </w:rPr>
              <w:t xml:space="preserve"> 允许</w:t>
            </w:r>
          </w:p>
        </w:tc>
      </w:tr>
      <w:tr w14:paraId="1F25E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37BB0B2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3.2.2</w:t>
            </w:r>
          </w:p>
        </w:tc>
        <w:tc>
          <w:tcPr>
            <w:tcW w:w="1754" w:type="dxa"/>
            <w:vMerge w:val="restart"/>
            <w:tcBorders>
              <w:top w:val="single" w:color="000000" w:sz="4" w:space="0"/>
              <w:left w:val="single" w:color="000000" w:sz="4" w:space="0"/>
              <w:bottom w:val="single" w:color="000000" w:sz="4" w:space="0"/>
              <w:right w:val="single" w:color="000000" w:sz="4" w:space="0"/>
            </w:tcBorders>
            <w:vAlign w:val="center"/>
          </w:tcPr>
          <w:p w14:paraId="7221AE28">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招标文件的澄清</w:t>
            </w:r>
          </w:p>
          <w:p w14:paraId="05A77953">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和修改</w:t>
            </w:r>
          </w:p>
        </w:tc>
        <w:tc>
          <w:tcPr>
            <w:tcW w:w="6777" w:type="dxa"/>
            <w:tcBorders>
              <w:top w:val="single" w:color="000000" w:sz="4" w:space="0"/>
              <w:left w:val="single" w:color="000000" w:sz="4" w:space="0"/>
              <w:bottom w:val="single" w:color="000000" w:sz="4" w:space="0"/>
              <w:right w:val="single" w:color="000000" w:sz="4" w:space="0"/>
            </w:tcBorders>
            <w:vAlign w:val="center"/>
          </w:tcPr>
          <w:p w14:paraId="4203BD66">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时间：投标截止时间15日前</w:t>
            </w:r>
          </w:p>
        </w:tc>
      </w:tr>
      <w:tr w14:paraId="0A2D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4D3C49E7">
            <w:pPr>
              <w:snapToGrid w:val="0"/>
              <w:spacing w:line="360" w:lineRule="auto"/>
              <w:jc w:val="center"/>
              <w:rPr>
                <w:rStyle w:val="21"/>
                <w:rFonts w:ascii="宋体" w:hAnsi="宋体"/>
                <w:color w:val="auto"/>
                <w:szCs w:val="21"/>
                <w:highlight w:val="none"/>
              </w:rPr>
            </w:pPr>
          </w:p>
        </w:tc>
        <w:tc>
          <w:tcPr>
            <w:tcW w:w="1754" w:type="dxa"/>
            <w:vMerge w:val="continue"/>
            <w:tcBorders>
              <w:top w:val="single" w:color="000000" w:sz="4" w:space="0"/>
              <w:left w:val="single" w:color="000000" w:sz="4" w:space="0"/>
              <w:bottom w:val="single" w:color="000000" w:sz="4" w:space="0"/>
              <w:right w:val="single" w:color="000000" w:sz="4" w:space="0"/>
            </w:tcBorders>
            <w:vAlign w:val="center"/>
          </w:tcPr>
          <w:p w14:paraId="46E61823">
            <w:pPr>
              <w:snapToGrid w:val="0"/>
              <w:spacing w:line="276" w:lineRule="auto"/>
              <w:jc w:val="center"/>
              <w:rPr>
                <w:rStyle w:val="21"/>
                <w:rFonts w:ascii="宋体" w:hAnsi="宋体"/>
                <w:color w:val="auto"/>
                <w:szCs w:val="21"/>
                <w:highlight w:val="none"/>
              </w:rPr>
            </w:pPr>
          </w:p>
        </w:tc>
        <w:tc>
          <w:tcPr>
            <w:tcW w:w="6777" w:type="dxa"/>
            <w:tcBorders>
              <w:top w:val="single" w:color="000000" w:sz="4" w:space="0"/>
              <w:left w:val="single" w:color="000000" w:sz="4" w:space="0"/>
              <w:bottom w:val="single" w:color="000000" w:sz="4" w:space="0"/>
              <w:right w:val="single" w:color="000000" w:sz="4" w:space="0"/>
            </w:tcBorders>
            <w:vAlign w:val="center"/>
          </w:tcPr>
          <w:p w14:paraId="01970B83">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形式：在财政部门指定的“政府采购信息发布媒体”上发布变更公告</w:t>
            </w:r>
          </w:p>
        </w:tc>
      </w:tr>
      <w:tr w14:paraId="535E5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13B896E">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5.2.4</w:t>
            </w:r>
          </w:p>
        </w:tc>
        <w:tc>
          <w:tcPr>
            <w:tcW w:w="1754" w:type="dxa"/>
            <w:tcBorders>
              <w:top w:val="single" w:color="000000" w:sz="4" w:space="0"/>
              <w:left w:val="single" w:color="000000" w:sz="4" w:space="0"/>
              <w:bottom w:val="single" w:color="000000" w:sz="4" w:space="0"/>
              <w:right w:val="single" w:color="000000" w:sz="4" w:space="0"/>
            </w:tcBorders>
            <w:vAlign w:val="center"/>
          </w:tcPr>
          <w:p w14:paraId="2BBE471F">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投标报价</w:t>
            </w:r>
          </w:p>
        </w:tc>
        <w:tc>
          <w:tcPr>
            <w:tcW w:w="6777" w:type="dxa"/>
            <w:tcBorders>
              <w:top w:val="single" w:color="000000" w:sz="4" w:space="0"/>
              <w:left w:val="single" w:color="000000" w:sz="4" w:space="0"/>
              <w:bottom w:val="single" w:color="000000" w:sz="4" w:space="0"/>
              <w:right w:val="single" w:color="000000" w:sz="4" w:space="0"/>
            </w:tcBorders>
            <w:vAlign w:val="center"/>
          </w:tcPr>
          <w:p w14:paraId="1EF0FB27">
            <w:pPr>
              <w:tabs>
                <w:tab w:val="left" w:pos="1180"/>
              </w:tabs>
              <w:snapToGrid w:val="0"/>
              <w:spacing w:line="276" w:lineRule="auto"/>
              <w:rPr>
                <w:rStyle w:val="21"/>
                <w:rFonts w:ascii="宋体" w:hAnsi="宋体" w:cs="Times New Roman"/>
                <w:b/>
                <w:bCs/>
                <w:color w:val="auto"/>
                <w:szCs w:val="21"/>
                <w:highlight w:val="none"/>
              </w:rPr>
            </w:pPr>
            <w:r>
              <w:rPr>
                <w:rStyle w:val="21"/>
                <w:rFonts w:hint="eastAsia" w:ascii="宋体" w:hAnsi="宋体" w:cs="Times New Roman"/>
                <w:b/>
                <w:bCs/>
                <w:color w:val="auto"/>
                <w:szCs w:val="21"/>
                <w:highlight w:val="none"/>
                <w:lang w:val="en-US"/>
              </w:rPr>
              <w:t>1、</w:t>
            </w:r>
            <w:r>
              <w:rPr>
                <w:rStyle w:val="21"/>
                <w:rFonts w:ascii="宋体" w:hAnsi="宋体" w:cs="Times New Roman"/>
                <w:b/>
                <w:bCs/>
                <w:color w:val="auto"/>
                <w:szCs w:val="21"/>
                <w:highlight w:val="none"/>
              </w:rPr>
              <w:t>投标报价不得超出采购预算</w:t>
            </w:r>
            <w:r>
              <w:rPr>
                <w:rStyle w:val="21"/>
                <w:rFonts w:hint="eastAsia" w:ascii="宋体" w:hAnsi="宋体" w:cs="Times New Roman"/>
                <w:b/>
                <w:bCs/>
                <w:color w:val="auto"/>
                <w:szCs w:val="21"/>
                <w:highlight w:val="none"/>
              </w:rPr>
              <w:t>（</w:t>
            </w:r>
            <w:r>
              <w:rPr>
                <w:rStyle w:val="21"/>
                <w:rFonts w:hint="eastAsia" w:ascii="宋体" w:hAnsi="宋体" w:cs="Times New Roman"/>
                <w:b/>
                <w:bCs/>
                <w:color w:val="auto"/>
                <w:szCs w:val="21"/>
                <w:highlight w:val="none"/>
                <w:lang w:val="en-US"/>
              </w:rPr>
              <w:t>分项</w:t>
            </w:r>
            <w:r>
              <w:rPr>
                <w:rStyle w:val="21"/>
                <w:rFonts w:hint="eastAsia" w:ascii="宋体" w:hAnsi="宋体" w:cs="Times New Roman"/>
                <w:b/>
                <w:bCs/>
                <w:color w:val="auto"/>
                <w:szCs w:val="21"/>
                <w:highlight w:val="none"/>
              </w:rPr>
              <w:t>单价合计金额：151.569287万元；一标段</w:t>
            </w:r>
            <w:r>
              <w:rPr>
                <w:rStyle w:val="21"/>
                <w:rFonts w:hint="eastAsia" w:ascii="宋体" w:hAnsi="宋体" w:cs="Times New Roman"/>
                <w:b/>
                <w:bCs/>
                <w:color w:val="auto"/>
                <w:szCs w:val="21"/>
                <w:highlight w:val="none"/>
                <w:lang w:val="en-US"/>
              </w:rPr>
              <w:t>总金额</w:t>
            </w:r>
            <w:r>
              <w:rPr>
                <w:rStyle w:val="21"/>
                <w:rFonts w:hint="eastAsia" w:ascii="宋体" w:hAnsi="宋体" w:cs="Times New Roman"/>
                <w:b/>
                <w:bCs/>
                <w:color w:val="auto"/>
                <w:szCs w:val="21"/>
                <w:highlight w:val="none"/>
              </w:rPr>
              <w:t>：12,450,000.00元</w:t>
            </w:r>
            <w:r>
              <w:rPr>
                <w:rStyle w:val="21"/>
                <w:rFonts w:hint="eastAsia" w:ascii="宋体" w:hAnsi="宋体" w:cs="Times New Roman"/>
                <w:b/>
                <w:bCs/>
                <w:color w:val="auto"/>
                <w:szCs w:val="21"/>
                <w:highlight w:val="none"/>
                <w:lang w:val="en-US"/>
              </w:rPr>
              <w:t>/年度</w:t>
            </w:r>
            <w:r>
              <w:rPr>
                <w:rStyle w:val="21"/>
                <w:rFonts w:hint="eastAsia" w:ascii="宋体" w:hAnsi="宋体" w:cs="Times New Roman"/>
                <w:b/>
                <w:bCs/>
                <w:color w:val="auto"/>
                <w:szCs w:val="21"/>
                <w:highlight w:val="none"/>
              </w:rPr>
              <w:t>）</w:t>
            </w:r>
            <w:r>
              <w:rPr>
                <w:rStyle w:val="21"/>
                <w:rFonts w:ascii="宋体" w:hAnsi="宋体" w:cs="Times New Roman"/>
                <w:b/>
                <w:bCs/>
                <w:color w:val="auto"/>
                <w:szCs w:val="21"/>
                <w:highlight w:val="none"/>
              </w:rPr>
              <w:t>，否则按无效投标处理。</w:t>
            </w:r>
          </w:p>
          <w:p w14:paraId="1063A8DD">
            <w:pPr>
              <w:tabs>
                <w:tab w:val="left" w:pos="1180"/>
              </w:tabs>
              <w:snapToGrid w:val="0"/>
              <w:spacing w:line="276" w:lineRule="auto"/>
              <w:rPr>
                <w:rStyle w:val="21"/>
                <w:rFonts w:ascii="宋体" w:hAnsi="宋体" w:cs="Times New Roman"/>
                <w:b/>
                <w:bCs/>
                <w:color w:val="auto"/>
                <w:szCs w:val="21"/>
                <w:highlight w:val="none"/>
              </w:rPr>
            </w:pPr>
            <w:r>
              <w:rPr>
                <w:rStyle w:val="21"/>
                <w:rFonts w:hint="eastAsia" w:ascii="宋体" w:hAnsi="宋体" w:cs="Times New Roman"/>
                <w:b/>
                <w:bCs/>
                <w:color w:val="auto"/>
                <w:szCs w:val="21"/>
                <w:highlight w:val="none"/>
                <w:lang w:val="en-US"/>
              </w:rPr>
              <w:t>2、分项报价不得超过各分项最高限价（以投标文件中承诺函为准）。</w:t>
            </w:r>
          </w:p>
        </w:tc>
      </w:tr>
      <w:tr w14:paraId="4C00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F3BB80">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5.2.5</w:t>
            </w:r>
          </w:p>
        </w:tc>
        <w:tc>
          <w:tcPr>
            <w:tcW w:w="1754" w:type="dxa"/>
            <w:tcBorders>
              <w:top w:val="single" w:color="000000" w:sz="4" w:space="0"/>
              <w:left w:val="single" w:color="000000" w:sz="4" w:space="0"/>
              <w:bottom w:val="single" w:color="000000" w:sz="4" w:space="0"/>
              <w:right w:val="single" w:color="000000" w:sz="4" w:space="0"/>
            </w:tcBorders>
            <w:vAlign w:val="center"/>
          </w:tcPr>
          <w:p w14:paraId="3F07002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投标报价的</w:t>
            </w:r>
          </w:p>
          <w:p w14:paraId="59B5EE6C">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2798F18D">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 xml:space="preserve">1、供应商的报价应是服务期内按招标文件和合同规定的范围所提供的全部服务所需的费用，供应商根据自身实力、市场行情、本招标项目具体特点和技术要求自主报价。       </w:t>
            </w:r>
          </w:p>
          <w:p w14:paraId="1B4729DF">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2、</w:t>
            </w:r>
            <w:r>
              <w:rPr>
                <w:rStyle w:val="21"/>
                <w:rFonts w:hint="eastAsia" w:ascii="宋体" w:hAnsi="宋体"/>
                <w:color w:val="auto"/>
                <w:szCs w:val="21"/>
                <w:highlight w:val="none"/>
                <w:lang w:val="en-US"/>
              </w:rPr>
              <w:t>本次采取固定全费用综合单价模式，投标报价为投标人按采购人提供的各分部分项工程所报的全费用综合单价之和，投标人的各分部分项工程全费用综合单价不得大于采购人提供的各分部分项工程全费用综合单价的最高限价，否则按废标处理。分部分项全费用综合单价包括人工费、材料费、施工机具使用费、管理费、利润、规费及税金等一切相关费用。</w:t>
            </w:r>
          </w:p>
          <w:p w14:paraId="068E2021">
            <w:pPr>
              <w:snapToGrid w:val="0"/>
              <w:spacing w:line="276" w:lineRule="auto"/>
              <w:rPr>
                <w:rStyle w:val="21"/>
                <w:rFonts w:hint="default" w:ascii="宋体" w:hAnsi="宋体"/>
                <w:color w:val="auto"/>
                <w:szCs w:val="21"/>
                <w:highlight w:val="none"/>
                <w:lang w:val="en-US"/>
              </w:rPr>
            </w:pPr>
            <w:r>
              <w:rPr>
                <w:rStyle w:val="21"/>
                <w:rFonts w:hint="default" w:ascii="宋体" w:hAnsi="宋体"/>
                <w:color w:val="auto"/>
                <w:szCs w:val="21"/>
                <w:highlight w:val="none"/>
                <w:lang w:val="en-US"/>
              </w:rPr>
              <w:t>3、供应商的报价应包括本项目所有工程量清单项和采购人所规定的全部工程建设内容，充分全面考虑招标文 件的所有风险和责任、义务等的全部内容及费用。若报价时未报或未在投标文件中予以说明，采购人将认为这些费用供应商已考虑，并包含在投标报价中。</w:t>
            </w:r>
          </w:p>
          <w:p w14:paraId="393503EE">
            <w:pPr>
              <w:snapToGrid w:val="0"/>
              <w:spacing w:line="276" w:lineRule="auto"/>
              <w:rPr>
                <w:rStyle w:val="21"/>
                <w:rFonts w:ascii="宋体" w:hAnsi="宋体"/>
                <w:color w:val="auto"/>
                <w:szCs w:val="21"/>
                <w:highlight w:val="none"/>
              </w:rPr>
            </w:pPr>
            <w:r>
              <w:rPr>
                <w:rStyle w:val="21"/>
                <w:rFonts w:hint="default" w:ascii="宋体" w:hAnsi="宋体"/>
                <w:color w:val="auto"/>
                <w:szCs w:val="21"/>
                <w:highlight w:val="none"/>
                <w:lang w:val="en-US"/>
              </w:rPr>
              <w:t>4、供应商投标时的</w:t>
            </w:r>
            <w:r>
              <w:rPr>
                <w:rStyle w:val="21"/>
                <w:rFonts w:hint="eastAsia" w:ascii="宋体" w:hAnsi="宋体"/>
                <w:color w:val="auto"/>
                <w:szCs w:val="21"/>
                <w:highlight w:val="none"/>
                <w:lang w:val="en-US"/>
              </w:rPr>
              <w:t>综合单价</w:t>
            </w:r>
            <w:r>
              <w:rPr>
                <w:rStyle w:val="21"/>
                <w:rFonts w:hint="default" w:ascii="宋体" w:hAnsi="宋体"/>
                <w:color w:val="auto"/>
                <w:szCs w:val="21"/>
                <w:highlight w:val="none"/>
                <w:lang w:val="en-US"/>
              </w:rPr>
              <w:t>，在合同履约过程中原则上固定不变，若因不可抗力或其他理由需要调整变更的，另行由供应商应与采购人协商确定。</w:t>
            </w:r>
          </w:p>
        </w:tc>
      </w:tr>
      <w:tr w14:paraId="314D2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7048F07">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5.3.1</w:t>
            </w:r>
          </w:p>
        </w:tc>
        <w:tc>
          <w:tcPr>
            <w:tcW w:w="1754" w:type="dxa"/>
            <w:tcBorders>
              <w:top w:val="single" w:color="000000" w:sz="4" w:space="0"/>
              <w:left w:val="single" w:color="000000" w:sz="4" w:space="0"/>
              <w:bottom w:val="single" w:color="000000" w:sz="4" w:space="0"/>
              <w:right w:val="single" w:color="000000" w:sz="4" w:space="0"/>
            </w:tcBorders>
            <w:vAlign w:val="center"/>
          </w:tcPr>
          <w:p w14:paraId="0C48AF7B">
            <w:pPr>
              <w:snapToGrid w:val="0"/>
              <w:spacing w:line="276" w:lineRule="auto"/>
              <w:jc w:val="center"/>
              <w:rPr>
                <w:rStyle w:val="21"/>
                <w:rFonts w:ascii="宋体" w:hAnsi="宋体"/>
                <w:b/>
                <w:bCs/>
                <w:color w:val="auto"/>
                <w:szCs w:val="21"/>
                <w:highlight w:val="none"/>
              </w:rPr>
            </w:pPr>
            <w:r>
              <w:rPr>
                <w:rStyle w:val="21"/>
                <w:rFonts w:ascii="宋体" w:hAnsi="宋体"/>
                <w:b/>
                <w:bCs/>
                <w:color w:val="auto"/>
                <w:szCs w:val="21"/>
                <w:highlight w:val="none"/>
              </w:rPr>
              <w:t>投标有效期</w:t>
            </w:r>
          </w:p>
        </w:tc>
        <w:tc>
          <w:tcPr>
            <w:tcW w:w="6777" w:type="dxa"/>
            <w:tcBorders>
              <w:top w:val="single" w:color="000000" w:sz="4" w:space="0"/>
              <w:left w:val="single" w:color="000000" w:sz="4" w:space="0"/>
              <w:bottom w:val="single" w:color="000000" w:sz="4" w:space="0"/>
              <w:right w:val="single" w:color="000000" w:sz="4" w:space="0"/>
            </w:tcBorders>
            <w:vAlign w:val="center"/>
          </w:tcPr>
          <w:p w14:paraId="5C714C67">
            <w:pPr>
              <w:tabs>
                <w:tab w:val="left" w:pos="1180"/>
              </w:tabs>
              <w:snapToGrid w:val="0"/>
              <w:spacing w:line="276" w:lineRule="auto"/>
              <w:rPr>
                <w:rStyle w:val="21"/>
                <w:rFonts w:ascii="宋体" w:hAnsi="宋体"/>
                <w:b/>
                <w:bCs/>
                <w:color w:val="auto"/>
                <w:szCs w:val="21"/>
                <w:highlight w:val="none"/>
              </w:rPr>
            </w:pPr>
            <w:r>
              <w:rPr>
                <w:rStyle w:val="21"/>
                <w:rFonts w:ascii="宋体" w:hAnsi="宋体"/>
                <w:b/>
                <w:bCs/>
                <w:color w:val="auto"/>
                <w:szCs w:val="21"/>
                <w:highlight w:val="none"/>
                <w:lang w:val="zh-CN"/>
              </w:rPr>
              <w:t>投标截止之日起90日历天</w:t>
            </w:r>
          </w:p>
        </w:tc>
      </w:tr>
      <w:tr w14:paraId="30A88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E3A344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5.4.1</w:t>
            </w:r>
          </w:p>
        </w:tc>
        <w:tc>
          <w:tcPr>
            <w:tcW w:w="1754" w:type="dxa"/>
            <w:tcBorders>
              <w:top w:val="single" w:color="000000" w:sz="4" w:space="0"/>
              <w:left w:val="single" w:color="000000" w:sz="4" w:space="0"/>
              <w:bottom w:val="single" w:color="000000" w:sz="4" w:space="0"/>
              <w:right w:val="single" w:color="000000" w:sz="4" w:space="0"/>
            </w:tcBorders>
            <w:vAlign w:val="center"/>
          </w:tcPr>
          <w:p w14:paraId="6648300E">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投标保证金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55ADD24A">
            <w:pPr>
              <w:pStyle w:val="22"/>
              <w:snapToGrid w:val="0"/>
              <w:rPr>
                <w:rStyle w:val="21"/>
                <w:rFonts w:ascii="宋体" w:hAnsi="宋体"/>
                <w:b/>
                <w:color w:val="auto"/>
                <w:szCs w:val="21"/>
                <w:highlight w:val="none"/>
                <w:u w:color="FF0000"/>
              </w:rPr>
            </w:pPr>
            <w:r>
              <w:rPr>
                <w:rStyle w:val="21"/>
                <w:rFonts w:ascii="宋体" w:hAnsi="宋体"/>
                <w:b/>
                <w:color w:val="auto"/>
                <w:szCs w:val="21"/>
                <w:highlight w:val="none"/>
                <w:u w:color="000000"/>
              </w:rPr>
              <w:t>无</w:t>
            </w:r>
          </w:p>
        </w:tc>
      </w:tr>
      <w:tr w14:paraId="4DA69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D153C19">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5.6.1</w:t>
            </w:r>
          </w:p>
        </w:tc>
        <w:tc>
          <w:tcPr>
            <w:tcW w:w="1754" w:type="dxa"/>
            <w:tcBorders>
              <w:top w:val="single" w:color="000000" w:sz="4" w:space="0"/>
              <w:left w:val="single" w:color="000000" w:sz="4" w:space="0"/>
              <w:bottom w:val="single" w:color="000000" w:sz="4" w:space="0"/>
              <w:right w:val="single" w:color="000000" w:sz="4" w:space="0"/>
            </w:tcBorders>
            <w:vAlign w:val="center"/>
          </w:tcPr>
          <w:p w14:paraId="1AA5238D">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是否允许提交</w:t>
            </w:r>
          </w:p>
          <w:p w14:paraId="79ECA639">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备选投标方案</w:t>
            </w:r>
          </w:p>
        </w:tc>
        <w:tc>
          <w:tcPr>
            <w:tcW w:w="6777" w:type="dxa"/>
            <w:tcBorders>
              <w:top w:val="single" w:color="000000" w:sz="4" w:space="0"/>
              <w:left w:val="single" w:color="000000" w:sz="4" w:space="0"/>
              <w:bottom w:val="single" w:color="000000" w:sz="4" w:space="0"/>
              <w:right w:val="single" w:color="000000" w:sz="4" w:space="0"/>
            </w:tcBorders>
            <w:vAlign w:val="center"/>
          </w:tcPr>
          <w:p w14:paraId="58F8347C">
            <w:pPr>
              <w:tabs>
                <w:tab w:val="left" w:pos="1180"/>
              </w:tabs>
              <w:snapToGrid w:val="0"/>
              <w:spacing w:line="276" w:lineRule="auto"/>
              <w:rPr>
                <w:rStyle w:val="21"/>
                <w:rFonts w:ascii="宋体" w:hAnsi="宋体"/>
                <w:color w:val="auto"/>
                <w:szCs w:val="21"/>
                <w:highlight w:val="none"/>
              </w:rPr>
            </w:pPr>
            <w:r>
              <w:rPr>
                <w:rStyle w:val="21"/>
                <w:rFonts w:ascii="宋体" w:hAnsi="宋体" w:eastAsia="MS Mincho"/>
                <w:color w:val="auto"/>
                <w:szCs w:val="21"/>
                <w:highlight w:val="none"/>
              </w:rPr>
              <w:t>☑</w:t>
            </w:r>
            <w:r>
              <w:rPr>
                <w:rStyle w:val="21"/>
                <w:rFonts w:ascii="宋体" w:hAnsi="宋体"/>
                <w:color w:val="auto"/>
                <w:szCs w:val="21"/>
                <w:highlight w:val="none"/>
              </w:rPr>
              <w:t xml:space="preserve"> 不允许</w:t>
            </w:r>
          </w:p>
          <w:p w14:paraId="256FE7C0">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 允许</w:t>
            </w:r>
          </w:p>
        </w:tc>
      </w:tr>
      <w:tr w14:paraId="19F91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D634D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5.7.4</w:t>
            </w:r>
          </w:p>
        </w:tc>
        <w:tc>
          <w:tcPr>
            <w:tcW w:w="1754" w:type="dxa"/>
            <w:tcBorders>
              <w:top w:val="single" w:color="000000" w:sz="4" w:space="0"/>
              <w:left w:val="single" w:color="000000" w:sz="4" w:space="0"/>
              <w:bottom w:val="single" w:color="000000" w:sz="4" w:space="0"/>
              <w:right w:val="single" w:color="000000" w:sz="4" w:space="0"/>
            </w:tcBorders>
            <w:vAlign w:val="center"/>
          </w:tcPr>
          <w:p w14:paraId="47B79A1B">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投标文件份数</w:t>
            </w:r>
          </w:p>
          <w:p w14:paraId="6BCB31C3">
            <w:pPr>
              <w:snapToGrid w:val="0"/>
              <w:spacing w:line="276" w:lineRule="auto"/>
              <w:jc w:val="center"/>
              <w:rPr>
                <w:rStyle w:val="21"/>
                <w:rFonts w:ascii="宋体" w:hAnsi="宋体" w:cs="Times New Roman"/>
                <w:b/>
                <w:bCs/>
                <w:color w:val="auto"/>
                <w:szCs w:val="21"/>
                <w:highlight w:val="none"/>
              </w:rPr>
            </w:pPr>
            <w:r>
              <w:rPr>
                <w:rStyle w:val="21"/>
                <w:rFonts w:ascii="宋体" w:hAnsi="宋体" w:cs="Times New Roman"/>
                <w:b/>
                <w:bCs/>
                <w:color w:val="auto"/>
                <w:szCs w:val="21"/>
                <w:highlight w:val="none"/>
              </w:rPr>
              <w:t>及其他要求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454F5F62">
            <w:pPr>
              <w:tabs>
                <w:tab w:val="left" w:pos="1180"/>
              </w:tabs>
              <w:snapToGrid w:val="0"/>
              <w:spacing w:line="276" w:lineRule="auto"/>
              <w:rPr>
                <w:rStyle w:val="21"/>
                <w:rFonts w:cs="Times New Roman"/>
                <w:b/>
                <w:bCs/>
                <w:color w:val="auto"/>
                <w:szCs w:val="21"/>
                <w:highlight w:val="none"/>
              </w:rPr>
            </w:pPr>
            <w:r>
              <w:rPr>
                <w:rStyle w:val="21"/>
                <w:rFonts w:cs="Times New Roman"/>
                <w:b/>
                <w:bCs/>
                <w:color w:val="auto"/>
                <w:szCs w:val="21"/>
                <w:highlight w:val="none"/>
              </w:rPr>
              <w:t>投标人无需提供纸质版投标文件</w:t>
            </w:r>
          </w:p>
          <w:p w14:paraId="6421182D">
            <w:pPr>
              <w:tabs>
                <w:tab w:val="left" w:pos="1180"/>
              </w:tabs>
              <w:snapToGrid w:val="0"/>
              <w:spacing w:line="276" w:lineRule="auto"/>
              <w:rPr>
                <w:rStyle w:val="21"/>
                <w:rFonts w:cs="Times New Roman"/>
                <w:b/>
                <w:bCs/>
                <w:color w:val="auto"/>
                <w:szCs w:val="21"/>
                <w:highlight w:val="none"/>
              </w:rPr>
            </w:pPr>
            <w:r>
              <w:rPr>
                <w:rStyle w:val="21"/>
                <w:rFonts w:cs="Times New Roman"/>
                <w:b/>
                <w:bCs/>
                <w:color w:val="auto"/>
                <w:szCs w:val="21"/>
                <w:highlight w:val="none"/>
              </w:rPr>
              <w:t>（中标人在领取中标通知书时提供一正两副）</w:t>
            </w:r>
          </w:p>
        </w:tc>
      </w:tr>
      <w:tr w14:paraId="07816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EF42FA5">
            <w:pPr>
              <w:snapToGrid w:val="0"/>
              <w:spacing w:line="360" w:lineRule="auto"/>
              <w:jc w:val="center"/>
              <w:rPr>
                <w:rStyle w:val="21"/>
                <w:rFonts w:ascii="宋体" w:hAnsi="宋体"/>
                <w:color w:val="auto"/>
                <w:szCs w:val="21"/>
                <w:highlight w:val="none"/>
              </w:rPr>
            </w:pPr>
            <w:r>
              <w:rPr>
                <w:rStyle w:val="21"/>
                <w:rFonts w:ascii="宋体" w:hAnsi="宋体" w:cs="Times New Roman"/>
                <w:b/>
                <w:bCs/>
                <w:color w:val="auto"/>
                <w:szCs w:val="21"/>
                <w:highlight w:val="none"/>
              </w:rPr>
              <w:t>6.1.1</w:t>
            </w:r>
          </w:p>
        </w:tc>
        <w:tc>
          <w:tcPr>
            <w:tcW w:w="1754" w:type="dxa"/>
            <w:tcBorders>
              <w:top w:val="single" w:color="000000" w:sz="4" w:space="0"/>
              <w:left w:val="single" w:color="000000" w:sz="4" w:space="0"/>
              <w:bottom w:val="single" w:color="000000" w:sz="4" w:space="0"/>
              <w:right w:val="single" w:color="000000" w:sz="4" w:space="0"/>
            </w:tcBorders>
            <w:vAlign w:val="center"/>
          </w:tcPr>
          <w:p w14:paraId="5D443482">
            <w:pPr>
              <w:snapToGrid w:val="0"/>
              <w:spacing w:line="276" w:lineRule="auto"/>
              <w:jc w:val="center"/>
              <w:rPr>
                <w:rStyle w:val="21"/>
                <w:rFonts w:ascii="宋体" w:hAnsi="宋体" w:cs="Times New Roman"/>
                <w:b/>
                <w:bCs/>
                <w:color w:val="auto"/>
                <w:szCs w:val="21"/>
                <w:highlight w:val="none"/>
                <w:lang w:val="zh-CN"/>
              </w:rPr>
            </w:pPr>
            <w:r>
              <w:rPr>
                <w:rStyle w:val="21"/>
                <w:rFonts w:ascii="宋体" w:hAnsi="宋体" w:cs="Times New Roman"/>
                <w:b/>
                <w:bCs/>
                <w:color w:val="auto"/>
                <w:szCs w:val="21"/>
                <w:highlight w:val="none"/>
                <w:lang w:val="zh-CN"/>
              </w:rPr>
              <w:t>提交投标文件</w:t>
            </w:r>
          </w:p>
          <w:p w14:paraId="1EB6A4C4">
            <w:pPr>
              <w:snapToGrid w:val="0"/>
              <w:spacing w:line="276" w:lineRule="auto"/>
              <w:jc w:val="center"/>
              <w:rPr>
                <w:rStyle w:val="21"/>
                <w:rFonts w:ascii="宋体" w:hAnsi="宋体"/>
                <w:b/>
                <w:color w:val="auto"/>
                <w:szCs w:val="21"/>
                <w:highlight w:val="none"/>
              </w:rPr>
            </w:pPr>
            <w:r>
              <w:rPr>
                <w:rStyle w:val="21"/>
                <w:rFonts w:ascii="宋体" w:hAnsi="宋体" w:cs="Times New Roman"/>
                <w:b/>
                <w:bCs/>
                <w:color w:val="auto"/>
                <w:szCs w:val="21"/>
                <w:highlight w:val="none"/>
                <w:lang w:val="zh-CN"/>
              </w:rPr>
              <w:t>的方式</w:t>
            </w:r>
          </w:p>
        </w:tc>
        <w:tc>
          <w:tcPr>
            <w:tcW w:w="6777" w:type="dxa"/>
            <w:tcBorders>
              <w:top w:val="single" w:color="000000" w:sz="4" w:space="0"/>
              <w:left w:val="single" w:color="000000" w:sz="4" w:space="0"/>
              <w:bottom w:val="single" w:color="000000" w:sz="4" w:space="0"/>
              <w:right w:val="single" w:color="000000" w:sz="4" w:space="0"/>
            </w:tcBorders>
            <w:vAlign w:val="center"/>
          </w:tcPr>
          <w:p w14:paraId="439F8FD7">
            <w:pPr>
              <w:pStyle w:val="22"/>
              <w:snapToGrid w:val="0"/>
              <w:ind w:firstLine="211" w:firstLineChars="100"/>
              <w:rPr>
                <w:rStyle w:val="21"/>
                <w:rFonts w:ascii="宋体" w:hAnsi="宋体"/>
                <w:b/>
                <w:color w:val="auto"/>
                <w:szCs w:val="21"/>
                <w:highlight w:val="none"/>
                <w:u w:color="FF0000"/>
              </w:rPr>
            </w:pPr>
            <w:r>
              <w:rPr>
                <w:rStyle w:val="21"/>
                <w:rFonts w:ascii="宋体" w:hAnsi="宋体" w:cs="Times New Roman"/>
                <w:b/>
                <w:bCs/>
                <w:color w:val="auto"/>
                <w:szCs w:val="21"/>
                <w:highlight w:val="none"/>
                <w:u w:color="000000"/>
                <w:lang w:val="zh-CN"/>
              </w:rPr>
              <w:t>从西安市公共资源交易平台〖首页·〉电子交易平台·〉陕西政府采购交易系统·〉企业端〗登录，登录后切换到〖我的项目〗模块，依次点选〖项目流程·〉项目管理·〉上传响应文件〗上传加密后的电子投标文件（*.SXSTF）。</w:t>
            </w:r>
          </w:p>
        </w:tc>
      </w:tr>
      <w:tr w14:paraId="0A763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601A8A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6.2.1</w:t>
            </w:r>
          </w:p>
        </w:tc>
        <w:tc>
          <w:tcPr>
            <w:tcW w:w="1754" w:type="dxa"/>
            <w:tcBorders>
              <w:top w:val="single" w:color="000000" w:sz="4" w:space="0"/>
              <w:left w:val="single" w:color="000000" w:sz="4" w:space="0"/>
              <w:bottom w:val="single" w:color="000000" w:sz="4" w:space="0"/>
              <w:right w:val="single" w:color="000000" w:sz="4" w:space="0"/>
            </w:tcBorders>
            <w:vAlign w:val="center"/>
          </w:tcPr>
          <w:p w14:paraId="7707AE6D">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提交投标文件</w:t>
            </w:r>
          </w:p>
          <w:p w14:paraId="03947885">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截止时间</w:t>
            </w:r>
          </w:p>
        </w:tc>
        <w:tc>
          <w:tcPr>
            <w:tcW w:w="6777" w:type="dxa"/>
            <w:tcBorders>
              <w:top w:val="single" w:color="000000" w:sz="4" w:space="0"/>
              <w:left w:val="single" w:color="000000" w:sz="4" w:space="0"/>
              <w:bottom w:val="single" w:color="000000" w:sz="4" w:space="0"/>
              <w:right w:val="single" w:color="000000" w:sz="4" w:space="0"/>
            </w:tcBorders>
            <w:vAlign w:val="center"/>
          </w:tcPr>
          <w:p w14:paraId="3971D667">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 xml:space="preserve"> </w:t>
            </w:r>
            <w:r>
              <w:rPr>
                <w:rStyle w:val="21"/>
                <w:rFonts w:hint="eastAsia" w:ascii="宋体" w:hAnsi="宋体"/>
                <w:b/>
                <w:color w:val="auto"/>
                <w:szCs w:val="21"/>
                <w:highlight w:val="none"/>
              </w:rPr>
              <w:t>2025年06月04日09时00分00秒（北京时间）</w:t>
            </w:r>
            <w:r>
              <w:rPr>
                <w:rStyle w:val="21"/>
                <w:rFonts w:ascii="宋体" w:hAnsi="宋体"/>
                <w:b/>
                <w:color w:val="auto"/>
                <w:szCs w:val="21"/>
                <w:highlight w:val="none"/>
              </w:rPr>
              <w:t>，逾期提交的，系统将拒绝接收。</w:t>
            </w:r>
          </w:p>
        </w:tc>
      </w:tr>
      <w:tr w14:paraId="0DE9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6887DB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7.1</w:t>
            </w:r>
          </w:p>
        </w:tc>
        <w:tc>
          <w:tcPr>
            <w:tcW w:w="1754" w:type="dxa"/>
            <w:tcBorders>
              <w:top w:val="single" w:color="000000" w:sz="4" w:space="0"/>
              <w:left w:val="single" w:color="000000" w:sz="4" w:space="0"/>
              <w:bottom w:val="single" w:color="000000" w:sz="4" w:space="0"/>
              <w:right w:val="single" w:color="000000" w:sz="4" w:space="0"/>
            </w:tcBorders>
            <w:vAlign w:val="center"/>
          </w:tcPr>
          <w:p w14:paraId="035A2802">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开标时间和</w:t>
            </w:r>
          </w:p>
          <w:p w14:paraId="1C18D2DC">
            <w:pPr>
              <w:snapToGrid w:val="0"/>
              <w:spacing w:line="276" w:lineRule="auto"/>
              <w:jc w:val="center"/>
              <w:rPr>
                <w:rStyle w:val="21"/>
                <w:rFonts w:ascii="宋体" w:hAnsi="宋体"/>
                <w:b/>
                <w:color w:val="auto"/>
                <w:szCs w:val="21"/>
                <w:highlight w:val="none"/>
              </w:rPr>
            </w:pPr>
            <w:r>
              <w:rPr>
                <w:rStyle w:val="21"/>
                <w:rFonts w:ascii="宋体" w:hAnsi="宋体"/>
                <w:b/>
                <w:color w:val="auto"/>
                <w:szCs w:val="21"/>
                <w:highlight w:val="none"/>
              </w:rPr>
              <w:t>项目地点</w:t>
            </w:r>
          </w:p>
        </w:tc>
        <w:tc>
          <w:tcPr>
            <w:tcW w:w="6777" w:type="dxa"/>
            <w:tcBorders>
              <w:top w:val="single" w:color="000000" w:sz="4" w:space="0"/>
              <w:left w:val="single" w:color="000000" w:sz="4" w:space="0"/>
              <w:bottom w:val="single" w:color="000000" w:sz="4" w:space="0"/>
              <w:right w:val="single" w:color="000000" w:sz="4" w:space="0"/>
            </w:tcBorders>
            <w:vAlign w:val="center"/>
          </w:tcPr>
          <w:p w14:paraId="0E9A5C5A">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开标时间：</w:t>
            </w:r>
            <w:r>
              <w:rPr>
                <w:rStyle w:val="21"/>
                <w:rFonts w:hint="eastAsia" w:ascii="宋体" w:hAnsi="宋体"/>
                <w:b/>
                <w:color w:val="auto"/>
                <w:szCs w:val="21"/>
                <w:highlight w:val="none"/>
              </w:rPr>
              <w:t>2025年06月04日09时00分00秒（北京时间）</w:t>
            </w:r>
          </w:p>
          <w:p w14:paraId="61D67111">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 xml:space="preserve">开标项目地点：全国公共资源交易平台 (陕西省 ·西安市)   </w:t>
            </w:r>
          </w:p>
          <w:p w14:paraId="3EF71313">
            <w:pPr>
              <w:tabs>
                <w:tab w:val="left" w:pos="1180"/>
              </w:tabs>
              <w:snapToGrid w:val="0"/>
              <w:spacing w:line="276" w:lineRule="auto"/>
              <w:rPr>
                <w:rStyle w:val="21"/>
                <w:rFonts w:ascii="宋体" w:hAnsi="宋体"/>
                <w:b/>
                <w:color w:val="auto"/>
                <w:szCs w:val="21"/>
                <w:highlight w:val="none"/>
              </w:rPr>
            </w:pPr>
            <w:r>
              <w:rPr>
                <w:rStyle w:val="21"/>
                <w:rFonts w:ascii="宋体" w:hAnsi="宋体"/>
                <w:b/>
                <w:color w:val="auto"/>
                <w:szCs w:val="21"/>
                <w:highlight w:val="none"/>
              </w:rPr>
              <w:t>注：本项目采用不见面方式开标，建议投标人在开标前1小时内登录不见面开标大厅，并及时签到(开标前60分钟开始签到)。</w:t>
            </w:r>
          </w:p>
        </w:tc>
      </w:tr>
      <w:tr w14:paraId="5F011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C9F3B42">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9.1.1</w:t>
            </w:r>
          </w:p>
        </w:tc>
        <w:tc>
          <w:tcPr>
            <w:tcW w:w="1754" w:type="dxa"/>
            <w:tcBorders>
              <w:top w:val="single" w:color="000000" w:sz="4" w:space="0"/>
              <w:left w:val="single" w:color="000000" w:sz="4" w:space="0"/>
              <w:bottom w:val="single" w:color="000000" w:sz="4" w:space="0"/>
              <w:right w:val="single" w:color="000000" w:sz="4" w:space="0"/>
            </w:tcBorders>
            <w:vAlign w:val="center"/>
          </w:tcPr>
          <w:p w14:paraId="74EEF9A6">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lang w:val="zh-CN"/>
              </w:rPr>
              <w:t>评标委员会的组成</w:t>
            </w:r>
          </w:p>
        </w:tc>
        <w:tc>
          <w:tcPr>
            <w:tcW w:w="6777" w:type="dxa"/>
            <w:tcBorders>
              <w:top w:val="single" w:color="000000" w:sz="4" w:space="0"/>
              <w:left w:val="single" w:color="000000" w:sz="4" w:space="0"/>
              <w:bottom w:val="single" w:color="000000" w:sz="4" w:space="0"/>
              <w:right w:val="single" w:color="000000" w:sz="4" w:space="0"/>
            </w:tcBorders>
            <w:vAlign w:val="center"/>
          </w:tcPr>
          <w:p w14:paraId="3DF6C2EE">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评标委员会构成：</w:t>
            </w:r>
            <w:r>
              <w:rPr>
                <w:rStyle w:val="21"/>
                <w:rFonts w:ascii="宋体" w:hAnsi="宋体"/>
                <w:color w:val="auto"/>
                <w:szCs w:val="21"/>
                <w:highlight w:val="none"/>
                <w:u w:val="single" w:color="000000"/>
              </w:rPr>
              <w:t xml:space="preserve"> </w:t>
            </w:r>
            <w:r>
              <w:rPr>
                <w:rStyle w:val="21"/>
                <w:rFonts w:hint="eastAsia" w:ascii="宋体" w:hAnsi="宋体"/>
                <w:color w:val="auto"/>
                <w:szCs w:val="21"/>
                <w:highlight w:val="none"/>
                <w:u w:val="single" w:color="000000"/>
                <w:lang w:val="en-US"/>
              </w:rPr>
              <w:t>7</w:t>
            </w:r>
            <w:r>
              <w:rPr>
                <w:rStyle w:val="21"/>
                <w:rFonts w:ascii="宋体" w:hAnsi="宋体"/>
                <w:color w:val="auto"/>
                <w:szCs w:val="21"/>
                <w:highlight w:val="none"/>
                <w:u w:val="single" w:color="000000"/>
              </w:rPr>
              <w:t xml:space="preserve"> </w:t>
            </w:r>
            <w:r>
              <w:rPr>
                <w:rStyle w:val="21"/>
                <w:rFonts w:ascii="宋体" w:hAnsi="宋体"/>
                <w:color w:val="auto"/>
                <w:szCs w:val="21"/>
                <w:highlight w:val="none"/>
              </w:rPr>
              <w:t>人，其中</w:t>
            </w:r>
            <w:r>
              <w:rPr>
                <w:rStyle w:val="21"/>
                <w:rFonts w:hint="eastAsia" w:ascii="宋体" w:hAnsi="宋体"/>
                <w:color w:val="auto"/>
                <w:szCs w:val="21"/>
                <w:highlight w:val="none"/>
                <w:u w:val="single"/>
                <w:lang w:val="en-US"/>
              </w:rPr>
              <w:t xml:space="preserve"> 2</w:t>
            </w:r>
            <w:r>
              <w:rPr>
                <w:rStyle w:val="21"/>
                <w:rFonts w:ascii="宋体" w:hAnsi="宋体"/>
                <w:color w:val="auto"/>
                <w:szCs w:val="21"/>
                <w:highlight w:val="none"/>
              </w:rPr>
              <w:t>人为</w:t>
            </w:r>
            <w:r>
              <w:rPr>
                <w:rStyle w:val="21"/>
                <w:rFonts w:hint="eastAsia" w:ascii="宋体" w:hAnsi="宋体"/>
                <w:color w:val="auto"/>
                <w:szCs w:val="21"/>
                <w:highlight w:val="none"/>
              </w:rPr>
              <w:t>采购人</w:t>
            </w:r>
            <w:r>
              <w:rPr>
                <w:rStyle w:val="21"/>
                <w:rFonts w:ascii="宋体" w:hAnsi="宋体"/>
                <w:color w:val="auto"/>
                <w:szCs w:val="21"/>
                <w:highlight w:val="none"/>
              </w:rPr>
              <w:t>代表。</w:t>
            </w:r>
          </w:p>
          <w:p w14:paraId="7C65741F">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评标专家的确定方式：在省级财政部门的政府采购专家库中抽取</w:t>
            </w:r>
          </w:p>
        </w:tc>
      </w:tr>
      <w:tr w14:paraId="305F6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67EBD24">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9.3.2</w:t>
            </w:r>
          </w:p>
        </w:tc>
        <w:tc>
          <w:tcPr>
            <w:tcW w:w="1754" w:type="dxa"/>
            <w:tcBorders>
              <w:top w:val="single" w:color="000000" w:sz="4" w:space="0"/>
              <w:left w:val="single" w:color="000000" w:sz="4" w:space="0"/>
              <w:bottom w:val="single" w:color="000000" w:sz="4" w:space="0"/>
              <w:right w:val="single" w:color="000000" w:sz="4" w:space="0"/>
            </w:tcBorders>
            <w:vAlign w:val="center"/>
          </w:tcPr>
          <w:p w14:paraId="2701E241">
            <w:pPr>
              <w:snapToGrid w:val="0"/>
              <w:jc w:val="center"/>
              <w:rPr>
                <w:rStyle w:val="21"/>
                <w:rFonts w:ascii="宋体" w:hAnsi="宋体"/>
                <w:color w:val="auto"/>
                <w:szCs w:val="21"/>
                <w:highlight w:val="none"/>
              </w:rPr>
            </w:pPr>
            <w:r>
              <w:rPr>
                <w:rStyle w:val="21"/>
                <w:rFonts w:ascii="宋体" w:hAnsi="宋体"/>
                <w:color w:val="auto"/>
                <w:szCs w:val="21"/>
                <w:highlight w:val="none"/>
                <w:lang w:val="zh-CN"/>
              </w:rPr>
              <w:t>评标委员会推荐中标候选人的人数</w:t>
            </w:r>
          </w:p>
        </w:tc>
        <w:tc>
          <w:tcPr>
            <w:tcW w:w="6777" w:type="dxa"/>
            <w:tcBorders>
              <w:top w:val="single" w:color="000000" w:sz="4" w:space="0"/>
              <w:left w:val="single" w:color="000000" w:sz="4" w:space="0"/>
              <w:bottom w:val="single" w:color="000000" w:sz="4" w:space="0"/>
              <w:right w:val="single" w:color="000000" w:sz="4" w:space="0"/>
            </w:tcBorders>
            <w:vAlign w:val="center"/>
          </w:tcPr>
          <w:p w14:paraId="5A7C4DAF">
            <w:pPr>
              <w:tabs>
                <w:tab w:val="left" w:pos="1180"/>
              </w:tabs>
              <w:snapToGrid w:val="0"/>
              <w:spacing w:line="276" w:lineRule="auto"/>
              <w:ind w:firstLine="210" w:firstLineChars="100"/>
              <w:rPr>
                <w:rStyle w:val="21"/>
                <w:rFonts w:ascii="宋体" w:hAnsi="宋体"/>
                <w:color w:val="auto"/>
                <w:szCs w:val="21"/>
                <w:highlight w:val="none"/>
              </w:rPr>
            </w:pPr>
            <w:r>
              <w:rPr>
                <w:rStyle w:val="21"/>
                <w:rFonts w:hint="eastAsia" w:ascii="宋体" w:hAnsi="宋体"/>
                <w:color w:val="auto"/>
                <w:szCs w:val="21"/>
                <w:highlight w:val="none"/>
              </w:rPr>
              <w:t>3</w:t>
            </w:r>
          </w:p>
        </w:tc>
      </w:tr>
      <w:tr w14:paraId="28D3C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E1CD7D5">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10.2</w:t>
            </w:r>
          </w:p>
        </w:tc>
        <w:tc>
          <w:tcPr>
            <w:tcW w:w="1754" w:type="dxa"/>
            <w:tcBorders>
              <w:top w:val="single" w:color="000000" w:sz="4" w:space="0"/>
              <w:left w:val="single" w:color="000000" w:sz="4" w:space="0"/>
              <w:bottom w:val="single" w:color="000000" w:sz="4" w:space="0"/>
              <w:right w:val="single" w:color="000000" w:sz="4" w:space="0"/>
            </w:tcBorders>
            <w:vAlign w:val="center"/>
          </w:tcPr>
          <w:p w14:paraId="3B4C35E8">
            <w:pPr>
              <w:snapToGrid w:val="0"/>
              <w:jc w:val="center"/>
              <w:rPr>
                <w:rStyle w:val="21"/>
                <w:rFonts w:ascii="宋体" w:hAnsi="宋体"/>
                <w:color w:val="auto"/>
                <w:szCs w:val="21"/>
                <w:highlight w:val="none"/>
                <w:lang w:val="zh-CN"/>
              </w:rPr>
            </w:pPr>
            <w:r>
              <w:rPr>
                <w:rStyle w:val="21"/>
                <w:rFonts w:ascii="宋体" w:hAnsi="宋体"/>
                <w:color w:val="auto"/>
                <w:szCs w:val="21"/>
                <w:highlight w:val="none"/>
                <w:lang w:val="zh-CN"/>
              </w:rPr>
              <w:t>中标公告媒介</w:t>
            </w:r>
          </w:p>
          <w:p w14:paraId="365F0D70">
            <w:pPr>
              <w:snapToGrid w:val="0"/>
              <w:jc w:val="center"/>
              <w:rPr>
                <w:rStyle w:val="21"/>
                <w:rFonts w:ascii="宋体" w:hAnsi="宋体"/>
                <w:color w:val="auto"/>
                <w:szCs w:val="21"/>
                <w:highlight w:val="none"/>
              </w:rPr>
            </w:pPr>
            <w:r>
              <w:rPr>
                <w:rStyle w:val="21"/>
                <w:rFonts w:ascii="宋体" w:hAnsi="宋体"/>
                <w:color w:val="auto"/>
                <w:szCs w:val="21"/>
                <w:highlight w:val="none"/>
                <w:lang w:val="zh-CN"/>
              </w:rPr>
              <w:t>和期限</w:t>
            </w:r>
          </w:p>
        </w:tc>
        <w:tc>
          <w:tcPr>
            <w:tcW w:w="6777" w:type="dxa"/>
            <w:tcBorders>
              <w:top w:val="single" w:color="000000" w:sz="4" w:space="0"/>
              <w:left w:val="single" w:color="000000" w:sz="4" w:space="0"/>
              <w:bottom w:val="single" w:color="000000" w:sz="4" w:space="0"/>
              <w:right w:val="single" w:color="000000" w:sz="4" w:space="0"/>
            </w:tcBorders>
            <w:vAlign w:val="center"/>
          </w:tcPr>
          <w:p w14:paraId="21D93B28">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公告媒介：陕西省政府采购网</w:t>
            </w:r>
          </w:p>
          <w:p w14:paraId="125AFFFA">
            <w:pPr>
              <w:tabs>
                <w:tab w:val="left" w:pos="1180"/>
              </w:tabs>
              <w:snapToGrid w:val="0"/>
              <w:spacing w:line="276" w:lineRule="auto"/>
              <w:rPr>
                <w:rStyle w:val="21"/>
                <w:rFonts w:ascii="宋体" w:hAnsi="宋体"/>
                <w:color w:val="auto"/>
                <w:szCs w:val="21"/>
                <w:highlight w:val="none"/>
              </w:rPr>
            </w:pPr>
            <w:r>
              <w:rPr>
                <w:rStyle w:val="21"/>
                <w:rFonts w:ascii="宋体" w:hAnsi="宋体"/>
                <w:color w:val="auto"/>
                <w:szCs w:val="21"/>
                <w:highlight w:val="none"/>
              </w:rPr>
              <w:t>公告期限：1个工作日</w:t>
            </w:r>
          </w:p>
        </w:tc>
      </w:tr>
      <w:tr w14:paraId="714AE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9DBFE3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13.3.1</w:t>
            </w:r>
          </w:p>
        </w:tc>
        <w:tc>
          <w:tcPr>
            <w:tcW w:w="1754" w:type="dxa"/>
            <w:tcBorders>
              <w:top w:val="single" w:color="000000" w:sz="4" w:space="0"/>
              <w:left w:val="single" w:color="000000" w:sz="4" w:space="0"/>
              <w:bottom w:val="single" w:color="000000" w:sz="4" w:space="0"/>
              <w:right w:val="single" w:color="000000" w:sz="4" w:space="0"/>
            </w:tcBorders>
            <w:vAlign w:val="center"/>
          </w:tcPr>
          <w:p w14:paraId="107B8EB8">
            <w:pPr>
              <w:snapToGrid w:val="0"/>
              <w:spacing w:line="276" w:lineRule="auto"/>
              <w:jc w:val="center"/>
              <w:rPr>
                <w:rStyle w:val="21"/>
                <w:rFonts w:ascii="宋体" w:hAnsi="宋体"/>
                <w:color w:val="auto"/>
                <w:szCs w:val="21"/>
                <w:highlight w:val="none"/>
              </w:rPr>
            </w:pPr>
            <w:r>
              <w:rPr>
                <w:rStyle w:val="21"/>
                <w:rFonts w:ascii="宋体" w:hAnsi="宋体"/>
                <w:color w:val="auto"/>
                <w:szCs w:val="21"/>
                <w:highlight w:val="none"/>
              </w:rPr>
              <w:t>履约保证金</w:t>
            </w:r>
          </w:p>
        </w:tc>
        <w:tc>
          <w:tcPr>
            <w:tcW w:w="6777" w:type="dxa"/>
            <w:tcBorders>
              <w:top w:val="single" w:color="000000" w:sz="4" w:space="0"/>
              <w:left w:val="single" w:color="000000" w:sz="4" w:space="0"/>
              <w:bottom w:val="single" w:color="000000" w:sz="4" w:space="0"/>
              <w:right w:val="single" w:color="000000" w:sz="4" w:space="0"/>
            </w:tcBorders>
            <w:vAlign w:val="center"/>
          </w:tcPr>
          <w:p w14:paraId="675DE230">
            <w:pPr>
              <w:tabs>
                <w:tab w:val="left" w:pos="1180"/>
              </w:tabs>
              <w:spacing w:line="276"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无</w:t>
            </w:r>
          </w:p>
          <w:p w14:paraId="328F6E92">
            <w:pPr>
              <w:tabs>
                <w:tab w:val="left" w:pos="1180"/>
              </w:tabs>
              <w:snapToGrid w:val="0"/>
              <w:spacing w:line="276" w:lineRule="auto"/>
              <w:rPr>
                <w:rStyle w:val="21"/>
                <w:rFonts w:hint="eastAsia" w:ascii="宋体" w:hAnsi="宋体" w:eastAsia="宋体"/>
                <w:color w:val="auto"/>
                <w:szCs w:val="21"/>
                <w:highlight w:val="none"/>
                <w:lang w:eastAsia="zh-CN"/>
              </w:rPr>
            </w:pPr>
            <w:r>
              <w:rPr>
                <w:rFonts w:hint="eastAsia" w:ascii="宋体" w:hAnsi="宋体" w:cs="MS Mincho"/>
                <w:color w:val="auto"/>
                <w:szCs w:val="21"/>
                <w:highlight w:val="none"/>
                <w:lang w:eastAsia="zh-CN"/>
              </w:rPr>
              <w:t>□</w:t>
            </w:r>
            <w:r>
              <w:rPr>
                <w:rFonts w:hint="eastAsia" w:ascii="宋体" w:hAnsi="宋体"/>
                <w:color w:val="auto"/>
                <w:szCs w:val="21"/>
                <w:highlight w:val="none"/>
              </w:rPr>
              <w:t>有，履约保证金的金额：</w:t>
            </w:r>
            <w:r>
              <w:rPr>
                <w:rFonts w:hint="eastAsia" w:ascii="宋体" w:hAnsi="宋体"/>
                <w:color w:val="auto"/>
                <w:szCs w:val="21"/>
                <w:highlight w:val="none"/>
                <w:lang w:val="en-US" w:eastAsia="zh-CN"/>
              </w:rPr>
              <w:t>/</w:t>
            </w:r>
          </w:p>
        </w:tc>
      </w:tr>
      <w:tr w14:paraId="2C49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640" w:type="dxa"/>
            <w:gridSpan w:val="2"/>
            <w:tcBorders>
              <w:top w:val="single" w:color="000000" w:sz="4" w:space="0"/>
              <w:left w:val="single" w:color="000000" w:sz="4" w:space="0"/>
              <w:bottom w:val="single" w:color="000000" w:sz="4" w:space="0"/>
              <w:right w:val="single" w:color="000000" w:sz="4" w:space="0"/>
            </w:tcBorders>
            <w:vAlign w:val="center"/>
          </w:tcPr>
          <w:p w14:paraId="67C1800F">
            <w:pPr>
              <w:snapToGrid w:val="0"/>
              <w:spacing w:line="276" w:lineRule="auto"/>
              <w:jc w:val="center"/>
              <w:rPr>
                <w:rStyle w:val="21"/>
                <w:rFonts w:ascii="Calibri" w:hAnsi="Calibri" w:cs="Times New Roman"/>
                <w:b/>
                <w:bCs/>
                <w:color w:val="auto"/>
                <w:szCs w:val="21"/>
                <w:highlight w:val="none"/>
              </w:rPr>
            </w:pPr>
            <w:r>
              <w:rPr>
                <w:rStyle w:val="21"/>
                <w:rFonts w:ascii="Calibri" w:hAnsi="Calibri" w:cs="Times New Roman"/>
                <w:b/>
                <w:bCs/>
                <w:color w:val="auto"/>
                <w:szCs w:val="21"/>
                <w:highlight w:val="none"/>
              </w:rPr>
              <w:t>评审原则的其他要求</w:t>
            </w:r>
          </w:p>
        </w:tc>
        <w:tc>
          <w:tcPr>
            <w:tcW w:w="6777" w:type="dxa"/>
            <w:tcBorders>
              <w:top w:val="single" w:color="000000" w:sz="4" w:space="0"/>
              <w:left w:val="single" w:color="000000" w:sz="4" w:space="0"/>
              <w:bottom w:val="single" w:color="000000" w:sz="4" w:space="0"/>
              <w:right w:val="single" w:color="000000" w:sz="4" w:space="0"/>
            </w:tcBorders>
            <w:vAlign w:val="center"/>
          </w:tcPr>
          <w:p w14:paraId="2832A5D5">
            <w:pPr>
              <w:tabs>
                <w:tab w:val="left" w:pos="1180"/>
              </w:tabs>
              <w:snapToGrid w:val="0"/>
              <w:spacing w:line="276" w:lineRule="auto"/>
              <w:rPr>
                <w:rStyle w:val="21"/>
                <w:rFonts w:hint="eastAsia" w:ascii="宋体" w:hAnsi="宋体"/>
                <w:color w:val="auto"/>
                <w:szCs w:val="21"/>
                <w:highlight w:val="none"/>
              </w:rPr>
            </w:pPr>
            <w:r>
              <w:rPr>
                <w:rStyle w:val="21"/>
                <w:rFonts w:hint="eastAsia" w:ascii="宋体" w:hAnsi="宋体"/>
                <w:color w:val="auto"/>
                <w:szCs w:val="21"/>
                <w:highlight w:val="none"/>
              </w:rPr>
              <w:t>符合本次采购项目的企业类型 ：</w:t>
            </w:r>
          </w:p>
          <w:p w14:paraId="643E4835">
            <w:pPr>
              <w:tabs>
                <w:tab w:val="left" w:pos="1180"/>
              </w:tabs>
              <w:snapToGrid w:val="0"/>
              <w:spacing w:line="276" w:lineRule="auto"/>
              <w:rPr>
                <w:rStyle w:val="21"/>
                <w:rFonts w:hint="eastAsia" w:ascii="宋体" w:hAnsi="宋体"/>
                <w:color w:val="auto"/>
                <w:szCs w:val="21"/>
                <w:highlight w:val="none"/>
              </w:rPr>
            </w:pPr>
            <w:r>
              <w:rPr>
                <w:rStyle w:val="21"/>
                <w:rFonts w:hint="eastAsia" w:ascii="宋体" w:hAnsi="宋体"/>
                <w:color w:val="auto"/>
                <w:szCs w:val="21"/>
                <w:highlight w:val="none"/>
              </w:rPr>
              <w:t>本项目为专门面向中小企业采购，供应商应为中小微企业、监狱企业或残疾人福利性单位（需如实提供相应的声明函或证明材料）</w:t>
            </w:r>
          </w:p>
          <w:p w14:paraId="04C869EE">
            <w:pPr>
              <w:tabs>
                <w:tab w:val="left" w:pos="1180"/>
              </w:tabs>
              <w:snapToGrid w:val="0"/>
              <w:spacing w:line="276" w:lineRule="auto"/>
              <w:rPr>
                <w:rStyle w:val="21"/>
                <w:rFonts w:ascii="宋体" w:hAnsi="宋体" w:cs="宋体"/>
                <w:b/>
                <w:bCs/>
                <w:color w:val="auto"/>
                <w:szCs w:val="21"/>
                <w:highlight w:val="none"/>
              </w:rPr>
            </w:pPr>
            <w:r>
              <w:rPr>
                <w:rStyle w:val="21"/>
                <w:rFonts w:hint="eastAsia" w:ascii="宋体" w:hAnsi="宋体" w:cs="宋体"/>
                <w:b/>
                <w:bCs/>
                <w:color w:val="auto"/>
                <w:szCs w:val="21"/>
                <w:highlight w:val="none"/>
              </w:rPr>
              <w:t>其他未列明行业。从业人员300人以下的为中小微型企业。其中，从业人员100人及以上的为中型企业；从业人员10人及以上的为小型企业；从业人员10人以下的为微型企业。</w:t>
            </w:r>
          </w:p>
        </w:tc>
      </w:tr>
    </w:tbl>
    <w:p w14:paraId="6DDCC1CD">
      <w:pPr>
        <w:snapToGrid w:val="0"/>
        <w:spacing w:line="400" w:lineRule="exact"/>
        <w:ind w:firstLine="211" w:firstLineChars="100"/>
        <w:rPr>
          <w:rStyle w:val="21"/>
          <w:rFonts w:ascii="宋体" w:hAnsi="宋体" w:cs="Times New Roman"/>
          <w:b/>
          <w:bCs/>
          <w:color w:val="auto"/>
          <w:szCs w:val="21"/>
          <w:highlight w:val="none"/>
          <w:lang w:val="zh-CN"/>
        </w:rPr>
      </w:pPr>
      <w:r>
        <w:rPr>
          <w:rStyle w:val="21"/>
          <w:rFonts w:ascii="宋体" w:hAnsi="宋体"/>
          <w:b/>
          <w:color w:val="auto"/>
          <w:szCs w:val="21"/>
          <w:highlight w:val="none"/>
        </w:rPr>
        <w:t>注：投标人须知前附表与招标文件正文对同一事项描述不一致的，以投标人须知前附表为准。</w:t>
      </w:r>
    </w:p>
    <w:p w14:paraId="1056925D">
      <w:pPr>
        <w:snapToGrid w:val="0"/>
        <w:spacing w:line="360" w:lineRule="auto"/>
        <w:ind w:firstLine="422" w:firstLineChars="200"/>
        <w:rPr>
          <w:rStyle w:val="21"/>
          <w:rFonts w:ascii="宋体" w:hAnsi="宋体" w:cs="Times New Roman"/>
          <w:b/>
          <w:bCs/>
          <w:color w:val="auto"/>
          <w:szCs w:val="21"/>
          <w:highlight w:val="none"/>
          <w:lang w:val="zh-CN"/>
        </w:rPr>
      </w:pPr>
    </w:p>
    <w:p w14:paraId="0027CDCD">
      <w:pPr>
        <w:snapToGrid w:val="0"/>
        <w:spacing w:line="360" w:lineRule="auto"/>
        <w:ind w:firstLine="562" w:firstLineChars="200"/>
        <w:rPr>
          <w:rStyle w:val="21"/>
          <w:rFonts w:ascii="宋体" w:hAnsi="宋体" w:cs="Times New Roman"/>
          <w:b/>
          <w:bCs/>
          <w:color w:val="auto"/>
          <w:sz w:val="28"/>
          <w:szCs w:val="28"/>
          <w:highlight w:val="none"/>
          <w:lang w:val="zh-CN"/>
        </w:rPr>
      </w:pPr>
    </w:p>
    <w:p w14:paraId="7DC659AA">
      <w:pPr>
        <w:snapToGrid w:val="0"/>
        <w:spacing w:line="360" w:lineRule="auto"/>
        <w:ind w:firstLine="562" w:firstLineChars="200"/>
        <w:rPr>
          <w:rStyle w:val="21"/>
          <w:rFonts w:ascii="宋体" w:hAnsi="宋体" w:cs="Times New Roman"/>
          <w:b/>
          <w:bCs/>
          <w:color w:val="auto"/>
          <w:sz w:val="28"/>
          <w:szCs w:val="28"/>
          <w:highlight w:val="none"/>
          <w:lang w:val="zh-CN"/>
        </w:rPr>
      </w:pPr>
    </w:p>
    <w:p w14:paraId="7C981AAB">
      <w:pPr>
        <w:snapToGrid w:val="0"/>
        <w:spacing w:line="360" w:lineRule="auto"/>
        <w:ind w:firstLine="562" w:firstLineChars="200"/>
        <w:rPr>
          <w:rStyle w:val="21"/>
          <w:rFonts w:ascii="宋体" w:hAnsi="宋体" w:cs="Times New Roman"/>
          <w:b/>
          <w:bCs/>
          <w:color w:val="auto"/>
          <w:sz w:val="28"/>
          <w:szCs w:val="28"/>
          <w:highlight w:val="none"/>
          <w:lang w:val="zh-CN"/>
        </w:rPr>
      </w:pPr>
    </w:p>
    <w:p w14:paraId="5E630F5D">
      <w:pPr>
        <w:snapToGrid w:val="0"/>
        <w:spacing w:line="360" w:lineRule="auto"/>
        <w:ind w:firstLine="562" w:firstLineChars="200"/>
        <w:rPr>
          <w:rStyle w:val="21"/>
          <w:rFonts w:ascii="宋体" w:hAnsi="宋体" w:cs="Times New Roman"/>
          <w:b/>
          <w:bCs/>
          <w:color w:val="auto"/>
          <w:sz w:val="28"/>
          <w:szCs w:val="28"/>
          <w:highlight w:val="none"/>
          <w:lang w:val="zh-CN"/>
        </w:rPr>
      </w:pPr>
    </w:p>
    <w:p w14:paraId="1D3ED708">
      <w:pPr>
        <w:rPr>
          <w:rStyle w:val="21"/>
          <w:rFonts w:hint="eastAsia" w:ascii="宋体" w:hAnsi="宋体" w:cs="宋体"/>
          <w:b/>
          <w:bCs/>
          <w:color w:val="auto"/>
          <w:szCs w:val="21"/>
          <w:highlight w:val="none"/>
          <w:lang w:val="zh-CN"/>
        </w:rPr>
      </w:pPr>
      <w:r>
        <w:rPr>
          <w:rStyle w:val="21"/>
          <w:rFonts w:hint="eastAsia" w:ascii="宋体" w:hAnsi="宋体" w:cs="宋体"/>
          <w:b/>
          <w:bCs/>
          <w:color w:val="auto"/>
          <w:szCs w:val="21"/>
          <w:highlight w:val="none"/>
          <w:lang w:val="zh-CN"/>
        </w:rPr>
        <w:br w:type="page"/>
      </w:r>
    </w:p>
    <w:p w14:paraId="2F791317">
      <w:pPr>
        <w:snapToGrid w:val="0"/>
        <w:spacing w:line="360" w:lineRule="auto"/>
        <w:ind w:firstLine="422" w:firstLineChars="200"/>
        <w:outlineLvl w:val="0"/>
        <w:rPr>
          <w:rStyle w:val="21"/>
          <w:rFonts w:ascii="宋体" w:hAnsi="宋体" w:cs="宋体"/>
          <w:b/>
          <w:bCs/>
          <w:color w:val="auto"/>
          <w:szCs w:val="21"/>
          <w:highlight w:val="none"/>
          <w:lang w:val="zh-CN"/>
        </w:rPr>
      </w:pPr>
      <w:bookmarkStart w:id="9" w:name="_Toc32675"/>
      <w:r>
        <w:rPr>
          <w:rStyle w:val="21"/>
          <w:rFonts w:hint="eastAsia" w:ascii="宋体" w:hAnsi="宋体" w:cs="宋体"/>
          <w:b/>
          <w:bCs/>
          <w:color w:val="auto"/>
          <w:szCs w:val="21"/>
          <w:highlight w:val="none"/>
          <w:lang w:val="zh-CN"/>
        </w:rPr>
        <w:t>2.总则</w:t>
      </w:r>
      <w:bookmarkEnd w:id="9"/>
    </w:p>
    <w:p w14:paraId="7625CF03">
      <w:pPr>
        <w:snapToGrid w:val="0"/>
        <w:spacing w:line="360" w:lineRule="auto"/>
        <w:ind w:firstLine="422" w:firstLineChars="200"/>
        <w:outlineLvl w:val="1"/>
        <w:rPr>
          <w:rStyle w:val="21"/>
          <w:rFonts w:ascii="宋体" w:hAnsi="宋体" w:cs="宋体"/>
          <w:b/>
          <w:bCs/>
          <w:color w:val="auto"/>
          <w:szCs w:val="21"/>
          <w:highlight w:val="none"/>
          <w:lang w:val="zh-CN"/>
        </w:rPr>
      </w:pPr>
      <w:bookmarkStart w:id="10" w:name="_Toc5863"/>
      <w:r>
        <w:rPr>
          <w:rStyle w:val="21"/>
          <w:rFonts w:hint="eastAsia" w:ascii="宋体" w:hAnsi="宋体" w:cs="宋体"/>
          <w:b/>
          <w:bCs/>
          <w:color w:val="auto"/>
          <w:szCs w:val="21"/>
          <w:highlight w:val="none"/>
          <w:lang w:val="zh-CN"/>
        </w:rPr>
        <w:t>2.1 项目概况</w:t>
      </w:r>
      <w:bookmarkEnd w:id="10"/>
    </w:p>
    <w:p w14:paraId="0DEED9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2.1.1 根据《中华人民共和国政府采购法》、《中华人民共和国政府采购法实施条例》等有关法律、法规和规章，本项目已具备招标条件，现进行招标。</w:t>
      </w:r>
    </w:p>
    <w:p w14:paraId="66ECB4F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2.1.2 </w:t>
      </w:r>
      <w:r>
        <w:rPr>
          <w:rStyle w:val="21"/>
          <w:rFonts w:hint="eastAsia" w:ascii="宋体" w:hAnsi="宋体" w:cs="宋体"/>
          <w:color w:val="auto"/>
          <w:szCs w:val="21"/>
          <w:highlight w:val="none"/>
          <w:lang w:val="en-US"/>
        </w:rPr>
        <w:t>采购人</w:t>
      </w:r>
      <w:r>
        <w:rPr>
          <w:rStyle w:val="21"/>
          <w:rFonts w:hint="eastAsia" w:ascii="宋体" w:hAnsi="宋体" w:cs="宋体"/>
          <w:color w:val="auto"/>
          <w:szCs w:val="21"/>
          <w:highlight w:val="none"/>
          <w:lang w:val="zh-CN"/>
        </w:rPr>
        <w:t>：见投标人须知前附表。</w:t>
      </w:r>
    </w:p>
    <w:p w14:paraId="786C55A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rPr>
        <w:t xml:space="preserve">2.1.3 </w:t>
      </w:r>
      <w:r>
        <w:rPr>
          <w:rStyle w:val="21"/>
          <w:rFonts w:hint="eastAsia" w:ascii="宋体" w:hAnsi="宋体" w:cs="宋体"/>
          <w:color w:val="auto"/>
          <w:szCs w:val="21"/>
          <w:highlight w:val="none"/>
          <w:lang w:val="en-US"/>
        </w:rPr>
        <w:t>采购代理机构</w:t>
      </w:r>
      <w:r>
        <w:rPr>
          <w:rStyle w:val="21"/>
          <w:rFonts w:hint="eastAsia" w:ascii="宋体" w:hAnsi="宋体" w:cs="宋体"/>
          <w:color w:val="auto"/>
          <w:szCs w:val="21"/>
          <w:highlight w:val="none"/>
          <w:lang w:val="zh-CN"/>
        </w:rPr>
        <w:t>：见投标人须知前附表。</w:t>
      </w:r>
    </w:p>
    <w:p w14:paraId="38DA8D0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2.1.4 采购项目名称：见投标人须知前附表。</w:t>
      </w:r>
    </w:p>
    <w:p w14:paraId="58D74D2B">
      <w:pPr>
        <w:snapToGrid w:val="0"/>
        <w:spacing w:line="360" w:lineRule="auto"/>
        <w:ind w:firstLine="422" w:firstLineChars="200"/>
        <w:outlineLvl w:val="1"/>
        <w:rPr>
          <w:rStyle w:val="21"/>
          <w:rFonts w:ascii="宋体" w:hAnsi="宋体" w:cs="宋体"/>
          <w:b/>
          <w:color w:val="auto"/>
          <w:szCs w:val="21"/>
          <w:highlight w:val="none"/>
          <w:lang w:val="zh-CN"/>
        </w:rPr>
      </w:pPr>
      <w:bookmarkStart w:id="11" w:name="_Toc7927"/>
      <w:r>
        <w:rPr>
          <w:rStyle w:val="21"/>
          <w:rFonts w:hint="eastAsia" w:ascii="宋体" w:hAnsi="宋体" w:cs="宋体"/>
          <w:b/>
          <w:color w:val="auto"/>
          <w:szCs w:val="21"/>
          <w:highlight w:val="none"/>
          <w:lang w:val="zh-CN"/>
        </w:rPr>
        <w:t>2.2 招标范围、</w:t>
      </w:r>
      <w:r>
        <w:rPr>
          <w:rStyle w:val="21"/>
          <w:rFonts w:hint="eastAsia" w:ascii="宋体" w:hAnsi="宋体" w:cs="宋体"/>
          <w:b/>
          <w:color w:val="auto"/>
          <w:szCs w:val="21"/>
          <w:highlight w:val="none"/>
        </w:rPr>
        <w:t>服务期限</w:t>
      </w:r>
      <w:r>
        <w:rPr>
          <w:rStyle w:val="21"/>
          <w:rFonts w:hint="eastAsia" w:ascii="宋体" w:hAnsi="宋体" w:cs="宋体"/>
          <w:b/>
          <w:color w:val="auto"/>
          <w:szCs w:val="21"/>
          <w:highlight w:val="none"/>
          <w:lang w:val="zh-CN"/>
        </w:rPr>
        <w:t>、</w:t>
      </w:r>
      <w:r>
        <w:rPr>
          <w:rStyle w:val="21"/>
          <w:rFonts w:hint="eastAsia" w:ascii="宋体" w:hAnsi="宋体" w:cs="宋体"/>
          <w:b/>
          <w:color w:val="auto"/>
          <w:szCs w:val="21"/>
          <w:highlight w:val="none"/>
          <w:lang w:val="en-US"/>
        </w:rPr>
        <w:t>开标</w:t>
      </w:r>
      <w:r>
        <w:rPr>
          <w:rStyle w:val="21"/>
          <w:rFonts w:hint="eastAsia" w:ascii="宋体" w:hAnsi="宋体" w:cs="宋体"/>
          <w:b/>
          <w:color w:val="auto"/>
          <w:szCs w:val="21"/>
          <w:highlight w:val="none"/>
          <w:lang w:val="zh-CN"/>
        </w:rPr>
        <w:t>项目地点</w:t>
      </w:r>
      <w:bookmarkEnd w:id="11"/>
    </w:p>
    <w:p w14:paraId="03B1BD4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2.2.1 招标范围：见投标人须知前附表。</w:t>
      </w:r>
    </w:p>
    <w:p w14:paraId="1AC666E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2.2.2 </w:t>
      </w:r>
      <w:r>
        <w:rPr>
          <w:rStyle w:val="21"/>
          <w:rFonts w:hint="eastAsia" w:ascii="宋体" w:hAnsi="宋体" w:cs="宋体"/>
          <w:color w:val="auto"/>
          <w:szCs w:val="21"/>
          <w:highlight w:val="none"/>
        </w:rPr>
        <w:t>服务期限</w:t>
      </w:r>
      <w:r>
        <w:rPr>
          <w:rStyle w:val="21"/>
          <w:rFonts w:hint="eastAsia" w:ascii="宋体" w:hAnsi="宋体" w:cs="宋体"/>
          <w:color w:val="auto"/>
          <w:szCs w:val="21"/>
          <w:highlight w:val="none"/>
          <w:lang w:val="zh-CN"/>
        </w:rPr>
        <w:t>：见投标人须知前附表。</w:t>
      </w:r>
    </w:p>
    <w:p w14:paraId="6A6FA7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2.2.3 </w:t>
      </w:r>
      <w:r>
        <w:rPr>
          <w:rStyle w:val="21"/>
          <w:rFonts w:hint="eastAsia" w:ascii="宋体" w:hAnsi="宋体" w:cs="宋体"/>
          <w:color w:val="auto"/>
          <w:szCs w:val="21"/>
          <w:highlight w:val="none"/>
          <w:lang w:val="en-US"/>
        </w:rPr>
        <w:t>开标</w:t>
      </w:r>
      <w:r>
        <w:rPr>
          <w:rStyle w:val="21"/>
          <w:rFonts w:hint="eastAsia" w:ascii="宋体" w:hAnsi="宋体" w:cs="宋体"/>
          <w:color w:val="auto"/>
          <w:szCs w:val="21"/>
          <w:highlight w:val="none"/>
        </w:rPr>
        <w:t>项目地点</w:t>
      </w: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全国公共资源交易平台 (陕西省 ·西安市)</w:t>
      </w:r>
      <w:r>
        <w:rPr>
          <w:rStyle w:val="21"/>
          <w:rFonts w:hint="eastAsia" w:ascii="宋体" w:hAnsi="宋体" w:cs="宋体"/>
          <w:color w:val="auto"/>
          <w:szCs w:val="21"/>
          <w:highlight w:val="none"/>
          <w:lang w:val="zh-CN"/>
        </w:rPr>
        <w:t>。</w:t>
      </w:r>
    </w:p>
    <w:p w14:paraId="28A02C76">
      <w:pPr>
        <w:snapToGrid w:val="0"/>
        <w:spacing w:line="360" w:lineRule="auto"/>
        <w:ind w:firstLine="422" w:firstLineChars="200"/>
        <w:outlineLvl w:val="1"/>
        <w:rPr>
          <w:rStyle w:val="21"/>
          <w:rFonts w:ascii="宋体" w:hAnsi="宋体" w:cs="宋体"/>
          <w:b/>
          <w:color w:val="auto"/>
          <w:szCs w:val="21"/>
          <w:highlight w:val="none"/>
          <w:lang w:val="zh-CN"/>
        </w:rPr>
      </w:pPr>
      <w:bookmarkStart w:id="12" w:name="_Toc12068"/>
      <w:r>
        <w:rPr>
          <w:rStyle w:val="21"/>
          <w:rFonts w:hint="eastAsia" w:ascii="宋体" w:hAnsi="宋体" w:cs="宋体"/>
          <w:b/>
          <w:color w:val="auto"/>
          <w:szCs w:val="21"/>
          <w:highlight w:val="none"/>
          <w:lang w:val="zh-CN"/>
        </w:rPr>
        <w:t>2.3 投标人资格要求</w:t>
      </w:r>
      <w:bookmarkEnd w:id="12"/>
    </w:p>
    <w:p w14:paraId="2F7F12F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2.3.1 投标人应具备的资格条件：见投标人须知前附表。</w:t>
      </w:r>
    </w:p>
    <w:p w14:paraId="7DAE0760">
      <w:pPr>
        <w:snapToGrid w:val="0"/>
        <w:spacing w:line="360" w:lineRule="auto"/>
        <w:ind w:firstLine="422" w:firstLineChars="200"/>
        <w:rPr>
          <w:rStyle w:val="21"/>
          <w:rFonts w:ascii="宋体" w:hAnsi="宋体" w:cs="宋体"/>
          <w:b/>
          <w:color w:val="auto"/>
          <w:szCs w:val="21"/>
          <w:highlight w:val="none"/>
          <w:u w:val="single"/>
          <w:lang w:val="zh-CN"/>
        </w:rPr>
      </w:pPr>
      <w:r>
        <w:rPr>
          <w:rStyle w:val="21"/>
          <w:rFonts w:hint="eastAsia" w:ascii="宋体" w:hAnsi="宋体" w:cs="宋体"/>
          <w:b/>
          <w:color w:val="auto"/>
          <w:szCs w:val="21"/>
          <w:highlight w:val="none"/>
          <w:u w:val="single" w:color="000000"/>
          <w:lang w:val="zh-CN"/>
        </w:rPr>
        <w:t>需要提交的资格证明材料见本章第8.2款的规定。</w:t>
      </w:r>
    </w:p>
    <w:p w14:paraId="32EF910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2.3.2 本项目不接受联合体投标。</w:t>
      </w:r>
    </w:p>
    <w:p w14:paraId="1B68C5A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2.3.3 投标人不得存在下列情形之一，否则按无效投标处理：</w:t>
      </w:r>
    </w:p>
    <w:p w14:paraId="3C55EA1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1</w:t>
      </w:r>
      <w:r>
        <w:rPr>
          <w:rStyle w:val="21"/>
          <w:rFonts w:hint="eastAsia" w:ascii="宋体" w:hAnsi="宋体" w:cs="宋体"/>
          <w:color w:val="auto"/>
          <w:szCs w:val="21"/>
          <w:highlight w:val="none"/>
          <w:lang w:val="zh-CN"/>
        </w:rPr>
        <w:t>）单位负责人为同一人或者存在直接控股、管理关系；</w:t>
      </w:r>
    </w:p>
    <w:p w14:paraId="0C98383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）为采购项目提供整体设计、规范编制或者项目管理、监理、检测等服务；</w:t>
      </w:r>
    </w:p>
    <w:p w14:paraId="18DE54B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（3）法律法规规定的其他情形。</w:t>
      </w:r>
    </w:p>
    <w:p w14:paraId="039B82B4">
      <w:pPr>
        <w:snapToGrid w:val="0"/>
        <w:spacing w:line="360" w:lineRule="auto"/>
        <w:ind w:firstLine="422" w:firstLineChars="200"/>
        <w:outlineLvl w:val="1"/>
        <w:rPr>
          <w:rStyle w:val="21"/>
          <w:rFonts w:ascii="宋体" w:hAnsi="宋体" w:cs="宋体"/>
          <w:b/>
          <w:color w:val="auto"/>
          <w:szCs w:val="21"/>
          <w:highlight w:val="none"/>
        </w:rPr>
      </w:pPr>
      <w:bookmarkStart w:id="13" w:name="_Toc4022"/>
      <w:r>
        <w:rPr>
          <w:rStyle w:val="21"/>
          <w:rFonts w:hint="eastAsia" w:ascii="宋体" w:hAnsi="宋体" w:cs="宋体"/>
          <w:b/>
          <w:color w:val="auto"/>
          <w:szCs w:val="21"/>
          <w:highlight w:val="none"/>
        </w:rPr>
        <w:t>2.4 费用承担</w:t>
      </w:r>
      <w:bookmarkEnd w:id="13"/>
    </w:p>
    <w:p w14:paraId="0DA3FE8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投标人准备和参加投标活动发生的费用自理。</w:t>
      </w:r>
    </w:p>
    <w:p w14:paraId="7467683E">
      <w:pPr>
        <w:snapToGrid w:val="0"/>
        <w:spacing w:line="360" w:lineRule="auto"/>
        <w:ind w:firstLine="422" w:firstLineChars="200"/>
        <w:outlineLvl w:val="1"/>
        <w:rPr>
          <w:rStyle w:val="21"/>
          <w:rFonts w:ascii="宋体" w:hAnsi="宋体" w:cs="宋体"/>
          <w:b/>
          <w:color w:val="auto"/>
          <w:szCs w:val="21"/>
          <w:highlight w:val="none"/>
        </w:rPr>
      </w:pPr>
      <w:bookmarkStart w:id="14" w:name="_Toc23585"/>
      <w:r>
        <w:rPr>
          <w:rStyle w:val="21"/>
          <w:rFonts w:hint="eastAsia" w:ascii="宋体" w:hAnsi="宋体" w:cs="宋体"/>
          <w:b/>
          <w:color w:val="auto"/>
          <w:szCs w:val="21"/>
          <w:highlight w:val="none"/>
        </w:rPr>
        <w:t>2.5 保密</w:t>
      </w:r>
      <w:bookmarkEnd w:id="14"/>
    </w:p>
    <w:p w14:paraId="6390ACBD">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参与政府采购活动的各方应对招标文件和投标文件中的商业和技术等秘密保密，否则应承担相应的法律责任。</w:t>
      </w:r>
    </w:p>
    <w:p w14:paraId="162C2B25">
      <w:pPr>
        <w:snapToGrid w:val="0"/>
        <w:spacing w:line="360" w:lineRule="auto"/>
        <w:ind w:firstLine="422" w:firstLineChars="200"/>
        <w:outlineLvl w:val="1"/>
        <w:rPr>
          <w:rStyle w:val="21"/>
          <w:rFonts w:ascii="宋体" w:hAnsi="宋体" w:cs="宋体"/>
          <w:b/>
          <w:color w:val="auto"/>
          <w:szCs w:val="21"/>
          <w:highlight w:val="none"/>
          <w:lang w:val="zh-CN"/>
        </w:rPr>
      </w:pPr>
      <w:bookmarkStart w:id="15" w:name="_Toc2088"/>
      <w:r>
        <w:rPr>
          <w:rStyle w:val="21"/>
          <w:rFonts w:hint="eastAsia" w:ascii="宋体" w:hAnsi="宋体" w:cs="宋体"/>
          <w:b/>
          <w:color w:val="auto"/>
          <w:szCs w:val="21"/>
          <w:highlight w:val="none"/>
          <w:lang w:val="zh-CN"/>
        </w:rPr>
        <w:t>2.6 语言文字</w:t>
      </w:r>
      <w:bookmarkEnd w:id="15"/>
    </w:p>
    <w:p w14:paraId="2FC0BFF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招标文件和投标文件使用的语言文字为中文。专业术语使用外文的，应附有中文注释。</w:t>
      </w:r>
    </w:p>
    <w:p w14:paraId="5E383CBC">
      <w:pPr>
        <w:snapToGrid w:val="0"/>
        <w:spacing w:line="360" w:lineRule="auto"/>
        <w:ind w:firstLine="422" w:firstLineChars="200"/>
        <w:outlineLvl w:val="1"/>
        <w:rPr>
          <w:rStyle w:val="21"/>
          <w:rFonts w:ascii="宋体" w:hAnsi="宋体" w:cs="宋体"/>
          <w:b/>
          <w:color w:val="auto"/>
          <w:szCs w:val="21"/>
          <w:highlight w:val="none"/>
          <w:lang w:val="zh-CN"/>
        </w:rPr>
      </w:pPr>
      <w:bookmarkStart w:id="16" w:name="_Toc32046"/>
      <w:r>
        <w:rPr>
          <w:rStyle w:val="21"/>
          <w:rFonts w:hint="eastAsia" w:ascii="宋体" w:hAnsi="宋体" w:cs="宋体"/>
          <w:b/>
          <w:color w:val="auto"/>
          <w:szCs w:val="21"/>
          <w:highlight w:val="none"/>
          <w:lang w:val="zh-CN"/>
        </w:rPr>
        <w:t>2.7 计量单位</w:t>
      </w:r>
      <w:bookmarkEnd w:id="16"/>
    </w:p>
    <w:p w14:paraId="055985E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所有计量均采用中华人民共和国法定计量单位。</w:t>
      </w:r>
    </w:p>
    <w:p w14:paraId="21519CFB">
      <w:pPr>
        <w:snapToGrid w:val="0"/>
        <w:spacing w:line="360" w:lineRule="auto"/>
        <w:ind w:firstLine="422" w:firstLineChars="200"/>
        <w:outlineLvl w:val="1"/>
        <w:rPr>
          <w:rStyle w:val="21"/>
          <w:rFonts w:ascii="宋体" w:hAnsi="宋体" w:cs="宋体"/>
          <w:b/>
          <w:color w:val="auto"/>
          <w:szCs w:val="21"/>
          <w:highlight w:val="none"/>
          <w:lang w:val="zh-CN"/>
        </w:rPr>
      </w:pPr>
      <w:bookmarkStart w:id="17" w:name="_Toc27640"/>
      <w:r>
        <w:rPr>
          <w:rStyle w:val="21"/>
          <w:rFonts w:hint="eastAsia" w:ascii="宋体" w:hAnsi="宋体" w:cs="宋体"/>
          <w:b/>
          <w:color w:val="auto"/>
          <w:szCs w:val="21"/>
          <w:highlight w:val="none"/>
          <w:lang w:val="zh-CN"/>
        </w:rPr>
        <w:t>2.8 分包</w:t>
      </w:r>
      <w:bookmarkEnd w:id="17"/>
    </w:p>
    <w:p w14:paraId="57C9410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2.8.1 投标人拟在中标后将中标项目的非主体、非关键性工作分包的，应符合投标人须知前附表规定的分包内容、分包金额和资格要求等条件。</w:t>
      </w:r>
    </w:p>
    <w:p w14:paraId="79FCD73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2.8.2 中标人不得向他人转让中标项目，接受分包的投标人不得再次分包。中标人就采购项目和分包项目向采购人负责，分包投标人就分包项目承担责任。</w:t>
      </w:r>
    </w:p>
    <w:p w14:paraId="368A8935">
      <w:pPr>
        <w:snapToGrid w:val="0"/>
        <w:spacing w:line="360" w:lineRule="auto"/>
        <w:ind w:firstLine="422" w:firstLineChars="200"/>
        <w:outlineLvl w:val="1"/>
        <w:rPr>
          <w:rStyle w:val="21"/>
          <w:rFonts w:ascii="宋体" w:hAnsi="宋体" w:cs="宋体"/>
          <w:b/>
          <w:color w:val="auto"/>
          <w:szCs w:val="21"/>
          <w:highlight w:val="none"/>
          <w:lang w:val="zh-CN"/>
        </w:rPr>
      </w:pPr>
      <w:bookmarkStart w:id="18" w:name="_Toc19068"/>
      <w:r>
        <w:rPr>
          <w:rStyle w:val="21"/>
          <w:rFonts w:hint="eastAsia" w:ascii="宋体" w:hAnsi="宋体" w:cs="宋体"/>
          <w:b/>
          <w:color w:val="auto"/>
          <w:szCs w:val="21"/>
          <w:highlight w:val="none"/>
          <w:lang w:val="zh-CN"/>
        </w:rPr>
        <w:t>2.9 响应和偏差</w:t>
      </w:r>
      <w:bookmarkEnd w:id="18"/>
    </w:p>
    <w:p w14:paraId="6B844BE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2.9.1 投标文件应对招标文件的实质性要求和条件作出满足性或更有利于采购人的响应，否则，投标人的投标按无效处理。</w:t>
      </w:r>
    </w:p>
    <w:p w14:paraId="18FDF16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2.9.2 投标人应根据招标文件的要求提供详细的技术支持资料、服务计划等内容对招标文件作出响应。</w:t>
      </w:r>
    </w:p>
    <w:p w14:paraId="470BE8C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2.9.3 投标文件对招标文件的全部偏差，均应在投标文件的商务和技术偏差表中列明，除列明的内容外，视为投标人响应招标文件的全部要求。</w:t>
      </w:r>
    </w:p>
    <w:p w14:paraId="17F78244">
      <w:pPr>
        <w:snapToGrid w:val="0"/>
        <w:spacing w:line="360" w:lineRule="auto"/>
        <w:ind w:firstLine="422" w:firstLineChars="200"/>
        <w:outlineLvl w:val="0"/>
        <w:rPr>
          <w:rStyle w:val="21"/>
          <w:rFonts w:ascii="宋体" w:hAnsi="宋体" w:cs="宋体"/>
          <w:b/>
          <w:color w:val="auto"/>
          <w:szCs w:val="21"/>
          <w:highlight w:val="none"/>
          <w:lang w:val="zh-CN"/>
        </w:rPr>
      </w:pPr>
      <w:bookmarkStart w:id="19" w:name="_Toc12540"/>
      <w:r>
        <w:rPr>
          <w:rStyle w:val="21"/>
          <w:rFonts w:hint="eastAsia" w:ascii="宋体" w:hAnsi="宋体" w:cs="宋体"/>
          <w:b/>
          <w:color w:val="auto"/>
          <w:szCs w:val="21"/>
          <w:highlight w:val="none"/>
          <w:lang w:val="zh-CN"/>
        </w:rPr>
        <w:t>3.招标文件</w:t>
      </w:r>
      <w:bookmarkEnd w:id="19"/>
    </w:p>
    <w:p w14:paraId="0EF79B81">
      <w:pPr>
        <w:snapToGrid w:val="0"/>
        <w:spacing w:line="360" w:lineRule="auto"/>
        <w:ind w:firstLine="422" w:firstLineChars="200"/>
        <w:outlineLvl w:val="1"/>
        <w:rPr>
          <w:rStyle w:val="21"/>
          <w:rFonts w:ascii="宋体" w:hAnsi="宋体" w:cs="宋体"/>
          <w:b/>
          <w:color w:val="auto"/>
          <w:szCs w:val="21"/>
          <w:highlight w:val="none"/>
          <w:lang w:val="zh-CN"/>
        </w:rPr>
      </w:pPr>
      <w:bookmarkStart w:id="20" w:name="_Toc12099"/>
      <w:r>
        <w:rPr>
          <w:rStyle w:val="21"/>
          <w:rFonts w:hint="eastAsia" w:ascii="宋体" w:hAnsi="宋体" w:cs="宋体"/>
          <w:b/>
          <w:color w:val="auto"/>
          <w:szCs w:val="21"/>
          <w:highlight w:val="none"/>
          <w:lang w:val="zh-CN"/>
        </w:rPr>
        <w:t>3.1 招标文件的组成</w:t>
      </w:r>
      <w:bookmarkEnd w:id="20"/>
    </w:p>
    <w:p w14:paraId="16930CE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（1）招标公告（或投标邀请书）；</w:t>
      </w:r>
    </w:p>
    <w:p w14:paraId="5A80F9A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（2）投标人须知；</w:t>
      </w:r>
    </w:p>
    <w:p w14:paraId="7F7E6CF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（3）评标办法；</w:t>
      </w:r>
    </w:p>
    <w:p w14:paraId="56AE57B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（4）采购内容和要求；</w:t>
      </w:r>
    </w:p>
    <w:p w14:paraId="5C0AF23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（5）拟签订的合同文本；</w:t>
      </w:r>
    </w:p>
    <w:p w14:paraId="27D616E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（6）投标文件格式；</w:t>
      </w:r>
    </w:p>
    <w:p w14:paraId="02D39CE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对招标文件作出的澄清、修改，构成招标文件的组成部分。</w:t>
      </w:r>
    </w:p>
    <w:p w14:paraId="6A96B8D9">
      <w:pPr>
        <w:snapToGrid w:val="0"/>
        <w:spacing w:line="360" w:lineRule="auto"/>
        <w:ind w:firstLine="422" w:firstLineChars="200"/>
        <w:outlineLvl w:val="1"/>
        <w:rPr>
          <w:rStyle w:val="21"/>
          <w:rFonts w:ascii="宋体" w:hAnsi="宋体" w:cs="宋体"/>
          <w:b/>
          <w:color w:val="auto"/>
          <w:szCs w:val="21"/>
          <w:highlight w:val="none"/>
          <w:lang w:val="zh-CN"/>
        </w:rPr>
      </w:pPr>
      <w:bookmarkStart w:id="21" w:name="_Toc14149"/>
      <w:r>
        <w:rPr>
          <w:rStyle w:val="21"/>
          <w:rFonts w:hint="eastAsia" w:ascii="宋体" w:hAnsi="宋体" w:cs="宋体"/>
          <w:b/>
          <w:color w:val="auto"/>
          <w:szCs w:val="21"/>
          <w:highlight w:val="none"/>
          <w:lang w:val="zh-CN"/>
        </w:rPr>
        <w:t>3.2 招标文件的澄清和修改</w:t>
      </w:r>
      <w:bookmarkEnd w:id="21"/>
    </w:p>
    <w:p w14:paraId="606DEBE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3.2.1 投标人应仔细阅读和检查招标文件的全部内容。如有疑问，应及时向</w:t>
      </w:r>
      <w:r>
        <w:rPr>
          <w:rStyle w:val="21"/>
          <w:rFonts w:hint="eastAsia" w:ascii="宋体" w:hAnsi="宋体" w:cs="宋体"/>
          <w:color w:val="auto"/>
          <w:szCs w:val="21"/>
          <w:highlight w:val="none"/>
          <w:lang w:val="en-US"/>
        </w:rPr>
        <w:t>采购人</w:t>
      </w:r>
      <w:r>
        <w:rPr>
          <w:rStyle w:val="21"/>
          <w:rFonts w:hint="eastAsia" w:ascii="宋体" w:hAnsi="宋体" w:cs="宋体"/>
          <w:color w:val="auto"/>
          <w:szCs w:val="21"/>
          <w:highlight w:val="none"/>
          <w:lang w:val="zh-CN"/>
        </w:rPr>
        <w:t>或</w:t>
      </w:r>
      <w:r>
        <w:rPr>
          <w:rStyle w:val="21"/>
          <w:rFonts w:hint="eastAsia" w:ascii="宋体" w:hAnsi="宋体" w:cs="宋体"/>
          <w:color w:val="auto"/>
          <w:szCs w:val="21"/>
          <w:highlight w:val="none"/>
          <w:lang w:val="en-US"/>
        </w:rPr>
        <w:t>采购代理机构</w:t>
      </w:r>
      <w:r>
        <w:rPr>
          <w:rStyle w:val="21"/>
          <w:rFonts w:hint="eastAsia" w:ascii="宋体" w:hAnsi="宋体" w:cs="宋体"/>
          <w:color w:val="auto"/>
          <w:szCs w:val="21"/>
          <w:highlight w:val="none"/>
          <w:lang w:val="zh-CN"/>
        </w:rPr>
        <w:t>提出。</w:t>
      </w:r>
    </w:p>
    <w:p w14:paraId="371C09B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05800FA2">
      <w:pPr>
        <w:snapToGrid w:val="0"/>
        <w:spacing w:line="360" w:lineRule="auto"/>
        <w:ind w:firstLine="422" w:firstLineChars="200"/>
        <w:outlineLvl w:val="0"/>
        <w:rPr>
          <w:rStyle w:val="21"/>
          <w:rFonts w:ascii="宋体" w:hAnsi="宋体" w:cs="宋体"/>
          <w:b/>
          <w:color w:val="auto"/>
          <w:szCs w:val="21"/>
          <w:highlight w:val="none"/>
          <w:lang w:val="zh-CN"/>
        </w:rPr>
      </w:pPr>
      <w:bookmarkStart w:id="22" w:name="_Toc3627"/>
      <w:r>
        <w:rPr>
          <w:rStyle w:val="21"/>
          <w:rFonts w:hint="eastAsia" w:ascii="宋体" w:hAnsi="宋体" w:cs="宋体"/>
          <w:b/>
          <w:color w:val="auto"/>
          <w:szCs w:val="21"/>
          <w:highlight w:val="none"/>
          <w:lang w:val="zh-CN"/>
        </w:rPr>
        <w:t>4. 政府采购政策</w:t>
      </w:r>
      <w:bookmarkEnd w:id="22"/>
    </w:p>
    <w:p w14:paraId="7AFC9C47">
      <w:pPr>
        <w:snapToGrid w:val="0"/>
        <w:spacing w:line="360" w:lineRule="auto"/>
        <w:ind w:firstLine="422" w:firstLineChars="200"/>
        <w:rPr>
          <w:rStyle w:val="21"/>
          <w:rFonts w:ascii="宋体" w:hAnsi="宋体" w:cs="宋体"/>
          <w:color w:val="auto"/>
          <w:szCs w:val="21"/>
          <w:highlight w:val="none"/>
        </w:rPr>
      </w:pPr>
      <w:r>
        <w:rPr>
          <w:rStyle w:val="21"/>
          <w:rFonts w:hint="eastAsia" w:ascii="宋体" w:hAnsi="宋体" w:cs="宋体"/>
          <w:b/>
          <w:color w:val="auto"/>
          <w:szCs w:val="21"/>
          <w:highlight w:val="none"/>
        </w:rPr>
        <w:t>4.1</w:t>
      </w:r>
      <w:r>
        <w:rPr>
          <w:rStyle w:val="21"/>
          <w:rFonts w:hint="eastAsia" w:ascii="宋体" w:hAnsi="宋体" w:cs="宋体"/>
          <w:color w:val="auto"/>
          <w:szCs w:val="21"/>
          <w:highlight w:val="none"/>
        </w:rPr>
        <w:t>落实促进支持中小企业、监狱企业、残疾人福利性单位发展政策(如为专门面向中小企业的采购项目（或采购包），不执行1.1、1.2、1.3条款的价格扣除或加分。)</w:t>
      </w:r>
    </w:p>
    <w:p w14:paraId="35B41FC2">
      <w:pPr>
        <w:snapToGrid w:val="0"/>
        <w:spacing w:line="360" w:lineRule="auto"/>
        <w:ind w:firstLine="422" w:firstLineChars="200"/>
        <w:rPr>
          <w:rStyle w:val="21"/>
          <w:rFonts w:ascii="宋体" w:hAnsi="宋体" w:cs="宋体"/>
          <w:color w:val="auto"/>
          <w:szCs w:val="21"/>
          <w:highlight w:val="none"/>
        </w:rPr>
      </w:pPr>
      <w:r>
        <w:rPr>
          <w:rStyle w:val="21"/>
          <w:rFonts w:hint="eastAsia" w:ascii="宋体" w:hAnsi="宋体" w:cs="宋体"/>
          <w:b/>
          <w:color w:val="auto"/>
          <w:szCs w:val="21"/>
          <w:highlight w:val="none"/>
        </w:rPr>
        <w:t>4.2</w:t>
      </w:r>
      <w:r>
        <w:rPr>
          <w:rStyle w:val="21"/>
          <w:rFonts w:hint="eastAsia" w:ascii="宋体" w:hAnsi="宋体" w:cs="宋体"/>
          <w:color w:val="auto"/>
          <w:szCs w:val="21"/>
          <w:highlight w:val="none"/>
        </w:rPr>
        <w:t>《政府采购促进中小企业发展管理办法》（财库〔2020〕46号）、《关于进一步加大政府采购支持中小企业力度的通知》（财库〔2022〕19号）</w:t>
      </w:r>
    </w:p>
    <w:p w14:paraId="0368CEA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在政府采购活动中，供应商提供的货物、工程或者服务符合下列情形的，享受《办法》规定的中小企业扶持政策:</w:t>
      </w:r>
    </w:p>
    <w:p w14:paraId="7A6501ED">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(一)在货物采购项目中，货物由中小企业制造，即货物由中小企业生产且使用该中小企业商号或者注册商标；</w:t>
      </w:r>
    </w:p>
    <w:p w14:paraId="3F108671">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(二)在工程采购项目中，工程由中小企业承建，即工程施工单位为中小企业；</w:t>
      </w:r>
    </w:p>
    <w:p w14:paraId="2AACAE0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(三)在服务采购项目中，服务由中小企业承接，即提供服务的人员为中小企业依照《中华人民共和国劳动合同法》订立劳动合同的从业人员。</w:t>
      </w:r>
    </w:p>
    <w:p w14:paraId="685ED2B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在货物采购项目中，供应商提供的货物既有中小企业制造货物，也有大型企业制造货物的，不享受《办法》规定的中小企业扶持政策。</w:t>
      </w:r>
    </w:p>
    <w:p w14:paraId="0E82B5D1">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w:t>
      </w:r>
    </w:p>
    <w:p w14:paraId="576CA20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依据《办法》规定享受扶持政策获得政府采购合同的，小微企业不得将合同分包给大中型企业，中型企业不得将合同分包给大型企业。</w:t>
      </w:r>
    </w:p>
    <w:p w14:paraId="4679338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政府采购促进中小企业发展管理办法》的通知（财库〔2020〕46号）规定，参加政府采购活动的中小企业应当提供《中小企业声明函》。供应商提供的《中小企业声明函》原件必须真实，否则，按照有关规定予以处理。</w:t>
      </w:r>
    </w:p>
    <w:p w14:paraId="51706C5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1134EBD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733F19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bCs/>
          <w:color w:val="auto"/>
          <w:szCs w:val="21"/>
          <w:highlight w:val="none"/>
        </w:rPr>
        <w:t>4.3</w:t>
      </w:r>
      <w:r>
        <w:rPr>
          <w:rStyle w:val="21"/>
          <w:rFonts w:hint="eastAsia" w:ascii="宋体" w:hAnsi="宋体" w:cs="宋体"/>
          <w:color w:val="auto"/>
          <w:szCs w:val="21"/>
          <w:highlight w:val="none"/>
        </w:rPr>
        <w:t xml:space="preserve">《财政部 司法部关于政府采购支持监狱企业发展有关问题的通知》（财库〔2014〕68号） </w:t>
      </w:r>
    </w:p>
    <w:p w14:paraId="719883B6">
      <w:pPr>
        <w:snapToGrid w:val="0"/>
        <w:spacing w:line="360" w:lineRule="auto"/>
        <w:ind w:firstLine="210" w:firstLineChars="1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监狱企业参加政府采购活动时，应当提供由省级以上监狱管理局、戒毒管理局（含新疆生产建设兵团）出具的属于监狱企业的证明文件。在政府采购活动中，监狱企业视同小型、微型企业。</w:t>
      </w:r>
    </w:p>
    <w:p w14:paraId="74DA4E7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4.4《三部门联合发布关于促进残疾人就业政府采购政策的通知》（财库〔2017〕141号）；</w:t>
      </w:r>
    </w:p>
    <w:p w14:paraId="66D3407B">
      <w:pPr>
        <w:snapToGrid w:val="0"/>
        <w:spacing w:line="360" w:lineRule="auto"/>
        <w:ind w:firstLine="210" w:firstLineChars="1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58A9C42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4.5落实优先采购节能、环保产品的政策</w:t>
      </w:r>
    </w:p>
    <w:p w14:paraId="4BF87E7E">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4.5.1根据《财政部 国家发展改革委关于印发〈节能产品政府采购实施意见〉的通知》（财库〔2004〕185号）规定“政府采购属于节能产品品目清单的，在技术、服务等指标同等条件下，应当优先采购节能品目清单的节能产品。”</w:t>
      </w:r>
    </w:p>
    <w:p w14:paraId="3FDF771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4.5.2根据《财政部环保总局关于环境标志产品政府采购实施的意见》（财库〔2006〕90号）规定“采购人采购的产品属于环境标志产品政府采购清单中品目的，在性能、技术、服务等指标同等条件下，应当优先采购清单中的产品”。</w:t>
      </w:r>
    </w:p>
    <w:p w14:paraId="1CA13AC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4.5.3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0C8B91D4">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7DCBDA8">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所有投标产品进入“节能产品政府采购品目清单”的，应提供相关证书扫描件，相关证书的颁发机构应来自《参与实施政府采购节能产品认证机构名录》。</w:t>
      </w:r>
    </w:p>
    <w:p w14:paraId="1252F193">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 xml:space="preserve"> 所有投标产品进入“环境标志产品政府采购品目清单”的，应提供相关证书扫描件，相关证书的颁发机构应来自《参与实施政府采购环境标志产品认证机构名录》。</w:t>
      </w:r>
    </w:p>
    <w:p w14:paraId="3D3E8224">
      <w:pPr>
        <w:snapToGrid w:val="0"/>
        <w:spacing w:line="360" w:lineRule="auto"/>
        <w:ind w:firstLine="420" w:firstLineChars="200"/>
        <w:rPr>
          <w:rStyle w:val="21"/>
          <w:rFonts w:ascii="宋体" w:hAnsi="宋体" w:cs="宋体"/>
          <w:b/>
          <w:bCs/>
          <w:color w:val="auto"/>
          <w:szCs w:val="21"/>
          <w:highlight w:val="none"/>
        </w:rPr>
      </w:pPr>
      <w:r>
        <w:rPr>
          <w:rStyle w:val="21"/>
          <w:rFonts w:hint="eastAsia" w:ascii="宋体" w:hAnsi="宋体" w:cs="宋体"/>
          <w:color w:val="auto"/>
          <w:szCs w:val="21"/>
          <w:highlight w:val="none"/>
        </w:rPr>
        <w:t>4.5.4</w:t>
      </w:r>
      <w:r>
        <w:rPr>
          <w:rStyle w:val="21"/>
          <w:rFonts w:hint="eastAsia" w:ascii="宋体" w:hAnsi="宋体" w:cs="宋体"/>
          <w:b/>
          <w:bCs/>
          <w:color w:val="auto"/>
          <w:szCs w:val="21"/>
          <w:highlight w:val="none"/>
        </w:rPr>
        <w:t>政府采购信用融资政策</w:t>
      </w:r>
    </w:p>
    <w:p w14:paraId="31CE121A">
      <w:pPr>
        <w:snapToGrid w:val="0"/>
        <w:spacing w:line="360" w:lineRule="auto"/>
        <w:ind w:firstLine="420" w:firstLineChars="200"/>
        <w:rPr>
          <w:rStyle w:val="21"/>
          <w:rFonts w:ascii="宋体" w:hAnsi="宋体" w:cs="宋体"/>
          <w:bCs/>
          <w:color w:val="auto"/>
          <w:szCs w:val="21"/>
          <w:highlight w:val="none"/>
          <w:lang w:val="zh-CN"/>
        </w:rPr>
      </w:pPr>
      <w:r>
        <w:rPr>
          <w:rStyle w:val="21"/>
          <w:rFonts w:hint="eastAsia" w:ascii="宋体" w:hAnsi="宋体" w:cs="宋体"/>
          <w:bCs/>
          <w:color w:val="auto"/>
          <w:szCs w:val="21"/>
          <w:highlight w:val="none"/>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49012C0B">
      <w:pPr>
        <w:snapToGrid w:val="0"/>
        <w:spacing w:line="360" w:lineRule="auto"/>
        <w:ind w:firstLine="420" w:firstLineChars="200"/>
        <w:rPr>
          <w:rStyle w:val="21"/>
          <w:rFonts w:ascii="宋体" w:hAnsi="宋体" w:cs="宋体"/>
          <w:bCs/>
          <w:color w:val="auto"/>
          <w:szCs w:val="21"/>
          <w:highlight w:val="none"/>
          <w:lang w:val="zh-CN"/>
        </w:rPr>
      </w:pPr>
      <w:r>
        <w:rPr>
          <w:rStyle w:val="21"/>
          <w:rFonts w:hint="eastAsia" w:ascii="宋体" w:hAnsi="宋体" w:cs="宋体"/>
          <w:bCs/>
          <w:color w:val="auto"/>
          <w:szCs w:val="21"/>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政府采购信用融资平台（含各市分平台）”（http://www.ccgp-shaanxi.gov.cn/zcdservice/zcd/shanxi/）查询并办理相关业务。</w:t>
      </w:r>
    </w:p>
    <w:p w14:paraId="0C2F1B0F">
      <w:pPr>
        <w:snapToGrid w:val="0"/>
        <w:spacing w:line="360" w:lineRule="auto"/>
        <w:ind w:firstLine="422" w:firstLineChars="200"/>
        <w:outlineLvl w:val="0"/>
        <w:rPr>
          <w:rStyle w:val="21"/>
          <w:rFonts w:ascii="宋体" w:hAnsi="宋体" w:cs="宋体"/>
          <w:b/>
          <w:color w:val="auto"/>
          <w:szCs w:val="21"/>
          <w:highlight w:val="none"/>
          <w:lang w:val="zh-CN"/>
        </w:rPr>
      </w:pPr>
      <w:bookmarkStart w:id="23" w:name="_Toc5737"/>
      <w:r>
        <w:rPr>
          <w:rStyle w:val="21"/>
          <w:rFonts w:hint="eastAsia" w:ascii="宋体" w:hAnsi="宋体" w:cs="宋体"/>
          <w:b/>
          <w:color w:val="auto"/>
          <w:szCs w:val="21"/>
          <w:highlight w:val="none"/>
          <w:lang w:val="zh-CN"/>
        </w:rPr>
        <w:t>5.投标文件</w:t>
      </w:r>
      <w:bookmarkEnd w:id="23"/>
    </w:p>
    <w:p w14:paraId="13DF3027">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5.1 投标文件的组成</w:t>
      </w:r>
    </w:p>
    <w:p w14:paraId="4A8190F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5.1.1 投标文件应包括下列内容：</w:t>
      </w:r>
    </w:p>
    <w:p w14:paraId="599E12D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（1）开标一览表；</w:t>
      </w:r>
    </w:p>
    <w:p w14:paraId="6AADC193">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（2）‌投标报价承诺函；</w:t>
      </w:r>
    </w:p>
    <w:p w14:paraId="5356262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3</w:t>
      </w:r>
      <w:r>
        <w:rPr>
          <w:rStyle w:val="21"/>
          <w:rFonts w:hint="eastAsia" w:ascii="宋体" w:hAnsi="宋体" w:cs="宋体"/>
          <w:color w:val="auto"/>
          <w:szCs w:val="21"/>
          <w:highlight w:val="none"/>
          <w:lang w:val="zh-CN"/>
        </w:rPr>
        <w:t>）分项报价表；</w:t>
      </w:r>
    </w:p>
    <w:p w14:paraId="41FCE46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4</w:t>
      </w:r>
      <w:r>
        <w:rPr>
          <w:rStyle w:val="21"/>
          <w:rFonts w:hint="eastAsia" w:ascii="宋体" w:hAnsi="宋体" w:cs="宋体"/>
          <w:color w:val="auto"/>
          <w:szCs w:val="21"/>
          <w:highlight w:val="none"/>
          <w:lang w:val="zh-CN"/>
        </w:rPr>
        <w:t>）法定代表人（单位负责人/自然人）身份证明；</w:t>
      </w:r>
    </w:p>
    <w:p w14:paraId="0926283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5</w:t>
      </w:r>
      <w:r>
        <w:rPr>
          <w:rStyle w:val="21"/>
          <w:rFonts w:hint="eastAsia" w:ascii="宋体" w:hAnsi="宋体" w:cs="宋体"/>
          <w:color w:val="auto"/>
          <w:szCs w:val="21"/>
          <w:highlight w:val="none"/>
          <w:lang w:val="zh-CN"/>
        </w:rPr>
        <w:t>）授权委托书；</w:t>
      </w:r>
    </w:p>
    <w:p w14:paraId="786860F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6</w:t>
      </w:r>
      <w:r>
        <w:rPr>
          <w:rStyle w:val="21"/>
          <w:rFonts w:hint="eastAsia" w:ascii="宋体" w:hAnsi="宋体" w:cs="宋体"/>
          <w:color w:val="auto"/>
          <w:szCs w:val="21"/>
          <w:highlight w:val="none"/>
          <w:lang w:val="zh-CN"/>
        </w:rPr>
        <w:t>）资格审查资料；</w:t>
      </w:r>
    </w:p>
    <w:p w14:paraId="2F8E17C0">
      <w:pPr>
        <w:snapToGrid w:val="0"/>
        <w:spacing w:line="360" w:lineRule="auto"/>
        <w:ind w:firstLine="420" w:firstLineChars="200"/>
        <w:rPr>
          <w:rStyle w:val="21"/>
          <w:rFonts w:hint="eastAsia" w:ascii="宋体" w:hAnsi="宋体" w:cs="宋体"/>
          <w:color w:val="auto"/>
          <w:szCs w:val="21"/>
          <w:highlight w:val="none"/>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7</w:t>
      </w: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技术响应；</w:t>
      </w:r>
    </w:p>
    <w:p w14:paraId="67592DA0">
      <w:pPr>
        <w:snapToGrid w:val="0"/>
        <w:spacing w:line="360" w:lineRule="auto"/>
        <w:ind w:firstLine="420" w:firstLineChars="200"/>
        <w:rPr>
          <w:rStyle w:val="21"/>
          <w:rFonts w:hint="eastAsia" w:ascii="宋体" w:hAnsi="宋体" w:cs="宋体"/>
          <w:color w:val="auto"/>
          <w:szCs w:val="21"/>
          <w:highlight w:val="none"/>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8</w:t>
      </w: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商务响应；</w:t>
      </w:r>
    </w:p>
    <w:p w14:paraId="67528B2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9</w:t>
      </w:r>
      <w:r>
        <w:rPr>
          <w:rStyle w:val="21"/>
          <w:rFonts w:hint="eastAsia" w:ascii="宋体" w:hAnsi="宋体" w:cs="宋体"/>
          <w:color w:val="auto"/>
          <w:szCs w:val="21"/>
          <w:highlight w:val="none"/>
          <w:lang w:val="zh-CN"/>
        </w:rPr>
        <w:t>）承诺书</w:t>
      </w:r>
      <w:r>
        <w:rPr>
          <w:rStyle w:val="21"/>
          <w:rFonts w:hint="eastAsia" w:ascii="宋体" w:hAnsi="宋体" w:cs="宋体"/>
          <w:color w:val="auto"/>
          <w:szCs w:val="21"/>
          <w:highlight w:val="none"/>
        </w:rPr>
        <w:t>及声明</w:t>
      </w:r>
      <w:r>
        <w:rPr>
          <w:rStyle w:val="21"/>
          <w:rFonts w:hint="eastAsia" w:ascii="宋体" w:hAnsi="宋体" w:cs="宋体"/>
          <w:color w:val="auto"/>
          <w:szCs w:val="21"/>
          <w:highlight w:val="none"/>
          <w:lang w:val="zh-CN"/>
        </w:rPr>
        <w:t>；</w:t>
      </w:r>
    </w:p>
    <w:p w14:paraId="4F737ADE">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10</w:t>
      </w:r>
      <w:r>
        <w:rPr>
          <w:rStyle w:val="21"/>
          <w:rFonts w:hint="eastAsia" w:ascii="宋体" w:hAnsi="宋体" w:cs="宋体"/>
          <w:color w:val="auto"/>
          <w:szCs w:val="21"/>
          <w:highlight w:val="none"/>
          <w:lang w:val="zh-CN"/>
        </w:rPr>
        <w:t>）其他资料；</w:t>
      </w:r>
    </w:p>
    <w:p w14:paraId="3E41A702">
      <w:pPr>
        <w:snapToGrid w:val="0"/>
        <w:spacing w:line="360" w:lineRule="auto"/>
        <w:ind w:firstLine="420" w:firstLineChars="200"/>
        <w:rPr>
          <w:rStyle w:val="21"/>
          <w:rFonts w:hint="eastAsia"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lang w:val="en-US"/>
        </w:rPr>
        <w:t>11</w:t>
      </w:r>
      <w:r>
        <w:rPr>
          <w:rStyle w:val="21"/>
          <w:rFonts w:hint="eastAsia" w:ascii="宋体" w:hAnsi="宋体" w:cs="宋体"/>
          <w:color w:val="auto"/>
          <w:szCs w:val="21"/>
          <w:highlight w:val="none"/>
          <w:lang w:val="zh-CN"/>
        </w:rPr>
        <w:t>）全费用工程量清单计价表。</w:t>
      </w:r>
    </w:p>
    <w:p w14:paraId="52EB7AC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投标人在评标过程中作出的符合法律法规和招标文件规定的澄清确认，构成投标文件的组成部分。</w:t>
      </w:r>
    </w:p>
    <w:p w14:paraId="0674C6A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5.1.2 投标人须知前附表规定不接受联合体投标的，或投标人没有组成联合体的，投标文件不包括本章第5.1.1（5）目所指的联合体协议书。</w:t>
      </w:r>
    </w:p>
    <w:p w14:paraId="03878CF3">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5.2 投标报价</w:t>
      </w:r>
    </w:p>
    <w:p w14:paraId="410AB8A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5.2.1 投标报价应包括国家规定的税金，投标人应按第六章“投标文件格式”的要求在开标一览表中进行报价并填写分项报价表。</w:t>
      </w:r>
    </w:p>
    <w:p w14:paraId="5DCF92C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5.2.2 投标人应充分了解该项目的总体情况以及影响投标报价的其他要素。</w:t>
      </w:r>
    </w:p>
    <w:p w14:paraId="17F5D87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0596636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5.2.4 投标人的投标报价不得超过采购预算，否则按无效投标处理。</w:t>
      </w:r>
    </w:p>
    <w:p w14:paraId="48D936F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5.2.5 投标报价的其他要求见投标人须知前附表。</w:t>
      </w:r>
    </w:p>
    <w:p w14:paraId="458975C9">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5.3 投标有效期</w:t>
      </w:r>
    </w:p>
    <w:p w14:paraId="53BB897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5.3.1 除投标人须知前附表另有规定外，投标有效期为投标截止之日起90日历天。</w:t>
      </w:r>
    </w:p>
    <w:p w14:paraId="5E90BC6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5.3.</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6706D07A">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5.4 投标保证金：无</w:t>
      </w:r>
    </w:p>
    <w:p w14:paraId="6852E76B">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5.6 备选投标方案</w:t>
      </w:r>
    </w:p>
    <w:p w14:paraId="69D8B3B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5.6.1 除投标人须知前附表规定允许外，投标人不得递交备选投标方案，否则其投标按无效处理。</w:t>
      </w:r>
    </w:p>
    <w:p w14:paraId="2F68EA1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133C4B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5.6.3 投标人提供两个或两个以上投标报价，或者在投标文件中提供一个报价，但同时提供两个或两个以上供货方案的，视为提供备选方案。</w:t>
      </w:r>
    </w:p>
    <w:p w14:paraId="7C2A6726">
      <w:pPr>
        <w:snapToGrid w:val="0"/>
        <w:spacing w:line="360" w:lineRule="auto"/>
        <w:ind w:firstLine="422" w:firstLineChars="200"/>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5.7 投标文件的编制</w:t>
      </w:r>
    </w:p>
    <w:p w14:paraId="41DCC8B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5.7.1 投标人应按陕西省西安市公共资源交易平台下载的招标文件要求编制投标文件。</w:t>
      </w:r>
    </w:p>
    <w:p w14:paraId="2E0145D8">
      <w:pPr>
        <w:snapToGrid w:val="0"/>
        <w:spacing w:line="360" w:lineRule="auto"/>
        <w:ind w:firstLine="422" w:firstLineChars="200"/>
        <w:rPr>
          <w:rStyle w:val="21"/>
          <w:rFonts w:ascii="宋体" w:hAnsi="宋体" w:cs="宋体"/>
          <w:b/>
          <w:bCs/>
          <w:color w:val="auto"/>
          <w:szCs w:val="21"/>
          <w:highlight w:val="none"/>
          <w:u w:val="single" w:color="000000"/>
        </w:rPr>
      </w:pPr>
      <w:r>
        <w:rPr>
          <w:rStyle w:val="21"/>
          <w:rFonts w:hint="eastAsia" w:ascii="宋体" w:hAnsi="宋体" w:cs="宋体"/>
          <w:b/>
          <w:bCs/>
          <w:color w:val="auto"/>
          <w:szCs w:val="21"/>
          <w:highlight w:val="none"/>
          <w:u w:val="single" w:color="000000"/>
        </w:rPr>
        <w:t>5.7.2 本项目为电子化政府采购项目，投标人初次登录西安市公共资源交易平台前应先完 成诚信入库登记、CA认证和企业信息绑定。详见西安市公共资源交易平台〖首页 ·〉服务 指南 · 〉下载专区〗中的《西安市市级单位电子化政府采购项目投标指南》。</w:t>
      </w:r>
    </w:p>
    <w:p w14:paraId="005C51C9">
      <w:pPr>
        <w:snapToGrid w:val="0"/>
        <w:spacing w:line="360" w:lineRule="auto"/>
        <w:ind w:firstLine="422" w:firstLineChars="200"/>
        <w:rPr>
          <w:rStyle w:val="21"/>
          <w:rFonts w:ascii="宋体" w:hAnsi="宋体" w:cs="宋体"/>
          <w:b/>
          <w:bCs/>
          <w:color w:val="auto"/>
          <w:szCs w:val="21"/>
          <w:highlight w:val="none"/>
          <w:u w:val="single" w:color="FF0000"/>
        </w:rPr>
      </w:pPr>
      <w:r>
        <w:rPr>
          <w:rStyle w:val="21"/>
          <w:rFonts w:hint="eastAsia" w:ascii="宋体" w:hAnsi="宋体" w:cs="宋体"/>
          <w:b/>
          <w:bCs/>
          <w:color w:val="auto"/>
          <w:szCs w:val="21"/>
          <w:highlight w:val="none"/>
          <w:u w:val="single" w:color="000000"/>
        </w:rPr>
        <w:t>投标人须使用数字认证证书对电子化投标文件进行签章、加密、递交及开标时解密等 相关招投标事宜。</w:t>
      </w:r>
    </w:p>
    <w:p w14:paraId="6D183A91">
      <w:pPr>
        <w:pStyle w:val="22"/>
        <w:snapToGrid w:val="0"/>
        <w:spacing w:line="360" w:lineRule="auto"/>
        <w:ind w:firstLine="422" w:firstLineChars="200"/>
        <w:rPr>
          <w:rStyle w:val="21"/>
          <w:rFonts w:ascii="宋体" w:hAnsi="宋体" w:cs="宋体"/>
          <w:b/>
          <w:bCs/>
          <w:color w:val="auto"/>
          <w:szCs w:val="21"/>
          <w:highlight w:val="none"/>
          <w:u w:color="FF0000"/>
        </w:rPr>
      </w:pPr>
      <w:r>
        <w:rPr>
          <w:rStyle w:val="21"/>
          <w:rFonts w:hint="eastAsia" w:ascii="宋体" w:hAnsi="宋体" w:cs="宋体"/>
          <w:b/>
          <w:bCs/>
          <w:color w:val="auto"/>
          <w:szCs w:val="21"/>
          <w:highlight w:val="none"/>
          <w:u w:color="000000"/>
        </w:rPr>
        <w:t>5.7.3制作电子投标文件( .SXSTF) 需要使用专用制作工具。软件下载及操作说明详见西安市公共资源交易平台 (http://sxggzyjy.xa.gov.cn/) 〖首页·〉服务指南·〉下载专区〗中的《政府采购项目投标文件制作软件及操作手册》。</w:t>
      </w:r>
    </w:p>
    <w:p w14:paraId="2E275F0F">
      <w:pPr>
        <w:pStyle w:val="22"/>
        <w:snapToGrid w:val="0"/>
        <w:spacing w:line="360" w:lineRule="auto"/>
        <w:ind w:firstLine="422" w:firstLineChars="200"/>
        <w:rPr>
          <w:rStyle w:val="21"/>
          <w:rFonts w:ascii="宋体" w:hAnsi="宋体" w:cs="宋体"/>
          <w:b/>
          <w:bCs/>
          <w:color w:val="auto"/>
          <w:szCs w:val="21"/>
          <w:highlight w:val="none"/>
          <w:u w:color="FF0000"/>
        </w:rPr>
      </w:pPr>
      <w:r>
        <w:rPr>
          <w:rStyle w:val="21"/>
          <w:rFonts w:hint="eastAsia" w:ascii="宋体" w:hAnsi="宋体" w:cs="宋体"/>
          <w:b/>
          <w:bCs/>
          <w:color w:val="auto"/>
          <w:szCs w:val="21"/>
          <w:highlight w:val="none"/>
          <w:u w:color="000000"/>
        </w:rPr>
        <w:t>5.7.4提交投标文件截止时间前，投标人应随时留意【陕西省政府采购网】、【全国公共资源交易平台(陕西省·西安市)】上可能发布的变更公告。若变更公告中明确注明本项目提供有变更文件的，投标人应登录企业端后，从〖项目流程 ·〉项目管理 ·〉答疑文件下载〗获取更新后的电子招标文件( .SXSCF) ，使用旧版电子招标文件制作的电子投标文件( .SXSTF)，系统将拒绝接收。</w:t>
      </w:r>
    </w:p>
    <w:p w14:paraId="413EC6A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w:t>
      </w:r>
      <w:r>
        <w:rPr>
          <w:rStyle w:val="21"/>
          <w:rFonts w:hint="eastAsia" w:ascii="宋体" w:hAnsi="宋体" w:cs="宋体"/>
          <w:color w:val="auto"/>
          <w:szCs w:val="21"/>
          <w:highlight w:val="none"/>
        </w:rPr>
        <w:t>5</w:t>
      </w:r>
      <w:r>
        <w:rPr>
          <w:rStyle w:val="21"/>
          <w:rFonts w:hint="eastAsia" w:ascii="宋体" w:hAnsi="宋体" w:cs="宋体"/>
          <w:color w:val="auto"/>
          <w:szCs w:val="21"/>
          <w:highlight w:val="none"/>
          <w:lang w:val="zh-CN"/>
        </w:rPr>
        <w:t xml:space="preserve"> 投标文件应当对招标文件有关</w:t>
      </w:r>
      <w:r>
        <w:rPr>
          <w:rStyle w:val="21"/>
          <w:rFonts w:hint="eastAsia" w:ascii="宋体" w:hAnsi="宋体" w:cs="宋体"/>
          <w:b/>
          <w:bCs/>
          <w:color w:val="auto"/>
          <w:szCs w:val="21"/>
          <w:highlight w:val="none"/>
          <w:lang w:val="zh-CN"/>
        </w:rPr>
        <w:t>投标有效期、服务期限</w:t>
      </w:r>
      <w:r>
        <w:rPr>
          <w:rStyle w:val="21"/>
          <w:rFonts w:hint="eastAsia" w:ascii="宋体" w:hAnsi="宋体" w:cs="宋体"/>
          <w:color w:val="auto"/>
          <w:szCs w:val="21"/>
          <w:highlight w:val="none"/>
          <w:lang w:val="zh-CN"/>
        </w:rPr>
        <w:t>等实质性内容作出响应。投标文件在满足招标文件实质性要求的基础上，可以提出比招标文件要求更有利于采购人的承诺。</w:t>
      </w:r>
    </w:p>
    <w:p w14:paraId="368D419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5.7.</w:t>
      </w:r>
      <w:r>
        <w:rPr>
          <w:rStyle w:val="21"/>
          <w:rFonts w:hint="eastAsia" w:ascii="宋体" w:hAnsi="宋体" w:cs="宋体"/>
          <w:color w:val="auto"/>
          <w:szCs w:val="21"/>
          <w:highlight w:val="none"/>
        </w:rPr>
        <w:t>5</w:t>
      </w:r>
      <w:r>
        <w:rPr>
          <w:rStyle w:val="21"/>
          <w:rFonts w:hint="eastAsia" w:ascii="宋体" w:hAnsi="宋体" w:cs="宋体"/>
          <w:color w:val="auto"/>
          <w:szCs w:val="21"/>
          <w:highlight w:val="none"/>
          <w:lang w:val="zh-CN"/>
        </w:rPr>
        <w:t xml:space="preserve"> 项目分标段的，应按所投标段分别准备投标文件。</w:t>
      </w:r>
    </w:p>
    <w:p w14:paraId="7EB51E79">
      <w:pPr>
        <w:snapToGrid w:val="0"/>
        <w:spacing w:line="360" w:lineRule="auto"/>
        <w:ind w:firstLine="422" w:firstLineChars="200"/>
        <w:outlineLvl w:val="0"/>
        <w:rPr>
          <w:rStyle w:val="21"/>
          <w:rFonts w:ascii="宋体" w:hAnsi="宋体" w:cs="宋体"/>
          <w:b/>
          <w:color w:val="auto"/>
          <w:szCs w:val="21"/>
          <w:highlight w:val="none"/>
          <w:lang w:val="zh-CN"/>
        </w:rPr>
      </w:pPr>
      <w:bookmarkStart w:id="24" w:name="_Toc2512"/>
      <w:r>
        <w:rPr>
          <w:rStyle w:val="21"/>
          <w:rFonts w:hint="eastAsia" w:ascii="宋体" w:hAnsi="宋体" w:cs="宋体"/>
          <w:b/>
          <w:color w:val="auto"/>
          <w:szCs w:val="21"/>
          <w:highlight w:val="none"/>
          <w:lang w:val="zh-CN"/>
        </w:rPr>
        <w:t>6.投标文件的提交</w:t>
      </w:r>
      <w:bookmarkEnd w:id="24"/>
    </w:p>
    <w:p w14:paraId="31DF6C2E">
      <w:pPr>
        <w:pStyle w:val="22"/>
        <w:snapToGrid w:val="0"/>
        <w:spacing w:line="360" w:lineRule="auto"/>
        <w:ind w:firstLine="422" w:firstLineChars="200"/>
        <w:rPr>
          <w:rStyle w:val="21"/>
          <w:rFonts w:ascii="宋体" w:hAnsi="宋体" w:cs="宋体"/>
          <w:b/>
          <w:bCs/>
          <w:color w:val="auto"/>
          <w:szCs w:val="21"/>
          <w:highlight w:val="none"/>
          <w:u w:color="FF0000"/>
          <w:lang w:val="zh-CN"/>
        </w:rPr>
      </w:pPr>
      <w:r>
        <w:rPr>
          <w:rStyle w:val="21"/>
          <w:rFonts w:hint="eastAsia" w:ascii="宋体" w:hAnsi="宋体" w:cs="宋体"/>
          <w:b/>
          <w:bCs/>
          <w:color w:val="auto"/>
          <w:szCs w:val="21"/>
          <w:highlight w:val="none"/>
          <w:u w:color="000000"/>
        </w:rPr>
        <w:t>6.1.1</w:t>
      </w:r>
      <w:r>
        <w:rPr>
          <w:rStyle w:val="21"/>
          <w:rFonts w:hint="eastAsia" w:ascii="宋体" w:hAnsi="宋体" w:cs="宋体"/>
          <w:b/>
          <w:bCs/>
          <w:color w:val="auto"/>
          <w:szCs w:val="21"/>
          <w:highlight w:val="none"/>
          <w:u w:color="000000"/>
          <w:lang w:val="zh-CN"/>
        </w:rPr>
        <w:t>提交投标文件的方式：从西安市公共资源交易平台〖首页·〉电子交易平台·〉陕西政府采购交易系统·〉企业端〗登录，登录后切换到〖我的项目〗模块，依次点选〖项目流程·〉项目管理·〉上传响应文件〗上传加密后的电子投标文件（*.SXSTF）。</w:t>
      </w:r>
    </w:p>
    <w:p w14:paraId="333F468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6.1.1.1</w:t>
      </w:r>
      <w:r>
        <w:rPr>
          <w:rStyle w:val="21"/>
          <w:rFonts w:hint="eastAsia" w:ascii="宋体" w:hAnsi="宋体" w:cs="宋体"/>
          <w:b/>
          <w:bCs/>
          <w:color w:val="auto"/>
          <w:szCs w:val="21"/>
          <w:highlight w:val="none"/>
          <w:lang w:val="zh-CN"/>
        </w:rPr>
        <w:t>在生成电子投标文件时，需要使用CA锁对投标文件进行加密。</w:t>
      </w:r>
    </w:p>
    <w:p w14:paraId="4F71D54D">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lang w:val="zh-CN"/>
        </w:rPr>
        <w:t>注意：加密投标文件和开标时解密投标文件应当使用同一CA，否则将会导致解密失败。</w:t>
      </w:r>
    </w:p>
    <w:p w14:paraId="5E577A5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6.1.1.2</w:t>
      </w:r>
      <w:r>
        <w:rPr>
          <w:rStyle w:val="21"/>
          <w:rFonts w:hint="eastAsia" w:ascii="宋体" w:hAnsi="宋体" w:cs="宋体"/>
          <w:b/>
          <w:bCs/>
          <w:color w:val="auto"/>
          <w:szCs w:val="21"/>
          <w:highlight w:val="none"/>
          <w:lang w:val="zh-CN"/>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69B33029">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rPr>
        <w:t>6.1.1.3</w:t>
      </w:r>
      <w:r>
        <w:rPr>
          <w:rStyle w:val="21"/>
          <w:rFonts w:hint="eastAsia" w:ascii="宋体" w:hAnsi="宋体" w:cs="宋体"/>
          <w:b/>
          <w:bCs/>
          <w:color w:val="auto"/>
          <w:szCs w:val="21"/>
          <w:highlight w:val="none"/>
          <w:lang w:val="zh-CN"/>
        </w:rPr>
        <w:t>上传文件有误或需要重新提交的，可先撤</w:t>
      </w:r>
      <w:r>
        <w:rPr>
          <w:rStyle w:val="21"/>
          <w:rFonts w:hint="eastAsia" w:ascii="宋体" w:hAnsi="宋体" w:cs="宋体"/>
          <w:b/>
          <w:bCs/>
          <w:color w:val="auto"/>
          <w:szCs w:val="21"/>
          <w:highlight w:val="none"/>
          <w:lang w:val="en-US"/>
        </w:rPr>
        <w:t>回</w:t>
      </w:r>
      <w:r>
        <w:rPr>
          <w:rStyle w:val="21"/>
          <w:rFonts w:hint="eastAsia" w:ascii="宋体" w:hAnsi="宋体" w:cs="宋体"/>
          <w:b/>
          <w:bCs/>
          <w:color w:val="auto"/>
          <w:szCs w:val="21"/>
          <w:highlight w:val="none"/>
          <w:lang w:val="zh-CN"/>
        </w:rPr>
        <w:t>已经上传的文件，然后重新上传新文件。</w:t>
      </w:r>
    </w:p>
    <w:p w14:paraId="14088119">
      <w:pPr>
        <w:snapToGrid w:val="0"/>
        <w:spacing w:line="360" w:lineRule="auto"/>
        <w:rPr>
          <w:rStyle w:val="21"/>
          <w:rFonts w:ascii="宋体" w:hAnsi="宋体" w:cs="宋体"/>
          <w:color w:val="auto"/>
          <w:szCs w:val="21"/>
          <w:highlight w:val="none"/>
        </w:rPr>
      </w:pPr>
      <w:r>
        <w:rPr>
          <w:rStyle w:val="21"/>
          <w:rFonts w:hint="eastAsia" w:ascii="宋体" w:hAnsi="宋体" w:cs="宋体"/>
          <w:b/>
          <w:bCs/>
          <w:color w:val="auto"/>
          <w:szCs w:val="21"/>
          <w:highlight w:val="none"/>
        </w:rPr>
        <w:t xml:space="preserve">    6.2.1提交投标文件截止时间：详见投标人须知前附表。</w:t>
      </w:r>
    </w:p>
    <w:p w14:paraId="7C845327">
      <w:pPr>
        <w:snapToGrid w:val="0"/>
        <w:spacing w:line="360" w:lineRule="auto"/>
        <w:ind w:firstLine="422" w:firstLineChars="200"/>
        <w:outlineLvl w:val="1"/>
        <w:rPr>
          <w:rStyle w:val="21"/>
          <w:rFonts w:ascii="宋体" w:hAnsi="宋体" w:cs="宋体"/>
          <w:b/>
          <w:color w:val="auto"/>
          <w:szCs w:val="21"/>
          <w:highlight w:val="none"/>
          <w:lang w:val="zh-CN"/>
        </w:rPr>
      </w:pPr>
      <w:bookmarkStart w:id="25" w:name="_Toc12906"/>
      <w:r>
        <w:rPr>
          <w:rStyle w:val="21"/>
          <w:rFonts w:hint="eastAsia" w:ascii="宋体" w:hAnsi="宋体" w:cs="宋体"/>
          <w:b/>
          <w:color w:val="auto"/>
          <w:szCs w:val="21"/>
          <w:highlight w:val="none"/>
          <w:lang w:val="zh-CN"/>
        </w:rPr>
        <w:t>6.3 投标文件的修改与撤回</w:t>
      </w:r>
      <w:bookmarkEnd w:id="25"/>
    </w:p>
    <w:p w14:paraId="4E73B85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 xml:space="preserve">6.3.1 </w:t>
      </w:r>
      <w:r>
        <w:rPr>
          <w:rStyle w:val="21"/>
          <w:rFonts w:hint="eastAsia" w:ascii="宋体" w:hAnsi="宋体" w:cs="宋体"/>
          <w:color w:val="auto"/>
          <w:szCs w:val="21"/>
          <w:highlight w:val="none"/>
        </w:rPr>
        <w:t>.</w:t>
      </w:r>
      <w:r>
        <w:rPr>
          <w:rStyle w:val="21"/>
          <w:rFonts w:hint="eastAsia" w:ascii="宋体" w:hAnsi="宋体" w:cs="宋体"/>
          <w:color w:val="auto"/>
          <w:szCs w:val="21"/>
          <w:highlight w:val="none"/>
          <w:lang w:val="zh-CN"/>
        </w:rPr>
        <w:t>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60797A3C">
      <w:pPr>
        <w:snapToGrid w:val="0"/>
        <w:spacing w:line="360" w:lineRule="auto"/>
        <w:ind w:firstLine="422" w:firstLineChars="200"/>
        <w:outlineLvl w:val="0"/>
        <w:rPr>
          <w:rStyle w:val="21"/>
          <w:rFonts w:ascii="宋体" w:hAnsi="宋体" w:cs="宋体"/>
          <w:b/>
          <w:color w:val="auto"/>
          <w:szCs w:val="21"/>
          <w:highlight w:val="none"/>
          <w:lang w:val="zh-CN"/>
        </w:rPr>
      </w:pPr>
      <w:bookmarkStart w:id="26" w:name="_Toc31389"/>
      <w:r>
        <w:rPr>
          <w:rStyle w:val="21"/>
          <w:rFonts w:hint="eastAsia" w:ascii="宋体" w:hAnsi="宋体" w:cs="宋体"/>
          <w:b/>
          <w:color w:val="auto"/>
          <w:szCs w:val="21"/>
          <w:highlight w:val="none"/>
          <w:lang w:val="zh-CN"/>
        </w:rPr>
        <w:t>7.开标</w:t>
      </w:r>
      <w:bookmarkEnd w:id="26"/>
    </w:p>
    <w:p w14:paraId="39193D0C">
      <w:pPr>
        <w:snapToGrid w:val="0"/>
        <w:spacing w:line="360" w:lineRule="auto"/>
        <w:ind w:firstLine="422" w:firstLineChars="200"/>
        <w:outlineLvl w:val="1"/>
        <w:rPr>
          <w:rStyle w:val="21"/>
          <w:rFonts w:ascii="宋体" w:hAnsi="宋体" w:cs="宋体"/>
          <w:b/>
          <w:color w:val="auto"/>
          <w:szCs w:val="21"/>
          <w:highlight w:val="none"/>
          <w:lang w:val="zh-CN"/>
        </w:rPr>
      </w:pPr>
      <w:bookmarkStart w:id="27" w:name="_Toc15538"/>
      <w:r>
        <w:rPr>
          <w:rStyle w:val="21"/>
          <w:rFonts w:hint="eastAsia" w:ascii="宋体" w:hAnsi="宋体" w:cs="宋体"/>
          <w:b/>
          <w:color w:val="auto"/>
          <w:szCs w:val="21"/>
          <w:highlight w:val="none"/>
          <w:lang w:val="zh-CN"/>
        </w:rPr>
        <w:t>7.1 开标时间和项目地点</w:t>
      </w:r>
      <w:bookmarkEnd w:id="27"/>
    </w:p>
    <w:p w14:paraId="26445A3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采购人在本章第 6.2.1 项规定的提交投标文件截止时间（开标时间）和投标人须知前附表规定的方式公开开标。</w:t>
      </w:r>
    </w:p>
    <w:p w14:paraId="74E877B5">
      <w:pPr>
        <w:snapToGrid w:val="0"/>
        <w:spacing w:line="360" w:lineRule="auto"/>
        <w:ind w:firstLine="422" w:firstLineChars="200"/>
        <w:outlineLvl w:val="1"/>
        <w:rPr>
          <w:rStyle w:val="21"/>
          <w:rFonts w:ascii="宋体" w:hAnsi="宋体" w:cs="宋体"/>
          <w:b/>
          <w:color w:val="auto"/>
          <w:szCs w:val="21"/>
          <w:highlight w:val="none"/>
          <w:lang w:val="zh-CN"/>
        </w:rPr>
      </w:pPr>
      <w:bookmarkStart w:id="28" w:name="_Toc17493"/>
      <w:r>
        <w:rPr>
          <w:rStyle w:val="21"/>
          <w:rFonts w:hint="eastAsia" w:ascii="宋体" w:hAnsi="宋体" w:cs="宋体"/>
          <w:b/>
          <w:color w:val="auto"/>
          <w:szCs w:val="21"/>
          <w:highlight w:val="none"/>
          <w:lang w:val="zh-CN"/>
        </w:rPr>
        <w:t>7.2 开标程序</w:t>
      </w:r>
      <w:bookmarkEnd w:id="28"/>
    </w:p>
    <w:p w14:paraId="0F76654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投标人无需抵达开标现场：</w:t>
      </w:r>
    </w:p>
    <w:p w14:paraId="0F7BB6E0">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.1</w:t>
      </w:r>
      <w:r>
        <w:rPr>
          <w:rStyle w:val="21"/>
          <w:rFonts w:hint="eastAsia" w:ascii="宋体" w:hAnsi="宋体" w:cs="宋体"/>
          <w:b/>
          <w:color w:val="auto"/>
          <w:szCs w:val="21"/>
          <w:highlight w:val="none"/>
          <w:lang w:val="zh-CN"/>
        </w:rPr>
        <w:t xml:space="preserve"> </w:t>
      </w:r>
      <w:r>
        <w:rPr>
          <w:rStyle w:val="21"/>
          <w:rFonts w:hint="eastAsia" w:ascii="宋体" w:hAnsi="宋体" w:cs="宋体"/>
          <w:b/>
          <w:bCs/>
          <w:color w:val="auto"/>
          <w:szCs w:val="21"/>
          <w:highlight w:val="none"/>
          <w:lang w:val="zh-CN"/>
        </w:rPr>
        <w:t>投标人登录：开标前，请各投标人至少提前半小时登录西安市公共资源交易平台〖首页·〉不见面开标〗系统。</w:t>
      </w:r>
    </w:p>
    <w:p w14:paraId="1DD8C0E6">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2提交投标文件截止时间过后，系统将不再接收任何投标文件。</w:t>
      </w:r>
    </w:p>
    <w:p w14:paraId="5557C3D4">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14:paraId="4E1A4EC1">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4唱标：对于公开招标项目，“不见面开标”系统将自动展示投标人名单及其投标报价。</w:t>
      </w:r>
    </w:p>
    <w:p w14:paraId="58385DAE">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lang w:val="zh-CN"/>
        </w:rPr>
        <w:t>5开标结束：进入评审环节。投标人请保持在线，评审期间评标委员会可能会要求投标人做相应的澄清。因投标人擅自离席造成的不利后果，由投标人自行承担。</w:t>
      </w:r>
    </w:p>
    <w:p w14:paraId="3AFC91EF">
      <w:pPr>
        <w:snapToGrid w:val="0"/>
        <w:spacing w:line="360" w:lineRule="auto"/>
        <w:ind w:firstLine="422" w:firstLineChars="200"/>
        <w:rPr>
          <w:rStyle w:val="21"/>
          <w:rFonts w:ascii="宋体" w:hAnsi="宋体" w:cs="宋体"/>
          <w:b/>
          <w:bCs/>
          <w:color w:val="auto"/>
          <w:szCs w:val="21"/>
          <w:highlight w:val="none"/>
          <w:lang w:val="zh-CN"/>
        </w:rPr>
      </w:pPr>
      <w:r>
        <w:rPr>
          <w:rStyle w:val="21"/>
          <w:rFonts w:hint="eastAsia" w:ascii="宋体" w:hAnsi="宋体" w:cs="宋体"/>
          <w:b/>
          <w:color w:val="auto"/>
          <w:szCs w:val="21"/>
          <w:highlight w:val="none"/>
          <w:lang w:val="zh-CN"/>
        </w:rPr>
        <w:t>7.2</w:t>
      </w:r>
      <w:r>
        <w:rPr>
          <w:rStyle w:val="21"/>
          <w:rFonts w:hint="eastAsia" w:ascii="宋体" w:hAnsi="宋体" w:cs="宋体"/>
          <w:b/>
          <w:color w:val="auto"/>
          <w:szCs w:val="21"/>
          <w:highlight w:val="none"/>
        </w:rPr>
        <w:t>.</w:t>
      </w:r>
      <w:r>
        <w:rPr>
          <w:rStyle w:val="21"/>
          <w:rFonts w:hint="eastAsia" w:ascii="宋体" w:hAnsi="宋体" w:cs="宋体"/>
          <w:b/>
          <w:bCs/>
          <w:color w:val="auto"/>
          <w:szCs w:val="21"/>
          <w:highlight w:val="none"/>
        </w:rPr>
        <w:t>6</w:t>
      </w:r>
      <w:r>
        <w:rPr>
          <w:rStyle w:val="21"/>
          <w:rFonts w:hint="eastAsia" w:ascii="宋体" w:hAnsi="宋体" w:cs="宋体"/>
          <w:b/>
          <w:bCs/>
          <w:color w:val="auto"/>
          <w:szCs w:val="21"/>
          <w:highlight w:val="none"/>
          <w:lang w:val="zh-CN"/>
        </w:rPr>
        <w:t>“不见面开标”系统操作说明：详见西安市公共资源交易平台〖首页·〉服务指南·〉下载专区〗中的《西安公共资源交易不见面开标大厅投标人操作手册》。</w:t>
      </w:r>
    </w:p>
    <w:p w14:paraId="77B9D1CD">
      <w:pPr>
        <w:snapToGrid w:val="0"/>
        <w:spacing w:line="360" w:lineRule="auto"/>
        <w:ind w:firstLine="422" w:firstLineChars="200"/>
        <w:outlineLvl w:val="0"/>
        <w:rPr>
          <w:rStyle w:val="21"/>
          <w:rFonts w:ascii="宋体" w:hAnsi="宋体" w:cs="宋体"/>
          <w:b/>
          <w:color w:val="auto"/>
          <w:szCs w:val="21"/>
          <w:highlight w:val="none"/>
          <w:lang w:val="zh-CN"/>
        </w:rPr>
      </w:pPr>
      <w:bookmarkStart w:id="29" w:name="_Toc10738"/>
      <w:r>
        <w:rPr>
          <w:rStyle w:val="21"/>
          <w:rFonts w:hint="eastAsia" w:ascii="宋体" w:hAnsi="宋体" w:cs="宋体"/>
          <w:b/>
          <w:color w:val="auto"/>
          <w:szCs w:val="21"/>
          <w:highlight w:val="none"/>
          <w:lang w:val="zh-CN"/>
        </w:rPr>
        <w:t>8.投标人资格审查</w:t>
      </w:r>
      <w:bookmarkEnd w:id="29"/>
    </w:p>
    <w:p w14:paraId="6800508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8.1 开标结束后，采购人按照《政府采购货物和服务招标投标管理办法》（财政部第87号令）有关规定对投标人资格证明文件进行审查，并对投标人信用记录进行核查。资格审查小组由</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人以上单数组成，采购人出具书面授权函。</w:t>
      </w:r>
    </w:p>
    <w:p w14:paraId="0AFDD0F2">
      <w:pPr>
        <w:snapToGrid w:val="0"/>
        <w:spacing w:line="360" w:lineRule="auto"/>
        <w:ind w:firstLine="421"/>
        <w:rPr>
          <w:rStyle w:val="21"/>
          <w:rFonts w:ascii="宋体" w:hAnsi="宋体" w:cs="宋体"/>
          <w:color w:val="auto"/>
          <w:szCs w:val="21"/>
          <w:highlight w:val="none"/>
        </w:rPr>
      </w:pPr>
      <w:r>
        <w:rPr>
          <w:rStyle w:val="21"/>
          <w:rFonts w:hint="eastAsia" w:ascii="宋体" w:hAnsi="宋体" w:cs="宋体"/>
          <w:color w:val="auto"/>
          <w:szCs w:val="21"/>
          <w:highlight w:val="none"/>
          <w:lang w:val="zh-CN"/>
        </w:rPr>
        <w:t>8.2</w:t>
      </w:r>
      <w:r>
        <w:rPr>
          <w:rStyle w:val="21"/>
          <w:rFonts w:hint="eastAsia" w:ascii="宋体" w:hAnsi="宋体" w:cs="宋体"/>
          <w:b/>
          <w:color w:val="auto"/>
          <w:szCs w:val="21"/>
          <w:highlight w:val="none"/>
          <w:lang w:val="zh-CN"/>
        </w:rPr>
        <w:t xml:space="preserve"> </w:t>
      </w:r>
      <w:r>
        <w:rPr>
          <w:rStyle w:val="21"/>
          <w:rFonts w:hint="eastAsia" w:ascii="宋体" w:hAnsi="宋体" w:cs="宋体"/>
          <w:color w:val="auto"/>
          <w:szCs w:val="21"/>
          <w:highlight w:val="none"/>
          <w:lang w:val="zh-CN"/>
        </w:rPr>
        <w:t>投标人应按规定提供资格审查资料，以证明其满足本章第2.3</w:t>
      </w:r>
      <w:r>
        <w:rPr>
          <w:rStyle w:val="21"/>
          <w:rFonts w:hint="eastAsia" w:ascii="宋体" w:hAnsi="宋体" w:cs="宋体"/>
          <w:color w:val="auto"/>
          <w:szCs w:val="21"/>
          <w:highlight w:val="none"/>
        </w:rPr>
        <w:t>.1</w:t>
      </w:r>
      <w:r>
        <w:rPr>
          <w:rStyle w:val="21"/>
          <w:rFonts w:hint="eastAsia" w:ascii="宋体" w:hAnsi="宋体" w:cs="宋体"/>
          <w:color w:val="auto"/>
          <w:szCs w:val="21"/>
          <w:highlight w:val="none"/>
          <w:lang w:val="zh-CN"/>
        </w:rPr>
        <w:t>款规定的资格要求，</w:t>
      </w:r>
      <w:r>
        <w:rPr>
          <w:rStyle w:val="21"/>
          <w:rFonts w:hint="eastAsia" w:ascii="宋体" w:hAnsi="宋体" w:cs="宋体"/>
          <w:color w:val="auto"/>
          <w:spacing w:val="-5"/>
          <w:szCs w:val="21"/>
          <w:highlight w:val="none"/>
        </w:rPr>
        <w:t>未提</w:t>
      </w:r>
      <w:r>
        <w:rPr>
          <w:rStyle w:val="21"/>
          <w:rFonts w:hint="eastAsia" w:ascii="宋体" w:hAnsi="宋体" w:cs="宋体"/>
          <w:color w:val="auto"/>
          <w:spacing w:val="-6"/>
          <w:szCs w:val="21"/>
          <w:highlight w:val="none"/>
        </w:rPr>
        <w:t>供或</w:t>
      </w:r>
      <w:r>
        <w:rPr>
          <w:rStyle w:val="21"/>
          <w:rFonts w:hint="eastAsia" w:ascii="宋体" w:hAnsi="宋体" w:cs="宋体"/>
          <w:color w:val="auto"/>
          <w:spacing w:val="-5"/>
          <w:szCs w:val="21"/>
          <w:highlight w:val="none"/>
        </w:rPr>
        <w:t>提</w:t>
      </w:r>
      <w:r>
        <w:rPr>
          <w:rStyle w:val="21"/>
          <w:rFonts w:hint="eastAsia" w:ascii="宋体" w:hAnsi="宋体" w:cs="宋体"/>
          <w:color w:val="auto"/>
          <w:spacing w:val="-3"/>
          <w:szCs w:val="21"/>
          <w:highlight w:val="none"/>
        </w:rPr>
        <w:t>供不全的或有一项因素不符合审查标准的， 视为资格审查不合格。</w:t>
      </w:r>
    </w:p>
    <w:p w14:paraId="1711425E">
      <w:pPr>
        <w:snapToGrid w:val="0"/>
        <w:spacing w:line="360" w:lineRule="auto"/>
        <w:ind w:firstLine="422" w:firstLineChars="200"/>
        <w:outlineLvl w:val="0"/>
        <w:rPr>
          <w:rStyle w:val="21"/>
          <w:rFonts w:ascii="宋体" w:hAnsi="宋体" w:cs="宋体"/>
          <w:b/>
          <w:color w:val="auto"/>
          <w:szCs w:val="21"/>
          <w:highlight w:val="none"/>
          <w:lang w:val="zh-CN"/>
        </w:rPr>
      </w:pPr>
      <w:bookmarkStart w:id="30" w:name="_Toc4351"/>
      <w:r>
        <w:rPr>
          <w:rStyle w:val="21"/>
          <w:rFonts w:hint="eastAsia" w:ascii="宋体" w:hAnsi="宋体" w:cs="宋体"/>
          <w:b/>
          <w:color w:val="auto"/>
          <w:szCs w:val="21"/>
          <w:highlight w:val="none"/>
          <w:lang w:val="zh-CN"/>
        </w:rPr>
        <w:t>9.评标</w:t>
      </w:r>
      <w:bookmarkEnd w:id="30"/>
    </w:p>
    <w:p w14:paraId="520E9911">
      <w:pPr>
        <w:snapToGrid w:val="0"/>
        <w:spacing w:line="360" w:lineRule="auto"/>
        <w:ind w:firstLine="422" w:firstLineChars="200"/>
        <w:outlineLvl w:val="1"/>
        <w:rPr>
          <w:rStyle w:val="21"/>
          <w:rFonts w:ascii="宋体" w:hAnsi="宋体" w:cs="宋体"/>
          <w:b/>
          <w:color w:val="auto"/>
          <w:szCs w:val="21"/>
          <w:highlight w:val="none"/>
          <w:lang w:val="zh-CN"/>
        </w:rPr>
      </w:pPr>
      <w:bookmarkStart w:id="31" w:name="_Toc11233"/>
      <w:r>
        <w:rPr>
          <w:rStyle w:val="21"/>
          <w:rFonts w:hint="eastAsia" w:ascii="宋体" w:hAnsi="宋体" w:cs="宋体"/>
          <w:b/>
          <w:color w:val="auto"/>
          <w:szCs w:val="21"/>
          <w:highlight w:val="none"/>
          <w:lang w:val="zh-CN"/>
        </w:rPr>
        <w:t>9.1 评标委员会</w:t>
      </w:r>
      <w:bookmarkEnd w:id="31"/>
    </w:p>
    <w:p w14:paraId="1B06AEA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9.1.1 评标由采购人依法组建的评标委员会负责。评标委员会的组成见投标人须知前附表。</w:t>
      </w:r>
    </w:p>
    <w:p w14:paraId="02FD770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9.1.2 评标委员会成员有下列情形之一的，应当回避：</w:t>
      </w:r>
    </w:p>
    <w:p w14:paraId="2AE5C06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（1）参加采购活动前3年内与投标人存在劳动关系；</w:t>
      </w:r>
    </w:p>
    <w:p w14:paraId="086D147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（2）参加采购活动前3年内担任投标人的董事、监事；</w:t>
      </w:r>
    </w:p>
    <w:p w14:paraId="3D110D2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（3）参加采购活动前3年内是投标人的控股股东或者实际控制人；</w:t>
      </w:r>
    </w:p>
    <w:p w14:paraId="65ED628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（4）与投标人的法定代表人或者负责人有夫妻、直系血亲、三代以内旁系血亲或者近姻亲关系；</w:t>
      </w:r>
    </w:p>
    <w:p w14:paraId="1607752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（5）与投标人有其他可能影响政府采购活动公平、公正进行的关系。</w:t>
      </w:r>
    </w:p>
    <w:p w14:paraId="01BF356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13758561">
      <w:pPr>
        <w:snapToGrid w:val="0"/>
        <w:spacing w:line="360" w:lineRule="auto"/>
        <w:ind w:firstLine="422" w:firstLineChars="200"/>
        <w:outlineLvl w:val="1"/>
        <w:rPr>
          <w:rStyle w:val="21"/>
          <w:rFonts w:ascii="宋体" w:hAnsi="宋体" w:cs="宋体"/>
          <w:b/>
          <w:color w:val="auto"/>
          <w:szCs w:val="21"/>
          <w:highlight w:val="none"/>
          <w:lang w:val="zh-CN"/>
        </w:rPr>
      </w:pPr>
      <w:bookmarkStart w:id="32" w:name="_Toc25614"/>
      <w:r>
        <w:rPr>
          <w:rStyle w:val="21"/>
          <w:rFonts w:hint="eastAsia" w:ascii="宋体" w:hAnsi="宋体" w:cs="宋体"/>
          <w:b/>
          <w:color w:val="auto"/>
          <w:szCs w:val="21"/>
          <w:highlight w:val="none"/>
          <w:lang w:val="zh-CN"/>
        </w:rPr>
        <w:t>9.2 评标原则</w:t>
      </w:r>
      <w:bookmarkEnd w:id="32"/>
    </w:p>
    <w:p w14:paraId="5F0F65E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评标活动遵循公平、公正、科学和择优的原则。</w:t>
      </w:r>
    </w:p>
    <w:p w14:paraId="684AFB7E">
      <w:pPr>
        <w:snapToGrid w:val="0"/>
        <w:spacing w:line="360" w:lineRule="auto"/>
        <w:ind w:firstLine="422" w:firstLineChars="200"/>
        <w:outlineLvl w:val="1"/>
        <w:rPr>
          <w:rStyle w:val="21"/>
          <w:rFonts w:ascii="宋体" w:hAnsi="宋体" w:cs="宋体"/>
          <w:b/>
          <w:color w:val="auto"/>
          <w:szCs w:val="21"/>
          <w:highlight w:val="none"/>
          <w:lang w:val="zh-CN"/>
        </w:rPr>
      </w:pPr>
      <w:bookmarkStart w:id="33" w:name="_Toc30268"/>
      <w:r>
        <w:rPr>
          <w:rStyle w:val="21"/>
          <w:rFonts w:hint="eastAsia" w:ascii="宋体" w:hAnsi="宋体" w:cs="宋体"/>
          <w:b/>
          <w:color w:val="auto"/>
          <w:szCs w:val="21"/>
          <w:highlight w:val="none"/>
          <w:lang w:val="zh-CN"/>
        </w:rPr>
        <w:t>9.3 评标</w:t>
      </w:r>
      <w:bookmarkEnd w:id="33"/>
    </w:p>
    <w:p w14:paraId="55DC9EE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9.3.1 评标委员会按照第三章“评标办法”规定的方法、评审因素、标准和程序对投标文件进行评审。第三章“评标办法”没有规定的方法、评审因素和标准，不作为评标依据。</w:t>
      </w:r>
    </w:p>
    <w:p w14:paraId="7B7F01E1">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9.3.2 评标完成后，评标委员会应当向采购人提交书面评标报告和中标候选人名单。评标委员会推荐中标候选人的人数见投标人须知前附表。</w:t>
      </w:r>
    </w:p>
    <w:p w14:paraId="0B780D57">
      <w:pPr>
        <w:snapToGrid w:val="0"/>
        <w:spacing w:line="360" w:lineRule="auto"/>
        <w:ind w:firstLine="422" w:firstLineChars="200"/>
        <w:outlineLvl w:val="0"/>
        <w:rPr>
          <w:rStyle w:val="21"/>
          <w:rFonts w:ascii="宋体" w:hAnsi="宋体" w:cs="宋体"/>
          <w:b/>
          <w:color w:val="auto"/>
          <w:szCs w:val="21"/>
          <w:highlight w:val="none"/>
          <w:lang w:val="zh-CN"/>
        </w:rPr>
      </w:pPr>
      <w:bookmarkStart w:id="34" w:name="_Toc20482"/>
      <w:r>
        <w:rPr>
          <w:rStyle w:val="21"/>
          <w:rFonts w:hint="eastAsia" w:ascii="宋体" w:hAnsi="宋体" w:cs="宋体"/>
          <w:b/>
          <w:color w:val="auto"/>
          <w:szCs w:val="21"/>
          <w:highlight w:val="none"/>
          <w:lang w:val="zh-CN"/>
        </w:rPr>
        <w:t>10.确定中标人</w:t>
      </w:r>
      <w:bookmarkEnd w:id="34"/>
    </w:p>
    <w:p w14:paraId="56D08A2F">
      <w:pPr>
        <w:snapToGrid w:val="0"/>
        <w:spacing w:line="360" w:lineRule="auto"/>
        <w:ind w:firstLine="422" w:firstLineChars="200"/>
        <w:outlineLvl w:val="1"/>
        <w:rPr>
          <w:rStyle w:val="21"/>
          <w:rFonts w:ascii="宋体" w:hAnsi="宋体" w:cs="宋体"/>
          <w:b/>
          <w:color w:val="auto"/>
          <w:szCs w:val="21"/>
          <w:highlight w:val="none"/>
          <w:lang w:val="zh-CN"/>
        </w:rPr>
      </w:pPr>
      <w:bookmarkStart w:id="35" w:name="_Toc4209"/>
      <w:r>
        <w:rPr>
          <w:rStyle w:val="21"/>
          <w:rFonts w:hint="eastAsia" w:ascii="宋体" w:hAnsi="宋体" w:cs="宋体"/>
          <w:b/>
          <w:color w:val="auto"/>
          <w:szCs w:val="21"/>
          <w:highlight w:val="none"/>
          <w:lang w:val="zh-CN"/>
        </w:rPr>
        <w:t>10.1 定标复函</w:t>
      </w:r>
      <w:bookmarkEnd w:id="35"/>
    </w:p>
    <w:p w14:paraId="4D8D5D5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采购人自收到评标报告之日起</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个工作日内，在评标报告确定的中标候选人名单中按顺序确定中标人，复函采购代理机构。</w:t>
      </w:r>
    </w:p>
    <w:p w14:paraId="59D17D6C">
      <w:pPr>
        <w:snapToGrid w:val="0"/>
        <w:spacing w:line="360" w:lineRule="auto"/>
        <w:outlineLvl w:val="1"/>
        <w:rPr>
          <w:rStyle w:val="21"/>
          <w:rFonts w:ascii="宋体" w:hAnsi="宋体" w:cs="宋体"/>
          <w:b/>
          <w:color w:val="auto"/>
          <w:szCs w:val="21"/>
          <w:highlight w:val="none"/>
          <w:lang w:val="zh-CN"/>
        </w:rPr>
      </w:pPr>
      <w:r>
        <w:rPr>
          <w:rStyle w:val="21"/>
          <w:rFonts w:hint="eastAsia" w:ascii="宋体" w:hAnsi="宋体" w:cs="宋体"/>
          <w:b/>
          <w:color w:val="auto"/>
          <w:szCs w:val="21"/>
          <w:highlight w:val="none"/>
          <w:lang w:val="zh-CN"/>
        </w:rPr>
        <w:t xml:space="preserve">    </w:t>
      </w:r>
      <w:bookmarkStart w:id="36" w:name="_Toc10706"/>
      <w:r>
        <w:rPr>
          <w:rStyle w:val="21"/>
          <w:rFonts w:hint="eastAsia" w:ascii="宋体" w:hAnsi="宋体" w:cs="宋体"/>
          <w:b/>
          <w:color w:val="auto"/>
          <w:szCs w:val="21"/>
          <w:highlight w:val="none"/>
          <w:lang w:val="zh-CN"/>
        </w:rPr>
        <w:t>10.2 中标公告</w:t>
      </w:r>
      <w:bookmarkEnd w:id="36"/>
    </w:p>
    <w:p w14:paraId="4B10AA1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采购代理机构在收到采购人“定标复函”后按照投标人须知前附表规定的公告媒介和期限公告中标人。投标人可向采购代理机构查询其得分和排名。</w:t>
      </w:r>
    </w:p>
    <w:p w14:paraId="3D2EA03E">
      <w:pPr>
        <w:snapToGrid w:val="0"/>
        <w:spacing w:line="360" w:lineRule="auto"/>
        <w:ind w:firstLine="422" w:firstLineChars="200"/>
        <w:outlineLvl w:val="1"/>
        <w:rPr>
          <w:rStyle w:val="21"/>
          <w:rFonts w:ascii="宋体" w:hAnsi="宋体" w:cs="宋体"/>
          <w:b/>
          <w:color w:val="auto"/>
          <w:szCs w:val="21"/>
          <w:highlight w:val="none"/>
          <w:lang w:val="zh-CN"/>
        </w:rPr>
      </w:pPr>
      <w:bookmarkStart w:id="37" w:name="_Toc16849"/>
      <w:r>
        <w:rPr>
          <w:rStyle w:val="21"/>
          <w:rFonts w:hint="eastAsia" w:ascii="宋体" w:hAnsi="宋体" w:cs="宋体"/>
          <w:b/>
          <w:color w:val="auto"/>
          <w:szCs w:val="21"/>
          <w:highlight w:val="none"/>
          <w:lang w:val="zh-CN"/>
        </w:rPr>
        <w:t>10.3 中标通知</w:t>
      </w:r>
      <w:bookmarkEnd w:id="37"/>
    </w:p>
    <w:p w14:paraId="6BA1B26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在公告中标结果的同时，采购人向中标人发出中标通知书。</w:t>
      </w:r>
    </w:p>
    <w:p w14:paraId="7B4E0BE1">
      <w:pPr>
        <w:snapToGrid w:val="0"/>
        <w:spacing w:line="360" w:lineRule="auto"/>
        <w:ind w:firstLine="422" w:firstLineChars="200"/>
        <w:outlineLvl w:val="0"/>
        <w:rPr>
          <w:rStyle w:val="21"/>
          <w:rFonts w:ascii="宋体" w:hAnsi="宋体" w:cs="宋体"/>
          <w:b/>
          <w:color w:val="auto"/>
          <w:szCs w:val="21"/>
          <w:highlight w:val="none"/>
          <w:lang w:val="zh-CN"/>
        </w:rPr>
      </w:pPr>
      <w:bookmarkStart w:id="38" w:name="_Toc12510"/>
      <w:r>
        <w:rPr>
          <w:rStyle w:val="21"/>
          <w:rFonts w:hint="eastAsia" w:ascii="宋体" w:hAnsi="宋体" w:cs="宋体"/>
          <w:b/>
          <w:color w:val="auto"/>
          <w:szCs w:val="21"/>
          <w:highlight w:val="none"/>
          <w:lang w:val="zh-CN"/>
        </w:rPr>
        <w:t>11.质疑投诉</w:t>
      </w:r>
      <w:bookmarkEnd w:id="38"/>
    </w:p>
    <w:p w14:paraId="075AAE81">
      <w:pPr>
        <w:snapToGrid w:val="0"/>
        <w:spacing w:line="360" w:lineRule="auto"/>
        <w:ind w:firstLine="422" w:firstLineChars="200"/>
        <w:outlineLvl w:val="1"/>
        <w:rPr>
          <w:rStyle w:val="21"/>
          <w:rFonts w:ascii="宋体" w:hAnsi="宋体" w:cs="宋体"/>
          <w:b/>
          <w:color w:val="auto"/>
          <w:szCs w:val="21"/>
          <w:highlight w:val="none"/>
        </w:rPr>
      </w:pPr>
      <w:bookmarkStart w:id="39" w:name="_Toc21579"/>
      <w:r>
        <w:rPr>
          <w:rStyle w:val="21"/>
          <w:rFonts w:hint="eastAsia" w:ascii="宋体" w:hAnsi="宋体" w:cs="宋体"/>
          <w:b/>
          <w:color w:val="auto"/>
          <w:szCs w:val="21"/>
          <w:highlight w:val="none"/>
        </w:rPr>
        <w:t>11.1 质疑</w:t>
      </w:r>
      <w:bookmarkEnd w:id="39"/>
    </w:p>
    <w:p w14:paraId="7B43BF9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11.1.1 投标人认为招标文件、采购过程和中标结果使自己的权益受到损害的，可以在知道或者应知其权益受到损害之日起七个工作日内</w:t>
      </w:r>
      <w:r>
        <w:rPr>
          <w:rStyle w:val="21"/>
          <w:rFonts w:hint="eastAsia" w:ascii="宋体" w:hAnsi="宋体" w:cs="宋体"/>
          <w:bCs/>
          <w:color w:val="auto"/>
          <w:kern w:val="0"/>
          <w:szCs w:val="21"/>
          <w:highlight w:val="none"/>
        </w:rPr>
        <w:t>一次性提出针对同一采购程序环节的质疑</w:t>
      </w:r>
      <w:r>
        <w:rPr>
          <w:rStyle w:val="21"/>
          <w:rFonts w:hint="eastAsia" w:ascii="宋体" w:hAnsi="宋体" w:cs="宋体"/>
          <w:color w:val="auto"/>
          <w:szCs w:val="21"/>
          <w:highlight w:val="none"/>
          <w:lang w:val="zh-CN"/>
        </w:rPr>
        <w:t>，以书面形式向采购人提出质疑。（质疑函格式见附件）</w:t>
      </w:r>
    </w:p>
    <w:p w14:paraId="5C1AB6B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11.1.2 提出质疑的应当是参与所质疑项目采购活动的投标人。</w:t>
      </w:r>
    </w:p>
    <w:p w14:paraId="0C23E7D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11.1.3 提出质疑应当提交质疑函和必要的证明材料。质疑函应当包括下列内容：</w:t>
      </w:r>
    </w:p>
    <w:p w14:paraId="206E3BF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（1）投标人的姓名或者名称、地址、邮编、联系人及联系电话；</w:t>
      </w:r>
    </w:p>
    <w:p w14:paraId="31CCD13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（2）质疑项目的名称、编号；</w:t>
      </w:r>
    </w:p>
    <w:p w14:paraId="08B624A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（3）具体、明确的质疑事项和与质疑事项相关的请求；</w:t>
      </w:r>
    </w:p>
    <w:p w14:paraId="34606D8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（4）事实依据；</w:t>
      </w:r>
    </w:p>
    <w:p w14:paraId="6BE4286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（5）必要的法律依据；</w:t>
      </w:r>
    </w:p>
    <w:p w14:paraId="55733D3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（6）提出质疑的日期。</w:t>
      </w:r>
    </w:p>
    <w:p w14:paraId="001F847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投标人为自然人的，应当由本人签字；投标人为法人或者其他组织的，应当由法定代表人、主要负责人，或者其授权代表签字或者盖章，并加盖公章。</w:t>
      </w:r>
    </w:p>
    <w:p w14:paraId="678DD96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4F061A28">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11.1.5 </w:t>
      </w:r>
      <w:r>
        <w:rPr>
          <w:rStyle w:val="21"/>
          <w:rFonts w:hint="eastAsia" w:ascii="宋体" w:hAnsi="宋体" w:cs="宋体"/>
          <w:color w:val="auto"/>
          <w:szCs w:val="21"/>
          <w:highlight w:val="none"/>
        </w:rPr>
        <w:t>有下列情形之一的，属于无效质疑：</w:t>
      </w:r>
    </w:p>
    <w:p w14:paraId="1B3D567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①质疑人不是参与本次政府采购项目的投标人或潜在投标人；</w:t>
      </w:r>
    </w:p>
    <w:p w14:paraId="6987600A">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②质疑人与质疑事项不存在利害关系的；</w:t>
      </w:r>
    </w:p>
    <w:p w14:paraId="2638D38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③未在法定期限内提出质疑的；</w:t>
      </w:r>
    </w:p>
    <w:p w14:paraId="2DAA0E16">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④质疑未以书面形式提出，或质疑函主要内容构成不完整的；</w:t>
      </w:r>
    </w:p>
    <w:p w14:paraId="5336341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⑤质疑函没有合法有效的签字、盖章或授权的；</w:t>
      </w:r>
    </w:p>
    <w:p w14:paraId="06530E72">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⑥以非法手段取得证据、材料的；</w:t>
      </w:r>
    </w:p>
    <w:p w14:paraId="55C848C5">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⑦质疑答复后，同一质疑人就同一事项再次提出质疑的；</w:t>
      </w:r>
    </w:p>
    <w:p w14:paraId="73FA002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⑧不符合法律、法规、规章和政府采购监管机构规定的其他条件的。</w:t>
      </w:r>
    </w:p>
    <w:p w14:paraId="05364AB3">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11.1.6 投标人应按招标文件提供的质疑函格式提出质疑，</w:t>
      </w:r>
      <w:r>
        <w:rPr>
          <w:rStyle w:val="21"/>
          <w:rFonts w:hint="eastAsia" w:ascii="宋体" w:hAnsi="宋体" w:cs="宋体"/>
          <w:color w:val="auto"/>
          <w:szCs w:val="21"/>
          <w:highlight w:val="none"/>
        </w:rPr>
        <w:t>符合要求的质疑，采购代理机构将予以受理并答复，具体联系方式如下：</w:t>
      </w:r>
    </w:p>
    <w:p w14:paraId="4DCE3CD1">
      <w:pPr>
        <w:snapToGrid w:val="0"/>
        <w:spacing w:line="360" w:lineRule="auto"/>
        <w:ind w:firstLine="420" w:firstLineChars="200"/>
        <w:rPr>
          <w:rStyle w:val="21"/>
          <w:rFonts w:ascii="宋体" w:hAnsi="宋体" w:cs="宋体"/>
          <w:color w:val="auto"/>
          <w:szCs w:val="21"/>
          <w:highlight w:val="none"/>
          <w:u w:val="single"/>
        </w:rPr>
      </w:pPr>
      <w:r>
        <w:rPr>
          <w:rStyle w:val="21"/>
          <w:rFonts w:hint="eastAsia" w:ascii="宋体" w:hAnsi="宋体" w:cs="宋体"/>
          <w:color w:val="auto"/>
          <w:szCs w:val="21"/>
          <w:highlight w:val="none"/>
        </w:rPr>
        <w:t>联系人：李小刚、达涛涛</w:t>
      </w:r>
    </w:p>
    <w:p w14:paraId="6963B505">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联系电话：029-89384142</w:t>
      </w:r>
    </w:p>
    <w:p w14:paraId="5E9ADC8C">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地址：陕西省西安市高新区锦业一路56号研祥城市广场C座3楼C-306号</w:t>
      </w:r>
    </w:p>
    <w:p w14:paraId="012594D9">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 xml:space="preserve">11.1.7 </w:t>
      </w:r>
      <w:r>
        <w:rPr>
          <w:rStyle w:val="21"/>
          <w:rFonts w:hint="eastAsia" w:ascii="宋体" w:hAnsi="宋体" w:cs="宋体"/>
          <w:color w:val="auto"/>
          <w:szCs w:val="21"/>
          <w:highlight w:val="none"/>
        </w:rPr>
        <w:t>采购代理机构或采购人将在收到书面质疑后7个工作日内做出答复，并以书面形式通知质疑人和其他有关投标人。</w:t>
      </w:r>
    </w:p>
    <w:p w14:paraId="719819A6">
      <w:pPr>
        <w:snapToGrid w:val="0"/>
        <w:spacing w:line="360" w:lineRule="auto"/>
        <w:ind w:firstLine="422" w:firstLineChars="200"/>
        <w:outlineLvl w:val="1"/>
        <w:rPr>
          <w:rStyle w:val="21"/>
          <w:rFonts w:ascii="宋体" w:hAnsi="宋体" w:cs="宋体"/>
          <w:b/>
          <w:color w:val="auto"/>
          <w:szCs w:val="21"/>
          <w:highlight w:val="none"/>
        </w:rPr>
      </w:pPr>
      <w:bookmarkStart w:id="40" w:name="_Toc5947"/>
      <w:r>
        <w:rPr>
          <w:rStyle w:val="21"/>
          <w:rFonts w:hint="eastAsia" w:ascii="宋体" w:hAnsi="宋体" w:cs="宋体"/>
          <w:b/>
          <w:color w:val="auto"/>
          <w:szCs w:val="21"/>
          <w:highlight w:val="none"/>
        </w:rPr>
        <w:t>11.2 投诉</w:t>
      </w:r>
      <w:bookmarkEnd w:id="40"/>
    </w:p>
    <w:p w14:paraId="72C7DB8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11.2.1 质疑人对采购代理机构或采购人的答复不满意，以及采购代理机构或采购人未在规定时间内做出答复的，可以在答复期满后15个工作日内向政府采购监管机构提出投诉。</w:t>
      </w:r>
    </w:p>
    <w:p w14:paraId="0A076C8B">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rPr>
        <w:t>11.2.2 投诉的事项不得超出已质疑事项的范围。</w:t>
      </w:r>
    </w:p>
    <w:p w14:paraId="514A0500">
      <w:pPr>
        <w:snapToGrid w:val="0"/>
        <w:spacing w:line="360" w:lineRule="auto"/>
        <w:ind w:firstLine="422" w:firstLineChars="200"/>
        <w:rPr>
          <w:rStyle w:val="21"/>
          <w:rFonts w:ascii="宋体" w:hAnsi="宋体" w:cs="宋体"/>
          <w:b/>
          <w:color w:val="auto"/>
          <w:szCs w:val="21"/>
          <w:highlight w:val="none"/>
        </w:rPr>
      </w:pPr>
      <w:r>
        <w:rPr>
          <w:rStyle w:val="21"/>
          <w:rFonts w:hint="eastAsia" w:ascii="宋体" w:hAnsi="宋体" w:cs="宋体"/>
          <w:b/>
          <w:color w:val="auto"/>
          <w:szCs w:val="21"/>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0542E5DC">
      <w:pPr>
        <w:snapToGrid w:val="0"/>
        <w:spacing w:line="360" w:lineRule="auto"/>
        <w:ind w:firstLine="422" w:firstLineChars="200"/>
        <w:outlineLvl w:val="0"/>
        <w:rPr>
          <w:rStyle w:val="21"/>
          <w:rFonts w:ascii="宋体" w:hAnsi="宋体" w:cs="宋体"/>
          <w:b/>
          <w:color w:val="auto"/>
          <w:szCs w:val="21"/>
          <w:highlight w:val="none"/>
          <w:lang w:val="zh-CN"/>
        </w:rPr>
      </w:pPr>
      <w:bookmarkStart w:id="41" w:name="_Toc2549"/>
      <w:r>
        <w:rPr>
          <w:rStyle w:val="21"/>
          <w:rFonts w:hint="eastAsia" w:ascii="宋体" w:hAnsi="宋体" w:cs="宋体"/>
          <w:b/>
          <w:color w:val="auto"/>
          <w:szCs w:val="21"/>
          <w:highlight w:val="none"/>
          <w:lang w:val="zh-CN"/>
        </w:rPr>
        <w:t>12 招标代理服务费</w:t>
      </w:r>
      <w:bookmarkEnd w:id="41"/>
    </w:p>
    <w:p w14:paraId="1DA547F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12.1 中标人向采购代理机构交纳招标代理服务费，投标人可将此费用考虑在投标总报价中，采购人不再单独支付。招标代理服务收费参照原国家计委计价格〔2002〕1980号文和国家发改委发改办价格〔2003〕857号文的标准计算，以各合同包</w:t>
      </w:r>
      <w:r>
        <w:rPr>
          <w:rStyle w:val="21"/>
          <w:rFonts w:hint="eastAsia" w:ascii="宋体" w:hAnsi="宋体" w:cs="宋体"/>
          <w:color w:val="auto"/>
          <w:szCs w:val="21"/>
          <w:highlight w:val="none"/>
          <w:lang w:val="en-US"/>
        </w:rPr>
        <w:t>总预算</w:t>
      </w:r>
      <w:r>
        <w:rPr>
          <w:rStyle w:val="21"/>
          <w:rFonts w:hint="eastAsia" w:ascii="宋体" w:hAnsi="宋体" w:cs="宋体"/>
          <w:color w:val="auto"/>
          <w:szCs w:val="21"/>
          <w:highlight w:val="none"/>
          <w:lang w:val="zh-CN"/>
        </w:rPr>
        <w:t>为基准，按单个合同包收取。</w:t>
      </w:r>
    </w:p>
    <w:p w14:paraId="74F3A4B0">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12.2 中标人在取得中标通知书前，向采购代理机构一次性缴纳招标代理服务费。</w:t>
      </w:r>
    </w:p>
    <w:p w14:paraId="4B0BD0D9">
      <w:pPr>
        <w:snapToGrid w:val="0"/>
        <w:spacing w:line="360" w:lineRule="auto"/>
        <w:ind w:firstLine="422" w:firstLineChars="200"/>
        <w:rPr>
          <w:rStyle w:val="21"/>
          <w:rFonts w:ascii="宋体" w:hAnsi="宋体" w:cs="宋体"/>
          <w:b/>
          <w:color w:val="auto"/>
          <w:szCs w:val="21"/>
          <w:highlight w:val="none"/>
        </w:rPr>
      </w:pPr>
      <w:r>
        <w:rPr>
          <w:rStyle w:val="21"/>
          <w:rFonts w:hint="eastAsia" w:ascii="宋体" w:hAnsi="宋体" w:cs="宋体"/>
          <w:b/>
          <w:color w:val="auto"/>
          <w:szCs w:val="21"/>
          <w:highlight w:val="none"/>
        </w:rPr>
        <w:t>12.3 服务费缴纳账号</w:t>
      </w:r>
    </w:p>
    <w:p w14:paraId="2BD35F2A">
      <w:pPr>
        <w:tabs>
          <w:tab w:val="left" w:pos="1180"/>
        </w:tabs>
        <w:snapToGrid w:val="0"/>
        <w:spacing w:line="360" w:lineRule="auto"/>
        <w:ind w:firstLine="949" w:firstLineChars="450"/>
        <w:rPr>
          <w:rStyle w:val="21"/>
          <w:rFonts w:hint="eastAsia" w:ascii="宋体" w:hAnsi="宋体" w:cs="宋体"/>
          <w:b/>
          <w:color w:val="auto"/>
          <w:szCs w:val="21"/>
          <w:highlight w:val="none"/>
        </w:rPr>
      </w:pPr>
      <w:r>
        <w:rPr>
          <w:rStyle w:val="21"/>
          <w:rFonts w:hint="eastAsia" w:ascii="宋体" w:hAnsi="宋体" w:cs="宋体"/>
          <w:b/>
          <w:color w:val="auto"/>
          <w:szCs w:val="21"/>
          <w:highlight w:val="none"/>
        </w:rPr>
        <w:t>开户行：陕西慧科工程管理咨询有限公司经开分公司</w:t>
      </w:r>
    </w:p>
    <w:p w14:paraId="30BF4BCE">
      <w:pPr>
        <w:tabs>
          <w:tab w:val="left" w:pos="1180"/>
        </w:tabs>
        <w:snapToGrid w:val="0"/>
        <w:spacing w:line="360" w:lineRule="auto"/>
        <w:ind w:firstLine="949" w:firstLineChars="450"/>
        <w:rPr>
          <w:rStyle w:val="21"/>
          <w:rFonts w:hint="eastAsia" w:ascii="宋体" w:hAnsi="宋体" w:cs="宋体"/>
          <w:b/>
          <w:color w:val="auto"/>
          <w:szCs w:val="21"/>
          <w:highlight w:val="none"/>
        </w:rPr>
      </w:pPr>
      <w:r>
        <w:rPr>
          <w:rStyle w:val="21"/>
          <w:rFonts w:hint="eastAsia" w:ascii="宋体" w:hAnsi="宋体" w:cs="宋体"/>
          <w:b/>
          <w:color w:val="auto"/>
          <w:szCs w:val="21"/>
          <w:highlight w:val="none"/>
        </w:rPr>
        <w:t>开户银行：平安银行西安高新支行</w:t>
      </w:r>
    </w:p>
    <w:p w14:paraId="3E5D5E0D">
      <w:pPr>
        <w:tabs>
          <w:tab w:val="left" w:pos="1180"/>
        </w:tabs>
        <w:snapToGrid w:val="0"/>
        <w:spacing w:line="360" w:lineRule="auto"/>
        <w:ind w:firstLine="949" w:firstLineChars="450"/>
        <w:rPr>
          <w:rStyle w:val="21"/>
          <w:rFonts w:ascii="宋体" w:hAnsi="宋体" w:cs="宋体"/>
          <w:b/>
          <w:color w:val="auto"/>
          <w:szCs w:val="21"/>
          <w:highlight w:val="none"/>
        </w:rPr>
      </w:pPr>
      <w:r>
        <w:rPr>
          <w:rStyle w:val="21"/>
          <w:rFonts w:hint="eastAsia" w:ascii="宋体" w:hAnsi="宋体" w:cs="宋体"/>
          <w:b/>
          <w:color w:val="auto"/>
          <w:szCs w:val="21"/>
          <w:highlight w:val="none"/>
        </w:rPr>
        <w:t>银行账号:15093164020022</w:t>
      </w:r>
    </w:p>
    <w:p w14:paraId="228FE84A">
      <w:pPr>
        <w:snapToGrid w:val="0"/>
        <w:spacing w:line="360" w:lineRule="auto"/>
        <w:ind w:firstLine="422" w:firstLineChars="200"/>
        <w:outlineLvl w:val="0"/>
        <w:rPr>
          <w:rStyle w:val="21"/>
          <w:rFonts w:ascii="宋体" w:hAnsi="宋体" w:cs="宋体"/>
          <w:b/>
          <w:color w:val="auto"/>
          <w:szCs w:val="21"/>
          <w:highlight w:val="none"/>
          <w:lang w:val="zh-CN"/>
        </w:rPr>
      </w:pPr>
      <w:bookmarkStart w:id="42" w:name="_Toc30103"/>
      <w:r>
        <w:rPr>
          <w:rStyle w:val="21"/>
          <w:rFonts w:hint="eastAsia" w:ascii="宋体" w:hAnsi="宋体" w:cs="宋体"/>
          <w:b/>
          <w:color w:val="auto"/>
          <w:szCs w:val="21"/>
          <w:highlight w:val="none"/>
          <w:lang w:val="zh-CN"/>
        </w:rPr>
        <w:t>13.合同授予</w:t>
      </w:r>
      <w:bookmarkEnd w:id="42"/>
    </w:p>
    <w:p w14:paraId="1D38AC51">
      <w:pPr>
        <w:snapToGrid w:val="0"/>
        <w:spacing w:line="360" w:lineRule="auto"/>
        <w:ind w:firstLine="422" w:firstLineChars="200"/>
        <w:outlineLvl w:val="1"/>
        <w:rPr>
          <w:rStyle w:val="21"/>
          <w:rFonts w:ascii="宋体" w:hAnsi="宋体" w:cs="宋体"/>
          <w:b/>
          <w:color w:val="auto"/>
          <w:szCs w:val="21"/>
          <w:highlight w:val="none"/>
          <w:lang w:val="zh-CN"/>
        </w:rPr>
      </w:pPr>
      <w:bookmarkStart w:id="43" w:name="_Toc17396"/>
      <w:r>
        <w:rPr>
          <w:rStyle w:val="21"/>
          <w:rFonts w:hint="eastAsia" w:ascii="宋体" w:hAnsi="宋体" w:cs="宋体"/>
          <w:b/>
          <w:color w:val="auto"/>
          <w:szCs w:val="21"/>
          <w:highlight w:val="none"/>
          <w:lang w:val="zh-CN"/>
        </w:rPr>
        <w:t>13.1 履约担保</w:t>
      </w:r>
      <w:bookmarkEnd w:id="43"/>
    </w:p>
    <w:p w14:paraId="71E277F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13.1.1 在签订合同前，中标人应按投标人须知前附表规定的形式、金额向采购人提交履约保证金。联合体中标的，其履约保证金以联合体各方或者联合体中牵头人的名义提交。</w:t>
      </w:r>
    </w:p>
    <w:p w14:paraId="4124889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13.1.2 中标人不能按本章第13.3.1项要求提交履约保证金的，视为放弃中标，其投标保证金不予退还，给采购人造成损失的予以赔偿。</w:t>
      </w:r>
    </w:p>
    <w:p w14:paraId="4C103403">
      <w:pPr>
        <w:snapToGrid w:val="0"/>
        <w:spacing w:line="360" w:lineRule="auto"/>
        <w:ind w:firstLine="422" w:firstLineChars="200"/>
        <w:outlineLvl w:val="1"/>
        <w:rPr>
          <w:rStyle w:val="21"/>
          <w:rFonts w:ascii="宋体" w:hAnsi="宋体" w:cs="宋体"/>
          <w:b/>
          <w:color w:val="auto"/>
          <w:szCs w:val="21"/>
          <w:highlight w:val="none"/>
          <w:lang w:val="zh-CN"/>
        </w:rPr>
      </w:pPr>
      <w:bookmarkStart w:id="44" w:name="_Toc20231"/>
      <w:r>
        <w:rPr>
          <w:rStyle w:val="21"/>
          <w:rFonts w:hint="eastAsia" w:ascii="宋体" w:hAnsi="宋体" w:cs="宋体"/>
          <w:b/>
          <w:color w:val="auto"/>
          <w:szCs w:val="21"/>
          <w:highlight w:val="none"/>
          <w:lang w:val="zh-CN"/>
        </w:rPr>
        <w:t>13.2 签订合同</w:t>
      </w:r>
      <w:bookmarkEnd w:id="44"/>
    </w:p>
    <w:p w14:paraId="28F4423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13.2.1 采购人和中标人应当在中标通知书发出之日起</w:t>
      </w:r>
      <w:r>
        <w:rPr>
          <w:rStyle w:val="21"/>
          <w:rFonts w:hint="eastAsia" w:ascii="宋体" w:hAnsi="宋体" w:cs="宋体"/>
          <w:color w:val="auto"/>
          <w:szCs w:val="21"/>
          <w:highlight w:val="none"/>
        </w:rPr>
        <w:t>25</w:t>
      </w:r>
      <w:r>
        <w:rPr>
          <w:rStyle w:val="21"/>
          <w:rFonts w:hint="eastAsia" w:ascii="宋体" w:hAnsi="宋体" w:cs="宋体"/>
          <w:color w:val="auto"/>
          <w:szCs w:val="21"/>
          <w:highlight w:val="none"/>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4E410A5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13.2.2 联合体中标的，联合体各方应当共同与采购人签订合同，就中标项目向采购人承担连带责任。</w:t>
      </w:r>
    </w:p>
    <w:p w14:paraId="1F9D1A0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13.2.3 中标人拒绝与采购人签订合同的，采购人可以按照评审报告推荐的中标候选人名单排序，确定下一候选人为中标人，也可以重新开展政府采购活动。</w:t>
      </w:r>
    </w:p>
    <w:p w14:paraId="7C131334">
      <w:pPr>
        <w:snapToGrid w:val="0"/>
        <w:spacing w:line="360" w:lineRule="auto"/>
        <w:ind w:firstLine="422" w:firstLineChars="200"/>
        <w:outlineLvl w:val="0"/>
        <w:rPr>
          <w:rStyle w:val="21"/>
          <w:rFonts w:ascii="宋体" w:hAnsi="宋体" w:cs="宋体"/>
          <w:b/>
          <w:color w:val="auto"/>
          <w:szCs w:val="21"/>
          <w:highlight w:val="none"/>
          <w:lang w:val="zh-CN"/>
        </w:rPr>
      </w:pPr>
      <w:bookmarkStart w:id="45" w:name="_Toc3452"/>
      <w:r>
        <w:rPr>
          <w:rStyle w:val="21"/>
          <w:rFonts w:hint="eastAsia" w:ascii="宋体" w:hAnsi="宋体" w:cs="宋体"/>
          <w:b/>
          <w:color w:val="auto"/>
          <w:szCs w:val="21"/>
          <w:highlight w:val="none"/>
          <w:lang w:val="zh-CN"/>
        </w:rPr>
        <w:t>14. 纪律和监督</w:t>
      </w:r>
      <w:bookmarkEnd w:id="45"/>
    </w:p>
    <w:p w14:paraId="7E74B585">
      <w:pPr>
        <w:snapToGrid w:val="0"/>
        <w:spacing w:line="360" w:lineRule="auto"/>
        <w:ind w:firstLine="422" w:firstLineChars="200"/>
        <w:outlineLvl w:val="1"/>
        <w:rPr>
          <w:rStyle w:val="21"/>
          <w:rFonts w:ascii="宋体" w:hAnsi="宋体" w:cs="宋体"/>
          <w:b/>
          <w:color w:val="auto"/>
          <w:szCs w:val="21"/>
          <w:highlight w:val="none"/>
          <w:lang w:val="zh-CN"/>
        </w:rPr>
      </w:pPr>
      <w:bookmarkStart w:id="46" w:name="_Toc11390"/>
      <w:r>
        <w:rPr>
          <w:rStyle w:val="21"/>
          <w:rFonts w:hint="eastAsia" w:ascii="宋体" w:hAnsi="宋体" w:cs="宋体"/>
          <w:b/>
          <w:color w:val="auto"/>
          <w:szCs w:val="21"/>
          <w:highlight w:val="none"/>
          <w:lang w:val="zh-CN"/>
        </w:rPr>
        <w:t>14.1 对采购人的纪律要求</w:t>
      </w:r>
      <w:bookmarkEnd w:id="46"/>
    </w:p>
    <w:p w14:paraId="0C73930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采购人不得泄露采购活动中应当保密的情况和资料，不得与投标人串通损害国家利益、社会公共利益或者他人合法权益。采购人员及相关人员与投标人有利害关系的，必须回避。</w:t>
      </w:r>
    </w:p>
    <w:p w14:paraId="2EC89A75">
      <w:pPr>
        <w:snapToGrid w:val="0"/>
        <w:spacing w:line="360" w:lineRule="auto"/>
        <w:ind w:firstLine="422" w:firstLineChars="200"/>
        <w:outlineLvl w:val="1"/>
        <w:rPr>
          <w:rStyle w:val="21"/>
          <w:rFonts w:ascii="宋体" w:hAnsi="宋体" w:cs="宋体"/>
          <w:b/>
          <w:color w:val="auto"/>
          <w:szCs w:val="21"/>
          <w:highlight w:val="none"/>
          <w:lang w:val="zh-CN"/>
        </w:rPr>
      </w:pPr>
      <w:bookmarkStart w:id="47" w:name="_Toc5124"/>
      <w:r>
        <w:rPr>
          <w:rStyle w:val="21"/>
          <w:rFonts w:hint="eastAsia" w:ascii="宋体" w:hAnsi="宋体" w:cs="宋体"/>
          <w:b/>
          <w:color w:val="auto"/>
          <w:szCs w:val="21"/>
          <w:highlight w:val="none"/>
          <w:lang w:val="zh-CN"/>
        </w:rPr>
        <w:t>14.2 对投标人的纪律要求</w:t>
      </w:r>
      <w:bookmarkEnd w:id="47"/>
    </w:p>
    <w:p w14:paraId="69BA3BC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10A1858">
      <w:pPr>
        <w:snapToGrid w:val="0"/>
        <w:spacing w:line="360" w:lineRule="auto"/>
        <w:ind w:firstLine="422" w:firstLineChars="200"/>
        <w:outlineLvl w:val="1"/>
        <w:rPr>
          <w:rStyle w:val="21"/>
          <w:rFonts w:ascii="宋体" w:hAnsi="宋体" w:cs="宋体"/>
          <w:b/>
          <w:color w:val="auto"/>
          <w:szCs w:val="21"/>
          <w:highlight w:val="none"/>
          <w:lang w:val="zh-CN"/>
        </w:rPr>
      </w:pPr>
      <w:bookmarkStart w:id="48" w:name="_Toc21694"/>
      <w:r>
        <w:rPr>
          <w:rStyle w:val="21"/>
          <w:rFonts w:hint="eastAsia" w:ascii="宋体" w:hAnsi="宋体" w:cs="宋体"/>
          <w:b/>
          <w:color w:val="auto"/>
          <w:szCs w:val="21"/>
          <w:highlight w:val="none"/>
          <w:lang w:val="zh-CN"/>
        </w:rPr>
        <w:t>14.3 对评标委员会成员的纪律要求</w:t>
      </w:r>
      <w:bookmarkEnd w:id="48"/>
    </w:p>
    <w:p w14:paraId="40EFF1D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220EAFCD">
      <w:pPr>
        <w:snapToGrid w:val="0"/>
        <w:spacing w:line="360" w:lineRule="auto"/>
        <w:ind w:firstLine="422" w:firstLineChars="200"/>
        <w:outlineLvl w:val="1"/>
        <w:rPr>
          <w:rStyle w:val="21"/>
          <w:rFonts w:ascii="宋体" w:hAnsi="宋体" w:cs="宋体"/>
          <w:b/>
          <w:color w:val="auto"/>
          <w:szCs w:val="21"/>
          <w:highlight w:val="none"/>
          <w:lang w:val="zh-CN"/>
        </w:rPr>
      </w:pPr>
      <w:bookmarkStart w:id="49" w:name="_Toc7647"/>
      <w:r>
        <w:rPr>
          <w:rStyle w:val="21"/>
          <w:rFonts w:hint="eastAsia" w:ascii="宋体" w:hAnsi="宋体" w:cs="宋体"/>
          <w:b/>
          <w:color w:val="auto"/>
          <w:szCs w:val="21"/>
          <w:highlight w:val="none"/>
          <w:lang w:val="zh-CN"/>
        </w:rPr>
        <w:t>14.4 对与评标活动有关的工作人员的纪律要求</w:t>
      </w:r>
      <w:bookmarkEnd w:id="49"/>
    </w:p>
    <w:p w14:paraId="70946C7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53BCFAB1">
      <w:pPr>
        <w:snapToGrid w:val="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br w:type="page"/>
      </w:r>
    </w:p>
    <w:p w14:paraId="2DE41585">
      <w:pPr>
        <w:snapToGrid w:val="0"/>
        <w:outlineLvl w:val="0"/>
        <w:rPr>
          <w:rStyle w:val="21"/>
          <w:rFonts w:ascii="宋体" w:hAnsi="宋体" w:cs="宋体"/>
          <w:b/>
          <w:color w:val="auto"/>
          <w:kern w:val="0"/>
          <w:szCs w:val="21"/>
          <w:highlight w:val="none"/>
        </w:rPr>
      </w:pPr>
      <w:bookmarkStart w:id="50" w:name="_Toc3324"/>
      <w:r>
        <w:rPr>
          <w:rStyle w:val="21"/>
          <w:rFonts w:hint="eastAsia" w:ascii="宋体" w:hAnsi="宋体" w:cs="宋体"/>
          <w:b/>
          <w:color w:val="auto"/>
          <w:kern w:val="0"/>
          <w:szCs w:val="21"/>
          <w:highlight w:val="none"/>
        </w:rPr>
        <w:t>附件：</w:t>
      </w:r>
      <w:bookmarkEnd w:id="50"/>
      <w:r>
        <w:rPr>
          <w:rStyle w:val="21"/>
          <w:rFonts w:hint="eastAsia" w:ascii="宋体" w:hAnsi="宋体" w:cs="宋体"/>
          <w:b/>
          <w:color w:val="auto"/>
          <w:kern w:val="0"/>
          <w:szCs w:val="21"/>
          <w:highlight w:val="none"/>
        </w:rPr>
        <w:t xml:space="preserve"> </w:t>
      </w:r>
    </w:p>
    <w:p w14:paraId="400FC140">
      <w:pPr>
        <w:snapToGrid w:val="0"/>
        <w:spacing w:line="520" w:lineRule="exact"/>
        <w:jc w:val="center"/>
        <w:rPr>
          <w:rStyle w:val="21"/>
          <w:rFonts w:ascii="宋体" w:hAnsi="宋体" w:cs="宋体"/>
          <w:color w:val="auto"/>
          <w:kern w:val="0"/>
          <w:szCs w:val="21"/>
          <w:highlight w:val="none"/>
        </w:rPr>
      </w:pPr>
      <w:r>
        <w:rPr>
          <w:rStyle w:val="21"/>
          <w:rFonts w:hint="eastAsia" w:ascii="宋体" w:hAnsi="宋体" w:cs="宋体"/>
          <w:b/>
          <w:bCs/>
          <w:color w:val="auto"/>
          <w:kern w:val="0"/>
          <w:szCs w:val="21"/>
          <w:highlight w:val="none"/>
        </w:rPr>
        <w:t>质疑函</w:t>
      </w:r>
    </w:p>
    <w:p w14:paraId="37EC7485">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一、质疑投标人基本信息</w:t>
      </w:r>
    </w:p>
    <w:p w14:paraId="24632170">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 xml:space="preserve">质疑投标人： </w:t>
      </w:r>
    </w:p>
    <w:p w14:paraId="2A39A3BF">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地址：                          邮编：</w:t>
      </w:r>
    </w:p>
    <w:p w14:paraId="4A3860D4">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联系人：                        联系电话：</w:t>
      </w:r>
    </w:p>
    <w:p w14:paraId="00D9BE26">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授权代表：                      联系电话：</w:t>
      </w:r>
    </w:p>
    <w:p w14:paraId="52D2F2E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地址：                          邮编：</w:t>
      </w:r>
    </w:p>
    <w:p w14:paraId="53DB1DE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二、质疑项目基本情况</w:t>
      </w:r>
    </w:p>
    <w:p w14:paraId="7DE61BB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质疑项目的名称：</w:t>
      </w:r>
    </w:p>
    <w:p w14:paraId="26515278">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质疑项目的编号：                包号：</w:t>
      </w:r>
    </w:p>
    <w:p w14:paraId="6FBD9A34">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采购人名称：</w:t>
      </w:r>
    </w:p>
    <w:p w14:paraId="0D5FD818">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采购文件获取日期：</w:t>
      </w:r>
    </w:p>
    <w:p w14:paraId="254497D9">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三、质疑事项具体内容</w:t>
      </w:r>
    </w:p>
    <w:p w14:paraId="5992E26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质疑事项1：</w:t>
      </w:r>
    </w:p>
    <w:p w14:paraId="0E695E6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事实依据：</w:t>
      </w:r>
    </w:p>
    <w:p w14:paraId="33B9A8D5">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法律依据：</w:t>
      </w:r>
    </w:p>
    <w:p w14:paraId="62D13EB7">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质疑事项2：</w:t>
      </w:r>
    </w:p>
    <w:p w14:paraId="563F4A62">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w:t>
      </w:r>
    </w:p>
    <w:p w14:paraId="0F5CE39A">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四、与质疑事项相关的质疑请求</w:t>
      </w:r>
    </w:p>
    <w:p w14:paraId="5BA27E4C">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请求：</w:t>
      </w:r>
    </w:p>
    <w:p w14:paraId="070E515F">
      <w:pPr>
        <w:snapToGrid w:val="0"/>
        <w:spacing w:line="520" w:lineRule="exact"/>
        <w:ind w:firstLine="420" w:firstLineChars="200"/>
        <w:rPr>
          <w:rStyle w:val="21"/>
          <w:rFonts w:ascii="宋体" w:hAnsi="宋体" w:cs="宋体"/>
          <w:color w:val="auto"/>
          <w:kern w:val="0"/>
          <w:szCs w:val="21"/>
          <w:highlight w:val="none"/>
        </w:rPr>
      </w:pPr>
      <w:r>
        <w:rPr>
          <w:rStyle w:val="21"/>
          <w:rFonts w:hint="eastAsia" w:ascii="宋体" w:hAnsi="宋体" w:cs="宋体"/>
          <w:color w:val="auto"/>
          <w:kern w:val="0"/>
          <w:szCs w:val="21"/>
          <w:highlight w:val="none"/>
        </w:rPr>
        <w:t>签字（签章）：             公章：</w:t>
      </w:r>
    </w:p>
    <w:p w14:paraId="64B5A1B3">
      <w:pPr>
        <w:snapToGrid w:val="0"/>
        <w:spacing w:line="520" w:lineRule="exact"/>
        <w:ind w:firstLine="420" w:firstLineChars="200"/>
        <w:rPr>
          <w:rStyle w:val="21"/>
          <w:rFonts w:ascii="宋体" w:hAnsi="宋体" w:cs="宋体"/>
          <w:color w:val="auto"/>
          <w:szCs w:val="21"/>
          <w:highlight w:val="none"/>
          <w:lang w:val="zh-CN"/>
        </w:rPr>
      </w:pPr>
      <w:r>
        <w:rPr>
          <w:rStyle w:val="21"/>
          <w:rFonts w:hint="eastAsia" w:ascii="宋体" w:hAnsi="宋体" w:cs="宋体"/>
          <w:color w:val="auto"/>
          <w:kern w:val="0"/>
          <w:szCs w:val="21"/>
          <w:highlight w:val="none"/>
        </w:rPr>
        <w:t>日期：</w:t>
      </w:r>
    </w:p>
    <w:p w14:paraId="15EA6CF4">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51" w:name="_Toc23258"/>
      <w:r>
        <w:rPr>
          <w:rStyle w:val="21"/>
          <w:rFonts w:ascii="宋体" w:hAnsi="宋体"/>
          <w:b/>
          <w:color w:val="auto"/>
          <w:sz w:val="32"/>
          <w:szCs w:val="32"/>
          <w:highlight w:val="none"/>
        </w:rPr>
        <w:t>第三章  评标办法（综合评分法）</w:t>
      </w:r>
      <w:bookmarkEnd w:id="51"/>
    </w:p>
    <w:p w14:paraId="27119FEB">
      <w:pPr>
        <w:snapToGrid w:val="0"/>
        <w:spacing w:line="360" w:lineRule="auto"/>
        <w:ind w:firstLine="562" w:firstLineChars="200"/>
        <w:jc w:val="center"/>
        <w:rPr>
          <w:rStyle w:val="21"/>
          <w:rFonts w:ascii="宋体" w:hAnsi="宋体" w:cs="宋体"/>
          <w:color w:val="auto"/>
          <w:szCs w:val="21"/>
          <w:highlight w:val="none"/>
        </w:rPr>
      </w:pPr>
      <w:r>
        <w:rPr>
          <w:rStyle w:val="21"/>
          <w:rFonts w:ascii="宋体" w:hAnsi="宋体"/>
          <w:b/>
          <w:color w:val="auto"/>
          <w:sz w:val="28"/>
          <w:szCs w:val="28"/>
          <w:highlight w:val="none"/>
          <w:lang w:val="zh-CN"/>
        </w:rPr>
        <w:t>评标办法前附表</w:t>
      </w:r>
    </w:p>
    <w:tbl>
      <w:tblPr>
        <w:tblStyle w:val="16"/>
        <w:tblW w:w="10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748"/>
        <w:gridCol w:w="2352"/>
        <w:gridCol w:w="6087"/>
      </w:tblGrid>
      <w:tr w14:paraId="30E1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1CD4A3B7">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条款号</w:t>
            </w:r>
          </w:p>
        </w:tc>
        <w:tc>
          <w:tcPr>
            <w:tcW w:w="2352" w:type="dxa"/>
            <w:tcBorders>
              <w:top w:val="single" w:color="000000" w:sz="4" w:space="0"/>
              <w:left w:val="single" w:color="000000" w:sz="4" w:space="0"/>
              <w:bottom w:val="single" w:color="000000" w:sz="4" w:space="0"/>
              <w:right w:val="single" w:color="000000" w:sz="4" w:space="0"/>
            </w:tcBorders>
            <w:vAlign w:val="center"/>
          </w:tcPr>
          <w:p w14:paraId="153718B9">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评审因素</w:t>
            </w:r>
          </w:p>
        </w:tc>
        <w:tc>
          <w:tcPr>
            <w:tcW w:w="6087" w:type="dxa"/>
            <w:tcBorders>
              <w:top w:val="single" w:color="000000" w:sz="4" w:space="0"/>
              <w:left w:val="single" w:color="000000" w:sz="4" w:space="0"/>
              <w:bottom w:val="single" w:color="000000" w:sz="4" w:space="0"/>
              <w:right w:val="single" w:color="000000" w:sz="4" w:space="0"/>
            </w:tcBorders>
            <w:vAlign w:val="center"/>
          </w:tcPr>
          <w:p w14:paraId="6D7B1331">
            <w:pPr>
              <w:tabs>
                <w:tab w:val="left" w:pos="1180"/>
              </w:tabs>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评审标准</w:t>
            </w:r>
          </w:p>
        </w:tc>
      </w:tr>
      <w:tr w14:paraId="07DEF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restart"/>
            <w:tcBorders>
              <w:top w:val="single" w:color="000000" w:sz="4" w:space="0"/>
              <w:left w:val="single" w:color="000000" w:sz="4" w:space="0"/>
              <w:right w:val="single" w:color="000000" w:sz="4" w:space="0"/>
            </w:tcBorders>
            <w:vAlign w:val="center"/>
          </w:tcPr>
          <w:p w14:paraId="2E1C4C99">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2.1.1</w:t>
            </w:r>
          </w:p>
        </w:tc>
        <w:tc>
          <w:tcPr>
            <w:tcW w:w="748" w:type="dxa"/>
            <w:vMerge w:val="restart"/>
            <w:tcBorders>
              <w:top w:val="single" w:color="000000" w:sz="4" w:space="0"/>
              <w:left w:val="single" w:color="000000" w:sz="4" w:space="0"/>
              <w:right w:val="single" w:color="000000" w:sz="4" w:space="0"/>
            </w:tcBorders>
            <w:vAlign w:val="center"/>
          </w:tcPr>
          <w:p w14:paraId="4A923F7A">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资格审查标准</w:t>
            </w:r>
          </w:p>
        </w:tc>
        <w:tc>
          <w:tcPr>
            <w:tcW w:w="2352" w:type="dxa"/>
            <w:tcBorders>
              <w:top w:val="single" w:color="000000" w:sz="4" w:space="0"/>
              <w:left w:val="single" w:color="000000" w:sz="4" w:space="0"/>
              <w:right w:val="single" w:color="000000" w:sz="4" w:space="0"/>
            </w:tcBorders>
            <w:vAlign w:val="center"/>
          </w:tcPr>
          <w:p w14:paraId="5F5A6095">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lang w:val="zh-CN"/>
              </w:rPr>
              <w:t>投标人为合法注册的法人、其他组织或自然人（加盖公章）</w:t>
            </w:r>
            <w:r>
              <w:rPr>
                <w:rStyle w:val="21"/>
                <w:rFonts w:hint="eastAsia" w:ascii="宋体" w:hAnsi="宋体"/>
                <w:color w:val="auto"/>
                <w:szCs w:val="21"/>
                <w:highlight w:val="none"/>
                <w:lang w:val="zh-CN"/>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673AC89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19008BA7">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审依据：以营业执照或其他证明资料的复印件（或扫描件）</w:t>
            </w:r>
            <w:r>
              <w:rPr>
                <w:rStyle w:val="21"/>
                <w:rFonts w:hint="eastAsia" w:ascii="宋体" w:hAnsi="宋体"/>
                <w:color w:val="auto"/>
                <w:szCs w:val="21"/>
                <w:highlight w:val="none"/>
                <w:lang w:val="en-US"/>
              </w:rPr>
              <w:t>为</w:t>
            </w:r>
            <w:r>
              <w:rPr>
                <w:rStyle w:val="21"/>
                <w:rFonts w:hint="eastAsia" w:ascii="宋体" w:hAnsi="宋体"/>
                <w:color w:val="auto"/>
                <w:szCs w:val="21"/>
                <w:highlight w:val="none"/>
              </w:rPr>
              <w:t>准</w:t>
            </w:r>
          </w:p>
        </w:tc>
      </w:tr>
      <w:tr w14:paraId="27079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continue"/>
            <w:tcBorders>
              <w:left w:val="single" w:color="000000" w:sz="4" w:space="0"/>
              <w:right w:val="single" w:color="000000" w:sz="4" w:space="0"/>
            </w:tcBorders>
            <w:vAlign w:val="center"/>
          </w:tcPr>
          <w:p w14:paraId="52B6DC8C">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15EB907">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4319BF0B">
            <w:pPr>
              <w:tabs>
                <w:tab w:val="left" w:pos="1180"/>
              </w:tabs>
              <w:snapToGrid w:val="0"/>
              <w:spacing w:line="360" w:lineRule="auto"/>
              <w:jc w:val="both"/>
              <w:rPr>
                <w:rStyle w:val="21"/>
                <w:rFonts w:ascii="宋体" w:hAnsi="宋体"/>
                <w:color w:val="auto"/>
                <w:szCs w:val="21"/>
                <w:highlight w:val="none"/>
                <w:lang w:val="zh-CN"/>
              </w:rPr>
            </w:pPr>
            <w:r>
              <w:rPr>
                <w:rStyle w:val="21"/>
                <w:rFonts w:hint="eastAsia" w:ascii="宋体" w:hAnsi="宋体"/>
                <w:color w:val="auto"/>
                <w:szCs w:val="21"/>
                <w:highlight w:val="none"/>
                <w:lang w:val="zh-CN"/>
              </w:rPr>
              <w:t>投标人须具备建设行政主管部门颁发的市政公用工程施工总承包三级(含三级)及以上资质并具有有效的安全生产许可证。</w:t>
            </w:r>
          </w:p>
        </w:tc>
        <w:tc>
          <w:tcPr>
            <w:tcW w:w="6087" w:type="dxa"/>
            <w:tcBorders>
              <w:top w:val="single" w:color="000000" w:sz="4" w:space="0"/>
              <w:left w:val="single" w:color="000000" w:sz="4" w:space="0"/>
              <w:bottom w:val="single" w:color="000000" w:sz="4" w:space="0"/>
              <w:right w:val="single" w:color="000000" w:sz="4" w:space="0"/>
            </w:tcBorders>
            <w:vAlign w:val="center"/>
          </w:tcPr>
          <w:p w14:paraId="5B5B1527">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7C6B1D0C">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人加盖公章的复印件（或扫描件）为准。</w:t>
            </w:r>
          </w:p>
        </w:tc>
      </w:tr>
      <w:tr w14:paraId="1FD9D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886" w:type="dxa"/>
            <w:vMerge w:val="continue"/>
            <w:tcBorders>
              <w:left w:val="single" w:color="000000" w:sz="4" w:space="0"/>
              <w:right w:val="single" w:color="000000" w:sz="4" w:space="0"/>
            </w:tcBorders>
            <w:vAlign w:val="center"/>
          </w:tcPr>
          <w:p w14:paraId="325B1A0B">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87C2214">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7F270C9A">
            <w:pPr>
              <w:tabs>
                <w:tab w:val="left" w:pos="1180"/>
              </w:tabs>
              <w:snapToGrid w:val="0"/>
              <w:spacing w:line="360" w:lineRule="auto"/>
              <w:jc w:val="center"/>
              <w:rPr>
                <w:rStyle w:val="21"/>
                <w:rFonts w:ascii="宋体" w:hAnsi="宋体"/>
                <w:color w:val="auto"/>
                <w:szCs w:val="21"/>
                <w:highlight w:val="none"/>
                <w:lang w:val="zh-CN"/>
              </w:rPr>
            </w:pPr>
            <w:r>
              <w:rPr>
                <w:rStyle w:val="21"/>
                <w:rFonts w:hint="eastAsia" w:ascii="宋体" w:hAnsi="宋体"/>
                <w:color w:val="auto"/>
                <w:szCs w:val="21"/>
                <w:highlight w:val="none"/>
                <w:lang w:val="zh-CN"/>
              </w:rPr>
              <w:t>投标人拟派项目经理须具备市政公用工程专业二级(含二级)及以上注册建造师证书，具备有效的安全生产考核合格证书(B证)，且未担任其他在建工程项目的项目经理。</w:t>
            </w:r>
          </w:p>
        </w:tc>
        <w:tc>
          <w:tcPr>
            <w:tcW w:w="6087" w:type="dxa"/>
            <w:tcBorders>
              <w:top w:val="single" w:color="000000" w:sz="4" w:space="0"/>
              <w:left w:val="single" w:color="000000" w:sz="4" w:space="0"/>
              <w:bottom w:val="single" w:color="000000" w:sz="4" w:space="0"/>
              <w:right w:val="single" w:color="000000" w:sz="4" w:space="0"/>
            </w:tcBorders>
            <w:vAlign w:val="center"/>
          </w:tcPr>
          <w:p w14:paraId="43433356">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250D3788">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人加盖公章的电子证书或纸质证书复印件为准。</w:t>
            </w:r>
          </w:p>
          <w:p w14:paraId="61BC507B">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项目经理</w:t>
            </w:r>
            <w:r>
              <w:rPr>
                <w:rStyle w:val="21"/>
                <w:rFonts w:hint="eastAsia" w:ascii="宋体" w:hAnsi="宋体"/>
                <w:color w:val="auto"/>
                <w:szCs w:val="21"/>
                <w:highlight w:val="none"/>
              </w:rPr>
              <w:t>无在建评审依据：以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文件中的承诺书为准。</w:t>
            </w:r>
          </w:p>
        </w:tc>
      </w:tr>
      <w:tr w14:paraId="39057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jc w:val="center"/>
        </w:trPr>
        <w:tc>
          <w:tcPr>
            <w:tcW w:w="886" w:type="dxa"/>
            <w:vMerge w:val="continue"/>
            <w:tcBorders>
              <w:left w:val="single" w:color="000000" w:sz="4" w:space="0"/>
              <w:right w:val="single" w:color="000000" w:sz="4" w:space="0"/>
            </w:tcBorders>
            <w:vAlign w:val="center"/>
          </w:tcPr>
          <w:p w14:paraId="4033B386">
            <w:pPr>
              <w:tabs>
                <w:tab w:val="left" w:pos="1180"/>
              </w:tabs>
              <w:snapToGrid w:val="0"/>
              <w:spacing w:line="360" w:lineRule="auto"/>
              <w:jc w:val="center"/>
              <w:rPr>
                <w:color w:val="auto"/>
                <w:highlight w:val="none"/>
              </w:rPr>
            </w:pPr>
          </w:p>
        </w:tc>
        <w:tc>
          <w:tcPr>
            <w:tcW w:w="748" w:type="dxa"/>
            <w:vMerge w:val="continue"/>
            <w:tcBorders>
              <w:left w:val="single" w:color="000000" w:sz="4" w:space="0"/>
              <w:right w:val="single" w:color="000000" w:sz="4" w:space="0"/>
            </w:tcBorders>
            <w:vAlign w:val="center"/>
          </w:tcPr>
          <w:p w14:paraId="7D58675B">
            <w:pPr>
              <w:tabs>
                <w:tab w:val="left" w:pos="1180"/>
              </w:tabs>
              <w:snapToGrid w:val="0"/>
              <w:spacing w:line="360" w:lineRule="auto"/>
              <w:jc w:val="center"/>
              <w:rPr>
                <w:color w:val="auto"/>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5EB7ADF">
            <w:pPr>
              <w:tabs>
                <w:tab w:val="left" w:pos="1180"/>
              </w:tabs>
              <w:snapToGrid w:val="0"/>
              <w:spacing w:line="360" w:lineRule="auto"/>
              <w:jc w:val="center"/>
              <w:rPr>
                <w:rFonts w:ascii="宋体" w:hAnsi="宋体" w:eastAsia="宋体" w:cstheme="minorBidi"/>
                <w:color w:val="auto"/>
                <w:kern w:val="2"/>
                <w:sz w:val="21"/>
                <w:szCs w:val="21"/>
                <w:highlight w:val="none"/>
                <w:lang w:val="zh-CN" w:eastAsia="zh-CN" w:bidi="ar-SA"/>
              </w:rPr>
            </w:pPr>
            <w:r>
              <w:rPr>
                <w:rStyle w:val="21"/>
                <w:rFonts w:hint="eastAsia" w:ascii="宋体" w:hAnsi="宋体"/>
                <w:color w:val="auto"/>
                <w:szCs w:val="21"/>
                <w:highlight w:val="none"/>
                <w:lang w:val="zh-CN"/>
              </w:rPr>
              <w:t>提供投标截止时间前一年内任意一个月依法纳税和缴纳社保的证明，依法不需要缴纳社保及依法免税的投标人则需提供相应的合法证明材料（加盖公章）。依法不需要缴纳社会保障资金、依法免税的供应商应提供相关说明。</w:t>
            </w:r>
          </w:p>
        </w:tc>
        <w:tc>
          <w:tcPr>
            <w:tcW w:w="6087" w:type="dxa"/>
            <w:tcBorders>
              <w:left w:val="single" w:color="000000" w:sz="4" w:space="0"/>
              <w:bottom w:val="single" w:color="000000" w:sz="4" w:space="0"/>
              <w:right w:val="single" w:color="000000" w:sz="4" w:space="0"/>
            </w:tcBorders>
            <w:vAlign w:val="center"/>
          </w:tcPr>
          <w:p w14:paraId="3EFCF308">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1D239E1C">
            <w:pPr>
              <w:snapToGrid w:val="0"/>
              <w:spacing w:line="360" w:lineRule="auto"/>
              <w:jc w:val="center"/>
              <w:rPr>
                <w:rStyle w:val="21"/>
                <w:rFonts w:ascii="宋体" w:hAnsi="宋体"/>
                <w:color w:val="auto"/>
                <w:szCs w:val="21"/>
                <w:highlight w:val="none"/>
                <w:lang w:val="zh-CN" w:eastAsia="zh-CN"/>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审依据：以投标文件中</w:t>
            </w:r>
            <w:r>
              <w:rPr>
                <w:rStyle w:val="21"/>
                <w:rFonts w:hint="eastAsia" w:ascii="宋体" w:hAnsi="宋体"/>
                <w:color w:val="auto"/>
                <w:szCs w:val="21"/>
                <w:highlight w:val="none"/>
                <w:lang w:val="zh-CN"/>
              </w:rPr>
              <w:t>依法纳税和缴纳社保的证明</w:t>
            </w:r>
            <w:r>
              <w:rPr>
                <w:rStyle w:val="21"/>
                <w:rFonts w:hint="eastAsia" w:ascii="宋体" w:hAnsi="宋体"/>
                <w:color w:val="auto"/>
                <w:szCs w:val="21"/>
                <w:highlight w:val="none"/>
              </w:rPr>
              <w:t>为准。</w:t>
            </w:r>
          </w:p>
        </w:tc>
      </w:tr>
      <w:tr w14:paraId="5ECE0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886" w:type="dxa"/>
            <w:vMerge w:val="continue"/>
            <w:tcBorders>
              <w:left w:val="single" w:color="000000" w:sz="4" w:space="0"/>
              <w:right w:val="single" w:color="000000" w:sz="4" w:space="0"/>
            </w:tcBorders>
            <w:vAlign w:val="center"/>
          </w:tcPr>
          <w:p w14:paraId="22A7BCA0">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7FEB344B">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5E2B150">
            <w:pPr>
              <w:tabs>
                <w:tab w:val="left" w:pos="1180"/>
              </w:tabs>
              <w:snapToGrid w:val="0"/>
              <w:spacing w:line="360" w:lineRule="auto"/>
              <w:jc w:val="center"/>
              <w:rPr>
                <w:rStyle w:val="21"/>
                <w:rFonts w:ascii="宋体" w:hAnsi="宋体"/>
                <w:color w:val="auto"/>
                <w:szCs w:val="21"/>
                <w:highlight w:val="none"/>
                <w:lang w:val="zh-CN"/>
              </w:rPr>
            </w:pPr>
            <w:r>
              <w:rPr>
                <w:rStyle w:val="21"/>
                <w:rFonts w:ascii="宋体" w:hAnsi="宋体"/>
                <w:color w:val="auto"/>
                <w:szCs w:val="21"/>
                <w:highlight w:val="none"/>
                <w:lang w:val="zh-CN"/>
              </w:rPr>
              <w:t>投标人在参加政府采购活动前3年内在经营活动中没有重大违法记录的书面声明（加盖公章）</w:t>
            </w:r>
            <w:r>
              <w:rPr>
                <w:rStyle w:val="21"/>
                <w:rFonts w:hint="eastAsia" w:ascii="宋体" w:hAnsi="宋体"/>
                <w:color w:val="auto"/>
                <w:szCs w:val="21"/>
                <w:highlight w:val="none"/>
                <w:lang w:val="zh-CN"/>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292BFD98">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7D14FC0F">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评</w:t>
            </w:r>
            <w:r>
              <w:rPr>
                <w:rStyle w:val="21"/>
                <w:rFonts w:hint="eastAsia" w:ascii="宋体" w:hAnsi="宋体"/>
                <w:color w:val="auto"/>
                <w:szCs w:val="21"/>
                <w:highlight w:val="none"/>
              </w:rPr>
              <w:t>审依据：以投标文件中的书面声明为准。</w:t>
            </w:r>
          </w:p>
        </w:tc>
      </w:tr>
      <w:tr w14:paraId="0F95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886" w:type="dxa"/>
            <w:vMerge w:val="continue"/>
            <w:tcBorders>
              <w:left w:val="single" w:color="000000" w:sz="4" w:space="0"/>
              <w:right w:val="single" w:color="000000" w:sz="4" w:space="0"/>
            </w:tcBorders>
            <w:vAlign w:val="center"/>
          </w:tcPr>
          <w:p w14:paraId="1F00A906">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7CAD3E92">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330F64B0">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投标人具有履行合同所必须的设备和专业技术能力（提供承诺函）（加盖公章）。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74AF2732">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0760575A">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文件中的承诺</w:t>
            </w:r>
            <w:r>
              <w:rPr>
                <w:rStyle w:val="21"/>
                <w:rFonts w:hint="eastAsia" w:ascii="宋体" w:hAnsi="宋体"/>
                <w:color w:val="auto"/>
                <w:szCs w:val="21"/>
                <w:highlight w:val="none"/>
                <w:lang w:val="en-US"/>
              </w:rPr>
              <w:t>函</w:t>
            </w:r>
            <w:r>
              <w:rPr>
                <w:rStyle w:val="21"/>
                <w:rFonts w:hint="eastAsia" w:ascii="宋体" w:hAnsi="宋体"/>
                <w:color w:val="auto"/>
                <w:szCs w:val="21"/>
                <w:highlight w:val="none"/>
              </w:rPr>
              <w:t>为准。</w:t>
            </w:r>
          </w:p>
        </w:tc>
      </w:tr>
      <w:tr w14:paraId="76673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 w:hRule="atLeast"/>
          <w:jc w:val="center"/>
        </w:trPr>
        <w:tc>
          <w:tcPr>
            <w:tcW w:w="886" w:type="dxa"/>
            <w:vMerge w:val="continue"/>
            <w:tcBorders>
              <w:left w:val="single" w:color="000000" w:sz="4" w:space="0"/>
              <w:right w:val="single" w:color="000000" w:sz="4" w:space="0"/>
            </w:tcBorders>
            <w:vAlign w:val="center"/>
          </w:tcPr>
          <w:p w14:paraId="70C9C8A0">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66FCAA69">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90521A7">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s="Times New Roman"/>
                <w:color w:val="auto"/>
                <w:szCs w:val="21"/>
                <w:highlight w:val="none"/>
              </w:rPr>
              <w:t xml:space="preserve">   提供投标人2023年度或2024年度财务报告或投标截止时间前三个月内其基本开户银行出具的资信证明及账户开户许可证明材料或财政部门认可的政府采购专业担保机构开具的投标担保函。（加盖公章）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0071ABAF">
            <w:pPr>
              <w:tabs>
                <w:tab w:val="left" w:pos="1180"/>
              </w:tabs>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符合招标文件要求，合法有效。</w:t>
            </w:r>
          </w:p>
          <w:p w14:paraId="4C31A5AB">
            <w:pPr>
              <w:tabs>
                <w:tab w:val="left" w:pos="1180"/>
              </w:tabs>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w:t>
            </w:r>
            <w:r>
              <w:rPr>
                <w:rStyle w:val="21"/>
                <w:rFonts w:hint="eastAsia" w:ascii="宋体" w:hAnsi="宋体"/>
                <w:color w:val="auto"/>
                <w:szCs w:val="21"/>
                <w:highlight w:val="none"/>
              </w:rPr>
              <w:t>人加盖公章的复印件为准。</w:t>
            </w:r>
          </w:p>
        </w:tc>
      </w:tr>
      <w:tr w14:paraId="33DD6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886" w:type="dxa"/>
            <w:vMerge w:val="continue"/>
            <w:tcBorders>
              <w:left w:val="single" w:color="000000" w:sz="4" w:space="0"/>
              <w:right w:val="single" w:color="000000" w:sz="4" w:space="0"/>
            </w:tcBorders>
            <w:vAlign w:val="center"/>
          </w:tcPr>
          <w:p w14:paraId="2D829778">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0994288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50281400">
            <w:pPr>
              <w:snapToGrid w:val="0"/>
              <w:spacing w:line="360" w:lineRule="auto"/>
              <w:ind w:firstLine="420" w:firstLineChars="200"/>
              <w:rPr>
                <w:rStyle w:val="21"/>
                <w:rFonts w:ascii="宋体" w:hAnsi="宋体"/>
                <w:color w:val="auto"/>
                <w:szCs w:val="21"/>
                <w:highlight w:val="none"/>
              </w:rPr>
            </w:pPr>
            <w:r>
              <w:rPr>
                <w:rStyle w:val="21"/>
                <w:rFonts w:hint="eastAsia" w:ascii="宋体" w:hAnsi="宋体"/>
                <w:color w:val="auto"/>
                <w:szCs w:val="21"/>
                <w:highlight w:val="none"/>
              </w:rPr>
              <w:t>投标人不得为“信用中国”网站中列入失信被执行人、重大税收违法失信主体的投标人、不得为中国政府采购网政府采购严重违法失信行为记录名单中被财政部门禁止参加政府采购活动的投标人。（查询时间为投标文件递交截止日，如相关失信记录已失效，需提供相关证明资料）。</w:t>
            </w:r>
          </w:p>
        </w:tc>
        <w:tc>
          <w:tcPr>
            <w:tcW w:w="6087" w:type="dxa"/>
            <w:tcBorders>
              <w:top w:val="single" w:color="000000" w:sz="4" w:space="0"/>
              <w:left w:val="single" w:color="000000" w:sz="4" w:space="0"/>
              <w:bottom w:val="single" w:color="000000" w:sz="4" w:space="0"/>
              <w:right w:val="single" w:color="000000" w:sz="4" w:space="0"/>
            </w:tcBorders>
            <w:vAlign w:val="center"/>
          </w:tcPr>
          <w:p w14:paraId="29685989">
            <w:pPr>
              <w:tabs>
                <w:tab w:val="left" w:pos="1180"/>
              </w:tabs>
              <w:snapToGrid w:val="0"/>
              <w:spacing w:line="360" w:lineRule="auto"/>
              <w:jc w:val="center"/>
              <w:rPr>
                <w:rStyle w:val="21"/>
                <w:rFonts w:hint="eastAsia" w:ascii="宋体" w:hAnsi="宋体"/>
                <w:color w:val="auto"/>
                <w:szCs w:val="21"/>
                <w:highlight w:val="none"/>
              </w:rPr>
            </w:pPr>
            <w:r>
              <w:rPr>
                <w:rStyle w:val="21"/>
                <w:rFonts w:hint="eastAsia" w:ascii="宋体" w:hAnsi="宋体"/>
                <w:color w:val="auto"/>
                <w:szCs w:val="21"/>
                <w:highlight w:val="none"/>
                <w:lang w:val="en-US"/>
              </w:rPr>
              <w:t>评审依据：</w:t>
            </w:r>
            <w:r>
              <w:rPr>
                <w:rStyle w:val="21"/>
                <w:rFonts w:hint="eastAsia" w:ascii="宋体" w:hAnsi="宋体"/>
                <w:color w:val="auto"/>
                <w:szCs w:val="21"/>
                <w:highlight w:val="none"/>
              </w:rPr>
              <w:t>以代理机构投标截止日查询结果为准</w:t>
            </w:r>
          </w:p>
        </w:tc>
      </w:tr>
      <w:tr w14:paraId="61C8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886" w:type="dxa"/>
            <w:vMerge w:val="continue"/>
            <w:tcBorders>
              <w:left w:val="single" w:color="000000" w:sz="4" w:space="0"/>
              <w:right w:val="single" w:color="000000" w:sz="4" w:space="0"/>
            </w:tcBorders>
            <w:vAlign w:val="center"/>
          </w:tcPr>
          <w:p w14:paraId="41DC12FA">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3F5ED72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6964742D">
            <w:pPr>
              <w:snapToGrid w:val="0"/>
              <w:spacing w:line="360" w:lineRule="auto"/>
              <w:ind w:firstLine="420" w:firstLineChars="200"/>
              <w:rPr>
                <w:rStyle w:val="21"/>
                <w:rFonts w:hint="eastAsia" w:ascii="宋体" w:hAnsi="宋体" w:eastAsia="宋体"/>
                <w:color w:val="auto"/>
                <w:szCs w:val="21"/>
                <w:highlight w:val="none"/>
              </w:rPr>
            </w:pPr>
            <w:r>
              <w:rPr>
                <w:rStyle w:val="21"/>
                <w:rFonts w:hint="eastAsia" w:ascii="宋体" w:hAnsi="宋体" w:eastAsia="宋体"/>
                <w:color w:val="auto"/>
                <w:szCs w:val="21"/>
                <w:highlight w:val="none"/>
                <w:lang w:val="zh-CN" w:eastAsia="zh-CN"/>
              </w:rPr>
              <w:t>控股管理关系：提供直接控股和管理关系说明。若与其他投标人存在单位负责人为同一人或者存在直接控股、管理关系的，则投标无效。</w:t>
            </w:r>
          </w:p>
        </w:tc>
        <w:tc>
          <w:tcPr>
            <w:tcW w:w="6087" w:type="dxa"/>
            <w:tcBorders>
              <w:top w:val="single" w:color="000000" w:sz="4" w:space="0"/>
              <w:left w:val="single" w:color="000000" w:sz="4" w:space="0"/>
              <w:bottom w:val="single" w:color="000000" w:sz="4" w:space="0"/>
              <w:right w:val="single" w:color="000000" w:sz="4" w:space="0"/>
            </w:tcBorders>
            <w:vAlign w:val="center"/>
          </w:tcPr>
          <w:p w14:paraId="7356E1E8">
            <w:pPr>
              <w:snapToGrid w:val="0"/>
              <w:spacing w:line="360" w:lineRule="auto"/>
              <w:ind w:firstLine="420" w:firstLineChars="200"/>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符合招标文件要求，合法有效。</w:t>
            </w:r>
          </w:p>
          <w:p w14:paraId="297902BB">
            <w:pPr>
              <w:snapToGrid w:val="0"/>
              <w:spacing w:line="360" w:lineRule="auto"/>
              <w:ind w:firstLine="420" w:firstLineChars="200"/>
              <w:jc w:val="center"/>
              <w:rPr>
                <w:rStyle w:val="21"/>
                <w:rFonts w:hint="eastAsia" w:ascii="宋体" w:hAnsi="宋体" w:eastAsia="宋体"/>
                <w:color w:val="auto"/>
                <w:szCs w:val="21"/>
                <w:highlight w:val="none"/>
                <w:lang w:val="en-US" w:eastAsia="zh-CN"/>
              </w:rPr>
            </w:pPr>
            <w:r>
              <w:rPr>
                <w:rStyle w:val="21"/>
                <w:rFonts w:hint="eastAsia" w:ascii="宋体" w:hAnsi="宋体"/>
                <w:color w:val="auto"/>
                <w:szCs w:val="21"/>
                <w:highlight w:val="none"/>
              </w:rPr>
              <w:t>评审依据：以</w:t>
            </w:r>
            <w:r>
              <w:rPr>
                <w:rStyle w:val="21"/>
                <w:rFonts w:hint="eastAsia" w:ascii="宋体" w:hAnsi="宋体"/>
                <w:color w:val="auto"/>
                <w:szCs w:val="21"/>
                <w:highlight w:val="none"/>
                <w:lang w:val="en-US"/>
              </w:rPr>
              <w:t>投标文件中</w:t>
            </w:r>
            <w:r>
              <w:rPr>
                <w:rStyle w:val="21"/>
                <w:rFonts w:hint="eastAsia" w:ascii="宋体" w:hAnsi="宋体"/>
                <w:color w:val="auto"/>
                <w:szCs w:val="21"/>
                <w:highlight w:val="none"/>
              </w:rPr>
              <w:t>投标资格承诺书为准。</w:t>
            </w:r>
          </w:p>
        </w:tc>
      </w:tr>
      <w:tr w14:paraId="12931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1" w:hRule="atLeast"/>
          <w:jc w:val="center"/>
        </w:trPr>
        <w:tc>
          <w:tcPr>
            <w:tcW w:w="886" w:type="dxa"/>
            <w:vMerge w:val="continue"/>
            <w:tcBorders>
              <w:left w:val="single" w:color="000000" w:sz="4" w:space="0"/>
              <w:right w:val="single" w:color="000000" w:sz="4" w:space="0"/>
            </w:tcBorders>
            <w:vAlign w:val="center"/>
          </w:tcPr>
          <w:p w14:paraId="69511322">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00BABD38">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6EE8B1D5">
            <w:pPr>
              <w:snapToGrid w:val="0"/>
              <w:spacing w:line="360" w:lineRule="auto"/>
              <w:ind w:firstLine="420" w:firstLineChars="200"/>
              <w:rPr>
                <w:rStyle w:val="21"/>
                <w:rFonts w:hint="eastAsia" w:ascii="宋体" w:hAnsi="宋体" w:eastAsia="宋体"/>
                <w:color w:val="auto"/>
                <w:szCs w:val="21"/>
                <w:highlight w:val="none"/>
                <w:lang w:val="zh-CN" w:eastAsia="zh-CN"/>
              </w:rPr>
            </w:pPr>
            <w:r>
              <w:rPr>
                <w:rStyle w:val="21"/>
                <w:rFonts w:hint="eastAsia" w:ascii="宋体" w:hAnsi="宋体" w:eastAsia="宋体"/>
                <w:color w:val="auto"/>
                <w:szCs w:val="21"/>
                <w:highlight w:val="none"/>
                <w:lang w:val="en-US" w:eastAsia="zh-CN"/>
              </w:rPr>
              <w:t>法定代表人授权书</w:t>
            </w:r>
          </w:p>
        </w:tc>
        <w:tc>
          <w:tcPr>
            <w:tcW w:w="6087" w:type="dxa"/>
            <w:tcBorders>
              <w:top w:val="single" w:color="000000" w:sz="4" w:space="0"/>
              <w:left w:val="single" w:color="000000" w:sz="4" w:space="0"/>
              <w:bottom w:val="single" w:color="000000" w:sz="4" w:space="0"/>
              <w:right w:val="single" w:color="000000" w:sz="4" w:space="0"/>
            </w:tcBorders>
            <w:vAlign w:val="center"/>
          </w:tcPr>
          <w:p w14:paraId="044DE8FA">
            <w:pPr>
              <w:snapToGrid w:val="0"/>
              <w:spacing w:line="360" w:lineRule="auto"/>
              <w:ind w:firstLine="420" w:firstLineChars="200"/>
              <w:rPr>
                <w:rStyle w:val="21"/>
                <w:rFonts w:hint="eastAsia" w:ascii="宋体" w:hAnsi="宋体" w:eastAsia="宋体"/>
                <w:color w:val="auto"/>
                <w:szCs w:val="21"/>
                <w:highlight w:val="none"/>
                <w:lang w:val="zh-CN" w:eastAsia="zh-CN"/>
              </w:rPr>
            </w:pPr>
            <w:r>
              <w:rPr>
                <w:rStyle w:val="21"/>
                <w:rFonts w:hint="eastAsia" w:ascii="宋体" w:hAnsi="宋体" w:eastAsia="宋体"/>
                <w:color w:val="auto"/>
                <w:szCs w:val="21"/>
                <w:highlight w:val="none"/>
                <w:lang w:val="en-US" w:eastAsia="zh-CN"/>
              </w:rPr>
              <w:t xml:space="preserve">法定代表人参加投标的，须提供法人身份证明及本人身份证复印件；法定代表人授权他人参加投标的，须提供法定代表人授权委托书。招标文件中凡是需要法定代表人盖章之处，非法人单位的负责人均参照执行。 </w:t>
            </w:r>
          </w:p>
          <w:p w14:paraId="26A09A2C">
            <w:pPr>
              <w:snapToGrid w:val="0"/>
              <w:spacing w:line="360" w:lineRule="auto"/>
              <w:ind w:firstLine="420" w:firstLineChars="200"/>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法人的分支机构参与投标时，除提供《法定代表人授权委托书》外，还须同时提供法人给分支机构出具的授权书。</w:t>
            </w:r>
          </w:p>
        </w:tc>
      </w:tr>
      <w:tr w14:paraId="765ED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886" w:type="dxa"/>
            <w:vMerge w:val="continue"/>
            <w:tcBorders>
              <w:left w:val="single" w:color="000000" w:sz="4" w:space="0"/>
              <w:right w:val="single" w:color="000000" w:sz="4" w:space="0"/>
            </w:tcBorders>
            <w:vAlign w:val="center"/>
          </w:tcPr>
          <w:p w14:paraId="6D23FD89">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4F1240A">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0E11D099">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本项目不接受联合体投标，不允许分包。</w:t>
            </w:r>
          </w:p>
        </w:tc>
        <w:tc>
          <w:tcPr>
            <w:tcW w:w="6087" w:type="dxa"/>
            <w:tcBorders>
              <w:top w:val="single" w:color="000000" w:sz="4" w:space="0"/>
              <w:left w:val="single" w:color="000000" w:sz="4" w:space="0"/>
              <w:bottom w:val="single" w:color="000000" w:sz="4" w:space="0"/>
              <w:right w:val="single" w:color="000000" w:sz="4" w:space="0"/>
            </w:tcBorders>
            <w:vAlign w:val="center"/>
          </w:tcPr>
          <w:p w14:paraId="2A54FDB9">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以投标文件中《非联合体不分包投标声明》为准。</w:t>
            </w:r>
          </w:p>
        </w:tc>
      </w:tr>
      <w:tr w14:paraId="466E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886" w:type="dxa"/>
            <w:vMerge w:val="continue"/>
            <w:tcBorders>
              <w:left w:val="single" w:color="000000" w:sz="4" w:space="0"/>
              <w:bottom w:val="single" w:color="000000" w:sz="4" w:space="0"/>
              <w:right w:val="single" w:color="000000" w:sz="4" w:space="0"/>
            </w:tcBorders>
            <w:vAlign w:val="center"/>
          </w:tcPr>
          <w:p w14:paraId="0B716501">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bottom w:val="single" w:color="000000" w:sz="4" w:space="0"/>
              <w:right w:val="single" w:color="000000" w:sz="4" w:space="0"/>
            </w:tcBorders>
            <w:vAlign w:val="center"/>
          </w:tcPr>
          <w:p w14:paraId="53A78414">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3135F89D">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本项目专门面向</w:t>
            </w:r>
          </w:p>
          <w:p w14:paraId="1C124090">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中小企业采购</w:t>
            </w:r>
          </w:p>
        </w:tc>
        <w:tc>
          <w:tcPr>
            <w:tcW w:w="6087" w:type="dxa"/>
            <w:tcBorders>
              <w:top w:val="single" w:color="000000" w:sz="4" w:space="0"/>
              <w:left w:val="single" w:color="000000" w:sz="4" w:space="0"/>
              <w:bottom w:val="single" w:color="000000" w:sz="4" w:space="0"/>
              <w:right w:val="single" w:color="000000" w:sz="4" w:space="0"/>
            </w:tcBorders>
            <w:vAlign w:val="center"/>
          </w:tcPr>
          <w:p w14:paraId="5D90FFAB">
            <w:pPr>
              <w:snapToGrid w:val="0"/>
              <w:spacing w:line="360" w:lineRule="auto"/>
              <w:jc w:val="center"/>
              <w:rPr>
                <w:rStyle w:val="21"/>
                <w:rFonts w:hint="eastAsia" w:ascii="宋体" w:hAnsi="宋体" w:eastAsia="宋体"/>
                <w:color w:val="auto"/>
                <w:szCs w:val="21"/>
                <w:highlight w:val="none"/>
                <w:lang w:val="en-US" w:eastAsia="zh-CN"/>
              </w:rPr>
            </w:pPr>
            <w:r>
              <w:rPr>
                <w:rStyle w:val="21"/>
                <w:rFonts w:hint="eastAsia" w:ascii="宋体" w:hAnsi="宋体" w:eastAsia="宋体"/>
                <w:color w:val="auto"/>
                <w:szCs w:val="21"/>
                <w:highlight w:val="none"/>
                <w:lang w:val="en-US" w:eastAsia="zh-CN"/>
              </w:rPr>
              <w:t>供应商应为中小微企业或监狱企业或残疾人福利性单位。</w:t>
            </w:r>
          </w:p>
        </w:tc>
      </w:tr>
      <w:tr w14:paraId="177E5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restart"/>
            <w:tcBorders>
              <w:top w:val="single" w:color="000000" w:sz="4" w:space="0"/>
              <w:left w:val="single" w:color="000000" w:sz="4" w:space="0"/>
              <w:right w:val="single" w:color="000000" w:sz="4" w:space="0"/>
            </w:tcBorders>
            <w:vAlign w:val="center"/>
          </w:tcPr>
          <w:p w14:paraId="2563A68F">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2.1.2</w:t>
            </w:r>
          </w:p>
        </w:tc>
        <w:tc>
          <w:tcPr>
            <w:tcW w:w="748" w:type="dxa"/>
            <w:vMerge w:val="restart"/>
            <w:tcBorders>
              <w:top w:val="single" w:color="000000" w:sz="4" w:space="0"/>
              <w:left w:val="single" w:color="000000" w:sz="4" w:space="0"/>
              <w:right w:val="single" w:color="000000" w:sz="4" w:space="0"/>
            </w:tcBorders>
            <w:vAlign w:val="center"/>
          </w:tcPr>
          <w:p w14:paraId="754B909C">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符合性审查标准</w:t>
            </w:r>
          </w:p>
        </w:tc>
        <w:tc>
          <w:tcPr>
            <w:tcW w:w="2352" w:type="dxa"/>
            <w:tcBorders>
              <w:top w:val="single" w:color="000000" w:sz="4" w:space="0"/>
              <w:left w:val="single" w:color="000000" w:sz="4" w:space="0"/>
              <w:bottom w:val="single" w:color="000000" w:sz="4" w:space="0"/>
              <w:right w:val="single" w:color="000000" w:sz="4" w:space="0"/>
            </w:tcBorders>
            <w:vAlign w:val="center"/>
          </w:tcPr>
          <w:p w14:paraId="4A48CB2B">
            <w:pPr>
              <w:tabs>
                <w:tab w:val="left" w:pos="1180"/>
              </w:tabs>
              <w:snapToGrid w:val="0"/>
              <w:spacing w:line="360" w:lineRule="auto"/>
              <w:jc w:val="center"/>
              <w:rPr>
                <w:rStyle w:val="21"/>
                <w:rFonts w:ascii="宋体" w:hAnsi="宋体" w:eastAsia="宋体"/>
                <w:color w:val="auto"/>
                <w:szCs w:val="21"/>
                <w:highlight w:val="none"/>
              </w:rPr>
            </w:pPr>
            <w:r>
              <w:rPr>
                <w:rStyle w:val="21"/>
                <w:rFonts w:hint="eastAsia" w:ascii="宋体" w:hAnsi="宋体" w:eastAsia="宋体"/>
                <w:color w:val="auto"/>
                <w:szCs w:val="21"/>
                <w:highlight w:val="none"/>
                <w:lang w:val="en-US" w:eastAsia="zh-CN"/>
              </w:rPr>
              <w:t>签字、盖章</w:t>
            </w:r>
          </w:p>
        </w:tc>
        <w:tc>
          <w:tcPr>
            <w:tcW w:w="6087" w:type="dxa"/>
            <w:tcBorders>
              <w:top w:val="single" w:color="000000" w:sz="4" w:space="0"/>
              <w:left w:val="single" w:color="000000" w:sz="4" w:space="0"/>
              <w:bottom w:val="single" w:color="000000" w:sz="4" w:space="0"/>
              <w:right w:val="single" w:color="000000" w:sz="4" w:space="0"/>
            </w:tcBorders>
            <w:vAlign w:val="center"/>
          </w:tcPr>
          <w:p w14:paraId="63C458F3">
            <w:pPr>
              <w:tabs>
                <w:tab w:val="left" w:pos="1180"/>
              </w:tabs>
              <w:snapToGrid w:val="0"/>
              <w:spacing w:line="360" w:lineRule="auto"/>
              <w:rPr>
                <w:rStyle w:val="21"/>
                <w:rFonts w:ascii="宋体" w:hAnsi="宋体" w:eastAsia="宋体"/>
                <w:color w:val="auto"/>
                <w:szCs w:val="21"/>
                <w:highlight w:val="none"/>
              </w:rPr>
            </w:pPr>
            <w:r>
              <w:rPr>
                <w:rStyle w:val="21"/>
                <w:rFonts w:hint="eastAsia" w:ascii="宋体" w:hAnsi="宋体" w:eastAsia="宋体"/>
                <w:color w:val="auto"/>
                <w:szCs w:val="21"/>
                <w:highlight w:val="none"/>
                <w:lang w:val="en-US" w:eastAsia="zh-CN"/>
              </w:rPr>
              <w:t>投标文件的签署、加盖公章有效</w:t>
            </w:r>
          </w:p>
        </w:tc>
      </w:tr>
      <w:tr w14:paraId="098C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46894DD4">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2205F20D">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426716D">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投标有效期</w:t>
            </w:r>
          </w:p>
        </w:tc>
        <w:tc>
          <w:tcPr>
            <w:tcW w:w="6087" w:type="dxa"/>
            <w:tcBorders>
              <w:top w:val="single" w:color="000000" w:sz="4" w:space="0"/>
              <w:left w:val="single" w:color="000000" w:sz="4" w:space="0"/>
              <w:bottom w:val="single" w:color="000000" w:sz="4" w:space="0"/>
              <w:right w:val="single" w:color="000000" w:sz="4" w:space="0"/>
            </w:tcBorders>
            <w:vAlign w:val="center"/>
          </w:tcPr>
          <w:p w14:paraId="1F204528">
            <w:pPr>
              <w:tabs>
                <w:tab w:val="left" w:pos="1180"/>
              </w:tabs>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5615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02A88AF6">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A91DBC8">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7EF3E97B">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投标报价</w:t>
            </w:r>
          </w:p>
        </w:tc>
        <w:tc>
          <w:tcPr>
            <w:tcW w:w="6087" w:type="dxa"/>
            <w:tcBorders>
              <w:top w:val="single" w:color="000000" w:sz="4" w:space="0"/>
              <w:left w:val="single" w:color="000000" w:sz="4" w:space="0"/>
              <w:bottom w:val="single" w:color="000000" w:sz="4" w:space="0"/>
              <w:right w:val="single" w:color="000000" w:sz="4" w:space="0"/>
            </w:tcBorders>
            <w:vAlign w:val="center"/>
          </w:tcPr>
          <w:p w14:paraId="42EE3CAB">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4B28F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3EBE13F8">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4BBB5C1B">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7A92B228">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rPr>
              <w:t>服务期限</w:t>
            </w:r>
            <w:r>
              <w:rPr>
                <w:rStyle w:val="21"/>
                <w:rFonts w:ascii="宋体" w:hAnsi="宋体"/>
                <w:color w:val="auto"/>
                <w:szCs w:val="21"/>
                <w:highlight w:val="none"/>
              </w:rPr>
              <w:t xml:space="preserve"> </w:t>
            </w:r>
          </w:p>
        </w:tc>
        <w:tc>
          <w:tcPr>
            <w:tcW w:w="6087" w:type="dxa"/>
            <w:tcBorders>
              <w:top w:val="single" w:color="000000" w:sz="4" w:space="0"/>
              <w:left w:val="single" w:color="000000" w:sz="4" w:space="0"/>
              <w:bottom w:val="single" w:color="000000" w:sz="4" w:space="0"/>
              <w:right w:val="single" w:color="000000" w:sz="4" w:space="0"/>
            </w:tcBorders>
            <w:vAlign w:val="center"/>
          </w:tcPr>
          <w:p w14:paraId="42FD73B0">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71A55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886" w:type="dxa"/>
            <w:vMerge w:val="continue"/>
            <w:tcBorders>
              <w:left w:val="single" w:color="000000" w:sz="4" w:space="0"/>
              <w:right w:val="single" w:color="000000" w:sz="4" w:space="0"/>
            </w:tcBorders>
            <w:vAlign w:val="center"/>
          </w:tcPr>
          <w:p w14:paraId="0BD6AF13">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3A6BFA16">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69033BFD">
            <w:pPr>
              <w:snapToGrid w:val="0"/>
              <w:spacing w:line="360" w:lineRule="auto"/>
              <w:jc w:val="center"/>
              <w:rPr>
                <w:rStyle w:val="21"/>
                <w:rFonts w:ascii="宋体" w:hAnsi="宋体"/>
                <w:color w:val="auto"/>
                <w:szCs w:val="21"/>
                <w:highlight w:val="none"/>
              </w:rPr>
            </w:pPr>
            <w:r>
              <w:rPr>
                <w:rStyle w:val="21"/>
                <w:rFonts w:hint="eastAsia" w:ascii="宋体" w:hAnsi="宋体"/>
                <w:color w:val="auto"/>
                <w:szCs w:val="21"/>
                <w:highlight w:val="none"/>
                <w:lang w:val="en-US"/>
              </w:rPr>
              <w:t>质量要求</w:t>
            </w:r>
          </w:p>
        </w:tc>
        <w:tc>
          <w:tcPr>
            <w:tcW w:w="6087" w:type="dxa"/>
            <w:tcBorders>
              <w:top w:val="single" w:color="000000" w:sz="4" w:space="0"/>
              <w:left w:val="single" w:color="000000" w:sz="4" w:space="0"/>
              <w:bottom w:val="single" w:color="000000" w:sz="4" w:space="0"/>
              <w:right w:val="single" w:color="000000" w:sz="4" w:space="0"/>
            </w:tcBorders>
            <w:vAlign w:val="center"/>
          </w:tcPr>
          <w:p w14:paraId="3DDCD37E">
            <w:pPr>
              <w:snapToGrid w:val="0"/>
              <w:spacing w:line="360" w:lineRule="auto"/>
              <w:rPr>
                <w:rStyle w:val="21"/>
                <w:rFonts w:ascii="宋体" w:hAnsi="宋体"/>
                <w:color w:val="auto"/>
                <w:szCs w:val="21"/>
                <w:highlight w:val="none"/>
              </w:rPr>
            </w:pPr>
            <w:r>
              <w:rPr>
                <w:rStyle w:val="21"/>
                <w:rFonts w:ascii="宋体" w:hAnsi="宋体"/>
                <w:color w:val="auto"/>
                <w:szCs w:val="21"/>
                <w:highlight w:val="none"/>
              </w:rPr>
              <w:t>符合第二章“投标人须知前附表”规定</w:t>
            </w:r>
          </w:p>
        </w:tc>
      </w:tr>
      <w:tr w14:paraId="0043E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886" w:type="dxa"/>
            <w:vMerge w:val="continue"/>
            <w:tcBorders>
              <w:left w:val="single" w:color="000000" w:sz="4" w:space="0"/>
              <w:right w:val="single" w:color="000000" w:sz="4" w:space="0"/>
            </w:tcBorders>
            <w:vAlign w:val="center"/>
          </w:tcPr>
          <w:p w14:paraId="527EC5D5">
            <w:pPr>
              <w:snapToGrid w:val="0"/>
              <w:spacing w:line="360" w:lineRule="auto"/>
              <w:jc w:val="center"/>
              <w:rPr>
                <w:rStyle w:val="21"/>
                <w:rFonts w:ascii="宋体" w:hAnsi="宋体"/>
                <w:color w:val="auto"/>
                <w:szCs w:val="21"/>
                <w:highlight w:val="none"/>
              </w:rPr>
            </w:pPr>
          </w:p>
        </w:tc>
        <w:tc>
          <w:tcPr>
            <w:tcW w:w="748" w:type="dxa"/>
            <w:vMerge w:val="continue"/>
            <w:tcBorders>
              <w:left w:val="single" w:color="000000" w:sz="4" w:space="0"/>
              <w:right w:val="single" w:color="000000" w:sz="4" w:space="0"/>
            </w:tcBorders>
            <w:vAlign w:val="center"/>
          </w:tcPr>
          <w:p w14:paraId="596EA266">
            <w:pPr>
              <w:snapToGrid w:val="0"/>
              <w:spacing w:line="360" w:lineRule="auto"/>
              <w:jc w:val="center"/>
              <w:rPr>
                <w:rStyle w:val="21"/>
                <w:rFonts w:ascii="宋体" w:hAnsi="宋体"/>
                <w:color w:val="auto"/>
                <w:szCs w:val="21"/>
                <w:highlight w:val="none"/>
              </w:rPr>
            </w:pPr>
          </w:p>
        </w:tc>
        <w:tc>
          <w:tcPr>
            <w:tcW w:w="2352" w:type="dxa"/>
            <w:tcBorders>
              <w:top w:val="single" w:color="000000" w:sz="4" w:space="0"/>
              <w:left w:val="single" w:color="000000" w:sz="4" w:space="0"/>
              <w:right w:val="single" w:color="000000" w:sz="4" w:space="0"/>
            </w:tcBorders>
            <w:vAlign w:val="center"/>
          </w:tcPr>
          <w:p w14:paraId="3BD4864B">
            <w:pPr>
              <w:snapToGrid w:val="0"/>
              <w:spacing w:line="360" w:lineRule="auto"/>
              <w:jc w:val="center"/>
              <w:rPr>
                <w:rStyle w:val="21"/>
                <w:rFonts w:hint="default" w:ascii="宋体" w:hAnsi="宋体"/>
                <w:color w:val="auto"/>
                <w:szCs w:val="21"/>
                <w:highlight w:val="none"/>
                <w:lang w:val="en-US"/>
              </w:rPr>
            </w:pPr>
            <w:r>
              <w:rPr>
                <w:rStyle w:val="21"/>
                <w:rFonts w:hint="eastAsia" w:ascii="宋体" w:hAnsi="宋体"/>
                <w:color w:val="auto"/>
                <w:szCs w:val="21"/>
                <w:highlight w:val="none"/>
                <w:lang w:val="en-US"/>
              </w:rPr>
              <w:t>实质性响应</w:t>
            </w:r>
          </w:p>
        </w:tc>
        <w:tc>
          <w:tcPr>
            <w:tcW w:w="6087" w:type="dxa"/>
            <w:tcBorders>
              <w:top w:val="single" w:color="000000" w:sz="4" w:space="0"/>
              <w:left w:val="single" w:color="000000" w:sz="4" w:space="0"/>
              <w:bottom w:val="single" w:color="000000" w:sz="4" w:space="0"/>
              <w:right w:val="single" w:color="000000" w:sz="4" w:space="0"/>
            </w:tcBorders>
            <w:vAlign w:val="center"/>
          </w:tcPr>
          <w:p w14:paraId="1D45D34B">
            <w:pPr>
              <w:snapToGrid w:val="0"/>
              <w:spacing w:line="360" w:lineRule="auto"/>
              <w:rPr>
                <w:rStyle w:val="21"/>
                <w:rFonts w:hint="default" w:ascii="宋体" w:hAnsi="宋体"/>
                <w:color w:val="auto"/>
                <w:szCs w:val="21"/>
                <w:highlight w:val="none"/>
                <w:lang w:val="en-US"/>
              </w:rPr>
            </w:pPr>
            <w:r>
              <w:rPr>
                <w:rStyle w:val="21"/>
                <w:rFonts w:hint="eastAsia" w:ascii="宋体" w:hAnsi="宋体"/>
                <w:color w:val="auto"/>
                <w:szCs w:val="21"/>
                <w:highlight w:val="none"/>
                <w:lang w:val="en-US"/>
              </w:rPr>
              <w:t>投标人需实质性响应第四章“采购内容及要求”及招标文件全部内容</w:t>
            </w:r>
          </w:p>
        </w:tc>
      </w:tr>
      <w:tr w14:paraId="0C187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0FB9E43E">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条款号</w:t>
            </w:r>
          </w:p>
        </w:tc>
        <w:tc>
          <w:tcPr>
            <w:tcW w:w="2352" w:type="dxa"/>
            <w:tcBorders>
              <w:top w:val="single" w:color="000000" w:sz="4" w:space="0"/>
              <w:left w:val="single" w:color="000000" w:sz="4" w:space="0"/>
              <w:bottom w:val="single" w:color="000000" w:sz="4" w:space="0"/>
              <w:right w:val="single" w:color="000000" w:sz="4" w:space="0"/>
            </w:tcBorders>
            <w:vAlign w:val="center"/>
          </w:tcPr>
          <w:p w14:paraId="686E3597">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条款内容</w:t>
            </w:r>
          </w:p>
        </w:tc>
        <w:tc>
          <w:tcPr>
            <w:tcW w:w="6087" w:type="dxa"/>
            <w:tcBorders>
              <w:top w:val="single" w:color="000000" w:sz="4" w:space="0"/>
              <w:left w:val="single" w:color="000000" w:sz="4" w:space="0"/>
              <w:bottom w:val="single" w:color="000000" w:sz="4" w:space="0"/>
              <w:right w:val="single" w:color="000000" w:sz="4" w:space="0"/>
            </w:tcBorders>
            <w:vAlign w:val="center"/>
          </w:tcPr>
          <w:p w14:paraId="51BCBDB1">
            <w:pPr>
              <w:tabs>
                <w:tab w:val="left" w:pos="1180"/>
              </w:tabs>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编列内容</w:t>
            </w:r>
          </w:p>
        </w:tc>
      </w:tr>
      <w:tr w14:paraId="2111D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14:paraId="7141D2F1">
            <w:pPr>
              <w:snapToGrid w:val="0"/>
              <w:spacing w:line="360" w:lineRule="auto"/>
              <w:jc w:val="center"/>
              <w:rPr>
                <w:rStyle w:val="21"/>
                <w:rFonts w:ascii="宋体" w:hAnsi="宋体"/>
                <w:color w:val="auto"/>
                <w:szCs w:val="21"/>
                <w:highlight w:val="none"/>
              </w:rPr>
            </w:pPr>
            <w:r>
              <w:rPr>
                <w:rStyle w:val="21"/>
                <w:rFonts w:ascii="宋体" w:hAnsi="宋体"/>
                <w:color w:val="auto"/>
                <w:szCs w:val="21"/>
                <w:highlight w:val="none"/>
              </w:rPr>
              <w:t>2.2.1</w:t>
            </w:r>
          </w:p>
        </w:tc>
        <w:tc>
          <w:tcPr>
            <w:tcW w:w="2352" w:type="dxa"/>
            <w:tcBorders>
              <w:top w:val="single" w:color="000000" w:sz="4" w:space="0"/>
              <w:left w:val="single" w:color="000000" w:sz="4" w:space="0"/>
              <w:bottom w:val="single" w:color="000000" w:sz="4" w:space="0"/>
              <w:right w:val="single" w:color="000000" w:sz="4" w:space="0"/>
            </w:tcBorders>
            <w:vAlign w:val="center"/>
          </w:tcPr>
          <w:p w14:paraId="362153C0">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分值构成</w:t>
            </w:r>
          </w:p>
          <w:p w14:paraId="6FE8ACA4">
            <w:pPr>
              <w:snapToGrid w:val="0"/>
              <w:spacing w:line="360" w:lineRule="auto"/>
              <w:jc w:val="center"/>
              <w:rPr>
                <w:rStyle w:val="21"/>
                <w:rFonts w:ascii="宋体" w:hAnsi="宋体"/>
                <w:b/>
                <w:color w:val="auto"/>
                <w:szCs w:val="21"/>
                <w:highlight w:val="none"/>
                <w:lang w:val="zh-CN"/>
              </w:rPr>
            </w:pPr>
            <w:r>
              <w:rPr>
                <w:rStyle w:val="21"/>
                <w:rFonts w:ascii="宋体" w:hAnsi="宋体"/>
                <w:b/>
                <w:color w:val="auto"/>
                <w:szCs w:val="21"/>
                <w:highlight w:val="none"/>
                <w:lang w:val="zh-CN"/>
              </w:rPr>
              <w:t>（总分100分）</w:t>
            </w:r>
          </w:p>
        </w:tc>
        <w:tc>
          <w:tcPr>
            <w:tcW w:w="6087" w:type="dxa"/>
            <w:tcBorders>
              <w:top w:val="single" w:color="000000" w:sz="4" w:space="0"/>
              <w:left w:val="single" w:color="000000" w:sz="4" w:space="0"/>
              <w:bottom w:val="single" w:color="000000" w:sz="4" w:space="0"/>
              <w:right w:val="single" w:color="000000" w:sz="4" w:space="0"/>
            </w:tcBorders>
            <w:vAlign w:val="center"/>
          </w:tcPr>
          <w:p w14:paraId="6C9F34A1">
            <w:pPr>
              <w:tabs>
                <w:tab w:val="left" w:pos="1885"/>
              </w:tabs>
              <w:snapToGrid w:val="0"/>
              <w:spacing w:line="360" w:lineRule="auto"/>
              <w:rPr>
                <w:rStyle w:val="21"/>
                <w:rFonts w:ascii="宋体" w:hAnsi="宋体"/>
                <w:b/>
                <w:color w:val="auto"/>
                <w:szCs w:val="21"/>
                <w:highlight w:val="none"/>
              </w:rPr>
            </w:pPr>
            <w:r>
              <w:rPr>
                <w:rStyle w:val="21"/>
                <w:rFonts w:hint="eastAsia" w:ascii="宋体" w:hAnsi="宋体"/>
                <w:b/>
                <w:color w:val="auto"/>
                <w:szCs w:val="21"/>
                <w:highlight w:val="none"/>
              </w:rPr>
              <w:tab/>
            </w:r>
            <w:r>
              <w:rPr>
                <w:rStyle w:val="21"/>
                <w:rFonts w:hint="eastAsia" w:ascii="宋体" w:hAnsi="宋体"/>
                <w:b/>
                <w:color w:val="auto"/>
                <w:szCs w:val="21"/>
                <w:highlight w:val="none"/>
              </w:rPr>
              <w:t>/</w:t>
            </w:r>
          </w:p>
        </w:tc>
      </w:tr>
      <w:tr w14:paraId="09AC1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1634" w:type="dxa"/>
            <w:gridSpan w:val="2"/>
            <w:vMerge w:val="restart"/>
            <w:tcBorders>
              <w:top w:val="single" w:color="000000" w:sz="4" w:space="0"/>
              <w:left w:val="single" w:color="000000" w:sz="4" w:space="0"/>
              <w:right w:val="single" w:color="000000" w:sz="4" w:space="0"/>
            </w:tcBorders>
            <w:vAlign w:val="center"/>
          </w:tcPr>
          <w:p w14:paraId="360283AF">
            <w:pPr>
              <w:snapToGrid w:val="0"/>
              <w:spacing w:line="360" w:lineRule="auto"/>
              <w:jc w:val="center"/>
              <w:rPr>
                <w:rStyle w:val="21"/>
                <w:rFonts w:ascii="宋体" w:hAnsi="宋体"/>
                <w:b/>
                <w:color w:val="auto"/>
                <w:szCs w:val="21"/>
                <w:highlight w:val="none"/>
              </w:rPr>
            </w:pPr>
          </w:p>
          <w:p w14:paraId="51546823">
            <w:pPr>
              <w:snapToGrid w:val="0"/>
              <w:spacing w:line="360" w:lineRule="auto"/>
              <w:jc w:val="center"/>
              <w:rPr>
                <w:rStyle w:val="21"/>
                <w:rFonts w:ascii="宋体" w:hAnsi="宋体"/>
                <w:b/>
                <w:color w:val="auto"/>
                <w:szCs w:val="21"/>
                <w:highlight w:val="none"/>
              </w:rPr>
            </w:pPr>
            <w:r>
              <w:rPr>
                <w:rStyle w:val="21"/>
                <w:rFonts w:ascii="宋体" w:hAnsi="宋体"/>
                <w:b/>
                <w:color w:val="auto"/>
                <w:szCs w:val="21"/>
                <w:highlight w:val="none"/>
              </w:rPr>
              <w:t>2.2.2</w:t>
            </w:r>
          </w:p>
          <w:p w14:paraId="2E0B2A48">
            <w:pPr>
              <w:snapToGrid w:val="0"/>
              <w:spacing w:line="360" w:lineRule="auto"/>
              <w:rPr>
                <w:rStyle w:val="21"/>
                <w:rFonts w:ascii="宋体" w:hAnsi="宋体"/>
                <w:color w:val="auto"/>
                <w:szCs w:val="21"/>
                <w:highlight w:val="none"/>
              </w:rPr>
            </w:pPr>
          </w:p>
        </w:tc>
        <w:tc>
          <w:tcPr>
            <w:tcW w:w="2352" w:type="dxa"/>
            <w:tcBorders>
              <w:top w:val="single" w:color="000000" w:sz="4" w:space="0"/>
              <w:left w:val="single" w:color="000000" w:sz="4" w:space="0"/>
              <w:bottom w:val="single" w:color="000000" w:sz="4" w:space="0"/>
              <w:right w:val="single" w:color="000000" w:sz="4" w:space="0"/>
            </w:tcBorders>
            <w:vAlign w:val="center"/>
          </w:tcPr>
          <w:p w14:paraId="20D3364D">
            <w:pPr>
              <w:snapToGrid w:val="0"/>
              <w:spacing w:line="360" w:lineRule="auto"/>
              <w:jc w:val="center"/>
              <w:rPr>
                <w:color w:val="auto"/>
                <w:szCs w:val="21"/>
                <w:highlight w:val="none"/>
              </w:rPr>
            </w:pPr>
            <w:r>
              <w:rPr>
                <w:b/>
                <w:bCs/>
                <w:color w:val="auto"/>
                <w:szCs w:val="21"/>
                <w:highlight w:val="none"/>
                <w:lang w:val="zh-CN"/>
              </w:rPr>
              <w:t>投标报价（</w:t>
            </w:r>
            <w:r>
              <w:rPr>
                <w:rFonts w:hint="eastAsia"/>
                <w:b/>
                <w:bCs/>
                <w:color w:val="auto"/>
                <w:szCs w:val="21"/>
                <w:highlight w:val="none"/>
                <w:lang w:val="en-US" w:eastAsia="zh-CN"/>
              </w:rPr>
              <w:t>10</w:t>
            </w:r>
            <w:r>
              <w:rPr>
                <w:b/>
                <w:bCs/>
                <w:color w:val="auto"/>
                <w:szCs w:val="21"/>
                <w:highlight w:val="none"/>
                <w:lang w:val="zh-CN"/>
              </w:rPr>
              <w:t>分）</w:t>
            </w:r>
          </w:p>
        </w:tc>
        <w:tc>
          <w:tcPr>
            <w:tcW w:w="6087" w:type="dxa"/>
            <w:tcBorders>
              <w:top w:val="single" w:color="000000" w:sz="4" w:space="0"/>
              <w:left w:val="single" w:color="000000" w:sz="4" w:space="0"/>
              <w:bottom w:val="single" w:color="000000" w:sz="4" w:space="0"/>
              <w:right w:val="single" w:color="000000" w:sz="4" w:space="0"/>
            </w:tcBorders>
            <w:vAlign w:val="center"/>
          </w:tcPr>
          <w:p w14:paraId="06657A6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采用低价优先法计算，即通过资格审查和符合性审查且价格最低的有效投标报价为评标基准价，其价格分为满分。</w:t>
            </w:r>
          </w:p>
          <w:p w14:paraId="479AB6C4">
            <w:pPr>
              <w:spacing w:line="360" w:lineRule="auto"/>
              <w:ind w:firstLine="422" w:firstLineChars="200"/>
              <w:jc w:val="left"/>
              <w:rPr>
                <w:rStyle w:val="21"/>
                <w:rFonts w:hint="default" w:ascii="宋体" w:hAnsi="宋体" w:eastAsia="宋体"/>
                <w:color w:val="auto"/>
                <w:szCs w:val="21"/>
                <w:highlight w:val="none"/>
                <w:lang w:val="en-US" w:eastAsia="zh-CN"/>
              </w:rPr>
            </w:pPr>
            <w:r>
              <w:rPr>
                <w:rFonts w:hint="eastAsia" w:ascii="宋体" w:hAnsi="宋体" w:cs="宋体"/>
                <w:b/>
                <w:bCs/>
                <w:color w:val="auto"/>
                <w:kern w:val="0"/>
                <w:szCs w:val="21"/>
                <w:highlight w:val="none"/>
              </w:rPr>
              <w:t>投标报价得分＝（评标基准价/投标报价）×</w:t>
            </w:r>
            <w:r>
              <w:rPr>
                <w:rFonts w:hint="eastAsia" w:ascii="宋体" w:hAnsi="宋体" w:cs="宋体"/>
                <w:b/>
                <w:bCs/>
                <w:color w:val="auto"/>
                <w:kern w:val="0"/>
                <w:szCs w:val="21"/>
                <w:highlight w:val="none"/>
                <w:lang w:val="en-US" w:eastAsia="zh-CN"/>
              </w:rPr>
              <w:t>10</w:t>
            </w:r>
          </w:p>
        </w:tc>
      </w:tr>
      <w:tr w14:paraId="48B3F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657F4E8B">
            <w:pPr>
              <w:snapToGrid w:val="0"/>
              <w:spacing w:line="360" w:lineRule="auto"/>
              <w:jc w:val="center"/>
              <w:rPr>
                <w:rStyle w:val="21"/>
                <w:rFonts w:hint="default" w:ascii="宋体" w:hAnsi="宋体"/>
                <w:b/>
                <w:color w:val="auto"/>
                <w:szCs w:val="21"/>
                <w:highlight w:val="none"/>
                <w:lang w:val="en-US"/>
              </w:rPr>
            </w:pPr>
          </w:p>
        </w:tc>
        <w:tc>
          <w:tcPr>
            <w:tcW w:w="2352" w:type="dxa"/>
            <w:vMerge w:val="restart"/>
            <w:tcBorders>
              <w:top w:val="single" w:color="000000" w:sz="4" w:space="0"/>
              <w:left w:val="single" w:color="000000" w:sz="4" w:space="0"/>
              <w:right w:val="single" w:color="000000" w:sz="4" w:space="0"/>
            </w:tcBorders>
            <w:vAlign w:val="center"/>
          </w:tcPr>
          <w:p w14:paraId="0FFED794">
            <w:pPr>
              <w:pStyle w:val="6"/>
              <w:ind w:left="0" w:leftChars="0" w:firstLine="0" w:firstLineChars="0"/>
              <w:rPr>
                <w:rStyle w:val="21"/>
                <w:rFonts w:hint="default" w:ascii="宋体" w:hAnsi="宋体" w:cs="宋体"/>
                <w:b/>
                <w:bCs/>
                <w:color w:val="auto"/>
                <w:szCs w:val="21"/>
                <w:highlight w:val="none"/>
                <w:lang w:val="en-US"/>
              </w:rPr>
            </w:pPr>
          </w:p>
          <w:p w14:paraId="67738A2B">
            <w:pPr>
              <w:pStyle w:val="7"/>
              <w:rPr>
                <w:rFonts w:hint="default"/>
                <w:color w:val="auto"/>
                <w:highlight w:val="none"/>
                <w:lang w:val="en-US"/>
              </w:rPr>
            </w:pPr>
          </w:p>
          <w:p w14:paraId="71157B84">
            <w:pPr>
              <w:snapToGrid w:val="0"/>
              <w:spacing w:line="360" w:lineRule="auto"/>
              <w:jc w:val="center"/>
              <w:rPr>
                <w:rStyle w:val="21"/>
                <w:rFonts w:ascii="宋体" w:hAnsi="宋体" w:cs="宋体"/>
                <w:b/>
                <w:bCs/>
                <w:color w:val="auto"/>
                <w:szCs w:val="21"/>
                <w:highlight w:val="none"/>
                <w:lang w:val="zh-CN"/>
              </w:rPr>
            </w:pPr>
            <w:r>
              <w:rPr>
                <w:rStyle w:val="21"/>
                <w:rFonts w:ascii="宋体" w:hAnsi="宋体" w:cs="宋体"/>
                <w:b/>
                <w:bCs/>
                <w:color w:val="auto"/>
                <w:szCs w:val="21"/>
                <w:highlight w:val="none"/>
                <w:lang w:val="zh-CN"/>
              </w:rPr>
              <w:t>技术部分</w:t>
            </w:r>
          </w:p>
          <w:p w14:paraId="52F9F22F">
            <w:pPr>
              <w:snapToGrid w:val="0"/>
              <w:spacing w:line="360" w:lineRule="auto"/>
              <w:jc w:val="center"/>
              <w:rPr>
                <w:rStyle w:val="21"/>
                <w:rFonts w:ascii="宋体" w:hAnsi="宋体" w:cs="宋体"/>
                <w:b/>
                <w:bCs/>
                <w:color w:val="auto"/>
                <w:szCs w:val="21"/>
                <w:highlight w:val="none"/>
              </w:rPr>
            </w:pPr>
            <w:r>
              <w:rPr>
                <w:rStyle w:val="21"/>
                <w:rFonts w:ascii="宋体" w:hAnsi="宋体" w:cs="宋体"/>
                <w:b/>
                <w:bCs/>
                <w:color w:val="auto"/>
                <w:szCs w:val="21"/>
                <w:highlight w:val="none"/>
              </w:rPr>
              <w:t>（</w:t>
            </w:r>
            <w:r>
              <w:rPr>
                <w:rStyle w:val="21"/>
                <w:rFonts w:hint="eastAsia" w:ascii="宋体" w:hAnsi="宋体" w:cs="宋体"/>
                <w:b/>
                <w:bCs/>
                <w:color w:val="auto"/>
                <w:szCs w:val="21"/>
                <w:highlight w:val="none"/>
                <w:lang w:val="en-US"/>
              </w:rPr>
              <w:t>80</w:t>
            </w:r>
            <w:r>
              <w:rPr>
                <w:rStyle w:val="21"/>
                <w:rFonts w:ascii="宋体" w:hAnsi="宋体" w:cs="宋体"/>
                <w:b/>
                <w:bCs/>
                <w:color w:val="auto"/>
                <w:szCs w:val="21"/>
                <w:highlight w:val="none"/>
                <w:lang w:val="zh-CN"/>
              </w:rPr>
              <w:t>分</w:t>
            </w:r>
            <w:r>
              <w:rPr>
                <w:rStyle w:val="21"/>
                <w:rFonts w:ascii="宋体" w:hAnsi="宋体" w:cs="宋体"/>
                <w:b/>
                <w:bCs/>
                <w:color w:val="auto"/>
                <w:szCs w:val="21"/>
                <w:highlight w:val="none"/>
              </w:rPr>
              <w:t>）</w:t>
            </w:r>
          </w:p>
          <w:p w14:paraId="5E640C1C">
            <w:pPr>
              <w:pStyle w:val="6"/>
              <w:ind w:left="0" w:leftChars="0" w:firstLine="0" w:firstLineChars="0"/>
              <w:rPr>
                <w:color w:val="auto"/>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0014B9D">
            <w:pPr>
              <w:spacing w:line="360" w:lineRule="auto"/>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总体维护服务</w:t>
            </w:r>
            <w:r>
              <w:rPr>
                <w:rFonts w:hint="eastAsia" w:ascii="宋体" w:hAnsi="宋体" w:cs="宋体"/>
                <w:b/>
                <w:bCs/>
                <w:color w:val="auto"/>
                <w:kern w:val="0"/>
                <w:szCs w:val="21"/>
                <w:highlight w:val="none"/>
                <w:lang w:val="en-US" w:eastAsia="zh-CN"/>
              </w:rPr>
              <w:t>计划</w:t>
            </w:r>
            <w:r>
              <w:rPr>
                <w:rFonts w:hint="eastAsia" w:ascii="宋体" w:hAnsi="宋体" w:eastAsia="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12</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3051C133">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eastAsia="宋体" w:cs="宋体"/>
                <w:color w:val="auto"/>
                <w:kern w:val="0"/>
                <w:szCs w:val="21"/>
                <w:highlight w:val="none"/>
              </w:rPr>
              <w:t>投标人应在充分了解本项目需求、目标任务的情况下，提出合理可行的总体维护服务计划</w:t>
            </w:r>
            <w:r>
              <w:rPr>
                <w:rFonts w:hint="eastAsia" w:ascii="宋体" w:hAnsi="宋体" w:cs="宋体"/>
                <w:color w:val="auto"/>
                <w:kern w:val="0"/>
                <w:szCs w:val="21"/>
                <w:highlight w:val="none"/>
                <w:lang w:eastAsia="zh-CN"/>
              </w:rPr>
              <w:t>。</w:t>
            </w:r>
          </w:p>
          <w:p w14:paraId="4B612AAF">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①</w:t>
            </w:r>
            <w:r>
              <w:rPr>
                <w:rFonts w:hint="eastAsia" w:ascii="宋体" w:hAnsi="宋体" w:cs="宋体"/>
                <w:color w:val="auto"/>
                <w:kern w:val="0"/>
                <w:szCs w:val="21"/>
                <w:highlight w:val="none"/>
                <w:lang w:eastAsia="zh-CN"/>
              </w:rPr>
              <w:t>道路、管网、路灯等设施的巡检计划</w:t>
            </w:r>
          </w:p>
          <w:p w14:paraId="0BDC8651">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②</w:t>
            </w:r>
            <w:r>
              <w:rPr>
                <w:rFonts w:hint="eastAsia" w:ascii="宋体" w:hAnsi="宋体" w:cs="宋体"/>
                <w:color w:val="auto"/>
                <w:kern w:val="0"/>
                <w:szCs w:val="21"/>
                <w:highlight w:val="none"/>
                <w:lang w:eastAsia="zh-CN"/>
              </w:rPr>
              <w:t>设施的维护标准及流程</w:t>
            </w:r>
          </w:p>
          <w:p w14:paraId="5751D1E8">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③维护</w:t>
            </w:r>
            <w:r>
              <w:rPr>
                <w:rFonts w:hint="eastAsia" w:ascii="宋体" w:hAnsi="宋体" w:cs="宋体"/>
                <w:color w:val="auto"/>
                <w:kern w:val="0"/>
                <w:szCs w:val="21"/>
                <w:highlight w:val="none"/>
                <w:lang w:eastAsia="zh-CN"/>
              </w:rPr>
              <w:t>周期及预防性维护措施</w:t>
            </w:r>
          </w:p>
          <w:p w14:paraId="68D84E83">
            <w:pPr>
              <w:spacing w:line="360" w:lineRule="auto"/>
              <w:ind w:firstLine="420" w:firstLineChars="200"/>
              <w:jc w:val="left"/>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④</w:t>
            </w:r>
            <w:r>
              <w:rPr>
                <w:rFonts w:hint="eastAsia" w:ascii="宋体" w:hAnsi="宋体" w:cs="宋体"/>
                <w:color w:val="auto"/>
                <w:kern w:val="0"/>
                <w:szCs w:val="21"/>
                <w:highlight w:val="none"/>
                <w:lang w:val="en-US" w:eastAsia="zh-CN"/>
              </w:rPr>
              <w:t>数字化</w:t>
            </w:r>
            <w:r>
              <w:rPr>
                <w:rFonts w:hint="eastAsia" w:ascii="宋体" w:hAnsi="宋体" w:cs="宋体"/>
                <w:color w:val="auto"/>
                <w:kern w:val="0"/>
                <w:szCs w:val="21"/>
                <w:highlight w:val="none"/>
                <w:lang w:eastAsia="zh-CN"/>
              </w:rPr>
              <w:t>管理</w:t>
            </w:r>
            <w:r>
              <w:rPr>
                <w:rFonts w:hint="eastAsia" w:ascii="宋体" w:hAnsi="宋体" w:cs="宋体"/>
                <w:color w:val="auto"/>
                <w:kern w:val="0"/>
                <w:szCs w:val="21"/>
                <w:highlight w:val="none"/>
                <w:lang w:val="en-US" w:eastAsia="zh-CN"/>
              </w:rPr>
              <w:t>方案</w:t>
            </w:r>
            <w:r>
              <w:rPr>
                <w:rFonts w:hint="eastAsia" w:ascii="宋体" w:hAnsi="宋体" w:cs="宋体"/>
                <w:color w:val="auto"/>
                <w:kern w:val="0"/>
                <w:szCs w:val="21"/>
                <w:highlight w:val="none"/>
                <w:lang w:eastAsia="zh-CN"/>
              </w:rPr>
              <w:t>‌</w:t>
            </w:r>
          </w:p>
          <w:p w14:paraId="2A1ED11D">
            <w:pPr>
              <w:spacing w:line="360" w:lineRule="auto"/>
              <w:ind w:firstLine="420" w:firstLineChars="200"/>
              <w:jc w:val="left"/>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二、评审标准：对以上各项内容分别进行评审。</w:t>
            </w:r>
          </w:p>
          <w:p w14:paraId="4D4FD80F">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1.方案全面、合理、规范，可操作性强得3分</w:t>
            </w:r>
            <w:r>
              <w:rPr>
                <w:rFonts w:hint="eastAsia" w:ascii="宋体" w:hAnsi="宋体" w:cs="宋体"/>
                <w:b w:val="0"/>
                <w:bCs w:val="0"/>
                <w:color w:val="auto"/>
                <w:kern w:val="0"/>
                <w:sz w:val="21"/>
                <w:szCs w:val="21"/>
                <w:highlight w:val="none"/>
                <w:lang w:eastAsia="zh-CN"/>
              </w:rPr>
              <w:t>；</w:t>
            </w:r>
          </w:p>
          <w:p w14:paraId="6C67455A">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2.方案比较合理和规范，有一定的可操作性得2分</w:t>
            </w:r>
            <w:r>
              <w:rPr>
                <w:rFonts w:hint="eastAsia" w:ascii="宋体" w:hAnsi="宋体" w:cs="宋体"/>
                <w:b w:val="0"/>
                <w:bCs w:val="0"/>
                <w:color w:val="auto"/>
                <w:kern w:val="0"/>
                <w:sz w:val="21"/>
                <w:szCs w:val="21"/>
                <w:highlight w:val="none"/>
                <w:lang w:eastAsia="zh-CN"/>
              </w:rPr>
              <w:t>；</w:t>
            </w:r>
          </w:p>
          <w:p w14:paraId="0CF765B3">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3.方案简单，可操作性差得1分</w:t>
            </w:r>
            <w:r>
              <w:rPr>
                <w:rFonts w:hint="eastAsia" w:ascii="宋体" w:hAnsi="宋体" w:cs="宋体"/>
                <w:b w:val="0"/>
                <w:bCs w:val="0"/>
                <w:color w:val="auto"/>
                <w:kern w:val="0"/>
                <w:sz w:val="21"/>
                <w:szCs w:val="21"/>
                <w:highlight w:val="none"/>
                <w:lang w:eastAsia="zh-CN"/>
              </w:rPr>
              <w:t>；</w:t>
            </w:r>
          </w:p>
          <w:p w14:paraId="269C3017">
            <w:pPr>
              <w:spacing w:line="360" w:lineRule="auto"/>
              <w:ind w:firstLine="420" w:firstLineChars="200"/>
              <w:jc w:val="left"/>
              <w:rPr>
                <w:rFonts w:ascii="宋体" w:hAnsi="宋体" w:cs="宋体"/>
                <w:b/>
                <w:bCs/>
                <w:color w:val="auto"/>
                <w:kern w:val="0"/>
                <w:sz w:val="21"/>
                <w:szCs w:val="21"/>
                <w:highlight w:val="none"/>
              </w:rPr>
            </w:pPr>
            <w:r>
              <w:rPr>
                <w:rFonts w:hint="eastAsia" w:ascii="宋体" w:hAnsi="宋体" w:cs="宋体"/>
                <w:b w:val="0"/>
                <w:bCs w:val="0"/>
                <w:color w:val="auto"/>
                <w:kern w:val="0"/>
                <w:sz w:val="21"/>
                <w:szCs w:val="21"/>
                <w:highlight w:val="none"/>
              </w:rPr>
              <w:t>4.无内容不得分。</w:t>
            </w:r>
          </w:p>
        </w:tc>
      </w:tr>
      <w:tr w14:paraId="08FF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22361577">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5B45ECF3">
            <w:pPr>
              <w:snapToGrid w:val="0"/>
              <w:spacing w:line="360" w:lineRule="auto"/>
              <w:jc w:val="center"/>
              <w:rPr>
                <w:color w:val="auto"/>
                <w:szCs w:val="21"/>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68044875">
            <w:pPr>
              <w:spacing w:line="360" w:lineRule="auto"/>
              <w:jc w:val="left"/>
              <w:rPr>
                <w:rFonts w:hint="eastAsia" w:ascii="宋体" w:hAnsi="宋体" w:eastAsia="宋体" w:cs="宋体"/>
                <w:b/>
                <w:bCs/>
                <w:color w:val="auto"/>
                <w:kern w:val="0"/>
                <w:szCs w:val="21"/>
                <w:highlight w:val="none"/>
              </w:rPr>
            </w:pPr>
            <w:r>
              <w:rPr>
                <w:rFonts w:hint="eastAsia" w:ascii="宋体" w:hAnsi="宋体" w:cs="宋体"/>
                <w:b/>
                <w:bCs/>
                <w:color w:val="auto"/>
                <w:kern w:val="0"/>
                <w:szCs w:val="21"/>
                <w:highlight w:val="none"/>
                <w:lang w:val="en-US" w:eastAsia="zh-CN"/>
              </w:rPr>
              <w:t>专项</w:t>
            </w:r>
            <w:r>
              <w:rPr>
                <w:rFonts w:hint="eastAsia" w:ascii="宋体" w:hAnsi="宋体" w:eastAsia="宋体" w:cs="宋体"/>
                <w:b/>
                <w:bCs/>
                <w:color w:val="auto"/>
                <w:kern w:val="0"/>
                <w:szCs w:val="21"/>
                <w:highlight w:val="none"/>
                <w:lang w:eastAsia="zh-CN"/>
              </w:rPr>
              <w:t>施工</w:t>
            </w:r>
            <w:r>
              <w:rPr>
                <w:rFonts w:hint="eastAsia" w:ascii="宋体" w:hAnsi="宋体" w:cs="宋体"/>
                <w:b/>
                <w:bCs/>
                <w:color w:val="auto"/>
                <w:kern w:val="0"/>
                <w:szCs w:val="21"/>
                <w:highlight w:val="none"/>
                <w:lang w:val="en-US" w:eastAsia="zh-CN"/>
              </w:rPr>
              <w:t>维护</w:t>
            </w:r>
            <w:r>
              <w:rPr>
                <w:rFonts w:hint="eastAsia" w:ascii="宋体" w:hAnsi="宋体" w:eastAsia="宋体" w:cs="宋体"/>
                <w:b/>
                <w:bCs/>
                <w:color w:val="auto"/>
                <w:kern w:val="0"/>
                <w:szCs w:val="21"/>
                <w:highlight w:val="none"/>
                <w:lang w:eastAsia="zh-CN"/>
              </w:rPr>
              <w:t>方案（</w:t>
            </w:r>
            <w:r>
              <w:rPr>
                <w:rFonts w:hint="eastAsia" w:ascii="宋体" w:hAnsi="宋体" w:cs="宋体"/>
                <w:b/>
                <w:bCs/>
                <w:color w:val="auto"/>
                <w:kern w:val="0"/>
                <w:szCs w:val="21"/>
                <w:highlight w:val="none"/>
                <w:lang w:val="en-US" w:eastAsia="zh-CN"/>
              </w:rPr>
              <w:t>6</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08A2C394">
            <w:pPr>
              <w:spacing w:line="360" w:lineRule="auto"/>
              <w:ind w:firstLine="420" w:firstLineChars="200"/>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投标人有针对性的提出专项维护施工方案</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如</w:t>
            </w:r>
            <w:r>
              <w:rPr>
                <w:rFonts w:hint="eastAsia" w:ascii="宋体" w:hAnsi="宋体" w:cs="宋体"/>
                <w:b w:val="0"/>
                <w:bCs w:val="0"/>
                <w:color w:val="auto"/>
                <w:kern w:val="0"/>
                <w:szCs w:val="21"/>
                <w:highlight w:val="none"/>
                <w:lang w:eastAsia="zh-CN"/>
              </w:rPr>
              <w:t>施工部署、施工顺序、各项管理目标</w:t>
            </w:r>
            <w:r>
              <w:rPr>
                <w:rFonts w:hint="eastAsia" w:ascii="宋体" w:hAnsi="宋体" w:cs="宋体"/>
                <w:b w:val="0"/>
                <w:bCs w:val="0"/>
                <w:color w:val="auto"/>
                <w:kern w:val="0"/>
                <w:szCs w:val="21"/>
                <w:highlight w:val="none"/>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eastAsia="宋体" w:cs="宋体"/>
                <w:b w:val="0"/>
                <w:bCs w:val="0"/>
                <w:color w:val="auto"/>
                <w:kern w:val="0"/>
                <w:szCs w:val="21"/>
                <w:highlight w:val="none"/>
              </w:rPr>
              <w:t>。</w:t>
            </w:r>
          </w:p>
          <w:p w14:paraId="281D9AC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全面、合理、规范，可操作性强得6分； </w:t>
            </w:r>
          </w:p>
          <w:p w14:paraId="5AA31D68">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比较合理和规范，有较强的可操作性得5分； </w:t>
            </w:r>
          </w:p>
          <w:p w14:paraId="45D6D17D">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相对合理和规范，有相对较强的可操作性得4分； </w:t>
            </w:r>
          </w:p>
          <w:p w14:paraId="3101A308">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基本合理，有一定的可操作性得3分； </w:t>
            </w:r>
          </w:p>
          <w:p w14:paraId="13146E56">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不太合理，可操作性不强得2分； </w:t>
            </w:r>
          </w:p>
          <w:p w14:paraId="0F13F7B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宋体" w:cs="Segoe UI"/>
                <w:i w:val="0"/>
                <w:iCs w:val="0"/>
                <w:caps w:val="0"/>
                <w:color w:val="auto"/>
                <w:spacing w:val="0"/>
                <w:sz w:val="21"/>
                <w:szCs w:val="21"/>
                <w:highlight w:val="none"/>
                <w:shd w:val="clear" w:fill="FFFFFF"/>
                <w:lang w:val="en-US" w:eastAsia="zh-CN"/>
              </w:rPr>
              <w:t>施工方案</w:t>
            </w:r>
            <w:r>
              <w:rPr>
                <w:rFonts w:hint="eastAsia" w:ascii="Segoe UI" w:hAnsi="Segoe UI" w:eastAsia="Segoe UI" w:cs="Segoe UI"/>
                <w:i w:val="0"/>
                <w:iCs w:val="0"/>
                <w:caps w:val="0"/>
                <w:color w:val="auto"/>
                <w:spacing w:val="0"/>
                <w:sz w:val="21"/>
                <w:szCs w:val="21"/>
                <w:highlight w:val="none"/>
                <w:shd w:val="clear" w:fill="FFFFFF"/>
              </w:rPr>
              <w:t xml:space="preserve">有缺漏，可操作性差得1分； </w:t>
            </w:r>
          </w:p>
          <w:p w14:paraId="7B15F47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2275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1C32A44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4BAA56">
            <w:pPr>
              <w:snapToGrid w:val="0"/>
              <w:spacing w:line="360" w:lineRule="auto"/>
              <w:jc w:val="center"/>
              <w:rPr>
                <w:color w:val="auto"/>
                <w:szCs w:val="21"/>
                <w:highlight w:val="none"/>
                <w:lang w:val="zh-CN"/>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C37B812">
            <w:pPr>
              <w:spacing w:line="360" w:lineRule="auto"/>
              <w:jc w:val="left"/>
              <w:rPr>
                <w:rFonts w:hint="eastAsia"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维护进度计划与措施（6分）：</w:t>
            </w:r>
          </w:p>
          <w:p w14:paraId="1ACCC9A9">
            <w:pPr>
              <w:spacing w:line="360" w:lineRule="auto"/>
              <w:ind w:firstLine="420" w:firstLineChars="200"/>
              <w:jc w:val="left"/>
              <w:rPr>
                <w:rFonts w:hint="eastAsia" w:ascii="宋体" w:hAnsi="宋体" w:cs="宋体"/>
                <w:b w:val="0"/>
                <w:bCs w:val="0"/>
                <w:color w:val="auto"/>
                <w:kern w:val="0"/>
                <w:szCs w:val="21"/>
                <w:highlight w:val="none"/>
                <w:lang w:val="en-US" w:eastAsia="zh-CN"/>
              </w:rPr>
            </w:pPr>
            <w:r>
              <w:rPr>
                <w:rFonts w:hint="eastAsia" w:ascii="宋体" w:hAnsi="宋体" w:cs="宋体"/>
                <w:b w:val="0"/>
                <w:bCs w:val="0"/>
                <w:color w:val="auto"/>
                <w:kern w:val="0"/>
                <w:szCs w:val="21"/>
                <w:highlight w:val="none"/>
                <w:lang w:val="en-US" w:eastAsia="zh-CN"/>
              </w:rPr>
              <w:t>投标人根据项目特点提供具体可行的计划与措施，如‌分阶段实施计划、动态调整机制、资源与技术保障、应急与协同管理等方面进行综合评审。</w:t>
            </w:r>
          </w:p>
          <w:p w14:paraId="02A6C94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全面、合理、规范，可操作性强得6分； </w:t>
            </w:r>
          </w:p>
          <w:p w14:paraId="71C637A3">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比较合理和规范，有较强的可操作性得5分； </w:t>
            </w:r>
          </w:p>
          <w:p w14:paraId="1BC3F7A6">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相对合理和规范，有相对较强的可操作性得4分； </w:t>
            </w:r>
          </w:p>
          <w:p w14:paraId="35858F97">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基本合理，有一定的可操作性得3分； </w:t>
            </w:r>
          </w:p>
          <w:p w14:paraId="2BAF5DD4">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 xml:space="preserve">不太合理，可操作性不强得2分； </w:t>
            </w:r>
          </w:p>
          <w:p w14:paraId="57D40A0B">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措施</w:t>
            </w:r>
            <w:r>
              <w:rPr>
                <w:rFonts w:hint="eastAsia" w:ascii="Segoe UI" w:hAnsi="Segoe UI" w:eastAsia="Segoe UI" w:cs="Segoe UI"/>
                <w:b w:val="0"/>
                <w:bCs w:val="0"/>
                <w:i w:val="0"/>
                <w:iCs w:val="0"/>
                <w:caps w:val="0"/>
                <w:color w:val="auto"/>
                <w:spacing w:val="0"/>
                <w:sz w:val="21"/>
                <w:szCs w:val="21"/>
                <w:highlight w:val="none"/>
                <w:shd w:val="clear" w:fill="FFFFFF"/>
              </w:rPr>
              <w:t>有缺漏，可操作性差得1分；</w:t>
            </w:r>
            <w:r>
              <w:rPr>
                <w:rFonts w:hint="eastAsia" w:ascii="Segoe UI" w:hAnsi="Segoe UI" w:eastAsia="Segoe UI" w:cs="Segoe UI"/>
                <w:i w:val="0"/>
                <w:iCs w:val="0"/>
                <w:caps w:val="0"/>
                <w:color w:val="auto"/>
                <w:spacing w:val="0"/>
                <w:sz w:val="21"/>
                <w:szCs w:val="21"/>
                <w:highlight w:val="none"/>
                <w:shd w:val="clear" w:fill="FFFFFF"/>
              </w:rPr>
              <w:t xml:space="preserve"> </w:t>
            </w:r>
          </w:p>
          <w:p w14:paraId="5AC41BBC">
            <w:pPr>
              <w:spacing w:line="360" w:lineRule="auto"/>
              <w:ind w:firstLine="420" w:firstLineChars="200"/>
              <w:jc w:val="left"/>
              <w:rPr>
                <w:rFonts w:hint="eastAsia" w:ascii="宋体" w:hAnsi="宋体" w:cs="宋体"/>
                <w:b w:val="0"/>
                <w:bCs w:val="0"/>
                <w:color w:val="auto"/>
                <w:kern w:val="0"/>
                <w:szCs w:val="21"/>
                <w:highlight w:val="none"/>
                <w:lang w:val="en-US" w:eastAsia="zh-CN"/>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65DE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7E282F6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630A90">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17B0363D">
            <w:pPr>
              <w:spacing w:line="360" w:lineRule="auto"/>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安全文明</w:t>
            </w:r>
            <w:r>
              <w:rPr>
                <w:rFonts w:hint="eastAsia" w:ascii="宋体" w:hAnsi="宋体" w:cs="宋体"/>
                <w:b/>
                <w:bCs/>
                <w:color w:val="auto"/>
                <w:kern w:val="0"/>
                <w:szCs w:val="21"/>
                <w:highlight w:val="none"/>
                <w:lang w:val="en-US" w:eastAsia="zh-CN"/>
              </w:rPr>
              <w:t>维护</w:t>
            </w:r>
            <w:r>
              <w:rPr>
                <w:rFonts w:hint="eastAsia" w:ascii="宋体" w:hAnsi="宋体" w:eastAsia="宋体" w:cs="宋体"/>
                <w:b/>
                <w:bCs/>
                <w:color w:val="auto"/>
                <w:kern w:val="0"/>
                <w:szCs w:val="21"/>
                <w:highlight w:val="none"/>
              </w:rPr>
              <w:t>方案</w:t>
            </w:r>
            <w:r>
              <w:rPr>
                <w:rFonts w:hint="eastAsia" w:ascii="宋体" w:hAnsi="宋体" w:eastAsia="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6</w:t>
            </w:r>
            <w:r>
              <w:rPr>
                <w:rFonts w:hint="eastAsia" w:ascii="宋体" w:hAnsi="宋体" w:eastAsia="宋体" w:cs="宋体"/>
                <w:b/>
                <w:bCs/>
                <w:color w:val="auto"/>
                <w:kern w:val="0"/>
                <w:szCs w:val="21"/>
                <w:highlight w:val="none"/>
                <w:lang w:val="en-US" w:eastAsia="zh-CN"/>
              </w:rPr>
              <w:t>分</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rPr>
              <w:t>：</w:t>
            </w:r>
          </w:p>
          <w:p w14:paraId="6982014A">
            <w:pPr>
              <w:spacing w:line="360" w:lineRule="auto"/>
              <w:ind w:firstLine="420" w:firstLineChars="200"/>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投标人</w:t>
            </w:r>
            <w:r>
              <w:rPr>
                <w:rFonts w:hint="eastAsia" w:ascii="宋体" w:hAnsi="宋体" w:cs="宋体"/>
                <w:b w:val="0"/>
                <w:bCs w:val="0"/>
                <w:color w:val="auto"/>
                <w:kern w:val="0"/>
                <w:szCs w:val="21"/>
                <w:highlight w:val="none"/>
                <w:lang w:val="en-US" w:eastAsia="zh-CN"/>
              </w:rPr>
              <w:t>提出的</w:t>
            </w:r>
            <w:r>
              <w:rPr>
                <w:rFonts w:hint="eastAsia" w:ascii="宋体" w:hAnsi="宋体" w:eastAsia="宋体" w:cs="宋体"/>
                <w:b w:val="0"/>
                <w:bCs w:val="0"/>
                <w:color w:val="auto"/>
                <w:kern w:val="0"/>
                <w:szCs w:val="21"/>
                <w:highlight w:val="none"/>
              </w:rPr>
              <w:t>安全保证体系、安全管理制度及</w:t>
            </w:r>
            <w:r>
              <w:rPr>
                <w:rFonts w:hint="eastAsia" w:ascii="宋体" w:hAnsi="宋体" w:cs="宋体"/>
                <w:b w:val="0"/>
                <w:bCs w:val="0"/>
                <w:color w:val="auto"/>
                <w:kern w:val="0"/>
                <w:szCs w:val="21"/>
                <w:highlight w:val="none"/>
                <w:lang w:val="en-US" w:eastAsia="zh-CN"/>
              </w:rPr>
              <w:t>安全文明</w:t>
            </w:r>
            <w:r>
              <w:rPr>
                <w:rFonts w:hint="eastAsia" w:ascii="宋体" w:hAnsi="宋体" w:eastAsia="宋体" w:cs="宋体"/>
                <w:b w:val="0"/>
                <w:bCs w:val="0"/>
                <w:color w:val="auto"/>
                <w:kern w:val="0"/>
                <w:szCs w:val="21"/>
                <w:highlight w:val="none"/>
              </w:rPr>
              <w:t>管理措施和环境保护措施</w:t>
            </w:r>
            <w:r>
              <w:rPr>
                <w:rFonts w:hint="eastAsia" w:ascii="宋体" w:hAnsi="宋体" w:cs="宋体"/>
                <w:b w:val="0"/>
                <w:bCs w:val="0"/>
                <w:color w:val="auto"/>
                <w:kern w:val="0"/>
                <w:szCs w:val="21"/>
                <w:highlight w:val="none"/>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eastAsia="宋体" w:cs="宋体"/>
                <w:b w:val="0"/>
                <w:bCs w:val="0"/>
                <w:color w:val="auto"/>
                <w:kern w:val="0"/>
                <w:szCs w:val="21"/>
                <w:highlight w:val="none"/>
              </w:rPr>
              <w:t>。</w:t>
            </w:r>
          </w:p>
          <w:p w14:paraId="33562125">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全面、合理、规范，可操作性强得6分； </w:t>
            </w:r>
          </w:p>
          <w:p w14:paraId="5A47E360">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比较合理和规范，有较强的可操作性得5分； </w:t>
            </w:r>
          </w:p>
          <w:p w14:paraId="6D0BDD8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相对合理和规范，有相对较强的可操作性得4分； </w:t>
            </w:r>
          </w:p>
          <w:p w14:paraId="509B1CCB">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基本合理，有一定的可操作性得3分； </w:t>
            </w:r>
          </w:p>
          <w:p w14:paraId="57301846">
            <w:pPr>
              <w:spacing w:line="360" w:lineRule="auto"/>
              <w:ind w:firstLine="420" w:firstLineChars="200"/>
              <w:jc w:val="left"/>
              <w:rPr>
                <w:rFonts w:hint="eastAsia" w:ascii="Segoe UI" w:hAnsi="Segoe UI" w:eastAsia="Segoe UI" w:cs="Segoe UI"/>
                <w:b w:val="0"/>
                <w:bCs w:val="0"/>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 xml:space="preserve">不太合理，可操作性不强得2分； </w:t>
            </w:r>
          </w:p>
          <w:p w14:paraId="6ABD2BB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宋体" w:hAnsi="宋体" w:cs="宋体"/>
                <w:b w:val="0"/>
                <w:bCs w:val="0"/>
                <w:color w:val="auto"/>
                <w:kern w:val="0"/>
                <w:szCs w:val="21"/>
                <w:highlight w:val="none"/>
                <w:lang w:val="en-US" w:eastAsia="zh-CN"/>
              </w:rPr>
              <w:t>维护</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方案</w:t>
            </w:r>
            <w:r>
              <w:rPr>
                <w:rFonts w:hint="eastAsia" w:ascii="Segoe UI" w:hAnsi="Segoe UI" w:eastAsia="Segoe UI" w:cs="Segoe UI"/>
                <w:b w:val="0"/>
                <w:bCs w:val="0"/>
                <w:i w:val="0"/>
                <w:iCs w:val="0"/>
                <w:caps w:val="0"/>
                <w:color w:val="auto"/>
                <w:spacing w:val="0"/>
                <w:sz w:val="21"/>
                <w:szCs w:val="21"/>
                <w:highlight w:val="none"/>
                <w:shd w:val="clear" w:fill="FFFFFF"/>
              </w:rPr>
              <w:t>有缺漏，</w:t>
            </w:r>
            <w:r>
              <w:rPr>
                <w:rFonts w:hint="eastAsia" w:ascii="Segoe UI" w:hAnsi="Segoe UI" w:eastAsia="Segoe UI" w:cs="Segoe UI"/>
                <w:i w:val="0"/>
                <w:iCs w:val="0"/>
                <w:caps w:val="0"/>
                <w:color w:val="auto"/>
                <w:spacing w:val="0"/>
                <w:sz w:val="21"/>
                <w:szCs w:val="21"/>
                <w:highlight w:val="none"/>
                <w:shd w:val="clear" w:fill="FFFFFF"/>
              </w:rPr>
              <w:t xml:space="preserve">可操作性差得1分； </w:t>
            </w:r>
          </w:p>
          <w:p w14:paraId="47DCC1D5">
            <w:pPr>
              <w:spacing w:line="360" w:lineRule="auto"/>
              <w:ind w:firstLine="420" w:firstLineChars="200"/>
              <w:jc w:val="left"/>
              <w:rPr>
                <w:rFonts w:hint="default" w:ascii="宋体" w:hAnsi="宋体" w:eastAsia="宋体" w:cs="宋体"/>
                <w:color w:val="auto"/>
                <w:kern w:val="2"/>
                <w:sz w:val="21"/>
                <w:szCs w:val="21"/>
                <w:highlight w:val="none"/>
                <w:lang w:val="en-US" w:eastAsia="zh-CN" w:bidi="ar-SA"/>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79DC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3FA8B2E3">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328C7B9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2200367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质量管理组织及保证措施</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6分</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w:t>
            </w:r>
          </w:p>
          <w:p w14:paraId="487442D9">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投标人应提供科学合理的质量管理组织及保证措施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包括组织架构设置、职责分工、制度体系、监督与反馈机制等，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宋体" w:hAnsi="宋体" w:cs="宋体"/>
                <w:color w:val="auto"/>
                <w:sz w:val="21"/>
                <w:szCs w:val="21"/>
                <w:highlight w:val="none"/>
              </w:rPr>
              <w:t>。</w:t>
            </w:r>
          </w:p>
          <w:p w14:paraId="33FFD7D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措施全面、合理、规范，可操作性强得6分； </w:t>
            </w:r>
          </w:p>
          <w:p w14:paraId="5AD5509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措施比较合理和规范，有较强的可操作性得5分； </w:t>
            </w:r>
          </w:p>
          <w:p w14:paraId="754551B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措施相对合理和规范，有相对较强的可操作性得4分； </w:t>
            </w:r>
          </w:p>
          <w:p w14:paraId="02D4E65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措施基本合理，有一定的可操作性得3分； </w:t>
            </w:r>
          </w:p>
          <w:p w14:paraId="41F7F46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措施不太合理，可操作性不强得2分； </w:t>
            </w:r>
          </w:p>
          <w:p w14:paraId="3D606A8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措施有缺漏，可操作性差得1分； </w:t>
            </w:r>
          </w:p>
          <w:p w14:paraId="6ABC7A62">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baseline"/>
              <w:rPr>
                <w:rFonts w:ascii="宋体" w:hAnsi="宋体" w:cs="宋体"/>
                <w:color w:val="auto"/>
                <w:sz w:val="21"/>
                <w:szCs w:val="21"/>
                <w:highlight w:val="none"/>
              </w:rPr>
            </w:pPr>
            <w:r>
              <w:rPr>
                <w:rFonts w:hint="eastAsia" w:ascii="Segoe UI" w:hAnsi="Segoe UI" w:eastAsia="Segoe UI" w:cs="Segoe UI"/>
                <w:i w:val="0"/>
                <w:iCs w:val="0"/>
                <w:caps w:val="0"/>
                <w:color w:val="auto"/>
                <w:spacing w:val="0"/>
                <w:sz w:val="21"/>
                <w:szCs w:val="21"/>
                <w:highlight w:val="none"/>
                <w:shd w:val="clear" w:fill="FFFFFF"/>
              </w:rPr>
              <w:t>未提供相关内容不得分。</w:t>
            </w:r>
          </w:p>
        </w:tc>
      </w:tr>
      <w:tr w14:paraId="3990A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590364EE">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1DD5732D">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56DFAA06">
            <w:pPr>
              <w:spacing w:line="360" w:lineRule="auto"/>
              <w:jc w:val="left"/>
              <w:rPr>
                <w:rFonts w:hint="eastAsia" w:ascii="Segoe UI" w:hAnsi="Segoe UI" w:eastAsia="Segoe UI" w:cs="Segoe UI"/>
                <w:b/>
                <w:bCs/>
                <w:i w:val="0"/>
                <w:iCs w:val="0"/>
                <w:caps w:val="0"/>
                <w:color w:val="auto"/>
                <w:spacing w:val="0"/>
                <w:sz w:val="21"/>
                <w:szCs w:val="21"/>
                <w:highlight w:val="none"/>
                <w:shd w:val="clear" w:fill="FFFFFF"/>
                <w:lang w:eastAsia="zh-CN"/>
              </w:rPr>
            </w:pPr>
            <w:r>
              <w:rPr>
                <w:rFonts w:hint="eastAsia" w:ascii="Segoe UI" w:hAnsi="Segoe UI" w:eastAsia="Segoe UI" w:cs="Segoe UI"/>
                <w:b/>
                <w:bCs/>
                <w:i w:val="0"/>
                <w:iCs w:val="0"/>
                <w:caps w:val="0"/>
                <w:color w:val="auto"/>
                <w:spacing w:val="0"/>
                <w:sz w:val="21"/>
                <w:szCs w:val="21"/>
                <w:highlight w:val="none"/>
                <w:shd w:val="clear" w:fill="FFFFFF"/>
              </w:rPr>
              <w:t>安全生产管理体系及保证措施</w:t>
            </w:r>
            <w:r>
              <w:rPr>
                <w:rFonts w:hint="eastAsia" w:ascii="Segoe UI" w:hAnsi="Segoe UI" w:eastAsia="宋体" w:cs="Segoe UI"/>
                <w:b/>
                <w:bCs/>
                <w:i w:val="0"/>
                <w:iCs w:val="0"/>
                <w:caps w:val="0"/>
                <w:color w:val="auto"/>
                <w:spacing w:val="0"/>
                <w:sz w:val="21"/>
                <w:szCs w:val="21"/>
                <w:highlight w:val="none"/>
                <w:shd w:val="clear" w:fill="FFFFFF"/>
                <w:lang w:eastAsia="zh-CN"/>
              </w:rPr>
              <w:t>（</w:t>
            </w:r>
            <w:r>
              <w:rPr>
                <w:rFonts w:hint="eastAsia" w:ascii="Segoe UI" w:hAnsi="Segoe UI" w:eastAsia="宋体" w:cs="Segoe UI"/>
                <w:b/>
                <w:bCs/>
                <w:i w:val="0"/>
                <w:iCs w:val="0"/>
                <w:caps w:val="0"/>
                <w:color w:val="auto"/>
                <w:spacing w:val="0"/>
                <w:sz w:val="21"/>
                <w:szCs w:val="21"/>
                <w:highlight w:val="none"/>
                <w:shd w:val="clear" w:fill="FFFFFF"/>
                <w:lang w:val="en-US" w:eastAsia="zh-CN"/>
              </w:rPr>
              <w:t>6分</w:t>
            </w:r>
            <w:r>
              <w:rPr>
                <w:rFonts w:hint="eastAsia" w:ascii="Segoe UI" w:hAnsi="Segoe UI" w:eastAsia="宋体" w:cs="Segoe UI"/>
                <w:b/>
                <w:bCs/>
                <w:i w:val="0"/>
                <w:iCs w:val="0"/>
                <w:caps w:val="0"/>
                <w:color w:val="auto"/>
                <w:spacing w:val="0"/>
                <w:sz w:val="21"/>
                <w:szCs w:val="21"/>
                <w:highlight w:val="none"/>
                <w:shd w:val="clear" w:fill="FFFFFF"/>
                <w:lang w:eastAsia="zh-CN"/>
              </w:rPr>
              <w:t>）</w:t>
            </w:r>
            <w:r>
              <w:rPr>
                <w:rFonts w:hint="eastAsia" w:ascii="Segoe UI" w:hAnsi="Segoe UI" w:eastAsia="Segoe UI" w:cs="Segoe UI"/>
                <w:b/>
                <w:bCs/>
                <w:i w:val="0"/>
                <w:iCs w:val="0"/>
                <w:caps w:val="0"/>
                <w:color w:val="auto"/>
                <w:spacing w:val="0"/>
                <w:sz w:val="21"/>
                <w:szCs w:val="21"/>
                <w:highlight w:val="none"/>
                <w:shd w:val="clear" w:fill="FFFFFF"/>
                <w:lang w:eastAsia="zh-CN"/>
              </w:rPr>
              <w:t>：</w:t>
            </w:r>
          </w:p>
          <w:p w14:paraId="044FB0D0">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eastAsia="zh-CN"/>
              </w:rPr>
              <w:t>根据</w:t>
            </w:r>
            <w:r>
              <w:rPr>
                <w:rFonts w:hint="eastAsia" w:ascii="Segoe UI" w:hAnsi="Segoe UI" w:eastAsia="Segoe UI" w:cs="Segoe UI"/>
                <w:i w:val="0"/>
                <w:iCs w:val="0"/>
                <w:caps w:val="0"/>
                <w:color w:val="auto"/>
                <w:spacing w:val="0"/>
                <w:sz w:val="21"/>
                <w:szCs w:val="21"/>
                <w:highlight w:val="none"/>
                <w:shd w:val="clear" w:fill="FFFFFF"/>
                <w:lang w:val="en-US" w:eastAsia="zh-CN"/>
              </w:rPr>
              <w:t>投标人</w:t>
            </w:r>
            <w:r>
              <w:rPr>
                <w:rFonts w:hint="eastAsia" w:ascii="Segoe UI" w:hAnsi="Segoe UI" w:eastAsia="Segoe UI" w:cs="Segoe UI"/>
                <w:i w:val="0"/>
                <w:iCs w:val="0"/>
                <w:caps w:val="0"/>
                <w:color w:val="auto"/>
                <w:spacing w:val="0"/>
                <w:sz w:val="21"/>
                <w:szCs w:val="21"/>
                <w:highlight w:val="none"/>
                <w:shd w:val="clear" w:fill="FFFFFF"/>
                <w:lang w:eastAsia="zh-CN"/>
              </w:rPr>
              <w:t>提供的安全管理体系、管理人员岗位责任、各种安全教育制度、施工现场安全技术管理及防护、防范措施</w:t>
            </w:r>
            <w:r>
              <w:rPr>
                <w:rFonts w:hint="eastAsia" w:ascii="Segoe UI" w:hAnsi="Segoe UI" w:eastAsia="Segoe UI" w:cs="Segoe UI"/>
                <w:i w:val="0"/>
                <w:iCs w:val="0"/>
                <w:caps w:val="0"/>
                <w:color w:val="auto"/>
                <w:spacing w:val="0"/>
                <w:sz w:val="21"/>
                <w:szCs w:val="21"/>
                <w:highlight w:val="none"/>
                <w:shd w:val="clear" w:fill="FFFFFF"/>
                <w:lang w:val="en-US" w:eastAsia="zh-CN"/>
              </w:rPr>
              <w:t>等，</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val="en-US" w:eastAsia="zh-CN"/>
              </w:rPr>
              <w:t>。</w:t>
            </w:r>
          </w:p>
          <w:p w14:paraId="4E9C2C9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措施全面、合理、规范，可操作性强得6分； </w:t>
            </w:r>
          </w:p>
          <w:p w14:paraId="18ACC21F">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措施比较合理和规范，有较强的可操作性得5分； </w:t>
            </w:r>
          </w:p>
          <w:p w14:paraId="394E1EC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措施相对合理和规范，有相对较强的可操作性得4分； </w:t>
            </w:r>
          </w:p>
          <w:p w14:paraId="33DEEA7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措施基本合理，有一定的可操作性得3分； </w:t>
            </w:r>
          </w:p>
          <w:p w14:paraId="0FB4E3D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rPr>
            </w:pPr>
            <w:r>
              <w:rPr>
                <w:rFonts w:hint="eastAsia" w:ascii="Segoe UI" w:hAnsi="Segoe UI" w:eastAsia="Segoe UI" w:cs="Segoe UI"/>
                <w:i w:val="0"/>
                <w:iCs w:val="0"/>
                <w:caps w:val="0"/>
                <w:color w:val="auto"/>
                <w:spacing w:val="0"/>
                <w:sz w:val="21"/>
                <w:szCs w:val="21"/>
                <w:highlight w:val="none"/>
                <w:shd w:val="clear" w:fill="FFFFFF"/>
              </w:rPr>
              <w:t xml:space="preserve">措施不太合理，可操作性不强得2分； </w:t>
            </w:r>
          </w:p>
          <w:p w14:paraId="1612B598">
            <w:pPr>
              <w:spacing w:line="360" w:lineRule="auto"/>
              <w:ind w:firstLine="420" w:firstLineChars="200"/>
              <w:jc w:val="left"/>
              <w:rPr>
                <w:rFonts w:hint="default"/>
                <w:lang w:val="en-US" w:eastAsia="zh-CN"/>
              </w:rPr>
            </w:pPr>
            <w:r>
              <w:rPr>
                <w:rFonts w:hint="eastAsia" w:ascii="Segoe UI" w:hAnsi="Segoe UI" w:eastAsia="Segoe UI" w:cs="Segoe UI"/>
                <w:i w:val="0"/>
                <w:iCs w:val="0"/>
                <w:caps w:val="0"/>
                <w:color w:val="auto"/>
                <w:spacing w:val="0"/>
                <w:sz w:val="21"/>
                <w:szCs w:val="21"/>
                <w:highlight w:val="none"/>
                <w:shd w:val="clear" w:fill="FFFFFF"/>
              </w:rPr>
              <w:t xml:space="preserve">措施有缺漏，可操作性差得1分； </w:t>
            </w:r>
          </w:p>
        </w:tc>
      </w:tr>
      <w:tr w14:paraId="1BD19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4B7A0F32">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368E194">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69BB9B3">
            <w:pPr>
              <w:spacing w:line="360" w:lineRule="auto"/>
              <w:jc w:val="left"/>
              <w:rPr>
                <w:rFonts w:hint="eastAsia" w:ascii="Segoe UI" w:hAnsi="Segoe UI" w:eastAsia="Segoe UI" w:cs="Segoe UI"/>
                <w:b/>
                <w:bCs/>
                <w:i w:val="0"/>
                <w:iCs w:val="0"/>
                <w:caps w:val="0"/>
                <w:color w:val="auto"/>
                <w:spacing w:val="0"/>
                <w:sz w:val="21"/>
                <w:szCs w:val="21"/>
                <w:highlight w:val="none"/>
                <w:shd w:val="clear" w:fill="FFFFFF"/>
                <w:lang w:eastAsia="zh-CN"/>
              </w:rPr>
            </w:pPr>
            <w:r>
              <w:rPr>
                <w:rFonts w:hint="eastAsia" w:ascii="Segoe UI" w:hAnsi="Segoe UI" w:eastAsia="Segoe UI" w:cs="Segoe UI"/>
                <w:b/>
                <w:bCs/>
                <w:i w:val="0"/>
                <w:iCs w:val="0"/>
                <w:caps w:val="0"/>
                <w:color w:val="auto"/>
                <w:spacing w:val="0"/>
                <w:sz w:val="21"/>
                <w:szCs w:val="21"/>
                <w:highlight w:val="none"/>
                <w:shd w:val="clear" w:fill="FFFFFF"/>
              </w:rPr>
              <w:t>项目管理人员配置</w:t>
            </w:r>
            <w:r>
              <w:rPr>
                <w:rFonts w:hint="eastAsia" w:ascii="Segoe UI" w:hAnsi="Segoe UI" w:eastAsia="Segoe UI" w:cs="Segoe UI"/>
                <w:b/>
                <w:bCs/>
                <w:i w:val="0"/>
                <w:iCs w:val="0"/>
                <w:caps w:val="0"/>
                <w:color w:val="auto"/>
                <w:spacing w:val="0"/>
                <w:sz w:val="21"/>
                <w:szCs w:val="21"/>
                <w:highlight w:val="none"/>
                <w:shd w:val="clear" w:fill="FFFFFF"/>
                <w:lang w:val="en-US" w:eastAsia="zh-CN"/>
              </w:rPr>
              <w:t>方案（6分）</w:t>
            </w:r>
            <w:r>
              <w:rPr>
                <w:rFonts w:hint="eastAsia" w:ascii="Segoe UI" w:hAnsi="Segoe UI" w:eastAsia="Segoe UI" w:cs="Segoe UI"/>
                <w:b/>
                <w:bCs/>
                <w:i w:val="0"/>
                <w:iCs w:val="0"/>
                <w:caps w:val="0"/>
                <w:color w:val="auto"/>
                <w:spacing w:val="0"/>
                <w:sz w:val="21"/>
                <w:szCs w:val="21"/>
                <w:highlight w:val="none"/>
                <w:shd w:val="clear" w:fill="FFFFFF"/>
                <w:lang w:eastAsia="zh-CN"/>
              </w:rPr>
              <w:t>：</w:t>
            </w:r>
          </w:p>
          <w:p w14:paraId="14EA1E1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根据投标人提供的</w:t>
            </w:r>
            <w:r>
              <w:rPr>
                <w:rFonts w:hint="eastAsia" w:ascii="Segoe UI" w:hAnsi="Segoe UI" w:eastAsia="Segoe UI" w:cs="Segoe UI"/>
                <w:i w:val="0"/>
                <w:iCs w:val="0"/>
                <w:caps w:val="0"/>
                <w:color w:val="auto"/>
                <w:spacing w:val="0"/>
                <w:sz w:val="21"/>
                <w:szCs w:val="21"/>
                <w:highlight w:val="none"/>
                <w:shd w:val="clear" w:fill="FFFFFF"/>
                <w:lang w:eastAsia="zh-CN"/>
              </w:rPr>
              <w:t>项目人员</w:t>
            </w:r>
            <w:r>
              <w:rPr>
                <w:rFonts w:hint="eastAsia" w:ascii="Segoe UI" w:hAnsi="Segoe UI" w:eastAsia="Segoe UI" w:cs="Segoe UI"/>
                <w:i w:val="0"/>
                <w:iCs w:val="0"/>
                <w:caps w:val="0"/>
                <w:color w:val="auto"/>
                <w:spacing w:val="0"/>
                <w:sz w:val="21"/>
                <w:szCs w:val="21"/>
                <w:highlight w:val="none"/>
                <w:shd w:val="clear" w:fill="FFFFFF"/>
                <w:lang w:val="en-US" w:eastAsia="zh-CN"/>
              </w:rPr>
              <w:t>情况进行评审如</w:t>
            </w:r>
            <w:r>
              <w:rPr>
                <w:rFonts w:hint="eastAsia" w:ascii="Segoe UI" w:hAnsi="Segoe UI" w:eastAsia="Segoe UI" w:cs="Segoe UI"/>
                <w:i w:val="0"/>
                <w:iCs w:val="0"/>
                <w:caps w:val="0"/>
                <w:color w:val="auto"/>
                <w:spacing w:val="0"/>
                <w:sz w:val="21"/>
                <w:szCs w:val="21"/>
                <w:highlight w:val="none"/>
                <w:shd w:val="clear" w:fill="FFFFFF"/>
                <w:lang w:eastAsia="zh-CN"/>
              </w:rPr>
              <w:t>项目经理、技术负责人、施工员、资料员等</w:t>
            </w:r>
            <w:r>
              <w:rPr>
                <w:rFonts w:hint="eastAsia" w:ascii="Segoe UI" w:hAnsi="Segoe UI" w:eastAsia="Segoe UI" w:cs="Segoe UI"/>
                <w:i w:val="0"/>
                <w:iCs w:val="0"/>
                <w:caps w:val="0"/>
                <w:color w:val="auto"/>
                <w:spacing w:val="0"/>
                <w:sz w:val="21"/>
                <w:szCs w:val="21"/>
                <w:highlight w:val="none"/>
                <w:shd w:val="clear" w:fill="FFFFFF"/>
                <w:lang w:val="en-US" w:eastAsia="zh-CN"/>
              </w:rPr>
              <w:t>人员配备方案</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eastAsia="zh-CN"/>
              </w:rPr>
              <w:t>。</w:t>
            </w:r>
          </w:p>
          <w:p w14:paraId="2021BB73">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方案全面、合理、规范，可操作性强得6分； </w:t>
            </w:r>
          </w:p>
          <w:p w14:paraId="1C209FF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方案比较合理和规范，有较强的可操作性得5分； </w:t>
            </w:r>
          </w:p>
          <w:p w14:paraId="05A3E8E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方案相对合理和规范，有相对较强的可操作性得4分； </w:t>
            </w:r>
          </w:p>
          <w:p w14:paraId="5290F3B3">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方案基本合理，有一定的可操作性得3分； </w:t>
            </w:r>
          </w:p>
          <w:p w14:paraId="33B5DA9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方案不太合理，可操作性不强得2分； </w:t>
            </w:r>
          </w:p>
          <w:p w14:paraId="64AFE4D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 xml:space="preserve">方案有缺漏，可操作性差得1分； </w:t>
            </w:r>
          </w:p>
          <w:p w14:paraId="5557B118">
            <w:pPr>
              <w:spacing w:line="360" w:lineRule="auto"/>
              <w:ind w:firstLine="420" w:firstLineChars="200"/>
              <w:jc w:val="left"/>
              <w:rPr>
                <w:rFonts w:hint="eastAsia"/>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未提供相关内容不得分。</w:t>
            </w:r>
          </w:p>
        </w:tc>
      </w:tr>
      <w:tr w14:paraId="24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6" w:hRule="atLeast"/>
          <w:jc w:val="center"/>
        </w:trPr>
        <w:tc>
          <w:tcPr>
            <w:tcW w:w="1634" w:type="dxa"/>
            <w:gridSpan w:val="2"/>
            <w:vMerge w:val="continue"/>
            <w:tcBorders>
              <w:left w:val="single" w:color="000000" w:sz="4" w:space="0"/>
              <w:right w:val="single" w:color="000000" w:sz="4" w:space="0"/>
            </w:tcBorders>
            <w:vAlign w:val="center"/>
          </w:tcPr>
          <w:p w14:paraId="4188C53D">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69E822DF">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20B261D">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eastAsia="zh-CN"/>
              </w:rPr>
              <w:t>资源配备</w:t>
            </w:r>
            <w:r>
              <w:rPr>
                <w:rFonts w:hint="eastAsia" w:ascii="Segoe UI" w:hAnsi="Segoe UI" w:eastAsia="Segoe UI" w:cs="Segoe UI"/>
                <w:b/>
                <w:bCs/>
                <w:i w:val="0"/>
                <w:iCs w:val="0"/>
                <w:caps w:val="0"/>
                <w:color w:val="auto"/>
                <w:spacing w:val="0"/>
                <w:sz w:val="21"/>
                <w:szCs w:val="21"/>
                <w:highlight w:val="none"/>
                <w:shd w:val="clear" w:fill="FFFFFF"/>
                <w:lang w:val="en-US" w:eastAsia="zh-CN"/>
              </w:rPr>
              <w:t>方案（6分）：</w:t>
            </w:r>
          </w:p>
          <w:p w14:paraId="5AC254E2">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根据投标人提供的养护机械设备、机具配置情况方案，保证项目的顺利实施，</w:t>
            </w:r>
            <w:r>
              <w:rPr>
                <w:rFonts w:hint="eastAsia" w:ascii="宋体" w:hAnsi="宋体" w:cs="宋体"/>
                <w:color w:val="auto"/>
                <w:kern w:val="0"/>
                <w:szCs w:val="21"/>
                <w:highlight w:val="none"/>
                <w:lang w:val="en-US" w:eastAsia="zh-CN"/>
              </w:rPr>
              <w:t>由评委</w:t>
            </w:r>
            <w:r>
              <w:rPr>
                <w:rFonts w:hint="eastAsia" w:ascii="宋体" w:hAnsi="宋体" w:cs="宋体"/>
                <w:b w:val="0"/>
                <w:bCs w:val="0"/>
                <w:color w:val="auto"/>
                <w:kern w:val="0"/>
                <w:szCs w:val="21"/>
                <w:highlight w:val="none"/>
                <w:lang w:val="en-US" w:eastAsia="zh-CN"/>
              </w:rPr>
              <w:t>进行综合评审</w:t>
            </w:r>
            <w:r>
              <w:rPr>
                <w:rFonts w:hint="eastAsia" w:ascii="Segoe UI" w:hAnsi="Segoe UI" w:eastAsia="Segoe UI" w:cs="Segoe UI"/>
                <w:i w:val="0"/>
                <w:iCs w:val="0"/>
                <w:caps w:val="0"/>
                <w:color w:val="auto"/>
                <w:spacing w:val="0"/>
                <w:sz w:val="21"/>
                <w:szCs w:val="21"/>
                <w:highlight w:val="none"/>
                <w:shd w:val="clear" w:fill="FFFFFF"/>
                <w:lang w:val="en-US" w:eastAsia="zh-CN"/>
              </w:rPr>
              <w:t>。</w:t>
            </w:r>
          </w:p>
          <w:p w14:paraId="63814934">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全面、合理、规范，可操作性强得6分； </w:t>
            </w:r>
          </w:p>
          <w:p w14:paraId="6D7F557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比较合理和规范，有较强的可操作性得5分； </w:t>
            </w:r>
          </w:p>
          <w:p w14:paraId="6832A50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相对合理和规范，有相对较强的可操作性得4分； </w:t>
            </w:r>
          </w:p>
          <w:p w14:paraId="4AB806F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基本合理，有一定的可操作性得3分； </w:t>
            </w:r>
          </w:p>
          <w:p w14:paraId="1C632C0E">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不太合理，可操作性不强得2分； </w:t>
            </w:r>
          </w:p>
          <w:p w14:paraId="224C1D72">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方案</w:t>
            </w:r>
            <w:r>
              <w:rPr>
                <w:rFonts w:hint="eastAsia" w:ascii="Segoe UI" w:hAnsi="Segoe UI" w:eastAsia="Segoe UI" w:cs="Segoe UI"/>
                <w:i w:val="0"/>
                <w:iCs w:val="0"/>
                <w:caps w:val="0"/>
                <w:color w:val="auto"/>
                <w:spacing w:val="0"/>
                <w:sz w:val="21"/>
                <w:szCs w:val="21"/>
                <w:highlight w:val="none"/>
                <w:shd w:val="clear" w:fill="FFFFFF"/>
                <w:lang w:eastAsia="zh-CN"/>
              </w:rPr>
              <w:t xml:space="preserve">有缺漏，可操作性差得1分； </w:t>
            </w:r>
          </w:p>
          <w:p w14:paraId="6B694083">
            <w:pPr>
              <w:spacing w:line="360" w:lineRule="auto"/>
              <w:ind w:firstLine="420" w:firstLineChars="200"/>
              <w:jc w:val="left"/>
              <w:rPr>
                <w:rFonts w:hint="eastAsia"/>
                <w:lang w:eastAsia="zh-CN"/>
              </w:rPr>
            </w:pPr>
            <w:r>
              <w:rPr>
                <w:rFonts w:hint="eastAsia" w:ascii="Segoe UI" w:hAnsi="Segoe UI" w:eastAsia="Segoe UI" w:cs="Segoe UI"/>
                <w:i w:val="0"/>
                <w:iCs w:val="0"/>
                <w:caps w:val="0"/>
                <w:color w:val="auto"/>
                <w:spacing w:val="0"/>
                <w:sz w:val="21"/>
                <w:szCs w:val="21"/>
                <w:highlight w:val="none"/>
                <w:shd w:val="clear" w:fill="FFFFFF"/>
                <w:lang w:eastAsia="zh-CN"/>
              </w:rPr>
              <w:t>未提供相关内容不得分。</w:t>
            </w:r>
          </w:p>
        </w:tc>
      </w:tr>
      <w:tr w14:paraId="4681D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61044F4C">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30459DC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07535FA8">
            <w:pPr>
              <w:keepNext w:val="0"/>
              <w:keepLines w:val="0"/>
              <w:pageBreakBefore w:val="0"/>
              <w:widowControl/>
              <w:kinsoku/>
              <w:wordWrap/>
              <w:overflowPunct/>
              <w:topLinePunct w:val="0"/>
              <w:autoSpaceDE/>
              <w:autoSpaceDN/>
              <w:bidi w:val="0"/>
              <w:adjustRightInd/>
              <w:snapToGrid/>
              <w:spacing w:line="360" w:lineRule="auto"/>
              <w:textAlignment w:val="baseline"/>
              <w:rPr>
                <w:rFonts w:hint="default"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val="en-US" w:eastAsia="zh-CN"/>
              </w:rPr>
              <w:t>服务承诺（12分）</w:t>
            </w:r>
          </w:p>
          <w:p w14:paraId="141E158D">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一、评审内容</w:t>
            </w:r>
          </w:p>
          <w:p w14:paraId="4492CD6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提供详细合理、有针对性的承诺：</w:t>
            </w:r>
          </w:p>
          <w:p w14:paraId="591BF82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①服务质量标准；</w:t>
            </w:r>
          </w:p>
          <w:p w14:paraId="43B753F1">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②自检措施、整改措施；</w:t>
            </w:r>
          </w:p>
          <w:p w14:paraId="0F8F8EA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③接受采购人对服务的考核、监督及管理；</w:t>
            </w:r>
          </w:p>
          <w:p w14:paraId="0180B485">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④储备可调度人员。</w:t>
            </w:r>
          </w:p>
          <w:p w14:paraId="7AD1196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二、评审标准：对以上各项内容分别进行评审。</w:t>
            </w:r>
          </w:p>
          <w:p w14:paraId="4B827B56">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1.承诺全面、合理、规范，可操作性强得3分;</w:t>
            </w:r>
          </w:p>
          <w:p w14:paraId="56F48874">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2.承诺比较合理和规范，有一定的可操作性得2分;</w:t>
            </w:r>
          </w:p>
          <w:p w14:paraId="4D2E0A69">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3.承诺简单，可操作性差得1分;</w:t>
            </w:r>
          </w:p>
          <w:p w14:paraId="3308E3B7">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4.无内容不得分。</w:t>
            </w:r>
          </w:p>
        </w:tc>
      </w:tr>
      <w:tr w14:paraId="5BE1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continue"/>
            <w:tcBorders>
              <w:left w:val="single" w:color="000000" w:sz="4" w:space="0"/>
              <w:right w:val="single" w:color="000000" w:sz="4" w:space="0"/>
            </w:tcBorders>
            <w:vAlign w:val="center"/>
          </w:tcPr>
          <w:p w14:paraId="10403736">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0DD32EE2">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753D628D">
            <w:pPr>
              <w:pStyle w:val="28"/>
              <w:spacing w:line="360" w:lineRule="auto"/>
              <w:ind w:firstLine="0" w:firstLine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应急响应方案（</w:t>
            </w:r>
            <w:r>
              <w:rPr>
                <w:rFonts w:hint="eastAsia" w:ascii="宋体" w:hAnsi="宋体" w:cs="宋体"/>
                <w:b/>
                <w:bCs/>
                <w:color w:val="auto"/>
                <w:sz w:val="21"/>
                <w:szCs w:val="21"/>
                <w:highlight w:val="none"/>
                <w:lang w:val="en-US" w:eastAsia="zh-CN"/>
              </w:rPr>
              <w:t>10</w:t>
            </w:r>
            <w:r>
              <w:rPr>
                <w:rFonts w:hint="eastAsia" w:ascii="宋体" w:hAnsi="宋体" w:cs="宋体"/>
                <w:b/>
                <w:bCs/>
                <w:color w:val="auto"/>
                <w:sz w:val="21"/>
                <w:szCs w:val="21"/>
                <w:highlight w:val="none"/>
              </w:rPr>
              <w:t>分）：</w:t>
            </w:r>
          </w:p>
          <w:p w14:paraId="3ECB5D6C">
            <w:pPr>
              <w:spacing w:line="360" w:lineRule="auto"/>
              <w:ind w:firstLine="422" w:firstLineChars="200"/>
              <w:jc w:val="left"/>
              <w:rPr>
                <w:rFonts w:hint="eastAsia" w:ascii="宋体" w:hAnsi="宋体" w:cs="宋体"/>
                <w:b/>
                <w:bCs/>
                <w:color w:val="auto"/>
                <w:sz w:val="21"/>
                <w:szCs w:val="21"/>
                <w:highlight w:val="none"/>
              </w:rPr>
            </w:pPr>
            <w:r>
              <w:rPr>
                <w:rStyle w:val="21"/>
                <w:rFonts w:hint="eastAsia" w:ascii="宋体" w:hAnsi="宋体" w:cs="宋体"/>
                <w:b/>
                <w:bCs/>
                <w:color w:val="auto"/>
                <w:sz w:val="21"/>
                <w:szCs w:val="21"/>
                <w:highlight w:val="none"/>
                <w:lang w:val="en-US"/>
              </w:rPr>
              <w:t>供应商</w:t>
            </w:r>
            <w:r>
              <w:rPr>
                <w:rStyle w:val="21"/>
                <w:rFonts w:hint="eastAsia" w:ascii="宋体" w:hAnsi="宋体" w:cs="宋体"/>
                <w:b/>
                <w:bCs/>
                <w:color w:val="auto"/>
                <w:sz w:val="21"/>
                <w:szCs w:val="21"/>
                <w:highlight w:val="none"/>
              </w:rPr>
              <w:t>结合本项目特点制定</w:t>
            </w:r>
            <w:r>
              <w:rPr>
                <w:rFonts w:hint="eastAsia" w:ascii="宋体" w:hAnsi="宋体" w:cs="宋体"/>
                <w:b/>
                <w:bCs/>
                <w:color w:val="auto"/>
                <w:sz w:val="21"/>
                <w:szCs w:val="21"/>
                <w:highlight w:val="none"/>
                <w:lang w:val="en-US" w:eastAsia="zh-CN"/>
              </w:rPr>
              <w:t>应急响应方案</w:t>
            </w:r>
            <w:r>
              <w:rPr>
                <w:rStyle w:val="21"/>
                <w:rFonts w:hint="eastAsia" w:ascii="宋体" w:hAnsi="宋体" w:cs="宋体"/>
                <w:b/>
                <w:bCs/>
                <w:color w:val="auto"/>
                <w:sz w:val="21"/>
                <w:szCs w:val="21"/>
                <w:highlight w:val="none"/>
              </w:rPr>
              <w:t>，应至少涵盖但不限于：</w:t>
            </w:r>
          </w:p>
          <w:p w14:paraId="50757085">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1.</w:t>
            </w:r>
            <w:r>
              <w:rPr>
                <w:rFonts w:hint="eastAsia" w:ascii="Segoe UI" w:hAnsi="Segoe UI" w:eastAsia="Segoe UI" w:cs="Segoe UI"/>
                <w:i w:val="0"/>
                <w:iCs w:val="0"/>
                <w:caps w:val="0"/>
                <w:color w:val="auto"/>
                <w:spacing w:val="0"/>
                <w:sz w:val="21"/>
                <w:szCs w:val="21"/>
                <w:highlight w:val="none"/>
                <w:shd w:val="clear" w:fill="FFFFFF"/>
                <w:lang w:val="en-US" w:eastAsia="zh-CN"/>
              </w:rPr>
              <w:t>应急指挥与协调机制</w:t>
            </w:r>
          </w:p>
          <w:p w14:paraId="1D3763E7">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2.</w:t>
            </w:r>
            <w:r>
              <w:rPr>
                <w:rFonts w:hint="eastAsia" w:ascii="Segoe UI" w:hAnsi="Segoe UI" w:eastAsia="Segoe UI" w:cs="Segoe UI"/>
                <w:i w:val="0"/>
                <w:iCs w:val="0"/>
                <w:caps w:val="0"/>
                <w:color w:val="auto"/>
                <w:spacing w:val="0"/>
                <w:sz w:val="21"/>
                <w:szCs w:val="21"/>
                <w:highlight w:val="none"/>
                <w:shd w:val="clear" w:fill="FFFFFF"/>
                <w:lang w:val="en-US" w:eastAsia="zh-CN"/>
              </w:rPr>
              <w:t>突发事件分类与分级</w:t>
            </w:r>
          </w:p>
          <w:p w14:paraId="59103723">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3.</w:t>
            </w:r>
            <w:r>
              <w:rPr>
                <w:rFonts w:hint="eastAsia" w:ascii="Segoe UI" w:hAnsi="Segoe UI" w:eastAsia="Segoe UI" w:cs="Segoe UI"/>
                <w:i w:val="0"/>
                <w:iCs w:val="0"/>
                <w:caps w:val="0"/>
                <w:color w:val="auto"/>
                <w:spacing w:val="0"/>
                <w:sz w:val="21"/>
                <w:szCs w:val="21"/>
                <w:highlight w:val="none"/>
                <w:shd w:val="clear" w:fill="FFFFFF"/>
                <w:lang w:val="en-US" w:eastAsia="zh-CN"/>
              </w:rPr>
              <w:t>应急响应流程</w:t>
            </w:r>
          </w:p>
          <w:p w14:paraId="65F742CC">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default" w:ascii="Segoe UI" w:hAnsi="Segoe UI" w:eastAsia="Segoe UI" w:cs="Segoe UI"/>
                <w:i w:val="0"/>
                <w:iCs w:val="0"/>
                <w:caps w:val="0"/>
                <w:color w:val="auto"/>
                <w:spacing w:val="0"/>
                <w:sz w:val="21"/>
                <w:szCs w:val="21"/>
                <w:highlight w:val="none"/>
                <w:shd w:val="clear" w:fill="FFFFFF"/>
                <w:lang w:val="en-US" w:eastAsia="zh-CN"/>
              </w:rPr>
              <w:t>4.</w:t>
            </w:r>
            <w:r>
              <w:rPr>
                <w:rFonts w:hint="eastAsia" w:ascii="Segoe UI" w:hAnsi="Segoe UI" w:eastAsia="Segoe UI" w:cs="Segoe UI"/>
                <w:i w:val="0"/>
                <w:iCs w:val="0"/>
                <w:caps w:val="0"/>
                <w:color w:val="auto"/>
                <w:spacing w:val="0"/>
                <w:sz w:val="21"/>
                <w:szCs w:val="21"/>
                <w:highlight w:val="none"/>
                <w:shd w:val="clear" w:fill="FFFFFF"/>
                <w:lang w:val="en-US" w:eastAsia="zh-CN"/>
              </w:rPr>
              <w:t>资源保障</w:t>
            </w:r>
          </w:p>
          <w:p w14:paraId="1D19AC74">
            <w:pPr>
              <w:spacing w:line="360" w:lineRule="auto"/>
              <w:ind w:firstLine="420" w:firstLineChars="200"/>
              <w:jc w:val="left"/>
              <w:rPr>
                <w:rFonts w:hint="default"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5.预防与预警</w:t>
            </w:r>
          </w:p>
          <w:p w14:paraId="26914C8A">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供应商对以上五项内容进行描述，依据供应商对相关内容的完整性、可行性分别进行打分。</w:t>
            </w:r>
          </w:p>
          <w:p w14:paraId="36A62C55">
            <w:pPr>
              <w:spacing w:line="360" w:lineRule="auto"/>
              <w:ind w:firstLine="420" w:firstLineChars="200"/>
              <w:jc w:val="left"/>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方案全面、合理、规范，可操作性强得</w:t>
            </w:r>
            <w:r>
              <w:rPr>
                <w:rFonts w:hint="eastAsia" w:ascii="宋体" w:hAnsi="宋体" w:cs="宋体"/>
                <w:b w:val="0"/>
                <w:bCs w:val="0"/>
                <w:color w:val="auto"/>
                <w:kern w:val="0"/>
                <w:sz w:val="21"/>
                <w:szCs w:val="21"/>
                <w:highlight w:val="none"/>
                <w:lang w:val="en-US" w:eastAsia="zh-CN"/>
              </w:rPr>
              <w:t>2</w:t>
            </w:r>
            <w:r>
              <w:rPr>
                <w:rFonts w:hint="eastAsia" w:ascii="宋体" w:hAnsi="宋体" w:cs="宋体"/>
                <w:b w:val="0"/>
                <w:bCs w:val="0"/>
                <w:color w:val="auto"/>
                <w:kern w:val="0"/>
                <w:sz w:val="21"/>
                <w:szCs w:val="21"/>
                <w:highlight w:val="none"/>
              </w:rPr>
              <w:t>分</w:t>
            </w:r>
            <w:r>
              <w:rPr>
                <w:rFonts w:hint="eastAsia" w:ascii="宋体" w:hAnsi="宋体" w:cs="宋体"/>
                <w:b w:val="0"/>
                <w:bCs w:val="0"/>
                <w:color w:val="auto"/>
                <w:kern w:val="0"/>
                <w:sz w:val="21"/>
                <w:szCs w:val="21"/>
                <w:highlight w:val="none"/>
                <w:lang w:eastAsia="zh-CN"/>
              </w:rPr>
              <w:t>；</w:t>
            </w:r>
          </w:p>
          <w:p w14:paraId="656AF941">
            <w:pPr>
              <w:spacing w:line="360" w:lineRule="auto"/>
              <w:ind w:firstLine="420" w:firstLineChars="200"/>
              <w:jc w:val="left"/>
              <w:rPr>
                <w:rFonts w:hint="eastAsia" w:ascii="宋体" w:hAnsi="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rPr>
              <w:t>方案比较合理</w:t>
            </w:r>
            <w:r>
              <w:rPr>
                <w:rFonts w:hint="eastAsia" w:ascii="宋体" w:hAnsi="宋体" w:cs="宋体"/>
                <w:b w:val="0"/>
                <w:bCs w:val="0"/>
                <w:color w:val="auto"/>
                <w:kern w:val="0"/>
                <w:sz w:val="21"/>
                <w:szCs w:val="21"/>
                <w:highlight w:val="none"/>
                <w:lang w:val="en-US" w:eastAsia="zh-CN"/>
              </w:rPr>
              <w:t>性一般</w:t>
            </w:r>
            <w:r>
              <w:rPr>
                <w:rFonts w:hint="eastAsia" w:ascii="宋体" w:hAnsi="宋体" w:cs="宋体"/>
                <w:b w:val="0"/>
                <w:bCs w:val="0"/>
                <w:color w:val="auto"/>
                <w:kern w:val="0"/>
                <w:sz w:val="21"/>
                <w:szCs w:val="21"/>
                <w:highlight w:val="none"/>
              </w:rPr>
              <w:t>，可操作性</w:t>
            </w:r>
            <w:r>
              <w:rPr>
                <w:rFonts w:hint="eastAsia" w:ascii="宋体" w:hAnsi="宋体" w:cs="宋体"/>
                <w:b w:val="0"/>
                <w:bCs w:val="0"/>
                <w:color w:val="auto"/>
                <w:kern w:val="0"/>
                <w:sz w:val="21"/>
                <w:szCs w:val="21"/>
                <w:highlight w:val="none"/>
                <w:lang w:val="en-US" w:eastAsia="zh-CN"/>
              </w:rPr>
              <w:t>差</w:t>
            </w:r>
            <w:r>
              <w:rPr>
                <w:rFonts w:hint="eastAsia" w:ascii="宋体" w:hAnsi="宋体" w:cs="宋体"/>
                <w:b w:val="0"/>
                <w:bCs w:val="0"/>
                <w:color w:val="auto"/>
                <w:kern w:val="0"/>
                <w:sz w:val="21"/>
                <w:szCs w:val="21"/>
                <w:highlight w:val="none"/>
              </w:rPr>
              <w:t>得</w:t>
            </w:r>
            <w:r>
              <w:rPr>
                <w:rFonts w:hint="eastAsia" w:ascii="宋体" w:hAnsi="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rPr>
              <w:t>分</w:t>
            </w:r>
            <w:r>
              <w:rPr>
                <w:rFonts w:hint="eastAsia" w:ascii="宋体" w:hAnsi="宋体" w:cs="宋体"/>
                <w:b w:val="0"/>
                <w:bCs w:val="0"/>
                <w:color w:val="auto"/>
                <w:kern w:val="0"/>
                <w:sz w:val="21"/>
                <w:szCs w:val="21"/>
                <w:highlight w:val="none"/>
                <w:lang w:eastAsia="zh-CN"/>
              </w:rPr>
              <w:t>；</w:t>
            </w:r>
          </w:p>
          <w:p w14:paraId="5B5F0674">
            <w:pPr>
              <w:spacing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无内容不得分。</w:t>
            </w:r>
          </w:p>
        </w:tc>
      </w:tr>
      <w:tr w14:paraId="4F0E1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jc w:val="center"/>
        </w:trPr>
        <w:tc>
          <w:tcPr>
            <w:tcW w:w="1634" w:type="dxa"/>
            <w:gridSpan w:val="2"/>
            <w:vMerge w:val="continue"/>
            <w:tcBorders>
              <w:left w:val="single" w:color="000000" w:sz="4" w:space="0"/>
              <w:right w:val="single" w:color="000000" w:sz="4" w:space="0"/>
            </w:tcBorders>
            <w:vAlign w:val="center"/>
          </w:tcPr>
          <w:p w14:paraId="55BE9378">
            <w:pPr>
              <w:snapToGrid w:val="0"/>
              <w:spacing w:line="360" w:lineRule="auto"/>
              <w:jc w:val="center"/>
              <w:rPr>
                <w:rStyle w:val="21"/>
                <w:rFonts w:ascii="宋体" w:hAnsi="宋体"/>
                <w:b/>
                <w:color w:val="auto"/>
                <w:szCs w:val="21"/>
                <w:highlight w:val="none"/>
              </w:rPr>
            </w:pPr>
          </w:p>
        </w:tc>
        <w:tc>
          <w:tcPr>
            <w:tcW w:w="2352" w:type="dxa"/>
            <w:vMerge w:val="continue"/>
            <w:tcBorders>
              <w:left w:val="single" w:color="000000" w:sz="4" w:space="0"/>
              <w:right w:val="single" w:color="000000" w:sz="4" w:space="0"/>
            </w:tcBorders>
            <w:vAlign w:val="center"/>
          </w:tcPr>
          <w:p w14:paraId="27547FE8">
            <w:pPr>
              <w:snapToGrid w:val="0"/>
              <w:spacing w:line="360" w:lineRule="auto"/>
              <w:jc w:val="center"/>
              <w:rPr>
                <w:rStyle w:val="21"/>
                <w:rFonts w:ascii="宋体" w:hAnsi="宋体" w:cs="宋体"/>
                <w:b/>
                <w:bCs/>
                <w:color w:val="auto"/>
                <w:szCs w:val="21"/>
                <w:highlight w:val="none"/>
              </w:rPr>
            </w:pPr>
          </w:p>
        </w:tc>
        <w:tc>
          <w:tcPr>
            <w:tcW w:w="6087" w:type="dxa"/>
            <w:tcBorders>
              <w:top w:val="single" w:color="000000" w:sz="4" w:space="0"/>
              <w:left w:val="single" w:color="000000" w:sz="4" w:space="0"/>
              <w:bottom w:val="single" w:color="000000" w:sz="4" w:space="0"/>
              <w:right w:val="single" w:color="000000" w:sz="4" w:space="0"/>
            </w:tcBorders>
            <w:vAlign w:val="center"/>
          </w:tcPr>
          <w:p w14:paraId="3005942D">
            <w:pPr>
              <w:spacing w:line="360" w:lineRule="auto"/>
              <w:ind w:firstLine="420" w:firstLineChars="200"/>
              <w:jc w:val="left"/>
              <w:rPr>
                <w:rFonts w:hint="eastAsia" w:ascii="Segoe UI" w:hAnsi="Segoe UI" w:eastAsia="Segoe UI" w:cs="Segoe UI"/>
                <w:b/>
                <w:bCs/>
                <w:i w:val="0"/>
                <w:iCs w:val="0"/>
                <w:caps w:val="0"/>
                <w:color w:val="auto"/>
                <w:spacing w:val="0"/>
                <w:sz w:val="21"/>
                <w:szCs w:val="21"/>
                <w:highlight w:val="none"/>
                <w:shd w:val="clear" w:fill="FFFFFF"/>
                <w:lang w:val="en-US" w:eastAsia="zh-CN"/>
              </w:rPr>
            </w:pPr>
            <w:r>
              <w:rPr>
                <w:rFonts w:hint="eastAsia" w:ascii="Segoe UI" w:hAnsi="Segoe UI" w:eastAsia="Segoe UI" w:cs="Segoe UI"/>
                <w:b/>
                <w:bCs/>
                <w:i w:val="0"/>
                <w:iCs w:val="0"/>
                <w:caps w:val="0"/>
                <w:color w:val="auto"/>
                <w:spacing w:val="0"/>
                <w:sz w:val="21"/>
                <w:szCs w:val="21"/>
                <w:highlight w:val="none"/>
                <w:shd w:val="clear" w:fill="FFFFFF"/>
                <w:lang w:val="en-US" w:eastAsia="zh-CN"/>
              </w:rPr>
              <w:t>合理化建议（4分）：</w:t>
            </w:r>
          </w:p>
          <w:p w14:paraId="4F5833AC">
            <w:pPr>
              <w:spacing w:line="360" w:lineRule="auto"/>
              <w:ind w:firstLine="420" w:firstLineChars="200"/>
              <w:jc w:val="left"/>
              <w:rPr>
                <w:rFonts w:hint="eastAsia" w:ascii="Segoe UI" w:hAnsi="Segoe UI" w:eastAsia="Segoe UI" w:cs="Segoe UI"/>
                <w:i w:val="0"/>
                <w:iCs w:val="0"/>
                <w:caps w:val="0"/>
                <w:color w:val="auto"/>
                <w:spacing w:val="0"/>
                <w:sz w:val="21"/>
                <w:szCs w:val="21"/>
                <w:highlight w:val="none"/>
                <w:shd w:val="clear" w:fill="FFFFFF"/>
                <w:lang w:val="en-US" w:eastAsia="zh-CN"/>
              </w:rPr>
            </w:pPr>
            <w:r>
              <w:rPr>
                <w:rFonts w:hint="eastAsia" w:ascii="Segoe UI" w:hAnsi="Segoe UI" w:eastAsia="Segoe UI" w:cs="Segoe UI"/>
                <w:i w:val="0"/>
                <w:iCs w:val="0"/>
                <w:caps w:val="0"/>
                <w:color w:val="auto"/>
                <w:spacing w:val="0"/>
                <w:sz w:val="21"/>
                <w:szCs w:val="21"/>
                <w:highlight w:val="none"/>
                <w:shd w:val="clear" w:fill="FFFFFF"/>
                <w:lang w:val="en-US" w:eastAsia="zh-CN"/>
              </w:rPr>
              <w:t>投标人根据采购人要求提出具体可行的合理化建议。每提供1项具体可行的合理化建议得1分，满分4分。合理化建议可行性差不得分。</w:t>
            </w:r>
          </w:p>
        </w:tc>
      </w:tr>
      <w:tr w14:paraId="2B0D4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jc w:val="center"/>
        </w:trPr>
        <w:tc>
          <w:tcPr>
            <w:tcW w:w="1634" w:type="dxa"/>
            <w:gridSpan w:val="2"/>
            <w:vMerge w:val="continue"/>
            <w:tcBorders>
              <w:left w:val="single" w:color="000000" w:sz="4" w:space="0"/>
              <w:bottom w:val="single" w:color="000000" w:sz="4" w:space="0"/>
              <w:right w:val="single" w:color="000000" w:sz="4" w:space="0"/>
            </w:tcBorders>
            <w:vAlign w:val="center"/>
          </w:tcPr>
          <w:p w14:paraId="46C8655B">
            <w:pPr>
              <w:snapToGrid w:val="0"/>
              <w:spacing w:line="360" w:lineRule="auto"/>
              <w:jc w:val="center"/>
              <w:rPr>
                <w:rStyle w:val="21"/>
                <w:rFonts w:hint="default" w:ascii="宋体" w:hAnsi="宋体"/>
                <w:b/>
                <w:color w:val="auto"/>
                <w:szCs w:val="21"/>
                <w:highlight w:val="none"/>
                <w:lang w:val="en-US"/>
              </w:rPr>
            </w:pPr>
          </w:p>
        </w:tc>
        <w:tc>
          <w:tcPr>
            <w:tcW w:w="2352" w:type="dxa"/>
            <w:tcBorders>
              <w:left w:val="single" w:color="000000" w:sz="4" w:space="0"/>
              <w:bottom w:val="single" w:color="000000" w:sz="4" w:space="0"/>
              <w:right w:val="single" w:color="000000" w:sz="4" w:space="0"/>
            </w:tcBorders>
            <w:vAlign w:val="center"/>
          </w:tcPr>
          <w:p w14:paraId="24C0A697">
            <w:pPr>
              <w:pStyle w:val="7"/>
              <w:rPr>
                <w:rFonts w:hint="default"/>
                <w:color w:val="auto"/>
                <w:highlight w:val="none"/>
                <w:lang w:val="en-US"/>
              </w:rPr>
            </w:pPr>
          </w:p>
          <w:p w14:paraId="5C4B54A5">
            <w:pPr>
              <w:snapToGrid w:val="0"/>
              <w:spacing w:line="360" w:lineRule="auto"/>
              <w:jc w:val="center"/>
              <w:rPr>
                <w:rStyle w:val="21"/>
                <w:rFonts w:ascii="宋体" w:hAnsi="宋体" w:cs="宋体"/>
                <w:b/>
                <w:bCs/>
                <w:color w:val="auto"/>
                <w:szCs w:val="21"/>
                <w:highlight w:val="none"/>
                <w:lang w:val="zh-CN"/>
              </w:rPr>
            </w:pPr>
            <w:r>
              <w:rPr>
                <w:rStyle w:val="21"/>
                <w:rFonts w:hint="eastAsia" w:ascii="宋体" w:hAnsi="宋体" w:cs="宋体"/>
                <w:b/>
                <w:bCs/>
                <w:color w:val="auto"/>
                <w:szCs w:val="21"/>
                <w:highlight w:val="none"/>
                <w:lang w:val="en-US"/>
              </w:rPr>
              <w:t>商务</w:t>
            </w:r>
            <w:r>
              <w:rPr>
                <w:rStyle w:val="21"/>
                <w:rFonts w:ascii="宋体" w:hAnsi="宋体" w:cs="宋体"/>
                <w:b/>
                <w:bCs/>
                <w:color w:val="auto"/>
                <w:szCs w:val="21"/>
                <w:highlight w:val="none"/>
                <w:lang w:val="zh-CN"/>
              </w:rPr>
              <w:t>部分</w:t>
            </w:r>
          </w:p>
          <w:p w14:paraId="603DF3E9">
            <w:pPr>
              <w:snapToGrid w:val="0"/>
              <w:spacing w:line="360" w:lineRule="auto"/>
              <w:jc w:val="center"/>
              <w:rPr>
                <w:rStyle w:val="21"/>
                <w:rFonts w:hint="default" w:ascii="宋体" w:hAnsi="宋体" w:cs="宋体"/>
                <w:color w:val="auto"/>
                <w:szCs w:val="21"/>
                <w:highlight w:val="none"/>
                <w:lang w:val="en-US"/>
              </w:rPr>
            </w:pPr>
            <w:r>
              <w:rPr>
                <w:rStyle w:val="21"/>
                <w:rFonts w:ascii="宋体" w:hAnsi="宋体" w:cs="宋体"/>
                <w:b/>
                <w:bCs/>
                <w:color w:val="auto"/>
                <w:szCs w:val="21"/>
                <w:highlight w:val="none"/>
              </w:rPr>
              <w:t>（</w:t>
            </w:r>
            <w:r>
              <w:rPr>
                <w:rStyle w:val="21"/>
                <w:rFonts w:hint="eastAsia" w:ascii="宋体" w:hAnsi="宋体" w:cs="宋体"/>
                <w:b/>
                <w:bCs/>
                <w:color w:val="auto"/>
                <w:szCs w:val="21"/>
                <w:highlight w:val="none"/>
                <w:lang w:val="en-US"/>
              </w:rPr>
              <w:t>10</w:t>
            </w:r>
            <w:r>
              <w:rPr>
                <w:rStyle w:val="21"/>
                <w:rFonts w:ascii="宋体" w:hAnsi="宋体" w:cs="宋体"/>
                <w:b/>
                <w:bCs/>
                <w:color w:val="auto"/>
                <w:szCs w:val="21"/>
                <w:highlight w:val="none"/>
                <w:lang w:val="zh-CN"/>
              </w:rPr>
              <w:t>分</w:t>
            </w:r>
            <w:r>
              <w:rPr>
                <w:rStyle w:val="21"/>
                <w:rFonts w:ascii="宋体" w:hAnsi="宋体" w:cs="宋体"/>
                <w:b/>
                <w:bCs/>
                <w:color w:val="auto"/>
                <w:szCs w:val="21"/>
                <w:highlight w:val="none"/>
              </w:rPr>
              <w:t>）</w:t>
            </w:r>
          </w:p>
        </w:tc>
        <w:tc>
          <w:tcPr>
            <w:tcW w:w="6087" w:type="dxa"/>
            <w:tcBorders>
              <w:top w:val="single" w:color="000000" w:sz="4" w:space="0"/>
              <w:left w:val="single" w:color="000000" w:sz="4" w:space="0"/>
              <w:bottom w:val="single" w:color="000000" w:sz="4" w:space="0"/>
              <w:right w:val="single" w:color="000000" w:sz="4" w:space="0"/>
            </w:tcBorders>
            <w:vAlign w:val="center"/>
          </w:tcPr>
          <w:p w14:paraId="48CFF178">
            <w:pPr>
              <w:pStyle w:val="3"/>
              <w:numPr>
                <w:ilvl w:val="255"/>
                <w:numId w:val="0"/>
              </w:numPr>
              <w:spacing w:line="360" w:lineRule="auto"/>
              <w:ind w:left="0" w:leftChars="0" w:firstLine="0" w:firstLineChars="0"/>
              <w:outlineLvl w:val="9"/>
              <w:rPr>
                <w:rFonts w:ascii="宋体" w:hAnsi="宋体" w:cs="宋体"/>
                <w:b/>
                <w:bCs/>
                <w:color w:val="auto"/>
                <w:sz w:val="21"/>
                <w:szCs w:val="21"/>
                <w:highlight w:val="none"/>
                <w:u w:val="none"/>
              </w:rPr>
            </w:pPr>
            <w:r>
              <w:rPr>
                <w:rFonts w:hint="eastAsia" w:ascii="宋体" w:hAnsi="宋体" w:cs="宋体"/>
                <w:b/>
                <w:bCs/>
                <w:color w:val="auto"/>
                <w:sz w:val="21"/>
                <w:szCs w:val="21"/>
                <w:highlight w:val="none"/>
                <w:u w:val="none"/>
              </w:rPr>
              <w:t>业绩（10分）</w:t>
            </w:r>
          </w:p>
          <w:p w14:paraId="55B3DF99">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（自202</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年1月1日起至今）具有类似项目业绩，每提供一项得2分，最高10分。业绩证明材料需提供完整的加盖公章的合同或中标通知书复印件或扫描件，否则视为无效业绩。</w:t>
            </w:r>
          </w:p>
        </w:tc>
      </w:tr>
    </w:tbl>
    <w:p w14:paraId="79994AF4">
      <w:pPr>
        <w:snapToGrid w:val="0"/>
        <w:spacing w:line="360" w:lineRule="auto"/>
        <w:ind w:firstLine="420" w:firstLineChars="200"/>
        <w:rPr>
          <w:color w:val="auto"/>
          <w:highlight w:val="none"/>
          <w:lang w:val="zh-CN"/>
        </w:rPr>
      </w:pPr>
      <w:r>
        <w:rPr>
          <w:rStyle w:val="21"/>
          <w:rFonts w:hint="eastAsia" w:ascii="宋体" w:hAnsi="宋体" w:cs="宋体"/>
          <w:color w:val="auto"/>
          <w:szCs w:val="21"/>
          <w:highlight w:val="none"/>
        </w:rPr>
        <w:t>注：出现严重缺漏项的该项得0分，</w:t>
      </w:r>
      <w:r>
        <w:rPr>
          <w:rStyle w:val="21"/>
          <w:rFonts w:hint="eastAsia" w:ascii="宋体" w:hAnsi="宋体" w:cs="宋体"/>
          <w:color w:val="auto"/>
          <w:szCs w:val="21"/>
          <w:highlight w:val="none"/>
          <w:lang w:val="zh-CN"/>
        </w:rPr>
        <w:t>招标文件中没有规定的评审标准，不得作为评审依据。</w:t>
      </w:r>
    </w:p>
    <w:p w14:paraId="4DC87A37">
      <w:pPr>
        <w:snapToGrid w:val="0"/>
        <w:spacing w:line="360" w:lineRule="auto"/>
        <w:ind w:firstLine="422" w:firstLineChars="200"/>
        <w:outlineLvl w:val="0"/>
        <w:rPr>
          <w:rStyle w:val="21"/>
          <w:rFonts w:ascii="宋体" w:hAnsi="宋体" w:cs="宋体"/>
          <w:b/>
          <w:color w:val="auto"/>
          <w:szCs w:val="21"/>
          <w:highlight w:val="none"/>
          <w:lang w:val="zh-CN"/>
        </w:rPr>
      </w:pPr>
      <w:bookmarkStart w:id="52" w:name="_Toc28565"/>
      <w:r>
        <w:rPr>
          <w:rStyle w:val="21"/>
          <w:rFonts w:hint="eastAsia" w:ascii="宋体" w:hAnsi="宋体" w:cs="宋体"/>
          <w:b/>
          <w:color w:val="auto"/>
          <w:szCs w:val="21"/>
          <w:highlight w:val="none"/>
          <w:lang w:val="zh-CN"/>
        </w:rPr>
        <w:t>1.评标方法</w:t>
      </w:r>
      <w:bookmarkEnd w:id="52"/>
    </w:p>
    <w:p w14:paraId="48C09877">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本次评标采用综合评分法。评标委员会对满足招标文件实质性要求的投标文件，按照本章第2款规定的评分标准进行打分，并按得分由高到低顺序推荐中标候选人。</w:t>
      </w:r>
    </w:p>
    <w:p w14:paraId="707567A2">
      <w:pPr>
        <w:snapToGrid w:val="0"/>
        <w:spacing w:line="360" w:lineRule="auto"/>
        <w:ind w:firstLine="422" w:firstLineChars="200"/>
        <w:outlineLvl w:val="0"/>
        <w:rPr>
          <w:rStyle w:val="21"/>
          <w:rFonts w:ascii="宋体" w:hAnsi="宋体" w:cs="宋体"/>
          <w:b/>
          <w:color w:val="auto"/>
          <w:szCs w:val="21"/>
          <w:highlight w:val="none"/>
          <w:lang w:val="zh-CN"/>
        </w:rPr>
      </w:pPr>
      <w:bookmarkStart w:id="53" w:name="_Toc1679"/>
      <w:r>
        <w:rPr>
          <w:rStyle w:val="21"/>
          <w:rFonts w:hint="eastAsia" w:ascii="宋体" w:hAnsi="宋体" w:cs="宋体"/>
          <w:b/>
          <w:color w:val="auto"/>
          <w:szCs w:val="21"/>
          <w:highlight w:val="none"/>
          <w:lang w:val="zh-CN"/>
        </w:rPr>
        <w:t>2.评审标准</w:t>
      </w:r>
      <w:bookmarkEnd w:id="53"/>
    </w:p>
    <w:p w14:paraId="5A4D7AD2">
      <w:pPr>
        <w:snapToGrid w:val="0"/>
        <w:spacing w:line="360" w:lineRule="auto"/>
        <w:ind w:firstLine="422" w:firstLineChars="200"/>
        <w:outlineLvl w:val="1"/>
        <w:rPr>
          <w:rStyle w:val="21"/>
          <w:rFonts w:ascii="宋体" w:hAnsi="宋体" w:cs="宋体"/>
          <w:b/>
          <w:color w:val="auto"/>
          <w:szCs w:val="21"/>
          <w:highlight w:val="none"/>
        </w:rPr>
      </w:pPr>
      <w:bookmarkStart w:id="54" w:name="_Toc4491"/>
      <w:r>
        <w:rPr>
          <w:rStyle w:val="21"/>
          <w:rFonts w:hint="eastAsia" w:ascii="宋体" w:hAnsi="宋体" w:cs="宋体"/>
          <w:b/>
          <w:color w:val="auto"/>
          <w:szCs w:val="21"/>
          <w:highlight w:val="none"/>
          <w:lang w:val="zh-CN"/>
        </w:rPr>
        <w:t>2.1 初步评审标准</w:t>
      </w:r>
      <w:bookmarkEnd w:id="54"/>
      <w:r>
        <w:rPr>
          <w:rStyle w:val="21"/>
          <w:rFonts w:hint="eastAsia" w:ascii="宋体" w:hAnsi="宋体" w:cs="宋体"/>
          <w:b/>
          <w:color w:val="auto"/>
          <w:szCs w:val="21"/>
          <w:highlight w:val="none"/>
        </w:rPr>
        <w:t xml:space="preserve">  </w:t>
      </w:r>
    </w:p>
    <w:p w14:paraId="0BAFEC8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2.1.1 资格审查标准：见评标办法前附表。</w:t>
      </w:r>
    </w:p>
    <w:p w14:paraId="4551118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2.1.2 符合性审查标准：见评标办法前附表。</w:t>
      </w:r>
    </w:p>
    <w:p w14:paraId="07B5A2B3">
      <w:pPr>
        <w:snapToGrid w:val="0"/>
        <w:spacing w:line="360" w:lineRule="auto"/>
        <w:ind w:firstLine="422" w:firstLineChars="200"/>
        <w:outlineLvl w:val="1"/>
        <w:rPr>
          <w:rStyle w:val="21"/>
          <w:rFonts w:ascii="宋体" w:hAnsi="宋体" w:cs="宋体"/>
          <w:b/>
          <w:color w:val="auto"/>
          <w:szCs w:val="21"/>
          <w:highlight w:val="none"/>
          <w:lang w:val="zh-CN"/>
        </w:rPr>
      </w:pPr>
      <w:bookmarkStart w:id="55" w:name="_Toc21134"/>
      <w:r>
        <w:rPr>
          <w:rStyle w:val="21"/>
          <w:rFonts w:hint="eastAsia" w:ascii="宋体" w:hAnsi="宋体" w:cs="宋体"/>
          <w:b/>
          <w:color w:val="auto"/>
          <w:szCs w:val="21"/>
          <w:highlight w:val="none"/>
          <w:lang w:val="zh-CN"/>
        </w:rPr>
        <w:t>2.2 分值构成与评分标准</w:t>
      </w:r>
      <w:bookmarkEnd w:id="55"/>
    </w:p>
    <w:p w14:paraId="5955C8DB">
      <w:pPr>
        <w:snapToGrid w:val="0"/>
        <w:spacing w:line="360" w:lineRule="auto"/>
        <w:ind w:firstLine="420" w:firstLineChars="200"/>
        <w:outlineLvl w:val="2"/>
        <w:rPr>
          <w:rStyle w:val="21"/>
          <w:rFonts w:ascii="宋体" w:hAnsi="宋体" w:cs="宋体"/>
          <w:color w:val="auto"/>
          <w:szCs w:val="21"/>
          <w:highlight w:val="none"/>
          <w:lang w:val="zh-CN"/>
        </w:rPr>
      </w:pPr>
      <w:bookmarkStart w:id="56" w:name="_Toc13459"/>
      <w:r>
        <w:rPr>
          <w:rStyle w:val="21"/>
          <w:rFonts w:hint="eastAsia" w:ascii="宋体" w:hAnsi="宋体" w:cs="宋体"/>
          <w:color w:val="auto"/>
          <w:szCs w:val="21"/>
          <w:highlight w:val="none"/>
          <w:lang w:val="zh-CN"/>
        </w:rPr>
        <w:t>2.2.1 分值构成</w:t>
      </w:r>
      <w:bookmarkEnd w:id="56"/>
    </w:p>
    <w:p w14:paraId="616089AF">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w:t>
      </w:r>
      <w:r>
        <w:rPr>
          <w:rStyle w:val="21"/>
          <w:rFonts w:hint="eastAsia" w:ascii="宋体" w:hAnsi="宋体" w:cs="宋体"/>
          <w:color w:val="auto"/>
          <w:szCs w:val="21"/>
          <w:highlight w:val="none"/>
        </w:rPr>
        <w:t>价格部分：</w:t>
      </w:r>
      <w:r>
        <w:rPr>
          <w:rStyle w:val="21"/>
          <w:rFonts w:hint="eastAsia" w:ascii="宋体" w:hAnsi="宋体" w:cs="宋体"/>
          <w:color w:val="auto"/>
          <w:szCs w:val="21"/>
          <w:highlight w:val="none"/>
          <w:lang w:val="zh-CN"/>
        </w:rPr>
        <w:t>见评标办法前附表；</w:t>
      </w:r>
    </w:p>
    <w:p w14:paraId="0DBAF15B">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）商务部分：见评标办法前附表；</w:t>
      </w:r>
    </w:p>
    <w:p w14:paraId="4A6532A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）技术部分：见评标办法前附表。</w:t>
      </w:r>
    </w:p>
    <w:p w14:paraId="55532E9B">
      <w:pPr>
        <w:snapToGrid w:val="0"/>
        <w:spacing w:line="360" w:lineRule="auto"/>
        <w:ind w:firstLine="420" w:firstLineChars="200"/>
        <w:outlineLvl w:val="2"/>
        <w:rPr>
          <w:rStyle w:val="21"/>
          <w:rFonts w:ascii="宋体" w:hAnsi="宋体" w:cs="宋体"/>
          <w:color w:val="auto"/>
          <w:szCs w:val="21"/>
          <w:highlight w:val="none"/>
          <w:lang w:val="zh-CN"/>
        </w:rPr>
      </w:pPr>
      <w:bookmarkStart w:id="57" w:name="_Toc32393"/>
      <w:r>
        <w:rPr>
          <w:rStyle w:val="21"/>
          <w:rFonts w:hint="eastAsia" w:ascii="宋体" w:hAnsi="宋体" w:cs="宋体"/>
          <w:color w:val="auto"/>
          <w:szCs w:val="21"/>
          <w:highlight w:val="none"/>
          <w:lang w:val="zh-CN"/>
        </w:rPr>
        <w:t>2.2.</w:t>
      </w:r>
      <w:r>
        <w:rPr>
          <w:rStyle w:val="21"/>
          <w:rFonts w:hint="eastAsia" w:ascii="宋体" w:hAnsi="宋体" w:cs="宋体"/>
          <w:color w:val="auto"/>
          <w:szCs w:val="21"/>
          <w:highlight w:val="none"/>
          <w:lang w:val="en-US"/>
        </w:rPr>
        <w:t>2</w:t>
      </w:r>
      <w:r>
        <w:rPr>
          <w:rStyle w:val="21"/>
          <w:rFonts w:hint="eastAsia" w:ascii="宋体" w:hAnsi="宋体" w:cs="宋体"/>
          <w:color w:val="auto"/>
          <w:szCs w:val="21"/>
          <w:highlight w:val="none"/>
          <w:lang w:val="zh-CN"/>
        </w:rPr>
        <w:t xml:space="preserve"> 评分标准</w:t>
      </w:r>
      <w:bookmarkEnd w:id="57"/>
    </w:p>
    <w:p w14:paraId="140450C0">
      <w:pPr>
        <w:snapToGrid w:val="0"/>
        <w:spacing w:line="360" w:lineRule="auto"/>
        <w:ind w:firstLine="420" w:firstLineChars="200"/>
        <w:rPr>
          <w:rStyle w:val="21"/>
          <w:rFonts w:ascii="宋体" w:hAnsi="宋体" w:cs="宋体"/>
          <w:color w:val="auto"/>
          <w:szCs w:val="21"/>
          <w:highlight w:val="none"/>
        </w:rPr>
      </w:pPr>
      <w:r>
        <w:rPr>
          <w:rStyle w:val="21"/>
          <w:rFonts w:hint="eastAsia" w:ascii="宋体" w:hAnsi="宋体" w:cs="宋体"/>
          <w:color w:val="auto"/>
          <w:szCs w:val="21"/>
          <w:highlight w:val="none"/>
          <w:lang w:val="zh-CN"/>
        </w:rPr>
        <w:t>（1）</w:t>
      </w:r>
      <w:r>
        <w:rPr>
          <w:rStyle w:val="21"/>
          <w:rFonts w:hint="eastAsia" w:ascii="宋体" w:hAnsi="宋体" w:cs="宋体"/>
          <w:color w:val="auto"/>
          <w:szCs w:val="21"/>
          <w:highlight w:val="none"/>
        </w:rPr>
        <w:t>价格</w:t>
      </w:r>
      <w:r>
        <w:rPr>
          <w:rStyle w:val="21"/>
          <w:rFonts w:hint="eastAsia" w:ascii="宋体" w:hAnsi="宋体" w:cs="宋体"/>
          <w:color w:val="auto"/>
          <w:szCs w:val="21"/>
          <w:highlight w:val="none"/>
          <w:lang w:val="zh-CN"/>
        </w:rPr>
        <w:t>评分标准：见评标办法前附表；</w:t>
      </w:r>
    </w:p>
    <w:p w14:paraId="4DEB980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2</w:t>
      </w:r>
      <w:r>
        <w:rPr>
          <w:rStyle w:val="21"/>
          <w:rFonts w:hint="eastAsia" w:ascii="宋体" w:hAnsi="宋体" w:cs="宋体"/>
          <w:color w:val="auto"/>
          <w:szCs w:val="21"/>
          <w:highlight w:val="none"/>
          <w:lang w:val="zh-CN"/>
        </w:rPr>
        <w:t>）商务评分标准：见评标办法前附表；</w:t>
      </w:r>
    </w:p>
    <w:p w14:paraId="1B5990C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w:t>
      </w:r>
      <w:r>
        <w:rPr>
          <w:rStyle w:val="21"/>
          <w:rFonts w:hint="eastAsia" w:ascii="宋体" w:hAnsi="宋体" w:cs="宋体"/>
          <w:color w:val="auto"/>
          <w:szCs w:val="21"/>
          <w:highlight w:val="none"/>
        </w:rPr>
        <w:t>3</w:t>
      </w:r>
      <w:r>
        <w:rPr>
          <w:rStyle w:val="21"/>
          <w:rFonts w:hint="eastAsia" w:ascii="宋体" w:hAnsi="宋体" w:cs="宋体"/>
          <w:color w:val="auto"/>
          <w:szCs w:val="21"/>
          <w:highlight w:val="none"/>
          <w:lang w:val="zh-CN"/>
        </w:rPr>
        <w:t>）技术评分标准：见评标办法前附表。</w:t>
      </w:r>
    </w:p>
    <w:p w14:paraId="1C8CB1EE">
      <w:pPr>
        <w:snapToGrid w:val="0"/>
        <w:spacing w:line="360" w:lineRule="auto"/>
        <w:ind w:firstLine="422" w:firstLineChars="200"/>
        <w:outlineLvl w:val="0"/>
        <w:rPr>
          <w:rStyle w:val="21"/>
          <w:rFonts w:ascii="宋体" w:hAnsi="宋体" w:cs="宋体"/>
          <w:b/>
          <w:color w:val="auto"/>
          <w:szCs w:val="21"/>
          <w:highlight w:val="none"/>
          <w:lang w:val="zh-CN"/>
        </w:rPr>
      </w:pPr>
      <w:bookmarkStart w:id="58" w:name="_Toc29445"/>
      <w:r>
        <w:rPr>
          <w:rStyle w:val="21"/>
          <w:rFonts w:hint="eastAsia" w:ascii="宋体" w:hAnsi="宋体" w:cs="宋体"/>
          <w:b/>
          <w:color w:val="auto"/>
          <w:szCs w:val="21"/>
          <w:highlight w:val="none"/>
          <w:lang w:val="zh-CN"/>
        </w:rPr>
        <w:t>3.评标程序</w:t>
      </w:r>
      <w:bookmarkEnd w:id="58"/>
    </w:p>
    <w:p w14:paraId="16237848">
      <w:pPr>
        <w:snapToGrid w:val="0"/>
        <w:spacing w:line="360" w:lineRule="auto"/>
        <w:ind w:firstLine="422" w:firstLineChars="200"/>
        <w:outlineLvl w:val="1"/>
        <w:rPr>
          <w:rStyle w:val="21"/>
          <w:rFonts w:ascii="宋体" w:hAnsi="宋体" w:cs="宋体"/>
          <w:b/>
          <w:color w:val="auto"/>
          <w:szCs w:val="21"/>
          <w:highlight w:val="none"/>
          <w:lang w:val="zh-CN"/>
        </w:rPr>
      </w:pPr>
      <w:bookmarkStart w:id="59" w:name="_Toc30503"/>
      <w:r>
        <w:rPr>
          <w:rStyle w:val="21"/>
          <w:rFonts w:hint="eastAsia" w:ascii="宋体" w:hAnsi="宋体" w:cs="宋体"/>
          <w:b/>
          <w:color w:val="auto"/>
          <w:szCs w:val="21"/>
          <w:highlight w:val="none"/>
          <w:lang w:val="zh-CN"/>
        </w:rPr>
        <w:t>3.1 初步评审</w:t>
      </w:r>
      <w:bookmarkEnd w:id="59"/>
    </w:p>
    <w:p w14:paraId="67F45153">
      <w:pPr>
        <w:snapToGrid w:val="0"/>
        <w:spacing w:line="360" w:lineRule="auto"/>
        <w:ind w:firstLine="420" w:firstLineChars="200"/>
        <w:outlineLvl w:val="2"/>
        <w:rPr>
          <w:rStyle w:val="21"/>
          <w:rFonts w:ascii="宋体" w:hAnsi="宋体" w:cs="宋体"/>
          <w:color w:val="auto"/>
          <w:szCs w:val="21"/>
          <w:highlight w:val="none"/>
          <w:lang w:val="zh-CN"/>
        </w:rPr>
      </w:pPr>
      <w:bookmarkStart w:id="60" w:name="_Toc31730"/>
      <w:r>
        <w:rPr>
          <w:rStyle w:val="21"/>
          <w:rFonts w:hint="eastAsia" w:ascii="宋体" w:hAnsi="宋体" w:cs="宋体"/>
          <w:color w:val="auto"/>
          <w:szCs w:val="21"/>
          <w:highlight w:val="none"/>
          <w:lang w:val="zh-CN"/>
        </w:rPr>
        <w:t>3.1.1 资格审查</w:t>
      </w:r>
      <w:bookmarkEnd w:id="60"/>
    </w:p>
    <w:p w14:paraId="054FE668">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采购人对投标人提交的有关证明进行核验，依据本章第 2.1.1 款规定的标准对投标人进行资格审查。有一项不符合评审标准的，按无效投标处理。</w:t>
      </w:r>
    </w:p>
    <w:p w14:paraId="06331C9E">
      <w:pPr>
        <w:snapToGrid w:val="0"/>
        <w:spacing w:line="360" w:lineRule="auto"/>
        <w:ind w:firstLine="420" w:firstLineChars="200"/>
        <w:outlineLvl w:val="2"/>
        <w:rPr>
          <w:rStyle w:val="21"/>
          <w:rFonts w:ascii="宋体" w:hAnsi="宋体" w:cs="宋体"/>
          <w:color w:val="auto"/>
          <w:szCs w:val="21"/>
          <w:highlight w:val="none"/>
          <w:lang w:val="zh-CN"/>
        </w:rPr>
      </w:pPr>
      <w:bookmarkStart w:id="61" w:name="_Toc22571"/>
      <w:r>
        <w:rPr>
          <w:rStyle w:val="21"/>
          <w:rFonts w:hint="eastAsia" w:ascii="宋体" w:hAnsi="宋体" w:cs="宋体"/>
          <w:color w:val="auto"/>
          <w:szCs w:val="21"/>
          <w:highlight w:val="none"/>
          <w:lang w:val="zh-CN"/>
        </w:rPr>
        <w:t>3.1.2 符合性审查</w:t>
      </w:r>
      <w:bookmarkEnd w:id="61"/>
    </w:p>
    <w:p w14:paraId="725AA7F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评标委员会依据本章第 2.1.2 款规定的标准对投标文件进行符合性审查。有一项不符合评审标准的，按无效投标处理。</w:t>
      </w:r>
    </w:p>
    <w:p w14:paraId="60F562FB">
      <w:pPr>
        <w:snapToGrid w:val="0"/>
        <w:spacing w:line="360" w:lineRule="auto"/>
        <w:ind w:firstLine="420" w:firstLineChars="200"/>
        <w:outlineLvl w:val="2"/>
        <w:rPr>
          <w:rStyle w:val="21"/>
          <w:rFonts w:ascii="宋体" w:hAnsi="宋体" w:cs="宋体"/>
          <w:b/>
          <w:bCs/>
          <w:color w:val="auto"/>
          <w:szCs w:val="21"/>
          <w:highlight w:val="none"/>
          <w:lang w:val="zh-CN"/>
        </w:rPr>
      </w:pPr>
      <w:bookmarkStart w:id="62" w:name="_Toc26913"/>
      <w:r>
        <w:rPr>
          <w:rStyle w:val="21"/>
          <w:rFonts w:hint="eastAsia" w:ascii="宋体" w:hAnsi="宋体" w:cs="宋体"/>
          <w:color w:val="auto"/>
          <w:szCs w:val="21"/>
          <w:highlight w:val="none"/>
          <w:lang w:val="zh-CN"/>
        </w:rPr>
        <w:t xml:space="preserve">3.1.3 </w:t>
      </w:r>
      <w:r>
        <w:rPr>
          <w:rStyle w:val="21"/>
          <w:rFonts w:hint="eastAsia" w:ascii="宋体" w:hAnsi="宋体" w:cs="宋体"/>
          <w:b/>
          <w:bCs/>
          <w:color w:val="auto"/>
          <w:szCs w:val="21"/>
          <w:highlight w:val="none"/>
          <w:lang w:val="zh-CN"/>
        </w:rPr>
        <w:t>投标人有以下情形之一的，其投标按无效处理：</w:t>
      </w:r>
      <w:bookmarkEnd w:id="62"/>
    </w:p>
    <w:p w14:paraId="066D61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（1）投标文件没有对招标文件的实质性要求和条件作出响应，或者对招标文件的偏差超出招标文件规定的偏差范围；</w:t>
      </w:r>
    </w:p>
    <w:p w14:paraId="082E026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（2）有串通投标、弄虚作假、行贿等违法行为。</w:t>
      </w:r>
    </w:p>
    <w:p w14:paraId="1089AA93">
      <w:pPr>
        <w:snapToGrid w:val="0"/>
        <w:spacing w:line="360" w:lineRule="auto"/>
        <w:ind w:firstLine="420" w:firstLineChars="200"/>
        <w:outlineLvl w:val="2"/>
        <w:rPr>
          <w:rStyle w:val="21"/>
          <w:rFonts w:ascii="宋体" w:hAnsi="宋体" w:cs="宋体"/>
          <w:color w:val="auto"/>
          <w:szCs w:val="21"/>
          <w:highlight w:val="none"/>
          <w:lang w:val="zh-CN"/>
        </w:rPr>
      </w:pPr>
      <w:bookmarkStart w:id="63" w:name="_Toc21774"/>
      <w:r>
        <w:rPr>
          <w:rStyle w:val="21"/>
          <w:rFonts w:hint="eastAsia" w:ascii="宋体" w:hAnsi="宋体" w:cs="宋体"/>
          <w:color w:val="auto"/>
          <w:szCs w:val="21"/>
          <w:highlight w:val="none"/>
          <w:lang w:val="zh-CN"/>
        </w:rPr>
        <w:t>3.1.4 有下列情形之一的，视为投标人串通投标：</w:t>
      </w:r>
      <w:bookmarkEnd w:id="63"/>
    </w:p>
    <w:p w14:paraId="0E0B794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（1）不同投标人的投标文件由同一单位或者个人编制；</w:t>
      </w:r>
    </w:p>
    <w:p w14:paraId="3F1E72F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（2）不同投标人委托同一单位或者个人办理投标事宜；</w:t>
      </w:r>
    </w:p>
    <w:p w14:paraId="38634166">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（3）不同投标人的投标文件载明的项目管理成员或者联系人员为同一人；</w:t>
      </w:r>
    </w:p>
    <w:p w14:paraId="3B48B6C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（4）不同投标人的投标文件异常一致或者投标报价呈规律性差异；</w:t>
      </w:r>
    </w:p>
    <w:p w14:paraId="63385189">
      <w:pPr>
        <w:snapToGrid w:val="0"/>
        <w:spacing w:line="360" w:lineRule="auto"/>
        <w:ind w:firstLine="420" w:firstLineChars="200"/>
        <w:outlineLvl w:val="2"/>
        <w:rPr>
          <w:rStyle w:val="21"/>
          <w:rFonts w:ascii="宋体" w:hAnsi="宋体" w:cs="宋体"/>
          <w:color w:val="auto"/>
          <w:szCs w:val="21"/>
          <w:highlight w:val="none"/>
          <w:lang w:val="zh-CN"/>
        </w:rPr>
      </w:pPr>
      <w:bookmarkStart w:id="64" w:name="_Toc17864"/>
      <w:r>
        <w:rPr>
          <w:rStyle w:val="21"/>
          <w:rFonts w:hint="eastAsia" w:ascii="宋体" w:hAnsi="宋体" w:cs="宋体"/>
          <w:color w:val="auto"/>
          <w:szCs w:val="21"/>
          <w:highlight w:val="none"/>
          <w:lang w:val="zh-CN"/>
        </w:rPr>
        <w:t>3.1.5 投标文件报价出现前后不一致的，按照下列规定修正：</w:t>
      </w:r>
      <w:bookmarkEnd w:id="64"/>
    </w:p>
    <w:p w14:paraId="5FBFE6A2">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（1）投标文件中开标一览表内容与投标文件中相应内容不一致的，以开标一览表为准；</w:t>
      </w:r>
    </w:p>
    <w:p w14:paraId="711071B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（2）大写金额和小写金额不一致的，以大写金额为准；</w:t>
      </w:r>
    </w:p>
    <w:p w14:paraId="3CBED493">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（3）单价金额小数点或者百分比有明显错位的，以开标一览表的总价为准，并修改单价；</w:t>
      </w:r>
    </w:p>
    <w:p w14:paraId="504B8CB9">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（4）总价金额与按单价汇总金额不一致的，以单价金额计算结果为准。</w:t>
      </w:r>
    </w:p>
    <w:p w14:paraId="6EA42FD5">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同时出现两种以上不一致的，按照前款规定的顺序修正。修正后的报价经投标人确认后产生约束力，投标人不确认的，其投标无效。</w:t>
      </w:r>
    </w:p>
    <w:p w14:paraId="250FAC19">
      <w:pPr>
        <w:snapToGrid w:val="0"/>
        <w:spacing w:line="360" w:lineRule="auto"/>
        <w:ind w:firstLine="422" w:firstLineChars="200"/>
        <w:outlineLvl w:val="1"/>
        <w:rPr>
          <w:rStyle w:val="21"/>
          <w:rFonts w:ascii="宋体" w:hAnsi="宋体" w:cs="宋体"/>
          <w:b/>
          <w:color w:val="auto"/>
          <w:szCs w:val="21"/>
          <w:highlight w:val="none"/>
          <w:lang w:val="zh-CN"/>
        </w:rPr>
      </w:pPr>
      <w:bookmarkStart w:id="65" w:name="_Toc25414"/>
      <w:r>
        <w:rPr>
          <w:rStyle w:val="21"/>
          <w:rFonts w:hint="eastAsia" w:ascii="宋体" w:hAnsi="宋体" w:cs="宋体"/>
          <w:b/>
          <w:color w:val="auto"/>
          <w:szCs w:val="21"/>
          <w:highlight w:val="none"/>
          <w:lang w:val="zh-CN"/>
        </w:rPr>
        <w:t>3.2 详细评审</w:t>
      </w:r>
      <w:bookmarkEnd w:id="65"/>
    </w:p>
    <w:p w14:paraId="6AC9EE3C">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3.2.1 评标委员会按本章第2.2款规定的量化因素和分值进行打分，并计算出综合评估得分。</w:t>
      </w:r>
    </w:p>
    <w:p w14:paraId="78B0E64F">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3.2.2 评分分值计算保留小数点后两位，小数点后第三位“四舍五入”。</w:t>
      </w:r>
    </w:p>
    <w:p w14:paraId="6F67729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1F6FC50">
      <w:pPr>
        <w:snapToGrid w:val="0"/>
        <w:spacing w:line="360" w:lineRule="auto"/>
        <w:ind w:firstLine="422" w:firstLineChars="200"/>
        <w:outlineLvl w:val="1"/>
        <w:rPr>
          <w:rStyle w:val="21"/>
          <w:rFonts w:ascii="宋体" w:hAnsi="宋体" w:cs="宋体"/>
          <w:b/>
          <w:color w:val="auto"/>
          <w:szCs w:val="21"/>
          <w:highlight w:val="none"/>
          <w:lang w:val="zh-CN"/>
        </w:rPr>
      </w:pPr>
      <w:bookmarkStart w:id="66" w:name="_Toc21562"/>
      <w:r>
        <w:rPr>
          <w:rStyle w:val="21"/>
          <w:rFonts w:hint="eastAsia" w:ascii="宋体" w:hAnsi="宋体" w:cs="宋体"/>
          <w:b/>
          <w:color w:val="auto"/>
          <w:szCs w:val="21"/>
          <w:highlight w:val="none"/>
          <w:lang w:val="zh-CN"/>
        </w:rPr>
        <w:t>3.3 投标文件的澄清</w:t>
      </w:r>
      <w:bookmarkEnd w:id="66"/>
    </w:p>
    <w:p w14:paraId="503D652D">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F6EAA7E">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3.3.2 澄清、说明或补正不得超出投标文件的范围且不得改变投标文件的实质性内容，并构成投标文件的组成部分。</w:t>
      </w:r>
    </w:p>
    <w:p w14:paraId="68F65754">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3.3.3 评标委员会对投标人提交的澄清、说明或补正有疑问的，可以要求投标人进一步澄清、说明或补正，直至满足评标委员会的要求。</w:t>
      </w:r>
    </w:p>
    <w:p w14:paraId="1E07CAA9">
      <w:pPr>
        <w:snapToGrid w:val="0"/>
        <w:spacing w:line="360" w:lineRule="auto"/>
        <w:ind w:firstLine="422" w:firstLineChars="200"/>
        <w:outlineLvl w:val="1"/>
        <w:rPr>
          <w:rStyle w:val="21"/>
          <w:rFonts w:ascii="宋体" w:hAnsi="宋体" w:cs="宋体"/>
          <w:b/>
          <w:color w:val="auto"/>
          <w:szCs w:val="21"/>
          <w:highlight w:val="none"/>
          <w:lang w:val="zh-CN"/>
        </w:rPr>
      </w:pPr>
      <w:bookmarkStart w:id="67" w:name="_Toc7107"/>
      <w:r>
        <w:rPr>
          <w:rStyle w:val="21"/>
          <w:rFonts w:hint="eastAsia" w:ascii="宋体" w:hAnsi="宋体" w:cs="宋体"/>
          <w:b/>
          <w:color w:val="auto"/>
          <w:szCs w:val="21"/>
          <w:highlight w:val="none"/>
          <w:lang w:val="zh-CN"/>
        </w:rPr>
        <w:t>3.4 评标结果</w:t>
      </w:r>
      <w:bookmarkEnd w:id="67"/>
    </w:p>
    <w:p w14:paraId="15C0B2FA">
      <w:pPr>
        <w:snapToGrid w:val="0"/>
        <w:spacing w:line="360" w:lineRule="auto"/>
        <w:ind w:firstLine="420" w:firstLineChars="200"/>
        <w:rPr>
          <w:rStyle w:val="21"/>
          <w:rFonts w:ascii="宋体" w:hAnsi="宋体" w:cs="宋体"/>
          <w:color w:val="auto"/>
          <w:szCs w:val="21"/>
          <w:highlight w:val="none"/>
          <w:lang w:val="zh-CN"/>
        </w:rPr>
      </w:pPr>
      <w:r>
        <w:rPr>
          <w:rStyle w:val="21"/>
          <w:rFonts w:hint="eastAsia" w:ascii="宋体" w:hAnsi="宋体" w:cs="宋体"/>
          <w:color w:val="auto"/>
          <w:szCs w:val="21"/>
          <w:highlight w:val="none"/>
          <w:lang w:val="zh-CN"/>
        </w:rPr>
        <w:t>3.4.1 除第二章“投标人须知”前附表授权直接确定中标人外，评标委员会按照得分由高到低的顺序推荐中标候选人，并标明排序。</w:t>
      </w:r>
    </w:p>
    <w:p w14:paraId="16C3AF22">
      <w:pPr>
        <w:snapToGrid w:val="0"/>
        <w:spacing w:line="360" w:lineRule="auto"/>
        <w:ind w:firstLine="420" w:firstLineChars="200"/>
        <w:rPr>
          <w:color w:val="auto"/>
          <w:highlight w:val="none"/>
          <w:lang w:val="zh-CN"/>
        </w:rPr>
        <w:sectPr>
          <w:footerReference r:id="rId4" w:type="default"/>
          <w:pgSz w:w="11907" w:h="16839"/>
          <w:pgMar w:top="1327" w:right="1080" w:bottom="1157" w:left="1080" w:header="907" w:footer="794" w:gutter="0"/>
          <w:pgNumType w:fmt="decimal" w:start="1"/>
          <w:cols w:space="720" w:num="1"/>
        </w:sectPr>
      </w:pPr>
      <w:r>
        <w:rPr>
          <w:rStyle w:val="21"/>
          <w:rFonts w:hint="eastAsia" w:ascii="宋体" w:hAnsi="宋体" w:cs="宋体"/>
          <w:color w:val="auto"/>
          <w:szCs w:val="21"/>
          <w:highlight w:val="none"/>
          <w:lang w:val="zh-CN"/>
        </w:rPr>
        <w:t>3.4.2 综合评分相等时，</w:t>
      </w:r>
      <w:r>
        <w:rPr>
          <w:rStyle w:val="21"/>
          <w:rFonts w:hint="eastAsia" w:ascii="宋体" w:hAnsi="宋体" w:cs="宋体"/>
          <w:color w:val="auto"/>
          <w:szCs w:val="21"/>
          <w:highlight w:val="none"/>
          <w:lang w:val="en-US"/>
        </w:rPr>
        <w:t>报价低者优先</w:t>
      </w:r>
      <w:r>
        <w:rPr>
          <w:rFonts w:hint="eastAsia"/>
          <w:color w:val="auto"/>
          <w:highlight w:val="none"/>
          <w:lang w:val="zh-CN"/>
        </w:rPr>
        <w:t>；若</w:t>
      </w:r>
      <w:r>
        <w:rPr>
          <w:rFonts w:hint="eastAsia"/>
          <w:color w:val="auto"/>
          <w:highlight w:val="none"/>
          <w:lang w:val="en-US" w:eastAsia="zh-CN"/>
        </w:rPr>
        <w:t>报价也相等时</w:t>
      </w:r>
      <w:r>
        <w:rPr>
          <w:rFonts w:hint="eastAsia"/>
          <w:color w:val="auto"/>
          <w:highlight w:val="none"/>
          <w:lang w:val="zh-CN"/>
        </w:rPr>
        <w:t>，比较技术</w:t>
      </w:r>
      <w:r>
        <w:rPr>
          <w:rFonts w:hint="eastAsia"/>
          <w:color w:val="auto"/>
          <w:highlight w:val="none"/>
          <w:lang w:val="en-US" w:eastAsia="zh-CN"/>
        </w:rPr>
        <w:t>部分</w:t>
      </w:r>
      <w:r>
        <w:rPr>
          <w:rFonts w:hint="eastAsia"/>
          <w:color w:val="auto"/>
          <w:highlight w:val="none"/>
          <w:lang w:val="zh-CN"/>
        </w:rPr>
        <w:t>得分，</w:t>
      </w:r>
      <w:r>
        <w:rPr>
          <w:rFonts w:hint="eastAsia"/>
          <w:color w:val="auto"/>
          <w:highlight w:val="none"/>
          <w:lang w:val="en-US" w:eastAsia="zh-CN"/>
        </w:rPr>
        <w:t>前一评分项</w:t>
      </w:r>
      <w:r>
        <w:rPr>
          <w:rFonts w:hint="eastAsia"/>
          <w:color w:val="auto"/>
          <w:highlight w:val="none"/>
          <w:lang w:val="zh-CN"/>
        </w:rPr>
        <w:t>得分高者排序在前；若技术</w:t>
      </w:r>
      <w:r>
        <w:rPr>
          <w:rFonts w:hint="eastAsia"/>
          <w:color w:val="auto"/>
          <w:highlight w:val="none"/>
          <w:lang w:val="en-US" w:eastAsia="zh-CN"/>
        </w:rPr>
        <w:t>部分</w:t>
      </w:r>
      <w:r>
        <w:rPr>
          <w:rFonts w:hint="eastAsia"/>
          <w:color w:val="auto"/>
          <w:highlight w:val="none"/>
          <w:lang w:val="zh-CN"/>
        </w:rPr>
        <w:t>得分仍相同，则由全体评委成员无记名投票，以得票高者排序在前。</w:t>
      </w:r>
    </w:p>
    <w:p w14:paraId="41EE7282">
      <w:pPr>
        <w:snapToGrid w:val="0"/>
        <w:spacing w:line="360" w:lineRule="auto"/>
        <w:jc w:val="center"/>
        <w:outlineLvl w:val="0"/>
        <w:rPr>
          <w:rStyle w:val="21"/>
          <w:rFonts w:ascii="宋体" w:hAnsi="宋体"/>
          <w:b/>
          <w:color w:val="auto"/>
          <w:sz w:val="32"/>
          <w:szCs w:val="32"/>
          <w:highlight w:val="none"/>
        </w:rPr>
      </w:pPr>
      <w:bookmarkStart w:id="68" w:name="_Toc20967"/>
      <w:r>
        <w:rPr>
          <w:rFonts w:hint="eastAsia" w:ascii="宋体" w:hAnsi="宋体"/>
          <w:b/>
          <w:color w:val="auto"/>
          <w:sz w:val="32"/>
          <w:szCs w:val="32"/>
          <w:highlight w:val="none"/>
        </w:rPr>
        <w:t xml:space="preserve">第四章 </w:t>
      </w:r>
      <w:r>
        <w:rPr>
          <w:rStyle w:val="21"/>
          <w:rFonts w:ascii="宋体" w:hAnsi="宋体"/>
          <w:b/>
          <w:color w:val="auto"/>
          <w:sz w:val="32"/>
          <w:szCs w:val="32"/>
          <w:highlight w:val="none"/>
        </w:rPr>
        <w:t>采购内容和要求</w:t>
      </w:r>
      <w:bookmarkEnd w:id="68"/>
    </w:p>
    <w:p w14:paraId="19062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color w:val="auto"/>
          <w:sz w:val="21"/>
          <w:szCs w:val="21"/>
          <w:highlight w:val="none"/>
        </w:rPr>
      </w:pPr>
      <w:bookmarkStart w:id="69" w:name="_Toc13684"/>
      <w:r>
        <w:rPr>
          <w:rFonts w:hint="eastAsia" w:asciiTheme="minorEastAsia" w:hAnsiTheme="minorEastAsia" w:eastAsiaTheme="minorEastAsia" w:cstheme="minorEastAsia"/>
          <w:b/>
          <w:color w:val="auto"/>
          <w:kern w:val="2"/>
          <w:sz w:val="21"/>
          <w:szCs w:val="21"/>
          <w:highlight w:val="none"/>
          <w:lang w:val="en-US" w:eastAsia="zh-CN" w:bidi="ar-SA"/>
        </w:rPr>
        <w:t>一、</w:t>
      </w:r>
      <w:r>
        <w:rPr>
          <w:rFonts w:hint="eastAsia" w:asciiTheme="minorEastAsia" w:hAnsiTheme="minorEastAsia" w:eastAsiaTheme="minorEastAsia" w:cstheme="minorEastAsia"/>
          <w:b/>
          <w:color w:val="auto"/>
          <w:sz w:val="21"/>
          <w:szCs w:val="21"/>
          <w:highlight w:val="none"/>
        </w:rPr>
        <w:t>项目概况</w:t>
      </w:r>
      <w:bookmarkEnd w:id="69"/>
    </w:p>
    <w:p w14:paraId="07A51302">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为保证渭北新城日常道路情况的正常运行，需采购两家维护单位来负责市政公用设施、照明设施、道路交通设施及附属设施等巡查维护项目。</w:t>
      </w:r>
    </w:p>
    <w:p w14:paraId="3B127B15">
      <w:pPr>
        <w:keepNext w:val="0"/>
        <w:keepLines w:val="0"/>
        <w:pageBreakBefore w:val="0"/>
        <w:widowControl/>
        <w:kinsoku/>
        <w:wordWrap/>
        <w:overflowPunct/>
        <w:topLinePunct w:val="0"/>
        <w:autoSpaceDE/>
        <w:autoSpaceDN/>
        <w:bidi w:val="0"/>
        <w:adjustRightInd/>
        <w:snapToGrid/>
        <w:spacing w:line="360" w:lineRule="auto"/>
        <w:textAlignment w:val="baseline"/>
        <w:outlineLvl w:val="0"/>
        <w:rPr>
          <w:rFonts w:hint="eastAsia" w:asciiTheme="minorEastAsia" w:hAnsiTheme="minorEastAsia" w:eastAsiaTheme="minorEastAsia" w:cstheme="minorEastAsia"/>
          <w:b/>
          <w:color w:val="auto"/>
          <w:sz w:val="21"/>
          <w:szCs w:val="21"/>
          <w:highlight w:val="none"/>
        </w:rPr>
      </w:pPr>
      <w:bookmarkStart w:id="70" w:name="_Toc13395"/>
      <w:r>
        <w:rPr>
          <w:rFonts w:hint="eastAsia" w:asciiTheme="minorEastAsia" w:hAnsiTheme="minorEastAsia" w:eastAsiaTheme="minorEastAsia" w:cstheme="minorEastAsia"/>
          <w:color w:val="auto"/>
          <w:sz w:val="21"/>
          <w:szCs w:val="21"/>
          <w:highlight w:val="none"/>
        </w:rPr>
        <w:t>二、</w:t>
      </w:r>
      <w:r>
        <w:rPr>
          <w:rFonts w:hint="eastAsia" w:asciiTheme="minorEastAsia" w:hAnsiTheme="minorEastAsia" w:eastAsiaTheme="minorEastAsia" w:cstheme="minorEastAsia"/>
          <w:b/>
          <w:color w:val="auto"/>
          <w:sz w:val="21"/>
          <w:szCs w:val="21"/>
          <w:highlight w:val="none"/>
        </w:rPr>
        <w:t>采购要求</w:t>
      </w:r>
      <w:bookmarkEnd w:id="70"/>
    </w:p>
    <w:p w14:paraId="741C90E6">
      <w:pPr>
        <w:spacing w:line="360" w:lineRule="auto"/>
        <w:ind w:firstLine="420" w:firstLineChars="20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工作内容：负责该区域范围内市政公用设施、照明设施、道路交通设施、防汛及附属设施等巡查维护。</w:t>
      </w:r>
    </w:p>
    <w:p w14:paraId="55FC46A6">
      <w:pPr>
        <w:spacing w:line="360" w:lineRule="auto"/>
        <w:ind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合同包2（渭北新城现状市政基础设施维护项目二标段）巡查范围：</w:t>
      </w:r>
    </w:p>
    <w:tbl>
      <w:tblPr>
        <w:tblStyle w:val="16"/>
        <w:tblW w:w="96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6"/>
        <w:gridCol w:w="666"/>
        <w:gridCol w:w="1084"/>
        <w:gridCol w:w="777"/>
        <w:gridCol w:w="820"/>
        <w:gridCol w:w="791"/>
        <w:gridCol w:w="784"/>
        <w:gridCol w:w="820"/>
        <w:gridCol w:w="938"/>
        <w:gridCol w:w="958"/>
        <w:gridCol w:w="862"/>
        <w:gridCol w:w="666"/>
      </w:tblGrid>
      <w:tr w14:paraId="7AF91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91E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843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道路名称</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ED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道路区间</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9A2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道路长度（米）</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585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道沿长度（米)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EB7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人行道面积</w:t>
            </w:r>
          </w:p>
          <w:p w14:paraId="28E0E40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（m²)</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B0A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路灯（个）</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CBD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信号灯（个）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4A0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雨水管道（米）</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C4F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污水管道（米）</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C52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雨污水井盖（个）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6F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收水井(个）</w:t>
            </w:r>
          </w:p>
        </w:tc>
      </w:tr>
      <w:tr w14:paraId="26A9A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561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2C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渭水四路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DA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大秦路---秦王二路</w:t>
            </w:r>
          </w:p>
        </w:tc>
        <w:tc>
          <w:tcPr>
            <w:tcW w:w="777" w:type="dxa"/>
            <w:tcBorders>
              <w:top w:val="single" w:color="000000" w:sz="4" w:space="0"/>
              <w:left w:val="single" w:color="000000" w:sz="4" w:space="0"/>
              <w:bottom w:val="single" w:color="000000" w:sz="4" w:space="0"/>
              <w:right w:val="nil"/>
            </w:tcBorders>
            <w:shd w:val="clear" w:color="auto" w:fill="auto"/>
            <w:noWrap/>
            <w:vAlign w:val="center"/>
          </w:tcPr>
          <w:p w14:paraId="6CB2A5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943</w:t>
            </w:r>
          </w:p>
        </w:tc>
        <w:tc>
          <w:tcPr>
            <w:tcW w:w="820" w:type="dxa"/>
            <w:tcBorders>
              <w:top w:val="single" w:color="000000" w:sz="4" w:space="0"/>
              <w:left w:val="single" w:color="000000" w:sz="4" w:space="0"/>
              <w:bottom w:val="single" w:color="000000" w:sz="4" w:space="0"/>
              <w:right w:val="nil"/>
            </w:tcBorders>
            <w:shd w:val="clear" w:color="auto" w:fill="auto"/>
            <w:noWrap/>
            <w:vAlign w:val="center"/>
          </w:tcPr>
          <w:p w14:paraId="7C0814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3772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C9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6978.2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94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79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80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53</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1D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949</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39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949</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19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41</w:t>
            </w:r>
          </w:p>
        </w:tc>
      </w:tr>
      <w:tr w14:paraId="476D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9F1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BF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渭水二路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B6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渭北中学---秦王二路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35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2733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49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10932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80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17217.9</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3E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4D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B3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101</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4AB0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5466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68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2733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CC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66</w:t>
            </w:r>
          </w:p>
        </w:tc>
      </w:tr>
      <w:tr w14:paraId="1868B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E1B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CA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湖西路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13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秦王西路---秦王二路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CB7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936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5E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1872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98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9547.2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75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18</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ED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FF2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29</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9D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936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4A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936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18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w:t>
            </w:r>
          </w:p>
        </w:tc>
      </w:tr>
      <w:tr w14:paraId="46AE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B2D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4D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渭水一路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DE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汽车大学南侧---秦王二路东</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8C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2975</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25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23800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350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21420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958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F2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26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96</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D7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2975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0F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2975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1F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88</w:t>
            </w:r>
          </w:p>
        </w:tc>
      </w:tr>
      <w:tr w14:paraId="670F1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24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7D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秦王西路</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0E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汽车大学西侧——渭水二路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D1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612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10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612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C6A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612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B5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D1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15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29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612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11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3C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w:t>
            </w:r>
          </w:p>
        </w:tc>
      </w:tr>
      <w:tr w14:paraId="47D82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DD7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7D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秦王一路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（南段）</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FE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渭水五路以南---河堤路</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B8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3772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DC5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30176</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24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36211.2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FB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7D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165</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12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7544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36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7544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C019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95</w:t>
            </w:r>
          </w:p>
        </w:tc>
      </w:tr>
      <w:tr w14:paraId="66E3B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0C2B321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8C80C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大秦路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（南段）</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5558331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渭水五路以南---渭水四路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07151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E00A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2160</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32BDA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2808</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BA9C0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5738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797AC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41</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1DE0B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720</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BD762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720</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642B6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25</w:t>
            </w:r>
          </w:p>
        </w:tc>
      </w:tr>
      <w:tr w14:paraId="6EE2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75764C1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8</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0F45D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润秦路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（南段）</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4FD9CD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渭水五路以南---渭水四路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2F254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727</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E6330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1454</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B08B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7560.8</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AB10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19</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B98B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607CD0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49</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12CE2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727</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90AA0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727</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3EA77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32</w:t>
            </w:r>
          </w:p>
        </w:tc>
      </w:tr>
      <w:tr w14:paraId="48F0F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auto"/>
            <w:vAlign w:val="center"/>
          </w:tcPr>
          <w:p w14:paraId="5118E601">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9</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EA12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秦王二路</w:t>
            </w:r>
            <w:r>
              <w:rPr>
                <w:rFonts w:hint="default" w:ascii="宋体" w:hAnsi="宋体" w:eastAsia="宋体" w:cs="宋体"/>
                <w:i w:val="0"/>
                <w:iCs w:val="0"/>
                <w:color w:val="000000"/>
                <w:kern w:val="0"/>
                <w:sz w:val="21"/>
                <w:szCs w:val="21"/>
                <w:u w:val="none"/>
                <w:lang w:val="en-US" w:eastAsia="zh-CN" w:bidi="ar"/>
              </w:rPr>
              <w:br w:type="textWrapping"/>
            </w:r>
            <w:r>
              <w:rPr>
                <w:rFonts w:hint="default" w:ascii="宋体" w:hAnsi="宋体" w:eastAsia="宋体" w:cs="宋体"/>
                <w:i w:val="0"/>
                <w:iCs w:val="0"/>
                <w:color w:val="000000"/>
                <w:kern w:val="0"/>
                <w:sz w:val="21"/>
                <w:szCs w:val="21"/>
                <w:u w:val="none"/>
                <w:lang w:val="en-US" w:eastAsia="zh-CN" w:bidi="ar"/>
              </w:rPr>
              <w:t>（南段）</w:t>
            </w:r>
          </w:p>
        </w:tc>
        <w:tc>
          <w:tcPr>
            <w:tcW w:w="1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415373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渭水五路以南---河堤路</w:t>
            </w:r>
          </w:p>
        </w:tc>
        <w:tc>
          <w:tcPr>
            <w:tcW w:w="77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07F1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2820</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71C7E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22560</w:t>
            </w: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1133C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41172</w:t>
            </w:r>
          </w:p>
        </w:tc>
        <w:tc>
          <w:tcPr>
            <w:tcW w:w="78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F9EC3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102</w:t>
            </w:r>
          </w:p>
        </w:tc>
        <w:tc>
          <w:tcPr>
            <w:tcW w:w="8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04784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10</w:t>
            </w:r>
          </w:p>
        </w:tc>
        <w:tc>
          <w:tcPr>
            <w:tcW w:w="9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1012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207</w:t>
            </w:r>
          </w:p>
        </w:tc>
        <w:tc>
          <w:tcPr>
            <w:tcW w:w="9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F466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5640</w:t>
            </w:r>
          </w:p>
        </w:tc>
        <w:tc>
          <w:tcPr>
            <w:tcW w:w="8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CFC59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5640</w:t>
            </w:r>
          </w:p>
        </w:tc>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C5B63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114</w:t>
            </w:r>
          </w:p>
        </w:tc>
      </w:tr>
    </w:tbl>
    <w:p w14:paraId="72D72003">
      <w:pPr>
        <w:keepNext w:val="0"/>
        <w:keepLines w:val="0"/>
        <w:pageBreakBefore w:val="0"/>
        <w:widowControl/>
        <w:kinsoku/>
        <w:wordWrap/>
        <w:overflowPunct/>
        <w:topLinePunct w:val="0"/>
        <w:autoSpaceDE/>
        <w:autoSpaceDN/>
        <w:bidi w:val="0"/>
        <w:adjustRightInd/>
        <w:snapToGrid/>
        <w:spacing w:line="360" w:lineRule="auto"/>
        <w:textAlignment w:val="baseline"/>
        <w:outlineLvl w:val="0"/>
        <w:rPr>
          <w:rFonts w:hint="eastAsia" w:asciiTheme="minorEastAsia" w:hAnsiTheme="minorEastAsia" w:eastAsiaTheme="minorEastAsia" w:cstheme="minorEastAsia"/>
          <w:b/>
          <w:bCs/>
          <w:color w:val="auto"/>
          <w:sz w:val="21"/>
          <w:szCs w:val="21"/>
          <w:highlight w:val="none"/>
          <w:lang w:val="en-US" w:eastAsia="zh-CN"/>
        </w:rPr>
      </w:pPr>
      <w:bookmarkStart w:id="71" w:name="_Toc18639"/>
    </w:p>
    <w:p w14:paraId="304429D2">
      <w:pPr>
        <w:keepNext w:val="0"/>
        <w:keepLines w:val="0"/>
        <w:pageBreakBefore w:val="0"/>
        <w:widowControl/>
        <w:kinsoku/>
        <w:wordWrap/>
        <w:overflowPunct/>
        <w:topLinePunct w:val="0"/>
        <w:autoSpaceDE/>
        <w:autoSpaceDN/>
        <w:bidi w:val="0"/>
        <w:adjustRightInd/>
        <w:snapToGrid/>
        <w:spacing w:line="360" w:lineRule="auto"/>
        <w:textAlignment w:val="baseline"/>
        <w:outlineLvl w:val="0"/>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三、</w:t>
      </w:r>
      <w:r>
        <w:rPr>
          <w:rFonts w:hint="eastAsia" w:asciiTheme="minorEastAsia" w:hAnsiTheme="minorEastAsia" w:eastAsiaTheme="minorEastAsia" w:cstheme="minorEastAsia"/>
          <w:b/>
          <w:bCs/>
          <w:color w:val="auto"/>
          <w:sz w:val="21"/>
          <w:szCs w:val="21"/>
          <w:highlight w:val="none"/>
        </w:rPr>
        <w:t>服务要求</w:t>
      </w:r>
      <w:bookmarkEnd w:id="71"/>
    </w:p>
    <w:p w14:paraId="49734390">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市政类（包括但不限于道路、桥梁、人行天桥及其附属设施、给排水管线、再生水管线、电力管沟、地下通道及管廊、照明亮化及附属供电设施、交通附属设施的维护（包括其所属内容的拆除和垃圾清运）；供电、供气、通信、给排水等设施紧急抢修以及洪涝、冰雪、雷电等天气灾害的快速处治等）。中标人需做到包括但不限于以下几点：</w:t>
      </w:r>
    </w:p>
    <w:p w14:paraId="530CDD5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按照区域就近原则设立车辆以及物料存放场地，场地应在维护区域内，配备防汛抽排车辆及抽排设施等。设立区域市政道路维护项目部，项目部包括不仅限于派驻负责人1名，负责统筹管理日常工作；相关资质证书的财务人员，具有市政道路管理能力的专业技术人员、具备安全管理经验的安全员，以及其他保证维护工作正常运转所需人员。建立完善的维护项目管理制度体系，包括不仅限于安全生产制度、财务管理制度、巡查维护制度、应急处理制度等。</w:t>
      </w:r>
    </w:p>
    <w:p w14:paraId="7FB2369B">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日常巡查。包括区域内道路、桥梁、人行天桥及其附属设施的日常巡查，建立巡查台账和设施故障记录，将故障记录根据设施权属反馈至相应管理部门或管护单位，并督促管护单位及时修复。对拒不维护或超出正常修复时限的单位，依法报至执法部门处置；</w:t>
      </w:r>
    </w:p>
    <w:p w14:paraId="088B334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巡查要求。设立轮流巡查小组，每组成员不少于3名。要求对快速路、主干路Ⅰ等养护道路每日巡查1次，对次干道、步行街、支路类Ⅱ等养护道路两日巡查1次，对其他Ⅲ等养护道路三日巡查1次。如遇到洪涝、冰雪、雷电等突发气象灾害等或采购人有重大活动时，要求增加巡查人员。要求巡查人员做好每日巡查日记，并与采购人的维护管理监标人员保持及时联动关系。</w:t>
      </w:r>
    </w:p>
    <w:p w14:paraId="1AE7E127">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巡查人员要对辖区内道路、桥梁、人行天桥及其附属设施进行巡查，要求能及时发现路面坑洞、板块破碎、边角明显受损等路况病害及雨污水井盖、雨篦等市政设施丢失、损坏或路面大面积坑槽等路面险情；要求及时发现及时处理。</w:t>
      </w:r>
    </w:p>
    <w:p w14:paraId="292C5544">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巡查情况要在现场照片的基础上，以简短问题描述形式反馈。对于隐瞒损坏情况，任由损坏发展扩大的，一经发现证实，采购人将从重处罚。对巡查人员发现危及人车通行安全的路面塌陷等险情时，必须第一时间做好安全防护,随后电话告知项目经理和采购人应急处置。</w:t>
      </w:r>
    </w:p>
    <w:p w14:paraId="465666C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3、快速处治。在洪涝、冰雪、雷电等天气后，对区域内路面易积水、积雪路面进行巡查蹲守，在出现积水后立即设置防汛警示，并组织抽排以及快速处治救援；以及供电、供气、通信、给排水等设施紧急抢修。</w:t>
      </w:r>
    </w:p>
    <w:p w14:paraId="0CCFD984">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4、对拆除及垃圾清运做到及时、高效的清运处理。</w:t>
      </w:r>
    </w:p>
    <w:p w14:paraId="537C434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5、采购人安排的快速处治以及其他临时性任务等。</w:t>
      </w:r>
    </w:p>
    <w:p w14:paraId="16B29D8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bCs/>
          <w:color w:val="auto"/>
          <w:sz w:val="21"/>
          <w:szCs w:val="21"/>
          <w:highlight w:val="none"/>
          <w:lang w:val="en-US" w:eastAsia="zh-CN"/>
        </w:rPr>
      </w:pPr>
      <w:bookmarkStart w:id="72" w:name="_Toc28417"/>
      <w:r>
        <w:rPr>
          <w:rFonts w:hint="eastAsia" w:asciiTheme="minorEastAsia" w:hAnsiTheme="minorEastAsia" w:eastAsiaTheme="minorEastAsia" w:cstheme="minorEastAsia"/>
          <w:b/>
          <w:bCs/>
          <w:color w:val="auto"/>
          <w:sz w:val="21"/>
          <w:szCs w:val="21"/>
          <w:highlight w:val="none"/>
          <w:lang w:val="en-US" w:eastAsia="zh-CN"/>
        </w:rPr>
        <w:t>四、商务要求</w:t>
      </w:r>
      <w:bookmarkEnd w:id="72"/>
    </w:p>
    <w:p w14:paraId="74409C0F">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3" w:name="_Toc19628"/>
      <w:r>
        <w:rPr>
          <w:rFonts w:hint="eastAsia" w:asciiTheme="minorEastAsia" w:hAnsiTheme="minorEastAsia" w:eastAsiaTheme="minorEastAsia" w:cstheme="minorEastAsia"/>
          <w:color w:val="auto"/>
          <w:sz w:val="21"/>
          <w:szCs w:val="21"/>
          <w:highlight w:val="none"/>
          <w:lang w:val="en-US" w:eastAsia="zh-CN"/>
        </w:rPr>
        <w:t>（一）服务期限</w:t>
      </w:r>
      <w:bookmarkEnd w:id="73"/>
    </w:p>
    <w:p w14:paraId="548F0CFE">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自签订合同之日起三个年度，具体以采购人确认的日期为准。</w:t>
      </w:r>
    </w:p>
    <w:p w14:paraId="29AF51F1">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4" w:name="_Toc4441"/>
      <w:r>
        <w:rPr>
          <w:rFonts w:hint="eastAsia" w:asciiTheme="minorEastAsia" w:hAnsiTheme="minorEastAsia" w:eastAsiaTheme="minorEastAsia" w:cstheme="minorEastAsia"/>
          <w:color w:val="auto"/>
          <w:sz w:val="21"/>
          <w:szCs w:val="21"/>
          <w:highlight w:val="none"/>
          <w:lang w:val="en-US" w:eastAsia="zh-CN"/>
        </w:rPr>
        <w:t>（二）款项结算</w:t>
      </w:r>
      <w:bookmarkEnd w:id="74"/>
    </w:p>
    <w:p w14:paraId="3E152532">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sz w:val="21"/>
          <w:szCs w:val="21"/>
          <w:highlight w:val="none"/>
        </w:rPr>
        <w:t>本工程</w:t>
      </w:r>
      <w:r>
        <w:rPr>
          <w:rFonts w:hint="eastAsia" w:ascii="宋体" w:hAnsi="宋体" w:cs="宋体"/>
          <w:color w:val="auto"/>
          <w:sz w:val="21"/>
          <w:szCs w:val="21"/>
          <w:highlight w:val="none"/>
          <w:lang w:val="en-US" w:eastAsia="zh-CN"/>
        </w:rPr>
        <w:t>按照预算的40%作为预付款，</w:t>
      </w:r>
      <w:r>
        <w:rPr>
          <w:rFonts w:hint="eastAsia" w:asciiTheme="minorEastAsia" w:hAnsiTheme="minorEastAsia" w:eastAsiaTheme="minorEastAsia" w:cstheme="minorEastAsia"/>
          <w:color w:val="auto"/>
          <w:sz w:val="21"/>
          <w:szCs w:val="21"/>
          <w:highlight w:val="none"/>
          <w:lang w:val="en-US" w:eastAsia="zh-CN"/>
        </w:rPr>
        <w:t>依据甲方下达的任务书、市政设施维修工程量认证和验收单，计算实物工程量。按季度进行结算。乙方持经甲方相关内设部门签字盖章认可的《市政设施维修工程量认证和验收单》及工程结算书进行结算，甲方收到乙方上述完善资料后30个工作日内完成结算审定，按审定价款一次性付款。</w:t>
      </w:r>
    </w:p>
    <w:p w14:paraId="7F62781B">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baseline"/>
        <w:outlineLvl w:val="0"/>
        <w:rPr>
          <w:rFonts w:hint="eastAsia" w:asciiTheme="minorEastAsia" w:hAnsiTheme="minorEastAsia" w:eastAsiaTheme="minorEastAsia" w:cstheme="minorEastAsia"/>
          <w:b/>
          <w:bCs/>
          <w:color w:val="auto"/>
          <w:sz w:val="21"/>
          <w:szCs w:val="21"/>
          <w:highlight w:val="none"/>
          <w:lang w:val="en-US" w:eastAsia="zh-CN"/>
        </w:rPr>
      </w:pPr>
      <w:bookmarkStart w:id="75" w:name="_Toc32506"/>
      <w:r>
        <w:rPr>
          <w:rFonts w:hint="eastAsia" w:asciiTheme="minorEastAsia" w:hAnsiTheme="minorEastAsia" w:eastAsiaTheme="minorEastAsia" w:cstheme="minorEastAsia"/>
          <w:b/>
          <w:bCs/>
          <w:color w:val="auto"/>
          <w:sz w:val="21"/>
          <w:szCs w:val="21"/>
          <w:highlight w:val="none"/>
          <w:lang w:val="en-US" w:eastAsia="zh-CN"/>
        </w:rPr>
        <w:t>五、其他</w:t>
      </w:r>
      <w:bookmarkEnd w:id="75"/>
    </w:p>
    <w:p w14:paraId="0D636A46">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6" w:name="_Toc17680"/>
      <w:r>
        <w:rPr>
          <w:rFonts w:hint="eastAsia" w:asciiTheme="minorEastAsia" w:hAnsiTheme="minorEastAsia" w:eastAsiaTheme="minorEastAsia" w:cstheme="minorEastAsia"/>
          <w:color w:val="auto"/>
          <w:sz w:val="21"/>
          <w:szCs w:val="21"/>
          <w:highlight w:val="none"/>
          <w:lang w:val="en-US" w:eastAsia="zh-CN"/>
        </w:rPr>
        <w:t>（一）质量验收标准或规范</w:t>
      </w:r>
      <w:bookmarkEnd w:id="76"/>
    </w:p>
    <w:p w14:paraId="3DF279FF">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《城市道路管理条例》（国务院令第 198 号）</w:t>
      </w:r>
    </w:p>
    <w:p w14:paraId="0AFA87B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《陕西省城市市政公用设施管理条例》</w:t>
      </w:r>
    </w:p>
    <w:p w14:paraId="01C21D5A">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《西安市市政工程设施管理条例》</w:t>
      </w:r>
    </w:p>
    <w:p w14:paraId="51AE7E00">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《城镇道路养护技术规范》（CJJ36-2006）</w:t>
      </w:r>
    </w:p>
    <w:p w14:paraId="2DE1729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《公路沥青路面养护技术规范》</w:t>
      </w:r>
    </w:p>
    <w:p w14:paraId="45E8802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《城市道路养护作业安全设施设置技术规程》</w:t>
      </w:r>
    </w:p>
    <w:p w14:paraId="15D91186">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《西安市城市精细化管理标准》（市政设施管理部分）</w:t>
      </w:r>
    </w:p>
    <w:p w14:paraId="762632ED">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以上标准国家或者行业有最新标准的，则按最新标准执行。</w:t>
      </w:r>
    </w:p>
    <w:p w14:paraId="559E27D9">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baseline"/>
        <w:outlineLvl w:val="1"/>
        <w:rPr>
          <w:rFonts w:hint="eastAsia" w:asciiTheme="minorEastAsia" w:hAnsiTheme="minorEastAsia" w:eastAsiaTheme="minorEastAsia" w:cstheme="minorEastAsia"/>
          <w:color w:val="auto"/>
          <w:sz w:val="21"/>
          <w:szCs w:val="21"/>
          <w:highlight w:val="none"/>
          <w:lang w:val="en-US" w:eastAsia="zh-CN"/>
        </w:rPr>
      </w:pPr>
      <w:bookmarkStart w:id="77" w:name="_Toc16403"/>
      <w:r>
        <w:rPr>
          <w:rFonts w:hint="eastAsia" w:asciiTheme="minorEastAsia" w:hAnsiTheme="minorEastAsia" w:eastAsiaTheme="minorEastAsia" w:cstheme="minorEastAsia"/>
          <w:color w:val="auto"/>
          <w:sz w:val="21"/>
          <w:szCs w:val="21"/>
          <w:highlight w:val="none"/>
          <w:lang w:val="en-US" w:eastAsia="zh-CN"/>
        </w:rPr>
        <w:t>（二）违约责任</w:t>
      </w:r>
      <w:bookmarkEnd w:id="77"/>
    </w:p>
    <w:p w14:paraId="0E8F802C">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乙方维修部分不符合合同中要求，甲方有权要求乙方限期内更换或修复，经督促仍未修复，甲方有权拒不支付相应部分价款。</w:t>
      </w:r>
    </w:p>
    <w:p w14:paraId="3A683C87">
      <w:pPr>
        <w:pStyle w:val="6"/>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乙方逾期完工的，每逾期一日甲方有权按照逾期完工部分价款3％追究乙方违约责任，超过7日，甲方有权单方解除本协议。</w:t>
      </w:r>
    </w:p>
    <w:p w14:paraId="52B657A4">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br w:type="page"/>
      </w:r>
    </w:p>
    <w:p w14:paraId="5BFC1FEB">
      <w:pPr>
        <w:pStyle w:val="7"/>
        <w:rPr>
          <w:rFonts w:hint="eastAsia"/>
          <w:lang w:val="en-US" w:eastAsia="zh-CN"/>
        </w:rPr>
      </w:pPr>
    </w:p>
    <w:p w14:paraId="58000E8A">
      <w:pPr>
        <w:jc w:val="center"/>
        <w:rPr>
          <w:rFonts w:hint="eastAsia" w:ascii="宋体" w:hAnsi="宋体" w:eastAsia="宋体" w:cs="宋体"/>
          <w:b/>
          <w:color w:val="auto"/>
          <w:kern w:val="2"/>
          <w:sz w:val="32"/>
          <w:szCs w:val="32"/>
          <w:highlight w:val="none"/>
          <w:lang w:val="en-US" w:eastAsia="zh-CN" w:bidi="ar-SA"/>
        </w:rPr>
      </w:pPr>
      <w:bookmarkStart w:id="78" w:name="_Toc14503"/>
      <w:r>
        <w:rPr>
          <w:rFonts w:hint="eastAsia" w:ascii="宋体" w:hAnsi="宋体" w:cs="宋体"/>
          <w:b/>
          <w:color w:val="auto"/>
          <w:kern w:val="2"/>
          <w:sz w:val="28"/>
          <w:szCs w:val="28"/>
          <w:highlight w:val="none"/>
          <w:lang w:val="en-US" w:eastAsia="zh-CN" w:bidi="ar-SA"/>
        </w:rPr>
        <w:t>工程量清单</w:t>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3" name="图片 163" descr="渭北新城现状市政基础设施维护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渭北新城现状市政基础设施维护项目（清单）_01"/>
                    <pic:cNvPicPr>
                      <a:picLocks noChangeAspect="1"/>
                    </pic:cNvPicPr>
                  </pic:nvPicPr>
                  <pic:blipFill>
                    <a:blip r:embed="rId2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2" name="图片 162" descr="渭北新城现状市政基础设施维护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渭北新城现状市政基础设施维护项目（清单）_02"/>
                    <pic:cNvPicPr>
                      <a:picLocks noChangeAspect="1"/>
                    </pic:cNvPicPr>
                  </pic:nvPicPr>
                  <pic:blipFill>
                    <a:blip r:embed="rId2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1" name="图片 161" descr="渭北新城现状市政基础设施维护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渭北新城现状市政基础设施维护项目（清单）_03"/>
                    <pic:cNvPicPr>
                      <a:picLocks noChangeAspect="1"/>
                    </pic:cNvPicPr>
                  </pic:nvPicPr>
                  <pic:blipFill>
                    <a:blip r:embed="rId2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60" name="图片 160" descr="渭北新城现状市政基础设施维护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渭北新城现状市政基础设施维护项目（清单）_04"/>
                    <pic:cNvPicPr>
                      <a:picLocks noChangeAspect="1"/>
                    </pic:cNvPicPr>
                  </pic:nvPicPr>
                  <pic:blipFill>
                    <a:blip r:embed="rId2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9" name="图片 159" descr="渭北新城现状市政基础设施维护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渭北新城现状市政基础设施维护项目（清单）_05"/>
                    <pic:cNvPicPr>
                      <a:picLocks noChangeAspect="1"/>
                    </pic:cNvPicPr>
                  </pic:nvPicPr>
                  <pic:blipFill>
                    <a:blip r:embed="rId2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8" name="图片 158" descr="渭北新城现状市政基础设施维护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渭北新城现状市政基础设施维护项目（清单）_06"/>
                    <pic:cNvPicPr>
                      <a:picLocks noChangeAspect="1"/>
                    </pic:cNvPicPr>
                  </pic:nvPicPr>
                  <pic:blipFill>
                    <a:blip r:embed="rId2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7" name="图片 157" descr="渭北新城现状市政基础设施维护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渭北新城现状市政基础设施维护项目（清单）_07"/>
                    <pic:cNvPicPr>
                      <a:picLocks noChangeAspect="1"/>
                    </pic:cNvPicPr>
                  </pic:nvPicPr>
                  <pic:blipFill>
                    <a:blip r:embed="rId2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6" name="图片 156" descr="渭北新城现状市政基础设施维护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渭北新城现状市政基础设施维护项目（清单）_08"/>
                    <pic:cNvPicPr>
                      <a:picLocks noChangeAspect="1"/>
                    </pic:cNvPicPr>
                  </pic:nvPicPr>
                  <pic:blipFill>
                    <a:blip r:embed="rId2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5" name="图片 155" descr="渭北新城现状市政基础设施维护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渭北新城现状市政基础设施维护项目（清单）_09"/>
                    <pic:cNvPicPr>
                      <a:picLocks noChangeAspect="1"/>
                    </pic:cNvPicPr>
                  </pic:nvPicPr>
                  <pic:blipFill>
                    <a:blip r:embed="rId2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4" name="图片 154" descr="渭北新城现状市政基础设施维护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渭北新城现状市政基础设施维护项目（清单）_10"/>
                    <pic:cNvPicPr>
                      <a:picLocks noChangeAspect="1"/>
                    </pic:cNvPicPr>
                  </pic:nvPicPr>
                  <pic:blipFill>
                    <a:blip r:embed="rId2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3" name="图片 153" descr="渭北新城现状市政基础设施维护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渭北新城现状市政基础设施维护项目（清单）_11"/>
                    <pic:cNvPicPr>
                      <a:picLocks noChangeAspect="1"/>
                    </pic:cNvPicPr>
                  </pic:nvPicPr>
                  <pic:blipFill>
                    <a:blip r:embed="rId3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2" name="图片 152" descr="渭北新城现状市政基础设施维护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渭北新城现状市政基础设施维护项目（清单）_12"/>
                    <pic:cNvPicPr>
                      <a:picLocks noChangeAspect="1"/>
                    </pic:cNvPicPr>
                  </pic:nvPicPr>
                  <pic:blipFill>
                    <a:blip r:embed="rId3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1" name="图片 151" descr="渭北新城现状市政基础设施维护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渭北新城现状市政基础设施维护项目（清单）_13"/>
                    <pic:cNvPicPr>
                      <a:picLocks noChangeAspect="1"/>
                    </pic:cNvPicPr>
                  </pic:nvPicPr>
                  <pic:blipFill>
                    <a:blip r:embed="rId3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50" name="图片 150" descr="渭北新城现状市政基础设施维护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渭北新城现状市政基础设施维护项目（清单）_14"/>
                    <pic:cNvPicPr>
                      <a:picLocks noChangeAspect="1"/>
                    </pic:cNvPicPr>
                  </pic:nvPicPr>
                  <pic:blipFill>
                    <a:blip r:embed="rId3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9" name="图片 149" descr="渭北新城现状市政基础设施维护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渭北新城现状市政基础设施维护项目（清单）_15"/>
                    <pic:cNvPicPr>
                      <a:picLocks noChangeAspect="1"/>
                    </pic:cNvPicPr>
                  </pic:nvPicPr>
                  <pic:blipFill>
                    <a:blip r:embed="rId3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8" name="图片 148" descr="渭北新城现状市政基础设施维护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渭北新城现状市政基础设施维护项目（清单）_16"/>
                    <pic:cNvPicPr>
                      <a:picLocks noChangeAspect="1"/>
                    </pic:cNvPicPr>
                  </pic:nvPicPr>
                  <pic:blipFill>
                    <a:blip r:embed="rId3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7" name="图片 147" descr="渭北新城现状市政基础设施维护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渭北新城现状市政基础设施维护项目（清单）_17"/>
                    <pic:cNvPicPr>
                      <a:picLocks noChangeAspect="1"/>
                    </pic:cNvPicPr>
                  </pic:nvPicPr>
                  <pic:blipFill>
                    <a:blip r:embed="rId3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6" name="图片 146" descr="渭北新城现状市政基础设施维护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渭北新城现状市政基础设施维护项目（清单）_18"/>
                    <pic:cNvPicPr>
                      <a:picLocks noChangeAspect="1"/>
                    </pic:cNvPicPr>
                  </pic:nvPicPr>
                  <pic:blipFill>
                    <a:blip r:embed="rId3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5" name="图片 145" descr="渭北新城现状市政基础设施维护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渭北新城现状市政基础设施维护项目（清单）_19"/>
                    <pic:cNvPicPr>
                      <a:picLocks noChangeAspect="1"/>
                    </pic:cNvPicPr>
                  </pic:nvPicPr>
                  <pic:blipFill>
                    <a:blip r:embed="rId3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4" name="图片 144" descr="渭北新城现状市政基础设施维护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渭北新城现状市政基础设施维护项目（清单）_20"/>
                    <pic:cNvPicPr>
                      <a:picLocks noChangeAspect="1"/>
                    </pic:cNvPicPr>
                  </pic:nvPicPr>
                  <pic:blipFill>
                    <a:blip r:embed="rId3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3" name="图片 143" descr="渭北新城现状市政基础设施维护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渭北新城现状市政基础设施维护项目（清单）_21"/>
                    <pic:cNvPicPr>
                      <a:picLocks noChangeAspect="1"/>
                    </pic:cNvPicPr>
                  </pic:nvPicPr>
                  <pic:blipFill>
                    <a:blip r:embed="rId4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2" name="图片 142" descr="渭北新城现状市政基础设施维护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渭北新城现状市政基础设施维护项目（清单）_22"/>
                    <pic:cNvPicPr>
                      <a:picLocks noChangeAspect="1"/>
                    </pic:cNvPicPr>
                  </pic:nvPicPr>
                  <pic:blipFill>
                    <a:blip r:embed="rId4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1" name="图片 141" descr="渭北新城现状市政基础设施维护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渭北新城现状市政基础设施维护项目（清单）_23"/>
                    <pic:cNvPicPr>
                      <a:picLocks noChangeAspect="1"/>
                    </pic:cNvPicPr>
                  </pic:nvPicPr>
                  <pic:blipFill>
                    <a:blip r:embed="rId4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40" name="图片 140" descr="渭北新城现状市政基础设施维护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渭北新城现状市政基础设施维护项目（清单）_24"/>
                    <pic:cNvPicPr>
                      <a:picLocks noChangeAspect="1"/>
                    </pic:cNvPicPr>
                  </pic:nvPicPr>
                  <pic:blipFill>
                    <a:blip r:embed="rId4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9" name="图片 139" descr="渭北新城现状市政基础设施维护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渭北新城现状市政基础设施维护项目（清单）_25"/>
                    <pic:cNvPicPr>
                      <a:picLocks noChangeAspect="1"/>
                    </pic:cNvPicPr>
                  </pic:nvPicPr>
                  <pic:blipFill>
                    <a:blip r:embed="rId4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8" name="图片 138" descr="渭北新城现状市政基础设施维护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渭北新城现状市政基础设施维护项目（清单）_26"/>
                    <pic:cNvPicPr>
                      <a:picLocks noChangeAspect="1"/>
                    </pic:cNvPicPr>
                  </pic:nvPicPr>
                  <pic:blipFill>
                    <a:blip r:embed="rId4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7" name="图片 137" descr="渭北新城现状市政基础设施维护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渭北新城现状市政基础设施维护项目（清单）_27"/>
                    <pic:cNvPicPr>
                      <a:picLocks noChangeAspect="1"/>
                    </pic:cNvPicPr>
                  </pic:nvPicPr>
                  <pic:blipFill>
                    <a:blip r:embed="rId4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6" name="图片 136" descr="渭北新城现状市政基础设施维护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渭北新城现状市政基础设施维护项目（清单）_28"/>
                    <pic:cNvPicPr>
                      <a:picLocks noChangeAspect="1"/>
                    </pic:cNvPicPr>
                  </pic:nvPicPr>
                  <pic:blipFill>
                    <a:blip r:embed="rId4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5" name="图片 135" descr="渭北新城现状市政基础设施维护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渭北新城现状市政基础设施维护项目（清单）_29"/>
                    <pic:cNvPicPr>
                      <a:picLocks noChangeAspect="1"/>
                    </pic:cNvPicPr>
                  </pic:nvPicPr>
                  <pic:blipFill>
                    <a:blip r:embed="rId4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4" name="图片 134" descr="渭北新城现状市政基础设施维护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渭北新城现状市政基础设施维护项目（清单）_30"/>
                    <pic:cNvPicPr>
                      <a:picLocks noChangeAspect="1"/>
                    </pic:cNvPicPr>
                  </pic:nvPicPr>
                  <pic:blipFill>
                    <a:blip r:embed="rId4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3" name="图片 133" descr="渭北新城现状市政基础设施维护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渭北新城现状市政基础设施维护项目（清单）_31"/>
                    <pic:cNvPicPr>
                      <a:picLocks noChangeAspect="1"/>
                    </pic:cNvPicPr>
                  </pic:nvPicPr>
                  <pic:blipFill>
                    <a:blip r:embed="rId5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2" name="图片 132" descr="渭北新城现状市政基础设施维护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渭北新城现状市政基础设施维护项目（清单）_32"/>
                    <pic:cNvPicPr>
                      <a:picLocks noChangeAspect="1"/>
                    </pic:cNvPicPr>
                  </pic:nvPicPr>
                  <pic:blipFill>
                    <a:blip r:embed="rId5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1" name="图片 131" descr="渭北新城现状市政基础设施维护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渭北新城现状市政基础设施维护项目（清单）_33"/>
                    <pic:cNvPicPr>
                      <a:picLocks noChangeAspect="1"/>
                    </pic:cNvPicPr>
                  </pic:nvPicPr>
                  <pic:blipFill>
                    <a:blip r:embed="rId5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30" name="图片 130" descr="渭北新城现状市政基础设施维护项目（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渭北新城现状市政基础设施维护项目（清单）_34"/>
                    <pic:cNvPicPr>
                      <a:picLocks noChangeAspect="1"/>
                    </pic:cNvPicPr>
                  </pic:nvPicPr>
                  <pic:blipFill>
                    <a:blip r:embed="rId5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9" name="图片 129" descr="渭北新城现状市政基础设施维护项目（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渭北新城现状市政基础设施维护项目（清单）_35"/>
                    <pic:cNvPicPr>
                      <a:picLocks noChangeAspect="1"/>
                    </pic:cNvPicPr>
                  </pic:nvPicPr>
                  <pic:blipFill>
                    <a:blip r:embed="rId5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8" name="图片 128" descr="渭北新城现状市政基础设施维护项目（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渭北新城现状市政基础设施维护项目（清单）_36"/>
                    <pic:cNvPicPr>
                      <a:picLocks noChangeAspect="1"/>
                    </pic:cNvPicPr>
                  </pic:nvPicPr>
                  <pic:blipFill>
                    <a:blip r:embed="rId5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7" name="图片 127" descr="渭北新城现状市政基础设施维护项目（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渭北新城现状市政基础设施维护项目（清单）_37"/>
                    <pic:cNvPicPr>
                      <a:picLocks noChangeAspect="1"/>
                    </pic:cNvPicPr>
                  </pic:nvPicPr>
                  <pic:blipFill>
                    <a:blip r:embed="rId5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6" name="图片 126" descr="渭北新城现状市政基础设施维护项目（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渭北新城现状市政基础设施维护项目（清单）_38"/>
                    <pic:cNvPicPr>
                      <a:picLocks noChangeAspect="1"/>
                    </pic:cNvPicPr>
                  </pic:nvPicPr>
                  <pic:blipFill>
                    <a:blip r:embed="rId5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5" name="图片 125" descr="渭北新城现状市政基础设施维护项目（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渭北新城现状市政基础设施维护项目（清单）_39"/>
                    <pic:cNvPicPr>
                      <a:picLocks noChangeAspect="1"/>
                    </pic:cNvPicPr>
                  </pic:nvPicPr>
                  <pic:blipFill>
                    <a:blip r:embed="rId5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4" name="图片 124" descr="渭北新城现状市政基础设施维护项目（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渭北新城现状市政基础设施维护项目（清单）_40"/>
                    <pic:cNvPicPr>
                      <a:picLocks noChangeAspect="1"/>
                    </pic:cNvPicPr>
                  </pic:nvPicPr>
                  <pic:blipFill>
                    <a:blip r:embed="rId5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3" name="图片 123" descr="渭北新城现状市政基础设施维护项目（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渭北新城现状市政基础设施维护项目（清单）_41"/>
                    <pic:cNvPicPr>
                      <a:picLocks noChangeAspect="1"/>
                    </pic:cNvPicPr>
                  </pic:nvPicPr>
                  <pic:blipFill>
                    <a:blip r:embed="rId6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2" name="图片 122" descr="渭北新城现状市政基础设施维护项目（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渭北新城现状市政基础设施维护项目（清单）_42"/>
                    <pic:cNvPicPr>
                      <a:picLocks noChangeAspect="1"/>
                    </pic:cNvPicPr>
                  </pic:nvPicPr>
                  <pic:blipFill>
                    <a:blip r:embed="rId6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1" name="图片 121" descr="渭北新城现状市政基础设施维护项目（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渭北新城现状市政基础设施维护项目（清单）_43"/>
                    <pic:cNvPicPr>
                      <a:picLocks noChangeAspect="1"/>
                    </pic:cNvPicPr>
                  </pic:nvPicPr>
                  <pic:blipFill>
                    <a:blip r:embed="rId6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20" name="图片 120" descr="渭北新城现状市政基础设施维护项目（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渭北新城现状市政基础设施维护项目（清单）_44"/>
                    <pic:cNvPicPr>
                      <a:picLocks noChangeAspect="1"/>
                    </pic:cNvPicPr>
                  </pic:nvPicPr>
                  <pic:blipFill>
                    <a:blip r:embed="rId6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9" name="图片 119" descr="渭北新城现状市政基础设施维护项目（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渭北新城现状市政基础设施维护项目（清单）_45"/>
                    <pic:cNvPicPr>
                      <a:picLocks noChangeAspect="1"/>
                    </pic:cNvPicPr>
                  </pic:nvPicPr>
                  <pic:blipFill>
                    <a:blip r:embed="rId6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8" name="图片 118" descr="渭北新城现状市政基础设施维护项目（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渭北新城现状市政基础设施维护项目（清单）_46"/>
                    <pic:cNvPicPr>
                      <a:picLocks noChangeAspect="1"/>
                    </pic:cNvPicPr>
                  </pic:nvPicPr>
                  <pic:blipFill>
                    <a:blip r:embed="rId6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7" name="图片 117" descr="渭北新城现状市政基础设施维护项目（清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渭北新城现状市政基础设施维护项目（清单）_47"/>
                    <pic:cNvPicPr>
                      <a:picLocks noChangeAspect="1"/>
                    </pic:cNvPicPr>
                  </pic:nvPicPr>
                  <pic:blipFill>
                    <a:blip r:embed="rId6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6" name="图片 116" descr="渭北新城现状市政基础设施维护项目（清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渭北新城现状市政基础设施维护项目（清单）_48"/>
                    <pic:cNvPicPr>
                      <a:picLocks noChangeAspect="1"/>
                    </pic:cNvPicPr>
                  </pic:nvPicPr>
                  <pic:blipFill>
                    <a:blip r:embed="rId6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5" name="图片 115" descr="渭北新城现状市政基础设施维护项目（清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渭北新城现状市政基础设施维护项目（清单）_49"/>
                    <pic:cNvPicPr>
                      <a:picLocks noChangeAspect="1"/>
                    </pic:cNvPicPr>
                  </pic:nvPicPr>
                  <pic:blipFill>
                    <a:blip r:embed="rId6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4" name="图片 114" descr="渭北新城现状市政基础设施维护项目（清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渭北新城现状市政基础设施维护项目（清单）_50"/>
                    <pic:cNvPicPr>
                      <a:picLocks noChangeAspect="1"/>
                    </pic:cNvPicPr>
                  </pic:nvPicPr>
                  <pic:blipFill>
                    <a:blip r:embed="rId6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3" name="图片 113" descr="渭北新城现状市政基础设施维护项目（清单）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渭北新城现状市政基础设施维护项目（清单）_51"/>
                    <pic:cNvPicPr>
                      <a:picLocks noChangeAspect="1"/>
                    </pic:cNvPicPr>
                  </pic:nvPicPr>
                  <pic:blipFill>
                    <a:blip r:embed="rId7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2" name="图片 112" descr="渭北新城现状市政基础设施维护项目（清单）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渭北新城现状市政基础设施维护项目（清单）_52"/>
                    <pic:cNvPicPr>
                      <a:picLocks noChangeAspect="1"/>
                    </pic:cNvPicPr>
                  </pic:nvPicPr>
                  <pic:blipFill>
                    <a:blip r:embed="rId7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1" name="图片 111" descr="渭北新城现状市政基础设施维护项目（清单）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渭北新城现状市政基础设施维护项目（清单）_53"/>
                    <pic:cNvPicPr>
                      <a:picLocks noChangeAspect="1"/>
                    </pic:cNvPicPr>
                  </pic:nvPicPr>
                  <pic:blipFill>
                    <a:blip r:embed="rId7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10" name="图片 110" descr="渭北新城现状市政基础设施维护项目（清单）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渭北新城现状市政基础设施维护项目（清单）_54"/>
                    <pic:cNvPicPr>
                      <a:picLocks noChangeAspect="1"/>
                    </pic:cNvPicPr>
                  </pic:nvPicPr>
                  <pic:blipFill>
                    <a:blip r:embed="rId7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9" name="图片 109" descr="渭北新城现状市政基础设施维护项目（清单）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渭北新城现状市政基础设施维护项目（清单）_55"/>
                    <pic:cNvPicPr>
                      <a:picLocks noChangeAspect="1"/>
                    </pic:cNvPicPr>
                  </pic:nvPicPr>
                  <pic:blipFill>
                    <a:blip r:embed="rId7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8" name="图片 108" descr="渭北新城现状市政基础设施维护项目（清单）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渭北新城现状市政基础设施维护项目（清单）_56"/>
                    <pic:cNvPicPr>
                      <a:picLocks noChangeAspect="1"/>
                    </pic:cNvPicPr>
                  </pic:nvPicPr>
                  <pic:blipFill>
                    <a:blip r:embed="rId7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7" name="图片 107" descr="渭北新城现状市政基础设施维护项目（清单）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渭北新城现状市政基础设施维护项目（清单）_57"/>
                    <pic:cNvPicPr>
                      <a:picLocks noChangeAspect="1"/>
                    </pic:cNvPicPr>
                  </pic:nvPicPr>
                  <pic:blipFill>
                    <a:blip r:embed="rId7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6" name="图片 106" descr="渭北新城现状市政基础设施维护项目（清单）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渭北新城现状市政基础设施维护项目（清单）_58"/>
                    <pic:cNvPicPr>
                      <a:picLocks noChangeAspect="1"/>
                    </pic:cNvPicPr>
                  </pic:nvPicPr>
                  <pic:blipFill>
                    <a:blip r:embed="rId7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5" name="图片 105" descr="渭北新城现状市政基础设施维护项目（清单）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渭北新城现状市政基础设施维护项目（清单）_59"/>
                    <pic:cNvPicPr>
                      <a:picLocks noChangeAspect="1"/>
                    </pic:cNvPicPr>
                  </pic:nvPicPr>
                  <pic:blipFill>
                    <a:blip r:embed="rId7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4" name="图片 104" descr="渭北新城现状市政基础设施维护项目（清单）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渭北新城现状市政基础设施维护项目（清单）_60"/>
                    <pic:cNvPicPr>
                      <a:picLocks noChangeAspect="1"/>
                    </pic:cNvPicPr>
                  </pic:nvPicPr>
                  <pic:blipFill>
                    <a:blip r:embed="rId7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3" name="图片 103" descr="渭北新城现状市政基础设施维护项目（清单）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渭北新城现状市政基础设施维护项目（清单）_61"/>
                    <pic:cNvPicPr>
                      <a:picLocks noChangeAspect="1"/>
                    </pic:cNvPicPr>
                  </pic:nvPicPr>
                  <pic:blipFill>
                    <a:blip r:embed="rId8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2" name="图片 102" descr="渭北新城现状市政基础设施维护项目（清单）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渭北新城现状市政基础设施维护项目（清单）_62"/>
                    <pic:cNvPicPr>
                      <a:picLocks noChangeAspect="1"/>
                    </pic:cNvPicPr>
                  </pic:nvPicPr>
                  <pic:blipFill>
                    <a:blip r:embed="rId8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1" name="图片 101" descr="渭北新城现状市政基础设施维护项目（清单）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渭北新城现状市政基础设施维护项目（清单）_63"/>
                    <pic:cNvPicPr>
                      <a:picLocks noChangeAspect="1"/>
                    </pic:cNvPicPr>
                  </pic:nvPicPr>
                  <pic:blipFill>
                    <a:blip r:embed="rId8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100" name="图片 100" descr="渭北新城现状市政基础设施维护项目（清单）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渭北新城现状市政基础设施维护项目（清单）_64"/>
                    <pic:cNvPicPr>
                      <a:picLocks noChangeAspect="1"/>
                    </pic:cNvPicPr>
                  </pic:nvPicPr>
                  <pic:blipFill>
                    <a:blip r:embed="rId8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9" name="图片 99" descr="渭北新城现状市政基础设施维护项目（清单）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渭北新城现状市政基础设施维护项目（清单）_65"/>
                    <pic:cNvPicPr>
                      <a:picLocks noChangeAspect="1"/>
                    </pic:cNvPicPr>
                  </pic:nvPicPr>
                  <pic:blipFill>
                    <a:blip r:embed="rId8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8" name="图片 98" descr="渭北新城现状市政基础设施维护项目（清单）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渭北新城现状市政基础设施维护项目（清单）_66"/>
                    <pic:cNvPicPr>
                      <a:picLocks noChangeAspect="1"/>
                    </pic:cNvPicPr>
                  </pic:nvPicPr>
                  <pic:blipFill>
                    <a:blip r:embed="rId8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7" name="图片 97" descr="渭北新城现状市政基础设施维护项目（清单）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渭北新城现状市政基础设施维护项目（清单）_67"/>
                    <pic:cNvPicPr>
                      <a:picLocks noChangeAspect="1"/>
                    </pic:cNvPicPr>
                  </pic:nvPicPr>
                  <pic:blipFill>
                    <a:blip r:embed="rId8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6" name="图片 96" descr="渭北新城现状市政基础设施维护项目（清单）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渭北新城现状市政基础设施维护项目（清单）_68"/>
                    <pic:cNvPicPr>
                      <a:picLocks noChangeAspect="1"/>
                    </pic:cNvPicPr>
                  </pic:nvPicPr>
                  <pic:blipFill>
                    <a:blip r:embed="rId8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5" name="图片 95" descr="渭北新城现状市政基础设施维护项目（清单）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渭北新城现状市政基础设施维护项目（清单）_69"/>
                    <pic:cNvPicPr>
                      <a:picLocks noChangeAspect="1"/>
                    </pic:cNvPicPr>
                  </pic:nvPicPr>
                  <pic:blipFill>
                    <a:blip r:embed="rId8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4" name="图片 94" descr="渭北新城现状市政基础设施维护项目（清单）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渭北新城现状市政基础设施维护项目（清单）_70"/>
                    <pic:cNvPicPr>
                      <a:picLocks noChangeAspect="1"/>
                    </pic:cNvPicPr>
                  </pic:nvPicPr>
                  <pic:blipFill>
                    <a:blip r:embed="rId8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3" name="图片 93" descr="渭北新城现状市政基础设施维护项目（清单）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渭北新城现状市政基础设施维护项目（清单）_71"/>
                    <pic:cNvPicPr>
                      <a:picLocks noChangeAspect="1"/>
                    </pic:cNvPicPr>
                  </pic:nvPicPr>
                  <pic:blipFill>
                    <a:blip r:embed="rId9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2" name="图片 92" descr="渭北新城现状市政基础设施维护项目（清单）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渭北新城现状市政基础设施维护项目（清单）_72"/>
                    <pic:cNvPicPr>
                      <a:picLocks noChangeAspect="1"/>
                    </pic:cNvPicPr>
                  </pic:nvPicPr>
                  <pic:blipFill>
                    <a:blip r:embed="rId9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1" name="图片 91" descr="渭北新城现状市政基础设施维护项目（清单）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渭北新城现状市政基础设施维护项目（清单）_73"/>
                    <pic:cNvPicPr>
                      <a:picLocks noChangeAspect="1"/>
                    </pic:cNvPicPr>
                  </pic:nvPicPr>
                  <pic:blipFill>
                    <a:blip r:embed="rId9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90" name="图片 90" descr="渭北新城现状市政基础设施维护项目（清单）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渭北新城现状市政基础设施维护项目（清单）_74"/>
                    <pic:cNvPicPr>
                      <a:picLocks noChangeAspect="1"/>
                    </pic:cNvPicPr>
                  </pic:nvPicPr>
                  <pic:blipFill>
                    <a:blip r:embed="rId9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9" name="图片 89" descr="渭北新城现状市政基础设施维护项目（清单）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渭北新城现状市政基础设施维护项目（清单）_75"/>
                    <pic:cNvPicPr>
                      <a:picLocks noChangeAspect="1"/>
                    </pic:cNvPicPr>
                  </pic:nvPicPr>
                  <pic:blipFill>
                    <a:blip r:embed="rId9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8" name="图片 88" descr="渭北新城现状市政基础设施维护项目（清单）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渭北新城现状市政基础设施维护项目（清单）_76"/>
                    <pic:cNvPicPr>
                      <a:picLocks noChangeAspect="1"/>
                    </pic:cNvPicPr>
                  </pic:nvPicPr>
                  <pic:blipFill>
                    <a:blip r:embed="rId9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7" name="图片 87" descr="渭北新城现状市政基础设施维护项目（清单）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渭北新城现状市政基础设施维护项目（清单）_77"/>
                    <pic:cNvPicPr>
                      <a:picLocks noChangeAspect="1"/>
                    </pic:cNvPicPr>
                  </pic:nvPicPr>
                  <pic:blipFill>
                    <a:blip r:embed="rId9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6" name="图片 86" descr="渭北新城现状市政基础设施维护项目（清单）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渭北新城现状市政基础设施维护项目（清单）_78"/>
                    <pic:cNvPicPr>
                      <a:picLocks noChangeAspect="1"/>
                    </pic:cNvPicPr>
                  </pic:nvPicPr>
                  <pic:blipFill>
                    <a:blip r:embed="rId9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5" name="图片 85" descr="渭北新城现状市政基础设施维护项目（清单）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渭北新城现状市政基础设施维护项目（清单）_79"/>
                    <pic:cNvPicPr>
                      <a:picLocks noChangeAspect="1"/>
                    </pic:cNvPicPr>
                  </pic:nvPicPr>
                  <pic:blipFill>
                    <a:blip r:embed="rId9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4" name="图片 84" descr="渭北新城现状市政基础设施维护项目（清单）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渭北新城现状市政基础设施维护项目（清单）_80"/>
                    <pic:cNvPicPr>
                      <a:picLocks noChangeAspect="1"/>
                    </pic:cNvPicPr>
                  </pic:nvPicPr>
                  <pic:blipFill>
                    <a:blip r:embed="rId9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3" name="图片 83" descr="渭北新城现状市政基础设施维护项目（清单）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渭北新城现状市政基础设施维护项目（清单）_81"/>
                    <pic:cNvPicPr>
                      <a:picLocks noChangeAspect="1"/>
                    </pic:cNvPicPr>
                  </pic:nvPicPr>
                  <pic:blipFill>
                    <a:blip r:embed="rId10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2" name="图片 82" descr="渭北新城现状市政基础设施维护项目（清单）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渭北新城现状市政基础设施维护项目（清单）_82"/>
                    <pic:cNvPicPr>
                      <a:picLocks noChangeAspect="1"/>
                    </pic:cNvPicPr>
                  </pic:nvPicPr>
                  <pic:blipFill>
                    <a:blip r:embed="rId10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1" name="图片 81" descr="渭北新城现状市政基础设施维护项目（清单）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渭北新城现状市政基础设施维护项目（清单）_83"/>
                    <pic:cNvPicPr>
                      <a:picLocks noChangeAspect="1"/>
                    </pic:cNvPicPr>
                  </pic:nvPicPr>
                  <pic:blipFill>
                    <a:blip r:embed="rId10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80" name="图片 80" descr="渭北新城现状市政基础设施维护项目（清单）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渭北新城现状市政基础设施维护项目（清单）_84"/>
                    <pic:cNvPicPr>
                      <a:picLocks noChangeAspect="1"/>
                    </pic:cNvPicPr>
                  </pic:nvPicPr>
                  <pic:blipFill>
                    <a:blip r:embed="rId10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9" name="图片 79" descr="渭北新城现状市政基础设施维护项目（清单）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渭北新城现状市政基础设施维护项目（清单）_85"/>
                    <pic:cNvPicPr>
                      <a:picLocks noChangeAspect="1"/>
                    </pic:cNvPicPr>
                  </pic:nvPicPr>
                  <pic:blipFill>
                    <a:blip r:embed="rId10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8" name="图片 78" descr="渭北新城现状市政基础设施维护项目（清单）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渭北新城现状市政基础设施维护项目（清单）_86"/>
                    <pic:cNvPicPr>
                      <a:picLocks noChangeAspect="1"/>
                    </pic:cNvPicPr>
                  </pic:nvPicPr>
                  <pic:blipFill>
                    <a:blip r:embed="rId10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7" name="图片 77" descr="渭北新城现状市政基础设施维护项目（清单）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渭北新城现状市政基础设施维护项目（清单）_87"/>
                    <pic:cNvPicPr>
                      <a:picLocks noChangeAspect="1"/>
                    </pic:cNvPicPr>
                  </pic:nvPicPr>
                  <pic:blipFill>
                    <a:blip r:embed="rId10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6" name="图片 76" descr="渭北新城现状市政基础设施维护项目（清单）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渭北新城现状市政基础设施维护项目（清单）_88"/>
                    <pic:cNvPicPr>
                      <a:picLocks noChangeAspect="1"/>
                    </pic:cNvPicPr>
                  </pic:nvPicPr>
                  <pic:blipFill>
                    <a:blip r:embed="rId10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5" name="图片 75" descr="渭北新城现状市政基础设施维护项目（清单）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渭北新城现状市政基础设施维护项目（清单）_89"/>
                    <pic:cNvPicPr>
                      <a:picLocks noChangeAspect="1"/>
                    </pic:cNvPicPr>
                  </pic:nvPicPr>
                  <pic:blipFill>
                    <a:blip r:embed="rId10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4" name="图片 74" descr="渭北新城现状市政基础设施维护项目（清单）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渭北新城现状市政基础设施维护项目（清单）_90"/>
                    <pic:cNvPicPr>
                      <a:picLocks noChangeAspect="1"/>
                    </pic:cNvPicPr>
                  </pic:nvPicPr>
                  <pic:blipFill>
                    <a:blip r:embed="rId10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3" name="图片 73" descr="渭北新城现状市政基础设施维护项目（清单）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渭北新城现状市政基础设施维护项目（清单）_91"/>
                    <pic:cNvPicPr>
                      <a:picLocks noChangeAspect="1"/>
                    </pic:cNvPicPr>
                  </pic:nvPicPr>
                  <pic:blipFill>
                    <a:blip r:embed="rId11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2" name="图片 72" descr="渭北新城现状市政基础设施维护项目（清单）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渭北新城现状市政基础设施维护项目（清单）_92"/>
                    <pic:cNvPicPr>
                      <a:picLocks noChangeAspect="1"/>
                    </pic:cNvPicPr>
                  </pic:nvPicPr>
                  <pic:blipFill>
                    <a:blip r:embed="rId11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1" name="图片 71" descr="渭北新城现状市政基础设施维护项目（清单）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渭北新城现状市政基础设施维护项目（清单）_93"/>
                    <pic:cNvPicPr>
                      <a:picLocks noChangeAspect="1"/>
                    </pic:cNvPicPr>
                  </pic:nvPicPr>
                  <pic:blipFill>
                    <a:blip r:embed="rId11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70" name="图片 70" descr="渭北新城现状市政基础设施维护项目（清单）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渭北新城现状市政基础设施维护项目（清单）_94"/>
                    <pic:cNvPicPr>
                      <a:picLocks noChangeAspect="1"/>
                    </pic:cNvPicPr>
                  </pic:nvPicPr>
                  <pic:blipFill>
                    <a:blip r:embed="rId11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9" name="图片 69" descr="渭北新城现状市政基础设施维护项目（清单）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渭北新城现状市政基础设施维护项目（清单）_95"/>
                    <pic:cNvPicPr>
                      <a:picLocks noChangeAspect="1"/>
                    </pic:cNvPicPr>
                  </pic:nvPicPr>
                  <pic:blipFill>
                    <a:blip r:embed="rId11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8" name="图片 68" descr="渭北新城现状市政基础设施维护项目（清单）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渭北新城现状市政基础设施维护项目（清单）_96"/>
                    <pic:cNvPicPr>
                      <a:picLocks noChangeAspect="1"/>
                    </pic:cNvPicPr>
                  </pic:nvPicPr>
                  <pic:blipFill>
                    <a:blip r:embed="rId11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7" name="图片 67" descr="渭北新城现状市政基础设施维护项目（清单）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渭北新城现状市政基础设施维护项目（清单）_97"/>
                    <pic:cNvPicPr>
                      <a:picLocks noChangeAspect="1"/>
                    </pic:cNvPicPr>
                  </pic:nvPicPr>
                  <pic:blipFill>
                    <a:blip r:embed="rId11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6" name="图片 66" descr="渭北新城现状市政基础设施维护项目（清单）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渭北新城现状市政基础设施维护项目（清单）_98"/>
                    <pic:cNvPicPr>
                      <a:picLocks noChangeAspect="1"/>
                    </pic:cNvPicPr>
                  </pic:nvPicPr>
                  <pic:blipFill>
                    <a:blip r:embed="rId11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5" name="图片 65" descr="渭北新城现状市政基础设施维护项目（清单）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渭北新城现状市政基础设施维护项目（清单）_99"/>
                    <pic:cNvPicPr>
                      <a:picLocks noChangeAspect="1"/>
                    </pic:cNvPicPr>
                  </pic:nvPicPr>
                  <pic:blipFill>
                    <a:blip r:embed="rId11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4" name="图片 64" descr="渭北新城现状市政基础设施维护项目（清单）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渭北新城现状市政基础设施维护项目（清单）_100"/>
                    <pic:cNvPicPr>
                      <a:picLocks noChangeAspect="1"/>
                    </pic:cNvPicPr>
                  </pic:nvPicPr>
                  <pic:blipFill>
                    <a:blip r:embed="rId11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3" name="图片 63" descr="渭北新城现状市政基础设施维护项目（清单）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渭北新城现状市政基础设施维护项目（清单）_101"/>
                    <pic:cNvPicPr>
                      <a:picLocks noChangeAspect="1"/>
                    </pic:cNvPicPr>
                  </pic:nvPicPr>
                  <pic:blipFill>
                    <a:blip r:embed="rId12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2" name="图片 62" descr="渭北新城现状市政基础设施维护项目（清单）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渭北新城现状市政基础设施维护项目（清单）_102"/>
                    <pic:cNvPicPr>
                      <a:picLocks noChangeAspect="1"/>
                    </pic:cNvPicPr>
                  </pic:nvPicPr>
                  <pic:blipFill>
                    <a:blip r:embed="rId12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1" name="图片 61" descr="渭北新城现状市政基础设施维护项目（清单）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渭北新城现状市政基础设施维护项目（清单）_103"/>
                    <pic:cNvPicPr>
                      <a:picLocks noChangeAspect="1"/>
                    </pic:cNvPicPr>
                  </pic:nvPicPr>
                  <pic:blipFill>
                    <a:blip r:embed="rId12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60" name="图片 60" descr="渭北新城现状市政基础设施维护项目（清单）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渭北新城现状市政基础设施维护项目（清单）_104"/>
                    <pic:cNvPicPr>
                      <a:picLocks noChangeAspect="1"/>
                    </pic:cNvPicPr>
                  </pic:nvPicPr>
                  <pic:blipFill>
                    <a:blip r:embed="rId12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9" name="图片 59" descr="渭北新城现状市政基础设施维护项目（清单）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渭北新城现状市政基础设施维护项目（清单）_105"/>
                    <pic:cNvPicPr>
                      <a:picLocks noChangeAspect="1"/>
                    </pic:cNvPicPr>
                  </pic:nvPicPr>
                  <pic:blipFill>
                    <a:blip r:embed="rId12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8" name="图片 58" descr="渭北新城现状市政基础设施维护项目（清单）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渭北新城现状市政基础设施维护项目（清单）_106"/>
                    <pic:cNvPicPr>
                      <a:picLocks noChangeAspect="1"/>
                    </pic:cNvPicPr>
                  </pic:nvPicPr>
                  <pic:blipFill>
                    <a:blip r:embed="rId12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7" name="图片 57" descr="渭北新城现状市政基础设施维护项目（清单）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渭北新城现状市政基础设施维护项目（清单）_107"/>
                    <pic:cNvPicPr>
                      <a:picLocks noChangeAspect="1"/>
                    </pic:cNvPicPr>
                  </pic:nvPicPr>
                  <pic:blipFill>
                    <a:blip r:embed="rId12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6" name="图片 56" descr="渭北新城现状市政基础设施维护项目（清单）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渭北新城现状市政基础设施维护项目（清单）_108"/>
                    <pic:cNvPicPr>
                      <a:picLocks noChangeAspect="1"/>
                    </pic:cNvPicPr>
                  </pic:nvPicPr>
                  <pic:blipFill>
                    <a:blip r:embed="rId12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5" name="图片 55" descr="渭北新城现状市政基础设施维护项目（清单）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渭北新城现状市政基础设施维护项目（清单）_109"/>
                    <pic:cNvPicPr>
                      <a:picLocks noChangeAspect="1"/>
                    </pic:cNvPicPr>
                  </pic:nvPicPr>
                  <pic:blipFill>
                    <a:blip r:embed="rId128"/>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4" name="图片 54" descr="渭北新城现状市政基础设施维护项目（清单）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渭北新城现状市政基础设施维护项目（清单）_110"/>
                    <pic:cNvPicPr>
                      <a:picLocks noChangeAspect="1"/>
                    </pic:cNvPicPr>
                  </pic:nvPicPr>
                  <pic:blipFill>
                    <a:blip r:embed="rId129"/>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3" name="图片 53" descr="渭北新城现状市政基础设施维护项目（清单）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渭北新城现状市政基础设施维护项目（清单）_111"/>
                    <pic:cNvPicPr>
                      <a:picLocks noChangeAspect="1"/>
                    </pic:cNvPicPr>
                  </pic:nvPicPr>
                  <pic:blipFill>
                    <a:blip r:embed="rId130"/>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2" name="图片 52" descr="渭北新城现状市政基础设施维护项目（清单）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渭北新城现状市政基础设施维护项目（清单）_112"/>
                    <pic:cNvPicPr>
                      <a:picLocks noChangeAspect="1"/>
                    </pic:cNvPicPr>
                  </pic:nvPicPr>
                  <pic:blipFill>
                    <a:blip r:embed="rId131"/>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1" name="图片 51" descr="渭北新城现状市政基础设施维护项目（清单）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渭北新城现状市政基础设施维护项目（清单）_113"/>
                    <pic:cNvPicPr>
                      <a:picLocks noChangeAspect="1"/>
                    </pic:cNvPicPr>
                  </pic:nvPicPr>
                  <pic:blipFill>
                    <a:blip r:embed="rId132"/>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50" name="图片 50" descr="渭北新城现状市政基础设施维护项目（清单）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渭北新城现状市政基础设施维护项目（清单）_114"/>
                    <pic:cNvPicPr>
                      <a:picLocks noChangeAspect="1"/>
                    </pic:cNvPicPr>
                  </pic:nvPicPr>
                  <pic:blipFill>
                    <a:blip r:embed="rId133"/>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9" name="图片 49" descr="渭北新城现状市政基础设施维护项目（清单）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渭北新城现状市政基础设施维护项目（清单）_115"/>
                    <pic:cNvPicPr>
                      <a:picLocks noChangeAspect="1"/>
                    </pic:cNvPicPr>
                  </pic:nvPicPr>
                  <pic:blipFill>
                    <a:blip r:embed="rId134"/>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8" name="图片 48" descr="渭北新城现状市政基础设施维护项目（清单）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渭北新城现状市政基础设施维护项目（清单）_116"/>
                    <pic:cNvPicPr>
                      <a:picLocks noChangeAspect="1"/>
                    </pic:cNvPicPr>
                  </pic:nvPicPr>
                  <pic:blipFill>
                    <a:blip r:embed="rId135"/>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7" name="图片 47" descr="渭北新城现状市政基础设施维护项目（清单）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渭北新城现状市政基础设施维护项目（清单）_117"/>
                    <pic:cNvPicPr>
                      <a:picLocks noChangeAspect="1"/>
                    </pic:cNvPicPr>
                  </pic:nvPicPr>
                  <pic:blipFill>
                    <a:blip r:embed="rId136"/>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6" name="图片 46" descr="渭北新城现状市政基础设施维护项目（清单）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渭北新城现状市政基础设施维护项目（清单）_118"/>
                    <pic:cNvPicPr>
                      <a:picLocks noChangeAspect="1"/>
                    </pic:cNvPicPr>
                  </pic:nvPicPr>
                  <pic:blipFill>
                    <a:blip r:embed="rId137"/>
                    <a:stretch>
                      <a:fillRect/>
                    </a:stretch>
                  </pic:blipFill>
                  <pic:spPr>
                    <a:xfrm>
                      <a:off x="0" y="0"/>
                      <a:ext cx="5763895" cy="8134985"/>
                    </a:xfrm>
                    <a:prstGeom prst="rect">
                      <a:avLst/>
                    </a:prstGeom>
                  </pic:spPr>
                </pic:pic>
              </a:graphicData>
            </a:graphic>
          </wp:inline>
        </w:drawing>
      </w:r>
      <w:r>
        <w:rPr>
          <w:rFonts w:hint="eastAsia" w:ascii="宋体" w:hAnsi="宋体" w:eastAsia="宋体" w:cs="宋体"/>
          <w:b/>
          <w:color w:val="auto"/>
          <w:kern w:val="2"/>
          <w:sz w:val="32"/>
          <w:szCs w:val="32"/>
          <w:highlight w:val="none"/>
          <w:lang w:val="en-US" w:eastAsia="zh-CN" w:bidi="ar-SA"/>
        </w:rPr>
        <w:drawing>
          <wp:inline distT="0" distB="0" distL="114300" distR="114300">
            <wp:extent cx="5763895" cy="8134985"/>
            <wp:effectExtent l="0" t="0" r="8255" b="18415"/>
            <wp:docPr id="44" name="图片 44" descr="渭北新城现状市政基础设施维护项目（清单）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渭北新城现状市政基础设施维护项目（清单）_119"/>
                    <pic:cNvPicPr>
                      <a:picLocks noChangeAspect="1"/>
                    </pic:cNvPicPr>
                  </pic:nvPicPr>
                  <pic:blipFill>
                    <a:blip r:embed="rId138"/>
                    <a:stretch>
                      <a:fillRect/>
                    </a:stretch>
                  </pic:blipFill>
                  <pic:spPr>
                    <a:xfrm>
                      <a:off x="0" y="0"/>
                      <a:ext cx="5763895" cy="8134985"/>
                    </a:xfrm>
                    <a:prstGeom prst="rect">
                      <a:avLst/>
                    </a:prstGeom>
                  </pic:spPr>
                </pic:pic>
              </a:graphicData>
            </a:graphic>
          </wp:inline>
        </w:drawing>
      </w:r>
    </w:p>
    <w:p w14:paraId="36BCBD0E">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310FDD55">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2A257BD4">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4EE9D1F3">
      <w:pPr>
        <w:pStyle w:val="11"/>
        <w:numPr>
          <w:ilvl w:val="0"/>
          <w:numId w:val="0"/>
        </w:numPr>
        <w:ind w:left="0" w:leftChars="0" w:firstLine="0" w:firstLineChars="0"/>
        <w:jc w:val="center"/>
        <w:outlineLvl w:val="0"/>
        <w:rPr>
          <w:rFonts w:hint="eastAsia" w:ascii="宋体" w:hAnsi="宋体" w:eastAsia="宋体" w:cs="宋体"/>
          <w:b/>
          <w:color w:val="auto"/>
          <w:kern w:val="2"/>
          <w:sz w:val="32"/>
          <w:szCs w:val="32"/>
          <w:highlight w:val="none"/>
          <w:lang w:val="en-US" w:eastAsia="zh-CN" w:bidi="ar-SA"/>
        </w:rPr>
      </w:pPr>
    </w:p>
    <w:p w14:paraId="6BC5530F">
      <w:pPr>
        <w:pStyle w:val="11"/>
        <w:numPr>
          <w:ilvl w:val="0"/>
          <w:numId w:val="0"/>
        </w:numPr>
        <w:ind w:left="0" w:leftChars="0" w:firstLine="0" w:firstLineChars="0"/>
        <w:jc w:val="center"/>
        <w:outlineLvl w:val="0"/>
        <w:rPr>
          <w:rStyle w:val="21"/>
          <w:rFonts w:hint="eastAsia" w:ascii="宋体" w:hAnsi="宋体" w:cs="宋体"/>
          <w:b/>
          <w:color w:val="auto"/>
          <w:sz w:val="32"/>
          <w:szCs w:val="32"/>
          <w:highlight w:val="none"/>
        </w:rPr>
      </w:pPr>
      <w:r>
        <w:rPr>
          <w:rFonts w:hint="eastAsia" w:ascii="宋体" w:hAnsi="宋体" w:eastAsia="宋体" w:cs="宋体"/>
          <w:b/>
          <w:color w:val="auto"/>
          <w:kern w:val="2"/>
          <w:sz w:val="32"/>
          <w:szCs w:val="32"/>
          <w:highlight w:val="none"/>
          <w:lang w:val="en-US" w:eastAsia="zh-CN" w:bidi="ar-SA"/>
        </w:rPr>
        <w:t>第五章</w:t>
      </w:r>
      <w:r>
        <w:rPr>
          <w:rStyle w:val="21"/>
          <w:rFonts w:hint="eastAsia" w:ascii="宋体" w:hAnsi="宋体" w:cs="宋体"/>
          <w:b/>
          <w:color w:val="auto"/>
          <w:sz w:val="32"/>
          <w:szCs w:val="32"/>
          <w:highlight w:val="none"/>
        </w:rPr>
        <w:t xml:space="preserve"> 拟签订的合同文本</w:t>
      </w:r>
      <w:bookmarkEnd w:id="78"/>
    </w:p>
    <w:p w14:paraId="0902FB18">
      <w:pPr>
        <w:pStyle w:val="11"/>
        <w:numPr>
          <w:ilvl w:val="0"/>
          <w:numId w:val="0"/>
        </w:numPr>
        <w:jc w:val="center"/>
        <w:rPr>
          <w:rStyle w:val="21"/>
          <w:rFonts w:hint="eastAsia" w:ascii="宋体" w:hAnsi="宋体" w:cs="宋体"/>
          <w:b/>
          <w:color w:val="auto"/>
          <w:sz w:val="30"/>
          <w:szCs w:val="30"/>
          <w:highlight w:val="none"/>
        </w:rPr>
      </w:pPr>
    </w:p>
    <w:p w14:paraId="1058B6CC">
      <w:pPr>
        <w:spacing w:line="360" w:lineRule="auto"/>
        <w:ind w:firstLine="422" w:firstLineChars="200"/>
        <w:rPr>
          <w:rFonts w:ascii="宋体" w:hAnsi="宋体" w:cs="宋体"/>
          <w:b/>
          <w:bCs/>
          <w:color w:val="auto"/>
          <w:kern w:val="0"/>
          <w:szCs w:val="21"/>
          <w:highlight w:val="none"/>
        </w:rPr>
      </w:pPr>
    </w:p>
    <w:p w14:paraId="271A2AD6">
      <w:pPr>
        <w:spacing w:line="219" w:lineRule="auto"/>
        <w:jc w:val="center"/>
        <w:rPr>
          <w:rFonts w:hint="eastAsia" w:ascii="宋体" w:hAnsi="宋体" w:eastAsia="宋体" w:cs="宋体"/>
          <w:color w:val="auto"/>
          <w:sz w:val="36"/>
          <w:szCs w:val="36"/>
          <w:highlight w:val="none"/>
          <w:lang w:val="en-US"/>
        </w:rPr>
      </w:pPr>
      <w:bookmarkStart w:id="79" w:name="_Toc351203494"/>
      <w:r>
        <w:rPr>
          <w:rFonts w:hint="eastAsia" w:ascii="宋体" w:hAnsi="宋体" w:eastAsia="宋体" w:cs="宋体"/>
          <w:color w:val="auto"/>
          <w:sz w:val="36"/>
          <w:szCs w:val="36"/>
          <w:highlight w:val="none"/>
        </w:rPr>
        <mc:AlternateContent>
          <mc:Choice Requires="wps">
            <w:drawing>
              <wp:anchor distT="0" distB="0" distL="0" distR="0" simplePos="0" relativeHeight="251678720" behindDoc="0" locked="0" layoutInCell="0" allowOverlap="1">
                <wp:simplePos x="0" y="0"/>
                <wp:positionH relativeFrom="page">
                  <wp:posOffset>7366635</wp:posOffset>
                </wp:positionH>
                <wp:positionV relativeFrom="page">
                  <wp:posOffset>2698750</wp:posOffset>
                </wp:positionV>
                <wp:extent cx="57785" cy="133350"/>
                <wp:effectExtent l="0" t="38100" r="0" b="0"/>
                <wp:wrapNone/>
                <wp:docPr id="45" name="TextBox 4"/>
                <wp:cNvGraphicFramePr/>
                <a:graphic xmlns:a="http://schemas.openxmlformats.org/drawingml/2006/main">
                  <a:graphicData uri="http://schemas.microsoft.com/office/word/2010/wordprocessingShape">
                    <wps:wsp>
                      <wps:cNvSpPr txBox="1"/>
                      <wps:spPr>
                        <a:xfrm rot="5400000">
                          <a:off x="7367064" y="2699109"/>
                          <a:ext cx="57785" cy="1333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C6E1094">
                            <w:pPr>
                              <w:spacing w:before="59" w:line="184" w:lineRule="auto"/>
                              <w:ind w:left="20"/>
                              <w:rPr>
                                <w:rFonts w:ascii="宋体" w:hAnsi="宋体" w:eastAsia="宋体" w:cs="宋体"/>
                                <w:sz w:val="13"/>
                                <w:szCs w:val="13"/>
                              </w:rPr>
                            </w:pPr>
                            <w:r>
                              <w:rPr>
                                <w:rFonts w:ascii="宋体" w:hAnsi="宋体" w:eastAsia="宋体" w:cs="宋体"/>
                                <w:sz w:val="13"/>
                                <w:szCs w:val="13"/>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580.05pt;margin-top:212.5pt;height:10.5pt;width:4.55pt;mso-position-horizontal-relative:page;mso-position-vertical-relative:page;rotation:5898240f;z-index:251678720;mso-width-relative:page;mso-height-relative:page;" filled="f" stroked="f" coordsize="21600,21600" o:allowincell="f" o:gfxdata="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xjuC9YAAAANAQAADwAAAAAAAAABACAAAAAiAAAAZHJzL2Rvd25yZXYueG1s&#10;UEsBAhQAFAAAAAgAh07iQBBBAeYzAgAAagQAAA4AAAAAAAAAAQAgAAAAJQEAAGRycy9lMm9Eb2Mu&#10;eG1sUEsFBgAAAAAGAAYAWQEAAMoFAAAAAA==&#10;">
                <v:fill on="f" focussize="0,0"/>
                <v:stroke on="f" weight="0pt"/>
                <v:imagedata o:title=""/>
                <o:lock v:ext="edit" aspectratio="f"/>
                <v:textbox inset="0mm,0mm,0mm,0mm">
                  <w:txbxContent>
                    <w:p w14:paraId="2C6E1094">
                      <w:pPr>
                        <w:spacing w:before="59" w:line="184" w:lineRule="auto"/>
                        <w:ind w:left="20"/>
                        <w:rPr>
                          <w:rFonts w:ascii="宋体" w:hAnsi="宋体" w:eastAsia="宋体" w:cs="宋体"/>
                          <w:sz w:val="13"/>
                          <w:szCs w:val="13"/>
                        </w:rPr>
                      </w:pPr>
                      <w:r>
                        <w:rPr>
                          <w:rFonts w:ascii="宋体" w:hAnsi="宋体" w:eastAsia="宋体" w:cs="宋体"/>
                          <w:sz w:val="13"/>
                          <w:szCs w:val="13"/>
                        </w:rPr>
                        <w:t>1</w:t>
                      </w:r>
                    </w:p>
                  </w:txbxContent>
                </v:textbox>
              </v:shape>
            </w:pict>
          </mc:Fallback>
        </mc:AlternateContent>
      </w:r>
      <w:r>
        <w:rPr>
          <w:rFonts w:hint="eastAsia" w:ascii="宋体" w:hAnsi="宋体" w:cs="宋体"/>
          <w:b/>
          <w:bCs/>
          <w:color w:val="auto"/>
          <w:spacing w:val="-7"/>
          <w:position w:val="13"/>
          <w:sz w:val="36"/>
          <w:szCs w:val="36"/>
          <w:highlight w:val="none"/>
          <w:lang w:eastAsia="zh-CN"/>
        </w:rPr>
        <w:t>渭北新城市政基础设施维护项目</w:t>
      </w:r>
      <w:r>
        <w:rPr>
          <w:rFonts w:hint="eastAsia" w:ascii="宋体" w:hAnsi="宋体" w:eastAsia="宋体" w:cs="宋体"/>
          <w:b/>
          <w:bCs/>
          <w:color w:val="auto"/>
          <w:spacing w:val="-7"/>
          <w:position w:val="13"/>
          <w:sz w:val="36"/>
          <w:szCs w:val="36"/>
          <w:highlight w:val="none"/>
          <w:lang w:val="en-US" w:eastAsia="zh-CN"/>
        </w:rPr>
        <w:t>服务合同</w:t>
      </w:r>
    </w:p>
    <w:p w14:paraId="723B4DE6">
      <w:pPr>
        <w:spacing w:line="360" w:lineRule="auto"/>
        <w:ind w:firstLine="480" w:firstLineChars="200"/>
        <w:rPr>
          <w:rFonts w:hint="eastAsia" w:ascii="宋体" w:hAnsi="宋体" w:eastAsia="宋体" w:cs="宋体"/>
          <w:color w:val="auto"/>
          <w:kern w:val="0"/>
          <w:sz w:val="24"/>
          <w:highlight w:val="none"/>
        </w:rPr>
      </w:pPr>
    </w:p>
    <w:p w14:paraId="1EA8622C">
      <w:pPr>
        <w:spacing w:line="360" w:lineRule="auto"/>
        <w:ind w:firstLine="480" w:firstLineChars="200"/>
        <w:rPr>
          <w:rFonts w:hint="eastAsia" w:ascii="宋体" w:hAnsi="宋体" w:eastAsia="宋体" w:cs="宋体"/>
          <w:color w:val="auto"/>
          <w:kern w:val="0"/>
          <w:sz w:val="24"/>
          <w:highlight w:val="none"/>
        </w:rPr>
      </w:pPr>
    </w:p>
    <w:p w14:paraId="430D5A15">
      <w:pPr>
        <w:spacing w:line="360" w:lineRule="auto"/>
        <w:ind w:firstLine="480" w:firstLineChars="200"/>
        <w:rPr>
          <w:rFonts w:hint="eastAsia" w:ascii="宋体" w:hAnsi="宋体" w:eastAsia="宋体" w:cs="宋体"/>
          <w:color w:val="auto"/>
          <w:kern w:val="0"/>
          <w:sz w:val="24"/>
          <w:highlight w:val="none"/>
        </w:rPr>
      </w:pPr>
    </w:p>
    <w:p w14:paraId="46D1E2B5">
      <w:pPr>
        <w:spacing w:line="360" w:lineRule="auto"/>
        <w:ind w:firstLine="480" w:firstLineChars="200"/>
        <w:rPr>
          <w:rFonts w:hint="eastAsia" w:ascii="宋体" w:hAnsi="宋体" w:eastAsia="宋体" w:cs="宋体"/>
          <w:color w:val="auto"/>
          <w:kern w:val="0"/>
          <w:sz w:val="24"/>
          <w:highlight w:val="none"/>
        </w:rPr>
      </w:pPr>
    </w:p>
    <w:p w14:paraId="48B8B502">
      <w:pPr>
        <w:spacing w:line="360" w:lineRule="auto"/>
        <w:ind w:firstLine="480" w:firstLineChars="200"/>
        <w:rPr>
          <w:rFonts w:hint="eastAsia" w:ascii="宋体" w:hAnsi="宋体" w:eastAsia="宋体" w:cs="宋体"/>
          <w:color w:val="auto"/>
          <w:kern w:val="0"/>
          <w:sz w:val="24"/>
          <w:highlight w:val="none"/>
        </w:rPr>
      </w:pPr>
    </w:p>
    <w:p w14:paraId="4043708D">
      <w:pPr>
        <w:spacing w:line="360" w:lineRule="auto"/>
        <w:ind w:firstLine="480" w:firstLineChars="200"/>
        <w:rPr>
          <w:rFonts w:hint="eastAsia" w:ascii="宋体" w:hAnsi="宋体" w:eastAsia="宋体" w:cs="宋体"/>
          <w:color w:val="auto"/>
          <w:kern w:val="0"/>
          <w:sz w:val="24"/>
          <w:highlight w:val="none"/>
        </w:rPr>
      </w:pPr>
    </w:p>
    <w:p w14:paraId="41370F20">
      <w:pPr>
        <w:spacing w:line="360" w:lineRule="auto"/>
        <w:ind w:firstLine="480" w:firstLineChars="200"/>
        <w:rPr>
          <w:rFonts w:hint="eastAsia" w:ascii="宋体" w:hAnsi="宋体" w:eastAsia="宋体" w:cs="宋体"/>
          <w:color w:val="auto"/>
          <w:kern w:val="0"/>
          <w:sz w:val="24"/>
          <w:highlight w:val="none"/>
        </w:rPr>
      </w:pPr>
    </w:p>
    <w:p w14:paraId="20106420">
      <w:pPr>
        <w:spacing w:line="360" w:lineRule="auto"/>
        <w:ind w:firstLine="480" w:firstLineChars="200"/>
        <w:rPr>
          <w:rFonts w:hint="eastAsia" w:ascii="宋体" w:hAnsi="宋体" w:eastAsia="宋体" w:cs="宋体"/>
          <w:color w:val="auto"/>
          <w:kern w:val="0"/>
          <w:sz w:val="24"/>
          <w:highlight w:val="none"/>
        </w:rPr>
      </w:pPr>
    </w:p>
    <w:p w14:paraId="20169E07">
      <w:pPr>
        <w:spacing w:line="360" w:lineRule="auto"/>
        <w:ind w:firstLine="480" w:firstLineChars="200"/>
        <w:rPr>
          <w:rFonts w:hint="eastAsia" w:ascii="宋体" w:hAnsi="宋体" w:eastAsia="宋体" w:cs="宋体"/>
          <w:color w:val="auto"/>
          <w:kern w:val="0"/>
          <w:sz w:val="24"/>
          <w:highlight w:val="none"/>
        </w:rPr>
      </w:pPr>
    </w:p>
    <w:p w14:paraId="5D727FC1">
      <w:pPr>
        <w:keepNext w:val="0"/>
        <w:keepLines w:val="0"/>
        <w:pageBreakBefore w:val="0"/>
        <w:widowControl/>
        <w:kinsoku/>
        <w:wordWrap/>
        <w:overflowPunct/>
        <w:topLinePunct w:val="0"/>
        <w:autoSpaceDE/>
        <w:autoSpaceDN/>
        <w:bidi w:val="0"/>
        <w:adjustRightInd/>
        <w:snapToGrid/>
        <w:spacing w:before="98"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甲</w:t>
      </w:r>
      <w:r>
        <w:rPr>
          <w:rFonts w:hint="eastAsia" w:ascii="宋体" w:hAnsi="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方：西安经济技术开发区管理委员会</w:t>
      </w:r>
    </w:p>
    <w:p w14:paraId="7D6263BF">
      <w:pPr>
        <w:keepNext w:val="0"/>
        <w:keepLines w:val="0"/>
        <w:pageBreakBefore w:val="0"/>
        <w:widowControl/>
        <w:kinsoku/>
        <w:wordWrap/>
        <w:overflowPunct/>
        <w:topLinePunct w:val="0"/>
        <w:autoSpaceDE/>
        <w:autoSpaceDN/>
        <w:bidi w:val="0"/>
        <w:adjustRightInd/>
        <w:snapToGrid/>
        <w:spacing w:before="98"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cs="宋体"/>
          <w:color w:val="auto"/>
          <w:spacing w:val="8"/>
          <w:sz w:val="21"/>
          <w:szCs w:val="21"/>
          <w:highlight w:val="none"/>
          <w:lang w:val="en-US" w:eastAsia="zh-CN"/>
        </w:rPr>
        <w:t>使用部门</w:t>
      </w:r>
      <w:r>
        <w:rPr>
          <w:rFonts w:hint="eastAsia" w:ascii="宋体" w:hAnsi="宋体" w:eastAsia="宋体" w:cs="宋体"/>
          <w:color w:val="auto"/>
          <w:spacing w:val="8"/>
          <w:sz w:val="21"/>
          <w:szCs w:val="21"/>
          <w:highlight w:val="none"/>
        </w:rPr>
        <w:t>：西安经济技术开发区渭北新城发展建设管理中心</w:t>
      </w:r>
    </w:p>
    <w:p w14:paraId="74F559BC">
      <w:pPr>
        <w:keepNext w:val="0"/>
        <w:keepLines w:val="0"/>
        <w:pageBreakBefore w:val="0"/>
        <w:widowControl/>
        <w:kinsoku/>
        <w:wordWrap/>
        <w:overflowPunct/>
        <w:topLinePunct w:val="0"/>
        <w:autoSpaceDE/>
        <w:autoSpaceDN/>
        <w:bidi w:val="0"/>
        <w:adjustRightInd/>
        <w:snapToGrid/>
        <w:spacing w:before="97" w:line="360" w:lineRule="auto"/>
        <w:ind w:left="839" w:leftChars="0" w:firstLine="42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乙</w:t>
      </w:r>
      <w:r>
        <w:rPr>
          <w:rFonts w:hint="eastAsia" w:ascii="宋体" w:hAnsi="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方：</w:t>
      </w:r>
    </w:p>
    <w:p w14:paraId="2B19F065">
      <w:pPr>
        <w:spacing w:line="360" w:lineRule="auto"/>
        <w:ind w:firstLine="480" w:firstLineChars="200"/>
        <w:rPr>
          <w:rFonts w:hint="eastAsia" w:ascii="宋体" w:hAnsi="宋体" w:eastAsia="宋体" w:cs="宋体"/>
          <w:color w:val="auto"/>
          <w:kern w:val="0"/>
          <w:sz w:val="24"/>
          <w:highlight w:val="none"/>
        </w:rPr>
      </w:pPr>
    </w:p>
    <w:p w14:paraId="06B0482B">
      <w:pPr>
        <w:spacing w:line="360" w:lineRule="auto"/>
        <w:ind w:firstLine="480" w:firstLineChars="200"/>
        <w:rPr>
          <w:rFonts w:hint="eastAsia" w:ascii="宋体" w:hAnsi="宋体" w:eastAsia="宋体" w:cs="宋体"/>
          <w:color w:val="auto"/>
          <w:kern w:val="0"/>
          <w:sz w:val="24"/>
          <w:highlight w:val="none"/>
        </w:rPr>
      </w:pPr>
    </w:p>
    <w:p w14:paraId="7C3F8899">
      <w:pPr>
        <w:spacing w:line="360" w:lineRule="auto"/>
        <w:ind w:firstLine="480" w:firstLineChars="200"/>
        <w:rPr>
          <w:rFonts w:hint="eastAsia" w:ascii="宋体" w:hAnsi="宋体" w:eastAsia="宋体" w:cs="宋体"/>
          <w:color w:val="auto"/>
          <w:kern w:val="0"/>
          <w:sz w:val="24"/>
          <w:highlight w:val="none"/>
        </w:rPr>
      </w:pPr>
    </w:p>
    <w:p w14:paraId="14299F4E">
      <w:pPr>
        <w:spacing w:line="360" w:lineRule="auto"/>
        <w:ind w:firstLine="480" w:firstLineChars="200"/>
        <w:rPr>
          <w:rFonts w:hint="eastAsia" w:ascii="宋体" w:hAnsi="宋体" w:eastAsia="宋体" w:cs="宋体"/>
          <w:color w:val="auto"/>
          <w:kern w:val="0"/>
          <w:sz w:val="24"/>
          <w:highlight w:val="none"/>
        </w:rPr>
      </w:pPr>
    </w:p>
    <w:p w14:paraId="2088A430">
      <w:pPr>
        <w:spacing w:line="360" w:lineRule="auto"/>
        <w:ind w:firstLine="480" w:firstLineChars="200"/>
        <w:rPr>
          <w:rFonts w:hint="eastAsia" w:ascii="宋体" w:hAnsi="宋体" w:eastAsia="宋体" w:cs="宋体"/>
          <w:color w:val="auto"/>
          <w:kern w:val="0"/>
          <w:sz w:val="24"/>
          <w:highlight w:val="none"/>
        </w:rPr>
      </w:pPr>
    </w:p>
    <w:p w14:paraId="45F27E3B">
      <w:pPr>
        <w:spacing w:line="360" w:lineRule="auto"/>
        <w:ind w:firstLine="480" w:firstLineChars="200"/>
        <w:rPr>
          <w:rFonts w:hint="eastAsia" w:ascii="宋体" w:hAnsi="宋体" w:eastAsia="宋体" w:cs="宋体"/>
          <w:color w:val="auto"/>
          <w:kern w:val="0"/>
          <w:sz w:val="24"/>
          <w:highlight w:val="none"/>
        </w:rPr>
      </w:pPr>
    </w:p>
    <w:p w14:paraId="13576204">
      <w:pPr>
        <w:spacing w:line="360" w:lineRule="auto"/>
        <w:ind w:firstLine="480" w:firstLineChars="200"/>
        <w:rPr>
          <w:rFonts w:hint="eastAsia" w:ascii="宋体" w:hAnsi="宋体" w:eastAsia="宋体" w:cs="宋体"/>
          <w:color w:val="auto"/>
          <w:kern w:val="0"/>
          <w:sz w:val="24"/>
          <w:highlight w:val="none"/>
        </w:rPr>
      </w:pPr>
    </w:p>
    <w:p w14:paraId="0056E371">
      <w:pPr>
        <w:spacing w:line="360" w:lineRule="auto"/>
        <w:ind w:firstLine="480" w:firstLineChars="200"/>
        <w:rPr>
          <w:rFonts w:hint="eastAsia" w:ascii="宋体" w:hAnsi="宋体" w:eastAsia="宋体" w:cs="宋体"/>
          <w:color w:val="auto"/>
          <w:kern w:val="0"/>
          <w:sz w:val="24"/>
          <w:highlight w:val="none"/>
        </w:rPr>
      </w:pPr>
    </w:p>
    <w:p w14:paraId="0CAA7F03">
      <w:pPr>
        <w:spacing w:line="360" w:lineRule="auto"/>
        <w:ind w:firstLine="560" w:firstLineChars="200"/>
        <w:rPr>
          <w:rFonts w:hint="eastAsia" w:ascii="宋体" w:hAnsi="宋体" w:eastAsia="宋体" w:cs="宋体"/>
          <w:color w:val="auto"/>
          <w:kern w:val="0"/>
          <w:sz w:val="28"/>
          <w:szCs w:val="28"/>
          <w:highlight w:val="none"/>
        </w:rPr>
      </w:pPr>
    </w:p>
    <w:p w14:paraId="204D50E0">
      <w:pPr>
        <w:spacing w:line="360" w:lineRule="auto"/>
        <w:ind w:firstLine="1680" w:firstLineChars="800"/>
        <w:rPr>
          <w:rFonts w:hint="default" w:ascii="宋体" w:hAnsi="宋体" w:eastAsia="宋体" w:cs="宋体"/>
          <w:color w:val="auto"/>
          <w:kern w:val="0"/>
          <w:sz w:val="21"/>
          <w:szCs w:val="21"/>
          <w:highlight w:val="none"/>
          <w:lang w:val="en-US" w:eastAsia="zh-CN"/>
        </w:rPr>
        <w:sectPr>
          <w:pgSz w:w="11920" w:h="16838"/>
          <w:pgMar w:top="1417" w:right="1440" w:bottom="448" w:left="1400" w:header="680" w:footer="794" w:gutter="0"/>
          <w:pgBorders>
            <w:top w:val="none" w:sz="0" w:space="0"/>
            <w:left w:val="none" w:sz="0" w:space="0"/>
            <w:bottom w:val="none" w:sz="0" w:space="0"/>
            <w:right w:val="none" w:sz="0" w:space="0"/>
          </w:pgBorders>
          <w:pgNumType w:fmt="decimal"/>
          <w:cols w:equalWidth="0" w:num="1">
            <w:col w:w="9071"/>
          </w:cols>
        </w:sectPr>
      </w:pPr>
      <w:r>
        <w:rPr>
          <w:rFonts w:hint="eastAsia" w:ascii="宋体" w:hAnsi="宋体" w:eastAsia="宋体" w:cs="宋体"/>
          <w:color w:val="auto"/>
          <w:kern w:val="0"/>
          <w:sz w:val="21"/>
          <w:szCs w:val="21"/>
          <w:highlight w:val="none"/>
          <w:lang w:val="en-US" w:eastAsia="zh-CN"/>
        </w:rPr>
        <w:t>签订日期：</w:t>
      </w:r>
    </w:p>
    <w:bookmarkEnd w:id="79"/>
    <w:p w14:paraId="5A60657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u w:val="single"/>
        </w:rPr>
        <w:t>西安经济技术开发区管理委员会</w:t>
      </w:r>
    </w:p>
    <w:p w14:paraId="5FD3B3D8">
      <w:pPr>
        <w:pStyle w:val="11"/>
        <w:spacing w:line="360" w:lineRule="auto"/>
        <w:ind w:firstLine="420" w:firstLineChars="200"/>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u w:val="single"/>
          <w:lang w:val="en-US" w:eastAsia="zh-CN"/>
        </w:rPr>
        <w:t xml:space="preserve">                            </w:t>
      </w:r>
    </w:p>
    <w:p w14:paraId="4331369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按照法律法规相关规定，甲乙双方本着公平、自愿、诚信的原则，经过充分协商，为明确双方的权利、义务关系，达成以下协议，共同遵守。</w:t>
      </w:r>
    </w:p>
    <w:p w14:paraId="1F4340CE">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一、项目范围</w:t>
      </w:r>
    </w:p>
    <w:p w14:paraId="7C707E9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渭北新城范区内</w:t>
      </w:r>
      <w:r>
        <w:rPr>
          <w:rFonts w:hint="eastAsia" w:ascii="宋体" w:hAnsi="宋体" w:eastAsia="宋体" w:cs="宋体"/>
          <w:color w:val="auto"/>
          <w:sz w:val="21"/>
          <w:szCs w:val="21"/>
          <w:highlight w:val="none"/>
        </w:rPr>
        <w:t>。</w:t>
      </w:r>
    </w:p>
    <w:p w14:paraId="7E22161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二、项目内容</w:t>
      </w:r>
    </w:p>
    <w:p w14:paraId="0700689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开挖占道工程的巡查监督及必要的治污减霾措施；甲方委托的其他任务等。</w:t>
      </w:r>
    </w:p>
    <w:p w14:paraId="0764E53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具体工作内容以甲方下达的任务书及各类载体的投诉、委领导临时交办的工作。</w:t>
      </w:r>
    </w:p>
    <w:p w14:paraId="0D03D48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三、项目期限</w:t>
      </w:r>
    </w:p>
    <w:p w14:paraId="450DF99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中标价合计为万元（具体单项价格清单详见附件1），实际总价暂定约万元，本项目服务期限为</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年。</w:t>
      </w:r>
    </w:p>
    <w:p w14:paraId="1BEA6AD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四、质量标准</w:t>
      </w:r>
    </w:p>
    <w:p w14:paraId="51E0844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严格按照国家颁发的施工技术验收规范进行施工，质量应达到国家质量检验评定的合格标准。所有材料（含设备、成品、半成品）必须经检验合格或具有产品合格证；甲方明确要求采用热再生工艺施工的道路维修、改造项目,维修验收严格依据热再生施工标准进行验收；所有沥青路面修补周边接茬处必须刷结合层油；道路标线施划需采用可溶性新型环保材料施划。</w:t>
      </w:r>
    </w:p>
    <w:p w14:paraId="14334D3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工程质量保修期为一年，保修期自工程竣工验收合格之日起算，保修期内出现的质量问题由乙方无偿修复或承担费用。</w:t>
      </w:r>
    </w:p>
    <w:p w14:paraId="1650EF1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五、承包方式</w:t>
      </w:r>
    </w:p>
    <w:p w14:paraId="2641F7E2">
      <w:pPr>
        <w:pStyle w:val="11"/>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固定全费用综合单价承包、包工包料。</w:t>
      </w:r>
    </w:p>
    <w:p w14:paraId="0E2CE512">
      <w:pPr>
        <w:pStyle w:val="11"/>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本合同专门面向中小企业。</w:t>
      </w:r>
    </w:p>
    <w:p w14:paraId="73F2D7E2">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六、合同价款及支付方式</w:t>
      </w:r>
    </w:p>
    <w:p w14:paraId="2E3FFAA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6.1 依据甲方下达的任务书、市政设施维修工程量认证和验收单，计算实物工程量。</w:t>
      </w:r>
    </w:p>
    <w:p w14:paraId="4368960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6.2承包方式：乙方包工包料，规定全费用单价承包，合同价款在合同约定后，任何一方不得擅自改变。</w:t>
      </w:r>
    </w:p>
    <w:p w14:paraId="3811D5E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6.3本次招标的中标价为各分部分项工程全费用综合单价的合计，各分项投标全费用综合单价的工程量均按“1考虑。结算时，以每月实际发生的工程量×分部分项工程全费用综合单价（中标人报价）。</w:t>
      </w:r>
    </w:p>
    <w:p w14:paraId="50B8A55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6.4合同价款的调整：合同中没有类似和适用的价格时，全费用单价按《陕西省市政设施维护养护定额》（2012），《陕西省住房和城乡建设厅关于调整陕西省建设工程计价依据的通知》（陕建发[2021]1097号）；应急抢险工程可按实际发生的人、材、机经甲方主管部门确认后按实结算；</w:t>
      </w:r>
    </w:p>
    <w:p w14:paraId="2C8EBD94">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6.5施工过程中如遇国家法律法规或政策性调整，双方应依照执行；</w:t>
      </w:r>
    </w:p>
    <w:p w14:paraId="168D108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6.6合同期限内，因材料价格出现大幅波动双方协商后材料单价予以调整，以中标时的材料信息价为基准±10%以内不予调整，超过±10%的协商调整；</w:t>
      </w:r>
    </w:p>
    <w:p w14:paraId="7BC1ADC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6.7本工程</w:t>
      </w:r>
      <w:r>
        <w:rPr>
          <w:rFonts w:hint="eastAsia" w:ascii="宋体" w:hAnsi="宋体" w:cs="宋体"/>
          <w:color w:val="auto"/>
          <w:sz w:val="21"/>
          <w:szCs w:val="21"/>
          <w:highlight w:val="none"/>
          <w:lang w:val="en-US" w:eastAsia="zh-CN"/>
        </w:rPr>
        <w:t>按照预算的40%作为预付款</w:t>
      </w:r>
      <w:r>
        <w:rPr>
          <w:rFonts w:hint="eastAsia" w:ascii="宋体" w:hAnsi="宋体" w:eastAsia="宋体" w:cs="宋体"/>
          <w:color w:val="auto"/>
          <w:sz w:val="21"/>
          <w:szCs w:val="21"/>
          <w:highlight w:val="none"/>
        </w:rPr>
        <w:t>，按固定全费用综合单价进行季度结算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若服务期结束后实际结算价不足预算的40%，则乙方退还甲方差价</w:t>
      </w:r>
      <w:r>
        <w:rPr>
          <w:rFonts w:hint="eastAsia" w:ascii="宋体" w:hAnsi="宋体" w:eastAsia="宋体" w:cs="宋体"/>
          <w:color w:val="auto"/>
          <w:sz w:val="21"/>
          <w:szCs w:val="21"/>
          <w:highlight w:val="none"/>
        </w:rPr>
        <w:t>。乙方持经甲方相关内设部门签字盖章认可的《市政设施维修工程量认证和验收单》及工程结算书进行结算，甲方收到乙方上述完善资料后30个工作日内完成结算审定，按审定价款一次性付款。</w:t>
      </w:r>
    </w:p>
    <w:p w14:paraId="5A518548">
      <w:pPr>
        <w:pStyle w:val="11"/>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6.8结算审定费用中，基本审计费由甲方承担，审增/审减审计成果费由乙方承担。</w:t>
      </w:r>
    </w:p>
    <w:p w14:paraId="37FF24CE">
      <w:pPr>
        <w:pStyle w:val="11"/>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6.9甲方支付乙方合同款项前乙方必须先开具等额的普通增值税票。</w:t>
      </w:r>
    </w:p>
    <w:p w14:paraId="036D05B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七、双方权利和义务</w:t>
      </w:r>
    </w:p>
    <w:p w14:paraId="5ABE7FC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7.1甲方权利和义务：</w:t>
      </w:r>
    </w:p>
    <w:p w14:paraId="553A271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7.1.1甲方应在24小时内对乙方报送的维修计划给予答复，并及时派发任务单。</w:t>
      </w:r>
    </w:p>
    <w:p w14:paraId="1143FA7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7.1.2对维修进度、质量、安全文明施工进行监督检查。发现问题要求乙方整改，并采取批评、罚款、暂停计量支付、暂停养护施工直至解除合同等处罚。</w:t>
      </w:r>
    </w:p>
    <w:p w14:paraId="2EBA3696">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7.1.3负责隐蔽工程、实际完成工程量确认等。</w:t>
      </w:r>
    </w:p>
    <w:p w14:paraId="0313A88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7.1.4协助乙方办理施工开挖许可等证件。</w:t>
      </w:r>
    </w:p>
    <w:p w14:paraId="4533C507">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7.2乙方权利和义务：</w:t>
      </w:r>
    </w:p>
    <w:p w14:paraId="406D2D4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7.2.1设立专门的组织机构及人员，其中主要负责人需具备项目经理资格证书。配备与工程内容匹配的车辆、机械、劳动力。</w:t>
      </w:r>
    </w:p>
    <w:p w14:paraId="2C4D436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7.2.2设立专门的维护基地，要求在或者距离范围不超过1公里的集中基地。为本工程设置的管理、施工人员，以及材料、机械日常均集中于基地内。</w:t>
      </w:r>
    </w:p>
    <w:p w14:paraId="788DB9B5">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7.2.3乙方接到通知后应及时进入现场工作，特殊情况应在甲方指定时间内进行维修。</w:t>
      </w:r>
    </w:p>
    <w:p w14:paraId="40075E6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7.2.4乙方按有关规定采取严格的安全防护措施，承担由于自身安全措施不力造成事故的责任和因此发生的费用。非乙方责任造成的伤亡事故，由责任方承担责任和费用。</w:t>
      </w:r>
    </w:p>
    <w:p w14:paraId="3BC9ACF3">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7.2.5乙方自主负责协调与当地村民、施工有关的周边关系；负责协调与其他管线施工的关系。</w:t>
      </w:r>
    </w:p>
    <w:p w14:paraId="02B22CB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7.2.6乙方应按本合同规定和甲方管理规定，上报有关资料、报表等。</w:t>
      </w:r>
    </w:p>
    <w:p w14:paraId="227503D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7.2.7乙方配备专职巡查人员，且巡查人员配备符合规范及甲方要求；做好工程范围、工程内容内的日常巡查，巡查区域内道路挖掘占用、道路围挡及其他涉及市政公用设施行为，发现问题立即报告甲方，协助甲方做好市政执法工作。</w:t>
      </w:r>
    </w:p>
    <w:p w14:paraId="4753C611">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7.2.8当自身管理和工作达不到合同要求时，无条件服从甲方的批评、罚款、暂停计量支付、暂停养护施工直至解除合同等处罚。</w:t>
      </w:r>
    </w:p>
    <w:p w14:paraId="62426DF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7.2.9遇到应急、抢险及其他特殊情况时，乙方无条件服从甲方工作调整安排。</w:t>
      </w:r>
    </w:p>
    <w:p w14:paraId="382069F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7.3违约责任：</w:t>
      </w:r>
    </w:p>
    <w:p w14:paraId="7CA41A9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7.3.1乙方维修部分不符合合同附件1中要求，甲方有权要求乙方限期内更换或修复，经督促仍未修复，甲方有权拒不支付相应部分价款。</w:t>
      </w:r>
    </w:p>
    <w:p w14:paraId="67A6F548">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7.3.2乙方逾期完工的，每逾期一日甲方有权按照逾期完工部分价款3％追究乙方违约责任，超过7日，甲方有权单方解除本协议。</w:t>
      </w:r>
    </w:p>
    <w:p w14:paraId="7994564D">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八、其他</w:t>
      </w:r>
    </w:p>
    <w:p w14:paraId="0D4809EA">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8.1依据《经开区市政设施维护工作检查考核办法》对在日常维护、应急抢险等工作中表现突出，受到甲方通报表扬或上级表彰、媒体正面报道等情况的，奖励5000—10000元/次。</w:t>
      </w:r>
    </w:p>
    <w:p w14:paraId="75EA10CC">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8.2甲方有权对材料、工程质量进行抽查，若抽查发现不合格的，乙方应立即返修，并违约金5000—10000元。若抽查发现3次及以上不合格的，违约金翻倍。</w:t>
      </w:r>
    </w:p>
    <w:p w14:paraId="28783439">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8.3乙方维护工程被甲方通报批评的，每次缴纳5000—10000元违约金，被甲方上级管理部门通报批评或被新闻媒体负面曝光的，每次缴纳10000—30000元违约金，并承担由此引起的相关责任。若一年内出现3次及以上类似情况，甲方有权单方面终止合同。</w:t>
      </w:r>
    </w:p>
    <w:p w14:paraId="390A047B">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8.4对于巡查或临时接到的各类投诉维修处理回复不及时，导致多次投诉视情节单次违约金10000元。</w:t>
      </w:r>
    </w:p>
    <w:p w14:paraId="79027AF4">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九、本合同未尽事宜，双方可根据具体情况另行签订补充协议，补充协议与本合同具有同等法律效力。本合同执行过程中发生争议，由当事人双方协商解决，或向工程所在地建设行政主管部门申请调解。当事人不愿协商，调解解决或者调解不成的，向甲方所在地人民法院提起诉讼。</w:t>
      </w:r>
    </w:p>
    <w:p w14:paraId="2E852FD0">
      <w:pPr>
        <w:pStyle w:val="11"/>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十、本合同一式捌份、甲方执伍份，乙方执叁份；本合同自双方签字盖章后生效。</w:t>
      </w:r>
    </w:p>
    <w:p w14:paraId="06923720">
      <w:pPr>
        <w:pStyle w:val="11"/>
        <w:rPr>
          <w:rFonts w:ascii="宋体" w:hAnsi="宋体" w:eastAsia="宋体" w:cs="宋体"/>
          <w:color w:val="auto"/>
          <w:sz w:val="21"/>
          <w:szCs w:val="21"/>
          <w:highlight w:val="none"/>
        </w:rPr>
      </w:pPr>
    </w:p>
    <w:p w14:paraId="150843AA">
      <w:pPr>
        <w:pStyle w:val="11"/>
        <w:rPr>
          <w:rFonts w:ascii="宋体" w:hAnsi="宋体" w:eastAsia="宋体" w:cs="宋体"/>
          <w:color w:val="auto"/>
          <w:sz w:val="21"/>
          <w:szCs w:val="21"/>
          <w:highlight w:val="none"/>
        </w:rPr>
      </w:pPr>
    </w:p>
    <w:tbl>
      <w:tblPr>
        <w:tblStyle w:val="16"/>
        <w:tblW w:w="8403" w:type="dxa"/>
        <w:jc w:val="center"/>
        <w:tblLayout w:type="fixed"/>
        <w:tblCellMar>
          <w:top w:w="0" w:type="dxa"/>
          <w:left w:w="108" w:type="dxa"/>
          <w:bottom w:w="0" w:type="dxa"/>
          <w:right w:w="108" w:type="dxa"/>
        </w:tblCellMar>
      </w:tblPr>
      <w:tblGrid>
        <w:gridCol w:w="4201"/>
        <w:gridCol w:w="4202"/>
      </w:tblGrid>
      <w:tr w14:paraId="2FB40DCE">
        <w:tblPrEx>
          <w:tblCellMar>
            <w:top w:w="0" w:type="dxa"/>
            <w:left w:w="108" w:type="dxa"/>
            <w:bottom w:w="0" w:type="dxa"/>
            <w:right w:w="108" w:type="dxa"/>
          </w:tblCellMar>
        </w:tblPrEx>
        <w:trPr>
          <w:trHeight w:val="621" w:hRule="exact"/>
          <w:jc w:val="center"/>
        </w:trPr>
        <w:tc>
          <w:tcPr>
            <w:tcW w:w="4201" w:type="dxa"/>
            <w:noWrap/>
            <w:vAlign w:val="center"/>
          </w:tcPr>
          <w:p w14:paraId="76FFB0E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甲  方</w:t>
            </w:r>
          </w:p>
        </w:tc>
        <w:tc>
          <w:tcPr>
            <w:tcW w:w="4202" w:type="dxa"/>
            <w:noWrap/>
            <w:vAlign w:val="center"/>
          </w:tcPr>
          <w:p w14:paraId="0DDF0F8D">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乙  方</w:t>
            </w:r>
          </w:p>
        </w:tc>
      </w:tr>
      <w:tr w14:paraId="31478693">
        <w:tblPrEx>
          <w:tblCellMar>
            <w:top w:w="0" w:type="dxa"/>
            <w:left w:w="108" w:type="dxa"/>
            <w:bottom w:w="0" w:type="dxa"/>
            <w:right w:w="108" w:type="dxa"/>
          </w:tblCellMar>
        </w:tblPrEx>
        <w:trPr>
          <w:trHeight w:val="1253" w:hRule="exact"/>
          <w:jc w:val="center"/>
        </w:trPr>
        <w:tc>
          <w:tcPr>
            <w:tcW w:w="4201" w:type="dxa"/>
            <w:noWrap/>
            <w:vAlign w:val="center"/>
          </w:tcPr>
          <w:p w14:paraId="7FF08B1F">
            <w:pPr>
              <w:ind w:firstLine="595" w:firstLineChars="35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（盖章）</w:t>
            </w:r>
          </w:p>
        </w:tc>
        <w:tc>
          <w:tcPr>
            <w:tcW w:w="4202" w:type="dxa"/>
            <w:noWrap/>
            <w:vAlign w:val="center"/>
          </w:tcPr>
          <w:p w14:paraId="0183A725">
            <w:pPr>
              <w:ind w:firstLine="680" w:firstLineChars="40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（盖章）</w:t>
            </w:r>
          </w:p>
        </w:tc>
      </w:tr>
      <w:tr w14:paraId="007DF3B3">
        <w:tblPrEx>
          <w:tblCellMar>
            <w:top w:w="0" w:type="dxa"/>
            <w:left w:w="108" w:type="dxa"/>
            <w:bottom w:w="0" w:type="dxa"/>
            <w:right w:w="108" w:type="dxa"/>
          </w:tblCellMar>
        </w:tblPrEx>
        <w:trPr>
          <w:trHeight w:val="567" w:hRule="exact"/>
          <w:jc w:val="center"/>
        </w:trPr>
        <w:tc>
          <w:tcPr>
            <w:tcW w:w="4201" w:type="dxa"/>
            <w:noWrap/>
            <w:vAlign w:val="center"/>
          </w:tcPr>
          <w:p w14:paraId="3C3C5905">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 xml:space="preserve">地址： </w:t>
            </w:r>
          </w:p>
        </w:tc>
        <w:tc>
          <w:tcPr>
            <w:tcW w:w="4202" w:type="dxa"/>
            <w:noWrap/>
            <w:vAlign w:val="center"/>
          </w:tcPr>
          <w:p w14:paraId="27B98845">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地址：</w:t>
            </w:r>
          </w:p>
        </w:tc>
      </w:tr>
      <w:tr w14:paraId="59A392ED">
        <w:tblPrEx>
          <w:tblCellMar>
            <w:top w:w="0" w:type="dxa"/>
            <w:left w:w="108" w:type="dxa"/>
            <w:bottom w:w="0" w:type="dxa"/>
            <w:right w:w="108" w:type="dxa"/>
          </w:tblCellMar>
        </w:tblPrEx>
        <w:trPr>
          <w:trHeight w:val="567" w:hRule="exact"/>
          <w:jc w:val="center"/>
        </w:trPr>
        <w:tc>
          <w:tcPr>
            <w:tcW w:w="4201" w:type="dxa"/>
            <w:noWrap/>
            <w:vAlign w:val="center"/>
          </w:tcPr>
          <w:p w14:paraId="6B6B60A8">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邮编：</w:t>
            </w:r>
          </w:p>
        </w:tc>
        <w:tc>
          <w:tcPr>
            <w:tcW w:w="4202" w:type="dxa"/>
            <w:noWrap/>
            <w:vAlign w:val="center"/>
          </w:tcPr>
          <w:p w14:paraId="7E07EF96">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邮编：</w:t>
            </w:r>
          </w:p>
        </w:tc>
      </w:tr>
      <w:tr w14:paraId="0D5AA69E">
        <w:tblPrEx>
          <w:tblCellMar>
            <w:top w:w="0" w:type="dxa"/>
            <w:left w:w="108" w:type="dxa"/>
            <w:bottom w:w="0" w:type="dxa"/>
            <w:right w:w="108" w:type="dxa"/>
          </w:tblCellMar>
        </w:tblPrEx>
        <w:trPr>
          <w:trHeight w:val="567" w:hRule="exact"/>
          <w:jc w:val="center"/>
        </w:trPr>
        <w:tc>
          <w:tcPr>
            <w:tcW w:w="4201" w:type="dxa"/>
            <w:noWrap/>
            <w:vAlign w:val="center"/>
          </w:tcPr>
          <w:p w14:paraId="66DB1EE7">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 xml:space="preserve">法定代表人： </w:t>
            </w:r>
          </w:p>
        </w:tc>
        <w:tc>
          <w:tcPr>
            <w:tcW w:w="4202" w:type="dxa"/>
            <w:noWrap/>
            <w:vAlign w:val="center"/>
          </w:tcPr>
          <w:p w14:paraId="21773EC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法定代表人：</w:t>
            </w:r>
          </w:p>
        </w:tc>
      </w:tr>
      <w:tr w14:paraId="3AF1C613">
        <w:tblPrEx>
          <w:tblCellMar>
            <w:top w:w="0" w:type="dxa"/>
            <w:left w:w="108" w:type="dxa"/>
            <w:bottom w:w="0" w:type="dxa"/>
            <w:right w:w="108" w:type="dxa"/>
          </w:tblCellMar>
        </w:tblPrEx>
        <w:trPr>
          <w:trHeight w:val="567" w:hRule="exact"/>
          <w:jc w:val="center"/>
        </w:trPr>
        <w:tc>
          <w:tcPr>
            <w:tcW w:w="4201" w:type="dxa"/>
            <w:noWrap/>
            <w:vAlign w:val="center"/>
          </w:tcPr>
          <w:p w14:paraId="480A09C3">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被授权代表：</w:t>
            </w:r>
          </w:p>
        </w:tc>
        <w:tc>
          <w:tcPr>
            <w:tcW w:w="4202" w:type="dxa"/>
            <w:noWrap/>
            <w:vAlign w:val="center"/>
          </w:tcPr>
          <w:p w14:paraId="6956BC31">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被授权代表：</w:t>
            </w:r>
          </w:p>
        </w:tc>
      </w:tr>
      <w:tr w14:paraId="2BDBFB2F">
        <w:tblPrEx>
          <w:tblCellMar>
            <w:top w:w="0" w:type="dxa"/>
            <w:left w:w="108" w:type="dxa"/>
            <w:bottom w:w="0" w:type="dxa"/>
            <w:right w:w="108" w:type="dxa"/>
          </w:tblCellMar>
        </w:tblPrEx>
        <w:trPr>
          <w:trHeight w:val="567" w:hRule="exact"/>
          <w:jc w:val="center"/>
        </w:trPr>
        <w:tc>
          <w:tcPr>
            <w:tcW w:w="4201" w:type="dxa"/>
            <w:noWrap/>
            <w:vAlign w:val="center"/>
          </w:tcPr>
          <w:p w14:paraId="6CB492E1">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电话：</w:t>
            </w:r>
          </w:p>
        </w:tc>
        <w:tc>
          <w:tcPr>
            <w:tcW w:w="4202" w:type="dxa"/>
            <w:noWrap/>
            <w:vAlign w:val="center"/>
          </w:tcPr>
          <w:p w14:paraId="5C4DA0EB">
            <w:pPr>
              <w:ind w:left="780" w:hanging="510" w:hangingChars="300"/>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电话：</w:t>
            </w:r>
          </w:p>
        </w:tc>
      </w:tr>
      <w:tr w14:paraId="355BBACA">
        <w:tblPrEx>
          <w:tblCellMar>
            <w:top w:w="0" w:type="dxa"/>
            <w:left w:w="108" w:type="dxa"/>
            <w:bottom w:w="0" w:type="dxa"/>
            <w:right w:w="108" w:type="dxa"/>
          </w:tblCellMar>
        </w:tblPrEx>
        <w:trPr>
          <w:trHeight w:val="567" w:hRule="exact"/>
          <w:jc w:val="center"/>
        </w:trPr>
        <w:tc>
          <w:tcPr>
            <w:tcW w:w="4201" w:type="dxa"/>
            <w:noWrap/>
            <w:vAlign w:val="center"/>
          </w:tcPr>
          <w:p w14:paraId="71AA3800">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传真：</w:t>
            </w:r>
          </w:p>
        </w:tc>
        <w:tc>
          <w:tcPr>
            <w:tcW w:w="4202" w:type="dxa"/>
            <w:noWrap/>
            <w:vAlign w:val="center"/>
          </w:tcPr>
          <w:p w14:paraId="6AD0581F">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传真：</w:t>
            </w:r>
          </w:p>
        </w:tc>
      </w:tr>
      <w:tr w14:paraId="0A602CEB">
        <w:tblPrEx>
          <w:tblCellMar>
            <w:top w:w="0" w:type="dxa"/>
            <w:left w:w="108" w:type="dxa"/>
            <w:bottom w:w="0" w:type="dxa"/>
            <w:right w:w="108" w:type="dxa"/>
          </w:tblCellMar>
        </w:tblPrEx>
        <w:trPr>
          <w:trHeight w:val="567" w:hRule="exact"/>
          <w:jc w:val="center"/>
        </w:trPr>
        <w:tc>
          <w:tcPr>
            <w:tcW w:w="4201" w:type="dxa"/>
            <w:noWrap/>
            <w:vAlign w:val="center"/>
          </w:tcPr>
          <w:p w14:paraId="3B81F008">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开户银行：</w:t>
            </w:r>
          </w:p>
        </w:tc>
        <w:tc>
          <w:tcPr>
            <w:tcW w:w="4202" w:type="dxa"/>
            <w:noWrap/>
            <w:vAlign w:val="center"/>
          </w:tcPr>
          <w:p w14:paraId="78FA635E">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开户银行：</w:t>
            </w:r>
          </w:p>
        </w:tc>
      </w:tr>
      <w:tr w14:paraId="77F1108A">
        <w:tblPrEx>
          <w:tblCellMar>
            <w:top w:w="0" w:type="dxa"/>
            <w:left w:w="108" w:type="dxa"/>
            <w:bottom w:w="0" w:type="dxa"/>
            <w:right w:w="108" w:type="dxa"/>
          </w:tblCellMar>
        </w:tblPrEx>
        <w:trPr>
          <w:trHeight w:val="567" w:hRule="exact"/>
          <w:jc w:val="center"/>
        </w:trPr>
        <w:tc>
          <w:tcPr>
            <w:tcW w:w="4201" w:type="dxa"/>
            <w:noWrap/>
            <w:vAlign w:val="center"/>
          </w:tcPr>
          <w:p w14:paraId="1BAF015B">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日期：</w:t>
            </w:r>
          </w:p>
        </w:tc>
        <w:tc>
          <w:tcPr>
            <w:tcW w:w="4202" w:type="dxa"/>
            <w:noWrap/>
            <w:vAlign w:val="center"/>
          </w:tcPr>
          <w:p w14:paraId="4E285E67">
            <w:pPr>
              <w:rPr>
                <w:rFonts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日期：</w:t>
            </w:r>
          </w:p>
        </w:tc>
      </w:tr>
    </w:tbl>
    <w:p w14:paraId="3E8FBC2E">
      <w:pPr>
        <w:rPr>
          <w:rStyle w:val="21"/>
          <w:rFonts w:ascii="宋体" w:hAnsi="宋体"/>
          <w:b/>
          <w:color w:val="auto"/>
          <w:sz w:val="32"/>
          <w:szCs w:val="32"/>
          <w:highlight w:val="none"/>
        </w:rPr>
      </w:pPr>
      <w:r>
        <w:rPr>
          <w:rStyle w:val="21"/>
          <w:rFonts w:ascii="宋体" w:hAnsi="宋体"/>
          <w:b/>
          <w:color w:val="auto"/>
          <w:sz w:val="32"/>
          <w:szCs w:val="32"/>
          <w:highlight w:val="none"/>
        </w:rPr>
        <w:br w:type="page"/>
      </w:r>
    </w:p>
    <w:p w14:paraId="7B83B839">
      <w:pPr>
        <w:snapToGrid w:val="0"/>
        <w:spacing w:line="360" w:lineRule="auto"/>
        <w:jc w:val="center"/>
        <w:outlineLvl w:val="0"/>
        <w:rPr>
          <w:rStyle w:val="21"/>
          <w:rFonts w:ascii="宋体" w:hAnsi="宋体"/>
          <w:b/>
          <w:color w:val="auto"/>
          <w:sz w:val="32"/>
          <w:szCs w:val="32"/>
          <w:highlight w:val="none"/>
        </w:rPr>
      </w:pPr>
      <w:bookmarkStart w:id="80" w:name="_Toc23997"/>
      <w:r>
        <w:rPr>
          <w:rStyle w:val="21"/>
          <w:rFonts w:ascii="宋体" w:hAnsi="宋体"/>
          <w:b/>
          <w:color w:val="auto"/>
          <w:sz w:val="32"/>
          <w:szCs w:val="32"/>
          <w:highlight w:val="none"/>
        </w:rPr>
        <w:t>第六章  投标文件格式</w:t>
      </w:r>
      <w:bookmarkEnd w:id="80"/>
    </w:p>
    <w:p w14:paraId="51E48BF7">
      <w:pPr>
        <w:snapToGrid w:val="0"/>
        <w:spacing w:line="360" w:lineRule="auto"/>
        <w:jc w:val="right"/>
        <w:rPr>
          <w:rStyle w:val="21"/>
          <w:rFonts w:ascii="宋体" w:hAnsi="宋体"/>
          <w:b/>
          <w:color w:val="auto"/>
          <w:sz w:val="24"/>
          <w:szCs w:val="24"/>
          <w:highlight w:val="none"/>
        </w:rPr>
      </w:pPr>
      <w:r>
        <w:rPr>
          <w:rStyle w:val="21"/>
          <w:rFonts w:ascii="宋体" w:hAnsi="宋体"/>
          <w:b/>
          <w:color w:val="auto"/>
          <w:sz w:val="24"/>
          <w:szCs w:val="24"/>
          <w:highlight w:val="none"/>
        </w:rPr>
        <w:t xml:space="preserve">      </w:t>
      </w:r>
    </w:p>
    <w:p w14:paraId="24627AA6">
      <w:pPr>
        <w:snapToGrid w:val="0"/>
        <w:spacing w:line="360" w:lineRule="auto"/>
        <w:rPr>
          <w:rStyle w:val="21"/>
          <w:rFonts w:ascii="宋体" w:hAnsi="宋体"/>
          <w:b/>
          <w:color w:val="auto"/>
          <w:sz w:val="28"/>
          <w:highlight w:val="none"/>
        </w:rPr>
      </w:pPr>
      <w:r>
        <w:rPr>
          <w:rStyle w:val="21"/>
          <w:rFonts w:hint="eastAsia" w:ascii="宋体" w:hAnsi="宋体"/>
          <w:b/>
          <w:color w:val="auto"/>
          <w:sz w:val="28"/>
          <w:highlight w:val="none"/>
        </w:rPr>
        <w:t>项目编号：慧科ZX-CE01077BF</w:t>
      </w:r>
      <w:r>
        <w:rPr>
          <w:rStyle w:val="21"/>
          <w:rFonts w:ascii="宋体" w:hAnsi="宋体"/>
          <w:b/>
          <w:color w:val="auto"/>
          <w:sz w:val="28"/>
          <w:highlight w:val="none"/>
        </w:rPr>
        <w:tab/>
      </w:r>
      <w:r>
        <w:rPr>
          <w:rStyle w:val="21"/>
          <w:rFonts w:ascii="宋体" w:hAnsi="宋体"/>
          <w:b/>
          <w:color w:val="auto"/>
          <w:sz w:val="28"/>
          <w:highlight w:val="none"/>
        </w:rPr>
        <w:tab/>
      </w:r>
    </w:p>
    <w:p w14:paraId="62D36B7C">
      <w:pPr>
        <w:pStyle w:val="22"/>
        <w:snapToGrid w:val="0"/>
        <w:rPr>
          <w:rStyle w:val="21"/>
          <w:color w:val="auto"/>
          <w:sz w:val="28"/>
          <w:highlight w:val="none"/>
          <w:u w:color="FF0000"/>
        </w:rPr>
      </w:pPr>
    </w:p>
    <w:p w14:paraId="6C5999B1">
      <w:pPr>
        <w:pStyle w:val="29"/>
        <w:snapToGrid w:val="0"/>
        <w:rPr>
          <w:rStyle w:val="21"/>
          <w:rFonts w:ascii="宋体" w:hAnsi="宋体"/>
          <w:b/>
          <w:color w:val="auto"/>
          <w:highlight w:val="none"/>
        </w:rPr>
      </w:pPr>
    </w:p>
    <w:p w14:paraId="710C0BF1">
      <w:pPr>
        <w:pStyle w:val="29"/>
        <w:snapToGrid w:val="0"/>
        <w:rPr>
          <w:rStyle w:val="21"/>
          <w:rFonts w:ascii="宋体" w:hAnsi="宋体"/>
          <w:b/>
          <w:color w:val="auto"/>
          <w:highlight w:val="none"/>
        </w:rPr>
      </w:pPr>
    </w:p>
    <w:p w14:paraId="40F7684D">
      <w:pPr>
        <w:snapToGrid w:val="0"/>
        <w:spacing w:line="360" w:lineRule="auto"/>
        <w:jc w:val="center"/>
        <w:rPr>
          <w:rStyle w:val="21"/>
          <w:rFonts w:ascii="宋体" w:hAnsi="宋体"/>
          <w:b/>
          <w:color w:val="auto"/>
          <w:sz w:val="48"/>
          <w:szCs w:val="48"/>
          <w:highlight w:val="none"/>
        </w:rPr>
      </w:pPr>
    </w:p>
    <w:p w14:paraId="34B77CA4">
      <w:pPr>
        <w:pStyle w:val="30"/>
        <w:snapToGrid w:val="0"/>
        <w:ind w:firstLineChars="0"/>
        <w:jc w:val="center"/>
        <w:rPr>
          <w:rStyle w:val="21"/>
          <w:color w:val="auto"/>
          <w:spacing w:val="-11"/>
          <w:highlight w:val="none"/>
        </w:rPr>
      </w:pPr>
      <w:r>
        <w:rPr>
          <w:rStyle w:val="21"/>
          <w:rFonts w:hint="eastAsia" w:ascii="宋体" w:hAnsi="宋体"/>
          <w:b/>
          <w:color w:val="auto"/>
          <w:spacing w:val="-11"/>
          <w:sz w:val="48"/>
          <w:szCs w:val="48"/>
          <w:highlight w:val="none"/>
        </w:rPr>
        <w:t>渭北新城市政基础设施维护项目</w:t>
      </w:r>
    </w:p>
    <w:p w14:paraId="743562DF">
      <w:pPr>
        <w:pStyle w:val="30"/>
        <w:snapToGrid w:val="0"/>
        <w:rPr>
          <w:rStyle w:val="21"/>
          <w:color w:val="auto"/>
          <w:highlight w:val="none"/>
        </w:rPr>
      </w:pPr>
    </w:p>
    <w:p w14:paraId="26886E0B">
      <w:pPr>
        <w:pStyle w:val="30"/>
        <w:snapToGrid w:val="0"/>
        <w:rPr>
          <w:rStyle w:val="21"/>
          <w:color w:val="auto"/>
          <w:highlight w:val="none"/>
        </w:rPr>
      </w:pPr>
    </w:p>
    <w:p w14:paraId="041A068B">
      <w:pPr>
        <w:snapToGrid w:val="0"/>
        <w:ind w:firstLine="211"/>
        <w:jc w:val="center"/>
        <w:rPr>
          <w:rStyle w:val="21"/>
          <w:rFonts w:ascii="宋体" w:hAnsi="宋体"/>
          <w:b/>
          <w:color w:val="auto"/>
          <w:sz w:val="63"/>
          <w:szCs w:val="63"/>
          <w:highlight w:val="none"/>
        </w:rPr>
      </w:pPr>
    </w:p>
    <w:p w14:paraId="23AB8196">
      <w:pPr>
        <w:snapToGrid w:val="0"/>
        <w:ind w:firstLine="211"/>
        <w:jc w:val="center"/>
        <w:rPr>
          <w:rStyle w:val="21"/>
          <w:rFonts w:ascii="宋体" w:hAnsi="宋体"/>
          <w:b/>
          <w:color w:val="auto"/>
          <w:sz w:val="63"/>
          <w:szCs w:val="63"/>
          <w:highlight w:val="none"/>
        </w:rPr>
      </w:pPr>
      <w:r>
        <w:rPr>
          <w:rStyle w:val="21"/>
          <w:rFonts w:ascii="宋体" w:hAnsi="宋体"/>
          <w:b/>
          <w:color w:val="auto"/>
          <w:sz w:val="63"/>
          <w:szCs w:val="63"/>
          <w:highlight w:val="none"/>
        </w:rPr>
        <w:t>投 标 文 件</w:t>
      </w:r>
    </w:p>
    <w:p w14:paraId="1B4C3D1D">
      <w:pPr>
        <w:keepNext/>
        <w:jc w:val="center"/>
        <w:textAlignment w:val="baseline"/>
        <w:outlineLvl w:val="9"/>
        <w:rPr>
          <w:rFonts w:ascii="宋体" w:hAnsi="宋体" w:eastAsia="宋体" w:cs="Times New Roman"/>
          <w:b/>
          <w:color w:val="auto"/>
          <w:kern w:val="2"/>
          <w:sz w:val="30"/>
          <w:szCs w:val="30"/>
          <w:highlight w:val="none"/>
          <w:u w:val="none"/>
          <w:lang w:val="en-US" w:eastAsia="zh-CN" w:bidi="ar-SA"/>
        </w:rPr>
      </w:pPr>
    </w:p>
    <w:p w14:paraId="27667D8A">
      <w:pPr>
        <w:snapToGrid w:val="0"/>
        <w:ind w:firstLine="211"/>
        <w:jc w:val="center"/>
        <w:rPr>
          <w:rStyle w:val="21"/>
          <w:rFonts w:ascii="宋体" w:hAnsi="宋体" w:cs="Times New Roman"/>
          <w:b/>
          <w:bCs/>
          <w:color w:val="auto"/>
          <w:sz w:val="32"/>
          <w:szCs w:val="32"/>
          <w:highlight w:val="none"/>
        </w:rPr>
      </w:pPr>
    </w:p>
    <w:p w14:paraId="1FD8E327">
      <w:pPr>
        <w:pStyle w:val="24"/>
        <w:jc w:val="center"/>
        <w:rPr>
          <w:rStyle w:val="21"/>
          <w:rFonts w:hint="default"/>
          <w:b/>
          <w:bCs/>
          <w:color w:val="auto"/>
          <w:sz w:val="28"/>
          <w:highlight w:val="none"/>
          <w:lang w:val="en-US"/>
        </w:rPr>
      </w:pPr>
      <w:r>
        <w:rPr>
          <w:rStyle w:val="21"/>
          <w:rFonts w:hint="eastAsia"/>
          <w:b/>
          <w:bCs/>
          <w:color w:val="auto"/>
          <w:sz w:val="28"/>
          <w:highlight w:val="none"/>
        </w:rPr>
        <w:t>合同包</w:t>
      </w:r>
      <w:r>
        <w:rPr>
          <w:rStyle w:val="21"/>
          <w:rFonts w:hint="eastAsia"/>
          <w:b/>
          <w:bCs/>
          <w:color w:val="auto"/>
          <w:sz w:val="28"/>
          <w:highlight w:val="none"/>
          <w:lang w:val="en-US"/>
        </w:rPr>
        <w:t>2</w:t>
      </w:r>
      <w:r>
        <w:rPr>
          <w:rStyle w:val="21"/>
          <w:rFonts w:hint="eastAsia"/>
          <w:b/>
          <w:bCs/>
          <w:color w:val="auto"/>
          <w:sz w:val="28"/>
          <w:highlight w:val="none"/>
        </w:rPr>
        <w:t>（渭北新城市政基础设施维护项目</w:t>
      </w:r>
      <w:r>
        <w:rPr>
          <w:rStyle w:val="21"/>
          <w:rFonts w:hint="eastAsia"/>
          <w:b/>
          <w:bCs/>
          <w:color w:val="auto"/>
          <w:sz w:val="28"/>
          <w:highlight w:val="none"/>
          <w:lang w:val="en-US"/>
        </w:rPr>
        <w:t>二</w:t>
      </w:r>
      <w:r>
        <w:rPr>
          <w:rStyle w:val="21"/>
          <w:rFonts w:hint="eastAsia"/>
          <w:b/>
          <w:bCs/>
          <w:color w:val="auto"/>
          <w:sz w:val="28"/>
          <w:highlight w:val="none"/>
        </w:rPr>
        <w:t>标段）</w:t>
      </w:r>
    </w:p>
    <w:p w14:paraId="02719724">
      <w:pPr>
        <w:snapToGrid w:val="0"/>
        <w:rPr>
          <w:rStyle w:val="21"/>
          <w:rFonts w:ascii="宋体" w:hAnsi="宋体"/>
          <w:color w:val="auto"/>
          <w:sz w:val="24"/>
          <w:highlight w:val="none"/>
        </w:rPr>
      </w:pPr>
    </w:p>
    <w:p w14:paraId="0CE42F87">
      <w:pPr>
        <w:snapToGrid w:val="0"/>
        <w:rPr>
          <w:rStyle w:val="21"/>
          <w:rFonts w:ascii="宋体" w:hAnsi="宋体"/>
          <w:color w:val="auto"/>
          <w:sz w:val="24"/>
          <w:highlight w:val="none"/>
        </w:rPr>
      </w:pPr>
    </w:p>
    <w:p w14:paraId="6232FC20">
      <w:pPr>
        <w:snapToGrid w:val="0"/>
        <w:spacing w:line="720" w:lineRule="auto"/>
        <w:ind w:firstLine="1084" w:firstLineChars="450"/>
        <w:rPr>
          <w:rStyle w:val="21"/>
          <w:rFonts w:ascii="宋体" w:hAnsi="宋体"/>
          <w:b/>
          <w:color w:val="auto"/>
          <w:sz w:val="24"/>
          <w:szCs w:val="24"/>
          <w:highlight w:val="none"/>
        </w:rPr>
      </w:pPr>
    </w:p>
    <w:p w14:paraId="10695388">
      <w:pPr>
        <w:snapToGrid w:val="0"/>
        <w:spacing w:line="720" w:lineRule="auto"/>
        <w:ind w:firstLine="1084" w:firstLineChars="450"/>
        <w:rPr>
          <w:rStyle w:val="21"/>
          <w:rFonts w:ascii="宋体" w:hAnsi="宋体"/>
          <w:b/>
          <w:color w:val="auto"/>
          <w:sz w:val="24"/>
          <w:szCs w:val="24"/>
          <w:highlight w:val="none"/>
        </w:rPr>
      </w:pPr>
    </w:p>
    <w:p w14:paraId="22C7D2E3">
      <w:pPr>
        <w:snapToGrid w:val="0"/>
        <w:spacing w:line="720" w:lineRule="auto"/>
        <w:rPr>
          <w:rStyle w:val="21"/>
          <w:rFonts w:ascii="宋体" w:hAnsi="宋体"/>
          <w:b/>
          <w:color w:val="auto"/>
          <w:sz w:val="24"/>
          <w:szCs w:val="24"/>
          <w:highlight w:val="none"/>
        </w:rPr>
      </w:pPr>
    </w:p>
    <w:p w14:paraId="32DCEEE5">
      <w:pPr>
        <w:snapToGrid w:val="0"/>
        <w:spacing w:line="720" w:lineRule="auto"/>
        <w:ind w:firstLine="1084" w:firstLineChars="450"/>
        <w:rPr>
          <w:rStyle w:val="21"/>
          <w:rFonts w:ascii="宋体" w:hAnsi="宋体"/>
          <w:b/>
          <w:color w:val="auto"/>
          <w:sz w:val="24"/>
          <w:szCs w:val="24"/>
          <w:highlight w:val="none"/>
          <w:u w:val="single"/>
        </w:rPr>
      </w:pPr>
      <w:r>
        <w:rPr>
          <w:rStyle w:val="21"/>
          <w:rFonts w:ascii="宋体" w:hAnsi="宋体"/>
          <w:b/>
          <w:color w:val="auto"/>
          <w:sz w:val="24"/>
          <w:szCs w:val="24"/>
          <w:highlight w:val="none"/>
        </w:rPr>
        <w:t>投标人：</w:t>
      </w:r>
      <w:r>
        <w:rPr>
          <w:rStyle w:val="21"/>
          <w:rFonts w:ascii="宋体" w:hAnsi="宋体"/>
          <w:b/>
          <w:color w:val="auto"/>
          <w:sz w:val="24"/>
          <w:szCs w:val="24"/>
          <w:highlight w:val="none"/>
          <w:u w:val="single" w:color="000000"/>
        </w:rPr>
        <w:t xml:space="preserve">                                         </w:t>
      </w:r>
      <w:r>
        <w:rPr>
          <w:rStyle w:val="21"/>
          <w:rFonts w:ascii="宋体" w:hAnsi="宋体"/>
          <w:b/>
          <w:color w:val="auto"/>
          <w:sz w:val="24"/>
          <w:szCs w:val="24"/>
          <w:highlight w:val="none"/>
        </w:rPr>
        <w:t>（盖单位公章）</w:t>
      </w:r>
    </w:p>
    <w:p w14:paraId="02992E6B">
      <w:pPr>
        <w:snapToGrid w:val="0"/>
        <w:spacing w:line="720" w:lineRule="auto"/>
        <w:ind w:firstLine="1084" w:firstLineChars="450"/>
        <w:rPr>
          <w:rStyle w:val="21"/>
          <w:rFonts w:ascii="宋体" w:hAnsi="宋体"/>
          <w:b/>
          <w:color w:val="auto"/>
          <w:sz w:val="24"/>
          <w:szCs w:val="24"/>
          <w:highlight w:val="none"/>
          <w:u w:val="single"/>
        </w:rPr>
      </w:pPr>
      <w:r>
        <w:rPr>
          <w:rStyle w:val="21"/>
          <w:rFonts w:ascii="宋体" w:hAnsi="宋体"/>
          <w:b/>
          <w:color w:val="auto"/>
          <w:sz w:val="24"/>
          <w:szCs w:val="24"/>
          <w:highlight w:val="none"/>
        </w:rPr>
        <w:t>法定代表人（单位负责人）或其委托代理人：</w:t>
      </w:r>
      <w:r>
        <w:rPr>
          <w:rStyle w:val="21"/>
          <w:rFonts w:ascii="宋体" w:hAnsi="宋体"/>
          <w:b/>
          <w:color w:val="auto"/>
          <w:sz w:val="24"/>
          <w:szCs w:val="24"/>
          <w:highlight w:val="none"/>
          <w:u w:val="single" w:color="000000"/>
        </w:rPr>
        <w:t xml:space="preserve">         </w:t>
      </w:r>
      <w:r>
        <w:rPr>
          <w:rStyle w:val="21"/>
          <w:rFonts w:ascii="宋体" w:hAnsi="宋体"/>
          <w:b/>
          <w:color w:val="auto"/>
          <w:sz w:val="24"/>
          <w:szCs w:val="24"/>
          <w:highlight w:val="none"/>
        </w:rPr>
        <w:t>（签字或盖章）</w:t>
      </w:r>
    </w:p>
    <w:p w14:paraId="4AB264F1">
      <w:pPr>
        <w:snapToGrid w:val="0"/>
        <w:spacing w:line="720" w:lineRule="auto"/>
        <w:ind w:firstLine="3494" w:firstLineChars="1450"/>
        <w:rPr>
          <w:rStyle w:val="21"/>
          <w:rFonts w:ascii="宋体" w:hAnsi="宋体"/>
          <w:b/>
          <w:color w:val="auto"/>
          <w:sz w:val="24"/>
          <w:szCs w:val="24"/>
          <w:highlight w:val="none"/>
        </w:rPr>
      </w:pPr>
      <w:r>
        <w:rPr>
          <w:rStyle w:val="21"/>
          <w:rFonts w:ascii="宋体" w:hAnsi="宋体"/>
          <w:b/>
          <w:color w:val="auto"/>
          <w:sz w:val="24"/>
          <w:szCs w:val="24"/>
          <w:highlight w:val="none"/>
        </w:rPr>
        <w:t xml:space="preserve">    年   月   日</w:t>
      </w:r>
    </w:p>
    <w:p w14:paraId="38AA84E4">
      <w:pPr>
        <w:snapToGrid w:val="0"/>
        <w:spacing w:line="720" w:lineRule="auto"/>
        <w:ind w:firstLine="3494" w:firstLineChars="1450"/>
        <w:rPr>
          <w:rStyle w:val="21"/>
          <w:rFonts w:ascii="宋体" w:hAnsi="宋体"/>
          <w:b/>
          <w:color w:val="auto"/>
          <w:sz w:val="24"/>
          <w:szCs w:val="24"/>
          <w:highlight w:val="none"/>
        </w:rPr>
      </w:pPr>
    </w:p>
    <w:p w14:paraId="537BCC2D">
      <w:pPr>
        <w:keepNext/>
        <w:jc w:val="both"/>
        <w:textAlignment w:val="baseline"/>
        <w:outlineLvl w:val="9"/>
        <w:rPr>
          <w:rFonts w:ascii="宋体" w:hAnsi="宋体" w:eastAsia="宋体" w:cstheme="minorBidi"/>
          <w:b/>
          <w:color w:val="auto"/>
          <w:kern w:val="2"/>
          <w:sz w:val="24"/>
          <w:szCs w:val="24"/>
          <w:highlight w:val="none"/>
          <w:u w:val="single"/>
          <w:lang w:val="en-US" w:eastAsia="zh-CN" w:bidi="ar-SA"/>
        </w:rPr>
      </w:pPr>
    </w:p>
    <w:p w14:paraId="38F5230F">
      <w:pPr>
        <w:snapToGrid w:val="0"/>
        <w:spacing w:line="360" w:lineRule="auto"/>
        <w:ind w:firstLine="643" w:firstLineChars="200"/>
        <w:jc w:val="center"/>
        <w:rPr>
          <w:rStyle w:val="21"/>
          <w:rFonts w:ascii="宋体" w:hAnsi="宋体"/>
          <w:b/>
          <w:color w:val="auto"/>
          <w:sz w:val="32"/>
          <w:szCs w:val="32"/>
          <w:highlight w:val="none"/>
          <w:lang w:val="zh-CN"/>
        </w:rPr>
      </w:pPr>
      <w:r>
        <w:rPr>
          <w:rStyle w:val="21"/>
          <w:rFonts w:ascii="宋体" w:hAnsi="宋体"/>
          <w:b/>
          <w:color w:val="auto"/>
          <w:sz w:val="32"/>
          <w:szCs w:val="32"/>
          <w:highlight w:val="none"/>
          <w:lang w:val="zh-CN"/>
        </w:rPr>
        <w:t>目</w:t>
      </w:r>
      <w:r>
        <w:rPr>
          <w:rStyle w:val="21"/>
          <w:rFonts w:ascii="宋体" w:hAnsi="宋体"/>
          <w:b/>
          <w:color w:val="auto"/>
          <w:sz w:val="32"/>
          <w:szCs w:val="32"/>
          <w:highlight w:val="none"/>
        </w:rPr>
        <w:t xml:space="preserve">       </w:t>
      </w:r>
      <w:r>
        <w:rPr>
          <w:rStyle w:val="21"/>
          <w:rFonts w:ascii="宋体" w:hAnsi="宋体"/>
          <w:b/>
          <w:color w:val="auto"/>
          <w:sz w:val="32"/>
          <w:szCs w:val="32"/>
          <w:highlight w:val="none"/>
          <w:lang w:val="zh-CN"/>
        </w:rPr>
        <w:t>录</w:t>
      </w:r>
    </w:p>
    <w:p w14:paraId="23E1AA68">
      <w:pPr>
        <w:snapToGrid w:val="0"/>
        <w:spacing w:line="360" w:lineRule="auto"/>
        <w:ind w:firstLine="420" w:firstLineChars="200"/>
        <w:rPr>
          <w:rStyle w:val="21"/>
          <w:rFonts w:ascii="宋体" w:hAnsi="宋体"/>
          <w:color w:val="auto"/>
          <w:szCs w:val="21"/>
          <w:highlight w:val="none"/>
          <w:lang w:val="zh-CN"/>
        </w:rPr>
      </w:pPr>
    </w:p>
    <w:p w14:paraId="361C2494">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开标一览表............................................................页码</w:t>
      </w:r>
    </w:p>
    <w:p w14:paraId="4CF22B49">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zh-CN"/>
        </w:rPr>
        <w:t>‌投标报价承诺函</w:t>
      </w:r>
      <w:r>
        <w:rPr>
          <w:rStyle w:val="21"/>
          <w:rFonts w:ascii="宋体" w:hAnsi="宋体"/>
          <w:color w:val="auto"/>
          <w:szCs w:val="21"/>
          <w:highlight w:val="none"/>
          <w:lang w:val="zh-CN"/>
        </w:rPr>
        <w:t>........................................................</w:t>
      </w:r>
    </w:p>
    <w:p w14:paraId="31DE5700">
      <w:pPr>
        <w:numPr>
          <w:ilvl w:val="0"/>
          <w:numId w:val="1"/>
        </w:num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分项报价表</w:t>
      </w:r>
      <w:r>
        <w:rPr>
          <w:rStyle w:val="21"/>
          <w:rFonts w:ascii="宋体" w:hAnsi="宋体"/>
          <w:color w:val="auto"/>
          <w:szCs w:val="21"/>
          <w:highlight w:val="none"/>
          <w:lang w:val="zh-CN"/>
        </w:rPr>
        <w:t>............................................................</w:t>
      </w:r>
    </w:p>
    <w:p w14:paraId="0F6717C2">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四</w:t>
      </w:r>
      <w:r>
        <w:rPr>
          <w:rStyle w:val="21"/>
          <w:rFonts w:ascii="宋体" w:hAnsi="宋体"/>
          <w:color w:val="auto"/>
          <w:szCs w:val="21"/>
          <w:highlight w:val="none"/>
          <w:lang w:val="zh-CN"/>
        </w:rPr>
        <w:t>、法定代表人（单位负责人/自然人）身份证明...............................</w:t>
      </w:r>
    </w:p>
    <w:p w14:paraId="0573B744">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五</w:t>
      </w:r>
      <w:r>
        <w:rPr>
          <w:rStyle w:val="21"/>
          <w:rFonts w:ascii="宋体" w:hAnsi="宋体"/>
          <w:color w:val="auto"/>
          <w:szCs w:val="21"/>
          <w:highlight w:val="none"/>
          <w:lang w:val="zh-CN"/>
        </w:rPr>
        <w:t>、授权委托书............................................................</w:t>
      </w:r>
    </w:p>
    <w:p w14:paraId="57BB270F">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六</w:t>
      </w:r>
      <w:r>
        <w:rPr>
          <w:rStyle w:val="21"/>
          <w:rFonts w:ascii="宋体" w:hAnsi="宋体"/>
          <w:color w:val="auto"/>
          <w:szCs w:val="21"/>
          <w:highlight w:val="none"/>
          <w:lang w:val="zh-CN"/>
        </w:rPr>
        <w:t>、资格审查资料..........................................................</w:t>
      </w:r>
      <w:bookmarkStart w:id="100" w:name="_GoBack"/>
      <w:bookmarkEnd w:id="100"/>
    </w:p>
    <w:p w14:paraId="18B20AFE">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七</w:t>
      </w:r>
      <w:r>
        <w:rPr>
          <w:rStyle w:val="21"/>
          <w:rFonts w:ascii="宋体" w:hAnsi="宋体"/>
          <w:color w:val="auto"/>
          <w:szCs w:val="21"/>
          <w:highlight w:val="none"/>
          <w:lang w:val="zh-CN"/>
        </w:rPr>
        <w:t>、技术响应..............................................................</w:t>
      </w:r>
    </w:p>
    <w:p w14:paraId="65E72486">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八</w:t>
      </w:r>
      <w:r>
        <w:rPr>
          <w:rStyle w:val="21"/>
          <w:rFonts w:ascii="宋体" w:hAnsi="宋体"/>
          <w:color w:val="auto"/>
          <w:szCs w:val="21"/>
          <w:highlight w:val="none"/>
          <w:lang w:val="zh-CN"/>
        </w:rPr>
        <w:t>、商务响应..............................................................</w:t>
      </w:r>
    </w:p>
    <w:p w14:paraId="697D9A93">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九</w:t>
      </w:r>
      <w:r>
        <w:rPr>
          <w:rStyle w:val="21"/>
          <w:rFonts w:ascii="宋体" w:hAnsi="宋体"/>
          <w:color w:val="auto"/>
          <w:szCs w:val="21"/>
          <w:highlight w:val="none"/>
          <w:lang w:val="zh-CN"/>
        </w:rPr>
        <w:t>、承诺书及声明..........................................................</w:t>
      </w:r>
    </w:p>
    <w:p w14:paraId="1F0D06D9">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十</w:t>
      </w:r>
      <w:r>
        <w:rPr>
          <w:rStyle w:val="21"/>
          <w:rFonts w:ascii="宋体" w:hAnsi="宋体"/>
          <w:color w:val="auto"/>
          <w:szCs w:val="21"/>
          <w:highlight w:val="none"/>
          <w:lang w:val="zh-CN"/>
        </w:rPr>
        <w:t>、其他资料..............................................................</w:t>
      </w:r>
    </w:p>
    <w:p w14:paraId="38C37616">
      <w:pPr>
        <w:snapToGrid w:val="0"/>
        <w:spacing w:line="360" w:lineRule="auto"/>
        <w:ind w:firstLine="420" w:firstLineChars="200"/>
        <w:rPr>
          <w:rStyle w:val="21"/>
          <w:rFonts w:ascii="宋体" w:hAnsi="宋体"/>
          <w:color w:val="auto"/>
          <w:szCs w:val="21"/>
          <w:highlight w:val="none"/>
          <w:lang w:val="zh-CN"/>
        </w:rPr>
      </w:pPr>
      <w:r>
        <w:rPr>
          <w:rStyle w:val="21"/>
          <w:rFonts w:hint="eastAsia" w:ascii="宋体" w:hAnsi="宋体"/>
          <w:color w:val="auto"/>
          <w:szCs w:val="21"/>
          <w:highlight w:val="none"/>
          <w:lang w:val="en-US"/>
        </w:rPr>
        <w:t>十一、全费用工程量清单计价表</w:t>
      </w:r>
      <w:r>
        <w:rPr>
          <w:rStyle w:val="21"/>
          <w:rFonts w:ascii="宋体" w:hAnsi="宋体"/>
          <w:color w:val="auto"/>
          <w:szCs w:val="21"/>
          <w:highlight w:val="none"/>
          <w:lang w:val="zh-CN"/>
        </w:rPr>
        <w:t>..............................................</w:t>
      </w:r>
    </w:p>
    <w:p w14:paraId="101CE3E5">
      <w:pPr>
        <w:snapToGrid w:val="0"/>
        <w:spacing w:line="360" w:lineRule="auto"/>
        <w:ind w:firstLine="420" w:firstLineChars="200"/>
        <w:rPr>
          <w:rStyle w:val="21"/>
          <w:rFonts w:ascii="宋体" w:hAnsi="宋体"/>
          <w:color w:val="auto"/>
          <w:szCs w:val="21"/>
          <w:highlight w:val="none"/>
          <w:lang w:val="zh-CN"/>
        </w:rPr>
      </w:pPr>
    </w:p>
    <w:p w14:paraId="5E841FA7">
      <w:pPr>
        <w:snapToGrid w:val="0"/>
        <w:spacing w:line="360" w:lineRule="auto"/>
        <w:ind w:firstLine="420" w:firstLineChars="200"/>
        <w:rPr>
          <w:rStyle w:val="21"/>
          <w:rFonts w:ascii="宋体" w:hAnsi="宋体"/>
          <w:color w:val="auto"/>
          <w:szCs w:val="21"/>
          <w:highlight w:val="none"/>
          <w:lang w:val="zh-CN"/>
        </w:rPr>
      </w:pPr>
    </w:p>
    <w:p w14:paraId="0C2A67DF">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81" w:name="_Toc7924"/>
      <w:r>
        <w:rPr>
          <w:rStyle w:val="21"/>
          <w:rFonts w:ascii="宋体" w:hAnsi="宋体"/>
          <w:b/>
          <w:color w:val="auto"/>
          <w:sz w:val="32"/>
          <w:szCs w:val="32"/>
          <w:highlight w:val="none"/>
        </w:rPr>
        <w:t>一、开标一览表</w:t>
      </w:r>
      <w:bookmarkEnd w:id="81"/>
    </w:p>
    <w:p w14:paraId="63CD6C46">
      <w:pPr>
        <w:autoSpaceDE w:val="0"/>
        <w:autoSpaceDN w:val="0"/>
        <w:adjustRightInd w:val="0"/>
        <w:spacing w:line="360" w:lineRule="auto"/>
        <w:rPr>
          <w:rFonts w:ascii="宋体" w:hAnsi="宋体" w:cs="宋体"/>
          <w:color w:val="auto"/>
          <w:szCs w:val="21"/>
          <w:highlight w:val="none"/>
          <w:u w:val="single"/>
          <w:lang w:val="zh-CN"/>
        </w:rPr>
      </w:pPr>
      <w:r>
        <w:rPr>
          <w:rFonts w:hint="eastAsia" w:ascii="宋体" w:hAnsi="宋体" w:cs="宋体"/>
          <w:color w:val="auto"/>
          <w:szCs w:val="21"/>
          <w:highlight w:val="none"/>
          <w:u w:val="single"/>
          <w:lang w:val="zh-CN"/>
        </w:rPr>
        <w:t>西安经济技术开发区渭北新城发展建设管理中心：</w:t>
      </w:r>
    </w:p>
    <w:p w14:paraId="161E4DE3">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我方已仔细研究了招标文件的全部内容，决定参加本项目投标。为此，我方郑重声明以下诸点，并负法律责任。</w:t>
      </w:r>
    </w:p>
    <w:tbl>
      <w:tblPr>
        <w:tblStyle w:val="16"/>
        <w:tblW w:w="92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5825"/>
      </w:tblGrid>
      <w:tr w14:paraId="312B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2CBC1CAF">
            <w:pPr>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项目名称</w:t>
            </w:r>
          </w:p>
        </w:tc>
        <w:tc>
          <w:tcPr>
            <w:tcW w:w="5825" w:type="dxa"/>
            <w:vAlign w:val="center"/>
          </w:tcPr>
          <w:p w14:paraId="2DC4FA8F">
            <w:pPr>
              <w:spacing w:line="360" w:lineRule="auto"/>
              <w:jc w:val="both"/>
              <w:rPr>
                <w:rFonts w:hint="default" w:ascii="宋体" w:hAnsi="宋体" w:eastAsia="宋体" w:cs="宋体"/>
                <w:bCs/>
                <w:color w:val="auto"/>
                <w:szCs w:val="21"/>
                <w:highlight w:val="none"/>
                <w:u w:val="single"/>
                <w:lang w:val="en-US" w:eastAsia="zh-CN"/>
              </w:rPr>
            </w:pPr>
            <w:r>
              <w:rPr>
                <w:rFonts w:hint="default" w:ascii="宋体" w:hAnsi="宋体" w:eastAsia="宋体" w:cs="宋体"/>
                <w:bCs/>
                <w:color w:val="auto"/>
                <w:szCs w:val="21"/>
                <w:highlight w:val="none"/>
                <w:u w:val="none"/>
                <w:lang w:val="en-US" w:eastAsia="zh-CN"/>
              </w:rPr>
              <w:t>渭北新城市政基础设施维护项目</w:t>
            </w:r>
          </w:p>
        </w:tc>
      </w:tr>
      <w:tr w14:paraId="6BE1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59EB245C">
            <w:pPr>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标段名称</w:t>
            </w:r>
          </w:p>
        </w:tc>
        <w:tc>
          <w:tcPr>
            <w:tcW w:w="5825" w:type="dxa"/>
            <w:vAlign w:val="center"/>
          </w:tcPr>
          <w:p w14:paraId="13C8BB21">
            <w:pPr>
              <w:spacing w:line="360" w:lineRule="auto"/>
              <w:jc w:val="both"/>
              <w:rPr>
                <w:rFonts w:hint="default" w:ascii="宋体" w:hAnsi="宋体" w:eastAsia="宋体" w:cs="宋体"/>
                <w:bCs/>
                <w:color w:val="auto"/>
                <w:szCs w:val="21"/>
                <w:highlight w:val="none"/>
                <w:u w:val="none"/>
                <w:lang w:val="en-US" w:eastAsia="zh-CN"/>
              </w:rPr>
            </w:pPr>
            <w:r>
              <w:rPr>
                <w:rFonts w:hint="default" w:ascii="宋体" w:hAnsi="宋体" w:eastAsia="宋体" w:cs="宋体"/>
                <w:bCs/>
                <w:color w:val="auto"/>
                <w:szCs w:val="21"/>
                <w:highlight w:val="none"/>
                <w:u w:val="none"/>
                <w:lang w:val="en-US" w:eastAsia="zh-CN"/>
              </w:rPr>
              <w:t>合同包2（渭北新城市政基础设施维护项目二标段）</w:t>
            </w:r>
          </w:p>
        </w:tc>
      </w:tr>
      <w:tr w14:paraId="3AD7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shd w:val="clear" w:color="auto" w:fill="auto"/>
            <w:vAlign w:val="center"/>
          </w:tcPr>
          <w:p w14:paraId="6638D68C">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投标报价</w:t>
            </w:r>
          </w:p>
          <w:p w14:paraId="7F502CE9">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（分项单价合计）</w:t>
            </w:r>
          </w:p>
        </w:tc>
        <w:tc>
          <w:tcPr>
            <w:tcW w:w="5825" w:type="dxa"/>
            <w:shd w:val="clear" w:color="auto" w:fill="auto"/>
            <w:vAlign w:val="center"/>
          </w:tcPr>
          <w:p w14:paraId="0E001A25">
            <w:pPr>
              <w:spacing w:line="360" w:lineRule="auto"/>
              <w:jc w:val="both"/>
              <w:rPr>
                <w:rFonts w:hint="default" w:ascii="宋体" w:hAnsi="宋体" w:eastAsia="宋体" w:cs="宋体"/>
                <w:bCs/>
                <w:color w:val="auto"/>
                <w:szCs w:val="21"/>
                <w:highlight w:val="none"/>
                <w:u w:val="singl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u w:val="single"/>
                <w:lang w:val="en-US" w:eastAsia="zh-CN"/>
              </w:rPr>
              <w:t xml:space="preserve">                  </w:t>
            </w:r>
          </w:p>
          <w:p w14:paraId="654A50FA">
            <w:pPr>
              <w:spacing w:line="360" w:lineRule="auto"/>
              <w:jc w:val="both"/>
              <w:rPr>
                <w:rFonts w:hint="eastAsia" w:ascii="宋体" w:hAnsi="宋体" w:eastAsia="宋体" w:cs="宋体"/>
                <w:bCs/>
                <w:color w:val="auto"/>
                <w:kern w:val="2"/>
                <w:sz w:val="21"/>
                <w:szCs w:val="21"/>
                <w:highlight w:val="none"/>
                <w:u w:val="single"/>
                <w:lang w:val="en-US" w:eastAsia="zh-CN" w:bidi="ar-SA"/>
              </w:rPr>
            </w:pPr>
            <w:r>
              <w:rPr>
                <w:rFonts w:hint="eastAsia" w:ascii="宋体" w:hAnsi="宋体" w:cs="宋体"/>
                <w:bCs/>
                <w:color w:val="auto"/>
                <w:szCs w:val="21"/>
                <w:highlight w:val="none"/>
              </w:rPr>
              <w:t>小写：</w:t>
            </w:r>
            <w:r>
              <w:rPr>
                <w:rFonts w:hint="eastAsia" w:ascii="宋体" w:hAnsi="宋体" w:cs="宋体"/>
                <w:bCs/>
                <w:color w:val="auto"/>
                <w:szCs w:val="21"/>
                <w:highlight w:val="none"/>
                <w:u w:val="single"/>
                <w:lang w:val="en-US" w:eastAsia="zh-CN"/>
              </w:rPr>
              <w:t xml:space="preserve">                  </w:t>
            </w:r>
          </w:p>
        </w:tc>
      </w:tr>
      <w:tr w14:paraId="1C84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294D0CAF">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服务期限</w:t>
            </w:r>
          </w:p>
        </w:tc>
        <w:tc>
          <w:tcPr>
            <w:tcW w:w="5825" w:type="dxa"/>
            <w:vAlign w:val="center"/>
          </w:tcPr>
          <w:p w14:paraId="74559D4E">
            <w:pPr>
              <w:spacing w:line="360" w:lineRule="auto"/>
              <w:jc w:val="both"/>
              <w:rPr>
                <w:rFonts w:ascii="宋体" w:hAnsi="宋体" w:cs="宋体"/>
                <w:bCs/>
                <w:color w:val="auto"/>
                <w:szCs w:val="21"/>
                <w:highlight w:val="none"/>
              </w:rPr>
            </w:pPr>
          </w:p>
        </w:tc>
      </w:tr>
      <w:tr w14:paraId="766A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5D74DB94">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质量要求</w:t>
            </w:r>
          </w:p>
        </w:tc>
        <w:tc>
          <w:tcPr>
            <w:tcW w:w="5825" w:type="dxa"/>
            <w:vAlign w:val="center"/>
          </w:tcPr>
          <w:p w14:paraId="331102B2">
            <w:pPr>
              <w:spacing w:line="360" w:lineRule="auto"/>
              <w:jc w:val="both"/>
              <w:rPr>
                <w:rFonts w:ascii="宋体" w:hAnsi="宋体" w:cs="宋体"/>
                <w:bCs/>
                <w:color w:val="auto"/>
                <w:szCs w:val="21"/>
                <w:highlight w:val="none"/>
              </w:rPr>
            </w:pPr>
          </w:p>
        </w:tc>
      </w:tr>
      <w:tr w14:paraId="4673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21" w:type="dxa"/>
            <w:vAlign w:val="center"/>
          </w:tcPr>
          <w:p w14:paraId="3477C645">
            <w:pPr>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项目经理</w:t>
            </w:r>
          </w:p>
        </w:tc>
        <w:tc>
          <w:tcPr>
            <w:tcW w:w="5825" w:type="dxa"/>
            <w:vAlign w:val="center"/>
          </w:tcPr>
          <w:p w14:paraId="2256DBD0">
            <w:pPr>
              <w:spacing w:line="360" w:lineRule="auto"/>
              <w:jc w:val="both"/>
              <w:rPr>
                <w:rFonts w:ascii="宋体" w:hAnsi="宋体" w:cs="宋体"/>
                <w:bCs/>
                <w:color w:val="auto"/>
                <w:szCs w:val="21"/>
                <w:highlight w:val="none"/>
              </w:rPr>
            </w:pPr>
          </w:p>
        </w:tc>
      </w:tr>
      <w:tr w14:paraId="511B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21" w:type="dxa"/>
            <w:vAlign w:val="center"/>
          </w:tcPr>
          <w:p w14:paraId="3208B8B4">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备注</w:t>
            </w:r>
          </w:p>
        </w:tc>
        <w:tc>
          <w:tcPr>
            <w:tcW w:w="5825" w:type="dxa"/>
            <w:vAlign w:val="center"/>
          </w:tcPr>
          <w:p w14:paraId="0B56AD35">
            <w:pPr>
              <w:spacing w:line="36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最高限价：分项单价合计金额：151.569287万元，年度结算金额不超过总金额：12,450,000.00元。</w:t>
            </w:r>
          </w:p>
        </w:tc>
      </w:tr>
    </w:tbl>
    <w:p w14:paraId="715CF8AB">
      <w:pPr>
        <w:autoSpaceDE w:val="0"/>
        <w:autoSpaceDN w:val="0"/>
        <w:adjustRightInd w:val="0"/>
        <w:spacing w:line="360" w:lineRule="auto"/>
        <w:ind w:firstLine="420" w:firstLineChars="200"/>
        <w:rPr>
          <w:rFonts w:ascii="宋体" w:hAnsi="宋体" w:cs="宋体"/>
          <w:color w:val="auto"/>
          <w:szCs w:val="21"/>
          <w:highlight w:val="none"/>
          <w:lang w:val="zh-CN"/>
        </w:rPr>
      </w:pPr>
    </w:p>
    <w:p w14:paraId="71D25BC1">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1．我方承诺除商务和技术偏离表列出的偏离外，我方响应招标文件的全部要求。</w:t>
      </w:r>
    </w:p>
    <w:p w14:paraId="6EAC2D8E">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2．投标有效期为投标截止之日起90日历天，我方承诺在招标文件规定的投标有效期内不撤销投标文件。</w:t>
      </w:r>
    </w:p>
    <w:p w14:paraId="67689BC3">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3．如我方中标，我方承诺：</w:t>
      </w:r>
    </w:p>
    <w:p w14:paraId="4A905C3B">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（1）收到中标通知书后，在规定的期限内与采购人签订合同；</w:t>
      </w:r>
    </w:p>
    <w:p w14:paraId="6F40AEFD">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（2）在签订合同时不向采购人提出附加条件；</w:t>
      </w:r>
    </w:p>
    <w:p w14:paraId="193DCD71">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（3）在合同约定的期限内完成合同规定的全部义务。</w:t>
      </w:r>
    </w:p>
    <w:p w14:paraId="0B2ABE18">
      <w:pPr>
        <w:autoSpaceDE w:val="0"/>
        <w:autoSpaceDN w:val="0"/>
        <w:adjustRightIn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（4）我方在此声明，所递交的投标文件及有关资料内容完整、真实和准确，且不存在第二章“投标人须知”第 2.3.3 项规定的任何一种情形。</w:t>
      </w:r>
    </w:p>
    <w:p w14:paraId="4122EB3C">
      <w:pPr>
        <w:wordWrap w:val="0"/>
        <w:autoSpaceDE w:val="0"/>
        <w:autoSpaceDN w:val="0"/>
        <w:adjustRightInd w:val="0"/>
        <w:spacing w:line="360" w:lineRule="auto"/>
        <w:ind w:left="2520" w:leftChars="0" w:firstLine="420" w:firstLineChars="0"/>
        <w:jc w:val="both"/>
        <w:rPr>
          <w:rFonts w:ascii="宋体" w:hAnsi="宋体" w:cs="宋体"/>
          <w:color w:val="auto"/>
          <w:szCs w:val="21"/>
          <w:highlight w:val="none"/>
          <w:lang w:val="zh-CN"/>
        </w:rPr>
      </w:pPr>
      <w:r>
        <w:rPr>
          <w:rFonts w:hint="eastAsia" w:ascii="宋体" w:hAnsi="宋体" w:cs="宋体"/>
          <w:color w:val="auto"/>
          <w:szCs w:val="21"/>
          <w:highlight w:val="none"/>
          <w:lang w:val="zh-CN"/>
        </w:rPr>
        <w:t>投标人：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（盖单位公章）</w:t>
      </w:r>
    </w:p>
    <w:p w14:paraId="265521F1">
      <w:pPr>
        <w:wordWrap w:val="0"/>
        <w:autoSpaceDE w:val="0"/>
        <w:autoSpaceDN w:val="0"/>
        <w:adjustRightInd w:val="0"/>
        <w:spacing w:line="360" w:lineRule="auto"/>
        <w:ind w:left="2520" w:leftChars="0" w:firstLine="420" w:firstLineChars="0"/>
        <w:jc w:val="both"/>
        <w:rPr>
          <w:rFonts w:ascii="宋体" w:hAnsi="宋体" w:cs="宋体"/>
          <w:color w:val="auto"/>
          <w:szCs w:val="21"/>
          <w:highlight w:val="none"/>
          <w:u w:val="single"/>
          <w:lang w:val="zh-CN"/>
        </w:rPr>
      </w:pPr>
      <w:r>
        <w:rPr>
          <w:rFonts w:hint="eastAsia" w:ascii="宋体" w:hAnsi="宋体" w:cs="宋体"/>
          <w:color w:val="auto"/>
          <w:szCs w:val="21"/>
          <w:highlight w:val="none"/>
          <w:lang w:val="zh-CN"/>
        </w:rPr>
        <w:t>法定代表人（单位负责人）或其委托代理人</w:t>
      </w:r>
      <w:r>
        <w:rPr>
          <w:rFonts w:hint="eastAsia" w:ascii="宋体" w:hAnsi="宋体" w:cs="宋体"/>
          <w:color w:val="auto"/>
          <w:szCs w:val="21"/>
          <w:highlight w:val="none"/>
          <w:u w:val="single"/>
          <w:lang w:val="zh-CN"/>
        </w:rPr>
        <w:t>：       （签字或盖章）</w:t>
      </w:r>
    </w:p>
    <w:p w14:paraId="459B81F6">
      <w:pPr>
        <w:autoSpaceDE w:val="0"/>
        <w:autoSpaceDN w:val="0"/>
        <w:adjustRightInd w:val="0"/>
        <w:spacing w:line="360" w:lineRule="auto"/>
        <w:ind w:left="2520" w:leftChars="0" w:firstLine="420" w:firstLineChars="0"/>
        <w:jc w:val="left"/>
        <w:rPr>
          <w:rFonts w:ascii="宋体" w:hAnsi="宋体" w:cs="宋体"/>
          <w:color w:val="auto"/>
          <w:szCs w:val="21"/>
          <w:highlight w:val="none"/>
          <w:u w:val="single"/>
        </w:rPr>
      </w:pPr>
      <w:r>
        <w:rPr>
          <w:rFonts w:hint="eastAsia" w:ascii="宋体" w:hAnsi="宋体" w:cs="宋体"/>
          <w:color w:val="auto"/>
          <w:szCs w:val="21"/>
          <w:highlight w:val="none"/>
        </w:rPr>
        <w:t xml:space="preserve">联系人： </w:t>
      </w:r>
      <w:r>
        <w:rPr>
          <w:rFonts w:hint="eastAsia" w:ascii="宋体" w:hAnsi="宋体" w:cs="宋体"/>
          <w:color w:val="auto"/>
          <w:szCs w:val="21"/>
          <w:highlight w:val="none"/>
          <w:u w:val="single"/>
        </w:rPr>
        <w:t xml:space="preserve">                                      </w:t>
      </w:r>
    </w:p>
    <w:p w14:paraId="49303594">
      <w:pPr>
        <w:autoSpaceDE w:val="0"/>
        <w:autoSpaceDN w:val="0"/>
        <w:adjustRightInd w:val="0"/>
        <w:spacing w:line="360" w:lineRule="auto"/>
        <w:ind w:left="2520" w:leftChars="0" w:firstLine="42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65E29AE3">
      <w:pPr>
        <w:autoSpaceDE w:val="0"/>
        <w:autoSpaceDN w:val="0"/>
        <w:adjustRightInd w:val="0"/>
        <w:spacing w:line="360" w:lineRule="auto"/>
        <w:ind w:left="2520" w:leftChars="0" w:firstLine="420" w:firstLineChars="0"/>
        <w:jc w:val="left"/>
        <w:rPr>
          <w:rFonts w:ascii="宋体" w:hAnsi="宋体" w:cs="宋体"/>
          <w:color w:val="auto"/>
          <w:szCs w:val="21"/>
          <w:highlight w:val="none"/>
        </w:rPr>
      </w:pPr>
      <w:r>
        <w:rPr>
          <w:rFonts w:hint="eastAsia" w:ascii="宋体" w:hAnsi="宋体" w:cs="宋体"/>
          <w:color w:val="auto"/>
          <w:szCs w:val="21"/>
          <w:highlight w:val="none"/>
        </w:rPr>
        <w:t>单位地址：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p>
    <w:p w14:paraId="12149A88">
      <w:pPr>
        <w:pStyle w:val="11"/>
        <w:jc w:val="center"/>
        <w:rPr>
          <w:rFonts w:ascii="宋体" w:hAnsi="宋体" w:cs="宋体"/>
          <w:b/>
          <w:color w:val="auto"/>
          <w:sz w:val="32"/>
          <w:szCs w:val="32"/>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val="zh-CN"/>
        </w:rPr>
        <w:t>年    月    日</w:t>
      </w:r>
    </w:p>
    <w:p w14:paraId="6041828E">
      <w:pPr>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254A383C">
      <w:pPr>
        <w:rPr>
          <w:rFonts w:hint="eastAsia" w:ascii="宋体" w:hAnsi="宋体" w:cs="宋体"/>
          <w:b/>
          <w:color w:val="auto"/>
          <w:sz w:val="32"/>
          <w:szCs w:val="32"/>
          <w:highlight w:val="none"/>
        </w:rPr>
        <w:sectPr>
          <w:pgSz w:w="11907" w:h="16839"/>
          <w:pgMar w:top="1440" w:right="1191" w:bottom="1440" w:left="1417" w:header="907" w:footer="794" w:gutter="0"/>
          <w:pgNumType w:fmt="decimal"/>
          <w:cols w:space="0" w:num="1"/>
        </w:sectPr>
      </w:pPr>
    </w:p>
    <w:p w14:paraId="633E4FD5">
      <w:pPr>
        <w:widowControl/>
        <w:snapToGrid w:val="0"/>
        <w:spacing w:line="360" w:lineRule="auto"/>
        <w:jc w:val="center"/>
        <w:textAlignment w:val="baseline"/>
        <w:outlineLvl w:val="0"/>
        <w:rPr>
          <w:rStyle w:val="21"/>
          <w:rFonts w:hint="eastAsia" w:ascii="宋体" w:hAnsi="宋体"/>
          <w:b/>
          <w:color w:val="auto"/>
          <w:sz w:val="32"/>
          <w:szCs w:val="32"/>
          <w:highlight w:val="none"/>
        </w:rPr>
      </w:pPr>
      <w:bookmarkStart w:id="82" w:name="_Toc29461"/>
      <w:r>
        <w:rPr>
          <w:rStyle w:val="21"/>
          <w:rFonts w:hint="eastAsia" w:ascii="宋体" w:hAnsi="宋体"/>
          <w:b/>
          <w:color w:val="auto"/>
          <w:sz w:val="32"/>
          <w:szCs w:val="32"/>
          <w:highlight w:val="none"/>
          <w:lang w:val="en-US"/>
        </w:rPr>
        <w:t>二、</w:t>
      </w:r>
      <w:r>
        <w:rPr>
          <w:rStyle w:val="21"/>
          <w:rFonts w:hint="eastAsia" w:ascii="宋体" w:hAnsi="宋体"/>
          <w:b/>
          <w:color w:val="auto"/>
          <w:sz w:val="32"/>
          <w:szCs w:val="32"/>
          <w:highlight w:val="none"/>
        </w:rPr>
        <w:t>‌投标报价承诺函‌</w:t>
      </w:r>
    </w:p>
    <w:p w14:paraId="21CC54A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right="0"/>
        <w:jc w:val="left"/>
        <w:textAlignment w:val="auto"/>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rPr>
        <w:t>西安经济技术开发区渭北新城发展建设管理中心</w:t>
      </w:r>
      <w:r>
        <w:rPr>
          <w:rFonts w:hint="eastAsia" w:cs="宋体"/>
          <w:i w:val="0"/>
          <w:iCs w:val="0"/>
          <w:caps w:val="0"/>
          <w:color w:val="333333"/>
          <w:spacing w:val="0"/>
          <w:sz w:val="21"/>
          <w:szCs w:val="21"/>
          <w:lang w:eastAsia="zh-CN"/>
        </w:rPr>
        <w:t>：</w:t>
      </w:r>
    </w:p>
    <w:p w14:paraId="2CFEFB8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color="auto" w:fill="FFFFFF"/>
        </w:rPr>
        <w:t>我方</w:t>
      </w:r>
      <w:r>
        <w:rPr>
          <w:rFonts w:hint="eastAsia" w:ascii="宋体" w:hAnsi="宋体" w:cs="宋体"/>
          <w:i w:val="0"/>
          <w:iCs w:val="0"/>
          <w:caps w:val="0"/>
          <w:color w:val="333333"/>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（投标人名称）参与</w:t>
      </w:r>
      <w:r>
        <w:rPr>
          <w:rFonts w:hint="eastAsia" w:cs="宋体"/>
          <w:i w:val="0"/>
          <w:iCs w:val="0"/>
          <w:caps w:val="0"/>
          <w:color w:val="333333"/>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项目名称（</w:t>
      </w:r>
      <w:r>
        <w:rPr>
          <w:rFonts w:hint="eastAsia" w:cs="宋体"/>
          <w:i w:val="0"/>
          <w:iCs w:val="0"/>
          <w:caps w:val="0"/>
          <w:color w:val="333333"/>
          <w:spacing w:val="0"/>
          <w:sz w:val="21"/>
          <w:szCs w:val="21"/>
          <w:shd w:val="clear" w:color="auto" w:fill="FFFFFF"/>
          <w:lang w:eastAsia="zh-CN"/>
        </w:rPr>
        <w:t>合同包</w:t>
      </w:r>
      <w:r>
        <w:rPr>
          <w:rFonts w:hint="eastAsia" w:cs="宋体"/>
          <w:i w:val="0"/>
          <w:iCs w:val="0"/>
          <w:caps w:val="0"/>
          <w:color w:val="333333"/>
          <w:spacing w:val="0"/>
          <w:sz w:val="21"/>
          <w:szCs w:val="21"/>
          <w:shd w:val="clear" w:color="auto" w:fill="FFFFFF"/>
          <w:lang w:val="en-US" w:eastAsia="zh-CN"/>
        </w:rPr>
        <w:t>2</w:t>
      </w:r>
      <w:r>
        <w:rPr>
          <w:rFonts w:hint="eastAsia" w:cs="宋体"/>
          <w:i w:val="0"/>
          <w:iCs w:val="0"/>
          <w:caps w:val="0"/>
          <w:color w:val="333333"/>
          <w:spacing w:val="0"/>
          <w:sz w:val="21"/>
          <w:szCs w:val="21"/>
          <w:shd w:val="clear" w:color="auto" w:fill="FFFFFF"/>
          <w:lang w:eastAsia="zh-CN"/>
        </w:rPr>
        <w:t>（渭北新城市政基础设施维护项目</w:t>
      </w:r>
      <w:r>
        <w:rPr>
          <w:rFonts w:hint="eastAsia" w:cs="宋体"/>
          <w:i w:val="0"/>
          <w:iCs w:val="0"/>
          <w:caps w:val="0"/>
          <w:color w:val="333333"/>
          <w:spacing w:val="0"/>
          <w:sz w:val="21"/>
          <w:szCs w:val="21"/>
          <w:shd w:val="clear" w:color="auto" w:fill="FFFFFF"/>
          <w:lang w:val="en-US" w:eastAsia="zh-CN"/>
        </w:rPr>
        <w:t>二</w:t>
      </w:r>
      <w:r>
        <w:rPr>
          <w:rFonts w:hint="eastAsia" w:cs="宋体"/>
          <w:i w:val="0"/>
          <w:iCs w:val="0"/>
          <w:caps w:val="0"/>
          <w:color w:val="333333"/>
          <w:spacing w:val="0"/>
          <w:sz w:val="21"/>
          <w:szCs w:val="21"/>
          <w:shd w:val="clear" w:color="auto" w:fill="FFFFFF"/>
          <w:lang w:eastAsia="zh-CN"/>
        </w:rPr>
        <w:t>标段）</w:t>
      </w:r>
      <w:r>
        <w:rPr>
          <w:rFonts w:hint="eastAsia" w:ascii="宋体" w:hAnsi="宋体" w:eastAsia="宋体" w:cs="宋体"/>
          <w:i w:val="0"/>
          <w:iCs w:val="0"/>
          <w:caps w:val="0"/>
          <w:color w:val="333333"/>
          <w:spacing w:val="0"/>
          <w:sz w:val="21"/>
          <w:szCs w:val="21"/>
          <w:shd w:val="clear" w:color="auto" w:fill="FFFFFF"/>
        </w:rPr>
        <w:t>）的投标活动，现郑重承诺如下：</w:t>
      </w:r>
    </w:p>
    <w:p w14:paraId="633C87A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color="auto" w:fill="FFFFFF"/>
        </w:rPr>
        <w:t>一、报价合规性承诺</w:t>
      </w:r>
    </w:p>
    <w:p w14:paraId="42C9EE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严格遵循招标文件要求编制投标报价，确保</w:t>
      </w:r>
      <w:r>
        <w:rPr>
          <w:rFonts w:hint="eastAsia" w:ascii="宋体" w:hAnsi="宋体" w:cs="宋体"/>
          <w:i w:val="0"/>
          <w:iCs w:val="0"/>
          <w:caps w:val="0"/>
          <w:color w:val="333333"/>
          <w:spacing w:val="0"/>
          <w:sz w:val="21"/>
          <w:szCs w:val="21"/>
          <w:highlight w:val="none"/>
          <w:shd w:val="clear" w:color="auto" w:fill="FFFFFF"/>
          <w:lang w:val="en-US" w:eastAsia="zh-CN"/>
        </w:rPr>
        <w:t>投标</w:t>
      </w:r>
      <w:r>
        <w:rPr>
          <w:rFonts w:hint="eastAsia" w:ascii="宋体" w:hAnsi="宋体" w:eastAsia="宋体" w:cs="宋体"/>
          <w:i w:val="0"/>
          <w:iCs w:val="0"/>
          <w:caps w:val="0"/>
          <w:color w:val="333333"/>
          <w:spacing w:val="0"/>
          <w:sz w:val="21"/>
          <w:szCs w:val="21"/>
          <w:highlight w:val="none"/>
          <w:shd w:val="clear" w:color="auto" w:fill="FFFFFF"/>
        </w:rPr>
        <w:t>报价</w:t>
      </w:r>
      <w:r>
        <w:rPr>
          <w:rFonts w:hint="eastAsia" w:ascii="宋体" w:hAnsi="宋体" w:eastAsia="宋体" w:cs="宋体"/>
          <w:i w:val="0"/>
          <w:iCs w:val="0"/>
          <w:caps w:val="0"/>
          <w:color w:val="333333"/>
          <w:spacing w:val="0"/>
          <w:sz w:val="21"/>
          <w:szCs w:val="21"/>
          <w:shd w:val="clear" w:color="auto" w:fill="FFFFFF"/>
        </w:rPr>
        <w:t>不超过各分部分项工程报价的汇总金额，且报价范围覆盖招标文件约定的全部内容，不存在漏项、缺项</w:t>
      </w:r>
      <w:r>
        <w:rPr>
          <w:rFonts w:hint="eastAsia" w:ascii="宋体" w:hAnsi="宋体" w:eastAsia="宋体" w:cs="宋体"/>
          <w:i w:val="0"/>
          <w:iCs w:val="0"/>
          <w:caps w:val="0"/>
          <w:color w:val="333333"/>
          <w:spacing w:val="0"/>
          <w:sz w:val="21"/>
          <w:szCs w:val="21"/>
          <w:shd w:val="clear" w:color="auto" w:fill="FFFFFF"/>
          <w:lang w:eastAsia="zh-CN"/>
        </w:rPr>
        <w:t>、</w:t>
      </w:r>
      <w:r>
        <w:rPr>
          <w:rFonts w:hint="eastAsia" w:ascii="宋体" w:hAnsi="宋体" w:cs="宋体"/>
          <w:i w:val="0"/>
          <w:iCs w:val="0"/>
          <w:caps w:val="0"/>
          <w:color w:val="333333"/>
          <w:spacing w:val="0"/>
          <w:sz w:val="21"/>
          <w:szCs w:val="21"/>
          <w:shd w:val="clear" w:color="auto" w:fill="FFFFFF"/>
          <w:lang w:val="en-US" w:eastAsia="zh-CN"/>
        </w:rPr>
        <w:t>单价报价</w:t>
      </w:r>
      <w:r>
        <w:rPr>
          <w:rFonts w:hint="eastAsia" w:ascii="宋体" w:hAnsi="宋体" w:eastAsia="宋体" w:cs="宋体"/>
          <w:i w:val="0"/>
          <w:iCs w:val="0"/>
          <w:caps w:val="0"/>
          <w:color w:val="333333"/>
          <w:spacing w:val="0"/>
          <w:sz w:val="21"/>
          <w:szCs w:val="21"/>
          <w:shd w:val="clear" w:color="auto" w:fill="FFFFFF"/>
          <w:lang w:val="en-US" w:eastAsia="zh-CN"/>
        </w:rPr>
        <w:t>超出单价最高限价</w:t>
      </w:r>
      <w:r>
        <w:rPr>
          <w:rFonts w:hint="eastAsia" w:ascii="宋体" w:hAnsi="宋体" w:eastAsia="宋体" w:cs="宋体"/>
          <w:i w:val="0"/>
          <w:iCs w:val="0"/>
          <w:caps w:val="0"/>
          <w:color w:val="333333"/>
          <w:spacing w:val="0"/>
          <w:sz w:val="21"/>
          <w:szCs w:val="21"/>
          <w:shd w:val="clear" w:color="auto" w:fill="FFFFFF"/>
        </w:rPr>
        <w:t>或重复计价的情形；</w:t>
      </w:r>
    </w:p>
    <w:p w14:paraId="6FE8C1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i w:val="0"/>
          <w:iCs w:val="0"/>
          <w:caps w:val="0"/>
          <w:color w:val="333333"/>
          <w:spacing w:val="0"/>
          <w:sz w:val="21"/>
          <w:szCs w:val="21"/>
          <w:shd w:val="clear" w:color="auto" w:fill="FFFFFF"/>
        </w:rPr>
        <w:t>所有分部分项工程报价均基于市场实际价格及企业成本核算，无虚报、抬价或恶意竞争行为，承诺报价真实有效</w:t>
      </w:r>
      <w:r>
        <w:rPr>
          <w:rFonts w:hint="eastAsia" w:ascii="宋体" w:hAnsi="宋体" w:cs="宋体"/>
          <w:i w:val="0"/>
          <w:iCs w:val="0"/>
          <w:caps w:val="0"/>
          <w:color w:val="333333"/>
          <w:spacing w:val="0"/>
          <w:sz w:val="21"/>
          <w:szCs w:val="21"/>
          <w:shd w:val="clear" w:color="auto" w:fill="FFFFFF"/>
          <w:lang w:eastAsia="zh-CN"/>
        </w:rPr>
        <w:t>。</w:t>
      </w:r>
    </w:p>
    <w:p w14:paraId="41033F3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color="auto" w:fill="FFFFFF"/>
        </w:rPr>
        <w:t>二、责任条款</w:t>
      </w:r>
    </w:p>
    <w:p w14:paraId="2C15E5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若因我方报价超出分部分项工程</w:t>
      </w:r>
      <w:r>
        <w:rPr>
          <w:rFonts w:hint="eastAsia" w:ascii="宋体" w:hAnsi="宋体" w:eastAsia="宋体" w:cs="宋体"/>
          <w:i w:val="0"/>
          <w:iCs w:val="0"/>
          <w:caps w:val="0"/>
          <w:color w:val="333333"/>
          <w:spacing w:val="0"/>
          <w:sz w:val="21"/>
          <w:szCs w:val="21"/>
          <w:shd w:val="clear" w:color="auto" w:fill="FFFFFF"/>
          <w:lang w:val="en-US" w:eastAsia="zh-CN"/>
        </w:rPr>
        <w:t>单价限价或</w:t>
      </w:r>
      <w:r>
        <w:rPr>
          <w:rFonts w:hint="eastAsia" w:ascii="宋体" w:hAnsi="宋体" w:eastAsia="宋体" w:cs="宋体"/>
          <w:i w:val="0"/>
          <w:iCs w:val="0"/>
          <w:caps w:val="0"/>
          <w:color w:val="333333"/>
          <w:spacing w:val="0"/>
          <w:sz w:val="21"/>
          <w:szCs w:val="21"/>
          <w:shd w:val="clear" w:color="auto" w:fill="FFFFFF"/>
        </w:rPr>
        <w:t>汇总金额，</w:t>
      </w:r>
      <w:r>
        <w:rPr>
          <w:rFonts w:hint="eastAsia" w:ascii="宋体" w:hAnsi="宋体" w:cs="宋体"/>
          <w:i w:val="0"/>
          <w:iCs w:val="0"/>
          <w:caps w:val="0"/>
          <w:color w:val="333333"/>
          <w:spacing w:val="0"/>
          <w:sz w:val="21"/>
          <w:szCs w:val="21"/>
          <w:shd w:val="clear" w:color="auto" w:fill="FFFFFF"/>
          <w:lang w:val="en-US" w:eastAsia="zh-CN"/>
        </w:rPr>
        <w:t>自</w:t>
      </w:r>
      <w:r>
        <w:rPr>
          <w:rFonts w:hint="eastAsia" w:ascii="宋体" w:hAnsi="宋体" w:eastAsia="宋体" w:cs="宋体"/>
          <w:i w:val="0"/>
          <w:iCs w:val="0"/>
          <w:caps w:val="0"/>
          <w:color w:val="333333"/>
          <w:spacing w:val="0"/>
          <w:sz w:val="21"/>
          <w:szCs w:val="21"/>
          <w:shd w:val="clear" w:color="auto" w:fill="FFFFFF"/>
        </w:rPr>
        <w:t>愿</w:t>
      </w:r>
      <w:r>
        <w:rPr>
          <w:rFonts w:hint="eastAsia" w:ascii="宋体" w:hAnsi="宋体" w:eastAsia="宋体" w:cs="宋体"/>
          <w:i w:val="0"/>
          <w:iCs w:val="0"/>
          <w:caps w:val="0"/>
          <w:color w:val="333333"/>
          <w:spacing w:val="0"/>
          <w:sz w:val="21"/>
          <w:szCs w:val="21"/>
          <w:shd w:val="clear" w:color="auto" w:fill="FFFFFF"/>
          <w:lang w:val="en-US" w:eastAsia="zh-CN"/>
        </w:rPr>
        <w:t>放弃中标资格</w:t>
      </w:r>
      <w:r>
        <w:rPr>
          <w:rFonts w:hint="eastAsia" w:ascii="宋体" w:hAnsi="宋体" w:eastAsia="宋体" w:cs="宋体"/>
          <w:i w:val="0"/>
          <w:iCs w:val="0"/>
          <w:caps w:val="0"/>
          <w:color w:val="333333"/>
          <w:spacing w:val="0"/>
          <w:sz w:val="21"/>
          <w:szCs w:val="21"/>
          <w:shd w:val="clear" w:color="auto" w:fill="FFFFFF"/>
        </w:rPr>
        <w:t>；</w:t>
      </w:r>
    </w:p>
    <w:p w14:paraId="78A298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Autospacing="0" w:afterAutospacing="0" w:line="360" w:lineRule="auto"/>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中标后严格履行合同义务，不以任何形式转包、分包或降低</w:t>
      </w:r>
      <w:r>
        <w:rPr>
          <w:rFonts w:hint="eastAsia" w:ascii="宋体" w:hAnsi="宋体" w:cs="宋体"/>
          <w:i w:val="0"/>
          <w:iCs w:val="0"/>
          <w:caps w:val="0"/>
          <w:color w:val="333333"/>
          <w:spacing w:val="0"/>
          <w:sz w:val="21"/>
          <w:szCs w:val="21"/>
          <w:shd w:val="clear" w:color="auto" w:fill="FFFFFF"/>
          <w:lang w:val="en-US" w:eastAsia="zh-CN"/>
        </w:rPr>
        <w:t>服务质量</w:t>
      </w:r>
      <w:r>
        <w:rPr>
          <w:rFonts w:hint="eastAsia" w:ascii="宋体" w:hAnsi="宋体" w:eastAsia="宋体" w:cs="宋体"/>
          <w:i w:val="0"/>
          <w:iCs w:val="0"/>
          <w:caps w:val="0"/>
          <w:color w:val="333333"/>
          <w:spacing w:val="0"/>
          <w:sz w:val="21"/>
          <w:szCs w:val="21"/>
          <w:shd w:val="clear" w:color="auto" w:fill="FFFFFF"/>
        </w:rPr>
        <w:t>。</w:t>
      </w:r>
    </w:p>
    <w:p w14:paraId="1C8CC6E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Autospacing="0" w:afterAutospacing="0" w:line="360" w:lineRule="auto"/>
        <w:ind w:left="0" w:right="0" w:firstLine="420" w:firstLineChars="200"/>
        <w:jc w:val="left"/>
        <w:textAlignment w:val="auto"/>
        <w:rPr>
          <w:rFonts w:hint="eastAsia" w:ascii="宋体" w:hAnsi="宋体" w:eastAsia="宋体" w:cs="宋体"/>
          <w:i w:val="0"/>
          <w:iCs w:val="0"/>
          <w:caps w:val="0"/>
          <w:color w:val="333333"/>
          <w:spacing w:val="0"/>
          <w:sz w:val="21"/>
          <w:szCs w:val="21"/>
          <w:shd w:val="clear" w:color="auto" w:fill="FFFFFF"/>
        </w:rPr>
      </w:pPr>
    </w:p>
    <w:p w14:paraId="3DFAE35D">
      <w:pPr>
        <w:snapToGrid w:val="0"/>
        <w:spacing w:line="360" w:lineRule="auto"/>
        <w:ind w:firstLine="420" w:firstLineChars="200"/>
        <w:jc w:val="right"/>
        <w:rPr>
          <w:rStyle w:val="21"/>
          <w:rFonts w:ascii="宋体" w:hAnsi="宋体"/>
          <w:color w:val="auto"/>
          <w:szCs w:val="21"/>
          <w:highlight w:val="none"/>
          <w:lang w:val="zh-CN"/>
        </w:rPr>
      </w:pPr>
    </w:p>
    <w:p w14:paraId="1008D0C0">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2DCBCC4E">
      <w:pPr>
        <w:pStyle w:val="11"/>
        <w:jc w:val="right"/>
        <w:rPr>
          <w:rStyle w:val="21"/>
          <w:rFonts w:ascii="宋体" w:hAnsi="宋体"/>
          <w:color w:val="auto"/>
          <w:szCs w:val="21"/>
          <w:highlight w:val="none"/>
          <w:lang w:val="zh-CN"/>
        </w:rPr>
      </w:pPr>
    </w:p>
    <w:p w14:paraId="3D852AF8">
      <w:pPr>
        <w:jc w:val="right"/>
        <w:rPr>
          <w:rFonts w:hint="eastAsia" w:ascii="宋体" w:hAnsi="宋体" w:cs="宋体"/>
          <w:b/>
          <w:color w:val="auto"/>
          <w:sz w:val="32"/>
          <w:szCs w:val="32"/>
          <w:highlight w:val="none"/>
          <w:lang w:val="en-US" w:eastAsia="zh-CN"/>
        </w:rPr>
      </w:pPr>
      <w:r>
        <w:rPr>
          <w:rStyle w:val="21"/>
          <w:rFonts w:ascii="宋体" w:hAnsi="宋体"/>
          <w:color w:val="auto"/>
          <w:szCs w:val="21"/>
          <w:highlight w:val="none"/>
          <w:lang w:val="zh-CN"/>
        </w:rPr>
        <w:t>年    月    日</w:t>
      </w:r>
    </w:p>
    <w:p w14:paraId="755567A9">
      <w:pP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br w:type="page"/>
      </w:r>
    </w:p>
    <w:p w14:paraId="319A55BC">
      <w:pPr>
        <w:autoSpaceDE w:val="0"/>
        <w:autoSpaceDN w:val="0"/>
        <w:adjustRightInd w:val="0"/>
        <w:spacing w:line="360" w:lineRule="auto"/>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lang w:val="en-US" w:eastAsia="zh-CN"/>
        </w:rPr>
        <w:t>三、</w:t>
      </w:r>
      <w:r>
        <w:rPr>
          <w:rFonts w:hint="eastAsia" w:ascii="宋体" w:hAnsi="宋体" w:cs="宋体"/>
          <w:b/>
          <w:color w:val="auto"/>
          <w:sz w:val="32"/>
          <w:szCs w:val="32"/>
          <w:highlight w:val="none"/>
        </w:rPr>
        <w:t>分项报价表</w:t>
      </w:r>
      <w:bookmarkEnd w:id="82"/>
    </w:p>
    <w:p w14:paraId="5DBFC493">
      <w:pPr>
        <w:spacing w:before="73" w:line="228" w:lineRule="auto"/>
        <w:ind w:left="1228"/>
        <w:rPr>
          <w:rFonts w:ascii="宋体" w:hAnsi="宋体" w:eastAsia="宋体" w:cs="宋体"/>
          <w:spacing w:val="3"/>
          <w:sz w:val="23"/>
          <w:szCs w:val="23"/>
          <w:highlight w:val="none"/>
        </w:rPr>
      </w:pPr>
    </w:p>
    <w:p w14:paraId="2EC410B4">
      <w:pPr>
        <w:spacing w:before="73" w:line="228" w:lineRule="auto"/>
        <w:jc w:val="center"/>
        <w:rPr>
          <w:rFonts w:ascii="宋体" w:hAnsi="宋体" w:eastAsia="宋体" w:cs="宋体"/>
          <w:spacing w:val="3"/>
          <w:sz w:val="23"/>
          <w:szCs w:val="23"/>
          <w:highlight w:val="none"/>
        </w:rPr>
      </w:pPr>
      <w:r>
        <w:rPr>
          <w:rFonts w:hint="eastAsia" w:ascii="宋体" w:hAnsi="宋体" w:cs="宋体"/>
          <w:sz w:val="24"/>
          <w:szCs w:val="24"/>
          <w:highlight w:val="none"/>
        </w:rPr>
        <w:t>（按清单逐项填报</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rPr>
        <w:t>）</w:t>
      </w:r>
    </w:p>
    <w:p w14:paraId="75A5EE80">
      <w:pPr>
        <w:spacing w:before="73" w:line="228" w:lineRule="auto"/>
        <w:ind w:left="1228"/>
        <w:rPr>
          <w:rFonts w:ascii="宋体" w:hAnsi="宋体" w:eastAsia="宋体" w:cs="宋体"/>
          <w:spacing w:val="3"/>
          <w:sz w:val="23"/>
          <w:szCs w:val="23"/>
          <w:highlight w:val="none"/>
        </w:rPr>
      </w:pPr>
    </w:p>
    <w:p w14:paraId="327895D2">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说明：</w:t>
      </w:r>
    </w:p>
    <w:p w14:paraId="050D4CA9">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 本报价依据本工程招标文件、合同文件、工程建设标准、采购人发出的工程量清单和答疑纪要及其他有关文件进行。</w:t>
      </w:r>
    </w:p>
    <w:p w14:paraId="3788BD40">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 工程量清单计价表中的工程量暂定为1，供应商不得在投标时擅自修改，最终结算时，以实际发生的工程量×分项工程全费用综合单价（中标人报价）。</w:t>
      </w:r>
    </w:p>
    <w:p w14:paraId="7B297658">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 工程量清单计价表中所填的综合单价为全费用综合单价(包括施工过程中一切费用；包含人工、材料、机械、管理费、利润、措施费、规费、税金等)。</w:t>
      </w:r>
    </w:p>
    <w:p w14:paraId="473426A9">
      <w:pPr>
        <w:autoSpaceDE w:val="0"/>
        <w:autoSpaceDN w:val="0"/>
        <w:adjustRightInd w:val="0"/>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zh-CN"/>
        </w:rPr>
        <w:t>(4) 投标人的分项报价不得</w:t>
      </w:r>
      <w:r>
        <w:rPr>
          <w:rFonts w:hint="eastAsia" w:ascii="宋体" w:hAnsi="宋体" w:cs="宋体"/>
          <w:color w:val="auto"/>
          <w:szCs w:val="21"/>
          <w:highlight w:val="none"/>
          <w:lang w:val="en-US" w:eastAsia="zh-CN"/>
        </w:rPr>
        <w:t>超过</w:t>
      </w:r>
      <w:r>
        <w:rPr>
          <w:rFonts w:hint="eastAsia" w:ascii="宋体" w:hAnsi="宋体" w:eastAsia="宋体" w:cs="宋体"/>
          <w:color w:val="auto"/>
          <w:szCs w:val="21"/>
          <w:highlight w:val="none"/>
          <w:lang w:val="zh-CN"/>
        </w:rPr>
        <w:t>各分项的最高限价。</w:t>
      </w:r>
      <w:r>
        <w:rPr>
          <w:rFonts w:hint="eastAsia" w:ascii="宋体" w:hAnsi="宋体" w:eastAsia="宋体" w:cs="宋体"/>
          <w:color w:val="auto"/>
          <w:szCs w:val="21"/>
          <w:highlight w:val="none"/>
          <w:lang w:val="en-US" w:eastAsia="zh-CN"/>
        </w:rPr>
        <w:tab/>
      </w:r>
    </w:p>
    <w:p w14:paraId="28D3BD63">
      <w:pPr>
        <w:rPr>
          <w:rFonts w:ascii="宋体" w:hAnsi="宋体" w:cs="宋体"/>
          <w:color w:val="auto"/>
          <w:szCs w:val="21"/>
          <w:highlight w:val="none"/>
        </w:rPr>
      </w:pPr>
    </w:p>
    <w:p w14:paraId="67933CB9">
      <w:pPr>
        <w:rPr>
          <w:rFonts w:ascii="宋体" w:hAnsi="宋体" w:cs="宋体"/>
          <w:color w:val="auto"/>
          <w:szCs w:val="21"/>
          <w:highlight w:val="none"/>
        </w:rPr>
      </w:pPr>
      <w:r>
        <w:rPr>
          <w:rFonts w:hint="eastAsia" w:ascii="宋体" w:hAnsi="宋体" w:cs="宋体"/>
          <w:color w:val="auto"/>
          <w:szCs w:val="21"/>
          <w:highlight w:val="none"/>
        </w:rPr>
        <w:t xml:space="preserve">      </w:t>
      </w:r>
    </w:p>
    <w:p w14:paraId="35E590B9">
      <w:pPr>
        <w:wordWrap w:val="0"/>
        <w:autoSpaceDE w:val="0"/>
        <w:autoSpaceDN w:val="0"/>
        <w:adjustRightInd w:val="0"/>
        <w:spacing w:line="360" w:lineRule="auto"/>
        <w:ind w:firstLine="420" w:firstLineChars="200"/>
        <w:jc w:val="right"/>
        <w:rPr>
          <w:rFonts w:ascii="宋体" w:hAnsi="宋体" w:cs="宋体"/>
          <w:color w:val="auto"/>
          <w:szCs w:val="21"/>
          <w:highlight w:val="none"/>
          <w:lang w:val="zh-CN"/>
        </w:rPr>
      </w:pPr>
      <w:r>
        <w:rPr>
          <w:rFonts w:hint="eastAsia" w:ascii="宋体" w:hAnsi="宋体" w:cs="宋体"/>
          <w:color w:val="auto"/>
          <w:szCs w:val="21"/>
          <w:highlight w:val="none"/>
          <w:lang w:val="zh-CN"/>
        </w:rPr>
        <w:t>投标人：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（盖单位公章）</w:t>
      </w:r>
    </w:p>
    <w:p w14:paraId="6DF8E4C2">
      <w:pPr>
        <w:autoSpaceDE w:val="0"/>
        <w:autoSpaceDN w:val="0"/>
        <w:adjustRightInd w:val="0"/>
        <w:spacing w:line="360" w:lineRule="auto"/>
        <w:ind w:firstLine="420" w:firstLineChars="200"/>
        <w:jc w:val="right"/>
        <w:rPr>
          <w:rFonts w:ascii="宋体" w:hAnsi="宋体" w:cs="宋体"/>
          <w:color w:val="auto"/>
          <w:szCs w:val="21"/>
          <w:highlight w:val="none"/>
          <w:lang w:val="zh-CN"/>
        </w:rPr>
      </w:pPr>
      <w:r>
        <w:rPr>
          <w:rFonts w:hint="eastAsia" w:ascii="宋体" w:hAnsi="宋体" w:cs="宋体"/>
          <w:color w:val="auto"/>
          <w:szCs w:val="21"/>
          <w:highlight w:val="none"/>
          <w:lang w:val="zh-CN"/>
        </w:rPr>
        <w:t>法定代表人（单位负责人）或其委托代理人：</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（签字或盖章）</w:t>
      </w:r>
    </w:p>
    <w:p w14:paraId="6BD972F0">
      <w:pPr>
        <w:pStyle w:val="11"/>
        <w:jc w:val="center"/>
        <w:rPr>
          <w:rFonts w:hint="eastAsia" w:ascii="宋体" w:hAnsi="宋体" w:cs="宋体"/>
          <w:color w:val="auto"/>
          <w:sz w:val="21"/>
          <w:szCs w:val="21"/>
          <w:highlight w:val="none"/>
          <w:lang w:val="zh-CN"/>
        </w:rPr>
        <w:sectPr>
          <w:pgSz w:w="11907" w:h="16839"/>
          <w:pgMar w:top="1800" w:right="1440" w:bottom="1800" w:left="1440" w:header="907" w:footer="794" w:gutter="0"/>
          <w:pgNumType w:fmt="decimal"/>
          <w:cols w:space="0" w:num="1"/>
        </w:sectPr>
      </w:pPr>
      <w:r>
        <w:rPr>
          <w:rFonts w:hint="eastAsia" w:ascii="宋体" w:hAnsi="宋体" w:cs="宋体"/>
          <w:color w:val="auto"/>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zh-CN"/>
        </w:rPr>
        <w:t>年    月    日</w:t>
      </w:r>
    </w:p>
    <w:p w14:paraId="1D816584">
      <w:pPr>
        <w:snapToGrid w:val="0"/>
        <w:spacing w:line="360" w:lineRule="auto"/>
        <w:jc w:val="center"/>
        <w:outlineLvl w:val="0"/>
        <w:rPr>
          <w:rStyle w:val="21"/>
          <w:rFonts w:ascii="宋体" w:hAnsi="宋体"/>
          <w:b/>
          <w:color w:val="auto"/>
          <w:sz w:val="32"/>
          <w:szCs w:val="32"/>
          <w:highlight w:val="none"/>
        </w:rPr>
      </w:pPr>
      <w:bookmarkStart w:id="83" w:name="_Toc27898"/>
      <w:r>
        <w:rPr>
          <w:rStyle w:val="21"/>
          <w:rFonts w:hint="eastAsia" w:ascii="宋体" w:hAnsi="宋体"/>
          <w:b/>
          <w:color w:val="auto"/>
          <w:sz w:val="32"/>
          <w:szCs w:val="32"/>
          <w:highlight w:val="none"/>
          <w:lang w:val="en-US"/>
        </w:rPr>
        <w:t>四</w:t>
      </w:r>
      <w:r>
        <w:rPr>
          <w:rStyle w:val="21"/>
          <w:rFonts w:ascii="宋体" w:hAnsi="宋体"/>
          <w:b/>
          <w:color w:val="auto"/>
          <w:sz w:val="32"/>
          <w:szCs w:val="32"/>
          <w:highlight w:val="none"/>
        </w:rPr>
        <w:t>、法定代表人（单位负责人/自然人）身份证明</w:t>
      </w:r>
      <w:bookmarkEnd w:id="83"/>
    </w:p>
    <w:p w14:paraId="778CD7D2">
      <w:pPr>
        <w:snapToGrid w:val="0"/>
        <w:spacing w:line="360" w:lineRule="auto"/>
        <w:jc w:val="right"/>
        <w:rPr>
          <w:rStyle w:val="21"/>
          <w:rFonts w:ascii="宋体" w:hAnsi="宋体"/>
          <w:color w:val="auto"/>
          <w:szCs w:val="21"/>
          <w:highlight w:val="none"/>
          <w:lang w:val="zh-CN"/>
        </w:rPr>
      </w:pPr>
    </w:p>
    <w:p w14:paraId="20BD0F54">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投标人名称：</w:t>
      </w:r>
      <w:r>
        <w:rPr>
          <w:rStyle w:val="21"/>
          <w:rFonts w:ascii="宋体" w:hAnsi="宋体"/>
          <w:color w:val="auto"/>
          <w:szCs w:val="21"/>
          <w:highlight w:val="none"/>
          <w:u w:val="single" w:color="000000"/>
          <w:lang w:val="zh-CN"/>
        </w:rPr>
        <w:t xml:space="preserve">                                    </w:t>
      </w:r>
    </w:p>
    <w:p w14:paraId="27BC4F57">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姓名：</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性别：</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年龄：</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职务：</w:t>
      </w:r>
      <w:r>
        <w:rPr>
          <w:rStyle w:val="21"/>
          <w:rFonts w:ascii="宋体" w:hAnsi="宋体"/>
          <w:color w:val="auto"/>
          <w:szCs w:val="21"/>
          <w:highlight w:val="none"/>
          <w:u w:val="single" w:color="000000"/>
          <w:lang w:val="zh-CN"/>
        </w:rPr>
        <w:t xml:space="preserve">      </w:t>
      </w:r>
    </w:p>
    <w:p w14:paraId="1990CF67">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系</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（投标人名称）的法定代表人（单位负责人）。</w:t>
      </w:r>
    </w:p>
    <w:p w14:paraId="0DEC8E7C">
      <w:pPr>
        <w:snapToGrid w:val="0"/>
        <w:spacing w:line="360" w:lineRule="auto"/>
        <w:ind w:right="105"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特此证明。</w:t>
      </w:r>
    </w:p>
    <w:p w14:paraId="11A08AFC">
      <w:pPr>
        <w:snapToGrid w:val="0"/>
        <w:spacing w:line="360" w:lineRule="auto"/>
        <w:ind w:right="105"/>
        <w:jc w:val="left"/>
        <w:rPr>
          <w:rStyle w:val="21"/>
          <w:rFonts w:ascii="宋体" w:hAnsi="宋体"/>
          <w:color w:val="auto"/>
          <w:szCs w:val="21"/>
          <w:highlight w:val="none"/>
          <w:lang w:val="zh-CN"/>
        </w:rPr>
      </w:pPr>
    </w:p>
    <w:p w14:paraId="5B5CEF59">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附：法定代表人（单位负责人）身份证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4D0695E3">
      <w:pPr>
        <w:snapToGrid w:val="0"/>
        <w:spacing w:line="360" w:lineRule="auto"/>
        <w:ind w:right="105"/>
        <w:jc w:val="left"/>
        <w:rPr>
          <w:rStyle w:val="21"/>
          <w:rFonts w:ascii="宋体" w:hAnsi="宋体"/>
          <w:color w:val="auto"/>
          <w:szCs w:val="21"/>
          <w:highlight w:val="none"/>
          <w:lang w:val="zh-CN"/>
        </w:rPr>
      </w:pPr>
    </w:p>
    <w:p w14:paraId="505212B4">
      <w:pPr>
        <w:snapToGrid w:val="0"/>
        <w:spacing w:line="360" w:lineRule="auto"/>
        <w:ind w:right="105"/>
        <w:jc w:val="left"/>
        <w:rPr>
          <w:rStyle w:val="21"/>
          <w:rFonts w:ascii="宋体" w:hAnsi="宋体"/>
          <w:color w:val="auto"/>
          <w:szCs w:val="21"/>
          <w:highlight w:val="none"/>
          <w:lang w:val="zh-CN"/>
        </w:rPr>
      </w:pPr>
      <w:r>
        <w:rPr>
          <w:rStyle w:val="21"/>
          <w:rFonts w:ascii="宋体" w:hAnsi="宋体"/>
          <w:color w:val="auto"/>
          <w:szCs w:val="21"/>
          <w:highlight w:val="none"/>
          <w:lang w:val="zh-CN"/>
        </w:rPr>
        <w:t>注：自然人投标的此处只附身份证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351238B5">
      <w:pPr>
        <w:snapToGrid w:val="0"/>
        <w:spacing w:line="360" w:lineRule="auto"/>
        <w:ind w:right="105"/>
        <w:jc w:val="left"/>
        <w:rPr>
          <w:rStyle w:val="21"/>
          <w:rFonts w:ascii="宋体" w:hAnsi="宋体"/>
          <w:color w:val="auto"/>
          <w:szCs w:val="21"/>
          <w:highlight w:val="none"/>
          <w:lang w:val="zh-CN"/>
        </w:rPr>
      </w:pPr>
    </w:p>
    <w:p w14:paraId="0DC8963B">
      <w:pPr>
        <w:snapToGrid w:val="0"/>
        <w:spacing w:line="360" w:lineRule="auto"/>
        <w:ind w:right="105"/>
        <w:jc w:val="left"/>
        <w:rPr>
          <w:rStyle w:val="21"/>
          <w:rFonts w:ascii="宋体" w:hAnsi="宋体"/>
          <w:color w:val="auto"/>
          <w:szCs w:val="21"/>
          <w:highlight w:val="none"/>
          <w:lang w:val="zh-CN"/>
        </w:rPr>
      </w:pPr>
    </w:p>
    <w:p w14:paraId="38619A28">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70B41720">
      <w:pPr>
        <w:snapToGrid w:val="0"/>
        <w:spacing w:line="360" w:lineRule="auto"/>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6EAE8974">
      <w:pPr>
        <w:snapToGrid w:val="0"/>
        <w:spacing w:line="360" w:lineRule="auto"/>
        <w:jc w:val="left"/>
        <w:rPr>
          <w:rStyle w:val="21"/>
          <w:rFonts w:ascii="宋体" w:hAnsi="宋体"/>
          <w:color w:val="auto"/>
          <w:szCs w:val="21"/>
          <w:highlight w:val="none"/>
          <w:lang w:val="zh-CN"/>
        </w:rPr>
      </w:pPr>
    </w:p>
    <w:p w14:paraId="3CDAD3B4">
      <w:pPr>
        <w:snapToGrid w:val="0"/>
        <w:spacing w:line="360" w:lineRule="auto"/>
        <w:ind w:firstLine="420" w:firstLineChars="200"/>
        <w:jc w:val="center"/>
        <w:outlineLvl w:val="0"/>
        <w:rPr>
          <w:rStyle w:val="21"/>
          <w:rFonts w:ascii="宋体" w:hAnsi="宋体"/>
          <w:b/>
          <w:color w:val="auto"/>
          <w:sz w:val="32"/>
          <w:szCs w:val="32"/>
          <w:highlight w:val="none"/>
        </w:rPr>
      </w:pPr>
      <w:r>
        <w:rPr>
          <w:rStyle w:val="21"/>
          <w:rFonts w:ascii="宋体" w:hAnsi="宋体"/>
          <w:color w:val="auto"/>
          <w:szCs w:val="21"/>
          <w:highlight w:val="none"/>
          <w:lang w:val="zh-CN"/>
        </w:rPr>
        <w:br w:type="page"/>
      </w:r>
      <w:bookmarkStart w:id="84" w:name="_Toc30558"/>
      <w:r>
        <w:rPr>
          <w:rStyle w:val="21"/>
          <w:rFonts w:hint="eastAsia" w:ascii="宋体" w:hAnsi="宋体"/>
          <w:b/>
          <w:color w:val="auto"/>
          <w:sz w:val="32"/>
          <w:szCs w:val="32"/>
          <w:highlight w:val="none"/>
          <w:lang w:val="en-US"/>
        </w:rPr>
        <w:t>五、</w:t>
      </w:r>
      <w:r>
        <w:rPr>
          <w:rStyle w:val="21"/>
          <w:rFonts w:ascii="宋体" w:hAnsi="宋体"/>
          <w:b/>
          <w:color w:val="auto"/>
          <w:sz w:val="32"/>
          <w:szCs w:val="32"/>
          <w:highlight w:val="none"/>
        </w:rPr>
        <w:t>授权委托书</w:t>
      </w:r>
      <w:bookmarkEnd w:id="84"/>
    </w:p>
    <w:p w14:paraId="14EC7C15">
      <w:pPr>
        <w:keepNext/>
        <w:jc w:val="both"/>
        <w:textAlignment w:val="baseline"/>
        <w:outlineLvl w:val="9"/>
        <w:rPr>
          <w:rFonts w:ascii="Times New Roman" w:hAnsi="Times New Roman" w:eastAsia="宋体" w:cstheme="minorBidi"/>
          <w:color w:val="auto"/>
          <w:kern w:val="2"/>
          <w:sz w:val="28"/>
          <w:highlight w:val="none"/>
          <w:u w:val="single"/>
          <w:lang w:val="zh-CN" w:eastAsia="zh-CN" w:bidi="ar-SA"/>
        </w:rPr>
      </w:pPr>
    </w:p>
    <w:p w14:paraId="1834F12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本人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（姓名）系</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（投标人名称）的法定代表人（单位负责人），现委托</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（姓名）为我方代理人。代理人根据授权，以我方名义签署、澄清确认、递交、撤回、修改</w:t>
      </w:r>
      <w:r>
        <w:rPr>
          <w:rStyle w:val="21"/>
          <w:rFonts w:ascii="宋体" w:hAnsi="宋体"/>
          <w:color w:val="auto"/>
          <w:szCs w:val="21"/>
          <w:highlight w:val="none"/>
          <w:u w:val="single" w:color="000000"/>
        </w:rPr>
        <w:t xml:space="preserve">   </w:t>
      </w:r>
      <w:r>
        <w:rPr>
          <w:rStyle w:val="21"/>
          <w:rFonts w:hint="eastAsia" w:ascii="宋体" w:hAnsi="宋体"/>
          <w:color w:val="auto"/>
          <w:szCs w:val="21"/>
          <w:highlight w:val="none"/>
          <w:u w:val="single" w:color="000000"/>
        </w:rPr>
        <w:t xml:space="preserve">   </w:t>
      </w:r>
      <w:r>
        <w:rPr>
          <w:rStyle w:val="21"/>
          <w:rFonts w:ascii="宋体" w:hAnsi="宋体"/>
          <w:color w:val="auto"/>
          <w:szCs w:val="21"/>
          <w:highlight w:val="none"/>
          <w:u w:val="single" w:color="000000"/>
        </w:rPr>
        <w:t xml:space="preserve"> </w:t>
      </w:r>
      <w:r>
        <w:rPr>
          <w:rStyle w:val="21"/>
          <w:rFonts w:ascii="宋体" w:hAnsi="宋体"/>
          <w:color w:val="auto"/>
          <w:szCs w:val="21"/>
          <w:highlight w:val="none"/>
        </w:rPr>
        <w:t>（项目名称</w:t>
      </w:r>
      <w:r>
        <w:rPr>
          <w:rStyle w:val="21"/>
          <w:rFonts w:hint="eastAsia" w:ascii="宋体" w:hAnsi="宋体"/>
          <w:color w:val="auto"/>
          <w:szCs w:val="21"/>
          <w:highlight w:val="none"/>
        </w:rPr>
        <w:t>、合同包2（渭北新城市政基础设施维护项目二标段）</w:t>
      </w:r>
      <w:r>
        <w:rPr>
          <w:rStyle w:val="21"/>
          <w:rFonts w:ascii="宋体" w:hAnsi="宋体"/>
          <w:color w:val="auto"/>
          <w:szCs w:val="21"/>
          <w:highlight w:val="none"/>
        </w:rPr>
        <w:t>）</w:t>
      </w:r>
      <w:r>
        <w:rPr>
          <w:rStyle w:val="21"/>
          <w:rFonts w:ascii="宋体" w:hAnsi="宋体"/>
          <w:color w:val="auto"/>
          <w:szCs w:val="21"/>
          <w:highlight w:val="none"/>
          <w:lang w:val="zh-CN"/>
        </w:rPr>
        <w:t>投标文件、签订合同和处理有关事宜，其法律后果由我方承担。</w:t>
      </w:r>
    </w:p>
    <w:p w14:paraId="4113E9D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委托期限：同投标有效期。</w:t>
      </w:r>
    </w:p>
    <w:p w14:paraId="2E40FAD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代理人无转委托权。</w:t>
      </w:r>
    </w:p>
    <w:p w14:paraId="19BD091F">
      <w:pPr>
        <w:snapToGrid w:val="0"/>
        <w:spacing w:line="360" w:lineRule="auto"/>
        <w:jc w:val="left"/>
        <w:rPr>
          <w:rStyle w:val="21"/>
          <w:rFonts w:ascii="宋体" w:hAnsi="宋体"/>
          <w:color w:val="auto"/>
          <w:szCs w:val="21"/>
          <w:highlight w:val="none"/>
          <w:lang w:val="zh-CN"/>
        </w:rPr>
      </w:pPr>
    </w:p>
    <w:p w14:paraId="66C0C93D">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附：法定代表人（单位负责人）身份证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扫描件及委托代理人身份证</w:t>
      </w:r>
      <w:r>
        <w:rPr>
          <w:rStyle w:val="21"/>
          <w:rFonts w:hint="eastAsia" w:ascii="宋体" w:hAnsi="宋体"/>
          <w:color w:val="auto"/>
          <w:szCs w:val="21"/>
          <w:highlight w:val="none"/>
        </w:rPr>
        <w:t>复印件或</w:t>
      </w:r>
      <w:r>
        <w:rPr>
          <w:rStyle w:val="21"/>
          <w:rFonts w:ascii="宋体" w:hAnsi="宋体"/>
          <w:color w:val="auto"/>
          <w:szCs w:val="21"/>
          <w:highlight w:val="none"/>
          <w:lang w:val="zh-CN"/>
        </w:rPr>
        <w:t>扫描件</w:t>
      </w:r>
    </w:p>
    <w:p w14:paraId="2188B491">
      <w:pPr>
        <w:snapToGrid w:val="0"/>
        <w:spacing w:line="360" w:lineRule="auto"/>
        <w:jc w:val="left"/>
        <w:rPr>
          <w:rStyle w:val="21"/>
          <w:rFonts w:ascii="宋体" w:hAnsi="宋体"/>
          <w:color w:val="auto"/>
          <w:szCs w:val="21"/>
          <w:highlight w:val="none"/>
          <w:lang w:val="zh-CN"/>
        </w:rPr>
      </w:pPr>
    </w:p>
    <w:p w14:paraId="5C56ABFB">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注：法定代表人（单位负责人/自然人）本人直接投标的不填写本部分内容。</w:t>
      </w:r>
    </w:p>
    <w:p w14:paraId="702842BC">
      <w:pPr>
        <w:snapToGrid w:val="0"/>
        <w:spacing w:line="360" w:lineRule="auto"/>
        <w:jc w:val="left"/>
        <w:rPr>
          <w:rStyle w:val="21"/>
          <w:rFonts w:ascii="宋体" w:hAnsi="宋体"/>
          <w:color w:val="auto"/>
          <w:szCs w:val="21"/>
          <w:highlight w:val="none"/>
          <w:lang w:val="zh-CN"/>
        </w:rPr>
      </w:pPr>
    </w:p>
    <w:p w14:paraId="02CFA614">
      <w:pPr>
        <w:snapToGrid w:val="0"/>
        <w:spacing w:line="360" w:lineRule="auto"/>
        <w:jc w:val="left"/>
        <w:rPr>
          <w:rStyle w:val="21"/>
          <w:rFonts w:ascii="宋体" w:hAnsi="宋体"/>
          <w:color w:val="auto"/>
          <w:szCs w:val="21"/>
          <w:highlight w:val="none"/>
          <w:lang w:val="zh-CN"/>
        </w:rPr>
      </w:pPr>
    </w:p>
    <w:p w14:paraId="74E3F9B9">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38A35710">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13265794">
      <w:pPr>
        <w:snapToGrid w:val="0"/>
        <w:spacing w:line="360" w:lineRule="auto"/>
        <w:ind w:left="2940" w:leftChars="0" w:firstLine="420" w:firstLineChars="0"/>
        <w:jc w:val="both"/>
        <w:rPr>
          <w:rStyle w:val="21"/>
          <w:rFonts w:ascii="宋体" w:hAnsi="宋体"/>
          <w:color w:val="auto"/>
          <w:szCs w:val="21"/>
          <w:highlight w:val="none"/>
          <w:u w:val="single"/>
          <w:lang w:val="zh-CN"/>
        </w:rPr>
      </w:pPr>
      <w:r>
        <w:rPr>
          <w:rStyle w:val="21"/>
          <w:rFonts w:ascii="宋体" w:hAnsi="宋体"/>
          <w:color w:val="auto"/>
          <w:szCs w:val="21"/>
          <w:highlight w:val="none"/>
          <w:lang w:val="zh-CN"/>
        </w:rPr>
        <w:t>身份证号码：</w:t>
      </w:r>
      <w:r>
        <w:rPr>
          <w:rStyle w:val="21"/>
          <w:rFonts w:ascii="宋体" w:hAnsi="宋体"/>
          <w:color w:val="auto"/>
          <w:szCs w:val="21"/>
          <w:highlight w:val="none"/>
          <w:u w:val="single" w:color="000000"/>
          <w:lang w:val="zh-CN"/>
        </w:rPr>
        <w:t xml:space="preserve">                                                </w:t>
      </w:r>
      <w:r>
        <w:rPr>
          <w:rStyle w:val="21"/>
          <w:rFonts w:hint="eastAsia" w:ascii="宋体" w:hAnsi="宋体"/>
          <w:color w:val="auto"/>
          <w:szCs w:val="21"/>
          <w:highlight w:val="none"/>
          <w:u w:val="single"/>
        </w:rPr>
        <w:t xml:space="preserve"> </w:t>
      </w:r>
      <w:r>
        <w:rPr>
          <w:rStyle w:val="21"/>
          <w:rFonts w:ascii="宋体" w:hAnsi="宋体"/>
          <w:color w:val="auto"/>
          <w:szCs w:val="21"/>
          <w:highlight w:val="none"/>
          <w:u w:val="single"/>
          <w:lang w:val="zh-CN"/>
        </w:rPr>
        <w:t xml:space="preserve">    </w:t>
      </w:r>
      <w:r>
        <w:rPr>
          <w:rStyle w:val="21"/>
          <w:rFonts w:ascii="宋体" w:hAnsi="宋体"/>
          <w:color w:val="auto"/>
          <w:szCs w:val="21"/>
          <w:highlight w:val="none"/>
          <w:u w:val="single" w:color="000000"/>
          <w:lang w:val="zh-CN"/>
        </w:rPr>
        <w:t xml:space="preserve">                                      </w:t>
      </w:r>
    </w:p>
    <w:p w14:paraId="56ECC819">
      <w:pPr>
        <w:snapToGrid w:val="0"/>
        <w:spacing w:line="360" w:lineRule="auto"/>
        <w:ind w:left="2940" w:leftChars="0" w:firstLine="420" w:firstLineChars="0"/>
        <w:jc w:val="both"/>
        <w:rPr>
          <w:rStyle w:val="21"/>
          <w:rFonts w:ascii="宋体" w:hAnsi="宋体"/>
          <w:color w:val="auto"/>
          <w:szCs w:val="21"/>
          <w:highlight w:val="none"/>
          <w:lang w:val="zh-CN"/>
        </w:rPr>
      </w:pPr>
      <w:r>
        <w:rPr>
          <w:rStyle w:val="21"/>
          <w:rFonts w:ascii="宋体" w:hAnsi="宋体"/>
          <w:color w:val="auto"/>
          <w:szCs w:val="21"/>
          <w:highlight w:val="none"/>
          <w:lang w:val="zh-CN"/>
        </w:rPr>
        <w:t>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008273DE">
      <w:pPr>
        <w:snapToGrid w:val="0"/>
        <w:spacing w:line="360" w:lineRule="auto"/>
        <w:ind w:left="2940" w:leftChars="0" w:firstLine="420" w:firstLineChars="0"/>
        <w:jc w:val="both"/>
        <w:rPr>
          <w:rStyle w:val="21"/>
          <w:rFonts w:ascii="宋体" w:hAnsi="宋体"/>
          <w:color w:val="auto"/>
          <w:szCs w:val="21"/>
          <w:highlight w:val="none"/>
          <w:u w:val="single"/>
          <w:lang w:val="zh-CN"/>
        </w:rPr>
      </w:pPr>
      <w:r>
        <w:rPr>
          <w:rStyle w:val="21"/>
          <w:rFonts w:ascii="宋体" w:hAnsi="宋体"/>
          <w:color w:val="auto"/>
          <w:szCs w:val="21"/>
          <w:highlight w:val="none"/>
          <w:lang w:val="zh-CN"/>
        </w:rPr>
        <w:t>身份证号码：</w:t>
      </w:r>
      <w:r>
        <w:rPr>
          <w:rStyle w:val="21"/>
          <w:rFonts w:hint="eastAsia" w:ascii="宋体" w:hAnsi="宋体"/>
          <w:color w:val="auto"/>
          <w:szCs w:val="21"/>
          <w:highlight w:val="none"/>
          <w:u w:val="single"/>
        </w:rPr>
        <w:t xml:space="preserve"> </w:t>
      </w:r>
      <w:r>
        <w:rPr>
          <w:rStyle w:val="21"/>
          <w:rFonts w:ascii="宋体" w:hAnsi="宋体"/>
          <w:color w:val="auto"/>
          <w:szCs w:val="21"/>
          <w:highlight w:val="none"/>
          <w:u w:val="single" w:color="000000"/>
          <w:lang w:val="zh-CN"/>
        </w:rPr>
        <w:t xml:space="preserve">                                    </w:t>
      </w:r>
    </w:p>
    <w:p w14:paraId="2B2269B6">
      <w:pPr>
        <w:snapToGrid w:val="0"/>
        <w:spacing w:line="360" w:lineRule="auto"/>
        <w:ind w:firstLine="5250" w:firstLineChars="2500"/>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185E93F5">
      <w:pPr>
        <w:snapToGrid w:val="0"/>
        <w:spacing w:line="360" w:lineRule="auto"/>
        <w:jc w:val="left"/>
        <w:rPr>
          <w:rStyle w:val="21"/>
          <w:rFonts w:ascii="宋体" w:hAnsi="宋体"/>
          <w:color w:val="auto"/>
          <w:szCs w:val="21"/>
          <w:highlight w:val="none"/>
          <w:lang w:val="zh-CN"/>
        </w:rPr>
      </w:pPr>
    </w:p>
    <w:p w14:paraId="7D38537A">
      <w:pPr>
        <w:snapToGrid w:val="0"/>
        <w:spacing w:line="360" w:lineRule="auto"/>
        <w:rPr>
          <w:rStyle w:val="21"/>
          <w:rFonts w:ascii="宋体" w:hAnsi="宋体"/>
          <w:color w:val="auto"/>
          <w:szCs w:val="21"/>
          <w:highlight w:val="none"/>
          <w:lang w:val="zh-CN"/>
        </w:rPr>
      </w:pPr>
    </w:p>
    <w:p w14:paraId="70BFFBFA">
      <w:pPr>
        <w:snapToGrid w:val="0"/>
        <w:spacing w:line="360" w:lineRule="auto"/>
        <w:ind w:firstLine="420" w:firstLineChars="200"/>
        <w:jc w:val="left"/>
        <w:rPr>
          <w:rStyle w:val="21"/>
          <w:rFonts w:ascii="宋体" w:hAnsi="宋体"/>
          <w:color w:val="auto"/>
          <w:szCs w:val="21"/>
          <w:highlight w:val="none"/>
          <w:lang w:val="zh-CN"/>
        </w:rPr>
      </w:pPr>
    </w:p>
    <w:p w14:paraId="18C27FD4">
      <w:pPr>
        <w:snapToGrid w:val="0"/>
        <w:spacing w:line="360" w:lineRule="auto"/>
        <w:ind w:firstLine="420" w:firstLineChars="200"/>
        <w:jc w:val="left"/>
        <w:rPr>
          <w:rStyle w:val="21"/>
          <w:rFonts w:ascii="宋体" w:hAnsi="宋体"/>
          <w:color w:val="auto"/>
          <w:szCs w:val="21"/>
          <w:highlight w:val="none"/>
          <w:lang w:val="zh-CN"/>
        </w:rPr>
      </w:pPr>
    </w:p>
    <w:p w14:paraId="4BA52098">
      <w:pPr>
        <w:snapToGrid w:val="0"/>
        <w:spacing w:line="360" w:lineRule="auto"/>
        <w:jc w:val="left"/>
        <w:rPr>
          <w:rStyle w:val="21"/>
          <w:rFonts w:ascii="宋体" w:hAnsi="宋体"/>
          <w:color w:val="auto"/>
          <w:szCs w:val="21"/>
          <w:highlight w:val="none"/>
          <w:lang w:val="zh-CN"/>
        </w:rPr>
      </w:pPr>
    </w:p>
    <w:p w14:paraId="324B95C2">
      <w:pPr>
        <w:snapToGrid w:val="0"/>
        <w:spacing w:line="360" w:lineRule="auto"/>
        <w:ind w:firstLine="420" w:firstLineChars="200"/>
        <w:jc w:val="center"/>
        <w:rPr>
          <w:rStyle w:val="21"/>
          <w:rFonts w:ascii="宋体" w:hAnsi="宋体"/>
          <w:color w:val="auto"/>
          <w:szCs w:val="21"/>
          <w:highlight w:val="none"/>
          <w:lang w:val="zh-CN"/>
        </w:rPr>
        <w:sectPr>
          <w:pgSz w:w="11907" w:h="16839"/>
          <w:pgMar w:top="1440" w:right="1800" w:bottom="1440" w:left="1800" w:header="907" w:footer="794" w:gutter="0"/>
          <w:pgNumType w:fmt="decimal"/>
          <w:cols w:space="0" w:num="1"/>
        </w:sectPr>
      </w:pPr>
      <w:r>
        <w:rPr>
          <w:rStyle w:val="21"/>
          <w:rFonts w:ascii="宋体" w:hAnsi="宋体"/>
          <w:color w:val="auto"/>
          <w:szCs w:val="21"/>
          <w:highlight w:val="none"/>
          <w:lang w:val="zh-CN"/>
        </w:rPr>
        <w:br w:type="page"/>
      </w:r>
    </w:p>
    <w:p w14:paraId="6C71C1E6">
      <w:pPr>
        <w:snapToGrid w:val="0"/>
        <w:spacing w:line="360" w:lineRule="auto"/>
        <w:ind w:firstLine="643" w:firstLineChars="200"/>
        <w:jc w:val="center"/>
        <w:outlineLvl w:val="0"/>
        <w:rPr>
          <w:rStyle w:val="21"/>
          <w:rFonts w:ascii="宋体" w:hAnsi="宋体"/>
          <w:b/>
          <w:color w:val="auto"/>
          <w:sz w:val="32"/>
          <w:szCs w:val="32"/>
          <w:highlight w:val="none"/>
        </w:rPr>
      </w:pPr>
      <w:bookmarkStart w:id="85" w:name="_Toc32437"/>
      <w:r>
        <w:rPr>
          <w:rStyle w:val="21"/>
          <w:rFonts w:hint="eastAsia" w:ascii="宋体" w:hAnsi="宋体"/>
          <w:b/>
          <w:color w:val="auto"/>
          <w:sz w:val="32"/>
          <w:szCs w:val="32"/>
          <w:highlight w:val="none"/>
          <w:lang w:val="en-US"/>
        </w:rPr>
        <w:t>六</w:t>
      </w:r>
      <w:r>
        <w:rPr>
          <w:rStyle w:val="21"/>
          <w:rFonts w:ascii="宋体" w:hAnsi="宋体"/>
          <w:b/>
          <w:color w:val="auto"/>
          <w:sz w:val="32"/>
          <w:szCs w:val="32"/>
          <w:highlight w:val="none"/>
        </w:rPr>
        <w:t>、资格审查资料</w:t>
      </w:r>
      <w:bookmarkEnd w:id="85"/>
    </w:p>
    <w:p w14:paraId="75F426F6">
      <w:pPr>
        <w:snapToGrid w:val="0"/>
        <w:spacing w:line="360" w:lineRule="auto"/>
        <w:jc w:val="left"/>
        <w:rPr>
          <w:rStyle w:val="21"/>
          <w:rFonts w:ascii="宋体" w:hAnsi="宋体"/>
          <w:color w:val="auto"/>
          <w:szCs w:val="21"/>
          <w:highlight w:val="none"/>
          <w:lang w:val="zh-CN"/>
        </w:rPr>
      </w:pPr>
    </w:p>
    <w:p w14:paraId="2533FC80">
      <w:pPr>
        <w:snapToGrid w:val="0"/>
        <w:spacing w:line="480" w:lineRule="auto"/>
        <w:ind w:firstLine="422" w:firstLineChars="200"/>
        <w:jc w:val="left"/>
        <w:rPr>
          <w:rStyle w:val="21"/>
          <w:rFonts w:ascii="宋体" w:hAnsi="宋体"/>
          <w:b/>
          <w:bCs/>
          <w:color w:val="auto"/>
          <w:szCs w:val="21"/>
          <w:highlight w:val="none"/>
          <w:lang w:val="zh-CN"/>
        </w:rPr>
      </w:pPr>
      <w:r>
        <w:rPr>
          <w:rStyle w:val="21"/>
          <w:rFonts w:ascii="宋体" w:hAnsi="宋体"/>
          <w:b/>
          <w:bCs/>
          <w:color w:val="auto"/>
          <w:szCs w:val="21"/>
          <w:highlight w:val="none"/>
          <w:lang w:val="zh-CN"/>
        </w:rPr>
        <w:t>在此处提供资格审查资料的</w:t>
      </w:r>
      <w:r>
        <w:rPr>
          <w:rStyle w:val="21"/>
          <w:rFonts w:hint="eastAsia" w:ascii="宋体" w:hAnsi="宋体"/>
          <w:b/>
          <w:bCs/>
          <w:color w:val="auto"/>
          <w:szCs w:val="21"/>
          <w:highlight w:val="none"/>
          <w:lang w:val="zh-CN"/>
        </w:rPr>
        <w:t>复印件（或扫描件）</w:t>
      </w:r>
      <w:r>
        <w:rPr>
          <w:rStyle w:val="21"/>
          <w:rFonts w:ascii="宋体" w:hAnsi="宋体"/>
          <w:b/>
          <w:bCs/>
          <w:color w:val="auto"/>
          <w:szCs w:val="21"/>
          <w:highlight w:val="none"/>
          <w:lang w:val="zh-CN"/>
        </w:rPr>
        <w:t>：</w:t>
      </w:r>
    </w:p>
    <w:p w14:paraId="65A67D6F">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（1）投标人为合法注册的法人、其他组织或自然人。</w:t>
      </w:r>
    </w:p>
    <w:p w14:paraId="48BF32AC">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（2）投标人须具备建设行政主管部门颁发的市政公用工程施工总承包三级(含三级)及以上资质并具有有效的安全生产许可证</w:t>
      </w:r>
      <w:r>
        <w:rPr>
          <w:rFonts w:hint="eastAsia" w:ascii="宋体" w:hAnsi="宋体" w:cs="宋体"/>
          <w:b w:val="0"/>
          <w:bCs w:val="0"/>
          <w:color w:val="auto"/>
          <w:szCs w:val="21"/>
          <w:highlight w:val="none"/>
          <w:lang w:val="zh-CN"/>
        </w:rPr>
        <w:t>。</w:t>
      </w:r>
    </w:p>
    <w:p w14:paraId="5D001BEB">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（3）投标人拟派项目经理须具备市政公用工程专业二级(含二级)及以上注册建造师证书，具备有效的安全生产考核合格证书(B证)，且未担任其他在建工程项目的项目经理</w:t>
      </w:r>
      <w:r>
        <w:rPr>
          <w:rFonts w:hint="eastAsia" w:ascii="宋体" w:hAnsi="宋体" w:cs="宋体"/>
          <w:b w:val="0"/>
          <w:bCs w:val="0"/>
          <w:color w:val="auto"/>
          <w:szCs w:val="21"/>
          <w:highlight w:val="none"/>
          <w:lang w:val="zh-CN"/>
        </w:rPr>
        <w:t>。</w:t>
      </w:r>
    </w:p>
    <w:p w14:paraId="5D641414">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（4）提供投标截止时间前一年内任意一个月依法纳税和缴纳社保的证明，依法不需要缴纳社保及依法免税的投标人则需提供相应的合法证明材料。</w:t>
      </w:r>
    </w:p>
    <w:p w14:paraId="08ECAF61">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（5）投标人在参加政府采购活动前3年内在经营活动中没有重大违法记录的书面声明。</w:t>
      </w:r>
    </w:p>
    <w:p w14:paraId="361F8BA6">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（6）投标人具有履行合同所必须的设备和专业技术能力（提供承诺函）。</w:t>
      </w:r>
    </w:p>
    <w:p w14:paraId="4E923B9F">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（7）提供投标人2023年度或2024年度财务报告或投标截止时间前三个月内其基本开户银行出具的资信证明及账户开户许可证明材料或财政部门认可的政府采购专业担保机构开具的投标担保函。</w:t>
      </w:r>
    </w:p>
    <w:p w14:paraId="71225693">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（8）投标人不得为“信用中国”网站中失信被执行人、重大税收违法失信主体的投标人、不得为中国政府采购网政府采购严重违法失信行为记录名单中被财政部门禁止参加政府采购活动的投标人。</w:t>
      </w:r>
    </w:p>
    <w:p w14:paraId="30CD9C05">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（9）单位负责人为同一人或者存在直接控股、管理关系的不同供应商，不得参加同一合同“包”项下的政府采购活动。</w:t>
      </w:r>
    </w:p>
    <w:p w14:paraId="7674FCD8">
      <w:pPr>
        <w:snapToGrid w:val="0"/>
        <w:spacing w:line="360" w:lineRule="auto"/>
        <w:rPr>
          <w:rStyle w:val="21"/>
          <w:rFonts w:ascii="宋体" w:hAnsi="宋体"/>
          <w:color w:val="auto"/>
          <w:szCs w:val="21"/>
          <w:highlight w:val="none"/>
          <w:lang w:val="zh-CN"/>
        </w:rPr>
      </w:pPr>
    </w:p>
    <w:p w14:paraId="0ED9E001">
      <w:pPr>
        <w:snapToGrid w:val="0"/>
        <w:spacing w:line="360" w:lineRule="auto"/>
        <w:ind w:firstLine="422" w:firstLineChars="200"/>
        <w:jc w:val="left"/>
        <w:rPr>
          <w:rStyle w:val="21"/>
          <w:rFonts w:ascii="宋体" w:hAnsi="宋体"/>
          <w:color w:val="auto"/>
          <w:szCs w:val="21"/>
          <w:highlight w:val="none"/>
          <w:lang w:val="zh-CN"/>
        </w:rPr>
      </w:pPr>
      <w:r>
        <w:rPr>
          <w:rStyle w:val="21"/>
          <w:rFonts w:ascii="宋体" w:hAnsi="宋体"/>
          <w:b/>
          <w:color w:val="auto"/>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由工商行政管理机关吊销营业执照；构成犯罪的， 依法追究刑事责任</w:t>
      </w:r>
      <w:r>
        <w:rPr>
          <w:rStyle w:val="21"/>
          <w:rFonts w:ascii="宋体" w:hAnsi="宋体"/>
          <w:color w:val="auto"/>
          <w:szCs w:val="21"/>
          <w:highlight w:val="none"/>
          <w:lang w:val="zh-CN"/>
        </w:rPr>
        <w:t>。</w:t>
      </w:r>
    </w:p>
    <w:p w14:paraId="5B6AA850">
      <w:pPr>
        <w:snapToGrid w:val="0"/>
        <w:spacing w:line="360" w:lineRule="auto"/>
        <w:ind w:firstLine="420" w:firstLineChars="200"/>
        <w:jc w:val="center"/>
        <w:rPr>
          <w:rStyle w:val="21"/>
          <w:rFonts w:ascii="宋体" w:hAnsi="宋体"/>
          <w:color w:val="auto"/>
          <w:szCs w:val="21"/>
          <w:highlight w:val="none"/>
          <w:lang w:val="zh-CN"/>
        </w:rPr>
      </w:pPr>
    </w:p>
    <w:p w14:paraId="205D175C">
      <w:pPr>
        <w:snapToGrid w:val="0"/>
        <w:spacing w:line="360" w:lineRule="auto"/>
        <w:ind w:firstLine="420" w:firstLineChars="200"/>
        <w:jc w:val="center"/>
        <w:rPr>
          <w:rStyle w:val="21"/>
          <w:rFonts w:ascii="宋体" w:hAnsi="宋体"/>
          <w:color w:val="auto"/>
          <w:szCs w:val="21"/>
          <w:highlight w:val="none"/>
          <w:lang w:val="zh-CN"/>
        </w:rPr>
      </w:pPr>
    </w:p>
    <w:p w14:paraId="36838789">
      <w:pPr>
        <w:snapToGrid w:val="0"/>
        <w:spacing w:line="360" w:lineRule="auto"/>
        <w:ind w:firstLine="420" w:firstLineChars="200"/>
        <w:jc w:val="center"/>
        <w:rPr>
          <w:rStyle w:val="21"/>
          <w:rFonts w:ascii="宋体" w:hAnsi="宋体"/>
          <w:color w:val="auto"/>
          <w:szCs w:val="21"/>
          <w:highlight w:val="none"/>
          <w:lang w:val="zh-CN"/>
        </w:rPr>
      </w:pPr>
    </w:p>
    <w:p w14:paraId="18642EFB">
      <w:pPr>
        <w:snapToGrid w:val="0"/>
        <w:spacing w:line="360" w:lineRule="auto"/>
        <w:ind w:firstLine="420" w:firstLineChars="200"/>
        <w:jc w:val="center"/>
        <w:rPr>
          <w:rStyle w:val="21"/>
          <w:rFonts w:ascii="宋体" w:hAnsi="宋体"/>
          <w:color w:val="auto"/>
          <w:szCs w:val="21"/>
          <w:highlight w:val="none"/>
          <w:lang w:val="zh-CN"/>
        </w:rPr>
      </w:pPr>
    </w:p>
    <w:p w14:paraId="7A70F060">
      <w:pPr>
        <w:snapToGrid w:val="0"/>
        <w:spacing w:line="360" w:lineRule="auto"/>
        <w:ind w:firstLine="420" w:firstLineChars="200"/>
        <w:jc w:val="center"/>
        <w:rPr>
          <w:rStyle w:val="21"/>
          <w:rFonts w:ascii="宋体" w:hAnsi="宋体"/>
          <w:color w:val="auto"/>
          <w:szCs w:val="21"/>
          <w:highlight w:val="none"/>
          <w:lang w:val="zh-CN"/>
        </w:rPr>
      </w:pPr>
    </w:p>
    <w:p w14:paraId="75E74412">
      <w:pPr>
        <w:snapToGrid w:val="0"/>
        <w:spacing w:line="360" w:lineRule="auto"/>
        <w:ind w:firstLine="643" w:firstLineChars="200"/>
        <w:jc w:val="center"/>
        <w:outlineLvl w:val="0"/>
        <w:rPr>
          <w:rStyle w:val="21"/>
          <w:rFonts w:ascii="宋体" w:hAnsi="宋体"/>
          <w:b/>
          <w:color w:val="auto"/>
          <w:sz w:val="32"/>
          <w:szCs w:val="32"/>
          <w:highlight w:val="none"/>
        </w:rPr>
      </w:pPr>
      <w:r>
        <w:rPr>
          <w:rStyle w:val="21"/>
          <w:rFonts w:ascii="宋体" w:hAnsi="宋体"/>
          <w:b/>
          <w:color w:val="auto"/>
          <w:sz w:val="32"/>
          <w:szCs w:val="32"/>
          <w:highlight w:val="none"/>
        </w:rPr>
        <w:br w:type="page"/>
      </w:r>
      <w:bookmarkStart w:id="86" w:name="_Toc7320"/>
      <w:r>
        <w:rPr>
          <w:rStyle w:val="21"/>
          <w:rFonts w:hint="eastAsia" w:ascii="宋体" w:hAnsi="宋体"/>
          <w:b/>
          <w:color w:val="auto"/>
          <w:sz w:val="32"/>
          <w:szCs w:val="32"/>
          <w:highlight w:val="none"/>
          <w:lang w:val="en-US"/>
        </w:rPr>
        <w:t>七</w:t>
      </w:r>
      <w:r>
        <w:rPr>
          <w:rStyle w:val="21"/>
          <w:rFonts w:ascii="宋体" w:hAnsi="宋体"/>
          <w:b/>
          <w:color w:val="auto"/>
          <w:sz w:val="32"/>
          <w:szCs w:val="32"/>
          <w:highlight w:val="none"/>
        </w:rPr>
        <w:t>、</w:t>
      </w:r>
      <w:r>
        <w:rPr>
          <w:rStyle w:val="21"/>
          <w:rFonts w:hint="eastAsia" w:ascii="宋体" w:hAnsi="宋体"/>
          <w:b/>
          <w:color w:val="auto"/>
          <w:sz w:val="32"/>
          <w:szCs w:val="32"/>
          <w:highlight w:val="none"/>
        </w:rPr>
        <w:t>技术响应</w:t>
      </w:r>
      <w:bookmarkEnd w:id="86"/>
    </w:p>
    <w:p w14:paraId="68B11334">
      <w:pPr>
        <w:snapToGrid w:val="0"/>
        <w:spacing w:line="360" w:lineRule="auto"/>
        <w:ind w:firstLine="420" w:firstLineChars="200"/>
        <w:jc w:val="left"/>
        <w:rPr>
          <w:rStyle w:val="21"/>
          <w:rFonts w:ascii="宋体" w:hAnsi="宋体"/>
          <w:color w:val="auto"/>
          <w:szCs w:val="21"/>
          <w:highlight w:val="none"/>
          <w:lang w:val="zh-CN"/>
        </w:rPr>
      </w:pPr>
    </w:p>
    <w:p w14:paraId="1405F6F9">
      <w:pPr>
        <w:autoSpaceDE w:val="0"/>
        <w:autoSpaceDN w:val="0"/>
        <w:adjustRightInd w:val="0"/>
        <w:spacing w:line="360" w:lineRule="auto"/>
        <w:ind w:firstLine="420" w:firstLineChars="200"/>
        <w:rPr>
          <w:rFonts w:hint="default"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zh-CN"/>
        </w:rPr>
        <w:t>投标人根据招标文件“第三章 评标办法”、“第四章 采购内容和要求”内容做出响应</w:t>
      </w:r>
      <w:r>
        <w:rPr>
          <w:rFonts w:hint="eastAsia" w:ascii="宋体" w:hAnsi="宋体" w:eastAsia="宋体" w:cs="宋体"/>
          <w:b w:val="0"/>
          <w:bCs w:val="0"/>
          <w:color w:val="auto"/>
          <w:szCs w:val="21"/>
          <w:highlight w:val="none"/>
          <w:lang w:val="en-US"/>
        </w:rPr>
        <w:t>，投标人根据实际情况自行拟定格式。</w:t>
      </w:r>
    </w:p>
    <w:p w14:paraId="790C8FC1">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14349C45">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FF99368">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86AFEB3">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192D5BF6">
      <w:pPr>
        <w:snapToGrid w:val="0"/>
        <w:spacing w:line="360" w:lineRule="auto"/>
        <w:ind w:firstLine="643" w:firstLineChars="200"/>
        <w:jc w:val="center"/>
        <w:rPr>
          <w:rStyle w:val="21"/>
          <w:rFonts w:hint="eastAsia" w:ascii="宋体" w:hAnsi="宋体"/>
          <w:b/>
          <w:color w:val="auto"/>
          <w:sz w:val="32"/>
          <w:szCs w:val="32"/>
          <w:highlight w:val="none"/>
          <w:lang w:val="en-US"/>
        </w:rPr>
      </w:pPr>
    </w:p>
    <w:p w14:paraId="3D6E1CAA">
      <w:pPr>
        <w:rPr>
          <w:rStyle w:val="21"/>
          <w:rFonts w:hint="eastAsia" w:ascii="宋体" w:hAnsi="宋体"/>
          <w:b/>
          <w:color w:val="auto"/>
          <w:sz w:val="32"/>
          <w:szCs w:val="32"/>
          <w:highlight w:val="none"/>
          <w:lang w:val="en-US"/>
        </w:rPr>
      </w:pPr>
      <w:r>
        <w:rPr>
          <w:rStyle w:val="21"/>
          <w:rFonts w:hint="eastAsia" w:ascii="宋体" w:hAnsi="宋体"/>
          <w:b/>
          <w:color w:val="auto"/>
          <w:sz w:val="32"/>
          <w:szCs w:val="32"/>
          <w:highlight w:val="none"/>
          <w:lang w:val="en-US"/>
        </w:rPr>
        <w:br w:type="page"/>
      </w:r>
    </w:p>
    <w:p w14:paraId="29841938">
      <w:pPr>
        <w:snapToGrid w:val="0"/>
        <w:spacing w:line="360" w:lineRule="auto"/>
        <w:ind w:firstLine="643" w:firstLineChars="200"/>
        <w:jc w:val="center"/>
        <w:outlineLvl w:val="0"/>
        <w:rPr>
          <w:rStyle w:val="21"/>
          <w:rFonts w:ascii="宋体" w:hAnsi="宋体"/>
          <w:b/>
          <w:color w:val="auto"/>
          <w:sz w:val="32"/>
          <w:szCs w:val="32"/>
          <w:highlight w:val="none"/>
        </w:rPr>
      </w:pPr>
      <w:bookmarkStart w:id="87" w:name="_Toc28907"/>
      <w:r>
        <w:rPr>
          <w:rStyle w:val="21"/>
          <w:rFonts w:hint="eastAsia" w:ascii="宋体" w:hAnsi="宋体"/>
          <w:b/>
          <w:color w:val="auto"/>
          <w:sz w:val="32"/>
          <w:szCs w:val="32"/>
          <w:highlight w:val="none"/>
          <w:lang w:val="en-US"/>
        </w:rPr>
        <w:t>八</w:t>
      </w:r>
      <w:r>
        <w:rPr>
          <w:rStyle w:val="21"/>
          <w:rFonts w:ascii="宋体" w:hAnsi="宋体"/>
          <w:b/>
          <w:color w:val="auto"/>
          <w:sz w:val="32"/>
          <w:szCs w:val="32"/>
          <w:highlight w:val="none"/>
        </w:rPr>
        <w:t>、</w:t>
      </w:r>
      <w:r>
        <w:rPr>
          <w:rStyle w:val="21"/>
          <w:rFonts w:hint="eastAsia" w:ascii="宋体" w:hAnsi="宋体"/>
          <w:b/>
          <w:color w:val="auto"/>
          <w:sz w:val="32"/>
          <w:szCs w:val="32"/>
          <w:highlight w:val="none"/>
        </w:rPr>
        <w:t>商务响应</w:t>
      </w:r>
      <w:bookmarkEnd w:id="87"/>
    </w:p>
    <w:p w14:paraId="2D118508">
      <w:pPr>
        <w:snapToGrid w:val="0"/>
        <w:spacing w:line="360" w:lineRule="auto"/>
        <w:ind w:firstLine="420" w:firstLineChars="200"/>
        <w:jc w:val="left"/>
        <w:rPr>
          <w:rStyle w:val="21"/>
          <w:rFonts w:ascii="宋体" w:hAnsi="宋体"/>
          <w:color w:val="auto"/>
          <w:szCs w:val="21"/>
          <w:highlight w:val="none"/>
          <w:lang w:val="zh-CN"/>
        </w:rPr>
      </w:pPr>
    </w:p>
    <w:p w14:paraId="50AB73B3">
      <w:pPr>
        <w:snapToGrid w:val="0"/>
        <w:spacing w:line="360" w:lineRule="auto"/>
        <w:ind w:firstLine="420" w:firstLineChars="200"/>
        <w:jc w:val="left"/>
        <w:rPr>
          <w:color w:val="auto"/>
          <w:highlight w:val="none"/>
          <w:lang w:val="zh-CN"/>
        </w:rPr>
      </w:pPr>
      <w:r>
        <w:rPr>
          <w:rStyle w:val="21"/>
          <w:rFonts w:ascii="宋体" w:hAnsi="宋体"/>
          <w:color w:val="auto"/>
          <w:szCs w:val="21"/>
          <w:highlight w:val="none"/>
          <w:lang w:val="zh-CN"/>
        </w:rPr>
        <w:t>投标人根据招标文件“第三章 评标办法”、“第四章 采购内容和要求”内容做出响应，内容包含不限于以下：</w:t>
      </w:r>
    </w:p>
    <w:p w14:paraId="24618DD3">
      <w:pPr>
        <w:pStyle w:val="31"/>
        <w:numPr>
          <w:ilvl w:val="0"/>
          <w:numId w:val="0"/>
        </w:numPr>
        <w:snapToGrid w:val="0"/>
        <w:spacing w:line="240" w:lineRule="auto"/>
        <w:ind w:left="-2" w:leftChars="0" w:firstLine="422" w:firstLineChars="0"/>
        <w:outlineLvl w:val="1"/>
        <w:rPr>
          <w:rStyle w:val="21"/>
          <w:rFonts w:hint="eastAsia" w:ascii="宋体" w:hAnsi="宋体" w:cs="宋体"/>
          <w:b/>
          <w:bCs/>
          <w:color w:val="auto"/>
          <w:szCs w:val="21"/>
          <w:highlight w:val="none"/>
        </w:rPr>
      </w:pPr>
      <w:bookmarkStart w:id="88" w:name="_Toc19694"/>
      <w:r>
        <w:rPr>
          <w:rFonts w:hint="eastAsia" w:ascii="宋体" w:hAnsi="宋体" w:eastAsia="宋体" w:cs="宋体"/>
          <w:b/>
          <w:bCs/>
          <w:color w:val="auto"/>
          <w:kern w:val="2"/>
          <w:sz w:val="21"/>
          <w:szCs w:val="21"/>
          <w:lang w:val="en-US" w:eastAsia="zh-CN" w:bidi="ar-SA"/>
        </w:rPr>
        <w:t>1、</w:t>
      </w:r>
      <w:r>
        <w:rPr>
          <w:rStyle w:val="21"/>
          <w:rFonts w:hint="eastAsia" w:ascii="宋体" w:hAnsi="宋体" w:cs="宋体"/>
          <w:b/>
          <w:bCs/>
          <w:color w:val="auto"/>
          <w:szCs w:val="21"/>
          <w:highlight w:val="none"/>
        </w:rPr>
        <w:t>业绩</w:t>
      </w:r>
      <w:bookmarkEnd w:id="88"/>
    </w:p>
    <w:tbl>
      <w:tblPr>
        <w:tblStyle w:val="16"/>
        <w:tblW w:w="95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165"/>
        <w:gridCol w:w="3165"/>
        <w:gridCol w:w="2495"/>
      </w:tblGrid>
      <w:tr w14:paraId="0E553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5" w:type="dxa"/>
            <w:vAlign w:val="center"/>
          </w:tcPr>
          <w:p w14:paraId="6950174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165" w:type="dxa"/>
            <w:vAlign w:val="center"/>
          </w:tcPr>
          <w:p w14:paraId="7B21CB2B">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项目名称</w:t>
            </w:r>
          </w:p>
        </w:tc>
        <w:tc>
          <w:tcPr>
            <w:tcW w:w="3165" w:type="dxa"/>
            <w:vAlign w:val="center"/>
          </w:tcPr>
          <w:p w14:paraId="578D89CA">
            <w:pPr>
              <w:adjustRightInd w:val="0"/>
              <w:snapToGrid w:val="0"/>
              <w:ind w:right="23"/>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中标金额（万元）</w:t>
            </w:r>
          </w:p>
        </w:tc>
        <w:tc>
          <w:tcPr>
            <w:tcW w:w="2495" w:type="dxa"/>
            <w:vAlign w:val="center"/>
          </w:tcPr>
          <w:p w14:paraId="7861F6FE">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中标日期</w:t>
            </w:r>
          </w:p>
        </w:tc>
      </w:tr>
      <w:tr w14:paraId="3DA20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2C27758">
            <w:pPr>
              <w:adjustRightInd w:val="0"/>
              <w:snapToGrid w:val="0"/>
              <w:spacing w:line="360" w:lineRule="auto"/>
              <w:ind w:right="24"/>
              <w:rPr>
                <w:rFonts w:ascii="宋体" w:hAnsi="宋体" w:cs="宋体"/>
                <w:bCs/>
                <w:color w:val="auto"/>
                <w:szCs w:val="21"/>
                <w:highlight w:val="none"/>
              </w:rPr>
            </w:pPr>
          </w:p>
        </w:tc>
        <w:tc>
          <w:tcPr>
            <w:tcW w:w="3165" w:type="dxa"/>
          </w:tcPr>
          <w:p w14:paraId="7C89EC06">
            <w:pPr>
              <w:adjustRightInd w:val="0"/>
              <w:snapToGrid w:val="0"/>
              <w:spacing w:line="360" w:lineRule="auto"/>
              <w:ind w:right="24"/>
              <w:rPr>
                <w:rFonts w:ascii="宋体" w:hAnsi="宋体" w:cs="宋体"/>
                <w:bCs/>
                <w:color w:val="auto"/>
                <w:szCs w:val="21"/>
                <w:highlight w:val="none"/>
              </w:rPr>
            </w:pPr>
          </w:p>
        </w:tc>
        <w:tc>
          <w:tcPr>
            <w:tcW w:w="3165" w:type="dxa"/>
          </w:tcPr>
          <w:p w14:paraId="3038BA9A">
            <w:pPr>
              <w:adjustRightInd w:val="0"/>
              <w:snapToGrid w:val="0"/>
              <w:spacing w:line="360" w:lineRule="auto"/>
              <w:ind w:right="24"/>
              <w:rPr>
                <w:rFonts w:ascii="宋体" w:hAnsi="宋体" w:cs="宋体"/>
                <w:bCs/>
                <w:color w:val="auto"/>
                <w:szCs w:val="21"/>
                <w:highlight w:val="none"/>
              </w:rPr>
            </w:pPr>
          </w:p>
        </w:tc>
        <w:tc>
          <w:tcPr>
            <w:tcW w:w="2495" w:type="dxa"/>
          </w:tcPr>
          <w:p w14:paraId="60070424">
            <w:pPr>
              <w:adjustRightInd w:val="0"/>
              <w:snapToGrid w:val="0"/>
              <w:spacing w:line="360" w:lineRule="auto"/>
              <w:ind w:right="24"/>
              <w:rPr>
                <w:rFonts w:ascii="宋体" w:hAnsi="宋体" w:cs="宋体"/>
                <w:bCs/>
                <w:color w:val="auto"/>
                <w:szCs w:val="21"/>
                <w:highlight w:val="none"/>
              </w:rPr>
            </w:pPr>
          </w:p>
        </w:tc>
      </w:tr>
      <w:tr w14:paraId="08D4D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1B9C4DD6">
            <w:pPr>
              <w:adjustRightInd w:val="0"/>
              <w:snapToGrid w:val="0"/>
              <w:spacing w:line="360" w:lineRule="auto"/>
              <w:ind w:right="24"/>
              <w:rPr>
                <w:rFonts w:ascii="宋体" w:hAnsi="宋体" w:cs="宋体"/>
                <w:bCs/>
                <w:color w:val="auto"/>
                <w:szCs w:val="21"/>
                <w:highlight w:val="none"/>
              </w:rPr>
            </w:pPr>
          </w:p>
        </w:tc>
        <w:tc>
          <w:tcPr>
            <w:tcW w:w="3165" w:type="dxa"/>
          </w:tcPr>
          <w:p w14:paraId="0F92C8FE">
            <w:pPr>
              <w:adjustRightInd w:val="0"/>
              <w:snapToGrid w:val="0"/>
              <w:spacing w:line="360" w:lineRule="auto"/>
              <w:ind w:right="24"/>
              <w:rPr>
                <w:rFonts w:ascii="宋体" w:hAnsi="宋体" w:cs="宋体"/>
                <w:bCs/>
                <w:color w:val="auto"/>
                <w:szCs w:val="21"/>
                <w:highlight w:val="none"/>
              </w:rPr>
            </w:pPr>
          </w:p>
        </w:tc>
        <w:tc>
          <w:tcPr>
            <w:tcW w:w="3165" w:type="dxa"/>
          </w:tcPr>
          <w:p w14:paraId="5EDC38C8">
            <w:pPr>
              <w:adjustRightInd w:val="0"/>
              <w:snapToGrid w:val="0"/>
              <w:spacing w:line="360" w:lineRule="auto"/>
              <w:ind w:right="24"/>
              <w:rPr>
                <w:rFonts w:ascii="宋体" w:hAnsi="宋体" w:cs="宋体"/>
                <w:bCs/>
                <w:color w:val="auto"/>
                <w:szCs w:val="21"/>
                <w:highlight w:val="none"/>
              </w:rPr>
            </w:pPr>
          </w:p>
        </w:tc>
        <w:tc>
          <w:tcPr>
            <w:tcW w:w="2495" w:type="dxa"/>
          </w:tcPr>
          <w:p w14:paraId="52AA6DEC">
            <w:pPr>
              <w:adjustRightInd w:val="0"/>
              <w:snapToGrid w:val="0"/>
              <w:spacing w:line="360" w:lineRule="auto"/>
              <w:ind w:right="24"/>
              <w:rPr>
                <w:rFonts w:ascii="宋体" w:hAnsi="宋体" w:cs="宋体"/>
                <w:bCs/>
                <w:color w:val="auto"/>
                <w:szCs w:val="21"/>
                <w:highlight w:val="none"/>
              </w:rPr>
            </w:pPr>
          </w:p>
        </w:tc>
      </w:tr>
      <w:tr w14:paraId="5E5E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05" w:type="dxa"/>
          </w:tcPr>
          <w:p w14:paraId="794C30D6">
            <w:pPr>
              <w:adjustRightInd w:val="0"/>
              <w:snapToGrid w:val="0"/>
              <w:spacing w:line="360" w:lineRule="auto"/>
              <w:ind w:right="24"/>
              <w:rPr>
                <w:rFonts w:ascii="宋体" w:hAnsi="宋体" w:cs="宋体"/>
                <w:bCs/>
                <w:color w:val="auto"/>
                <w:szCs w:val="21"/>
                <w:highlight w:val="none"/>
              </w:rPr>
            </w:pPr>
          </w:p>
        </w:tc>
        <w:tc>
          <w:tcPr>
            <w:tcW w:w="3165" w:type="dxa"/>
          </w:tcPr>
          <w:p w14:paraId="11D4D769">
            <w:pPr>
              <w:adjustRightInd w:val="0"/>
              <w:snapToGrid w:val="0"/>
              <w:spacing w:line="360" w:lineRule="auto"/>
              <w:ind w:right="24"/>
              <w:rPr>
                <w:rFonts w:ascii="宋体" w:hAnsi="宋体" w:cs="宋体"/>
                <w:bCs/>
                <w:color w:val="auto"/>
                <w:szCs w:val="21"/>
                <w:highlight w:val="none"/>
              </w:rPr>
            </w:pPr>
          </w:p>
        </w:tc>
        <w:tc>
          <w:tcPr>
            <w:tcW w:w="3165" w:type="dxa"/>
          </w:tcPr>
          <w:p w14:paraId="555A9BF0">
            <w:pPr>
              <w:adjustRightInd w:val="0"/>
              <w:snapToGrid w:val="0"/>
              <w:spacing w:line="360" w:lineRule="auto"/>
              <w:ind w:right="24"/>
              <w:rPr>
                <w:rFonts w:ascii="宋体" w:hAnsi="宋体" w:cs="宋体"/>
                <w:bCs/>
                <w:color w:val="auto"/>
                <w:szCs w:val="21"/>
                <w:highlight w:val="none"/>
              </w:rPr>
            </w:pPr>
          </w:p>
        </w:tc>
        <w:tc>
          <w:tcPr>
            <w:tcW w:w="2495" w:type="dxa"/>
          </w:tcPr>
          <w:p w14:paraId="6BF56193">
            <w:pPr>
              <w:adjustRightInd w:val="0"/>
              <w:snapToGrid w:val="0"/>
              <w:spacing w:line="360" w:lineRule="auto"/>
              <w:ind w:right="24"/>
              <w:rPr>
                <w:rFonts w:ascii="宋体" w:hAnsi="宋体" w:cs="宋体"/>
                <w:bCs/>
                <w:color w:val="auto"/>
                <w:szCs w:val="21"/>
                <w:highlight w:val="none"/>
              </w:rPr>
            </w:pPr>
          </w:p>
        </w:tc>
      </w:tr>
      <w:tr w14:paraId="1CC6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1DC32987">
            <w:pPr>
              <w:adjustRightInd w:val="0"/>
              <w:snapToGrid w:val="0"/>
              <w:spacing w:line="360" w:lineRule="auto"/>
              <w:ind w:right="24"/>
              <w:rPr>
                <w:rFonts w:ascii="宋体" w:hAnsi="宋体" w:cs="宋体"/>
                <w:bCs/>
                <w:color w:val="auto"/>
                <w:szCs w:val="21"/>
                <w:highlight w:val="none"/>
              </w:rPr>
            </w:pPr>
          </w:p>
        </w:tc>
        <w:tc>
          <w:tcPr>
            <w:tcW w:w="3165" w:type="dxa"/>
          </w:tcPr>
          <w:p w14:paraId="7EDAC24F">
            <w:pPr>
              <w:adjustRightInd w:val="0"/>
              <w:snapToGrid w:val="0"/>
              <w:spacing w:line="360" w:lineRule="auto"/>
              <w:ind w:right="24"/>
              <w:rPr>
                <w:rFonts w:ascii="宋体" w:hAnsi="宋体" w:cs="宋体"/>
                <w:bCs/>
                <w:color w:val="auto"/>
                <w:szCs w:val="21"/>
                <w:highlight w:val="none"/>
              </w:rPr>
            </w:pPr>
          </w:p>
        </w:tc>
        <w:tc>
          <w:tcPr>
            <w:tcW w:w="3165" w:type="dxa"/>
          </w:tcPr>
          <w:p w14:paraId="5420F80C">
            <w:pPr>
              <w:adjustRightInd w:val="0"/>
              <w:snapToGrid w:val="0"/>
              <w:spacing w:line="360" w:lineRule="auto"/>
              <w:ind w:right="24"/>
              <w:rPr>
                <w:rFonts w:ascii="宋体" w:hAnsi="宋体" w:cs="宋体"/>
                <w:bCs/>
                <w:color w:val="auto"/>
                <w:szCs w:val="21"/>
                <w:highlight w:val="none"/>
              </w:rPr>
            </w:pPr>
          </w:p>
        </w:tc>
        <w:tc>
          <w:tcPr>
            <w:tcW w:w="2495" w:type="dxa"/>
          </w:tcPr>
          <w:p w14:paraId="099F2B52">
            <w:pPr>
              <w:adjustRightInd w:val="0"/>
              <w:snapToGrid w:val="0"/>
              <w:spacing w:line="360" w:lineRule="auto"/>
              <w:ind w:right="24"/>
              <w:rPr>
                <w:rFonts w:ascii="宋体" w:hAnsi="宋体" w:cs="宋体"/>
                <w:bCs/>
                <w:color w:val="auto"/>
                <w:szCs w:val="21"/>
                <w:highlight w:val="none"/>
              </w:rPr>
            </w:pPr>
          </w:p>
        </w:tc>
      </w:tr>
      <w:tr w14:paraId="5458E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2780D83A">
            <w:pPr>
              <w:adjustRightInd w:val="0"/>
              <w:snapToGrid w:val="0"/>
              <w:spacing w:line="360" w:lineRule="auto"/>
              <w:ind w:right="24"/>
              <w:rPr>
                <w:rFonts w:ascii="宋体" w:hAnsi="宋体" w:cs="宋体"/>
                <w:bCs/>
                <w:color w:val="auto"/>
                <w:szCs w:val="21"/>
                <w:highlight w:val="none"/>
              </w:rPr>
            </w:pPr>
          </w:p>
        </w:tc>
        <w:tc>
          <w:tcPr>
            <w:tcW w:w="3165" w:type="dxa"/>
          </w:tcPr>
          <w:p w14:paraId="1E0EBA25">
            <w:pPr>
              <w:adjustRightInd w:val="0"/>
              <w:snapToGrid w:val="0"/>
              <w:spacing w:line="360" w:lineRule="auto"/>
              <w:ind w:right="24"/>
              <w:rPr>
                <w:rFonts w:ascii="宋体" w:hAnsi="宋体" w:cs="宋体"/>
                <w:bCs/>
                <w:color w:val="auto"/>
                <w:szCs w:val="21"/>
                <w:highlight w:val="none"/>
              </w:rPr>
            </w:pPr>
          </w:p>
        </w:tc>
        <w:tc>
          <w:tcPr>
            <w:tcW w:w="3165" w:type="dxa"/>
          </w:tcPr>
          <w:p w14:paraId="23FCDB55">
            <w:pPr>
              <w:adjustRightInd w:val="0"/>
              <w:snapToGrid w:val="0"/>
              <w:spacing w:line="360" w:lineRule="auto"/>
              <w:ind w:right="24"/>
              <w:rPr>
                <w:rFonts w:ascii="宋体" w:hAnsi="宋体" w:cs="宋体"/>
                <w:bCs/>
                <w:color w:val="auto"/>
                <w:szCs w:val="21"/>
                <w:highlight w:val="none"/>
              </w:rPr>
            </w:pPr>
          </w:p>
        </w:tc>
        <w:tc>
          <w:tcPr>
            <w:tcW w:w="2495" w:type="dxa"/>
          </w:tcPr>
          <w:p w14:paraId="1D8CFBC9">
            <w:pPr>
              <w:adjustRightInd w:val="0"/>
              <w:snapToGrid w:val="0"/>
              <w:spacing w:line="360" w:lineRule="auto"/>
              <w:ind w:right="24"/>
              <w:rPr>
                <w:rFonts w:ascii="宋体" w:hAnsi="宋体" w:cs="宋体"/>
                <w:bCs/>
                <w:color w:val="auto"/>
                <w:szCs w:val="21"/>
                <w:highlight w:val="none"/>
              </w:rPr>
            </w:pPr>
          </w:p>
        </w:tc>
      </w:tr>
      <w:tr w14:paraId="6C32B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3B934A73">
            <w:pPr>
              <w:adjustRightInd w:val="0"/>
              <w:snapToGrid w:val="0"/>
              <w:spacing w:line="360" w:lineRule="auto"/>
              <w:ind w:right="24"/>
              <w:rPr>
                <w:rFonts w:ascii="宋体" w:hAnsi="宋体" w:cs="宋体"/>
                <w:bCs/>
                <w:color w:val="auto"/>
                <w:szCs w:val="21"/>
                <w:highlight w:val="none"/>
              </w:rPr>
            </w:pPr>
          </w:p>
        </w:tc>
        <w:tc>
          <w:tcPr>
            <w:tcW w:w="3165" w:type="dxa"/>
          </w:tcPr>
          <w:p w14:paraId="5819B360">
            <w:pPr>
              <w:adjustRightInd w:val="0"/>
              <w:snapToGrid w:val="0"/>
              <w:spacing w:line="360" w:lineRule="auto"/>
              <w:ind w:right="24"/>
              <w:rPr>
                <w:rFonts w:ascii="宋体" w:hAnsi="宋体" w:cs="宋体"/>
                <w:bCs/>
                <w:color w:val="auto"/>
                <w:szCs w:val="21"/>
                <w:highlight w:val="none"/>
              </w:rPr>
            </w:pPr>
          </w:p>
        </w:tc>
        <w:tc>
          <w:tcPr>
            <w:tcW w:w="3165" w:type="dxa"/>
          </w:tcPr>
          <w:p w14:paraId="00EDCB89">
            <w:pPr>
              <w:adjustRightInd w:val="0"/>
              <w:snapToGrid w:val="0"/>
              <w:spacing w:line="360" w:lineRule="auto"/>
              <w:ind w:right="24"/>
              <w:rPr>
                <w:rFonts w:ascii="宋体" w:hAnsi="宋体" w:cs="宋体"/>
                <w:bCs/>
                <w:color w:val="auto"/>
                <w:szCs w:val="21"/>
                <w:highlight w:val="none"/>
              </w:rPr>
            </w:pPr>
          </w:p>
        </w:tc>
        <w:tc>
          <w:tcPr>
            <w:tcW w:w="2495" w:type="dxa"/>
          </w:tcPr>
          <w:p w14:paraId="0672F57C">
            <w:pPr>
              <w:adjustRightInd w:val="0"/>
              <w:snapToGrid w:val="0"/>
              <w:spacing w:line="360" w:lineRule="auto"/>
              <w:ind w:right="24"/>
              <w:rPr>
                <w:rFonts w:ascii="宋体" w:hAnsi="宋体" w:cs="宋体"/>
                <w:bCs/>
                <w:color w:val="auto"/>
                <w:szCs w:val="21"/>
                <w:highlight w:val="none"/>
              </w:rPr>
            </w:pPr>
          </w:p>
        </w:tc>
      </w:tr>
      <w:tr w14:paraId="5E471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2576C036">
            <w:pPr>
              <w:adjustRightInd w:val="0"/>
              <w:snapToGrid w:val="0"/>
              <w:spacing w:line="360" w:lineRule="auto"/>
              <w:ind w:right="24"/>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w:t>
            </w:r>
          </w:p>
        </w:tc>
        <w:tc>
          <w:tcPr>
            <w:tcW w:w="3165" w:type="dxa"/>
          </w:tcPr>
          <w:p w14:paraId="7548B570">
            <w:pPr>
              <w:adjustRightInd w:val="0"/>
              <w:snapToGrid w:val="0"/>
              <w:spacing w:line="360" w:lineRule="auto"/>
              <w:ind w:right="24"/>
              <w:rPr>
                <w:rFonts w:ascii="宋体" w:hAnsi="宋体" w:cs="宋体"/>
                <w:bCs/>
                <w:color w:val="auto"/>
                <w:szCs w:val="21"/>
                <w:highlight w:val="none"/>
              </w:rPr>
            </w:pPr>
          </w:p>
        </w:tc>
        <w:tc>
          <w:tcPr>
            <w:tcW w:w="3165" w:type="dxa"/>
          </w:tcPr>
          <w:p w14:paraId="5F71EE47">
            <w:pPr>
              <w:adjustRightInd w:val="0"/>
              <w:snapToGrid w:val="0"/>
              <w:spacing w:line="360" w:lineRule="auto"/>
              <w:ind w:right="24"/>
              <w:rPr>
                <w:rFonts w:ascii="宋体" w:hAnsi="宋体" w:cs="宋体"/>
                <w:bCs/>
                <w:color w:val="auto"/>
                <w:szCs w:val="21"/>
                <w:highlight w:val="none"/>
              </w:rPr>
            </w:pPr>
          </w:p>
        </w:tc>
        <w:tc>
          <w:tcPr>
            <w:tcW w:w="2495" w:type="dxa"/>
          </w:tcPr>
          <w:p w14:paraId="7C7CD482">
            <w:pPr>
              <w:adjustRightInd w:val="0"/>
              <w:snapToGrid w:val="0"/>
              <w:spacing w:line="360" w:lineRule="auto"/>
              <w:ind w:right="24"/>
              <w:rPr>
                <w:rFonts w:ascii="宋体" w:hAnsi="宋体" w:cs="宋体"/>
                <w:bCs/>
                <w:color w:val="auto"/>
                <w:szCs w:val="21"/>
                <w:highlight w:val="none"/>
              </w:rPr>
            </w:pPr>
          </w:p>
        </w:tc>
      </w:tr>
    </w:tbl>
    <w:p w14:paraId="058E2737">
      <w:pPr>
        <w:pStyle w:val="31"/>
        <w:numPr>
          <w:ilvl w:val="0"/>
          <w:numId w:val="0"/>
        </w:numPr>
        <w:snapToGrid w:val="0"/>
        <w:spacing w:after="120" w:line="240" w:lineRule="auto"/>
        <w:jc w:val="both"/>
        <w:textAlignment w:val="baseline"/>
        <w:rPr>
          <w:rStyle w:val="21"/>
          <w:rFonts w:hint="default" w:ascii="宋体" w:hAnsi="宋体" w:cs="宋体"/>
          <w:b/>
          <w:bCs/>
          <w:color w:val="auto"/>
          <w:szCs w:val="21"/>
          <w:highlight w:val="none"/>
          <w:lang w:val="en-US"/>
        </w:rPr>
        <w:sectPr>
          <w:pgSz w:w="11907" w:h="16839"/>
          <w:pgMar w:top="1327" w:right="1080" w:bottom="1157" w:left="1080" w:header="907" w:footer="794" w:gutter="0"/>
          <w:pgNumType w:fmt="decimal"/>
          <w:cols w:space="0" w:num="1"/>
        </w:sectPr>
      </w:pPr>
      <w:r>
        <w:rPr>
          <w:rStyle w:val="21"/>
          <w:rFonts w:hint="eastAsia" w:ascii="宋体" w:hAnsi="宋体" w:cs="宋体"/>
          <w:b/>
          <w:bCs/>
          <w:color w:val="auto"/>
          <w:szCs w:val="21"/>
          <w:highlight w:val="none"/>
          <w:lang w:val="en-US"/>
        </w:rPr>
        <w:t>注：投标人根据实际情况可自行删减或增加表格行数。</w:t>
      </w:r>
    </w:p>
    <w:p w14:paraId="20EB5EFF">
      <w:pPr>
        <w:tabs>
          <w:tab w:val="center" w:pos="4535"/>
          <w:tab w:val="left" w:pos="6521"/>
        </w:tabs>
        <w:autoSpaceDE w:val="0"/>
        <w:autoSpaceDN w:val="0"/>
        <w:adjustRightInd w:val="0"/>
        <w:snapToGrid w:val="0"/>
        <w:spacing w:line="360" w:lineRule="auto"/>
        <w:outlineLvl w:val="0"/>
        <w:rPr>
          <w:rFonts w:hint="eastAsia" w:ascii="宋体" w:hAnsi="宋体" w:cs="宋体"/>
          <w:b/>
          <w:bCs/>
          <w:color w:val="auto"/>
          <w:sz w:val="24"/>
          <w:szCs w:val="24"/>
          <w:highlight w:val="none"/>
        </w:rPr>
      </w:pPr>
      <w:r>
        <w:rPr>
          <w:rStyle w:val="21"/>
          <w:rFonts w:ascii="宋体" w:hAnsi="宋体"/>
          <w:color w:val="auto"/>
          <w:szCs w:val="21"/>
          <w:highlight w:val="none"/>
        </w:rPr>
        <w:t xml:space="preserve"> </w:t>
      </w:r>
      <w:bookmarkStart w:id="89" w:name="_Toc17697"/>
      <w:r>
        <w:rPr>
          <w:rFonts w:hint="eastAsia" w:ascii="宋体" w:hAnsi="宋体" w:cs="宋体"/>
          <w:b/>
          <w:bCs/>
          <w:color w:val="auto"/>
          <w:sz w:val="24"/>
          <w:szCs w:val="24"/>
          <w:highlight w:val="none"/>
          <w:lang w:val="zh-CN"/>
        </w:rPr>
        <w:t>附件一：</w:t>
      </w:r>
      <w:bookmarkEnd w:id="89"/>
      <w:r>
        <w:rPr>
          <w:rFonts w:hint="eastAsia" w:ascii="宋体" w:hAnsi="宋体" w:cs="宋体"/>
          <w:b/>
          <w:bCs/>
          <w:color w:val="auto"/>
          <w:sz w:val="24"/>
          <w:szCs w:val="24"/>
          <w:highlight w:val="none"/>
        </w:rPr>
        <w:t xml:space="preserve">                       </w:t>
      </w:r>
    </w:p>
    <w:p w14:paraId="56CF38F3">
      <w:pPr>
        <w:tabs>
          <w:tab w:val="center" w:pos="4535"/>
          <w:tab w:val="left" w:pos="6521"/>
        </w:tabs>
        <w:autoSpaceDE w:val="0"/>
        <w:autoSpaceDN w:val="0"/>
        <w:adjustRightInd w:val="0"/>
        <w:snapToGrid w:val="0"/>
        <w:spacing w:line="360" w:lineRule="auto"/>
        <w:jc w:val="center"/>
        <w:outlineLvl w:val="9"/>
        <w:rPr>
          <w:rFonts w:ascii="宋体" w:hAnsi="宋体" w:cs="宋体"/>
          <w:b/>
          <w:bCs/>
          <w:color w:val="auto"/>
          <w:sz w:val="24"/>
          <w:szCs w:val="24"/>
          <w:highlight w:val="none"/>
          <w:lang w:val="zh-CN"/>
        </w:rPr>
      </w:pPr>
      <w:r>
        <w:rPr>
          <w:rFonts w:hint="eastAsia" w:ascii="宋体" w:hAnsi="宋体" w:cs="宋体"/>
          <w:b/>
          <w:bCs/>
          <w:color w:val="auto"/>
          <w:sz w:val="24"/>
          <w:szCs w:val="24"/>
          <w:highlight w:val="none"/>
        </w:rPr>
        <w:t>商务和技术</w:t>
      </w:r>
      <w:r>
        <w:rPr>
          <w:rFonts w:hint="eastAsia" w:ascii="宋体" w:hAnsi="宋体" w:cs="宋体"/>
          <w:b/>
          <w:bCs/>
          <w:color w:val="auto"/>
          <w:sz w:val="24"/>
          <w:szCs w:val="24"/>
          <w:highlight w:val="none"/>
          <w:lang w:val="zh-CN"/>
        </w:rPr>
        <w:t>偏离表</w:t>
      </w:r>
    </w:p>
    <w:p w14:paraId="6582C3E5">
      <w:pPr>
        <w:spacing w:line="360" w:lineRule="auto"/>
        <w:ind w:right="-197" w:rightChars="-94"/>
        <w:jc w:val="center"/>
        <w:rPr>
          <w:rFonts w:ascii="宋体" w:hAnsi="宋体" w:cs="宋体"/>
          <w:b/>
          <w:bCs/>
          <w:color w:val="auto"/>
          <w:sz w:val="24"/>
          <w:szCs w:val="24"/>
          <w:highlight w:val="none"/>
        </w:rPr>
      </w:pPr>
      <w:r>
        <w:rPr>
          <w:rFonts w:hint="eastAsia" w:ascii="宋体" w:hAnsi="宋体" w:cs="宋体"/>
          <w:bCs/>
          <w:color w:val="auto"/>
          <w:kern w:val="0"/>
          <w:sz w:val="24"/>
          <w:szCs w:val="24"/>
          <w:highlight w:val="none"/>
        </w:rPr>
        <w:t xml:space="preserve">    </w:t>
      </w:r>
    </w:p>
    <w:tbl>
      <w:tblPr>
        <w:tblStyle w:val="16"/>
        <w:tblW w:w="95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17"/>
        <w:gridCol w:w="2713"/>
        <w:gridCol w:w="1175"/>
        <w:gridCol w:w="2220"/>
      </w:tblGrid>
      <w:tr w14:paraId="644E6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5" w:type="dxa"/>
            <w:vAlign w:val="center"/>
          </w:tcPr>
          <w:p w14:paraId="297D5FBD">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717" w:type="dxa"/>
            <w:vAlign w:val="center"/>
          </w:tcPr>
          <w:p w14:paraId="231A44FA">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招标文件商务和技术需求</w:t>
            </w:r>
          </w:p>
        </w:tc>
        <w:tc>
          <w:tcPr>
            <w:tcW w:w="2713" w:type="dxa"/>
            <w:vAlign w:val="center"/>
          </w:tcPr>
          <w:p w14:paraId="081A72E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投标文件商务和技术响应</w:t>
            </w:r>
          </w:p>
        </w:tc>
        <w:tc>
          <w:tcPr>
            <w:tcW w:w="1175" w:type="dxa"/>
            <w:vAlign w:val="center"/>
          </w:tcPr>
          <w:p w14:paraId="2B3FEF46">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2220" w:type="dxa"/>
            <w:vAlign w:val="center"/>
          </w:tcPr>
          <w:p w14:paraId="05C75FB0">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偏离及其影响</w:t>
            </w:r>
          </w:p>
        </w:tc>
      </w:tr>
      <w:tr w14:paraId="0D60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5CDB62AF">
            <w:pPr>
              <w:adjustRightInd w:val="0"/>
              <w:snapToGrid w:val="0"/>
              <w:spacing w:line="360" w:lineRule="auto"/>
              <w:ind w:right="24"/>
              <w:rPr>
                <w:rFonts w:ascii="宋体" w:hAnsi="宋体" w:cs="宋体"/>
                <w:bCs/>
                <w:color w:val="auto"/>
                <w:szCs w:val="21"/>
                <w:highlight w:val="none"/>
              </w:rPr>
            </w:pPr>
          </w:p>
        </w:tc>
        <w:tc>
          <w:tcPr>
            <w:tcW w:w="2717" w:type="dxa"/>
          </w:tcPr>
          <w:p w14:paraId="0B1EFB87">
            <w:pPr>
              <w:adjustRightInd w:val="0"/>
              <w:snapToGrid w:val="0"/>
              <w:spacing w:line="360" w:lineRule="auto"/>
              <w:ind w:right="24"/>
              <w:rPr>
                <w:rFonts w:ascii="宋体" w:hAnsi="宋体" w:cs="宋体"/>
                <w:bCs/>
                <w:color w:val="auto"/>
                <w:szCs w:val="21"/>
                <w:highlight w:val="none"/>
              </w:rPr>
            </w:pPr>
          </w:p>
        </w:tc>
        <w:tc>
          <w:tcPr>
            <w:tcW w:w="2713" w:type="dxa"/>
          </w:tcPr>
          <w:p w14:paraId="49A6A233">
            <w:pPr>
              <w:adjustRightInd w:val="0"/>
              <w:snapToGrid w:val="0"/>
              <w:spacing w:line="360" w:lineRule="auto"/>
              <w:ind w:right="24"/>
              <w:rPr>
                <w:rFonts w:ascii="宋体" w:hAnsi="宋体" w:cs="宋体"/>
                <w:bCs/>
                <w:color w:val="auto"/>
                <w:szCs w:val="21"/>
                <w:highlight w:val="none"/>
              </w:rPr>
            </w:pPr>
          </w:p>
        </w:tc>
        <w:tc>
          <w:tcPr>
            <w:tcW w:w="1175" w:type="dxa"/>
          </w:tcPr>
          <w:p w14:paraId="7ED888F4">
            <w:pPr>
              <w:adjustRightInd w:val="0"/>
              <w:snapToGrid w:val="0"/>
              <w:spacing w:line="360" w:lineRule="auto"/>
              <w:ind w:right="24"/>
              <w:rPr>
                <w:rFonts w:ascii="宋体" w:hAnsi="宋体" w:cs="宋体"/>
                <w:bCs/>
                <w:color w:val="auto"/>
                <w:szCs w:val="21"/>
                <w:highlight w:val="none"/>
              </w:rPr>
            </w:pPr>
          </w:p>
        </w:tc>
        <w:tc>
          <w:tcPr>
            <w:tcW w:w="2220" w:type="dxa"/>
          </w:tcPr>
          <w:p w14:paraId="777F17C3">
            <w:pPr>
              <w:adjustRightInd w:val="0"/>
              <w:snapToGrid w:val="0"/>
              <w:spacing w:line="360" w:lineRule="auto"/>
              <w:ind w:right="24"/>
              <w:rPr>
                <w:rFonts w:ascii="宋体" w:hAnsi="宋体" w:cs="宋体"/>
                <w:bCs/>
                <w:color w:val="auto"/>
                <w:szCs w:val="21"/>
                <w:highlight w:val="none"/>
              </w:rPr>
            </w:pPr>
          </w:p>
        </w:tc>
      </w:tr>
      <w:tr w14:paraId="7CBF4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57DC9BB0">
            <w:pPr>
              <w:adjustRightInd w:val="0"/>
              <w:snapToGrid w:val="0"/>
              <w:spacing w:line="360" w:lineRule="auto"/>
              <w:ind w:right="24"/>
              <w:rPr>
                <w:rFonts w:ascii="宋体" w:hAnsi="宋体" w:cs="宋体"/>
                <w:bCs/>
                <w:color w:val="auto"/>
                <w:szCs w:val="21"/>
                <w:highlight w:val="none"/>
              </w:rPr>
            </w:pPr>
          </w:p>
        </w:tc>
        <w:tc>
          <w:tcPr>
            <w:tcW w:w="2717" w:type="dxa"/>
          </w:tcPr>
          <w:p w14:paraId="1F2A3176">
            <w:pPr>
              <w:adjustRightInd w:val="0"/>
              <w:snapToGrid w:val="0"/>
              <w:spacing w:line="360" w:lineRule="auto"/>
              <w:ind w:right="24"/>
              <w:rPr>
                <w:rFonts w:ascii="宋体" w:hAnsi="宋体" w:cs="宋体"/>
                <w:bCs/>
                <w:color w:val="auto"/>
                <w:szCs w:val="21"/>
                <w:highlight w:val="none"/>
              </w:rPr>
            </w:pPr>
          </w:p>
        </w:tc>
        <w:tc>
          <w:tcPr>
            <w:tcW w:w="2713" w:type="dxa"/>
          </w:tcPr>
          <w:p w14:paraId="4C652709">
            <w:pPr>
              <w:adjustRightInd w:val="0"/>
              <w:snapToGrid w:val="0"/>
              <w:spacing w:line="360" w:lineRule="auto"/>
              <w:ind w:right="24"/>
              <w:rPr>
                <w:rFonts w:ascii="宋体" w:hAnsi="宋体" w:cs="宋体"/>
                <w:bCs/>
                <w:color w:val="auto"/>
                <w:szCs w:val="21"/>
                <w:highlight w:val="none"/>
              </w:rPr>
            </w:pPr>
          </w:p>
        </w:tc>
        <w:tc>
          <w:tcPr>
            <w:tcW w:w="1175" w:type="dxa"/>
          </w:tcPr>
          <w:p w14:paraId="6A2AF31B">
            <w:pPr>
              <w:adjustRightInd w:val="0"/>
              <w:snapToGrid w:val="0"/>
              <w:spacing w:line="360" w:lineRule="auto"/>
              <w:ind w:right="24"/>
              <w:rPr>
                <w:rFonts w:ascii="宋体" w:hAnsi="宋体" w:cs="宋体"/>
                <w:bCs/>
                <w:color w:val="auto"/>
                <w:szCs w:val="21"/>
                <w:highlight w:val="none"/>
              </w:rPr>
            </w:pPr>
          </w:p>
        </w:tc>
        <w:tc>
          <w:tcPr>
            <w:tcW w:w="2220" w:type="dxa"/>
          </w:tcPr>
          <w:p w14:paraId="52F8CBDC">
            <w:pPr>
              <w:adjustRightInd w:val="0"/>
              <w:snapToGrid w:val="0"/>
              <w:spacing w:line="360" w:lineRule="auto"/>
              <w:ind w:right="24"/>
              <w:rPr>
                <w:rFonts w:ascii="宋体" w:hAnsi="宋体" w:cs="宋体"/>
                <w:bCs/>
                <w:color w:val="auto"/>
                <w:szCs w:val="21"/>
                <w:highlight w:val="none"/>
              </w:rPr>
            </w:pPr>
          </w:p>
        </w:tc>
      </w:tr>
      <w:tr w14:paraId="502CA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05" w:type="dxa"/>
          </w:tcPr>
          <w:p w14:paraId="2CEAE01B">
            <w:pPr>
              <w:adjustRightInd w:val="0"/>
              <w:snapToGrid w:val="0"/>
              <w:spacing w:line="360" w:lineRule="auto"/>
              <w:ind w:right="24"/>
              <w:rPr>
                <w:rFonts w:ascii="宋体" w:hAnsi="宋体" w:cs="宋体"/>
                <w:bCs/>
                <w:color w:val="auto"/>
                <w:szCs w:val="21"/>
                <w:highlight w:val="none"/>
              </w:rPr>
            </w:pPr>
          </w:p>
        </w:tc>
        <w:tc>
          <w:tcPr>
            <w:tcW w:w="2717" w:type="dxa"/>
          </w:tcPr>
          <w:p w14:paraId="273A2EA3">
            <w:pPr>
              <w:adjustRightInd w:val="0"/>
              <w:snapToGrid w:val="0"/>
              <w:spacing w:line="360" w:lineRule="auto"/>
              <w:ind w:right="24"/>
              <w:rPr>
                <w:rFonts w:ascii="宋体" w:hAnsi="宋体" w:cs="宋体"/>
                <w:bCs/>
                <w:color w:val="auto"/>
                <w:szCs w:val="21"/>
                <w:highlight w:val="none"/>
              </w:rPr>
            </w:pPr>
          </w:p>
        </w:tc>
        <w:tc>
          <w:tcPr>
            <w:tcW w:w="2713" w:type="dxa"/>
          </w:tcPr>
          <w:p w14:paraId="1D8CB32A">
            <w:pPr>
              <w:adjustRightInd w:val="0"/>
              <w:snapToGrid w:val="0"/>
              <w:spacing w:line="360" w:lineRule="auto"/>
              <w:ind w:right="24"/>
              <w:rPr>
                <w:rFonts w:ascii="宋体" w:hAnsi="宋体" w:cs="宋体"/>
                <w:bCs/>
                <w:color w:val="auto"/>
                <w:szCs w:val="21"/>
                <w:highlight w:val="none"/>
              </w:rPr>
            </w:pPr>
          </w:p>
        </w:tc>
        <w:tc>
          <w:tcPr>
            <w:tcW w:w="1175" w:type="dxa"/>
          </w:tcPr>
          <w:p w14:paraId="724BACF3">
            <w:pPr>
              <w:adjustRightInd w:val="0"/>
              <w:snapToGrid w:val="0"/>
              <w:spacing w:line="360" w:lineRule="auto"/>
              <w:ind w:right="24"/>
              <w:rPr>
                <w:rFonts w:ascii="宋体" w:hAnsi="宋体" w:cs="宋体"/>
                <w:bCs/>
                <w:color w:val="auto"/>
                <w:szCs w:val="21"/>
                <w:highlight w:val="none"/>
              </w:rPr>
            </w:pPr>
          </w:p>
        </w:tc>
        <w:tc>
          <w:tcPr>
            <w:tcW w:w="2220" w:type="dxa"/>
          </w:tcPr>
          <w:p w14:paraId="685DA42F">
            <w:pPr>
              <w:adjustRightInd w:val="0"/>
              <w:snapToGrid w:val="0"/>
              <w:spacing w:line="360" w:lineRule="auto"/>
              <w:ind w:right="24"/>
              <w:rPr>
                <w:rFonts w:ascii="宋体" w:hAnsi="宋体" w:cs="宋体"/>
                <w:bCs/>
                <w:color w:val="auto"/>
                <w:szCs w:val="21"/>
                <w:highlight w:val="none"/>
              </w:rPr>
            </w:pPr>
          </w:p>
        </w:tc>
      </w:tr>
      <w:tr w14:paraId="50B49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6FA5B388">
            <w:pPr>
              <w:adjustRightInd w:val="0"/>
              <w:snapToGrid w:val="0"/>
              <w:spacing w:line="360" w:lineRule="auto"/>
              <w:ind w:right="24"/>
              <w:rPr>
                <w:rFonts w:ascii="宋体" w:hAnsi="宋体" w:cs="宋体"/>
                <w:bCs/>
                <w:color w:val="auto"/>
                <w:szCs w:val="21"/>
                <w:highlight w:val="none"/>
              </w:rPr>
            </w:pPr>
          </w:p>
        </w:tc>
        <w:tc>
          <w:tcPr>
            <w:tcW w:w="2717" w:type="dxa"/>
          </w:tcPr>
          <w:p w14:paraId="72B8237B">
            <w:pPr>
              <w:adjustRightInd w:val="0"/>
              <w:snapToGrid w:val="0"/>
              <w:spacing w:line="360" w:lineRule="auto"/>
              <w:ind w:right="24"/>
              <w:rPr>
                <w:rFonts w:ascii="宋体" w:hAnsi="宋体" w:cs="宋体"/>
                <w:bCs/>
                <w:color w:val="auto"/>
                <w:szCs w:val="21"/>
                <w:highlight w:val="none"/>
              </w:rPr>
            </w:pPr>
          </w:p>
        </w:tc>
        <w:tc>
          <w:tcPr>
            <w:tcW w:w="2713" w:type="dxa"/>
          </w:tcPr>
          <w:p w14:paraId="1260C900">
            <w:pPr>
              <w:adjustRightInd w:val="0"/>
              <w:snapToGrid w:val="0"/>
              <w:spacing w:line="360" w:lineRule="auto"/>
              <w:ind w:right="24"/>
              <w:rPr>
                <w:rFonts w:ascii="宋体" w:hAnsi="宋体" w:cs="宋体"/>
                <w:bCs/>
                <w:color w:val="auto"/>
                <w:szCs w:val="21"/>
                <w:highlight w:val="none"/>
              </w:rPr>
            </w:pPr>
          </w:p>
        </w:tc>
        <w:tc>
          <w:tcPr>
            <w:tcW w:w="1175" w:type="dxa"/>
          </w:tcPr>
          <w:p w14:paraId="41E7C7FC">
            <w:pPr>
              <w:adjustRightInd w:val="0"/>
              <w:snapToGrid w:val="0"/>
              <w:spacing w:line="360" w:lineRule="auto"/>
              <w:ind w:right="24"/>
              <w:rPr>
                <w:rFonts w:ascii="宋体" w:hAnsi="宋体" w:cs="宋体"/>
                <w:bCs/>
                <w:color w:val="auto"/>
                <w:szCs w:val="21"/>
                <w:highlight w:val="none"/>
              </w:rPr>
            </w:pPr>
          </w:p>
        </w:tc>
        <w:tc>
          <w:tcPr>
            <w:tcW w:w="2220" w:type="dxa"/>
          </w:tcPr>
          <w:p w14:paraId="70D49582">
            <w:pPr>
              <w:adjustRightInd w:val="0"/>
              <w:snapToGrid w:val="0"/>
              <w:spacing w:line="360" w:lineRule="auto"/>
              <w:ind w:right="24"/>
              <w:rPr>
                <w:rFonts w:ascii="宋体" w:hAnsi="宋体" w:cs="宋体"/>
                <w:bCs/>
                <w:color w:val="auto"/>
                <w:szCs w:val="21"/>
                <w:highlight w:val="none"/>
              </w:rPr>
            </w:pPr>
          </w:p>
        </w:tc>
      </w:tr>
      <w:tr w14:paraId="64D78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8CE1781">
            <w:pPr>
              <w:adjustRightInd w:val="0"/>
              <w:snapToGrid w:val="0"/>
              <w:spacing w:line="360" w:lineRule="auto"/>
              <w:ind w:right="24"/>
              <w:rPr>
                <w:rFonts w:ascii="宋体" w:hAnsi="宋体" w:cs="宋体"/>
                <w:bCs/>
                <w:color w:val="auto"/>
                <w:szCs w:val="21"/>
                <w:highlight w:val="none"/>
              </w:rPr>
            </w:pPr>
          </w:p>
        </w:tc>
        <w:tc>
          <w:tcPr>
            <w:tcW w:w="2717" w:type="dxa"/>
          </w:tcPr>
          <w:p w14:paraId="45D13D03">
            <w:pPr>
              <w:adjustRightInd w:val="0"/>
              <w:snapToGrid w:val="0"/>
              <w:spacing w:line="360" w:lineRule="auto"/>
              <w:ind w:right="24"/>
              <w:rPr>
                <w:rFonts w:ascii="宋体" w:hAnsi="宋体" w:cs="宋体"/>
                <w:bCs/>
                <w:color w:val="auto"/>
                <w:szCs w:val="21"/>
                <w:highlight w:val="none"/>
              </w:rPr>
            </w:pPr>
          </w:p>
        </w:tc>
        <w:tc>
          <w:tcPr>
            <w:tcW w:w="2713" w:type="dxa"/>
          </w:tcPr>
          <w:p w14:paraId="3765DC1B">
            <w:pPr>
              <w:adjustRightInd w:val="0"/>
              <w:snapToGrid w:val="0"/>
              <w:spacing w:line="360" w:lineRule="auto"/>
              <w:ind w:right="24"/>
              <w:rPr>
                <w:rFonts w:ascii="宋体" w:hAnsi="宋体" w:cs="宋体"/>
                <w:bCs/>
                <w:color w:val="auto"/>
                <w:szCs w:val="21"/>
                <w:highlight w:val="none"/>
              </w:rPr>
            </w:pPr>
          </w:p>
        </w:tc>
        <w:tc>
          <w:tcPr>
            <w:tcW w:w="1175" w:type="dxa"/>
          </w:tcPr>
          <w:p w14:paraId="315B932B">
            <w:pPr>
              <w:adjustRightInd w:val="0"/>
              <w:snapToGrid w:val="0"/>
              <w:spacing w:line="360" w:lineRule="auto"/>
              <w:ind w:right="24"/>
              <w:rPr>
                <w:rFonts w:ascii="宋体" w:hAnsi="宋体" w:cs="宋体"/>
                <w:bCs/>
                <w:color w:val="auto"/>
                <w:szCs w:val="21"/>
                <w:highlight w:val="none"/>
              </w:rPr>
            </w:pPr>
          </w:p>
        </w:tc>
        <w:tc>
          <w:tcPr>
            <w:tcW w:w="2220" w:type="dxa"/>
          </w:tcPr>
          <w:p w14:paraId="772F78C2">
            <w:pPr>
              <w:adjustRightInd w:val="0"/>
              <w:snapToGrid w:val="0"/>
              <w:spacing w:line="360" w:lineRule="auto"/>
              <w:ind w:right="24"/>
              <w:rPr>
                <w:rFonts w:ascii="宋体" w:hAnsi="宋体" w:cs="宋体"/>
                <w:bCs/>
                <w:color w:val="auto"/>
                <w:szCs w:val="21"/>
                <w:highlight w:val="none"/>
              </w:rPr>
            </w:pPr>
          </w:p>
        </w:tc>
      </w:tr>
      <w:tr w14:paraId="073AC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5" w:type="dxa"/>
          </w:tcPr>
          <w:p w14:paraId="42C41893">
            <w:pPr>
              <w:adjustRightInd w:val="0"/>
              <w:snapToGrid w:val="0"/>
              <w:spacing w:line="360" w:lineRule="auto"/>
              <w:ind w:right="24"/>
              <w:rPr>
                <w:rFonts w:ascii="宋体" w:hAnsi="宋体" w:cs="宋体"/>
                <w:bCs/>
                <w:color w:val="auto"/>
                <w:szCs w:val="21"/>
                <w:highlight w:val="none"/>
              </w:rPr>
            </w:pPr>
          </w:p>
        </w:tc>
        <w:tc>
          <w:tcPr>
            <w:tcW w:w="2717" w:type="dxa"/>
          </w:tcPr>
          <w:p w14:paraId="130930E4">
            <w:pPr>
              <w:adjustRightInd w:val="0"/>
              <w:snapToGrid w:val="0"/>
              <w:spacing w:line="360" w:lineRule="auto"/>
              <w:ind w:right="24"/>
              <w:rPr>
                <w:rFonts w:ascii="宋体" w:hAnsi="宋体" w:cs="宋体"/>
                <w:bCs/>
                <w:color w:val="auto"/>
                <w:szCs w:val="21"/>
                <w:highlight w:val="none"/>
              </w:rPr>
            </w:pPr>
          </w:p>
        </w:tc>
        <w:tc>
          <w:tcPr>
            <w:tcW w:w="2713" w:type="dxa"/>
          </w:tcPr>
          <w:p w14:paraId="694C582F">
            <w:pPr>
              <w:adjustRightInd w:val="0"/>
              <w:snapToGrid w:val="0"/>
              <w:spacing w:line="360" w:lineRule="auto"/>
              <w:ind w:right="24"/>
              <w:rPr>
                <w:rFonts w:ascii="宋体" w:hAnsi="宋体" w:cs="宋体"/>
                <w:bCs/>
                <w:color w:val="auto"/>
                <w:szCs w:val="21"/>
                <w:highlight w:val="none"/>
              </w:rPr>
            </w:pPr>
          </w:p>
        </w:tc>
        <w:tc>
          <w:tcPr>
            <w:tcW w:w="1175" w:type="dxa"/>
          </w:tcPr>
          <w:p w14:paraId="4082337C">
            <w:pPr>
              <w:adjustRightInd w:val="0"/>
              <w:snapToGrid w:val="0"/>
              <w:spacing w:line="360" w:lineRule="auto"/>
              <w:ind w:right="24"/>
              <w:rPr>
                <w:rFonts w:ascii="宋体" w:hAnsi="宋体" w:cs="宋体"/>
                <w:bCs/>
                <w:color w:val="auto"/>
                <w:szCs w:val="21"/>
                <w:highlight w:val="none"/>
              </w:rPr>
            </w:pPr>
          </w:p>
        </w:tc>
        <w:tc>
          <w:tcPr>
            <w:tcW w:w="2220" w:type="dxa"/>
          </w:tcPr>
          <w:p w14:paraId="7BEA3269">
            <w:pPr>
              <w:adjustRightInd w:val="0"/>
              <w:snapToGrid w:val="0"/>
              <w:spacing w:line="360" w:lineRule="auto"/>
              <w:ind w:right="24"/>
              <w:rPr>
                <w:rFonts w:ascii="宋体" w:hAnsi="宋体" w:cs="宋体"/>
                <w:bCs/>
                <w:color w:val="auto"/>
                <w:szCs w:val="21"/>
                <w:highlight w:val="none"/>
              </w:rPr>
            </w:pPr>
          </w:p>
        </w:tc>
      </w:tr>
    </w:tbl>
    <w:p w14:paraId="73F60604">
      <w:pPr>
        <w:spacing w:line="540" w:lineRule="exact"/>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6F034288">
      <w:pPr>
        <w:numPr>
          <w:ilvl w:val="0"/>
          <w:numId w:val="0"/>
        </w:numPr>
        <w:spacing w:line="540" w:lineRule="exact"/>
        <w:ind w:right="-197" w:rightChars="-94"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本表只填写与招标文件(第四章 采购内容和要求)有偏离（包括正偏离和负偏离）的内容，投标文件</w:t>
      </w:r>
      <w:r>
        <w:rPr>
          <w:rFonts w:hint="eastAsia" w:ascii="宋体" w:hAnsi="宋体" w:cs="宋体"/>
          <w:color w:val="auto"/>
          <w:szCs w:val="21"/>
          <w:highlight w:val="none"/>
          <w:lang w:val="en-US" w:eastAsia="zh-CN"/>
        </w:rPr>
        <w:t>对</w:t>
      </w:r>
      <w:r>
        <w:rPr>
          <w:rFonts w:hint="eastAsia" w:ascii="宋体" w:hAnsi="宋体" w:cs="宋体"/>
          <w:color w:val="auto"/>
          <w:szCs w:val="21"/>
          <w:highlight w:val="none"/>
        </w:rPr>
        <w:t>采购内容和要求</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与招标文件要求完全一致的，不用在此表中列出。</w:t>
      </w:r>
    </w:p>
    <w:p w14:paraId="0880C2DB">
      <w:pPr>
        <w:spacing w:line="540" w:lineRule="exact"/>
        <w:ind w:right="-197" w:rightChars="-94" w:firstLine="420" w:firstLineChars="200"/>
        <w:jc w:val="left"/>
        <w:rPr>
          <w:rFonts w:ascii="宋体" w:hAnsi="宋体" w:cs="宋体"/>
          <w:color w:val="auto"/>
          <w:sz w:val="24"/>
          <w:szCs w:val="24"/>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.投标人必须据实填写，不得虚假响应，否则将取消其投标或中标资格，并按有关规定进行处罚。</w:t>
      </w:r>
    </w:p>
    <w:p w14:paraId="182DB87D">
      <w:pPr>
        <w:spacing w:line="360" w:lineRule="auto"/>
        <w:rPr>
          <w:rFonts w:ascii="仿宋_GB2312" w:hAnsi="宋体" w:eastAsia="仿宋_GB2312"/>
          <w:color w:val="auto"/>
          <w:sz w:val="32"/>
          <w:szCs w:val="32"/>
          <w:highlight w:val="none"/>
        </w:rPr>
      </w:pPr>
    </w:p>
    <w:p w14:paraId="3BFC25C8">
      <w:pPr>
        <w:spacing w:line="360" w:lineRule="auto"/>
        <w:rPr>
          <w:rFonts w:ascii="宋体" w:hAnsi="宋体" w:cs="宋体"/>
          <w:color w:val="auto"/>
          <w:sz w:val="24"/>
          <w:szCs w:val="24"/>
          <w:highlight w:val="none"/>
        </w:rPr>
      </w:pPr>
    </w:p>
    <w:p w14:paraId="46EF210E">
      <w:pPr>
        <w:spacing w:line="360" w:lineRule="auto"/>
        <w:rPr>
          <w:rFonts w:ascii="宋体" w:hAnsi="宋体" w:cs="宋体"/>
          <w:color w:val="auto"/>
          <w:sz w:val="24"/>
          <w:szCs w:val="24"/>
          <w:highlight w:val="none"/>
        </w:rPr>
      </w:pPr>
    </w:p>
    <w:p w14:paraId="5B5AA628">
      <w:pPr>
        <w:wordWrap w:val="0"/>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投标人：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（盖单位公章）</w:t>
      </w:r>
    </w:p>
    <w:p w14:paraId="11E27080">
      <w:pPr>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法定代表人（单位负责人）或其委托代理人：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（签字或盖章）</w:t>
      </w:r>
    </w:p>
    <w:p w14:paraId="14B6EFF3">
      <w:pPr>
        <w:ind w:firstLine="7350" w:firstLineChars="3500"/>
        <w:rPr>
          <w:rFonts w:ascii="宋体" w:hAnsi="宋体" w:cs="宋体"/>
          <w:color w:val="auto"/>
          <w:sz w:val="24"/>
          <w:szCs w:val="24"/>
          <w:highlight w:val="none"/>
          <w:u w:val="single"/>
        </w:rPr>
      </w:pPr>
      <w:r>
        <w:rPr>
          <w:rFonts w:hint="eastAsia" w:ascii="宋体" w:hAnsi="宋体"/>
          <w:color w:val="auto"/>
          <w:szCs w:val="21"/>
          <w:highlight w:val="none"/>
          <w:lang w:val="zh-CN"/>
        </w:rPr>
        <w:t>年    月    日</w:t>
      </w:r>
    </w:p>
    <w:p w14:paraId="312809D5">
      <w:pPr>
        <w:spacing w:line="360" w:lineRule="auto"/>
        <w:ind w:firstLine="420" w:firstLineChars="200"/>
        <w:jc w:val="center"/>
        <w:rPr>
          <w:rFonts w:ascii="宋体" w:hAnsi="宋体"/>
          <w:color w:val="auto"/>
          <w:szCs w:val="21"/>
          <w:highlight w:val="none"/>
          <w:lang w:val="zh-CN"/>
        </w:rPr>
      </w:pPr>
    </w:p>
    <w:p w14:paraId="0825E6F0">
      <w:pPr>
        <w:spacing w:line="360" w:lineRule="auto"/>
        <w:ind w:firstLine="420" w:firstLineChars="200"/>
        <w:jc w:val="center"/>
        <w:rPr>
          <w:rFonts w:ascii="宋体" w:hAnsi="宋体"/>
          <w:color w:val="auto"/>
          <w:szCs w:val="21"/>
          <w:highlight w:val="none"/>
          <w:lang w:val="zh-CN"/>
        </w:rPr>
      </w:pPr>
    </w:p>
    <w:p w14:paraId="3B893F5F">
      <w:pPr>
        <w:spacing w:line="360" w:lineRule="auto"/>
        <w:ind w:firstLine="420" w:firstLineChars="200"/>
        <w:jc w:val="center"/>
        <w:rPr>
          <w:rFonts w:ascii="宋体" w:hAnsi="宋体"/>
          <w:color w:val="auto"/>
          <w:szCs w:val="21"/>
          <w:highlight w:val="none"/>
          <w:lang w:val="zh-CN"/>
        </w:rPr>
      </w:pPr>
    </w:p>
    <w:p w14:paraId="38F6F2CE">
      <w:pPr>
        <w:spacing w:line="360" w:lineRule="auto"/>
        <w:ind w:firstLine="420" w:firstLineChars="200"/>
        <w:jc w:val="center"/>
        <w:rPr>
          <w:rFonts w:ascii="宋体" w:hAnsi="宋体"/>
          <w:color w:val="auto"/>
          <w:szCs w:val="21"/>
          <w:highlight w:val="none"/>
          <w:lang w:val="zh-CN"/>
        </w:rPr>
      </w:pPr>
    </w:p>
    <w:p w14:paraId="7F1BC9D8">
      <w:pPr>
        <w:spacing w:line="360" w:lineRule="auto"/>
        <w:ind w:firstLine="420" w:firstLineChars="200"/>
        <w:jc w:val="center"/>
        <w:rPr>
          <w:rFonts w:ascii="宋体" w:hAnsi="宋体"/>
          <w:color w:val="auto"/>
          <w:szCs w:val="21"/>
          <w:highlight w:val="none"/>
          <w:lang w:val="zh-CN"/>
        </w:rPr>
      </w:pPr>
    </w:p>
    <w:p w14:paraId="6061A482">
      <w:pPr>
        <w:rPr>
          <w:rFonts w:ascii="宋体" w:hAnsi="宋体" w:cs="宋体"/>
          <w:b/>
          <w:color w:val="auto"/>
          <w:sz w:val="24"/>
          <w:szCs w:val="24"/>
          <w:highlight w:val="none"/>
        </w:rPr>
      </w:pPr>
    </w:p>
    <w:p w14:paraId="2D309C4D">
      <w:pPr>
        <w:rPr>
          <w:rFonts w:ascii="宋体" w:hAnsi="宋体" w:cs="宋体"/>
          <w:b/>
          <w:color w:val="auto"/>
          <w:sz w:val="24"/>
          <w:szCs w:val="24"/>
          <w:highlight w:val="none"/>
        </w:rPr>
      </w:pPr>
    </w:p>
    <w:p w14:paraId="08E7EE34">
      <w:pPr>
        <w:rPr>
          <w:rFonts w:ascii="宋体" w:hAnsi="宋体" w:cs="宋体"/>
          <w:b/>
          <w:color w:val="auto"/>
          <w:sz w:val="24"/>
          <w:szCs w:val="24"/>
          <w:highlight w:val="none"/>
        </w:rPr>
      </w:pPr>
    </w:p>
    <w:p w14:paraId="666D8E33">
      <w:pPr>
        <w:rPr>
          <w:rFonts w:ascii="宋体" w:hAnsi="宋体" w:cs="宋体"/>
          <w:b/>
          <w:color w:val="auto"/>
          <w:sz w:val="24"/>
          <w:szCs w:val="24"/>
          <w:highlight w:val="none"/>
        </w:rPr>
      </w:pPr>
    </w:p>
    <w:p w14:paraId="189DF963">
      <w:pPr>
        <w:outlineLvl w:val="0"/>
        <w:rPr>
          <w:rFonts w:ascii="宋体" w:hAnsi="宋体" w:cs="宋体"/>
          <w:b/>
          <w:color w:val="auto"/>
          <w:sz w:val="24"/>
          <w:szCs w:val="24"/>
          <w:highlight w:val="none"/>
        </w:rPr>
      </w:pPr>
      <w:bookmarkStart w:id="90" w:name="_Toc12867"/>
      <w:r>
        <w:rPr>
          <w:rFonts w:hint="eastAsia" w:ascii="宋体" w:hAnsi="宋体" w:cs="宋体"/>
          <w:b/>
          <w:color w:val="auto"/>
          <w:sz w:val="24"/>
          <w:szCs w:val="24"/>
          <w:highlight w:val="none"/>
        </w:rPr>
        <w:t>附件二：                      合同主要条款偏离表</w:t>
      </w:r>
      <w:bookmarkEnd w:id="90"/>
    </w:p>
    <w:p w14:paraId="645E476F">
      <w:pPr>
        <w:pStyle w:val="5"/>
        <w:rPr>
          <w:rFonts w:ascii="宋体" w:hAnsi="宋体" w:cs="宋体"/>
          <w:color w:val="auto"/>
          <w:sz w:val="24"/>
          <w:szCs w:val="24"/>
          <w:highlight w:val="none"/>
        </w:rPr>
      </w:pPr>
    </w:p>
    <w:p w14:paraId="20CFD50E">
      <w:pPr>
        <w:rPr>
          <w:rFonts w:ascii="宋体" w:hAnsi="宋体" w:cs="宋体"/>
          <w:color w:val="auto"/>
          <w:sz w:val="24"/>
          <w:szCs w:val="24"/>
          <w:highlight w:val="none"/>
        </w:rPr>
      </w:pPr>
    </w:p>
    <w:p w14:paraId="73716F08">
      <w:pPr>
        <w:pStyle w:val="5"/>
        <w:rPr>
          <w:rFonts w:ascii="宋体" w:hAnsi="宋体" w:cs="宋体"/>
          <w:color w:val="auto"/>
          <w:sz w:val="24"/>
          <w:szCs w:val="24"/>
          <w:highlight w:val="none"/>
        </w:rPr>
      </w:pPr>
    </w:p>
    <w:p w14:paraId="09E99051">
      <w:pPr>
        <w:rPr>
          <w:rFonts w:ascii="宋体" w:hAnsi="宋体" w:cs="宋体"/>
          <w:color w:val="auto"/>
          <w:sz w:val="24"/>
          <w:szCs w:val="24"/>
          <w:highlight w:val="none"/>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678"/>
        <w:gridCol w:w="840"/>
        <w:gridCol w:w="1731"/>
      </w:tblGrid>
      <w:tr w14:paraId="3DF30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vAlign w:val="center"/>
          </w:tcPr>
          <w:p w14:paraId="511425A5">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80" w:type="dxa"/>
            <w:vAlign w:val="center"/>
          </w:tcPr>
          <w:p w14:paraId="446CED13">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文件</w:t>
            </w:r>
          </w:p>
          <w:p w14:paraId="10E34E4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条目号</w:t>
            </w:r>
          </w:p>
        </w:tc>
        <w:tc>
          <w:tcPr>
            <w:tcW w:w="2341" w:type="dxa"/>
            <w:vAlign w:val="center"/>
          </w:tcPr>
          <w:p w14:paraId="1B63C05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招标文件</w:t>
            </w:r>
          </w:p>
          <w:p w14:paraId="24CD2A9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合同主要条款要求</w:t>
            </w:r>
          </w:p>
        </w:tc>
        <w:tc>
          <w:tcPr>
            <w:tcW w:w="2678" w:type="dxa"/>
            <w:vAlign w:val="center"/>
          </w:tcPr>
          <w:p w14:paraId="255A2352">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投标文件</w:t>
            </w:r>
          </w:p>
          <w:p w14:paraId="3B744BB7">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合同主要条款响应</w:t>
            </w:r>
          </w:p>
        </w:tc>
        <w:tc>
          <w:tcPr>
            <w:tcW w:w="840" w:type="dxa"/>
            <w:vAlign w:val="center"/>
          </w:tcPr>
          <w:p w14:paraId="4103736F">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1731" w:type="dxa"/>
            <w:vAlign w:val="center"/>
          </w:tcPr>
          <w:p w14:paraId="4F7BBBA1">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偏离</w:t>
            </w:r>
          </w:p>
          <w:p w14:paraId="32415258">
            <w:pPr>
              <w:adjustRightInd w:val="0"/>
              <w:snapToGrid w:val="0"/>
              <w:ind w:right="23"/>
              <w:jc w:val="center"/>
              <w:rPr>
                <w:rFonts w:ascii="宋体" w:hAnsi="宋体" w:cs="宋体"/>
                <w:b/>
                <w:bCs/>
                <w:color w:val="auto"/>
                <w:szCs w:val="21"/>
                <w:highlight w:val="none"/>
              </w:rPr>
            </w:pPr>
            <w:r>
              <w:rPr>
                <w:rFonts w:hint="eastAsia" w:ascii="宋体" w:hAnsi="宋体" w:cs="宋体"/>
                <w:b/>
                <w:bCs/>
                <w:color w:val="auto"/>
                <w:szCs w:val="21"/>
                <w:highlight w:val="none"/>
              </w:rPr>
              <w:t>及其影响</w:t>
            </w:r>
          </w:p>
        </w:tc>
      </w:tr>
      <w:tr w14:paraId="5A621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7C5C7255">
            <w:pPr>
              <w:adjustRightInd w:val="0"/>
              <w:snapToGrid w:val="0"/>
              <w:spacing w:line="360" w:lineRule="auto"/>
              <w:ind w:right="24"/>
              <w:rPr>
                <w:rFonts w:ascii="宋体" w:hAnsi="宋体" w:cs="宋体"/>
                <w:bCs/>
                <w:color w:val="auto"/>
                <w:szCs w:val="21"/>
                <w:highlight w:val="none"/>
              </w:rPr>
            </w:pPr>
          </w:p>
        </w:tc>
        <w:tc>
          <w:tcPr>
            <w:tcW w:w="1380" w:type="dxa"/>
          </w:tcPr>
          <w:p w14:paraId="53942147">
            <w:pPr>
              <w:adjustRightInd w:val="0"/>
              <w:snapToGrid w:val="0"/>
              <w:spacing w:line="360" w:lineRule="auto"/>
              <w:ind w:right="24"/>
              <w:rPr>
                <w:rFonts w:ascii="宋体" w:hAnsi="宋体" w:cs="宋体"/>
                <w:bCs/>
                <w:color w:val="auto"/>
                <w:szCs w:val="21"/>
                <w:highlight w:val="none"/>
              </w:rPr>
            </w:pPr>
          </w:p>
        </w:tc>
        <w:tc>
          <w:tcPr>
            <w:tcW w:w="2341" w:type="dxa"/>
          </w:tcPr>
          <w:p w14:paraId="5F40EA10">
            <w:pPr>
              <w:adjustRightInd w:val="0"/>
              <w:snapToGrid w:val="0"/>
              <w:spacing w:line="360" w:lineRule="auto"/>
              <w:ind w:right="24"/>
              <w:rPr>
                <w:rFonts w:ascii="宋体" w:hAnsi="宋体" w:cs="宋体"/>
                <w:bCs/>
                <w:color w:val="auto"/>
                <w:szCs w:val="21"/>
                <w:highlight w:val="none"/>
              </w:rPr>
            </w:pPr>
          </w:p>
        </w:tc>
        <w:tc>
          <w:tcPr>
            <w:tcW w:w="2678" w:type="dxa"/>
          </w:tcPr>
          <w:p w14:paraId="0E6C001A">
            <w:pPr>
              <w:adjustRightInd w:val="0"/>
              <w:snapToGrid w:val="0"/>
              <w:spacing w:line="360" w:lineRule="auto"/>
              <w:ind w:right="24"/>
              <w:rPr>
                <w:rFonts w:ascii="宋体" w:hAnsi="宋体" w:cs="宋体"/>
                <w:bCs/>
                <w:color w:val="auto"/>
                <w:szCs w:val="21"/>
                <w:highlight w:val="none"/>
              </w:rPr>
            </w:pPr>
          </w:p>
        </w:tc>
        <w:tc>
          <w:tcPr>
            <w:tcW w:w="840" w:type="dxa"/>
          </w:tcPr>
          <w:p w14:paraId="3C32A8FC">
            <w:pPr>
              <w:adjustRightInd w:val="0"/>
              <w:snapToGrid w:val="0"/>
              <w:spacing w:line="360" w:lineRule="auto"/>
              <w:ind w:right="24"/>
              <w:rPr>
                <w:rFonts w:ascii="宋体" w:hAnsi="宋体" w:cs="宋体"/>
                <w:bCs/>
                <w:color w:val="auto"/>
                <w:szCs w:val="21"/>
                <w:highlight w:val="none"/>
              </w:rPr>
            </w:pPr>
          </w:p>
        </w:tc>
        <w:tc>
          <w:tcPr>
            <w:tcW w:w="1731" w:type="dxa"/>
          </w:tcPr>
          <w:p w14:paraId="6B0244AB">
            <w:pPr>
              <w:adjustRightInd w:val="0"/>
              <w:snapToGrid w:val="0"/>
              <w:spacing w:line="360" w:lineRule="auto"/>
              <w:ind w:right="24"/>
              <w:rPr>
                <w:rFonts w:ascii="宋体" w:hAnsi="宋体" w:cs="宋体"/>
                <w:bCs/>
                <w:color w:val="auto"/>
                <w:szCs w:val="21"/>
                <w:highlight w:val="none"/>
              </w:rPr>
            </w:pPr>
          </w:p>
        </w:tc>
      </w:tr>
      <w:tr w14:paraId="4C489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0ADF5EDD">
            <w:pPr>
              <w:adjustRightInd w:val="0"/>
              <w:snapToGrid w:val="0"/>
              <w:spacing w:line="360" w:lineRule="auto"/>
              <w:ind w:right="24"/>
              <w:rPr>
                <w:rFonts w:ascii="宋体" w:hAnsi="宋体" w:cs="宋体"/>
                <w:bCs/>
                <w:color w:val="auto"/>
                <w:szCs w:val="21"/>
                <w:highlight w:val="none"/>
              </w:rPr>
            </w:pPr>
          </w:p>
        </w:tc>
        <w:tc>
          <w:tcPr>
            <w:tcW w:w="1380" w:type="dxa"/>
          </w:tcPr>
          <w:p w14:paraId="57A0657E">
            <w:pPr>
              <w:adjustRightInd w:val="0"/>
              <w:snapToGrid w:val="0"/>
              <w:spacing w:line="360" w:lineRule="auto"/>
              <w:ind w:right="24"/>
              <w:rPr>
                <w:rFonts w:ascii="宋体" w:hAnsi="宋体" w:cs="宋体"/>
                <w:bCs/>
                <w:color w:val="auto"/>
                <w:szCs w:val="21"/>
                <w:highlight w:val="none"/>
              </w:rPr>
            </w:pPr>
          </w:p>
        </w:tc>
        <w:tc>
          <w:tcPr>
            <w:tcW w:w="2341" w:type="dxa"/>
          </w:tcPr>
          <w:p w14:paraId="10E9B5B4">
            <w:pPr>
              <w:adjustRightInd w:val="0"/>
              <w:snapToGrid w:val="0"/>
              <w:spacing w:line="360" w:lineRule="auto"/>
              <w:ind w:right="24"/>
              <w:rPr>
                <w:rFonts w:ascii="宋体" w:hAnsi="宋体" w:cs="宋体"/>
                <w:bCs/>
                <w:color w:val="auto"/>
                <w:szCs w:val="21"/>
                <w:highlight w:val="none"/>
              </w:rPr>
            </w:pPr>
          </w:p>
        </w:tc>
        <w:tc>
          <w:tcPr>
            <w:tcW w:w="2678" w:type="dxa"/>
          </w:tcPr>
          <w:p w14:paraId="78C82E58">
            <w:pPr>
              <w:adjustRightInd w:val="0"/>
              <w:snapToGrid w:val="0"/>
              <w:spacing w:line="360" w:lineRule="auto"/>
              <w:ind w:right="24"/>
              <w:rPr>
                <w:rFonts w:ascii="宋体" w:hAnsi="宋体" w:cs="宋体"/>
                <w:bCs/>
                <w:color w:val="auto"/>
                <w:szCs w:val="21"/>
                <w:highlight w:val="none"/>
              </w:rPr>
            </w:pPr>
          </w:p>
        </w:tc>
        <w:tc>
          <w:tcPr>
            <w:tcW w:w="840" w:type="dxa"/>
          </w:tcPr>
          <w:p w14:paraId="7E091870">
            <w:pPr>
              <w:adjustRightInd w:val="0"/>
              <w:snapToGrid w:val="0"/>
              <w:spacing w:line="360" w:lineRule="auto"/>
              <w:ind w:right="24"/>
              <w:rPr>
                <w:rFonts w:ascii="宋体" w:hAnsi="宋体" w:cs="宋体"/>
                <w:bCs/>
                <w:color w:val="auto"/>
                <w:szCs w:val="21"/>
                <w:highlight w:val="none"/>
              </w:rPr>
            </w:pPr>
          </w:p>
        </w:tc>
        <w:tc>
          <w:tcPr>
            <w:tcW w:w="1731" w:type="dxa"/>
          </w:tcPr>
          <w:p w14:paraId="22F47CC7">
            <w:pPr>
              <w:adjustRightInd w:val="0"/>
              <w:snapToGrid w:val="0"/>
              <w:spacing w:line="360" w:lineRule="auto"/>
              <w:ind w:right="24"/>
              <w:rPr>
                <w:rFonts w:ascii="宋体" w:hAnsi="宋体" w:cs="宋体"/>
                <w:bCs/>
                <w:color w:val="auto"/>
                <w:szCs w:val="21"/>
                <w:highlight w:val="none"/>
              </w:rPr>
            </w:pPr>
          </w:p>
        </w:tc>
      </w:tr>
      <w:tr w14:paraId="70272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6A79F32F">
            <w:pPr>
              <w:adjustRightInd w:val="0"/>
              <w:snapToGrid w:val="0"/>
              <w:spacing w:line="360" w:lineRule="auto"/>
              <w:ind w:right="24"/>
              <w:rPr>
                <w:rFonts w:ascii="宋体" w:hAnsi="宋体" w:cs="宋体"/>
                <w:bCs/>
                <w:color w:val="auto"/>
                <w:szCs w:val="21"/>
                <w:highlight w:val="none"/>
              </w:rPr>
            </w:pPr>
          </w:p>
        </w:tc>
        <w:tc>
          <w:tcPr>
            <w:tcW w:w="1380" w:type="dxa"/>
          </w:tcPr>
          <w:p w14:paraId="4EDD4D4D">
            <w:pPr>
              <w:adjustRightInd w:val="0"/>
              <w:snapToGrid w:val="0"/>
              <w:spacing w:line="360" w:lineRule="auto"/>
              <w:ind w:right="24"/>
              <w:rPr>
                <w:rFonts w:ascii="宋体" w:hAnsi="宋体" w:cs="宋体"/>
                <w:bCs/>
                <w:color w:val="auto"/>
                <w:szCs w:val="21"/>
                <w:highlight w:val="none"/>
              </w:rPr>
            </w:pPr>
          </w:p>
        </w:tc>
        <w:tc>
          <w:tcPr>
            <w:tcW w:w="2341" w:type="dxa"/>
          </w:tcPr>
          <w:p w14:paraId="7C9C1AC9">
            <w:pPr>
              <w:adjustRightInd w:val="0"/>
              <w:snapToGrid w:val="0"/>
              <w:spacing w:line="360" w:lineRule="auto"/>
              <w:ind w:right="24"/>
              <w:rPr>
                <w:rFonts w:ascii="宋体" w:hAnsi="宋体" w:cs="宋体"/>
                <w:bCs/>
                <w:color w:val="auto"/>
                <w:szCs w:val="21"/>
                <w:highlight w:val="none"/>
              </w:rPr>
            </w:pPr>
          </w:p>
        </w:tc>
        <w:tc>
          <w:tcPr>
            <w:tcW w:w="2678" w:type="dxa"/>
          </w:tcPr>
          <w:p w14:paraId="1079DD2E">
            <w:pPr>
              <w:adjustRightInd w:val="0"/>
              <w:snapToGrid w:val="0"/>
              <w:spacing w:line="360" w:lineRule="auto"/>
              <w:ind w:right="24"/>
              <w:rPr>
                <w:rFonts w:ascii="宋体" w:hAnsi="宋体" w:cs="宋体"/>
                <w:bCs/>
                <w:color w:val="auto"/>
                <w:szCs w:val="21"/>
                <w:highlight w:val="none"/>
              </w:rPr>
            </w:pPr>
          </w:p>
        </w:tc>
        <w:tc>
          <w:tcPr>
            <w:tcW w:w="840" w:type="dxa"/>
          </w:tcPr>
          <w:p w14:paraId="41A3D36E">
            <w:pPr>
              <w:adjustRightInd w:val="0"/>
              <w:snapToGrid w:val="0"/>
              <w:spacing w:line="360" w:lineRule="auto"/>
              <w:ind w:right="24"/>
              <w:rPr>
                <w:rFonts w:ascii="宋体" w:hAnsi="宋体" w:cs="宋体"/>
                <w:bCs/>
                <w:color w:val="auto"/>
                <w:szCs w:val="21"/>
                <w:highlight w:val="none"/>
              </w:rPr>
            </w:pPr>
          </w:p>
        </w:tc>
        <w:tc>
          <w:tcPr>
            <w:tcW w:w="1731" w:type="dxa"/>
          </w:tcPr>
          <w:p w14:paraId="5755B7E4">
            <w:pPr>
              <w:adjustRightInd w:val="0"/>
              <w:snapToGrid w:val="0"/>
              <w:spacing w:line="360" w:lineRule="auto"/>
              <w:ind w:right="24"/>
              <w:rPr>
                <w:rFonts w:ascii="宋体" w:hAnsi="宋体" w:cs="宋体"/>
                <w:bCs/>
                <w:color w:val="auto"/>
                <w:szCs w:val="21"/>
                <w:highlight w:val="none"/>
              </w:rPr>
            </w:pPr>
          </w:p>
        </w:tc>
      </w:tr>
      <w:tr w14:paraId="5F55B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0A36A70F">
            <w:pPr>
              <w:adjustRightInd w:val="0"/>
              <w:snapToGrid w:val="0"/>
              <w:spacing w:line="360" w:lineRule="auto"/>
              <w:ind w:right="24"/>
              <w:rPr>
                <w:rFonts w:ascii="宋体" w:hAnsi="宋体" w:cs="宋体"/>
                <w:bCs/>
                <w:color w:val="auto"/>
                <w:szCs w:val="21"/>
                <w:highlight w:val="none"/>
              </w:rPr>
            </w:pPr>
          </w:p>
        </w:tc>
        <w:tc>
          <w:tcPr>
            <w:tcW w:w="1380" w:type="dxa"/>
          </w:tcPr>
          <w:p w14:paraId="147040F2">
            <w:pPr>
              <w:adjustRightInd w:val="0"/>
              <w:snapToGrid w:val="0"/>
              <w:spacing w:line="360" w:lineRule="auto"/>
              <w:ind w:right="24"/>
              <w:rPr>
                <w:rFonts w:ascii="宋体" w:hAnsi="宋体" w:cs="宋体"/>
                <w:bCs/>
                <w:color w:val="auto"/>
                <w:szCs w:val="21"/>
                <w:highlight w:val="none"/>
              </w:rPr>
            </w:pPr>
          </w:p>
        </w:tc>
        <w:tc>
          <w:tcPr>
            <w:tcW w:w="2341" w:type="dxa"/>
          </w:tcPr>
          <w:p w14:paraId="3D83491D">
            <w:pPr>
              <w:adjustRightInd w:val="0"/>
              <w:snapToGrid w:val="0"/>
              <w:spacing w:line="360" w:lineRule="auto"/>
              <w:ind w:right="24"/>
              <w:rPr>
                <w:rFonts w:ascii="宋体" w:hAnsi="宋体" w:cs="宋体"/>
                <w:bCs/>
                <w:color w:val="auto"/>
                <w:szCs w:val="21"/>
                <w:highlight w:val="none"/>
              </w:rPr>
            </w:pPr>
          </w:p>
        </w:tc>
        <w:tc>
          <w:tcPr>
            <w:tcW w:w="2678" w:type="dxa"/>
          </w:tcPr>
          <w:p w14:paraId="004845ED">
            <w:pPr>
              <w:adjustRightInd w:val="0"/>
              <w:snapToGrid w:val="0"/>
              <w:spacing w:line="360" w:lineRule="auto"/>
              <w:ind w:right="24"/>
              <w:rPr>
                <w:rFonts w:ascii="宋体" w:hAnsi="宋体" w:cs="宋体"/>
                <w:bCs/>
                <w:color w:val="auto"/>
                <w:szCs w:val="21"/>
                <w:highlight w:val="none"/>
              </w:rPr>
            </w:pPr>
          </w:p>
        </w:tc>
        <w:tc>
          <w:tcPr>
            <w:tcW w:w="840" w:type="dxa"/>
          </w:tcPr>
          <w:p w14:paraId="65B80413">
            <w:pPr>
              <w:adjustRightInd w:val="0"/>
              <w:snapToGrid w:val="0"/>
              <w:spacing w:line="360" w:lineRule="auto"/>
              <w:ind w:right="24"/>
              <w:rPr>
                <w:rFonts w:ascii="宋体" w:hAnsi="宋体" w:cs="宋体"/>
                <w:bCs/>
                <w:color w:val="auto"/>
                <w:szCs w:val="21"/>
                <w:highlight w:val="none"/>
              </w:rPr>
            </w:pPr>
          </w:p>
        </w:tc>
        <w:tc>
          <w:tcPr>
            <w:tcW w:w="1731" w:type="dxa"/>
          </w:tcPr>
          <w:p w14:paraId="7B5FC635">
            <w:pPr>
              <w:adjustRightInd w:val="0"/>
              <w:snapToGrid w:val="0"/>
              <w:spacing w:line="360" w:lineRule="auto"/>
              <w:ind w:right="24"/>
              <w:rPr>
                <w:rFonts w:ascii="宋体" w:hAnsi="宋体" w:cs="宋体"/>
                <w:bCs/>
                <w:color w:val="auto"/>
                <w:szCs w:val="21"/>
                <w:highlight w:val="none"/>
              </w:rPr>
            </w:pPr>
          </w:p>
        </w:tc>
      </w:tr>
      <w:tr w14:paraId="34E2B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66FF6DEA">
            <w:pPr>
              <w:adjustRightInd w:val="0"/>
              <w:snapToGrid w:val="0"/>
              <w:spacing w:line="360" w:lineRule="auto"/>
              <w:ind w:right="24"/>
              <w:rPr>
                <w:rFonts w:ascii="宋体" w:hAnsi="宋体" w:cs="宋体"/>
                <w:bCs/>
                <w:color w:val="auto"/>
                <w:szCs w:val="21"/>
                <w:highlight w:val="none"/>
              </w:rPr>
            </w:pPr>
          </w:p>
        </w:tc>
        <w:tc>
          <w:tcPr>
            <w:tcW w:w="1380" w:type="dxa"/>
          </w:tcPr>
          <w:p w14:paraId="058738EB">
            <w:pPr>
              <w:adjustRightInd w:val="0"/>
              <w:snapToGrid w:val="0"/>
              <w:spacing w:line="360" w:lineRule="auto"/>
              <w:ind w:right="24"/>
              <w:rPr>
                <w:rFonts w:ascii="宋体" w:hAnsi="宋体" w:cs="宋体"/>
                <w:bCs/>
                <w:color w:val="auto"/>
                <w:szCs w:val="21"/>
                <w:highlight w:val="none"/>
              </w:rPr>
            </w:pPr>
          </w:p>
        </w:tc>
        <w:tc>
          <w:tcPr>
            <w:tcW w:w="2341" w:type="dxa"/>
          </w:tcPr>
          <w:p w14:paraId="73CA8E82">
            <w:pPr>
              <w:adjustRightInd w:val="0"/>
              <w:snapToGrid w:val="0"/>
              <w:spacing w:line="360" w:lineRule="auto"/>
              <w:ind w:right="24"/>
              <w:rPr>
                <w:rFonts w:ascii="宋体" w:hAnsi="宋体" w:cs="宋体"/>
                <w:bCs/>
                <w:color w:val="auto"/>
                <w:szCs w:val="21"/>
                <w:highlight w:val="none"/>
              </w:rPr>
            </w:pPr>
          </w:p>
        </w:tc>
        <w:tc>
          <w:tcPr>
            <w:tcW w:w="2678" w:type="dxa"/>
          </w:tcPr>
          <w:p w14:paraId="4A028100">
            <w:pPr>
              <w:adjustRightInd w:val="0"/>
              <w:snapToGrid w:val="0"/>
              <w:spacing w:line="360" w:lineRule="auto"/>
              <w:ind w:right="24"/>
              <w:rPr>
                <w:rFonts w:ascii="宋体" w:hAnsi="宋体" w:cs="宋体"/>
                <w:bCs/>
                <w:color w:val="auto"/>
                <w:szCs w:val="21"/>
                <w:highlight w:val="none"/>
              </w:rPr>
            </w:pPr>
          </w:p>
        </w:tc>
        <w:tc>
          <w:tcPr>
            <w:tcW w:w="840" w:type="dxa"/>
          </w:tcPr>
          <w:p w14:paraId="55D8CE8D">
            <w:pPr>
              <w:adjustRightInd w:val="0"/>
              <w:snapToGrid w:val="0"/>
              <w:spacing w:line="360" w:lineRule="auto"/>
              <w:ind w:right="24"/>
              <w:rPr>
                <w:rFonts w:ascii="宋体" w:hAnsi="宋体" w:cs="宋体"/>
                <w:bCs/>
                <w:color w:val="auto"/>
                <w:szCs w:val="21"/>
                <w:highlight w:val="none"/>
              </w:rPr>
            </w:pPr>
          </w:p>
        </w:tc>
        <w:tc>
          <w:tcPr>
            <w:tcW w:w="1731" w:type="dxa"/>
          </w:tcPr>
          <w:p w14:paraId="31022C43">
            <w:pPr>
              <w:adjustRightInd w:val="0"/>
              <w:snapToGrid w:val="0"/>
              <w:spacing w:line="360" w:lineRule="auto"/>
              <w:ind w:right="24"/>
              <w:rPr>
                <w:rFonts w:ascii="宋体" w:hAnsi="宋体" w:cs="宋体"/>
                <w:bCs/>
                <w:color w:val="auto"/>
                <w:szCs w:val="21"/>
                <w:highlight w:val="none"/>
              </w:rPr>
            </w:pPr>
          </w:p>
        </w:tc>
      </w:tr>
      <w:tr w14:paraId="3674A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14:paraId="2DA95137">
            <w:pPr>
              <w:adjustRightInd w:val="0"/>
              <w:snapToGrid w:val="0"/>
              <w:spacing w:line="360" w:lineRule="auto"/>
              <w:ind w:right="24"/>
              <w:rPr>
                <w:rFonts w:ascii="宋体" w:hAnsi="宋体" w:cs="宋体"/>
                <w:bCs/>
                <w:color w:val="auto"/>
                <w:szCs w:val="21"/>
                <w:highlight w:val="none"/>
              </w:rPr>
            </w:pPr>
          </w:p>
        </w:tc>
        <w:tc>
          <w:tcPr>
            <w:tcW w:w="1380" w:type="dxa"/>
          </w:tcPr>
          <w:p w14:paraId="4303286E">
            <w:pPr>
              <w:adjustRightInd w:val="0"/>
              <w:snapToGrid w:val="0"/>
              <w:spacing w:line="360" w:lineRule="auto"/>
              <w:ind w:right="24"/>
              <w:rPr>
                <w:rFonts w:ascii="宋体" w:hAnsi="宋体" w:cs="宋体"/>
                <w:bCs/>
                <w:color w:val="auto"/>
                <w:szCs w:val="21"/>
                <w:highlight w:val="none"/>
              </w:rPr>
            </w:pPr>
          </w:p>
        </w:tc>
        <w:tc>
          <w:tcPr>
            <w:tcW w:w="2341" w:type="dxa"/>
          </w:tcPr>
          <w:p w14:paraId="39B5FBC8">
            <w:pPr>
              <w:adjustRightInd w:val="0"/>
              <w:snapToGrid w:val="0"/>
              <w:spacing w:line="360" w:lineRule="auto"/>
              <w:ind w:right="24"/>
              <w:rPr>
                <w:rFonts w:ascii="宋体" w:hAnsi="宋体" w:cs="宋体"/>
                <w:bCs/>
                <w:color w:val="auto"/>
                <w:szCs w:val="21"/>
                <w:highlight w:val="none"/>
              </w:rPr>
            </w:pPr>
          </w:p>
        </w:tc>
        <w:tc>
          <w:tcPr>
            <w:tcW w:w="2678" w:type="dxa"/>
          </w:tcPr>
          <w:p w14:paraId="679E438B">
            <w:pPr>
              <w:adjustRightInd w:val="0"/>
              <w:snapToGrid w:val="0"/>
              <w:spacing w:line="360" w:lineRule="auto"/>
              <w:ind w:right="24"/>
              <w:rPr>
                <w:rFonts w:ascii="宋体" w:hAnsi="宋体" w:cs="宋体"/>
                <w:bCs/>
                <w:color w:val="auto"/>
                <w:szCs w:val="21"/>
                <w:highlight w:val="none"/>
              </w:rPr>
            </w:pPr>
          </w:p>
        </w:tc>
        <w:tc>
          <w:tcPr>
            <w:tcW w:w="840" w:type="dxa"/>
          </w:tcPr>
          <w:p w14:paraId="5CBF712F">
            <w:pPr>
              <w:adjustRightInd w:val="0"/>
              <w:snapToGrid w:val="0"/>
              <w:spacing w:line="360" w:lineRule="auto"/>
              <w:ind w:right="24"/>
              <w:rPr>
                <w:rFonts w:ascii="宋体" w:hAnsi="宋体" w:cs="宋体"/>
                <w:bCs/>
                <w:color w:val="auto"/>
                <w:szCs w:val="21"/>
                <w:highlight w:val="none"/>
              </w:rPr>
            </w:pPr>
          </w:p>
        </w:tc>
        <w:tc>
          <w:tcPr>
            <w:tcW w:w="1731" w:type="dxa"/>
          </w:tcPr>
          <w:p w14:paraId="53FDEB37">
            <w:pPr>
              <w:adjustRightInd w:val="0"/>
              <w:snapToGrid w:val="0"/>
              <w:spacing w:line="360" w:lineRule="auto"/>
              <w:ind w:right="24"/>
              <w:rPr>
                <w:rFonts w:ascii="宋体" w:hAnsi="宋体" w:cs="宋体"/>
                <w:bCs/>
                <w:color w:val="auto"/>
                <w:szCs w:val="21"/>
                <w:highlight w:val="none"/>
              </w:rPr>
            </w:pPr>
          </w:p>
        </w:tc>
      </w:tr>
    </w:tbl>
    <w:p w14:paraId="157B1192">
      <w:pPr>
        <w:spacing w:line="540" w:lineRule="exact"/>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5EC74846">
      <w:pPr>
        <w:spacing w:line="360" w:lineRule="auto"/>
        <w:ind w:right="-197" w:rightChars="-94"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1.本表只填写投标文件中与招标文件(第五章拟签订的合同文本)有偏离（包括正偏离和负偏离）的内容，投标文件中合同主要条款响应与招标文件要求完全一致的，不用在此表中列出。</w:t>
      </w:r>
    </w:p>
    <w:p w14:paraId="4EDB10EF">
      <w:pPr>
        <w:spacing w:line="360" w:lineRule="auto"/>
        <w:ind w:firstLine="420" w:firstLineChars="200"/>
        <w:jc w:val="left"/>
        <w:rPr>
          <w:rFonts w:ascii="宋体" w:hAnsi="宋体"/>
          <w:color w:val="auto"/>
          <w:szCs w:val="21"/>
          <w:highlight w:val="none"/>
          <w:lang w:val="zh-CN"/>
        </w:rPr>
      </w:pPr>
      <w:r>
        <w:rPr>
          <w:rFonts w:hint="eastAsia" w:ascii="宋体" w:hAnsi="宋体" w:cs="宋体"/>
          <w:color w:val="auto"/>
          <w:szCs w:val="21"/>
          <w:highlight w:val="none"/>
        </w:rPr>
        <w:t>2.投标人必须据实填写，不得虚假响应，否则将取消其投标或中标资格，并按有关规定进处罚。</w:t>
      </w:r>
    </w:p>
    <w:p w14:paraId="3DCEAC15">
      <w:pPr>
        <w:spacing w:line="360" w:lineRule="auto"/>
        <w:ind w:firstLine="420" w:firstLineChars="200"/>
        <w:jc w:val="center"/>
        <w:rPr>
          <w:rFonts w:ascii="宋体" w:hAnsi="宋体"/>
          <w:color w:val="auto"/>
          <w:szCs w:val="21"/>
          <w:highlight w:val="none"/>
          <w:lang w:val="zh-CN"/>
        </w:rPr>
      </w:pPr>
    </w:p>
    <w:p w14:paraId="67E0FD17">
      <w:pPr>
        <w:spacing w:line="360" w:lineRule="auto"/>
        <w:ind w:firstLine="420" w:firstLineChars="200"/>
        <w:jc w:val="center"/>
        <w:rPr>
          <w:rFonts w:ascii="宋体" w:hAnsi="宋体"/>
          <w:color w:val="auto"/>
          <w:szCs w:val="21"/>
          <w:highlight w:val="none"/>
          <w:lang w:val="zh-CN"/>
        </w:rPr>
      </w:pPr>
    </w:p>
    <w:p w14:paraId="16B771D6">
      <w:pPr>
        <w:wordWrap w:val="0"/>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投标人：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（盖单位公章）</w:t>
      </w:r>
    </w:p>
    <w:p w14:paraId="48D80BBC">
      <w:pPr>
        <w:autoSpaceDE w:val="0"/>
        <w:autoSpaceDN w:val="0"/>
        <w:adjustRightInd w:val="0"/>
        <w:spacing w:line="360" w:lineRule="auto"/>
        <w:ind w:firstLine="420" w:firstLineChars="200"/>
        <w:jc w:val="right"/>
        <w:rPr>
          <w:rFonts w:ascii="宋体" w:hAnsi="宋体"/>
          <w:color w:val="auto"/>
          <w:szCs w:val="21"/>
          <w:highlight w:val="none"/>
          <w:lang w:val="zh-CN"/>
        </w:rPr>
      </w:pPr>
      <w:r>
        <w:rPr>
          <w:rFonts w:hint="eastAsia" w:ascii="宋体" w:hAnsi="宋体"/>
          <w:color w:val="auto"/>
          <w:szCs w:val="21"/>
          <w:highlight w:val="none"/>
          <w:lang w:val="zh-CN"/>
        </w:rPr>
        <w:t>法定代表人（单位负责人）或其委托代理人：</w:t>
      </w:r>
      <w:r>
        <w:rPr>
          <w:rFonts w:hint="eastAsia" w:ascii="宋体" w:hAnsi="宋体"/>
          <w:color w:val="auto"/>
          <w:szCs w:val="21"/>
          <w:highlight w:val="none"/>
          <w:u w:val="single"/>
          <w:lang w:val="zh-CN"/>
        </w:rPr>
        <w:t xml:space="preserve">        </w:t>
      </w:r>
      <w:r>
        <w:rPr>
          <w:rFonts w:hint="eastAsia" w:ascii="宋体" w:hAnsi="宋体"/>
          <w:color w:val="auto"/>
          <w:szCs w:val="21"/>
          <w:highlight w:val="none"/>
          <w:lang w:val="zh-CN"/>
        </w:rPr>
        <w:t>（签字或盖章）</w:t>
      </w:r>
    </w:p>
    <w:p w14:paraId="2E83E435">
      <w:pPr>
        <w:snapToGrid w:val="0"/>
        <w:spacing w:line="400" w:lineRule="exact"/>
        <w:ind w:left="141" w:leftChars="67" w:firstLine="630" w:firstLineChars="300"/>
        <w:rPr>
          <w:rStyle w:val="21"/>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zh-CN"/>
        </w:rPr>
        <w:t>年    月    日</w:t>
      </w:r>
    </w:p>
    <w:p w14:paraId="30EFFD7A">
      <w:pPr>
        <w:snapToGrid w:val="0"/>
        <w:spacing w:line="400" w:lineRule="exact"/>
        <w:ind w:firstLine="560" w:firstLineChars="200"/>
        <w:jc w:val="left"/>
        <w:rPr>
          <w:rStyle w:val="21"/>
          <w:rFonts w:ascii="仿宋_GB2312" w:hAnsi="宋体" w:eastAsia="仿宋_GB2312" w:cs="Times New Roman"/>
          <w:bCs/>
          <w:color w:val="auto"/>
          <w:sz w:val="28"/>
          <w:szCs w:val="28"/>
          <w:highlight w:val="none"/>
        </w:rPr>
      </w:pPr>
    </w:p>
    <w:p w14:paraId="5ED17449">
      <w:pPr>
        <w:snapToGrid w:val="0"/>
        <w:rPr>
          <w:rStyle w:val="21"/>
          <w:color w:val="auto"/>
          <w:highlight w:val="none"/>
          <w:lang w:val="zh-CN"/>
        </w:rPr>
      </w:pPr>
    </w:p>
    <w:p w14:paraId="3D657B77">
      <w:pPr>
        <w:pStyle w:val="22"/>
        <w:snapToGrid w:val="0"/>
        <w:rPr>
          <w:rStyle w:val="21"/>
          <w:color w:val="auto"/>
          <w:sz w:val="28"/>
          <w:highlight w:val="none"/>
          <w:u w:color="FF0000"/>
          <w:lang w:val="zh-CN"/>
        </w:rPr>
      </w:pPr>
    </w:p>
    <w:p w14:paraId="327F1CBB">
      <w:pPr>
        <w:snapToGrid w:val="0"/>
        <w:rPr>
          <w:rStyle w:val="21"/>
          <w:color w:val="auto"/>
          <w:highlight w:val="none"/>
          <w:lang w:val="zh-CN"/>
        </w:rPr>
      </w:pPr>
    </w:p>
    <w:p w14:paraId="26825B26">
      <w:pPr>
        <w:pStyle w:val="22"/>
        <w:snapToGrid w:val="0"/>
        <w:rPr>
          <w:rStyle w:val="21"/>
          <w:color w:val="auto"/>
          <w:sz w:val="28"/>
          <w:highlight w:val="none"/>
          <w:u w:color="FF0000"/>
          <w:lang w:val="zh-CN"/>
        </w:rPr>
      </w:pPr>
    </w:p>
    <w:p w14:paraId="4D730859">
      <w:pPr>
        <w:snapToGrid w:val="0"/>
        <w:rPr>
          <w:rStyle w:val="21"/>
          <w:color w:val="auto"/>
          <w:highlight w:val="none"/>
          <w:lang w:val="zh-CN"/>
        </w:rPr>
      </w:pPr>
    </w:p>
    <w:p w14:paraId="16BD6245">
      <w:pPr>
        <w:pStyle w:val="22"/>
        <w:snapToGrid w:val="0"/>
        <w:rPr>
          <w:rStyle w:val="21"/>
          <w:color w:val="auto"/>
          <w:sz w:val="28"/>
          <w:highlight w:val="none"/>
          <w:u w:color="FF0000"/>
          <w:lang w:val="zh-CN"/>
        </w:rPr>
      </w:pPr>
    </w:p>
    <w:p w14:paraId="6F1A190E">
      <w:pPr>
        <w:snapToGrid w:val="0"/>
        <w:rPr>
          <w:rStyle w:val="21"/>
          <w:color w:val="auto"/>
          <w:highlight w:val="none"/>
          <w:lang w:val="zh-CN"/>
        </w:rPr>
      </w:pPr>
    </w:p>
    <w:p w14:paraId="28963835">
      <w:pPr>
        <w:pStyle w:val="22"/>
        <w:snapToGrid w:val="0"/>
        <w:rPr>
          <w:rStyle w:val="21"/>
          <w:color w:val="auto"/>
          <w:sz w:val="28"/>
          <w:highlight w:val="none"/>
          <w:u w:color="FF0000"/>
          <w:lang w:val="zh-CN"/>
        </w:rPr>
      </w:pPr>
    </w:p>
    <w:p w14:paraId="64CC46B1">
      <w:pPr>
        <w:snapToGrid w:val="0"/>
        <w:rPr>
          <w:rStyle w:val="21"/>
          <w:color w:val="auto"/>
          <w:highlight w:val="none"/>
          <w:lang w:val="zh-CN"/>
        </w:rPr>
      </w:pPr>
    </w:p>
    <w:p w14:paraId="71BC2EE8">
      <w:pPr>
        <w:snapToGrid w:val="0"/>
        <w:spacing w:line="360" w:lineRule="auto"/>
        <w:jc w:val="center"/>
        <w:rPr>
          <w:rStyle w:val="21"/>
          <w:rFonts w:ascii="宋体" w:hAnsi="宋体"/>
          <w:b/>
          <w:color w:val="auto"/>
          <w:sz w:val="32"/>
          <w:szCs w:val="32"/>
          <w:highlight w:val="none"/>
        </w:rPr>
      </w:pPr>
    </w:p>
    <w:p w14:paraId="6D0A729A">
      <w:pPr>
        <w:jc w:val="center"/>
        <w:outlineLvl w:val="0"/>
        <w:rPr>
          <w:rStyle w:val="21"/>
          <w:rFonts w:ascii="宋体" w:hAnsi="宋体"/>
          <w:b/>
          <w:color w:val="auto"/>
          <w:sz w:val="32"/>
          <w:szCs w:val="32"/>
          <w:highlight w:val="none"/>
        </w:rPr>
      </w:pPr>
      <w:bookmarkStart w:id="91" w:name="_Toc14937"/>
      <w:r>
        <w:rPr>
          <w:rStyle w:val="21"/>
          <w:rFonts w:hint="eastAsia" w:ascii="宋体" w:hAnsi="宋体"/>
          <w:b/>
          <w:color w:val="auto"/>
          <w:sz w:val="32"/>
          <w:szCs w:val="32"/>
          <w:highlight w:val="none"/>
          <w:lang w:val="en-US"/>
        </w:rPr>
        <w:t>九</w:t>
      </w:r>
      <w:r>
        <w:rPr>
          <w:rStyle w:val="21"/>
          <w:rFonts w:ascii="宋体" w:hAnsi="宋体"/>
          <w:b/>
          <w:color w:val="auto"/>
          <w:sz w:val="32"/>
          <w:szCs w:val="32"/>
          <w:highlight w:val="none"/>
        </w:rPr>
        <w:t>、承诺书及声明</w:t>
      </w:r>
      <w:bookmarkEnd w:id="91"/>
    </w:p>
    <w:p w14:paraId="4AB2FABE">
      <w:pPr>
        <w:snapToGrid w:val="0"/>
        <w:spacing w:line="360" w:lineRule="auto"/>
        <w:jc w:val="center"/>
        <w:rPr>
          <w:rStyle w:val="21"/>
          <w:rFonts w:ascii="宋体" w:hAnsi="宋体"/>
          <w:color w:val="auto"/>
          <w:szCs w:val="21"/>
          <w:highlight w:val="none"/>
          <w:lang w:val="zh-CN"/>
        </w:rPr>
      </w:pPr>
    </w:p>
    <w:p w14:paraId="69F35346">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1.政府采购投标人拒绝政府采购领域商业贿赂承诺书（附件一）</w:t>
      </w:r>
    </w:p>
    <w:p w14:paraId="483B4DA4">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2.投标人投标资格承诺书（附件二）</w:t>
      </w:r>
    </w:p>
    <w:p w14:paraId="4F673466">
      <w:pPr>
        <w:snapToGrid w:val="0"/>
        <w:spacing w:line="360" w:lineRule="auto"/>
        <w:jc w:val="left"/>
        <w:rPr>
          <w:rStyle w:val="21"/>
          <w:rFonts w:ascii="宋体" w:hAnsi="宋体"/>
          <w:color w:val="auto"/>
          <w:szCs w:val="21"/>
          <w:highlight w:val="none"/>
        </w:rPr>
      </w:pPr>
      <w:r>
        <w:rPr>
          <w:rStyle w:val="21"/>
          <w:rFonts w:ascii="宋体" w:hAnsi="宋体"/>
          <w:color w:val="auto"/>
          <w:szCs w:val="21"/>
          <w:highlight w:val="none"/>
          <w:lang w:val="zh-CN"/>
        </w:rPr>
        <w:t>3.</w:t>
      </w:r>
      <w:r>
        <w:rPr>
          <w:rStyle w:val="21"/>
          <w:rFonts w:ascii="宋体" w:hAnsi="宋体"/>
          <w:color w:val="auto"/>
          <w:szCs w:val="21"/>
          <w:highlight w:val="none"/>
        </w:rPr>
        <w:t>信用承诺</w:t>
      </w:r>
      <w:r>
        <w:rPr>
          <w:rStyle w:val="21"/>
          <w:rFonts w:ascii="宋体" w:hAnsi="宋体"/>
          <w:color w:val="auto"/>
          <w:szCs w:val="21"/>
          <w:highlight w:val="none"/>
          <w:lang w:val="zh-CN"/>
        </w:rPr>
        <w:t>（附件三）</w:t>
      </w:r>
    </w:p>
    <w:p w14:paraId="64CDA5BC">
      <w:pPr>
        <w:snapToGrid w:val="0"/>
        <w:spacing w:line="360" w:lineRule="auto"/>
        <w:jc w:val="left"/>
        <w:rPr>
          <w:rStyle w:val="21"/>
          <w:rFonts w:ascii="宋体" w:hAnsi="宋体"/>
          <w:color w:val="auto"/>
          <w:szCs w:val="21"/>
          <w:highlight w:val="none"/>
          <w:lang w:val="zh-CN"/>
        </w:rPr>
      </w:pPr>
    </w:p>
    <w:p w14:paraId="5A2ADB3F">
      <w:pPr>
        <w:snapToGrid w:val="0"/>
        <w:spacing w:line="360" w:lineRule="auto"/>
        <w:jc w:val="left"/>
        <w:outlineLvl w:val="0"/>
        <w:rPr>
          <w:rStyle w:val="21"/>
          <w:rFonts w:ascii="宋体" w:hAnsi="宋体"/>
          <w:b/>
          <w:color w:val="auto"/>
          <w:szCs w:val="21"/>
          <w:highlight w:val="none"/>
          <w:lang w:val="zh-CN"/>
        </w:rPr>
      </w:pPr>
      <w:r>
        <w:rPr>
          <w:rStyle w:val="21"/>
          <w:rFonts w:ascii="宋体" w:hAnsi="宋体"/>
          <w:color w:val="auto"/>
          <w:szCs w:val="21"/>
          <w:highlight w:val="none"/>
          <w:lang w:val="zh-CN"/>
        </w:rPr>
        <w:br w:type="page"/>
      </w:r>
      <w:bookmarkStart w:id="92" w:name="_Toc408"/>
      <w:r>
        <w:rPr>
          <w:rStyle w:val="21"/>
          <w:rFonts w:ascii="宋体" w:hAnsi="宋体"/>
          <w:b/>
          <w:color w:val="auto"/>
          <w:szCs w:val="21"/>
          <w:highlight w:val="none"/>
          <w:lang w:val="zh-CN"/>
        </w:rPr>
        <w:t>附件一</w:t>
      </w:r>
      <w:bookmarkEnd w:id="92"/>
    </w:p>
    <w:p w14:paraId="5E962CFA">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政府采购投标人拒绝政府采购领域商业贿赂承诺书</w:t>
      </w:r>
    </w:p>
    <w:p w14:paraId="3E2FCAB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为响应党中央、国务院关于治理采购领域商业贿赂行为的号召，我公司再次承诺：</w:t>
      </w:r>
    </w:p>
    <w:p w14:paraId="4F0B7736">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1.在参与采购活动中遵纪守法、诚信经营、公平竞标。</w:t>
      </w:r>
    </w:p>
    <w:p w14:paraId="4A6EA32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2.不向</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和采购评审专家进行任何形式的商业贿赂以谋取交易机会。</w:t>
      </w:r>
    </w:p>
    <w:p w14:paraId="48C3907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3.不向</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和</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提供虚假资质文件或采用虚假应标方式参与采购市场竞争并谋取中标、成交。</w:t>
      </w:r>
    </w:p>
    <w:p w14:paraId="787F170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4.不采取“围标、陪标”等商业欺诈手段获取采购订单。</w:t>
      </w:r>
    </w:p>
    <w:p w14:paraId="37A0C13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5.不采取不正当手段诋毁、排挤其他投标人。</w:t>
      </w:r>
    </w:p>
    <w:p w14:paraId="2710BB8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6.不在提供商品和服务时“偷梁换柱、以次充好”损害</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的合法权益。</w:t>
      </w:r>
    </w:p>
    <w:p w14:paraId="68D284C9">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7.不与</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、采购评审专家或其他投标人恶意串通，进行质疑和投诉，维护采购市场秩序。</w:t>
      </w:r>
    </w:p>
    <w:p w14:paraId="0F5CC675">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8.尊重和接受采购监督管理部门的监督和</w:t>
      </w:r>
      <w:r>
        <w:rPr>
          <w:rStyle w:val="21"/>
          <w:rFonts w:hint="eastAsia" w:ascii="宋体" w:hAnsi="宋体"/>
          <w:color w:val="auto"/>
          <w:szCs w:val="21"/>
          <w:highlight w:val="none"/>
          <w:lang w:val="zh-CN"/>
        </w:rPr>
        <w:t>采购代理机构</w:t>
      </w:r>
      <w:r>
        <w:rPr>
          <w:rStyle w:val="21"/>
          <w:rFonts w:ascii="宋体" w:hAnsi="宋体"/>
          <w:color w:val="auto"/>
          <w:szCs w:val="21"/>
          <w:highlight w:val="none"/>
          <w:lang w:val="zh-CN"/>
        </w:rPr>
        <w:t>招标采购要求，承担因违约行为给</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造成的损失。</w:t>
      </w:r>
    </w:p>
    <w:p w14:paraId="57DC56C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9.不发生其他有悖于政府采购公开、公平、公正和诚信原则的行为。</w:t>
      </w:r>
    </w:p>
    <w:p w14:paraId="368B55D7">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投标人：（盖单位公章）              </w:t>
      </w:r>
    </w:p>
    <w:p w14:paraId="7E2A1B0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地址：</w:t>
      </w:r>
    </w:p>
    <w:p w14:paraId="731BC04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邮编：</w:t>
      </w:r>
    </w:p>
    <w:p w14:paraId="77B33D3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电话：       </w:t>
      </w:r>
    </w:p>
    <w:p w14:paraId="276DE57E">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 xml:space="preserve">                      年    月    日</w:t>
      </w:r>
    </w:p>
    <w:p w14:paraId="3B7713B5">
      <w:pPr>
        <w:snapToGrid w:val="0"/>
        <w:spacing w:line="360" w:lineRule="auto"/>
        <w:ind w:firstLine="420" w:firstLineChars="200"/>
        <w:jc w:val="left"/>
        <w:rPr>
          <w:rStyle w:val="21"/>
          <w:rFonts w:ascii="宋体" w:hAnsi="宋体"/>
          <w:color w:val="auto"/>
          <w:szCs w:val="21"/>
          <w:highlight w:val="none"/>
          <w:lang w:val="zh-CN"/>
        </w:rPr>
      </w:pPr>
    </w:p>
    <w:p w14:paraId="07C1FDBB">
      <w:pPr>
        <w:snapToGrid w:val="0"/>
        <w:spacing w:line="360" w:lineRule="auto"/>
        <w:jc w:val="left"/>
        <w:outlineLvl w:val="0"/>
        <w:rPr>
          <w:rStyle w:val="21"/>
          <w:rFonts w:ascii="宋体" w:hAnsi="宋体"/>
          <w:color w:val="auto"/>
          <w:szCs w:val="21"/>
          <w:highlight w:val="none"/>
          <w:lang w:val="zh-CN"/>
        </w:rPr>
      </w:pPr>
      <w:r>
        <w:rPr>
          <w:rStyle w:val="21"/>
          <w:rFonts w:ascii="宋体" w:hAnsi="宋体"/>
          <w:color w:val="auto"/>
          <w:szCs w:val="21"/>
          <w:highlight w:val="none"/>
          <w:lang w:val="zh-CN"/>
        </w:rPr>
        <w:br w:type="page"/>
      </w:r>
      <w:bookmarkStart w:id="93" w:name="_Toc25482"/>
      <w:r>
        <w:rPr>
          <w:rStyle w:val="21"/>
          <w:rFonts w:ascii="宋体" w:hAnsi="宋体"/>
          <w:b/>
          <w:color w:val="auto"/>
          <w:szCs w:val="21"/>
          <w:highlight w:val="none"/>
          <w:lang w:val="zh-CN"/>
        </w:rPr>
        <w:t>附件二</w:t>
      </w:r>
      <w:bookmarkEnd w:id="93"/>
    </w:p>
    <w:p w14:paraId="38256474">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投标人投标资格承诺书</w:t>
      </w:r>
    </w:p>
    <w:p w14:paraId="2FC7770D">
      <w:pPr>
        <w:snapToGrid w:val="0"/>
        <w:spacing w:line="360" w:lineRule="auto"/>
        <w:ind w:firstLine="420" w:firstLineChars="200"/>
        <w:jc w:val="left"/>
        <w:rPr>
          <w:rStyle w:val="21"/>
          <w:rFonts w:ascii="宋体" w:hAnsi="宋体"/>
          <w:color w:val="auto"/>
          <w:szCs w:val="21"/>
          <w:highlight w:val="none"/>
          <w:lang w:val="zh-CN"/>
        </w:rPr>
      </w:pPr>
    </w:p>
    <w:p w14:paraId="26163679">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我方承诺，不存在相关法律法规规定的禁止投标的情形。我单位的股权关系、与其他单位的管理关系和其他与本项目有关的利害关系等，作如下说明和承诺：</w:t>
      </w:r>
    </w:p>
    <w:p w14:paraId="49DC0AA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1.我方在本项目投标中，不存在与其他投标人单位负责人为同一人或者存在直接控股、管理关系。</w:t>
      </w:r>
    </w:p>
    <w:p w14:paraId="5F95BFD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 股权关系说明</w:t>
      </w:r>
    </w:p>
    <w:p w14:paraId="00DFB52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1.1.1 我单位法定代表人（单位负责人）姓名：</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3C2BD9AF">
      <w:pPr>
        <w:snapToGrid w:val="0"/>
        <w:spacing w:line="360" w:lineRule="auto"/>
        <w:ind w:firstLine="420" w:firstLineChars="200"/>
        <w:jc w:val="left"/>
        <w:rPr>
          <w:rStyle w:val="21"/>
          <w:rFonts w:ascii="宋体" w:hAnsi="宋体"/>
          <w:color w:val="auto"/>
          <w:szCs w:val="21"/>
          <w:highlight w:val="none"/>
          <w:u w:val="single"/>
          <w:lang w:val="zh-CN"/>
        </w:rPr>
      </w:pPr>
      <w:r>
        <w:rPr>
          <w:rStyle w:val="21"/>
          <w:rFonts w:ascii="宋体" w:hAnsi="宋体"/>
          <w:color w:val="auto"/>
          <w:szCs w:val="21"/>
          <w:highlight w:val="none"/>
          <w:lang w:val="zh-CN"/>
        </w:rPr>
        <w:t>1.1.2 我单位控股的单位有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03C6E4B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1.1.3 我单位被</w:t>
      </w:r>
      <w:r>
        <w:rPr>
          <w:rStyle w:val="21"/>
          <w:rFonts w:ascii="宋体" w:hAnsi="宋体"/>
          <w:color w:val="auto"/>
          <w:szCs w:val="21"/>
          <w:highlight w:val="none"/>
          <w:u w:val="single" w:color="000000"/>
          <w:lang w:val="zh-CN"/>
        </w:rPr>
        <w:t xml:space="preserve">                  （单位或自然人）                     </w:t>
      </w:r>
      <w:r>
        <w:rPr>
          <w:rStyle w:val="21"/>
          <w:rFonts w:ascii="宋体" w:hAnsi="宋体"/>
          <w:color w:val="auto"/>
          <w:szCs w:val="21"/>
          <w:highlight w:val="none"/>
          <w:lang w:val="zh-CN"/>
        </w:rPr>
        <w:t>控股。</w:t>
      </w:r>
    </w:p>
    <w:p w14:paraId="665F6610">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1.2.管理关系说明</w:t>
      </w:r>
    </w:p>
    <w:p w14:paraId="00B46A24">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1.2.1 我单位管理的下属单位有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0124E80C">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1.2.2 我单位的上级管理单位有</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307B9F96">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2.我方与</w:t>
      </w:r>
      <w:r>
        <w:rPr>
          <w:rStyle w:val="21"/>
          <w:rFonts w:hint="eastAsia" w:ascii="宋体" w:hAnsi="宋体"/>
          <w:color w:val="auto"/>
          <w:szCs w:val="21"/>
          <w:highlight w:val="none"/>
          <w:lang w:val="zh-CN"/>
        </w:rPr>
        <w:t>采购人</w:t>
      </w:r>
      <w:r>
        <w:rPr>
          <w:rStyle w:val="21"/>
          <w:rFonts w:ascii="宋体" w:hAnsi="宋体"/>
          <w:color w:val="auto"/>
          <w:szCs w:val="21"/>
          <w:highlight w:val="none"/>
          <w:lang w:val="zh-CN"/>
        </w:rPr>
        <w:t>不存在利害关系及其他可能影响招标公正性的情形。</w:t>
      </w:r>
    </w:p>
    <w:p w14:paraId="3003432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3.我方没有为采购项目提供整体设计、规范编制或者项目管理、监理、检测等服务；</w:t>
      </w:r>
    </w:p>
    <w:p w14:paraId="59D53CA5">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4.其他与本项目有关的利害关系说明：</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w:t>
      </w:r>
    </w:p>
    <w:p w14:paraId="59892631">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我方承诺以上说明真实有效，无虚假内容或隐瞒。</w:t>
      </w:r>
    </w:p>
    <w:p w14:paraId="78C31EEA">
      <w:pPr>
        <w:snapToGrid w:val="0"/>
        <w:spacing w:line="360" w:lineRule="auto"/>
        <w:ind w:firstLine="420" w:firstLineChars="200"/>
        <w:rPr>
          <w:rStyle w:val="21"/>
          <w:rFonts w:ascii="宋体" w:hAnsi="宋体"/>
          <w:color w:val="auto"/>
          <w:szCs w:val="21"/>
          <w:highlight w:val="none"/>
        </w:rPr>
      </w:pPr>
    </w:p>
    <w:p w14:paraId="251B4BCF">
      <w:pPr>
        <w:keepNext/>
        <w:jc w:val="both"/>
        <w:textAlignment w:val="baseline"/>
        <w:outlineLvl w:val="9"/>
        <w:rPr>
          <w:rFonts w:ascii="宋体" w:hAnsi="宋体" w:eastAsia="宋体" w:cstheme="minorBidi"/>
          <w:color w:val="auto"/>
          <w:kern w:val="2"/>
          <w:sz w:val="21"/>
          <w:szCs w:val="21"/>
          <w:highlight w:val="none"/>
          <w:u w:val="single"/>
          <w:lang w:val="en-US" w:eastAsia="zh-CN" w:bidi="ar-SA"/>
        </w:rPr>
      </w:pPr>
    </w:p>
    <w:p w14:paraId="7E1E9096">
      <w:pPr>
        <w:rPr>
          <w:color w:val="auto"/>
          <w:highlight w:val="none"/>
        </w:rPr>
      </w:pPr>
    </w:p>
    <w:p w14:paraId="7B2667A6">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5A6997AD">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法定代表人（单位负责人）或其委托代理人：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53E234D8">
      <w:pPr>
        <w:snapToGrid w:val="0"/>
        <w:spacing w:line="360" w:lineRule="auto"/>
        <w:ind w:firstLine="5250" w:firstLineChars="2500"/>
        <w:jc w:val="right"/>
        <w:rPr>
          <w:rStyle w:val="21"/>
          <w:rFonts w:ascii="宋体" w:hAnsi="宋体"/>
          <w:color w:val="auto"/>
          <w:szCs w:val="21"/>
          <w:highlight w:val="none"/>
          <w:lang w:val="zh-CN"/>
        </w:rPr>
      </w:pPr>
      <w:r>
        <w:rPr>
          <w:rStyle w:val="21"/>
          <w:rFonts w:ascii="宋体" w:hAnsi="宋体"/>
          <w:color w:val="auto"/>
          <w:szCs w:val="21"/>
          <w:highlight w:val="none"/>
          <w:lang w:val="zh-CN"/>
        </w:rPr>
        <w:t>年    月    日</w:t>
      </w:r>
    </w:p>
    <w:p w14:paraId="6D71A0EA">
      <w:pPr>
        <w:snapToGrid w:val="0"/>
        <w:spacing w:line="360" w:lineRule="auto"/>
        <w:outlineLvl w:val="0"/>
        <w:rPr>
          <w:rStyle w:val="21"/>
          <w:rFonts w:ascii="宋体" w:hAnsi="宋体"/>
          <w:b/>
          <w:color w:val="auto"/>
          <w:sz w:val="28"/>
          <w:szCs w:val="28"/>
          <w:highlight w:val="none"/>
        </w:rPr>
      </w:pPr>
      <w:r>
        <w:rPr>
          <w:rStyle w:val="21"/>
          <w:rFonts w:ascii="宋体" w:hAnsi="宋体"/>
          <w:color w:val="auto"/>
          <w:szCs w:val="21"/>
          <w:highlight w:val="none"/>
          <w:lang w:val="zh-CN"/>
        </w:rPr>
        <w:br w:type="page"/>
      </w:r>
      <w:bookmarkStart w:id="94" w:name="_Toc21523"/>
      <w:r>
        <w:rPr>
          <w:rStyle w:val="21"/>
          <w:rFonts w:ascii="宋体" w:hAnsi="宋体"/>
          <w:b/>
          <w:color w:val="auto"/>
          <w:szCs w:val="21"/>
          <w:highlight w:val="none"/>
          <w:lang w:val="zh-CN"/>
        </w:rPr>
        <w:t>附件</w:t>
      </w:r>
      <w:r>
        <w:rPr>
          <w:rStyle w:val="21"/>
          <w:rFonts w:ascii="宋体" w:hAnsi="宋体"/>
          <w:b/>
          <w:color w:val="auto"/>
          <w:szCs w:val="21"/>
          <w:highlight w:val="none"/>
        </w:rPr>
        <w:t>三</w:t>
      </w:r>
      <w:bookmarkEnd w:id="94"/>
    </w:p>
    <w:p w14:paraId="25102FBB">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投标人书面声明函</w:t>
      </w:r>
    </w:p>
    <w:p w14:paraId="7C9746F9">
      <w:pPr>
        <w:snapToGrid w:val="0"/>
        <w:spacing w:line="360" w:lineRule="auto"/>
        <w:jc w:val="left"/>
        <w:rPr>
          <w:rStyle w:val="21"/>
          <w:rFonts w:ascii="宋体" w:hAnsi="宋体"/>
          <w:color w:val="auto"/>
          <w:szCs w:val="21"/>
          <w:highlight w:val="none"/>
          <w:lang w:val="zh-CN"/>
        </w:rPr>
      </w:pPr>
      <w:r>
        <w:rPr>
          <w:rStyle w:val="21"/>
          <w:rFonts w:hint="eastAsia" w:ascii="宋体" w:hAnsi="宋体"/>
          <w:color w:val="auto"/>
          <w:szCs w:val="21"/>
          <w:highlight w:val="none"/>
          <w:lang w:val="zh-CN"/>
        </w:rPr>
        <w:t>陕西慧科工程管理咨询有限公司</w:t>
      </w:r>
      <w:r>
        <w:rPr>
          <w:rStyle w:val="21"/>
          <w:rFonts w:ascii="宋体" w:hAnsi="宋体"/>
          <w:color w:val="auto"/>
          <w:szCs w:val="21"/>
          <w:highlight w:val="none"/>
          <w:lang w:val="zh-CN"/>
        </w:rPr>
        <w:t>：</w:t>
      </w:r>
    </w:p>
    <w:p w14:paraId="6CC44BFA">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我方作为项目名称</w:t>
      </w:r>
      <w:r>
        <w:rPr>
          <w:rStyle w:val="21"/>
          <w:rFonts w:hint="eastAsia" w:ascii="宋体" w:hAnsi="宋体"/>
          <w:color w:val="auto"/>
          <w:szCs w:val="21"/>
          <w:highlight w:val="none"/>
          <w:lang w:val="zh-CN"/>
        </w:rPr>
        <w:t>、合同包2（渭北新城市政基础设施维护项目二标段）</w:t>
      </w:r>
      <w:r>
        <w:rPr>
          <w:rStyle w:val="21"/>
          <w:rFonts w:ascii="宋体" w:hAnsi="宋体"/>
          <w:color w:val="auto"/>
          <w:szCs w:val="21"/>
          <w:highlight w:val="none"/>
          <w:lang w:val="zh-CN"/>
        </w:rPr>
        <w:t>（项目编号：____）的投标投标人，在此郑重声明：</w:t>
      </w:r>
    </w:p>
    <w:p w14:paraId="4E5CC59E">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1、在参加本次政府采购活动前3年内的经营活动中</w:t>
      </w:r>
      <w:r>
        <w:rPr>
          <w:rStyle w:val="21"/>
          <w:rFonts w:ascii="宋体" w:hAnsi="宋体" w:cs="Times New Roman"/>
          <w:b/>
          <w:bCs/>
          <w:color w:val="auto"/>
          <w:szCs w:val="21"/>
          <w:highlight w:val="none"/>
          <w:u w:val="single" w:color="000000"/>
        </w:rPr>
        <w:t xml:space="preserve"> </w:t>
      </w:r>
      <w:r>
        <w:rPr>
          <w:rStyle w:val="21"/>
          <w:rFonts w:ascii="宋体" w:hAnsi="宋体" w:cs="Times New Roman"/>
          <w:b/>
          <w:bCs/>
          <w:color w:val="auto"/>
          <w:szCs w:val="21"/>
          <w:highlight w:val="none"/>
          <w:u w:val="single" w:color="000000"/>
          <w:lang w:val="zh-CN"/>
        </w:rPr>
        <w:t>没有</w:t>
      </w:r>
      <w:r>
        <w:rPr>
          <w:rStyle w:val="21"/>
          <w:rFonts w:ascii="宋体" w:hAnsi="宋体" w:cs="Times New Roman"/>
          <w:b/>
          <w:bCs/>
          <w:color w:val="auto"/>
          <w:szCs w:val="21"/>
          <w:highlight w:val="none"/>
          <w:u w:val="single" w:color="000000"/>
        </w:rPr>
        <w:t xml:space="preserve"> </w:t>
      </w:r>
      <w:r>
        <w:rPr>
          <w:rStyle w:val="21"/>
          <w:rFonts w:ascii="宋体" w:hAnsi="宋体"/>
          <w:color w:val="auto"/>
          <w:szCs w:val="21"/>
          <w:highlight w:val="none"/>
          <w:lang w:val="zh-CN"/>
        </w:rPr>
        <w:t>（填“没有”或“有”）重大违法记录。投标人在参加政府采购活动前3年内因违法经营被禁止在一定期限内参加政府采购活动，期限届满的，可以参加政府采购活动，但应提供期限届满的证明材料。</w:t>
      </w:r>
    </w:p>
    <w:p w14:paraId="271E149B">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2、我方______（填“未被列入”或“被列入”）失信被执行人名单。</w:t>
      </w:r>
    </w:p>
    <w:p w14:paraId="7E656B1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3、我方______（填“未被列入”或“被列入”）重大税收违法失信主体。</w:t>
      </w:r>
    </w:p>
    <w:p w14:paraId="15789D1F">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4、我方______（填“未被列入”或“被列入”）政府采购严重违法失信行为记录名单。</w:t>
      </w:r>
    </w:p>
    <w:p w14:paraId="73CC2208">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如有不实，我方将无条件地退出本项目的采购活动，并遵照《政府采购法》有关“提供虚假材料的规定”接受处罚。</w:t>
      </w:r>
    </w:p>
    <w:p w14:paraId="30628012">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特此声明。</w:t>
      </w:r>
    </w:p>
    <w:p w14:paraId="097C5A76">
      <w:pPr>
        <w:snapToGrid w:val="0"/>
        <w:spacing w:line="360" w:lineRule="auto"/>
        <w:ind w:firstLine="480" w:firstLineChars="200"/>
        <w:jc w:val="left"/>
        <w:rPr>
          <w:rStyle w:val="21"/>
          <w:rFonts w:ascii="宋体" w:hAnsi="宋体"/>
          <w:color w:val="auto"/>
          <w:sz w:val="24"/>
          <w:szCs w:val="24"/>
          <w:highlight w:val="none"/>
          <w:lang w:val="zh-CN"/>
        </w:rPr>
      </w:pPr>
    </w:p>
    <w:p w14:paraId="5C72353F">
      <w:pPr>
        <w:pStyle w:val="22"/>
        <w:snapToGrid w:val="0"/>
        <w:rPr>
          <w:rStyle w:val="21"/>
          <w:color w:val="auto"/>
          <w:sz w:val="28"/>
          <w:highlight w:val="none"/>
          <w:u w:color="FF0000"/>
          <w:lang w:val="zh-CN"/>
        </w:rPr>
      </w:pPr>
    </w:p>
    <w:p w14:paraId="4037559E">
      <w:pPr>
        <w:snapToGrid w:val="0"/>
        <w:spacing w:line="360" w:lineRule="auto"/>
        <w:ind w:firstLine="480" w:firstLineChars="200"/>
        <w:jc w:val="left"/>
        <w:rPr>
          <w:rStyle w:val="21"/>
          <w:rFonts w:ascii="宋体" w:hAnsi="宋体"/>
          <w:color w:val="auto"/>
          <w:sz w:val="24"/>
          <w:szCs w:val="24"/>
          <w:highlight w:val="none"/>
          <w:lang w:val="zh-CN"/>
        </w:rPr>
      </w:pPr>
    </w:p>
    <w:p w14:paraId="489A09B3">
      <w:pPr>
        <w:snapToGrid w:val="0"/>
        <w:spacing w:line="360" w:lineRule="auto"/>
        <w:ind w:firstLine="480" w:firstLineChars="200"/>
        <w:jc w:val="left"/>
        <w:rPr>
          <w:rStyle w:val="21"/>
          <w:rFonts w:ascii="宋体" w:hAnsi="宋体"/>
          <w:color w:val="auto"/>
          <w:sz w:val="24"/>
          <w:szCs w:val="24"/>
          <w:highlight w:val="none"/>
          <w:lang w:val="zh-CN"/>
        </w:rPr>
      </w:pPr>
    </w:p>
    <w:p w14:paraId="20CB0D5B">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投标人：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（盖单位公章）</w:t>
      </w:r>
    </w:p>
    <w:p w14:paraId="22A8F48A">
      <w:pPr>
        <w:snapToGrid w:val="0"/>
        <w:spacing w:line="360" w:lineRule="auto"/>
        <w:ind w:firstLine="420" w:firstLineChars="200"/>
        <w:jc w:val="right"/>
        <w:rPr>
          <w:rStyle w:val="21"/>
          <w:rFonts w:ascii="宋体" w:hAnsi="宋体"/>
          <w:color w:val="auto"/>
          <w:szCs w:val="21"/>
          <w:highlight w:val="none"/>
          <w:lang w:val="zh-CN"/>
        </w:rPr>
      </w:pPr>
      <w:r>
        <w:rPr>
          <w:rStyle w:val="21"/>
          <w:rFonts w:ascii="宋体" w:hAnsi="宋体"/>
          <w:color w:val="auto"/>
          <w:szCs w:val="21"/>
          <w:highlight w:val="none"/>
          <w:lang w:val="zh-CN"/>
        </w:rPr>
        <w:t>法定代表人（单位负责人）或其委托代理人：</w:t>
      </w:r>
      <w:r>
        <w:rPr>
          <w:rStyle w:val="21"/>
          <w:rFonts w:ascii="宋体" w:hAnsi="宋体"/>
          <w:color w:val="auto"/>
          <w:szCs w:val="21"/>
          <w:highlight w:val="none"/>
          <w:u w:val="single" w:color="000000"/>
          <w:lang w:val="zh-CN"/>
        </w:rPr>
        <w:t xml:space="preserve">        </w:t>
      </w:r>
      <w:r>
        <w:rPr>
          <w:rStyle w:val="21"/>
          <w:rFonts w:ascii="宋体" w:hAnsi="宋体"/>
          <w:color w:val="auto"/>
          <w:szCs w:val="21"/>
          <w:highlight w:val="none"/>
          <w:lang w:val="zh-CN"/>
        </w:rPr>
        <w:t>（签字或盖章）</w:t>
      </w:r>
    </w:p>
    <w:p w14:paraId="375D7E86">
      <w:pPr>
        <w:snapToGrid w:val="0"/>
        <w:spacing w:line="360" w:lineRule="auto"/>
        <w:ind w:firstLine="5460" w:firstLineChars="2600"/>
        <w:rPr>
          <w:rStyle w:val="21"/>
          <w:color w:val="auto"/>
          <w:highlight w:val="none"/>
        </w:rPr>
      </w:pPr>
      <w:r>
        <w:rPr>
          <w:rStyle w:val="21"/>
          <w:rFonts w:ascii="宋体" w:hAnsi="宋体"/>
          <w:color w:val="auto"/>
          <w:szCs w:val="21"/>
          <w:highlight w:val="none"/>
          <w:lang w:val="zh-CN"/>
        </w:rPr>
        <w:t>年    月    日</w:t>
      </w:r>
    </w:p>
    <w:p w14:paraId="3B816628">
      <w:pPr>
        <w:snapToGrid w:val="0"/>
        <w:spacing w:line="360" w:lineRule="auto"/>
        <w:jc w:val="left"/>
        <w:rPr>
          <w:rStyle w:val="21"/>
          <w:rFonts w:ascii="宋体" w:hAnsi="宋体"/>
          <w:b/>
          <w:color w:val="auto"/>
          <w:szCs w:val="21"/>
          <w:highlight w:val="none"/>
          <w:lang w:val="zh-CN"/>
        </w:rPr>
      </w:pPr>
    </w:p>
    <w:p w14:paraId="5E189310">
      <w:pPr>
        <w:snapToGrid w:val="0"/>
        <w:spacing w:line="360" w:lineRule="auto"/>
        <w:jc w:val="left"/>
        <w:rPr>
          <w:rStyle w:val="21"/>
          <w:rFonts w:ascii="宋体" w:hAnsi="宋体"/>
          <w:b/>
          <w:color w:val="auto"/>
          <w:szCs w:val="21"/>
          <w:highlight w:val="none"/>
          <w:lang w:val="zh-CN"/>
        </w:rPr>
      </w:pPr>
    </w:p>
    <w:p w14:paraId="44A130F1">
      <w:pPr>
        <w:snapToGrid w:val="0"/>
        <w:spacing w:line="360" w:lineRule="auto"/>
        <w:jc w:val="left"/>
        <w:rPr>
          <w:rStyle w:val="21"/>
          <w:rFonts w:ascii="宋体" w:hAnsi="宋体"/>
          <w:b/>
          <w:color w:val="auto"/>
          <w:szCs w:val="21"/>
          <w:highlight w:val="none"/>
          <w:lang w:val="zh-CN"/>
        </w:rPr>
      </w:pPr>
    </w:p>
    <w:p w14:paraId="6DB2BABD">
      <w:pPr>
        <w:snapToGrid w:val="0"/>
        <w:spacing w:line="360" w:lineRule="auto"/>
        <w:jc w:val="left"/>
        <w:rPr>
          <w:rStyle w:val="21"/>
          <w:rFonts w:ascii="宋体" w:hAnsi="宋体"/>
          <w:b/>
          <w:color w:val="auto"/>
          <w:szCs w:val="21"/>
          <w:highlight w:val="none"/>
          <w:lang w:val="zh-CN"/>
        </w:rPr>
      </w:pPr>
    </w:p>
    <w:p w14:paraId="5684F7E3">
      <w:pPr>
        <w:pStyle w:val="22"/>
        <w:snapToGrid w:val="0"/>
        <w:rPr>
          <w:rStyle w:val="21"/>
          <w:rFonts w:ascii="宋体" w:hAnsi="宋体"/>
          <w:b/>
          <w:color w:val="auto"/>
          <w:sz w:val="28"/>
          <w:szCs w:val="21"/>
          <w:highlight w:val="none"/>
          <w:u w:color="FF0000"/>
          <w:lang w:val="zh-CN"/>
        </w:rPr>
      </w:pPr>
    </w:p>
    <w:p w14:paraId="38487F63">
      <w:pPr>
        <w:snapToGrid w:val="0"/>
        <w:rPr>
          <w:rStyle w:val="21"/>
          <w:color w:val="auto"/>
          <w:highlight w:val="none"/>
          <w:lang w:val="zh-CN"/>
        </w:rPr>
      </w:pPr>
    </w:p>
    <w:p w14:paraId="20434DC0">
      <w:pPr>
        <w:snapToGrid w:val="0"/>
        <w:spacing w:line="360" w:lineRule="auto"/>
        <w:jc w:val="left"/>
        <w:rPr>
          <w:rStyle w:val="21"/>
          <w:rFonts w:ascii="宋体" w:hAnsi="宋体"/>
          <w:b/>
          <w:color w:val="auto"/>
          <w:szCs w:val="21"/>
          <w:highlight w:val="none"/>
          <w:lang w:val="zh-CN"/>
        </w:rPr>
      </w:pPr>
    </w:p>
    <w:p w14:paraId="0EE14D6D">
      <w:pPr>
        <w:snapToGrid w:val="0"/>
        <w:spacing w:line="360" w:lineRule="auto"/>
        <w:jc w:val="left"/>
        <w:rPr>
          <w:rStyle w:val="21"/>
          <w:rFonts w:ascii="宋体" w:hAnsi="宋体"/>
          <w:b/>
          <w:color w:val="auto"/>
          <w:szCs w:val="21"/>
          <w:highlight w:val="none"/>
          <w:lang w:val="zh-CN"/>
        </w:rPr>
      </w:pPr>
    </w:p>
    <w:p w14:paraId="54F017D8">
      <w:pPr>
        <w:snapToGrid w:val="0"/>
        <w:spacing w:line="360" w:lineRule="auto"/>
        <w:jc w:val="left"/>
        <w:rPr>
          <w:rStyle w:val="21"/>
          <w:rFonts w:ascii="宋体" w:hAnsi="宋体"/>
          <w:b/>
          <w:color w:val="auto"/>
          <w:szCs w:val="21"/>
          <w:highlight w:val="none"/>
          <w:lang w:val="zh-CN"/>
        </w:rPr>
      </w:pPr>
    </w:p>
    <w:p w14:paraId="7FADDBC6">
      <w:pPr>
        <w:snapToGrid w:val="0"/>
        <w:spacing w:line="360" w:lineRule="auto"/>
        <w:jc w:val="left"/>
        <w:rPr>
          <w:rStyle w:val="21"/>
          <w:rFonts w:ascii="宋体" w:hAnsi="宋体"/>
          <w:b/>
          <w:color w:val="auto"/>
          <w:szCs w:val="21"/>
          <w:highlight w:val="none"/>
          <w:lang w:val="zh-CN"/>
        </w:rPr>
      </w:pPr>
    </w:p>
    <w:p w14:paraId="7F2BDCA9">
      <w:pPr>
        <w:snapToGrid w:val="0"/>
        <w:spacing w:line="360" w:lineRule="auto"/>
        <w:jc w:val="left"/>
        <w:rPr>
          <w:rStyle w:val="21"/>
          <w:rFonts w:ascii="宋体" w:hAnsi="宋体"/>
          <w:b/>
          <w:color w:val="auto"/>
          <w:szCs w:val="21"/>
          <w:highlight w:val="none"/>
          <w:lang w:val="zh-CN"/>
        </w:rPr>
      </w:pPr>
    </w:p>
    <w:p w14:paraId="7EF9CCB5">
      <w:pPr>
        <w:snapToGrid w:val="0"/>
        <w:spacing w:line="360" w:lineRule="auto"/>
        <w:jc w:val="left"/>
        <w:rPr>
          <w:rStyle w:val="21"/>
          <w:rFonts w:ascii="宋体" w:hAnsi="宋体"/>
          <w:b/>
          <w:color w:val="auto"/>
          <w:szCs w:val="21"/>
          <w:highlight w:val="none"/>
          <w:lang w:val="zh-CN"/>
        </w:rPr>
      </w:pPr>
    </w:p>
    <w:p w14:paraId="79A095B6">
      <w:pPr>
        <w:snapToGrid w:val="0"/>
        <w:spacing w:line="360" w:lineRule="auto"/>
        <w:jc w:val="left"/>
        <w:rPr>
          <w:rStyle w:val="21"/>
          <w:rFonts w:ascii="宋体" w:hAnsi="宋体"/>
          <w:b/>
          <w:color w:val="auto"/>
          <w:szCs w:val="21"/>
          <w:highlight w:val="none"/>
          <w:lang w:val="zh-CN"/>
        </w:rPr>
      </w:pPr>
    </w:p>
    <w:p w14:paraId="149ED411">
      <w:pPr>
        <w:snapToGrid w:val="0"/>
        <w:spacing w:line="360" w:lineRule="auto"/>
        <w:jc w:val="left"/>
        <w:rPr>
          <w:rStyle w:val="21"/>
          <w:rFonts w:ascii="宋体" w:hAnsi="宋体"/>
          <w:b/>
          <w:color w:val="auto"/>
          <w:szCs w:val="21"/>
          <w:highlight w:val="none"/>
          <w:lang w:val="zh-CN"/>
        </w:rPr>
      </w:pPr>
    </w:p>
    <w:p w14:paraId="65B92BB7">
      <w:pPr>
        <w:rPr>
          <w:rStyle w:val="21"/>
          <w:rFonts w:ascii="宋体" w:hAnsi="宋体"/>
          <w:color w:val="auto"/>
          <w:szCs w:val="21"/>
          <w:highlight w:val="none"/>
          <w:lang w:val="zh-CN"/>
        </w:rPr>
      </w:pPr>
      <w:r>
        <w:rPr>
          <w:rStyle w:val="21"/>
          <w:rFonts w:ascii="宋体" w:hAnsi="宋体"/>
          <w:color w:val="auto"/>
          <w:szCs w:val="21"/>
          <w:highlight w:val="none"/>
          <w:lang w:val="zh-CN"/>
        </w:rPr>
        <w:br w:type="page"/>
      </w:r>
    </w:p>
    <w:p w14:paraId="7DABA63C">
      <w:pPr>
        <w:outlineLvl w:val="0"/>
        <w:rPr>
          <w:rStyle w:val="21"/>
          <w:rFonts w:ascii="宋体" w:hAnsi="宋体"/>
          <w:color w:val="auto"/>
          <w:szCs w:val="21"/>
          <w:highlight w:val="none"/>
          <w:lang w:val="zh-CN"/>
        </w:rPr>
      </w:pPr>
      <w:bookmarkStart w:id="95" w:name="_Toc18190"/>
      <w:r>
        <w:rPr>
          <w:rStyle w:val="21"/>
          <w:rFonts w:ascii="宋体" w:hAnsi="宋体"/>
          <w:b/>
          <w:color w:val="auto"/>
          <w:szCs w:val="21"/>
          <w:highlight w:val="none"/>
          <w:lang w:val="zh-CN"/>
        </w:rPr>
        <w:t>附件</w:t>
      </w:r>
      <w:r>
        <w:rPr>
          <w:rStyle w:val="21"/>
          <w:rFonts w:hint="eastAsia" w:ascii="宋体" w:hAnsi="宋体"/>
          <w:b/>
          <w:color w:val="auto"/>
          <w:szCs w:val="21"/>
          <w:highlight w:val="none"/>
          <w:lang w:val="en-US"/>
        </w:rPr>
        <w:t>四</w:t>
      </w:r>
    </w:p>
    <w:p w14:paraId="22E59986">
      <w:pPr>
        <w:jc w:val="center"/>
        <w:rPr>
          <w:rFonts w:ascii="宋体" w:hAnsi="宋体" w:eastAsia="宋体" w:cs="宋体"/>
          <w:spacing w:val="10"/>
          <w:position w:val="1"/>
          <w:sz w:val="23"/>
          <w:szCs w:val="23"/>
          <w:highlight w:val="none"/>
        </w:rPr>
      </w:pPr>
    </w:p>
    <w:p w14:paraId="112566C9">
      <w:pPr>
        <w:snapToGrid w:val="0"/>
        <w:spacing w:line="360" w:lineRule="auto"/>
        <w:jc w:val="center"/>
        <w:rPr>
          <w:rStyle w:val="21"/>
          <w:rFonts w:hint="eastAsia" w:ascii="宋体" w:hAnsi="宋体" w:eastAsia="宋体"/>
          <w:b/>
          <w:color w:val="auto"/>
          <w:sz w:val="28"/>
          <w:szCs w:val="28"/>
          <w:highlight w:val="none"/>
          <w:lang w:val="zh-CN"/>
        </w:rPr>
      </w:pPr>
      <w:r>
        <w:rPr>
          <w:rStyle w:val="21"/>
          <w:rFonts w:hint="eastAsia" w:ascii="宋体" w:hAnsi="宋体" w:eastAsia="宋体"/>
          <w:b/>
          <w:color w:val="auto"/>
          <w:sz w:val="28"/>
          <w:szCs w:val="28"/>
          <w:highlight w:val="none"/>
          <w:lang w:val="zh-CN"/>
        </w:rPr>
        <w:t>承 诺 书</w:t>
      </w:r>
    </w:p>
    <w:p w14:paraId="46746055">
      <w:pPr>
        <w:spacing w:after="312" w:afterLines="100" w:line="440" w:lineRule="exact"/>
        <w:rPr>
          <w:rFonts w:hint="eastAsia" w:ascii="宋体" w:hAnsi="宋体" w:eastAsia="宋体" w:cs="宋体"/>
          <w:sz w:val="21"/>
          <w:szCs w:val="21"/>
        </w:rPr>
      </w:pPr>
      <w:r>
        <w:rPr>
          <w:rFonts w:hint="eastAsia" w:ascii="宋体" w:hAnsi="宋体" w:eastAsia="宋体" w:cs="宋体"/>
          <w:sz w:val="21"/>
          <w:szCs w:val="21"/>
        </w:rPr>
        <w:t>陕西慧科工程管理咨询有限公司：</w:t>
      </w:r>
    </w:p>
    <w:p w14:paraId="255BD66A">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我方在此声明，我方拟派往</w:t>
      </w:r>
      <w:r>
        <w:rPr>
          <w:rFonts w:hint="eastAsia" w:ascii="宋体" w:hAnsi="宋体" w:eastAsia="宋体" w:cs="宋体"/>
          <w:sz w:val="21"/>
          <w:szCs w:val="21"/>
          <w:u w:val="single"/>
        </w:rPr>
        <w:t>（</w:t>
      </w:r>
      <w:r>
        <w:rPr>
          <w:rFonts w:hint="eastAsia" w:ascii="宋体" w:hAnsi="宋体" w:eastAsia="宋体" w:cs="宋体"/>
          <w:sz w:val="21"/>
          <w:szCs w:val="21"/>
          <w:u w:val="single"/>
          <w:lang w:eastAsia="zh-CN"/>
        </w:rPr>
        <w:t>项目</w:t>
      </w:r>
      <w:r>
        <w:rPr>
          <w:rFonts w:hint="eastAsia" w:ascii="宋体" w:hAnsi="宋体" w:eastAsia="宋体" w:cs="宋体"/>
          <w:sz w:val="21"/>
          <w:szCs w:val="21"/>
          <w:u w:val="single"/>
        </w:rPr>
        <w:t>名称</w:t>
      </w:r>
      <w:r>
        <w:rPr>
          <w:rFonts w:hint="eastAsia" w:ascii="宋体" w:hAnsi="宋体" w:cs="宋体"/>
          <w:sz w:val="21"/>
          <w:szCs w:val="21"/>
          <w:u w:val="single"/>
          <w:lang w:eastAsia="zh-CN"/>
        </w:rPr>
        <w:t>、合同包2（渭北新城市政基础设施维护项目二标段）</w:t>
      </w:r>
      <w:r>
        <w:rPr>
          <w:rFonts w:hint="eastAsia" w:ascii="宋体" w:hAnsi="宋体" w:eastAsia="宋体" w:cs="宋体"/>
          <w:sz w:val="21"/>
          <w:szCs w:val="21"/>
          <w:u w:val="single"/>
        </w:rPr>
        <w:t>）（项目编号：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（以下简称“本项目”）的项目经理</w:t>
      </w:r>
      <w:r>
        <w:rPr>
          <w:rFonts w:hint="eastAsia" w:ascii="宋体" w:hAnsi="宋体" w:eastAsia="宋体" w:cs="宋体"/>
          <w:sz w:val="21"/>
          <w:szCs w:val="21"/>
          <w:u w:val="single"/>
        </w:rPr>
        <w:t>（建造师姓名）</w:t>
      </w:r>
      <w:r>
        <w:rPr>
          <w:rFonts w:hint="eastAsia" w:ascii="宋体" w:hAnsi="宋体" w:eastAsia="宋体" w:cs="宋体"/>
          <w:sz w:val="21"/>
          <w:szCs w:val="21"/>
        </w:rPr>
        <w:t>现阶段没有担任任何在建工程项目的负责人。</w:t>
      </w:r>
    </w:p>
    <w:p w14:paraId="329967AB">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我方保证本次资格预审申请所有内容和资料均真实、有效、准确，并愿意承担因我方就此弄虚作假所引起的一切法律后果。</w:t>
      </w:r>
    </w:p>
    <w:p w14:paraId="7F38BBD9">
      <w:pPr>
        <w:spacing w:line="520" w:lineRule="exact"/>
        <w:ind w:firstLine="420" w:firstLineChars="200"/>
        <w:rPr>
          <w:rFonts w:hint="eastAsia" w:ascii="宋体" w:hAnsi="宋体" w:eastAsia="宋体" w:cs="宋体"/>
          <w:sz w:val="21"/>
          <w:szCs w:val="21"/>
        </w:rPr>
      </w:pPr>
    </w:p>
    <w:p w14:paraId="3F362D3C">
      <w:pPr>
        <w:spacing w:line="520" w:lineRule="exact"/>
        <w:ind w:firstLine="420" w:firstLineChars="200"/>
        <w:rPr>
          <w:rFonts w:hint="eastAsia" w:ascii="宋体" w:hAnsi="宋体" w:eastAsia="宋体" w:cs="宋体"/>
          <w:sz w:val="21"/>
          <w:szCs w:val="21"/>
        </w:rPr>
      </w:pPr>
    </w:p>
    <w:p w14:paraId="09C85DDF">
      <w:pPr>
        <w:spacing w:line="5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特此承诺</w:t>
      </w:r>
    </w:p>
    <w:p w14:paraId="23C9D4AA">
      <w:pPr>
        <w:snapToGrid w:val="0"/>
        <w:spacing w:line="360" w:lineRule="auto"/>
        <w:ind w:firstLine="420" w:firstLineChars="200"/>
        <w:jc w:val="right"/>
        <w:rPr>
          <w:rStyle w:val="21"/>
          <w:rFonts w:hint="eastAsia" w:ascii="宋体" w:hAnsi="宋体" w:eastAsia="宋体" w:cs="宋体"/>
          <w:color w:val="auto"/>
          <w:sz w:val="21"/>
          <w:szCs w:val="21"/>
          <w:highlight w:val="none"/>
          <w:lang w:val="zh-CN"/>
        </w:rPr>
      </w:pPr>
      <w:r>
        <w:rPr>
          <w:rStyle w:val="21"/>
          <w:rFonts w:hint="eastAsia" w:ascii="宋体" w:hAnsi="宋体" w:eastAsia="宋体" w:cs="宋体"/>
          <w:color w:val="auto"/>
          <w:sz w:val="21"/>
          <w:szCs w:val="21"/>
          <w:highlight w:val="none"/>
          <w:lang w:val="zh-CN"/>
        </w:rPr>
        <w:t>投标人：</w:t>
      </w:r>
      <w:r>
        <w:rPr>
          <w:rStyle w:val="21"/>
          <w:rFonts w:hint="eastAsia" w:ascii="宋体" w:hAnsi="宋体" w:eastAsia="宋体" w:cs="宋体"/>
          <w:color w:val="auto"/>
          <w:sz w:val="21"/>
          <w:szCs w:val="21"/>
          <w:highlight w:val="none"/>
          <w:u w:val="single" w:color="000000"/>
          <w:lang w:val="zh-CN"/>
        </w:rPr>
        <w:t xml:space="preserve">                                        </w:t>
      </w:r>
      <w:r>
        <w:rPr>
          <w:rStyle w:val="21"/>
          <w:rFonts w:hint="eastAsia" w:ascii="宋体" w:hAnsi="宋体" w:eastAsia="宋体" w:cs="宋体"/>
          <w:color w:val="auto"/>
          <w:sz w:val="21"/>
          <w:szCs w:val="21"/>
          <w:highlight w:val="none"/>
          <w:lang w:val="zh-CN"/>
        </w:rPr>
        <w:t>（盖单位公章）</w:t>
      </w:r>
    </w:p>
    <w:p w14:paraId="3EFF6BA8">
      <w:pPr>
        <w:snapToGrid w:val="0"/>
        <w:spacing w:line="360" w:lineRule="auto"/>
        <w:ind w:firstLine="420" w:firstLineChars="200"/>
        <w:jc w:val="right"/>
        <w:rPr>
          <w:rStyle w:val="21"/>
          <w:rFonts w:hint="eastAsia" w:ascii="宋体" w:hAnsi="宋体" w:eastAsia="宋体" w:cs="宋体"/>
          <w:color w:val="auto"/>
          <w:sz w:val="21"/>
          <w:szCs w:val="21"/>
          <w:highlight w:val="none"/>
          <w:lang w:val="zh-CN"/>
        </w:rPr>
      </w:pPr>
      <w:r>
        <w:rPr>
          <w:rStyle w:val="21"/>
          <w:rFonts w:hint="eastAsia" w:ascii="宋体" w:hAnsi="宋体" w:eastAsia="宋体" w:cs="宋体"/>
          <w:color w:val="auto"/>
          <w:sz w:val="21"/>
          <w:szCs w:val="21"/>
          <w:highlight w:val="none"/>
          <w:lang w:val="zh-CN"/>
        </w:rPr>
        <w:t>法定代表人（单位负责人）或其委托代理人：</w:t>
      </w:r>
      <w:r>
        <w:rPr>
          <w:rStyle w:val="21"/>
          <w:rFonts w:hint="eastAsia" w:ascii="宋体" w:hAnsi="宋体" w:eastAsia="宋体" w:cs="宋体"/>
          <w:color w:val="auto"/>
          <w:sz w:val="21"/>
          <w:szCs w:val="21"/>
          <w:highlight w:val="none"/>
          <w:u w:val="single" w:color="000000"/>
          <w:lang w:val="zh-CN"/>
        </w:rPr>
        <w:t xml:space="preserve">        </w:t>
      </w:r>
      <w:r>
        <w:rPr>
          <w:rStyle w:val="21"/>
          <w:rFonts w:hint="eastAsia" w:ascii="宋体" w:hAnsi="宋体" w:eastAsia="宋体" w:cs="宋体"/>
          <w:color w:val="auto"/>
          <w:sz w:val="21"/>
          <w:szCs w:val="21"/>
          <w:highlight w:val="none"/>
          <w:lang w:val="zh-CN"/>
        </w:rPr>
        <w:t>（签字或盖章）</w:t>
      </w:r>
    </w:p>
    <w:p w14:paraId="7C58D3C0">
      <w:pPr>
        <w:snapToGrid w:val="0"/>
        <w:spacing w:line="360" w:lineRule="auto"/>
        <w:ind w:firstLine="5460" w:firstLineChars="2600"/>
        <w:rPr>
          <w:rStyle w:val="21"/>
          <w:rFonts w:hint="eastAsia" w:ascii="宋体" w:hAnsi="宋体" w:eastAsia="宋体" w:cs="宋体"/>
          <w:color w:val="auto"/>
          <w:sz w:val="21"/>
          <w:szCs w:val="21"/>
          <w:highlight w:val="none"/>
        </w:rPr>
      </w:pPr>
      <w:r>
        <w:rPr>
          <w:rStyle w:val="21"/>
          <w:rFonts w:hint="eastAsia" w:ascii="宋体" w:hAnsi="宋体" w:eastAsia="宋体" w:cs="宋体"/>
          <w:color w:val="auto"/>
          <w:sz w:val="21"/>
          <w:szCs w:val="21"/>
          <w:highlight w:val="none"/>
          <w:lang w:val="zh-CN"/>
        </w:rPr>
        <w:t>年    月    日</w:t>
      </w:r>
    </w:p>
    <w:p w14:paraId="1ED2CB62">
      <w:pPr>
        <w:rPr>
          <w:rStyle w:val="21"/>
          <w:rFonts w:hint="eastAsia" w:ascii="宋体" w:hAnsi="宋体" w:eastAsia="宋体" w:cs="宋体"/>
          <w:b/>
          <w:color w:val="auto"/>
          <w:sz w:val="21"/>
          <w:szCs w:val="21"/>
          <w:highlight w:val="none"/>
          <w:lang w:val="zh-CN"/>
        </w:rPr>
      </w:pPr>
    </w:p>
    <w:p w14:paraId="712A6106">
      <w:pPr>
        <w:rPr>
          <w:rStyle w:val="21"/>
          <w:rFonts w:hint="eastAsia" w:ascii="宋体" w:hAnsi="宋体" w:eastAsia="宋体" w:cs="宋体"/>
          <w:b/>
          <w:color w:val="auto"/>
          <w:sz w:val="21"/>
          <w:szCs w:val="21"/>
          <w:highlight w:val="none"/>
          <w:lang w:val="zh-CN"/>
        </w:rPr>
      </w:pPr>
      <w:r>
        <w:rPr>
          <w:rStyle w:val="21"/>
          <w:rFonts w:hint="eastAsia" w:ascii="宋体" w:hAnsi="宋体" w:eastAsia="宋体" w:cs="宋体"/>
          <w:b/>
          <w:color w:val="auto"/>
          <w:sz w:val="21"/>
          <w:szCs w:val="21"/>
          <w:highlight w:val="none"/>
          <w:lang w:val="zh-CN"/>
        </w:rPr>
        <w:br w:type="page"/>
      </w:r>
    </w:p>
    <w:p w14:paraId="66A15F1C">
      <w:pPr>
        <w:outlineLvl w:val="0"/>
        <w:rPr>
          <w:rStyle w:val="21"/>
          <w:rFonts w:ascii="宋体" w:hAnsi="宋体"/>
          <w:color w:val="auto"/>
          <w:szCs w:val="21"/>
          <w:highlight w:val="none"/>
          <w:lang w:val="zh-CN"/>
        </w:rPr>
      </w:pPr>
      <w:r>
        <w:rPr>
          <w:rStyle w:val="21"/>
          <w:rFonts w:ascii="宋体" w:hAnsi="宋体"/>
          <w:b/>
          <w:color w:val="auto"/>
          <w:szCs w:val="21"/>
          <w:highlight w:val="none"/>
          <w:lang w:val="zh-CN"/>
        </w:rPr>
        <w:t>附件</w:t>
      </w:r>
      <w:bookmarkEnd w:id="95"/>
      <w:r>
        <w:rPr>
          <w:rStyle w:val="21"/>
          <w:rFonts w:hint="eastAsia" w:ascii="宋体" w:hAnsi="宋体"/>
          <w:b/>
          <w:color w:val="auto"/>
          <w:szCs w:val="21"/>
          <w:highlight w:val="none"/>
          <w:lang w:val="en-US"/>
        </w:rPr>
        <w:t>五</w:t>
      </w:r>
    </w:p>
    <w:p w14:paraId="37224635">
      <w:pPr>
        <w:jc w:val="center"/>
        <w:rPr>
          <w:rFonts w:ascii="宋体" w:hAnsi="宋体" w:eastAsia="宋体" w:cs="宋体"/>
          <w:spacing w:val="10"/>
          <w:position w:val="1"/>
          <w:sz w:val="23"/>
          <w:szCs w:val="23"/>
          <w:highlight w:val="none"/>
        </w:rPr>
      </w:pPr>
    </w:p>
    <w:p w14:paraId="5E404EEA">
      <w:pPr>
        <w:snapToGrid w:val="0"/>
        <w:spacing w:line="360" w:lineRule="auto"/>
        <w:jc w:val="center"/>
        <w:rPr>
          <w:rStyle w:val="21"/>
          <w:rFonts w:hint="eastAsia" w:ascii="宋体" w:hAnsi="宋体" w:eastAsia="宋体"/>
          <w:b/>
          <w:color w:val="auto"/>
          <w:sz w:val="28"/>
          <w:szCs w:val="28"/>
          <w:highlight w:val="none"/>
          <w:lang w:val="zh-CN"/>
        </w:rPr>
      </w:pPr>
      <w:r>
        <w:rPr>
          <w:rStyle w:val="21"/>
          <w:rFonts w:hint="eastAsia" w:ascii="宋体" w:hAnsi="宋体" w:eastAsia="宋体"/>
          <w:b/>
          <w:color w:val="auto"/>
          <w:sz w:val="28"/>
          <w:szCs w:val="28"/>
          <w:highlight w:val="none"/>
          <w:lang w:val="zh-CN"/>
        </w:rPr>
        <w:t>非联合体不分包投标声明</w:t>
      </w:r>
    </w:p>
    <w:p w14:paraId="012B711A">
      <w:pPr>
        <w:pStyle w:val="10"/>
        <w:rPr>
          <w:rStyle w:val="21"/>
          <w:rFonts w:hint="eastAsia" w:ascii="宋体" w:hAnsi="宋体" w:eastAsia="宋体"/>
          <w:b/>
          <w:color w:val="auto"/>
          <w:sz w:val="28"/>
          <w:szCs w:val="28"/>
          <w:highlight w:val="none"/>
          <w:lang w:val="zh-CN"/>
        </w:rPr>
      </w:pPr>
    </w:p>
    <w:p w14:paraId="77A3DDA0">
      <w:pPr>
        <w:snapToGrid w:val="0"/>
        <w:spacing w:line="360" w:lineRule="auto"/>
        <w:jc w:val="center"/>
        <w:rPr>
          <w:rStyle w:val="21"/>
          <w:rFonts w:hint="eastAsia" w:ascii="宋体" w:hAnsi="宋体" w:eastAsia="宋体"/>
          <w:color w:val="auto"/>
          <w:szCs w:val="21"/>
          <w:highlight w:val="none"/>
          <w:lang w:val="zh-CN"/>
        </w:rPr>
      </w:pPr>
      <w:r>
        <w:rPr>
          <w:rStyle w:val="21"/>
          <w:rFonts w:hint="eastAsia" w:ascii="宋体" w:hAnsi="宋体" w:eastAsia="宋体"/>
          <w:color w:val="auto"/>
          <w:szCs w:val="21"/>
          <w:highlight w:val="none"/>
          <w:lang w:val="zh-CN"/>
        </w:rPr>
        <w:t>（投标人根据实际情况自行拟定格式）</w:t>
      </w:r>
    </w:p>
    <w:p w14:paraId="56B13B56">
      <w:pPr>
        <w:pStyle w:val="10"/>
        <w:rPr>
          <w:lang w:val="zh-CN"/>
        </w:rPr>
      </w:pPr>
    </w:p>
    <w:p w14:paraId="0DF5DA0F">
      <w:pPr>
        <w:rPr>
          <w:rStyle w:val="21"/>
          <w:rFonts w:hint="eastAsia" w:ascii="宋体" w:hAnsi="宋体"/>
          <w:b/>
          <w:color w:val="auto"/>
          <w:sz w:val="32"/>
          <w:szCs w:val="32"/>
          <w:highlight w:val="none"/>
          <w:lang w:val="en-US"/>
        </w:rPr>
      </w:pPr>
      <w:r>
        <w:rPr>
          <w:rStyle w:val="21"/>
          <w:rFonts w:hint="eastAsia" w:ascii="宋体" w:hAnsi="宋体"/>
          <w:b/>
          <w:color w:val="auto"/>
          <w:sz w:val="32"/>
          <w:szCs w:val="32"/>
          <w:highlight w:val="none"/>
          <w:lang w:val="en-US"/>
        </w:rPr>
        <w:br w:type="page"/>
      </w:r>
    </w:p>
    <w:p w14:paraId="7D3ACF1A">
      <w:pPr>
        <w:snapToGrid w:val="0"/>
        <w:spacing w:line="360" w:lineRule="auto"/>
        <w:ind w:firstLine="643" w:firstLineChars="200"/>
        <w:jc w:val="center"/>
        <w:outlineLvl w:val="0"/>
        <w:rPr>
          <w:rStyle w:val="21"/>
          <w:rFonts w:ascii="宋体" w:hAnsi="宋体"/>
          <w:b/>
          <w:color w:val="auto"/>
          <w:sz w:val="32"/>
          <w:szCs w:val="32"/>
          <w:highlight w:val="none"/>
        </w:rPr>
      </w:pPr>
      <w:bookmarkStart w:id="96" w:name="_Toc18764"/>
      <w:r>
        <w:rPr>
          <w:rStyle w:val="21"/>
          <w:rFonts w:hint="eastAsia" w:ascii="宋体" w:hAnsi="宋体"/>
          <w:b/>
          <w:color w:val="auto"/>
          <w:sz w:val="32"/>
          <w:szCs w:val="32"/>
          <w:highlight w:val="none"/>
          <w:lang w:val="en-US"/>
        </w:rPr>
        <w:t>十</w:t>
      </w:r>
      <w:r>
        <w:rPr>
          <w:rStyle w:val="21"/>
          <w:rFonts w:ascii="宋体" w:hAnsi="宋体"/>
          <w:b/>
          <w:color w:val="auto"/>
          <w:sz w:val="32"/>
          <w:szCs w:val="32"/>
          <w:highlight w:val="none"/>
        </w:rPr>
        <w:t>、其他资料</w:t>
      </w:r>
      <w:bookmarkEnd w:id="96"/>
    </w:p>
    <w:p w14:paraId="42C9690C">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符合政府采购相关政策的投标人可按有关规定提供以下证明材料，否则可不填写本部分内容。</w:t>
      </w:r>
    </w:p>
    <w:p w14:paraId="6A7999ED">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1.中小企业声明函（附件一）；</w:t>
      </w:r>
    </w:p>
    <w:p w14:paraId="06CFB13F">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2.残疾人福利性单位声明函（附件二）；</w:t>
      </w:r>
    </w:p>
    <w:p w14:paraId="1BC59F28">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3.监狱企业证明文件；</w:t>
      </w:r>
    </w:p>
    <w:p w14:paraId="5C9F854F">
      <w:pPr>
        <w:snapToGrid w:val="0"/>
        <w:spacing w:line="360" w:lineRule="auto"/>
        <w:jc w:val="left"/>
        <w:rPr>
          <w:rStyle w:val="21"/>
          <w:rFonts w:ascii="宋体" w:hAnsi="宋体"/>
          <w:color w:val="auto"/>
          <w:szCs w:val="21"/>
          <w:highlight w:val="none"/>
          <w:lang w:val="zh-CN"/>
        </w:rPr>
      </w:pPr>
      <w:r>
        <w:rPr>
          <w:rStyle w:val="21"/>
          <w:rFonts w:ascii="宋体" w:hAnsi="宋体"/>
          <w:color w:val="auto"/>
          <w:szCs w:val="21"/>
          <w:highlight w:val="none"/>
          <w:lang w:val="zh-CN"/>
        </w:rPr>
        <w:t>4.其他资料。</w:t>
      </w:r>
    </w:p>
    <w:p w14:paraId="0AE2F289">
      <w:pPr>
        <w:snapToGrid w:val="0"/>
        <w:spacing w:line="360" w:lineRule="auto"/>
        <w:jc w:val="left"/>
        <w:rPr>
          <w:rStyle w:val="21"/>
          <w:rFonts w:ascii="宋体" w:hAnsi="宋体"/>
          <w:color w:val="auto"/>
          <w:szCs w:val="21"/>
          <w:highlight w:val="none"/>
          <w:lang w:val="zh-CN"/>
        </w:rPr>
      </w:pPr>
    </w:p>
    <w:p w14:paraId="73F01985">
      <w:pPr>
        <w:snapToGrid w:val="0"/>
        <w:spacing w:line="360" w:lineRule="auto"/>
        <w:jc w:val="left"/>
        <w:rPr>
          <w:rStyle w:val="21"/>
          <w:rFonts w:ascii="宋体" w:hAnsi="宋体"/>
          <w:color w:val="auto"/>
          <w:szCs w:val="21"/>
          <w:highlight w:val="none"/>
          <w:lang w:val="zh-CN"/>
        </w:rPr>
      </w:pPr>
    </w:p>
    <w:p w14:paraId="5A77214B">
      <w:pPr>
        <w:snapToGrid w:val="0"/>
        <w:spacing w:line="360" w:lineRule="auto"/>
        <w:jc w:val="left"/>
        <w:rPr>
          <w:rStyle w:val="21"/>
          <w:rFonts w:ascii="宋体" w:hAnsi="宋体"/>
          <w:color w:val="auto"/>
          <w:szCs w:val="21"/>
          <w:highlight w:val="none"/>
          <w:lang w:val="zh-CN"/>
        </w:rPr>
      </w:pPr>
    </w:p>
    <w:p w14:paraId="473DCEE3">
      <w:pPr>
        <w:snapToGrid w:val="0"/>
        <w:spacing w:line="360" w:lineRule="auto"/>
        <w:jc w:val="left"/>
        <w:rPr>
          <w:rStyle w:val="21"/>
          <w:rFonts w:ascii="宋体" w:hAnsi="宋体"/>
          <w:color w:val="auto"/>
          <w:szCs w:val="21"/>
          <w:highlight w:val="none"/>
          <w:lang w:val="zh-CN"/>
        </w:rPr>
      </w:pPr>
    </w:p>
    <w:p w14:paraId="71D6F4F4">
      <w:pPr>
        <w:snapToGrid w:val="0"/>
        <w:spacing w:line="360" w:lineRule="auto"/>
        <w:jc w:val="left"/>
        <w:rPr>
          <w:rStyle w:val="21"/>
          <w:rFonts w:ascii="宋体" w:hAnsi="宋体"/>
          <w:color w:val="auto"/>
          <w:szCs w:val="21"/>
          <w:highlight w:val="none"/>
          <w:lang w:val="zh-CN"/>
        </w:rPr>
      </w:pPr>
    </w:p>
    <w:p w14:paraId="1FE7EE96">
      <w:pPr>
        <w:snapToGrid w:val="0"/>
        <w:spacing w:line="360" w:lineRule="auto"/>
        <w:jc w:val="left"/>
        <w:rPr>
          <w:rStyle w:val="21"/>
          <w:rFonts w:ascii="宋体" w:hAnsi="宋体"/>
          <w:color w:val="auto"/>
          <w:szCs w:val="21"/>
          <w:highlight w:val="none"/>
          <w:lang w:val="zh-CN"/>
        </w:rPr>
      </w:pPr>
    </w:p>
    <w:p w14:paraId="31C46DF4">
      <w:pPr>
        <w:snapToGrid w:val="0"/>
        <w:spacing w:line="360" w:lineRule="auto"/>
        <w:jc w:val="left"/>
        <w:rPr>
          <w:rStyle w:val="21"/>
          <w:rFonts w:ascii="宋体" w:hAnsi="宋体"/>
          <w:color w:val="auto"/>
          <w:szCs w:val="21"/>
          <w:highlight w:val="none"/>
          <w:lang w:val="zh-CN"/>
        </w:rPr>
      </w:pPr>
    </w:p>
    <w:p w14:paraId="7494F5E3">
      <w:pPr>
        <w:snapToGrid w:val="0"/>
        <w:spacing w:line="360" w:lineRule="auto"/>
        <w:jc w:val="left"/>
        <w:rPr>
          <w:rStyle w:val="21"/>
          <w:rFonts w:ascii="宋体" w:hAnsi="宋体"/>
          <w:color w:val="auto"/>
          <w:szCs w:val="21"/>
          <w:highlight w:val="none"/>
          <w:lang w:val="zh-CN"/>
        </w:rPr>
      </w:pPr>
    </w:p>
    <w:p w14:paraId="1AAA4B2E">
      <w:pPr>
        <w:snapToGrid w:val="0"/>
        <w:spacing w:line="360" w:lineRule="auto"/>
        <w:jc w:val="left"/>
        <w:rPr>
          <w:rStyle w:val="21"/>
          <w:rFonts w:ascii="宋体" w:hAnsi="宋体"/>
          <w:color w:val="auto"/>
          <w:szCs w:val="21"/>
          <w:highlight w:val="none"/>
          <w:lang w:val="zh-CN"/>
        </w:rPr>
      </w:pPr>
    </w:p>
    <w:p w14:paraId="05A83EB6">
      <w:pPr>
        <w:snapToGrid w:val="0"/>
        <w:spacing w:line="360" w:lineRule="auto"/>
        <w:ind w:firstLine="422" w:firstLineChars="200"/>
        <w:jc w:val="left"/>
        <w:rPr>
          <w:rStyle w:val="21"/>
          <w:rFonts w:ascii="宋体" w:hAnsi="宋体"/>
          <w:color w:val="auto"/>
          <w:szCs w:val="21"/>
          <w:highlight w:val="none"/>
          <w:lang w:val="zh-CN"/>
        </w:rPr>
      </w:pPr>
      <w:r>
        <w:rPr>
          <w:rStyle w:val="21"/>
          <w:rFonts w:ascii="宋体" w:hAnsi="宋体"/>
          <w:b/>
          <w:color w:val="auto"/>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21"/>
          <w:rFonts w:ascii="宋体" w:hAnsi="宋体"/>
          <w:color w:val="auto"/>
          <w:szCs w:val="21"/>
          <w:highlight w:val="none"/>
          <w:lang w:val="zh-CN"/>
        </w:rPr>
        <w:t>。</w:t>
      </w:r>
    </w:p>
    <w:p w14:paraId="5311E33E">
      <w:pPr>
        <w:snapToGrid w:val="0"/>
        <w:spacing w:line="360" w:lineRule="auto"/>
        <w:jc w:val="left"/>
        <w:outlineLvl w:val="0"/>
        <w:rPr>
          <w:rStyle w:val="21"/>
          <w:rFonts w:ascii="宋体" w:hAnsi="宋体"/>
          <w:b/>
          <w:color w:val="auto"/>
          <w:szCs w:val="21"/>
          <w:highlight w:val="none"/>
          <w:lang w:val="zh-CN"/>
        </w:rPr>
      </w:pPr>
      <w:r>
        <w:rPr>
          <w:rStyle w:val="21"/>
          <w:rFonts w:ascii="宋体" w:hAnsi="宋体"/>
          <w:color w:val="auto"/>
          <w:szCs w:val="21"/>
          <w:highlight w:val="none"/>
          <w:lang w:val="zh-CN"/>
        </w:rPr>
        <w:br w:type="page"/>
      </w:r>
      <w:bookmarkStart w:id="97" w:name="_Toc30258"/>
      <w:r>
        <w:rPr>
          <w:rStyle w:val="21"/>
          <w:rFonts w:ascii="宋体" w:hAnsi="宋体"/>
          <w:b/>
          <w:color w:val="auto"/>
          <w:szCs w:val="21"/>
          <w:highlight w:val="none"/>
          <w:lang w:val="zh-CN"/>
        </w:rPr>
        <w:t>附件一</w:t>
      </w:r>
      <w:bookmarkEnd w:id="97"/>
    </w:p>
    <w:p w14:paraId="6228792E">
      <w:pPr>
        <w:snapToGrid w:val="0"/>
        <w:spacing w:line="360" w:lineRule="auto"/>
        <w:jc w:val="center"/>
        <w:rPr>
          <w:rStyle w:val="21"/>
          <w:rFonts w:ascii="宋体" w:hAnsi="宋体"/>
          <w:b/>
          <w:color w:val="auto"/>
          <w:sz w:val="28"/>
          <w:szCs w:val="28"/>
          <w:highlight w:val="none"/>
          <w:lang w:val="zh-CN"/>
        </w:rPr>
      </w:pPr>
    </w:p>
    <w:p w14:paraId="7A7CF4CE">
      <w:pPr>
        <w:snapToGrid w:val="0"/>
        <w:spacing w:line="360" w:lineRule="auto"/>
        <w:jc w:val="center"/>
        <w:rPr>
          <w:rStyle w:val="21"/>
          <w:color w:val="auto"/>
          <w:highlight w:val="none"/>
        </w:rPr>
      </w:pPr>
      <w:r>
        <w:rPr>
          <w:rStyle w:val="21"/>
          <w:rFonts w:ascii="宋体" w:hAnsi="宋体"/>
          <w:b/>
          <w:color w:val="auto"/>
          <w:sz w:val="28"/>
          <w:szCs w:val="28"/>
          <w:highlight w:val="none"/>
          <w:lang w:val="zh-CN"/>
        </w:rPr>
        <w:t>中小企业声明函</w:t>
      </w:r>
    </w:p>
    <w:p w14:paraId="39E71CBF">
      <w:pPr>
        <w:snapToGrid w:val="0"/>
        <w:spacing w:line="360" w:lineRule="auto"/>
        <w:ind w:firstLine="420" w:firstLineChars="200"/>
        <w:jc w:val="left"/>
        <w:rPr>
          <w:rStyle w:val="21"/>
          <w:rFonts w:ascii="宋体" w:hAnsi="宋体"/>
          <w:color w:val="auto"/>
          <w:szCs w:val="21"/>
          <w:highlight w:val="none"/>
          <w:lang w:val="zh-CN"/>
        </w:rPr>
      </w:pPr>
    </w:p>
    <w:p w14:paraId="3F71EC82">
      <w:pPr>
        <w:spacing w:line="360" w:lineRule="auto"/>
        <w:ind w:firstLine="415" w:firstLineChars="198"/>
        <w:rPr>
          <w:rFonts w:ascii="宋体" w:hAnsi="宋体" w:cs="宋体"/>
          <w:color w:val="auto"/>
          <w:szCs w:val="21"/>
          <w:highlight w:val="none"/>
        </w:rPr>
      </w:pPr>
      <w:r>
        <w:rPr>
          <w:rStyle w:val="21"/>
          <w:rFonts w:ascii="宋体" w:hAnsi="宋体"/>
          <w:color w:val="auto"/>
          <w:szCs w:val="21"/>
          <w:highlight w:val="none"/>
          <w:lang w:val="zh-CN"/>
        </w:rPr>
        <w:t>本公司(联合体)郑重声明，根据《政府采购促进中小企业发展管理办法》(财库〔2020〕46 号)的规定，本公司 (联合体)参加</w:t>
      </w:r>
      <w:r>
        <w:rPr>
          <w:rStyle w:val="21"/>
          <w:rFonts w:hint="eastAsia" w:ascii="宋体" w:hAnsi="宋体" w:cs="Times New Roman"/>
          <w:b/>
          <w:bCs/>
          <w:color w:val="auto"/>
          <w:szCs w:val="21"/>
          <w:highlight w:val="none"/>
          <w:u w:val="single" w:color="000000"/>
          <w:lang w:val="zh-CN"/>
        </w:rPr>
        <w:t xml:space="preserve"> 西安经济技术开发区渭北新城发展建设管理中心</w:t>
      </w:r>
      <w:r>
        <w:rPr>
          <w:rStyle w:val="21"/>
          <w:rFonts w:hint="eastAsia" w:ascii="宋体" w:hAnsi="宋体" w:cs="Times New Roman"/>
          <w:b/>
          <w:bCs/>
          <w:color w:val="auto"/>
          <w:szCs w:val="21"/>
          <w:highlight w:val="none"/>
          <w:u w:val="single" w:color="000000"/>
        </w:rPr>
        <w:t xml:space="preserve"> </w:t>
      </w:r>
      <w:r>
        <w:rPr>
          <w:rStyle w:val="21"/>
          <w:rFonts w:hint="eastAsia" w:ascii="宋体" w:hAnsi="宋体" w:cs="Times New Roman"/>
          <w:b/>
          <w:bCs/>
          <w:color w:val="auto"/>
          <w:szCs w:val="21"/>
          <w:highlight w:val="none"/>
          <w:u w:val="single" w:color="000000"/>
          <w:lang w:val="zh-CN"/>
        </w:rPr>
        <w:t xml:space="preserve"> </w:t>
      </w:r>
      <w:r>
        <w:rPr>
          <w:rStyle w:val="21"/>
          <w:rFonts w:ascii="宋体" w:hAnsi="宋体"/>
          <w:color w:val="auto"/>
          <w:szCs w:val="21"/>
          <w:highlight w:val="none"/>
          <w:lang w:val="zh-CN"/>
        </w:rPr>
        <w:t>的</w:t>
      </w:r>
      <w:r>
        <w:rPr>
          <w:rStyle w:val="21"/>
          <w:rFonts w:ascii="宋体" w:hAnsi="宋体"/>
          <w:color w:val="auto"/>
          <w:szCs w:val="21"/>
          <w:highlight w:val="none"/>
        </w:rPr>
        <w:t xml:space="preserve"> </w:t>
      </w:r>
      <w:r>
        <w:rPr>
          <w:rStyle w:val="21"/>
          <w:rFonts w:ascii="宋体" w:hAnsi="宋体" w:cs="Times New Roman"/>
          <w:b/>
          <w:bCs/>
          <w:color w:val="auto"/>
          <w:szCs w:val="21"/>
          <w:highlight w:val="none"/>
          <w:u w:val="single" w:color="000000"/>
        </w:rPr>
        <w:t xml:space="preserve"> </w:t>
      </w:r>
      <w:r>
        <w:rPr>
          <w:rStyle w:val="21"/>
          <w:rFonts w:hint="eastAsia" w:ascii="宋体" w:hAnsi="宋体" w:cs="Times New Roman"/>
          <w:b/>
          <w:bCs/>
          <w:color w:val="auto"/>
          <w:szCs w:val="21"/>
          <w:highlight w:val="none"/>
          <w:u w:val="single" w:color="000000"/>
        </w:rPr>
        <w:t>渭北新城市政基础设施维护项目、合同包2（渭北新城市政基础设施维护项目二标段）</w:t>
      </w:r>
      <w:r>
        <w:rPr>
          <w:rStyle w:val="21"/>
          <w:rFonts w:ascii="宋体" w:hAnsi="宋体" w:cs="Times New Roman"/>
          <w:b/>
          <w:bCs/>
          <w:color w:val="auto"/>
          <w:szCs w:val="21"/>
          <w:highlight w:val="none"/>
          <w:u w:val="single" w:color="000000"/>
        </w:rPr>
        <w:t xml:space="preserve"> </w:t>
      </w:r>
      <w:r>
        <w:rPr>
          <w:rStyle w:val="21"/>
          <w:rFonts w:ascii="宋体" w:hAnsi="宋体"/>
          <w:color w:val="auto"/>
          <w:szCs w:val="21"/>
          <w:highlight w:val="none"/>
          <w:lang w:val="zh-CN"/>
        </w:rPr>
        <w:t>，</w:t>
      </w:r>
      <w:r>
        <w:rPr>
          <w:rFonts w:hint="eastAsia" w:ascii="宋体" w:hAnsi="宋体" w:cs="宋体"/>
          <w:color w:val="auto"/>
          <w:szCs w:val="21"/>
          <w:highlight w:val="none"/>
        </w:rPr>
        <w:t>服务全部由符合政策要求的中小企业承接。相关企业(含联合体中的中小企业、签订分包意向协议的中小企业)的具体情况如下:</w:t>
      </w:r>
    </w:p>
    <w:p w14:paraId="1F70285A">
      <w:pPr>
        <w:spacing w:line="360" w:lineRule="auto"/>
        <w:ind w:firstLine="205" w:firstLineChars="98"/>
        <w:rPr>
          <w:rFonts w:ascii="宋体" w:hAnsi="宋体" w:cs="宋体"/>
          <w:b/>
          <w:bCs/>
          <w:color w:val="auto"/>
          <w:szCs w:val="21"/>
          <w:highlight w:val="none"/>
        </w:rPr>
      </w:pPr>
      <w:r>
        <w:rPr>
          <w:rFonts w:hint="eastAsia" w:ascii="宋体" w:hAnsi="宋体" w:cs="宋体"/>
          <w:color w:val="auto"/>
          <w:szCs w:val="21"/>
          <w:highlight w:val="none"/>
        </w:rPr>
        <w:t xml:space="preserve">1. </w:t>
      </w:r>
      <w:r>
        <w:rPr>
          <w:rFonts w:hint="eastAsia" w:ascii="宋体" w:hAnsi="宋体" w:cs="宋体"/>
          <w:b/>
          <w:bCs/>
          <w:color w:val="auto"/>
          <w:szCs w:val="21"/>
          <w:highlight w:val="none"/>
          <w:u w:val="single"/>
          <w:lang w:eastAsia="zh-CN"/>
        </w:rPr>
        <w:t>渭北新城市政基础设施维护项目、合同包2（渭北新城市政基础设施维护项目二标段）</w:t>
      </w:r>
      <w:r>
        <w:rPr>
          <w:rFonts w:hint="eastAsia" w:ascii="宋体" w:hAnsi="宋体" w:cs="宋体"/>
          <w:color w:val="auto"/>
          <w:szCs w:val="21"/>
          <w:highlight w:val="none"/>
        </w:rPr>
        <w:t>，属于</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lang w:val="en-US" w:eastAsia="zh-CN"/>
        </w:rPr>
        <w:t>其他未列明行业</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 承建(承接)企业为</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万元，属于(中型企业</w:t>
      </w:r>
      <w:r>
        <w:rPr>
          <w:rFonts w:hint="eastAsia" w:ascii="宋体" w:hAnsi="宋体" w:cs="宋体"/>
          <w:b/>
          <w:bCs/>
          <w:color w:val="auto"/>
          <w:szCs w:val="21"/>
          <w:highlight w:val="none"/>
        </w:rPr>
        <w:t>/</w:t>
      </w:r>
      <w:r>
        <w:rPr>
          <w:rFonts w:hint="eastAsia" w:ascii="宋体" w:hAnsi="宋体" w:cs="宋体"/>
          <w:color w:val="auto"/>
          <w:szCs w:val="21"/>
          <w:highlight w:val="none"/>
        </w:rPr>
        <w:t>小型企业</w:t>
      </w:r>
      <w:r>
        <w:rPr>
          <w:rFonts w:hint="eastAsia" w:ascii="宋体" w:hAnsi="宋体" w:cs="宋体"/>
          <w:b/>
          <w:bCs/>
          <w:color w:val="auto"/>
          <w:szCs w:val="21"/>
          <w:highlight w:val="none"/>
        </w:rPr>
        <w:t>/</w:t>
      </w:r>
      <w:r>
        <w:rPr>
          <w:rFonts w:hint="eastAsia" w:ascii="宋体" w:hAnsi="宋体" w:cs="宋体"/>
          <w:color w:val="auto"/>
          <w:szCs w:val="21"/>
          <w:highlight w:val="none"/>
        </w:rPr>
        <w:t>微型企业)</w:t>
      </w:r>
      <w:r>
        <w:rPr>
          <w:rFonts w:hint="eastAsia" w:ascii="宋体" w:hAnsi="宋体" w:cs="宋体"/>
          <w:b/>
          <w:bCs/>
          <w:color w:val="auto"/>
          <w:szCs w:val="21"/>
          <w:highlight w:val="none"/>
        </w:rPr>
        <w:t>;</w:t>
      </w:r>
    </w:p>
    <w:p w14:paraId="749D6F4E">
      <w:pPr>
        <w:spacing w:line="36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 xml:space="preserve">2. </w:t>
      </w:r>
      <w:r>
        <w:rPr>
          <w:rFonts w:hint="eastAsia" w:ascii="宋体" w:hAnsi="宋体" w:cs="宋体"/>
          <w:b/>
          <w:bCs/>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(采购文件中明确的所属行业) </w:t>
      </w:r>
      <w:r>
        <w:rPr>
          <w:rFonts w:hint="eastAsia" w:ascii="宋体" w:hAnsi="宋体" w:cs="宋体"/>
          <w:color w:val="auto"/>
          <w:szCs w:val="21"/>
          <w:highlight w:val="none"/>
        </w:rPr>
        <w:t>； 承建(承接)企业为</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 xml:space="preserve">(企业名称)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w:t>
      </w:r>
      <w:r>
        <w:rPr>
          <w:rFonts w:hint="eastAsia" w:ascii="宋体" w:hAnsi="宋体" w:cs="宋体"/>
          <w:color w:val="auto"/>
          <w:szCs w:val="21"/>
          <w:highlight w:val="none"/>
        </w:rPr>
        <w:t>万元，属于(中型企业</w:t>
      </w:r>
      <w:r>
        <w:rPr>
          <w:rFonts w:hint="eastAsia" w:ascii="宋体" w:hAnsi="宋体" w:cs="宋体"/>
          <w:b/>
          <w:bCs/>
          <w:color w:val="auto"/>
          <w:szCs w:val="21"/>
          <w:highlight w:val="none"/>
        </w:rPr>
        <w:t>/</w:t>
      </w:r>
      <w:r>
        <w:rPr>
          <w:rFonts w:hint="eastAsia" w:ascii="宋体" w:hAnsi="宋体" w:cs="宋体"/>
          <w:color w:val="auto"/>
          <w:szCs w:val="21"/>
          <w:highlight w:val="none"/>
        </w:rPr>
        <w:t>小型企业</w:t>
      </w:r>
      <w:r>
        <w:rPr>
          <w:rFonts w:hint="eastAsia" w:ascii="宋体" w:hAnsi="宋体" w:cs="宋体"/>
          <w:b/>
          <w:bCs/>
          <w:color w:val="auto"/>
          <w:szCs w:val="21"/>
          <w:highlight w:val="none"/>
        </w:rPr>
        <w:t>/</w:t>
      </w:r>
      <w:r>
        <w:rPr>
          <w:rFonts w:hint="eastAsia" w:ascii="宋体" w:hAnsi="宋体" w:cs="宋体"/>
          <w:color w:val="auto"/>
          <w:szCs w:val="21"/>
          <w:highlight w:val="none"/>
        </w:rPr>
        <w:t>微型企业)</w:t>
      </w:r>
      <w:r>
        <w:rPr>
          <w:rFonts w:hint="eastAsia" w:ascii="宋体" w:hAnsi="宋体" w:cs="宋体"/>
          <w:b/>
          <w:bCs/>
          <w:color w:val="auto"/>
          <w:szCs w:val="21"/>
          <w:highlight w:val="none"/>
        </w:rPr>
        <w:t>;</w:t>
      </w:r>
    </w:p>
    <w:p w14:paraId="02C5481D">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以上企业，不属于大企业的分支机构，不存在控股股东为大企业的情形，也不存在与大企业的负责人为同一人的情形。</w:t>
      </w:r>
    </w:p>
    <w:p w14:paraId="20A0A261">
      <w:pPr>
        <w:snapToGrid w:val="0"/>
        <w:spacing w:line="360" w:lineRule="auto"/>
        <w:ind w:firstLine="420" w:firstLineChars="200"/>
        <w:jc w:val="left"/>
        <w:rPr>
          <w:rStyle w:val="21"/>
          <w:rFonts w:ascii="宋体" w:hAnsi="宋体"/>
          <w:color w:val="auto"/>
          <w:szCs w:val="21"/>
          <w:highlight w:val="none"/>
          <w:lang w:val="zh-CN"/>
        </w:rPr>
      </w:pPr>
      <w:r>
        <w:rPr>
          <w:rStyle w:val="21"/>
          <w:rFonts w:ascii="宋体" w:hAnsi="宋体"/>
          <w:color w:val="auto"/>
          <w:szCs w:val="21"/>
          <w:highlight w:val="none"/>
          <w:lang w:val="zh-CN"/>
        </w:rPr>
        <w:t>本企业对上述声明内容的真实性负责。如有虚假，将依法承担相应责任。</w:t>
      </w:r>
    </w:p>
    <w:p w14:paraId="196EDE84">
      <w:pPr>
        <w:snapToGrid w:val="0"/>
        <w:spacing w:line="360" w:lineRule="auto"/>
        <w:ind w:firstLine="420" w:firstLineChars="200"/>
        <w:jc w:val="left"/>
        <w:rPr>
          <w:rStyle w:val="21"/>
          <w:rFonts w:ascii="宋体" w:hAnsi="宋体"/>
          <w:color w:val="auto"/>
          <w:szCs w:val="21"/>
          <w:highlight w:val="none"/>
          <w:lang w:val="zh-CN"/>
        </w:rPr>
      </w:pPr>
    </w:p>
    <w:p w14:paraId="53113A82">
      <w:pPr>
        <w:snapToGrid w:val="0"/>
        <w:spacing w:line="360" w:lineRule="auto"/>
        <w:ind w:firstLine="420" w:firstLineChars="200"/>
        <w:jc w:val="left"/>
        <w:rPr>
          <w:rStyle w:val="21"/>
          <w:rFonts w:ascii="宋体" w:hAnsi="宋体"/>
          <w:color w:val="auto"/>
          <w:szCs w:val="21"/>
          <w:highlight w:val="none"/>
          <w:lang w:val="zh-CN"/>
        </w:rPr>
      </w:pPr>
    </w:p>
    <w:p w14:paraId="14DE0BF1">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企业名称（盖章）：</w:t>
      </w:r>
    </w:p>
    <w:p w14:paraId="01E77D41">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 </w:t>
      </w:r>
    </w:p>
    <w:p w14:paraId="18E8919A">
      <w:pPr>
        <w:snapToGrid w:val="0"/>
        <w:spacing w:line="360" w:lineRule="auto"/>
        <w:ind w:firstLine="4725" w:firstLineChars="2250"/>
        <w:jc w:val="left"/>
        <w:rPr>
          <w:rStyle w:val="21"/>
          <w:rFonts w:ascii="宋体" w:hAnsi="宋体"/>
          <w:color w:val="auto"/>
          <w:szCs w:val="21"/>
          <w:highlight w:val="none"/>
          <w:lang w:val="zh-CN"/>
        </w:rPr>
      </w:pPr>
      <w:r>
        <w:rPr>
          <w:rStyle w:val="21"/>
          <w:rFonts w:ascii="宋体" w:hAnsi="宋体"/>
          <w:color w:val="auto"/>
          <w:szCs w:val="21"/>
          <w:highlight w:val="none"/>
          <w:lang w:val="zh-CN"/>
        </w:rPr>
        <w:t xml:space="preserve">日  期：                </w:t>
      </w:r>
    </w:p>
    <w:p w14:paraId="14DC7E6B">
      <w:pPr>
        <w:pStyle w:val="22"/>
        <w:snapToGrid w:val="0"/>
        <w:rPr>
          <w:rStyle w:val="21"/>
          <w:color w:val="auto"/>
          <w:sz w:val="28"/>
          <w:highlight w:val="none"/>
          <w:u w:color="FF0000"/>
          <w:lang w:val="zh-CN"/>
        </w:rPr>
      </w:pPr>
    </w:p>
    <w:p w14:paraId="58CE3BFB">
      <w:pPr>
        <w:pStyle w:val="22"/>
        <w:snapToGrid w:val="0"/>
        <w:rPr>
          <w:rStyle w:val="21"/>
          <w:color w:val="auto"/>
          <w:sz w:val="28"/>
          <w:highlight w:val="none"/>
          <w:u w:color="FF0000"/>
          <w:lang w:val="zh-CN"/>
        </w:rPr>
      </w:pPr>
    </w:p>
    <w:p w14:paraId="5E94BF76">
      <w:pPr>
        <w:snapToGrid w:val="0"/>
        <w:spacing w:line="360" w:lineRule="auto"/>
        <w:ind w:firstLine="205" w:firstLineChars="98"/>
        <w:rPr>
          <w:rStyle w:val="21"/>
          <w:rFonts w:ascii="宋体" w:hAnsi="宋体"/>
          <w:color w:val="auto"/>
          <w:szCs w:val="21"/>
          <w:highlight w:val="none"/>
        </w:rPr>
      </w:pPr>
      <w:r>
        <w:rPr>
          <w:rStyle w:val="21"/>
          <w:rFonts w:ascii="宋体" w:hAnsi="宋体"/>
          <w:color w:val="auto"/>
          <w:szCs w:val="21"/>
          <w:highlight w:val="none"/>
        </w:rPr>
        <w:t>1、从业人员、营业收入、资产总额填报上一年度数据，无上一年度数据的新成立企业可不填报。</w:t>
      </w:r>
    </w:p>
    <w:p w14:paraId="788527F4">
      <w:pPr>
        <w:snapToGrid w:val="0"/>
        <w:spacing w:line="360" w:lineRule="auto"/>
        <w:ind w:firstLine="205" w:firstLineChars="98"/>
        <w:rPr>
          <w:rStyle w:val="21"/>
          <w:rFonts w:ascii="宋体" w:hAnsi="宋体"/>
          <w:color w:val="auto"/>
          <w:szCs w:val="21"/>
          <w:highlight w:val="none"/>
        </w:rPr>
      </w:pPr>
      <w:r>
        <w:rPr>
          <w:rStyle w:val="21"/>
          <w:rFonts w:ascii="宋体" w:hAnsi="宋体"/>
          <w:color w:val="auto"/>
          <w:szCs w:val="21"/>
          <w:highlight w:val="none"/>
        </w:rPr>
        <w:t>2、本公司对上述声明的真实性负责，若有虚假，将依法承担相应责任。</w:t>
      </w:r>
    </w:p>
    <w:p w14:paraId="2984551F">
      <w:pPr>
        <w:rPr>
          <w:rStyle w:val="21"/>
          <w:rFonts w:ascii="宋体" w:hAnsi="宋体"/>
          <w:color w:val="auto"/>
          <w:szCs w:val="21"/>
          <w:highlight w:val="none"/>
          <w:lang w:val="zh-CN"/>
        </w:rPr>
      </w:pPr>
      <w:r>
        <w:rPr>
          <w:rStyle w:val="21"/>
          <w:rFonts w:ascii="宋体" w:hAnsi="宋体"/>
          <w:color w:val="auto"/>
          <w:szCs w:val="21"/>
          <w:highlight w:val="none"/>
          <w:lang w:val="zh-CN"/>
        </w:rPr>
        <w:br w:type="page"/>
      </w:r>
    </w:p>
    <w:p w14:paraId="75AA5542">
      <w:pPr>
        <w:snapToGrid w:val="0"/>
        <w:spacing w:line="360" w:lineRule="auto"/>
        <w:outlineLvl w:val="0"/>
        <w:rPr>
          <w:rStyle w:val="21"/>
          <w:rFonts w:ascii="宋体" w:hAnsi="宋体"/>
          <w:b/>
          <w:color w:val="auto"/>
          <w:szCs w:val="21"/>
          <w:highlight w:val="none"/>
          <w:lang w:val="zh-CN"/>
        </w:rPr>
      </w:pPr>
      <w:bookmarkStart w:id="98" w:name="_Toc17676"/>
      <w:r>
        <w:rPr>
          <w:rStyle w:val="21"/>
          <w:rFonts w:ascii="宋体" w:hAnsi="宋体"/>
          <w:b/>
          <w:color w:val="auto"/>
          <w:szCs w:val="21"/>
          <w:highlight w:val="none"/>
          <w:lang w:val="zh-CN"/>
        </w:rPr>
        <w:t>附件二</w:t>
      </w:r>
      <w:bookmarkEnd w:id="98"/>
    </w:p>
    <w:p w14:paraId="3A08533A">
      <w:pPr>
        <w:snapToGrid w:val="0"/>
        <w:spacing w:line="360" w:lineRule="auto"/>
        <w:jc w:val="center"/>
        <w:rPr>
          <w:rStyle w:val="21"/>
          <w:rFonts w:ascii="宋体" w:hAnsi="宋体"/>
          <w:color w:val="auto"/>
          <w:szCs w:val="21"/>
          <w:highlight w:val="none"/>
          <w:lang w:val="zh-CN"/>
        </w:rPr>
      </w:pPr>
    </w:p>
    <w:p w14:paraId="521664FE">
      <w:pPr>
        <w:snapToGrid w:val="0"/>
        <w:spacing w:line="360" w:lineRule="auto"/>
        <w:jc w:val="center"/>
        <w:rPr>
          <w:rStyle w:val="21"/>
          <w:rFonts w:ascii="宋体" w:hAnsi="宋体"/>
          <w:b/>
          <w:color w:val="auto"/>
          <w:sz w:val="28"/>
          <w:szCs w:val="28"/>
          <w:highlight w:val="none"/>
          <w:lang w:val="zh-CN"/>
        </w:rPr>
      </w:pPr>
      <w:r>
        <w:rPr>
          <w:rStyle w:val="21"/>
          <w:rFonts w:ascii="宋体" w:hAnsi="宋体"/>
          <w:b/>
          <w:color w:val="auto"/>
          <w:sz w:val="28"/>
          <w:szCs w:val="28"/>
          <w:highlight w:val="none"/>
          <w:lang w:val="zh-CN"/>
        </w:rPr>
        <w:t>残疾人福利性单位声明函</w:t>
      </w:r>
    </w:p>
    <w:p w14:paraId="6FBD2E77">
      <w:pPr>
        <w:snapToGrid w:val="0"/>
        <w:spacing w:line="360" w:lineRule="auto"/>
        <w:rPr>
          <w:rStyle w:val="21"/>
          <w:rFonts w:ascii="宋体" w:hAnsi="宋体"/>
          <w:color w:val="auto"/>
          <w:szCs w:val="21"/>
          <w:highlight w:val="none"/>
          <w:lang w:val="zh-CN"/>
        </w:rPr>
      </w:pPr>
    </w:p>
    <w:p w14:paraId="25DE9D0A">
      <w:p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F67824C">
      <w:pPr>
        <w:snapToGrid w:val="0"/>
        <w:spacing w:line="360" w:lineRule="auto"/>
        <w:ind w:firstLine="420" w:firstLineChars="200"/>
        <w:rPr>
          <w:rStyle w:val="21"/>
          <w:rFonts w:ascii="宋体" w:hAnsi="宋体"/>
          <w:color w:val="auto"/>
          <w:szCs w:val="21"/>
          <w:highlight w:val="none"/>
          <w:lang w:val="zh-CN"/>
        </w:rPr>
      </w:pPr>
      <w:r>
        <w:rPr>
          <w:rStyle w:val="21"/>
          <w:rFonts w:ascii="宋体" w:hAnsi="宋体"/>
          <w:color w:val="auto"/>
          <w:szCs w:val="21"/>
          <w:highlight w:val="none"/>
          <w:lang w:val="zh-CN"/>
        </w:rPr>
        <w:t>本单位对上述声明的真实性负责。如有虚假，将依法承担相应责任。</w:t>
      </w:r>
    </w:p>
    <w:p w14:paraId="489F8D6B">
      <w:pPr>
        <w:snapToGrid w:val="0"/>
        <w:spacing w:line="360" w:lineRule="auto"/>
        <w:ind w:firstLine="420" w:firstLineChars="200"/>
        <w:rPr>
          <w:rStyle w:val="21"/>
          <w:rFonts w:ascii="宋体" w:hAnsi="宋体"/>
          <w:color w:val="auto"/>
          <w:szCs w:val="21"/>
          <w:highlight w:val="none"/>
          <w:lang w:val="zh-CN"/>
        </w:rPr>
      </w:pPr>
    </w:p>
    <w:p w14:paraId="6175FF85">
      <w:pPr>
        <w:snapToGrid w:val="0"/>
        <w:spacing w:line="360" w:lineRule="auto"/>
        <w:ind w:firstLine="420" w:firstLineChars="200"/>
        <w:rPr>
          <w:rStyle w:val="21"/>
          <w:rFonts w:ascii="宋体" w:hAnsi="宋体"/>
          <w:color w:val="auto"/>
          <w:szCs w:val="21"/>
          <w:highlight w:val="none"/>
          <w:lang w:val="zh-CN"/>
        </w:rPr>
      </w:pPr>
    </w:p>
    <w:p w14:paraId="5022DE3B">
      <w:pPr>
        <w:tabs>
          <w:tab w:val="left" w:pos="4860"/>
        </w:tabs>
        <w:snapToGrid w:val="0"/>
        <w:spacing w:line="360" w:lineRule="auto"/>
        <w:ind w:right="1560" w:firstLine="4725" w:firstLineChars="2250"/>
        <w:rPr>
          <w:rStyle w:val="21"/>
          <w:rFonts w:ascii="宋体" w:hAnsi="宋体"/>
          <w:color w:val="auto"/>
          <w:szCs w:val="21"/>
          <w:highlight w:val="none"/>
          <w:lang w:val="zh-CN"/>
        </w:rPr>
      </w:pPr>
      <w:r>
        <w:rPr>
          <w:rStyle w:val="21"/>
          <w:rFonts w:ascii="宋体" w:hAnsi="宋体"/>
          <w:color w:val="auto"/>
          <w:szCs w:val="21"/>
          <w:highlight w:val="none"/>
          <w:lang w:val="zh-CN"/>
        </w:rPr>
        <w:t>单位名称（盖章）：</w:t>
      </w:r>
    </w:p>
    <w:p w14:paraId="2B81DCDB">
      <w:pPr>
        <w:tabs>
          <w:tab w:val="left" w:pos="4860"/>
        </w:tabs>
        <w:snapToGrid w:val="0"/>
        <w:spacing w:line="360" w:lineRule="auto"/>
        <w:ind w:right="1560" w:firstLine="4725" w:firstLineChars="2250"/>
        <w:rPr>
          <w:rStyle w:val="21"/>
          <w:rFonts w:ascii="宋体" w:hAnsi="宋体"/>
          <w:color w:val="auto"/>
          <w:szCs w:val="21"/>
          <w:highlight w:val="none"/>
          <w:lang w:val="zh-CN"/>
        </w:rPr>
      </w:pPr>
      <w:r>
        <w:rPr>
          <w:rStyle w:val="21"/>
          <w:rFonts w:ascii="宋体" w:hAnsi="宋体"/>
          <w:color w:val="auto"/>
          <w:szCs w:val="21"/>
          <w:highlight w:val="none"/>
          <w:lang w:val="zh-CN"/>
        </w:rPr>
        <w:t>日  期：</w:t>
      </w:r>
    </w:p>
    <w:p w14:paraId="1D74C6CC">
      <w:pPr>
        <w:pStyle w:val="22"/>
        <w:snapToGrid w:val="0"/>
        <w:rPr>
          <w:rStyle w:val="21"/>
          <w:rFonts w:ascii="宋体" w:hAnsi="宋体"/>
          <w:color w:val="auto"/>
          <w:sz w:val="28"/>
          <w:szCs w:val="21"/>
          <w:highlight w:val="none"/>
          <w:u w:color="FF0000"/>
          <w:lang w:val="zh-CN"/>
        </w:rPr>
        <w:sectPr>
          <w:pgSz w:w="11907" w:h="16839"/>
          <w:pgMar w:top="1327" w:right="1080" w:bottom="1157" w:left="1080" w:header="907" w:footer="794" w:gutter="0"/>
          <w:pgNumType w:fmt="decimal"/>
          <w:cols w:space="0" w:num="1"/>
        </w:sectPr>
      </w:pPr>
    </w:p>
    <w:p w14:paraId="55BC7AC1">
      <w:pPr>
        <w:rPr>
          <w:rStyle w:val="21"/>
          <w:rFonts w:hint="eastAsia" w:ascii="宋体" w:hAnsi="宋体"/>
          <w:b/>
          <w:color w:val="auto"/>
          <w:sz w:val="32"/>
          <w:szCs w:val="32"/>
          <w:highlight w:val="none"/>
          <w:lang w:val="en-US" w:eastAsia="zh-CN"/>
        </w:rPr>
      </w:pPr>
    </w:p>
    <w:p w14:paraId="468F2430">
      <w:pPr>
        <w:snapToGrid w:val="0"/>
        <w:spacing w:line="360" w:lineRule="auto"/>
        <w:ind w:firstLine="643" w:firstLineChars="200"/>
        <w:jc w:val="center"/>
        <w:outlineLvl w:val="0"/>
        <w:rPr>
          <w:rStyle w:val="21"/>
          <w:rFonts w:ascii="宋体" w:hAnsi="宋体"/>
          <w:b/>
          <w:color w:val="auto"/>
          <w:sz w:val="32"/>
          <w:szCs w:val="32"/>
          <w:highlight w:val="none"/>
        </w:rPr>
      </w:pPr>
      <w:r>
        <w:rPr>
          <w:rStyle w:val="21"/>
          <w:rFonts w:hint="eastAsia" w:ascii="宋体" w:hAnsi="宋体"/>
          <w:b/>
          <w:color w:val="auto"/>
          <w:sz w:val="32"/>
          <w:szCs w:val="32"/>
          <w:highlight w:val="none"/>
          <w:lang w:val="en-US" w:eastAsia="zh-CN"/>
        </w:rPr>
        <w:t>十一、</w:t>
      </w:r>
      <w:r>
        <w:rPr>
          <w:rStyle w:val="21"/>
          <w:rFonts w:ascii="宋体" w:hAnsi="宋体"/>
          <w:b/>
          <w:color w:val="auto"/>
          <w:sz w:val="32"/>
          <w:szCs w:val="32"/>
          <w:highlight w:val="none"/>
        </w:rPr>
        <w:t>全费用工程量清单计价表</w:t>
      </w:r>
    </w:p>
    <w:p w14:paraId="7F069CB2">
      <w:pPr>
        <w:spacing w:line="347" w:lineRule="auto"/>
        <w:rPr>
          <w:highlight w:val="none"/>
        </w:rPr>
      </w:pPr>
    </w:p>
    <w:p w14:paraId="7B3323D9">
      <w:pPr>
        <w:snapToGrid w:val="0"/>
        <w:spacing w:before="117" w:line="360" w:lineRule="auto"/>
        <w:ind w:left="56" w:leftChars="0" w:firstLine="420" w:firstLineChars="200"/>
        <w:outlineLvl w:val="0"/>
        <w:rPr>
          <w:rStyle w:val="21"/>
          <w:rFonts w:ascii="宋体" w:hAnsi="宋体"/>
          <w:color w:val="auto"/>
          <w:sz w:val="36"/>
          <w:szCs w:val="36"/>
          <w:highlight w:val="none"/>
        </w:rPr>
      </w:pPr>
      <w:r>
        <w:rPr>
          <w:rFonts w:hint="eastAsia" w:asciiTheme="minorEastAsia" w:hAnsiTheme="minorEastAsia" w:eastAsiaTheme="minorEastAsia" w:cstheme="minorEastAsia"/>
          <w:b w:val="0"/>
          <w:bCs w:val="0"/>
          <w:color w:val="auto"/>
          <w:sz w:val="21"/>
          <w:szCs w:val="21"/>
          <w:highlight w:val="none"/>
          <w:lang w:val="en-US" w:eastAsia="zh-CN"/>
        </w:rPr>
        <w:t>投标报价时以同招标文件发出的工程量清单表格模式报价，除价格外其他内容不允任何修改，否则按无效投标处理。</w:t>
      </w:r>
      <w:r>
        <w:rPr>
          <w:rStyle w:val="21"/>
          <w:rFonts w:ascii="宋体" w:hAnsi="宋体"/>
          <w:color w:val="auto"/>
          <w:szCs w:val="21"/>
          <w:highlight w:val="none"/>
          <w:lang w:val="zh-CN"/>
        </w:rPr>
        <w:br w:type="page"/>
      </w:r>
      <w:bookmarkStart w:id="99" w:name="_Toc18060"/>
      <w:r>
        <w:rPr>
          <w:rStyle w:val="21"/>
          <w:rFonts w:ascii="宋体" w:hAnsi="宋体"/>
          <w:color w:val="auto"/>
          <w:spacing w:val="-12"/>
          <w:sz w:val="36"/>
          <w:szCs w:val="36"/>
          <w:highlight w:val="none"/>
        </w:rPr>
        <w:t>附</w:t>
      </w:r>
      <w:r>
        <w:rPr>
          <w:rStyle w:val="21"/>
          <w:rFonts w:ascii="宋体" w:hAnsi="宋体"/>
          <w:color w:val="auto"/>
          <w:spacing w:val="-10"/>
          <w:sz w:val="36"/>
          <w:szCs w:val="36"/>
          <w:highlight w:val="none"/>
        </w:rPr>
        <w:t>件</w:t>
      </w:r>
      <w:bookmarkEnd w:id="99"/>
    </w:p>
    <w:p w14:paraId="7D2337B8">
      <w:pPr>
        <w:snapToGrid w:val="0"/>
        <w:spacing w:line="243" w:lineRule="auto"/>
        <w:rPr>
          <w:rStyle w:val="21"/>
          <w:rFonts w:ascii="Arial"/>
          <w:color w:val="auto"/>
          <w:highlight w:val="none"/>
        </w:rPr>
      </w:pPr>
    </w:p>
    <w:p w14:paraId="68733664">
      <w:pPr>
        <w:snapToGrid w:val="0"/>
        <w:spacing w:line="243" w:lineRule="auto"/>
        <w:rPr>
          <w:rStyle w:val="21"/>
          <w:rFonts w:ascii="Arial"/>
          <w:color w:val="auto"/>
          <w:highlight w:val="none"/>
        </w:rPr>
      </w:pPr>
    </w:p>
    <w:p w14:paraId="2C572E8A">
      <w:pPr>
        <w:snapToGrid w:val="0"/>
        <w:spacing w:line="243" w:lineRule="auto"/>
        <w:rPr>
          <w:rStyle w:val="21"/>
          <w:rFonts w:ascii="Arial"/>
          <w:color w:val="auto"/>
          <w:highlight w:val="none"/>
        </w:rPr>
      </w:pPr>
    </w:p>
    <w:p w14:paraId="0A5F9339">
      <w:pPr>
        <w:snapToGrid w:val="0"/>
        <w:spacing w:line="244" w:lineRule="auto"/>
        <w:rPr>
          <w:rStyle w:val="21"/>
          <w:rFonts w:ascii="Arial"/>
          <w:color w:val="auto"/>
          <w:highlight w:val="none"/>
        </w:rPr>
      </w:pPr>
    </w:p>
    <w:p w14:paraId="35420E6C">
      <w:pPr>
        <w:snapToGrid w:val="0"/>
        <w:spacing w:line="244" w:lineRule="auto"/>
        <w:rPr>
          <w:rStyle w:val="21"/>
          <w:rFonts w:ascii="Arial"/>
          <w:color w:val="auto"/>
          <w:highlight w:val="none"/>
        </w:rPr>
      </w:pPr>
    </w:p>
    <w:p w14:paraId="325ABB8F">
      <w:pPr>
        <w:snapToGrid w:val="0"/>
        <w:spacing w:before="156" w:line="255" w:lineRule="auto"/>
        <w:ind w:left="2498" w:right="559" w:hanging="1916"/>
        <w:jc w:val="center"/>
        <w:rPr>
          <w:rStyle w:val="21"/>
          <w:rFonts w:ascii="宋体" w:hAnsi="宋体"/>
          <w:color w:val="auto"/>
          <w:sz w:val="48"/>
          <w:szCs w:val="48"/>
          <w:highlight w:val="none"/>
        </w:rPr>
      </w:pPr>
      <w:r>
        <w:rPr>
          <w:rStyle w:val="21"/>
          <w:rFonts w:ascii="宋体" w:hAnsi="宋体"/>
          <w:color w:val="auto"/>
          <w:spacing w:val="-1"/>
          <w:sz w:val="48"/>
          <w:szCs w:val="48"/>
          <w:highlight w:val="none"/>
        </w:rPr>
        <w:t>西安公共资源交易</w:t>
      </w:r>
      <w:r>
        <w:rPr>
          <w:rStyle w:val="21"/>
          <w:rFonts w:ascii="宋体" w:hAnsi="宋体"/>
          <w:color w:val="auto"/>
          <w:sz w:val="48"/>
          <w:szCs w:val="48"/>
          <w:highlight w:val="none"/>
        </w:rPr>
        <w:t>不见面开标大厅</w:t>
      </w:r>
    </w:p>
    <w:p w14:paraId="3EC7B085">
      <w:pPr>
        <w:snapToGrid w:val="0"/>
        <w:spacing w:before="156" w:line="255" w:lineRule="auto"/>
        <w:ind w:left="2498" w:right="559" w:hanging="1916"/>
        <w:jc w:val="center"/>
        <w:rPr>
          <w:rStyle w:val="21"/>
          <w:rFonts w:ascii="宋体" w:hAnsi="宋体"/>
          <w:color w:val="auto"/>
          <w:sz w:val="48"/>
          <w:szCs w:val="48"/>
          <w:highlight w:val="none"/>
        </w:rPr>
      </w:pPr>
      <w:r>
        <w:rPr>
          <w:rStyle w:val="21"/>
          <w:rFonts w:ascii="宋体" w:hAnsi="宋体"/>
          <w:color w:val="auto"/>
          <w:spacing w:val="-2"/>
          <w:sz w:val="48"/>
          <w:szCs w:val="48"/>
          <w:highlight w:val="none"/>
        </w:rPr>
        <w:t>投标人</w:t>
      </w:r>
      <w:r>
        <w:rPr>
          <w:rStyle w:val="21"/>
          <w:rFonts w:ascii="宋体" w:hAnsi="宋体"/>
          <w:color w:val="auto"/>
          <w:spacing w:val="-1"/>
          <w:sz w:val="48"/>
          <w:szCs w:val="48"/>
          <w:highlight w:val="none"/>
        </w:rPr>
        <w:t>操作手册</w:t>
      </w:r>
    </w:p>
    <w:p w14:paraId="23D4EC2E">
      <w:pPr>
        <w:snapToGrid w:val="0"/>
        <w:rPr>
          <w:rStyle w:val="21"/>
          <w:color w:val="auto"/>
          <w:highlight w:val="none"/>
        </w:rPr>
        <w:sectPr>
          <w:footerReference r:id="rId5" w:type="default"/>
          <w:pgSz w:w="11907" w:h="16839"/>
          <w:pgMar w:top="1327" w:right="1080" w:bottom="1157" w:left="1080" w:header="907" w:footer="794" w:gutter="0"/>
          <w:pgNumType w:fmt="decimal"/>
          <w:cols w:space="720" w:num="1"/>
        </w:sectPr>
      </w:pPr>
    </w:p>
    <w:p w14:paraId="5A88908D">
      <w:pPr>
        <w:snapToGrid w:val="0"/>
        <w:spacing w:line="307" w:lineRule="auto"/>
        <w:rPr>
          <w:rStyle w:val="21"/>
          <w:rFonts w:ascii="Arial"/>
          <w:color w:val="auto"/>
          <w:highlight w:val="none"/>
        </w:rPr>
      </w:pPr>
    </w:p>
    <w:p w14:paraId="452FC841">
      <w:pPr>
        <w:snapToGrid w:val="0"/>
        <w:spacing w:line="307" w:lineRule="auto"/>
        <w:rPr>
          <w:rStyle w:val="21"/>
          <w:rFonts w:ascii="Arial"/>
          <w:color w:val="auto"/>
          <w:highlight w:val="none"/>
        </w:rPr>
      </w:pPr>
    </w:p>
    <w:p w14:paraId="68C8A2D8">
      <w:pPr>
        <w:snapToGrid w:val="0"/>
        <w:spacing w:before="68" w:line="223" w:lineRule="auto"/>
        <w:ind w:left="3901"/>
        <w:rPr>
          <w:rStyle w:val="21"/>
          <w:rFonts w:ascii="宋体" w:hAnsi="宋体"/>
          <w:color w:val="auto"/>
          <w:szCs w:val="21"/>
          <w:highlight w:val="none"/>
        </w:rPr>
      </w:pPr>
      <w:r>
        <w:rPr>
          <w:rStyle w:val="21"/>
          <w:rFonts w:ascii="宋体" w:hAnsi="宋体"/>
          <w:color w:val="auto"/>
          <w:spacing w:val="-10"/>
          <w:szCs w:val="21"/>
          <w:highlight w:val="none"/>
        </w:rPr>
        <w:t>目</w:t>
      </w:r>
      <w:r>
        <w:rPr>
          <w:rStyle w:val="21"/>
          <w:rFonts w:ascii="宋体" w:hAnsi="宋体"/>
          <w:color w:val="auto"/>
          <w:spacing w:val="-9"/>
          <w:szCs w:val="21"/>
          <w:highlight w:val="none"/>
        </w:rPr>
        <w:t xml:space="preserve">  录</w:t>
      </w:r>
    </w:p>
    <w:p w14:paraId="325268DF">
      <w:pPr>
        <w:tabs>
          <w:tab w:val="right" w:leader="dot" w:pos="8322"/>
        </w:tabs>
        <w:snapToGrid w:val="0"/>
        <w:spacing w:before="166" w:line="235" w:lineRule="auto"/>
        <w:ind w:left="31"/>
        <w:rPr>
          <w:rStyle w:val="21"/>
          <w:rFonts w:eastAsia="Times New Roman"/>
          <w:color w:val="auto"/>
          <w:sz w:val="30"/>
          <w:szCs w:val="30"/>
          <w:highlight w:val="none"/>
        </w:rPr>
      </w:pPr>
      <w:r>
        <w:rPr>
          <w:rStyle w:val="21"/>
          <w:rFonts w:ascii="宋体" w:hAnsi="宋体"/>
          <w:color w:val="auto"/>
          <w:spacing w:val="-11"/>
          <w:sz w:val="30"/>
          <w:szCs w:val="30"/>
          <w:highlight w:val="none"/>
        </w:rPr>
        <w:t>一、  系统登陆</w:t>
      </w:r>
      <w:r>
        <w:rPr>
          <w:rStyle w:val="21"/>
          <w:rFonts w:ascii="宋体" w:hAnsi="宋体" w:cs="宋体"/>
          <w:b/>
          <w:bCs/>
          <w:color w:val="auto"/>
          <w:sz w:val="30"/>
          <w:szCs w:val="30"/>
          <w:highlight w:val="none"/>
        </w:rPr>
        <w:tab/>
      </w:r>
      <w:r>
        <w:rPr>
          <w:rStyle w:val="21"/>
          <w:rFonts w:eastAsia="Times New Roman" w:cs="Times New Roman"/>
          <w:b/>
          <w:bCs/>
          <w:color w:val="auto"/>
          <w:spacing w:val="-11"/>
          <w:sz w:val="30"/>
          <w:szCs w:val="30"/>
          <w:highlight w:val="none"/>
        </w:rPr>
        <w:t>-</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1"/>
          <w:sz w:val="30"/>
          <w:szCs w:val="30"/>
          <w:highlight w:val="none"/>
        </w:rPr>
        <w:t>1</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0"/>
          <w:sz w:val="30"/>
          <w:szCs w:val="30"/>
          <w:highlight w:val="none"/>
        </w:rPr>
        <w:t>-</w:t>
      </w:r>
    </w:p>
    <w:p w14:paraId="7C29DDED">
      <w:pPr>
        <w:tabs>
          <w:tab w:val="right" w:leader="dot" w:pos="8322"/>
        </w:tabs>
        <w:snapToGrid w:val="0"/>
        <w:spacing w:before="242" w:line="234" w:lineRule="auto"/>
        <w:ind w:left="31"/>
        <w:rPr>
          <w:rStyle w:val="21"/>
          <w:rFonts w:eastAsia="Times New Roman"/>
          <w:color w:val="auto"/>
          <w:sz w:val="30"/>
          <w:szCs w:val="30"/>
          <w:highlight w:val="none"/>
        </w:rPr>
      </w:pPr>
      <w:r>
        <w:rPr>
          <w:rStyle w:val="21"/>
          <w:rFonts w:ascii="宋体" w:hAnsi="宋体"/>
          <w:color w:val="auto"/>
          <w:spacing w:val="-11"/>
          <w:sz w:val="30"/>
          <w:szCs w:val="30"/>
          <w:highlight w:val="none"/>
        </w:rPr>
        <w:t>二、  开标流程</w:t>
      </w:r>
      <w:r>
        <w:rPr>
          <w:rStyle w:val="21"/>
          <w:rFonts w:ascii="宋体" w:hAnsi="宋体" w:cs="宋体"/>
          <w:b/>
          <w:bCs/>
          <w:color w:val="auto"/>
          <w:sz w:val="30"/>
          <w:szCs w:val="30"/>
          <w:highlight w:val="none"/>
        </w:rPr>
        <w:tab/>
      </w:r>
      <w:r>
        <w:rPr>
          <w:rStyle w:val="21"/>
          <w:rFonts w:eastAsia="Times New Roman" w:cs="Times New Roman"/>
          <w:b/>
          <w:bCs/>
          <w:color w:val="auto"/>
          <w:spacing w:val="-11"/>
          <w:sz w:val="30"/>
          <w:szCs w:val="30"/>
          <w:highlight w:val="none"/>
        </w:rPr>
        <w:t>-</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1"/>
          <w:sz w:val="30"/>
          <w:szCs w:val="30"/>
          <w:highlight w:val="none"/>
        </w:rPr>
        <w:t>2</w:t>
      </w:r>
      <w:r>
        <w:rPr>
          <w:rStyle w:val="21"/>
          <w:rFonts w:eastAsia="Times New Roman"/>
          <w:color w:val="auto"/>
          <w:spacing w:val="-11"/>
          <w:sz w:val="30"/>
          <w:szCs w:val="30"/>
          <w:highlight w:val="none"/>
        </w:rPr>
        <w:t xml:space="preserve"> </w:t>
      </w:r>
      <w:r>
        <w:rPr>
          <w:rStyle w:val="21"/>
          <w:rFonts w:eastAsia="Times New Roman" w:cs="Times New Roman"/>
          <w:b/>
          <w:bCs/>
          <w:color w:val="auto"/>
          <w:spacing w:val="-10"/>
          <w:sz w:val="30"/>
          <w:szCs w:val="30"/>
          <w:highlight w:val="none"/>
        </w:rPr>
        <w:t>-</w:t>
      </w:r>
    </w:p>
    <w:p w14:paraId="5B1B00CD">
      <w:pPr>
        <w:snapToGrid w:val="0"/>
        <w:spacing w:line="428" w:lineRule="auto"/>
        <w:rPr>
          <w:rStyle w:val="21"/>
          <w:rFonts w:ascii="Arial"/>
          <w:color w:val="auto"/>
          <w:highlight w:val="none"/>
        </w:rPr>
      </w:pPr>
    </w:p>
    <w:p w14:paraId="11CC689B">
      <w:pPr>
        <w:tabs>
          <w:tab w:val="right" w:leader="dot" w:pos="8322"/>
        </w:tabs>
        <w:snapToGrid w:val="0"/>
        <w:spacing w:before="78" w:line="218" w:lineRule="auto"/>
        <w:ind w:left="745"/>
        <w:rPr>
          <w:rStyle w:val="21"/>
          <w:rFonts w:eastAsia="Times New Roman"/>
          <w:color w:val="auto"/>
          <w:sz w:val="24"/>
          <w:szCs w:val="24"/>
          <w:highlight w:val="none"/>
        </w:rPr>
      </w:pPr>
      <w:r>
        <w:rPr>
          <w:rStyle w:val="21"/>
          <w:rFonts w:ascii="宋体" w:hAnsi="宋体"/>
          <w:color w:val="auto"/>
          <w:spacing w:val="-2"/>
          <w:sz w:val="24"/>
          <w:szCs w:val="24"/>
          <w:highlight w:val="none"/>
        </w:rPr>
        <w:t>我的项目</w:t>
      </w:r>
      <w:r>
        <w:rPr>
          <w:rStyle w:val="21"/>
          <w:rFonts w:ascii="宋体" w:hAnsi="宋体"/>
          <w:color w:val="auto"/>
          <w:sz w:val="24"/>
          <w:szCs w:val="24"/>
          <w:highlight w:val="none"/>
        </w:rPr>
        <w:tab/>
      </w:r>
      <w:r>
        <w:rPr>
          <w:rStyle w:val="21"/>
          <w:rFonts w:eastAsia="Times New Roman"/>
          <w:color w:val="auto"/>
          <w:spacing w:val="-2"/>
          <w:sz w:val="24"/>
          <w:szCs w:val="24"/>
          <w:highlight w:val="none"/>
        </w:rPr>
        <w:t xml:space="preserve">- </w:t>
      </w:r>
      <w:r>
        <w:rPr>
          <w:rStyle w:val="21"/>
          <w:rFonts w:eastAsia="Times New Roman"/>
          <w:color w:val="auto"/>
          <w:spacing w:val="-1"/>
          <w:sz w:val="24"/>
          <w:szCs w:val="24"/>
          <w:highlight w:val="none"/>
        </w:rPr>
        <w:t>2 -</w:t>
      </w:r>
    </w:p>
    <w:p w14:paraId="550658CB">
      <w:pPr>
        <w:snapToGrid w:val="0"/>
        <w:spacing w:line="416" w:lineRule="auto"/>
        <w:rPr>
          <w:rStyle w:val="21"/>
          <w:rFonts w:ascii="Arial"/>
          <w:color w:val="auto"/>
          <w:highlight w:val="none"/>
        </w:rPr>
      </w:pPr>
    </w:p>
    <w:p w14:paraId="619C120A">
      <w:pPr>
        <w:tabs>
          <w:tab w:val="right" w:leader="dot" w:pos="8322"/>
        </w:tabs>
        <w:snapToGrid w:val="0"/>
        <w:spacing w:before="78" w:line="219" w:lineRule="auto"/>
        <w:ind w:left="764"/>
        <w:rPr>
          <w:rStyle w:val="21"/>
          <w:rFonts w:eastAsia="Times New Roman"/>
          <w:color w:val="auto"/>
          <w:sz w:val="24"/>
          <w:szCs w:val="24"/>
          <w:highlight w:val="none"/>
        </w:rPr>
      </w:pPr>
      <w:r>
        <w:rPr>
          <w:rStyle w:val="21"/>
          <w:rFonts w:ascii="宋体" w:hAnsi="宋体"/>
          <w:color w:val="auto"/>
          <w:spacing w:val="-3"/>
          <w:sz w:val="24"/>
          <w:szCs w:val="24"/>
          <w:highlight w:val="none"/>
        </w:rPr>
        <w:t>阅读开标流程</w:t>
      </w:r>
      <w:r>
        <w:rPr>
          <w:rStyle w:val="21"/>
          <w:rFonts w:ascii="宋体" w:hAnsi="宋体"/>
          <w:color w:val="auto"/>
          <w:sz w:val="24"/>
          <w:szCs w:val="24"/>
          <w:highlight w:val="none"/>
        </w:rPr>
        <w:tab/>
      </w:r>
      <w:r>
        <w:rPr>
          <w:rStyle w:val="21"/>
          <w:rFonts w:eastAsia="Times New Roman"/>
          <w:color w:val="auto"/>
          <w:spacing w:val="-3"/>
          <w:sz w:val="24"/>
          <w:szCs w:val="24"/>
          <w:highlight w:val="none"/>
        </w:rPr>
        <w:t xml:space="preserve">- 2 </w:t>
      </w:r>
      <w:r>
        <w:rPr>
          <w:rStyle w:val="21"/>
          <w:rFonts w:eastAsia="Times New Roman"/>
          <w:color w:val="auto"/>
          <w:spacing w:val="-2"/>
          <w:sz w:val="24"/>
          <w:szCs w:val="24"/>
          <w:highlight w:val="none"/>
        </w:rPr>
        <w:t>-</w:t>
      </w:r>
    </w:p>
    <w:p w14:paraId="39161C08">
      <w:pPr>
        <w:snapToGrid w:val="0"/>
        <w:spacing w:line="414" w:lineRule="auto"/>
        <w:rPr>
          <w:rStyle w:val="21"/>
          <w:rFonts w:ascii="Arial"/>
          <w:color w:val="auto"/>
          <w:highlight w:val="none"/>
        </w:rPr>
      </w:pPr>
    </w:p>
    <w:p w14:paraId="4A3402C0">
      <w:pPr>
        <w:tabs>
          <w:tab w:val="right" w:leader="dot" w:pos="8322"/>
        </w:tabs>
        <w:snapToGrid w:val="0"/>
        <w:spacing w:before="79" w:line="219" w:lineRule="auto"/>
        <w:ind w:left="751"/>
        <w:rPr>
          <w:rStyle w:val="21"/>
          <w:rFonts w:eastAsia="Times New Roman"/>
          <w:color w:val="auto"/>
          <w:sz w:val="24"/>
          <w:szCs w:val="24"/>
          <w:highlight w:val="none"/>
        </w:rPr>
      </w:pPr>
      <w:r>
        <w:rPr>
          <w:rStyle w:val="21"/>
          <w:rFonts w:ascii="宋体" w:hAnsi="宋体"/>
          <w:color w:val="auto"/>
          <w:spacing w:val="-2"/>
          <w:sz w:val="24"/>
          <w:szCs w:val="24"/>
          <w:highlight w:val="none"/>
        </w:rPr>
        <w:t>公布投标人</w:t>
      </w:r>
      <w:r>
        <w:rPr>
          <w:rStyle w:val="21"/>
          <w:rFonts w:ascii="宋体" w:hAnsi="宋体"/>
          <w:color w:val="auto"/>
          <w:sz w:val="24"/>
          <w:szCs w:val="24"/>
          <w:highlight w:val="none"/>
        </w:rPr>
        <w:tab/>
      </w:r>
      <w:r>
        <w:rPr>
          <w:rStyle w:val="21"/>
          <w:rFonts w:eastAsia="Times New Roman"/>
          <w:color w:val="auto"/>
          <w:spacing w:val="-2"/>
          <w:sz w:val="24"/>
          <w:szCs w:val="24"/>
          <w:highlight w:val="none"/>
        </w:rPr>
        <w:t>- 3 -</w:t>
      </w:r>
    </w:p>
    <w:p w14:paraId="301F2FD8">
      <w:pPr>
        <w:snapToGrid w:val="0"/>
        <w:spacing w:line="415" w:lineRule="auto"/>
        <w:rPr>
          <w:rStyle w:val="21"/>
          <w:rFonts w:ascii="Arial"/>
          <w:color w:val="auto"/>
          <w:highlight w:val="none"/>
        </w:rPr>
      </w:pPr>
    </w:p>
    <w:p w14:paraId="0ED928B3">
      <w:pPr>
        <w:tabs>
          <w:tab w:val="right" w:leader="dot" w:pos="8322"/>
        </w:tabs>
        <w:snapToGrid w:val="0"/>
        <w:spacing w:before="78" w:line="220" w:lineRule="auto"/>
        <w:ind w:left="743"/>
        <w:rPr>
          <w:rStyle w:val="21"/>
          <w:rFonts w:eastAsia="Times New Roman"/>
          <w:color w:val="auto"/>
          <w:sz w:val="24"/>
          <w:szCs w:val="24"/>
          <w:highlight w:val="none"/>
        </w:rPr>
      </w:pPr>
      <w:r>
        <w:rPr>
          <w:rStyle w:val="21"/>
          <w:rFonts w:ascii="宋体" w:hAnsi="宋体"/>
          <w:color w:val="auto"/>
          <w:spacing w:val="-2"/>
          <w:sz w:val="24"/>
          <w:szCs w:val="24"/>
          <w:highlight w:val="none"/>
        </w:rPr>
        <w:t>远程解密</w:t>
      </w:r>
      <w:r>
        <w:rPr>
          <w:rStyle w:val="21"/>
          <w:rFonts w:ascii="宋体" w:hAnsi="宋体"/>
          <w:color w:val="auto"/>
          <w:sz w:val="24"/>
          <w:szCs w:val="24"/>
          <w:highlight w:val="none"/>
        </w:rPr>
        <w:tab/>
      </w:r>
      <w:r>
        <w:rPr>
          <w:rStyle w:val="21"/>
          <w:rFonts w:eastAsia="Times New Roman"/>
          <w:color w:val="auto"/>
          <w:spacing w:val="-1"/>
          <w:sz w:val="24"/>
          <w:szCs w:val="24"/>
          <w:highlight w:val="none"/>
        </w:rPr>
        <w:t>- 4 -</w:t>
      </w:r>
    </w:p>
    <w:p w14:paraId="17459178">
      <w:pPr>
        <w:snapToGrid w:val="0"/>
        <w:spacing w:line="412" w:lineRule="auto"/>
        <w:rPr>
          <w:rStyle w:val="21"/>
          <w:rFonts w:ascii="Arial"/>
          <w:color w:val="auto"/>
          <w:highlight w:val="none"/>
        </w:rPr>
      </w:pPr>
    </w:p>
    <w:p w14:paraId="7DE07262">
      <w:pPr>
        <w:tabs>
          <w:tab w:val="right" w:leader="dot" w:pos="8322"/>
        </w:tabs>
        <w:snapToGrid w:val="0"/>
        <w:spacing w:before="79" w:line="220" w:lineRule="auto"/>
        <w:ind w:left="744"/>
        <w:rPr>
          <w:rStyle w:val="21"/>
          <w:rFonts w:eastAsia="Times New Roman"/>
          <w:color w:val="auto"/>
          <w:sz w:val="24"/>
          <w:szCs w:val="24"/>
          <w:highlight w:val="none"/>
        </w:rPr>
      </w:pPr>
      <w:r>
        <w:rPr>
          <w:rStyle w:val="21"/>
          <w:rFonts w:ascii="宋体" w:hAnsi="宋体"/>
          <w:color w:val="auto"/>
          <w:spacing w:val="-2"/>
          <w:sz w:val="24"/>
          <w:szCs w:val="24"/>
          <w:highlight w:val="none"/>
        </w:rPr>
        <w:t>开标结束</w:t>
      </w:r>
      <w:r>
        <w:rPr>
          <w:rStyle w:val="21"/>
          <w:rFonts w:ascii="宋体" w:hAnsi="宋体"/>
          <w:color w:val="auto"/>
          <w:sz w:val="24"/>
          <w:szCs w:val="24"/>
          <w:highlight w:val="none"/>
        </w:rPr>
        <w:tab/>
      </w:r>
      <w:r>
        <w:rPr>
          <w:rStyle w:val="21"/>
          <w:rFonts w:eastAsia="Times New Roman"/>
          <w:color w:val="auto"/>
          <w:spacing w:val="-2"/>
          <w:sz w:val="24"/>
          <w:szCs w:val="24"/>
          <w:highlight w:val="none"/>
        </w:rPr>
        <w:t>-</w:t>
      </w:r>
      <w:r>
        <w:rPr>
          <w:rStyle w:val="21"/>
          <w:rFonts w:eastAsia="Times New Roman"/>
          <w:color w:val="auto"/>
          <w:spacing w:val="-1"/>
          <w:sz w:val="24"/>
          <w:szCs w:val="24"/>
          <w:highlight w:val="none"/>
        </w:rPr>
        <w:t xml:space="preserve"> 6 -</w:t>
      </w:r>
    </w:p>
    <w:p w14:paraId="3690D77A">
      <w:pPr>
        <w:tabs>
          <w:tab w:val="right" w:leader="dot" w:pos="8322"/>
        </w:tabs>
        <w:snapToGrid w:val="0"/>
        <w:spacing w:before="230" w:line="231" w:lineRule="auto"/>
        <w:ind w:left="26"/>
        <w:rPr>
          <w:rStyle w:val="21"/>
          <w:rFonts w:eastAsia="Times New Roman"/>
          <w:color w:val="auto"/>
          <w:sz w:val="30"/>
          <w:szCs w:val="30"/>
          <w:highlight w:val="none"/>
        </w:rPr>
      </w:pPr>
      <w:r>
        <w:rPr>
          <w:rStyle w:val="21"/>
          <w:rFonts w:ascii="宋体" w:hAnsi="宋体"/>
          <w:color w:val="auto"/>
          <w:spacing w:val="-11"/>
          <w:sz w:val="30"/>
          <w:szCs w:val="30"/>
          <w:highlight w:val="none"/>
        </w:rPr>
        <w:t>三</w:t>
      </w:r>
      <w:r>
        <w:rPr>
          <w:rStyle w:val="21"/>
          <w:rFonts w:ascii="宋体" w:hAnsi="宋体"/>
          <w:color w:val="auto"/>
          <w:spacing w:val="-9"/>
          <w:sz w:val="30"/>
          <w:szCs w:val="30"/>
          <w:highlight w:val="none"/>
        </w:rPr>
        <w:t>、  其他功能介绍</w:t>
      </w:r>
      <w:r>
        <w:rPr>
          <w:rStyle w:val="21"/>
          <w:rFonts w:ascii="宋体" w:hAnsi="宋体" w:cs="宋体"/>
          <w:b/>
          <w:bCs/>
          <w:color w:val="auto"/>
          <w:sz w:val="30"/>
          <w:szCs w:val="30"/>
          <w:highlight w:val="none"/>
        </w:rPr>
        <w:tab/>
      </w:r>
      <w:r>
        <w:rPr>
          <w:rStyle w:val="21"/>
          <w:rFonts w:eastAsia="Times New Roman" w:cs="Times New Roman"/>
          <w:b/>
          <w:bCs/>
          <w:color w:val="auto"/>
          <w:spacing w:val="-9"/>
          <w:sz w:val="30"/>
          <w:szCs w:val="30"/>
          <w:highlight w:val="none"/>
        </w:rPr>
        <w:t>-</w:t>
      </w:r>
      <w:r>
        <w:rPr>
          <w:rStyle w:val="21"/>
          <w:rFonts w:eastAsia="Times New Roman"/>
          <w:color w:val="auto"/>
          <w:spacing w:val="-9"/>
          <w:sz w:val="30"/>
          <w:szCs w:val="30"/>
          <w:highlight w:val="none"/>
        </w:rPr>
        <w:t xml:space="preserve"> </w:t>
      </w:r>
      <w:r>
        <w:rPr>
          <w:rStyle w:val="21"/>
          <w:rFonts w:eastAsia="Times New Roman" w:cs="Times New Roman"/>
          <w:b/>
          <w:bCs/>
          <w:color w:val="auto"/>
          <w:spacing w:val="-9"/>
          <w:sz w:val="30"/>
          <w:szCs w:val="30"/>
          <w:highlight w:val="none"/>
        </w:rPr>
        <w:t>7</w:t>
      </w:r>
      <w:r>
        <w:rPr>
          <w:rStyle w:val="21"/>
          <w:rFonts w:eastAsia="Times New Roman"/>
          <w:color w:val="auto"/>
          <w:spacing w:val="-9"/>
          <w:sz w:val="30"/>
          <w:szCs w:val="30"/>
          <w:highlight w:val="none"/>
        </w:rPr>
        <w:t xml:space="preserve"> </w:t>
      </w:r>
      <w:r>
        <w:rPr>
          <w:rStyle w:val="21"/>
          <w:rFonts w:eastAsia="Times New Roman" w:cs="Times New Roman"/>
          <w:b/>
          <w:bCs/>
          <w:color w:val="auto"/>
          <w:spacing w:val="-9"/>
          <w:sz w:val="30"/>
          <w:szCs w:val="30"/>
          <w:highlight w:val="none"/>
        </w:rPr>
        <w:t>-</w:t>
      </w:r>
    </w:p>
    <w:p w14:paraId="1BBC089B">
      <w:pPr>
        <w:snapToGrid w:val="0"/>
        <w:spacing w:line="433" w:lineRule="auto"/>
        <w:rPr>
          <w:rStyle w:val="21"/>
          <w:rFonts w:ascii="Arial"/>
          <w:color w:val="auto"/>
          <w:highlight w:val="none"/>
        </w:rPr>
      </w:pPr>
    </w:p>
    <w:p w14:paraId="0AD9C689">
      <w:pPr>
        <w:tabs>
          <w:tab w:val="right" w:leader="dot" w:pos="8322"/>
        </w:tabs>
        <w:snapToGrid w:val="0"/>
        <w:spacing w:before="78" w:line="220" w:lineRule="auto"/>
        <w:ind w:left="747"/>
        <w:rPr>
          <w:rStyle w:val="21"/>
          <w:rFonts w:eastAsia="Times New Roman"/>
          <w:color w:val="auto"/>
          <w:sz w:val="24"/>
          <w:szCs w:val="24"/>
          <w:highlight w:val="none"/>
        </w:rPr>
      </w:pPr>
      <w:r>
        <w:rPr>
          <w:rStyle w:val="21"/>
          <w:rFonts w:ascii="宋体" w:hAnsi="宋体"/>
          <w:color w:val="auto"/>
          <w:spacing w:val="-2"/>
          <w:sz w:val="24"/>
          <w:szCs w:val="24"/>
          <w:highlight w:val="none"/>
        </w:rPr>
        <w:t>互动交流</w:t>
      </w:r>
      <w:r>
        <w:rPr>
          <w:rStyle w:val="21"/>
          <w:rFonts w:ascii="宋体" w:hAnsi="宋体"/>
          <w:color w:val="auto"/>
          <w:sz w:val="24"/>
          <w:szCs w:val="24"/>
          <w:highlight w:val="none"/>
        </w:rPr>
        <w:tab/>
      </w:r>
      <w:r>
        <w:rPr>
          <w:rStyle w:val="21"/>
          <w:rFonts w:eastAsia="Times New Roman"/>
          <w:color w:val="auto"/>
          <w:spacing w:val="-2"/>
          <w:sz w:val="24"/>
          <w:szCs w:val="24"/>
          <w:highlight w:val="none"/>
        </w:rPr>
        <w:t xml:space="preserve">- 7 </w:t>
      </w:r>
      <w:r>
        <w:rPr>
          <w:rStyle w:val="21"/>
          <w:rFonts w:eastAsia="Times New Roman"/>
          <w:color w:val="auto"/>
          <w:spacing w:val="-1"/>
          <w:sz w:val="24"/>
          <w:szCs w:val="24"/>
          <w:highlight w:val="none"/>
        </w:rPr>
        <w:t>-</w:t>
      </w:r>
    </w:p>
    <w:p w14:paraId="6F0D1DC3">
      <w:pPr>
        <w:snapToGrid w:val="0"/>
        <w:spacing w:line="412" w:lineRule="auto"/>
        <w:rPr>
          <w:rStyle w:val="21"/>
          <w:rFonts w:ascii="Arial"/>
          <w:color w:val="auto"/>
          <w:highlight w:val="none"/>
        </w:rPr>
      </w:pPr>
    </w:p>
    <w:p w14:paraId="3DC30A7D">
      <w:pPr>
        <w:tabs>
          <w:tab w:val="right" w:leader="dot" w:pos="8322"/>
        </w:tabs>
        <w:snapToGrid w:val="0"/>
        <w:spacing w:before="79" w:line="220" w:lineRule="auto"/>
        <w:ind w:left="744"/>
        <w:rPr>
          <w:rStyle w:val="21"/>
          <w:rFonts w:eastAsia="Times New Roman"/>
          <w:color w:val="auto"/>
          <w:sz w:val="24"/>
          <w:szCs w:val="24"/>
          <w:highlight w:val="none"/>
        </w:rPr>
      </w:pPr>
      <w:r>
        <w:rPr>
          <w:rStyle w:val="21"/>
          <w:rFonts w:ascii="宋体" w:hAnsi="宋体"/>
          <w:color w:val="auto"/>
          <w:spacing w:val="-1"/>
          <w:sz w:val="24"/>
          <w:szCs w:val="24"/>
          <w:highlight w:val="none"/>
        </w:rPr>
        <w:t>开标咨询文字咨询</w:t>
      </w:r>
      <w:r>
        <w:rPr>
          <w:rStyle w:val="21"/>
          <w:rFonts w:ascii="宋体" w:hAnsi="宋体"/>
          <w:color w:val="auto"/>
          <w:sz w:val="24"/>
          <w:szCs w:val="24"/>
          <w:highlight w:val="none"/>
        </w:rPr>
        <w:tab/>
      </w:r>
      <w:r>
        <w:rPr>
          <w:rStyle w:val="21"/>
          <w:rFonts w:eastAsia="Times New Roman"/>
          <w:color w:val="auto"/>
          <w:spacing w:val="-1"/>
          <w:sz w:val="24"/>
          <w:szCs w:val="24"/>
          <w:highlight w:val="none"/>
        </w:rPr>
        <w:t>- 8 -</w:t>
      </w:r>
    </w:p>
    <w:p w14:paraId="33657157">
      <w:pPr>
        <w:snapToGrid w:val="0"/>
        <w:spacing w:line="413" w:lineRule="auto"/>
        <w:rPr>
          <w:rStyle w:val="21"/>
          <w:rFonts w:ascii="Arial"/>
          <w:color w:val="auto"/>
          <w:highlight w:val="none"/>
        </w:rPr>
      </w:pPr>
    </w:p>
    <w:p w14:paraId="09EA29D4">
      <w:pPr>
        <w:tabs>
          <w:tab w:val="right" w:leader="dot" w:pos="8322"/>
        </w:tabs>
        <w:snapToGrid w:val="0"/>
        <w:spacing w:before="78" w:line="220" w:lineRule="auto"/>
        <w:ind w:left="753"/>
        <w:rPr>
          <w:rStyle w:val="21"/>
          <w:rFonts w:eastAsia="Times New Roman"/>
          <w:color w:val="auto"/>
          <w:sz w:val="24"/>
          <w:szCs w:val="24"/>
          <w:highlight w:val="none"/>
        </w:rPr>
      </w:pPr>
      <w:r>
        <w:rPr>
          <w:rStyle w:val="21"/>
          <w:rFonts w:ascii="宋体" w:hAnsi="宋体"/>
          <w:color w:val="auto"/>
          <w:spacing w:val="-4"/>
          <w:sz w:val="24"/>
          <w:szCs w:val="24"/>
          <w:highlight w:val="none"/>
        </w:rPr>
        <w:t>咨询</w:t>
      </w:r>
      <w:r>
        <w:rPr>
          <w:rStyle w:val="21"/>
          <w:rFonts w:ascii="宋体" w:hAnsi="宋体"/>
          <w:color w:val="auto"/>
          <w:spacing w:val="-2"/>
          <w:sz w:val="24"/>
          <w:szCs w:val="24"/>
          <w:highlight w:val="none"/>
        </w:rPr>
        <w:t>查看</w:t>
      </w:r>
      <w:r>
        <w:rPr>
          <w:rStyle w:val="21"/>
          <w:rFonts w:ascii="宋体" w:hAnsi="宋体"/>
          <w:color w:val="auto"/>
          <w:sz w:val="24"/>
          <w:szCs w:val="24"/>
          <w:highlight w:val="none"/>
        </w:rPr>
        <w:tab/>
      </w:r>
      <w:r>
        <w:rPr>
          <w:rStyle w:val="21"/>
          <w:rFonts w:eastAsia="Times New Roman"/>
          <w:color w:val="auto"/>
          <w:spacing w:val="-2"/>
          <w:sz w:val="24"/>
          <w:szCs w:val="24"/>
          <w:highlight w:val="none"/>
        </w:rPr>
        <w:t>- 9 -</w:t>
      </w:r>
    </w:p>
    <w:p w14:paraId="19E98EA0">
      <w:pPr>
        <w:tabs>
          <w:tab w:val="right" w:leader="dot" w:pos="8322"/>
        </w:tabs>
        <w:snapToGrid w:val="0"/>
        <w:spacing w:before="230" w:line="233" w:lineRule="auto"/>
        <w:ind w:left="54"/>
        <w:rPr>
          <w:rStyle w:val="21"/>
          <w:rFonts w:eastAsia="Times New Roman"/>
          <w:color w:val="auto"/>
          <w:sz w:val="30"/>
          <w:szCs w:val="30"/>
          <w:highlight w:val="none"/>
        </w:rPr>
      </w:pPr>
      <w:r>
        <w:rPr>
          <w:rStyle w:val="21"/>
          <w:rFonts w:ascii="宋体" w:hAnsi="宋体"/>
          <w:color w:val="auto"/>
          <w:spacing w:val="-21"/>
          <w:sz w:val="30"/>
          <w:szCs w:val="30"/>
          <w:highlight w:val="none"/>
        </w:rPr>
        <w:t>四</w:t>
      </w:r>
      <w:r>
        <w:rPr>
          <w:rStyle w:val="21"/>
          <w:rFonts w:ascii="宋体" w:hAnsi="宋体"/>
          <w:color w:val="auto"/>
          <w:spacing w:val="-12"/>
          <w:sz w:val="30"/>
          <w:szCs w:val="30"/>
          <w:highlight w:val="none"/>
        </w:rPr>
        <w:t>、  注意事项</w:t>
      </w:r>
      <w:r>
        <w:rPr>
          <w:rStyle w:val="21"/>
          <w:rFonts w:ascii="宋体" w:hAnsi="宋体" w:cs="宋体"/>
          <w:b/>
          <w:bCs/>
          <w:color w:val="auto"/>
          <w:sz w:val="30"/>
          <w:szCs w:val="30"/>
          <w:highlight w:val="none"/>
        </w:rPr>
        <w:tab/>
      </w:r>
      <w:r>
        <w:rPr>
          <w:rStyle w:val="21"/>
          <w:rFonts w:eastAsia="Times New Roman" w:cs="Times New Roman"/>
          <w:b/>
          <w:bCs/>
          <w:color w:val="auto"/>
          <w:spacing w:val="-12"/>
          <w:sz w:val="30"/>
          <w:szCs w:val="30"/>
          <w:highlight w:val="none"/>
        </w:rPr>
        <w:t>-</w:t>
      </w:r>
      <w:r>
        <w:rPr>
          <w:rStyle w:val="21"/>
          <w:rFonts w:eastAsia="Times New Roman"/>
          <w:color w:val="auto"/>
          <w:spacing w:val="-12"/>
          <w:sz w:val="30"/>
          <w:szCs w:val="30"/>
          <w:highlight w:val="none"/>
        </w:rPr>
        <w:t xml:space="preserve"> </w:t>
      </w:r>
      <w:r>
        <w:rPr>
          <w:rStyle w:val="21"/>
          <w:rFonts w:eastAsia="Times New Roman" w:cs="Times New Roman"/>
          <w:b/>
          <w:bCs/>
          <w:color w:val="auto"/>
          <w:spacing w:val="-12"/>
          <w:sz w:val="30"/>
          <w:szCs w:val="30"/>
          <w:highlight w:val="none"/>
        </w:rPr>
        <w:t>9</w:t>
      </w:r>
      <w:r>
        <w:rPr>
          <w:rStyle w:val="21"/>
          <w:rFonts w:eastAsia="Times New Roman"/>
          <w:color w:val="auto"/>
          <w:spacing w:val="-12"/>
          <w:sz w:val="30"/>
          <w:szCs w:val="30"/>
          <w:highlight w:val="none"/>
        </w:rPr>
        <w:t xml:space="preserve"> </w:t>
      </w:r>
      <w:r>
        <w:rPr>
          <w:rStyle w:val="21"/>
          <w:rFonts w:eastAsia="Times New Roman" w:cs="Times New Roman"/>
          <w:b/>
          <w:bCs/>
          <w:color w:val="auto"/>
          <w:spacing w:val="-12"/>
          <w:sz w:val="30"/>
          <w:szCs w:val="30"/>
          <w:highlight w:val="none"/>
        </w:rPr>
        <w:t>-</w:t>
      </w:r>
    </w:p>
    <w:p w14:paraId="220ACB18">
      <w:pPr>
        <w:snapToGrid w:val="0"/>
        <w:rPr>
          <w:rStyle w:val="21"/>
          <w:color w:val="auto"/>
          <w:highlight w:val="none"/>
        </w:rPr>
        <w:sectPr>
          <w:footerReference r:id="rId6" w:type="default"/>
          <w:pgSz w:w="11907" w:h="16839"/>
          <w:pgMar w:top="1431" w:right="1785" w:bottom="400" w:left="1785" w:header="0" w:footer="0" w:gutter="0"/>
          <w:pgNumType w:fmt="decimal"/>
          <w:cols w:space="720" w:num="1"/>
        </w:sectPr>
      </w:pPr>
    </w:p>
    <w:p w14:paraId="52B8DE28">
      <w:pPr>
        <w:snapToGrid w:val="0"/>
        <w:spacing w:before="215" w:line="221" w:lineRule="auto"/>
        <w:ind w:left="20"/>
        <w:rPr>
          <w:rStyle w:val="21"/>
          <w:rFonts w:ascii="宋体" w:hAnsi="宋体"/>
          <w:color w:val="auto"/>
          <w:sz w:val="36"/>
          <w:szCs w:val="36"/>
          <w:highlight w:val="none"/>
        </w:rPr>
      </w:pPr>
      <w:r>
        <w:rPr>
          <w:rStyle w:val="21"/>
          <w:rFonts w:ascii="宋体" w:hAnsi="宋体"/>
          <w:color w:val="auto"/>
          <w:spacing w:val="-32"/>
          <w:sz w:val="36"/>
          <w:szCs w:val="36"/>
          <w:highlight w:val="none"/>
        </w:rPr>
        <w:t>一</w:t>
      </w:r>
      <w:r>
        <w:rPr>
          <w:rStyle w:val="21"/>
          <w:rFonts w:ascii="宋体" w:hAnsi="宋体"/>
          <w:color w:val="auto"/>
          <w:spacing w:val="-27"/>
          <w:sz w:val="36"/>
          <w:szCs w:val="36"/>
          <w:highlight w:val="none"/>
        </w:rPr>
        <w:t>、 系统登陆</w:t>
      </w:r>
    </w:p>
    <w:p w14:paraId="3B272C4A">
      <w:pPr>
        <w:snapToGrid w:val="0"/>
        <w:spacing w:line="408" w:lineRule="auto"/>
        <w:rPr>
          <w:rStyle w:val="21"/>
          <w:rFonts w:ascii="Arial"/>
          <w:color w:val="auto"/>
          <w:highlight w:val="none"/>
        </w:rPr>
      </w:pPr>
    </w:p>
    <w:p w14:paraId="7EDC1F65">
      <w:pPr>
        <w:snapToGrid w:val="0"/>
        <w:spacing w:before="78" w:line="232" w:lineRule="auto"/>
        <w:ind w:left="7" w:firstLine="20"/>
        <w:rPr>
          <w:rStyle w:val="21"/>
          <w:rFonts w:ascii="宋体" w:hAnsi="宋体"/>
          <w:color w:val="auto"/>
          <w:sz w:val="24"/>
          <w:szCs w:val="24"/>
          <w:highlight w:val="none"/>
        </w:rPr>
      </w:pPr>
      <w:r>
        <w:rPr>
          <w:rStyle w:val="21"/>
          <w:rFonts w:eastAsia="Times New Roman"/>
          <w:color w:val="auto"/>
          <w:spacing w:val="-6"/>
          <w:sz w:val="24"/>
          <w:szCs w:val="24"/>
          <w:highlight w:val="none"/>
        </w:rPr>
        <w:t>1</w:t>
      </w:r>
      <w:r>
        <w:rPr>
          <w:rStyle w:val="21"/>
          <w:rFonts w:ascii="宋体" w:hAnsi="宋体"/>
          <w:color w:val="auto"/>
          <w:spacing w:val="-6"/>
          <w:sz w:val="24"/>
          <w:szCs w:val="24"/>
          <w:highlight w:val="none"/>
        </w:rPr>
        <w:t>、打开西安公共</w:t>
      </w:r>
      <w:r>
        <w:rPr>
          <w:rStyle w:val="21"/>
          <w:rFonts w:ascii="宋体" w:hAnsi="宋体"/>
          <w:color w:val="auto"/>
          <w:spacing w:val="-5"/>
          <w:sz w:val="24"/>
          <w:szCs w:val="24"/>
          <w:highlight w:val="none"/>
        </w:rPr>
        <w:t>资</w:t>
      </w:r>
      <w:r>
        <w:rPr>
          <w:rStyle w:val="21"/>
          <w:rFonts w:ascii="宋体" w:hAnsi="宋体"/>
          <w:color w:val="auto"/>
          <w:spacing w:val="-3"/>
          <w:sz w:val="24"/>
          <w:szCs w:val="24"/>
          <w:highlight w:val="none"/>
        </w:rPr>
        <w:t>源交易网站(</w:t>
      </w:r>
      <w:r>
        <w:rPr>
          <w:rStyle w:val="21"/>
          <w:rFonts w:eastAsia="Times New Roman"/>
          <w:color w:val="auto"/>
          <w:spacing w:val="-3"/>
          <w:sz w:val="24"/>
          <w:szCs w:val="24"/>
          <w:highlight w:val="none"/>
        </w:rPr>
        <w:t xml:space="preserve">http://xa.sxggzyjy.cn/ </w:t>
      </w:r>
      <w:r>
        <w:rPr>
          <w:rStyle w:val="21"/>
          <w:rFonts w:ascii="宋体" w:hAnsi="宋体"/>
          <w:color w:val="auto"/>
          <w:spacing w:val="-3"/>
          <w:sz w:val="24"/>
          <w:szCs w:val="24"/>
          <w:highlight w:val="none"/>
        </w:rPr>
        <w:t xml:space="preserve">) ，点击【不见面开标】】 </w:t>
      </w:r>
      <w:r>
        <w:rPr>
          <w:rStyle w:val="21"/>
          <w:rFonts w:eastAsia="Times New Roman"/>
          <w:color w:val="auto"/>
          <w:spacing w:val="-3"/>
          <w:sz w:val="24"/>
          <w:szCs w:val="24"/>
          <w:highlight w:val="none"/>
        </w:rPr>
        <w:t>-----</w:t>
      </w:r>
      <w:r>
        <w:rPr>
          <w:rStyle w:val="21"/>
          <w:rFonts w:eastAsia="Times New Roman"/>
          <w:color w:val="auto"/>
          <w:sz w:val="24"/>
          <w:szCs w:val="24"/>
          <w:highlight w:val="none"/>
        </w:rPr>
        <w:t xml:space="preserve"> </w:t>
      </w:r>
      <w:r>
        <w:rPr>
          <w:rStyle w:val="21"/>
          <w:rFonts w:ascii="宋体" w:hAnsi="宋体"/>
          <w:color w:val="auto"/>
          <w:spacing w:val="-4"/>
          <w:sz w:val="24"/>
          <w:szCs w:val="24"/>
          <w:highlight w:val="none"/>
        </w:rPr>
        <w:t>进入不见面</w:t>
      </w:r>
      <w:r>
        <w:rPr>
          <w:rStyle w:val="21"/>
          <w:rFonts w:ascii="宋体" w:hAnsi="宋体"/>
          <w:color w:val="auto"/>
          <w:spacing w:val="-3"/>
          <w:sz w:val="24"/>
          <w:szCs w:val="24"/>
          <w:highlight w:val="none"/>
        </w:rPr>
        <w:t>开</w:t>
      </w:r>
      <w:r>
        <w:rPr>
          <w:rStyle w:val="21"/>
          <w:rFonts w:ascii="宋体" w:hAnsi="宋体"/>
          <w:color w:val="auto"/>
          <w:spacing w:val="-2"/>
          <w:sz w:val="24"/>
          <w:szCs w:val="24"/>
          <w:highlight w:val="none"/>
        </w:rPr>
        <w:t>标大厅登陆首页。</w:t>
      </w:r>
    </w:p>
    <w:p w14:paraId="083BA47E">
      <w:pPr>
        <w:snapToGrid w:val="0"/>
        <w:spacing w:line="4340" w:lineRule="exact"/>
        <w:textAlignment w:val="center"/>
        <w:rPr>
          <w:rStyle w:val="21"/>
          <w:color w:val="auto"/>
          <w:highlight w:val="none"/>
        </w:rPr>
      </w:pPr>
      <w:r>
        <w:rPr>
          <w:rStyle w:val="21"/>
          <w:color w:val="auto"/>
          <w:highlight w:val="none"/>
        </w:rPr>
        <w:drawing>
          <wp:inline distT="0" distB="0" distL="114300" distR="114300">
            <wp:extent cx="5268595" cy="275526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9"/>
                    <a:stretch>
                      <a:fillRect/>
                    </a:stretch>
                  </pic:blipFill>
                  <pic:spPr>
                    <a:xfrm>
                      <a:off x="0" y="0"/>
                      <a:ext cx="5268595" cy="2755265"/>
                    </a:xfrm>
                    <a:prstGeom prst="rect">
                      <a:avLst/>
                    </a:prstGeom>
                    <a:noFill/>
                    <a:ln>
                      <a:noFill/>
                    </a:ln>
                  </pic:spPr>
                </pic:pic>
              </a:graphicData>
            </a:graphic>
          </wp:inline>
        </w:drawing>
      </w:r>
    </w:p>
    <w:p w14:paraId="47AC4793">
      <w:pPr>
        <w:snapToGrid w:val="0"/>
        <w:spacing w:line="309" w:lineRule="auto"/>
        <w:rPr>
          <w:rStyle w:val="21"/>
          <w:rFonts w:ascii="Arial"/>
          <w:color w:val="auto"/>
          <w:highlight w:val="none"/>
        </w:rPr>
      </w:pPr>
    </w:p>
    <w:p w14:paraId="7C7FD74F">
      <w:pPr>
        <w:snapToGrid w:val="0"/>
        <w:spacing w:line="309" w:lineRule="auto"/>
        <w:rPr>
          <w:rStyle w:val="21"/>
          <w:rFonts w:ascii="Arial"/>
          <w:color w:val="auto"/>
          <w:highlight w:val="none"/>
        </w:rPr>
      </w:pPr>
    </w:p>
    <w:p w14:paraId="78E8203C">
      <w:pPr>
        <w:snapToGrid w:val="0"/>
        <w:spacing w:before="68" w:line="220" w:lineRule="auto"/>
        <w:ind w:left="4"/>
        <w:rPr>
          <w:rStyle w:val="21"/>
          <w:rFonts w:ascii="宋体" w:hAnsi="宋体"/>
          <w:color w:val="auto"/>
          <w:szCs w:val="21"/>
          <w:highlight w:val="none"/>
        </w:rPr>
      </w:pPr>
      <w:r>
        <w:rPr>
          <w:rStyle w:val="21"/>
          <w:rFonts w:eastAsia="Times New Roman"/>
          <w:color w:val="auto"/>
          <w:spacing w:val="-4"/>
          <w:szCs w:val="21"/>
          <w:highlight w:val="none"/>
        </w:rPr>
        <w:t xml:space="preserve">2 </w:t>
      </w:r>
      <w:r>
        <w:rPr>
          <w:rStyle w:val="21"/>
          <w:rFonts w:ascii="宋体" w:hAnsi="宋体"/>
          <w:color w:val="auto"/>
          <w:spacing w:val="-4"/>
          <w:szCs w:val="21"/>
          <w:highlight w:val="none"/>
        </w:rPr>
        <w:t>、点击【登陆】</w:t>
      </w:r>
      <w:r>
        <w:rPr>
          <w:rStyle w:val="21"/>
          <w:rFonts w:eastAsia="Times New Roman"/>
          <w:color w:val="auto"/>
          <w:spacing w:val="-4"/>
          <w:szCs w:val="21"/>
          <w:highlight w:val="none"/>
        </w:rPr>
        <w:t>---</w:t>
      </w:r>
      <w:r>
        <w:rPr>
          <w:rStyle w:val="21"/>
          <w:rFonts w:ascii="宋体" w:hAnsi="宋体"/>
          <w:color w:val="auto"/>
          <w:spacing w:val="-4"/>
          <w:szCs w:val="21"/>
          <w:highlight w:val="none"/>
        </w:rPr>
        <w:t xml:space="preserve">挑选投标人身份使用 </w:t>
      </w:r>
      <w:r>
        <w:rPr>
          <w:rStyle w:val="21"/>
          <w:rFonts w:eastAsia="Times New Roman"/>
          <w:color w:val="auto"/>
          <w:spacing w:val="-4"/>
          <w:szCs w:val="21"/>
          <w:highlight w:val="none"/>
        </w:rPr>
        <w:t>C</w:t>
      </w:r>
      <w:r>
        <w:rPr>
          <w:rStyle w:val="21"/>
          <w:rFonts w:eastAsia="Times New Roman"/>
          <w:color w:val="auto"/>
          <w:spacing w:val="-3"/>
          <w:szCs w:val="21"/>
          <w:highlight w:val="none"/>
        </w:rPr>
        <w:t>A</w:t>
      </w:r>
      <w:r>
        <w:rPr>
          <w:rStyle w:val="21"/>
          <w:rFonts w:eastAsia="Times New Roman"/>
          <w:color w:val="auto"/>
          <w:spacing w:val="-4"/>
          <w:szCs w:val="21"/>
          <w:highlight w:val="none"/>
        </w:rPr>
        <w:t xml:space="preserve"> </w:t>
      </w:r>
      <w:r>
        <w:rPr>
          <w:rStyle w:val="21"/>
          <w:rFonts w:ascii="宋体" w:hAnsi="宋体"/>
          <w:color w:val="auto"/>
          <w:spacing w:val="-4"/>
          <w:szCs w:val="21"/>
          <w:highlight w:val="none"/>
        </w:rPr>
        <w:t>锁登陆系统。</w:t>
      </w:r>
    </w:p>
    <w:p w14:paraId="02B8B21F">
      <w:pPr>
        <w:snapToGrid w:val="0"/>
        <w:spacing w:before="19" w:line="4348" w:lineRule="exact"/>
        <w:textAlignment w:val="center"/>
        <w:rPr>
          <w:rStyle w:val="21"/>
          <w:color w:val="auto"/>
          <w:highlight w:val="none"/>
        </w:rPr>
      </w:pPr>
      <w:r>
        <w:rPr>
          <w:rStyle w:val="21"/>
          <w:color w:val="auto"/>
          <w:highlight w:val="none"/>
        </w:rPr>
        <w:drawing>
          <wp:inline distT="0" distB="0" distL="114300" distR="114300">
            <wp:extent cx="5265420" cy="2760345"/>
            <wp:effectExtent l="0" t="0" r="1143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0"/>
                    <a:stretch>
                      <a:fillRect/>
                    </a:stretch>
                  </pic:blipFill>
                  <pic:spPr>
                    <a:xfrm>
                      <a:off x="0" y="0"/>
                      <a:ext cx="5265420" cy="2760345"/>
                    </a:xfrm>
                    <a:prstGeom prst="rect">
                      <a:avLst/>
                    </a:prstGeom>
                    <a:noFill/>
                    <a:ln>
                      <a:noFill/>
                    </a:ln>
                  </pic:spPr>
                </pic:pic>
              </a:graphicData>
            </a:graphic>
          </wp:inline>
        </w:drawing>
      </w:r>
    </w:p>
    <w:p w14:paraId="39CB1612">
      <w:pPr>
        <w:snapToGrid w:val="0"/>
        <w:spacing w:line="304" w:lineRule="auto"/>
        <w:rPr>
          <w:rStyle w:val="21"/>
          <w:rFonts w:ascii="Arial"/>
          <w:color w:val="auto"/>
          <w:highlight w:val="none"/>
        </w:rPr>
      </w:pPr>
    </w:p>
    <w:p w14:paraId="4273112D">
      <w:pPr>
        <w:snapToGrid w:val="0"/>
        <w:spacing w:before="69" w:line="234" w:lineRule="auto"/>
        <w:ind w:left="11"/>
        <w:rPr>
          <w:rStyle w:val="21"/>
          <w:rFonts w:ascii="宋体" w:hAnsi="宋体"/>
          <w:color w:val="auto"/>
          <w:szCs w:val="21"/>
          <w:highlight w:val="none"/>
        </w:rPr>
      </w:pPr>
      <w:r>
        <w:rPr>
          <w:rStyle w:val="21"/>
          <w:rFonts w:ascii="宋体" w:hAnsi="宋体"/>
          <w:color w:val="auto"/>
          <w:spacing w:val="-14"/>
          <w:szCs w:val="21"/>
          <w:highlight w:val="none"/>
        </w:rPr>
        <w:t>备</w:t>
      </w:r>
      <w:r>
        <w:rPr>
          <w:rStyle w:val="21"/>
          <w:rFonts w:ascii="宋体" w:hAnsi="宋体"/>
          <w:color w:val="auto"/>
          <w:spacing w:val="-13"/>
          <w:szCs w:val="21"/>
          <w:highlight w:val="none"/>
        </w:rPr>
        <w:t>注</w:t>
      </w:r>
      <w:r>
        <w:rPr>
          <w:rStyle w:val="21"/>
          <w:rFonts w:ascii="宋体" w:hAnsi="宋体"/>
          <w:color w:val="auto"/>
          <w:spacing w:val="-7"/>
          <w:szCs w:val="21"/>
          <w:highlight w:val="none"/>
        </w:rPr>
        <w:t xml:space="preserve">： 推荐使用 </w:t>
      </w:r>
      <w:r>
        <w:rPr>
          <w:rStyle w:val="21"/>
          <w:rFonts w:eastAsia="Times New Roman"/>
          <w:color w:val="auto"/>
          <w:spacing w:val="-7"/>
          <w:szCs w:val="21"/>
          <w:highlight w:val="none"/>
        </w:rPr>
        <w:t xml:space="preserve">IE11 </w:t>
      </w:r>
      <w:r>
        <w:rPr>
          <w:rStyle w:val="21"/>
          <w:rFonts w:ascii="宋体" w:hAnsi="宋体"/>
          <w:color w:val="auto"/>
          <w:spacing w:val="-7"/>
          <w:szCs w:val="21"/>
          <w:highlight w:val="none"/>
        </w:rPr>
        <w:t xml:space="preserve">浏览器，提前安装好 </w:t>
      </w:r>
      <w:r>
        <w:rPr>
          <w:rStyle w:val="21"/>
          <w:rFonts w:eastAsia="Times New Roman"/>
          <w:color w:val="auto"/>
          <w:spacing w:val="-7"/>
          <w:szCs w:val="21"/>
          <w:highlight w:val="none"/>
        </w:rPr>
        <w:t xml:space="preserve">ca </w:t>
      </w:r>
      <w:r>
        <w:rPr>
          <w:rStyle w:val="21"/>
          <w:rFonts w:ascii="宋体" w:hAnsi="宋体"/>
          <w:color w:val="auto"/>
          <w:spacing w:val="-7"/>
          <w:szCs w:val="21"/>
          <w:highlight w:val="none"/>
        </w:rPr>
        <w:t>锁驱动</w:t>
      </w:r>
    </w:p>
    <w:p w14:paraId="1E72B28E">
      <w:pPr>
        <w:snapToGrid w:val="0"/>
        <w:rPr>
          <w:rStyle w:val="21"/>
          <w:color w:val="auto"/>
          <w:highlight w:val="none"/>
        </w:rPr>
        <w:sectPr>
          <w:footerReference r:id="rId7" w:type="default"/>
          <w:pgSz w:w="11907" w:h="16839"/>
          <w:pgMar w:top="1431" w:right="1586" w:bottom="1078" w:left="1589" w:header="0" w:footer="864" w:gutter="0"/>
          <w:pgNumType w:fmt="decimal"/>
          <w:cols w:space="720" w:num="1"/>
        </w:sectPr>
      </w:pPr>
    </w:p>
    <w:p w14:paraId="1077F09C">
      <w:pPr>
        <w:snapToGrid w:val="0"/>
        <w:spacing w:before="204" w:line="220" w:lineRule="auto"/>
        <w:ind w:left="20"/>
        <w:rPr>
          <w:rStyle w:val="21"/>
          <w:rFonts w:ascii="宋体" w:hAnsi="宋体"/>
          <w:color w:val="auto"/>
          <w:sz w:val="36"/>
          <w:szCs w:val="36"/>
          <w:highlight w:val="none"/>
        </w:rPr>
      </w:pPr>
      <w:r>
        <w:rPr>
          <w:rStyle w:val="21"/>
          <w:rFonts w:ascii="宋体" w:hAnsi="宋体"/>
          <w:color w:val="auto"/>
          <w:spacing w:val="-32"/>
          <w:sz w:val="36"/>
          <w:szCs w:val="36"/>
          <w:highlight w:val="none"/>
        </w:rPr>
        <w:t>二</w:t>
      </w:r>
      <w:r>
        <w:rPr>
          <w:rStyle w:val="21"/>
          <w:rFonts w:ascii="宋体" w:hAnsi="宋体"/>
          <w:color w:val="auto"/>
          <w:spacing w:val="-27"/>
          <w:sz w:val="36"/>
          <w:szCs w:val="36"/>
          <w:highlight w:val="none"/>
        </w:rPr>
        <w:t>、 开标流程</w:t>
      </w:r>
    </w:p>
    <w:p w14:paraId="55AE7E30">
      <w:pPr>
        <w:snapToGrid w:val="0"/>
        <w:spacing w:line="243" w:lineRule="auto"/>
        <w:rPr>
          <w:rStyle w:val="21"/>
          <w:rFonts w:ascii="Arial"/>
          <w:color w:val="auto"/>
          <w:highlight w:val="none"/>
        </w:rPr>
      </w:pPr>
    </w:p>
    <w:p w14:paraId="476A4FBB">
      <w:pPr>
        <w:snapToGrid w:val="0"/>
        <w:spacing w:line="244" w:lineRule="auto"/>
        <w:rPr>
          <w:rStyle w:val="21"/>
          <w:rFonts w:ascii="Arial"/>
          <w:color w:val="auto"/>
          <w:highlight w:val="none"/>
        </w:rPr>
      </w:pPr>
    </w:p>
    <w:p w14:paraId="6EE0B956">
      <w:pPr>
        <w:snapToGrid w:val="0"/>
        <w:spacing w:before="78" w:line="218" w:lineRule="auto"/>
        <w:ind w:left="3895"/>
        <w:rPr>
          <w:rStyle w:val="21"/>
          <w:rFonts w:ascii="宋体" w:hAnsi="宋体"/>
          <w:color w:val="auto"/>
          <w:sz w:val="24"/>
          <w:szCs w:val="24"/>
          <w:highlight w:val="none"/>
        </w:rPr>
      </w:pPr>
      <w:r>
        <w:rPr>
          <w:rStyle w:val="21"/>
          <w:rFonts w:ascii="宋体" w:hAnsi="宋体"/>
          <w:color w:val="auto"/>
          <w:spacing w:val="-2"/>
          <w:sz w:val="24"/>
          <w:szCs w:val="24"/>
          <w:highlight w:val="none"/>
        </w:rPr>
        <w:t>我的项</w:t>
      </w:r>
      <w:r>
        <w:rPr>
          <w:rStyle w:val="21"/>
          <w:rFonts w:ascii="宋体" w:hAnsi="宋体"/>
          <w:color w:val="auto"/>
          <w:spacing w:val="-1"/>
          <w:sz w:val="24"/>
          <w:szCs w:val="24"/>
          <w:highlight w:val="none"/>
        </w:rPr>
        <w:t>目</w:t>
      </w:r>
    </w:p>
    <w:p w14:paraId="2CCA5E97">
      <w:pPr>
        <w:snapToGrid w:val="0"/>
        <w:spacing w:before="104" w:line="214" w:lineRule="auto"/>
        <w:ind w:left="8"/>
        <w:rPr>
          <w:rStyle w:val="21"/>
          <w:rFonts w:ascii="宋体" w:hAnsi="宋体"/>
          <w:color w:val="auto"/>
          <w:sz w:val="24"/>
          <w:szCs w:val="24"/>
          <w:highlight w:val="none"/>
        </w:rPr>
      </w:pPr>
      <w:r>
        <w:rPr>
          <w:rStyle w:val="21"/>
          <w:rFonts w:ascii="宋体" w:hAnsi="宋体"/>
          <w:color w:val="auto"/>
          <w:spacing w:val="-2"/>
          <w:sz w:val="24"/>
          <w:szCs w:val="24"/>
          <w:highlight w:val="none"/>
        </w:rPr>
        <w:t>在我的项目里面找到等待</w:t>
      </w:r>
      <w:r>
        <w:rPr>
          <w:rStyle w:val="21"/>
          <w:rFonts w:ascii="宋体" w:hAnsi="宋体"/>
          <w:color w:val="auto"/>
          <w:spacing w:val="-1"/>
          <w:sz w:val="24"/>
          <w:szCs w:val="24"/>
          <w:highlight w:val="none"/>
        </w:rPr>
        <w:t>开标的项目，点击进入不见面开标会议室。</w:t>
      </w:r>
    </w:p>
    <w:p w14:paraId="1F8D8215">
      <w:pPr>
        <w:snapToGrid w:val="0"/>
        <w:spacing w:line="3742" w:lineRule="exact"/>
        <w:textAlignment w:val="center"/>
        <w:rPr>
          <w:rStyle w:val="21"/>
          <w:color w:val="auto"/>
          <w:highlight w:val="none"/>
        </w:rPr>
      </w:pPr>
      <w:r>
        <w:rPr>
          <w:rStyle w:val="21"/>
          <w:color w:val="auto"/>
          <w:highlight w:val="none"/>
        </w:rPr>
        <w:drawing>
          <wp:inline distT="0" distB="0" distL="114300" distR="114300">
            <wp:extent cx="5268595" cy="2375535"/>
            <wp:effectExtent l="0" t="0" r="825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1"/>
                    <a:stretch>
                      <a:fillRect/>
                    </a:stretch>
                  </pic:blipFill>
                  <pic:spPr>
                    <a:xfrm>
                      <a:off x="0" y="0"/>
                      <a:ext cx="5268595" cy="2375535"/>
                    </a:xfrm>
                    <a:prstGeom prst="rect">
                      <a:avLst/>
                    </a:prstGeom>
                    <a:noFill/>
                    <a:ln>
                      <a:noFill/>
                    </a:ln>
                  </pic:spPr>
                </pic:pic>
              </a:graphicData>
            </a:graphic>
          </wp:inline>
        </w:drawing>
      </w:r>
    </w:p>
    <w:p w14:paraId="1139D65E">
      <w:pPr>
        <w:snapToGrid w:val="0"/>
        <w:spacing w:before="115" w:line="219" w:lineRule="auto"/>
        <w:ind w:left="3673"/>
        <w:rPr>
          <w:rStyle w:val="21"/>
          <w:rFonts w:ascii="宋体" w:hAnsi="宋体"/>
          <w:color w:val="auto"/>
          <w:sz w:val="24"/>
          <w:szCs w:val="24"/>
          <w:highlight w:val="none"/>
        </w:rPr>
      </w:pPr>
      <w:r>
        <w:rPr>
          <w:rStyle w:val="21"/>
          <w:rFonts w:ascii="宋体" w:hAnsi="宋体"/>
          <w:color w:val="auto"/>
          <w:spacing w:val="-6"/>
          <w:sz w:val="24"/>
          <w:szCs w:val="24"/>
          <w:highlight w:val="none"/>
        </w:rPr>
        <w:t>阅</w:t>
      </w:r>
      <w:r>
        <w:rPr>
          <w:rStyle w:val="21"/>
          <w:rFonts w:ascii="宋体" w:hAnsi="宋体"/>
          <w:color w:val="auto"/>
          <w:spacing w:val="-4"/>
          <w:sz w:val="24"/>
          <w:szCs w:val="24"/>
          <w:highlight w:val="none"/>
        </w:rPr>
        <w:t>读开标流程</w:t>
      </w:r>
    </w:p>
    <w:p w14:paraId="6493EBFC">
      <w:pPr>
        <w:snapToGrid w:val="0"/>
        <w:spacing w:before="122" w:line="220" w:lineRule="auto"/>
        <w:ind w:left="11"/>
        <w:rPr>
          <w:rStyle w:val="21"/>
          <w:rFonts w:ascii="宋体" w:hAnsi="宋体"/>
          <w:color w:val="auto"/>
          <w:szCs w:val="21"/>
          <w:highlight w:val="none"/>
        </w:rPr>
      </w:pPr>
      <w:r>
        <w:rPr>
          <w:rStyle w:val="21"/>
          <w:rFonts w:ascii="宋体" w:hAnsi="宋体"/>
          <w:color w:val="auto"/>
          <w:spacing w:val="-1"/>
          <w:szCs w:val="21"/>
          <w:highlight w:val="none"/>
        </w:rPr>
        <w:t>投标人阅读开标流程，并在开标倒计时结束先</w:t>
      </w:r>
      <w:r>
        <w:rPr>
          <w:rStyle w:val="21"/>
          <w:rFonts w:ascii="宋体" w:hAnsi="宋体"/>
          <w:color w:val="auto"/>
          <w:szCs w:val="21"/>
          <w:highlight w:val="none"/>
        </w:rPr>
        <w:t>完成在线签到。</w:t>
      </w:r>
    </w:p>
    <w:p w14:paraId="4FE19F00">
      <w:pPr>
        <w:snapToGrid w:val="0"/>
        <w:spacing w:before="84" w:line="3908" w:lineRule="exact"/>
        <w:textAlignment w:val="center"/>
        <w:rPr>
          <w:rStyle w:val="21"/>
          <w:color w:val="auto"/>
          <w:highlight w:val="none"/>
        </w:rPr>
      </w:pPr>
      <w:r>
        <w:rPr>
          <w:rStyle w:val="21"/>
          <w:color w:val="auto"/>
          <w:highlight w:val="none"/>
        </w:rPr>
        <w:drawing>
          <wp:inline distT="0" distB="0" distL="114300" distR="114300">
            <wp:extent cx="5265420" cy="2481580"/>
            <wp:effectExtent l="0" t="0" r="1143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2"/>
                    <a:stretch>
                      <a:fillRect/>
                    </a:stretch>
                  </pic:blipFill>
                  <pic:spPr>
                    <a:xfrm>
                      <a:off x="0" y="0"/>
                      <a:ext cx="5265420" cy="2481580"/>
                    </a:xfrm>
                    <a:prstGeom prst="rect">
                      <a:avLst/>
                    </a:prstGeom>
                    <a:noFill/>
                    <a:ln>
                      <a:noFill/>
                    </a:ln>
                  </pic:spPr>
                </pic:pic>
              </a:graphicData>
            </a:graphic>
          </wp:inline>
        </w:drawing>
      </w:r>
    </w:p>
    <w:p w14:paraId="608245A2">
      <w:pPr>
        <w:snapToGrid w:val="0"/>
        <w:spacing w:before="127" w:line="221" w:lineRule="auto"/>
        <w:ind w:left="15"/>
        <w:rPr>
          <w:rStyle w:val="21"/>
          <w:rFonts w:ascii="宋体" w:hAnsi="宋体"/>
          <w:color w:val="auto"/>
          <w:szCs w:val="21"/>
          <w:highlight w:val="none"/>
        </w:rPr>
      </w:pPr>
      <w:r>
        <w:rPr>
          <w:rStyle w:val="21"/>
          <w:rFonts w:ascii="宋体" w:hAnsi="宋体"/>
          <w:color w:val="auto"/>
          <w:spacing w:val="-6"/>
          <w:szCs w:val="21"/>
          <w:highlight w:val="none"/>
        </w:rPr>
        <w:t>点击签</w:t>
      </w:r>
      <w:r>
        <w:rPr>
          <w:rStyle w:val="21"/>
          <w:rFonts w:ascii="宋体" w:hAnsi="宋体"/>
          <w:color w:val="auto"/>
          <w:spacing w:val="-5"/>
          <w:szCs w:val="21"/>
          <w:highlight w:val="none"/>
        </w:rPr>
        <w:t>到</w:t>
      </w:r>
      <w:r>
        <w:rPr>
          <w:rStyle w:val="21"/>
          <w:rFonts w:ascii="宋体" w:hAnsi="宋体"/>
          <w:color w:val="auto"/>
          <w:spacing w:val="-3"/>
          <w:szCs w:val="21"/>
          <w:highlight w:val="none"/>
        </w:rPr>
        <w:t>打开信息录入页面，完成用户名称及电话的录入后， 点击签到即可完成签到。</w:t>
      </w:r>
    </w:p>
    <w:p w14:paraId="6B85A168">
      <w:pPr>
        <w:snapToGrid w:val="0"/>
        <w:rPr>
          <w:rStyle w:val="21"/>
          <w:color w:val="auto"/>
          <w:highlight w:val="none"/>
        </w:rPr>
        <w:sectPr>
          <w:footerReference r:id="rId8" w:type="default"/>
          <w:pgSz w:w="11907" w:h="16839"/>
          <w:pgMar w:top="1431" w:right="1785" w:bottom="1078" w:left="1589" w:header="0" w:footer="864" w:gutter="0"/>
          <w:pgNumType w:fmt="decimal"/>
          <w:cols w:space="720" w:num="1"/>
        </w:sectPr>
      </w:pPr>
    </w:p>
    <w:p w14:paraId="0BF2147E">
      <w:pPr>
        <w:snapToGrid w:val="0"/>
        <w:spacing w:before="116" w:line="4154" w:lineRule="exact"/>
        <w:textAlignment w:val="center"/>
        <w:rPr>
          <w:rStyle w:val="21"/>
          <w:color w:val="auto"/>
          <w:highlight w:val="none"/>
        </w:rPr>
      </w:pPr>
      <w:r>
        <w:rPr>
          <w:rStyle w:val="21"/>
          <w:color w:val="auto"/>
          <w:highlight w:val="none"/>
        </w:rPr>
        <w:drawing>
          <wp:inline distT="0" distB="0" distL="114300" distR="114300">
            <wp:extent cx="5268595" cy="2637790"/>
            <wp:effectExtent l="0" t="0" r="825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3"/>
                    <a:stretch>
                      <a:fillRect/>
                    </a:stretch>
                  </pic:blipFill>
                  <pic:spPr>
                    <a:xfrm>
                      <a:off x="0" y="0"/>
                      <a:ext cx="5268595" cy="2637790"/>
                    </a:xfrm>
                    <a:prstGeom prst="rect">
                      <a:avLst/>
                    </a:prstGeom>
                    <a:noFill/>
                    <a:ln>
                      <a:noFill/>
                    </a:ln>
                  </pic:spPr>
                </pic:pic>
              </a:graphicData>
            </a:graphic>
          </wp:inline>
        </w:drawing>
      </w:r>
    </w:p>
    <w:p w14:paraId="05BE6409">
      <w:pPr>
        <w:snapToGrid w:val="0"/>
        <w:spacing w:before="222" w:line="219" w:lineRule="auto"/>
        <w:ind w:left="3780"/>
        <w:rPr>
          <w:rStyle w:val="21"/>
          <w:rFonts w:ascii="宋体" w:hAnsi="宋体"/>
          <w:color w:val="auto"/>
          <w:sz w:val="24"/>
          <w:szCs w:val="24"/>
          <w:highlight w:val="none"/>
        </w:rPr>
      </w:pPr>
      <w:r>
        <w:rPr>
          <w:rStyle w:val="21"/>
          <w:rFonts w:ascii="宋体" w:hAnsi="宋体"/>
          <w:color w:val="auto"/>
          <w:spacing w:val="-4"/>
          <w:sz w:val="24"/>
          <w:szCs w:val="24"/>
          <w:highlight w:val="none"/>
        </w:rPr>
        <w:t>公</w:t>
      </w:r>
      <w:r>
        <w:rPr>
          <w:rStyle w:val="21"/>
          <w:rFonts w:ascii="宋体" w:hAnsi="宋体"/>
          <w:color w:val="auto"/>
          <w:spacing w:val="-3"/>
          <w:sz w:val="24"/>
          <w:szCs w:val="24"/>
          <w:highlight w:val="none"/>
        </w:rPr>
        <w:t>布</w:t>
      </w:r>
      <w:r>
        <w:rPr>
          <w:rStyle w:val="21"/>
          <w:rFonts w:ascii="宋体" w:hAnsi="宋体"/>
          <w:color w:val="auto"/>
          <w:spacing w:val="-2"/>
          <w:sz w:val="24"/>
          <w:szCs w:val="24"/>
          <w:highlight w:val="none"/>
        </w:rPr>
        <w:t>投标人</w:t>
      </w:r>
    </w:p>
    <w:p w14:paraId="6030ADBF">
      <w:pPr>
        <w:snapToGrid w:val="0"/>
        <w:spacing w:before="121" w:line="217" w:lineRule="auto"/>
        <w:ind w:left="9"/>
        <w:rPr>
          <w:rStyle w:val="21"/>
          <w:rFonts w:ascii="宋体" w:hAnsi="宋体"/>
          <w:color w:val="auto"/>
          <w:szCs w:val="21"/>
          <w:highlight w:val="none"/>
        </w:rPr>
      </w:pPr>
      <w:r>
        <w:rPr>
          <w:rStyle w:val="21"/>
          <w:rFonts w:ascii="宋体" w:hAnsi="宋体"/>
          <w:color w:val="auto"/>
          <w:spacing w:val="-6"/>
          <w:szCs w:val="21"/>
          <w:highlight w:val="none"/>
        </w:rPr>
        <w:t>开标时间到了</w:t>
      </w:r>
      <w:r>
        <w:rPr>
          <w:rStyle w:val="21"/>
          <w:rFonts w:ascii="宋体" w:hAnsi="宋体"/>
          <w:color w:val="auto"/>
          <w:spacing w:val="-3"/>
          <w:szCs w:val="21"/>
          <w:highlight w:val="none"/>
        </w:rPr>
        <w:t>后，系统会在右侧公告栏给出提醒， 等待公布投标人</w:t>
      </w:r>
    </w:p>
    <w:p w14:paraId="3F6E535F">
      <w:pPr>
        <w:snapToGrid w:val="0"/>
        <w:spacing w:before="29" w:line="3708" w:lineRule="exact"/>
        <w:rPr>
          <w:rStyle w:val="21"/>
          <w:color w:val="auto"/>
          <w:highlight w:val="none"/>
        </w:rPr>
      </w:pPr>
      <w:r>
        <w:rPr>
          <w:rStyle w:val="21"/>
          <w:color w:val="auto"/>
          <w:position w:val="-74"/>
          <w:highlight w:val="none"/>
        </w:rPr>
        <w:drawing>
          <wp:inline distT="0" distB="0" distL="114300" distR="114300">
            <wp:extent cx="5268595" cy="2353945"/>
            <wp:effectExtent l="0" t="0" r="825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4"/>
                    <a:stretch>
                      <a:fillRect/>
                    </a:stretch>
                  </pic:blipFill>
                  <pic:spPr>
                    <a:xfrm>
                      <a:off x="0" y="0"/>
                      <a:ext cx="5268595" cy="2353945"/>
                    </a:xfrm>
                    <a:prstGeom prst="rect">
                      <a:avLst/>
                    </a:prstGeom>
                    <a:noFill/>
                    <a:ln>
                      <a:noFill/>
                    </a:ln>
                  </pic:spPr>
                </pic:pic>
              </a:graphicData>
            </a:graphic>
          </wp:inline>
        </w:drawing>
      </w:r>
    </w:p>
    <w:p w14:paraId="69FF5B10">
      <w:pPr>
        <w:snapToGrid w:val="0"/>
        <w:spacing w:before="72" w:line="220" w:lineRule="auto"/>
        <w:ind w:left="11"/>
        <w:rPr>
          <w:rStyle w:val="21"/>
          <w:rFonts w:ascii="宋体" w:hAnsi="宋体"/>
          <w:color w:val="auto"/>
          <w:szCs w:val="21"/>
          <w:highlight w:val="none"/>
        </w:rPr>
      </w:pPr>
      <w:r>
        <w:rPr>
          <w:rStyle w:val="21"/>
          <w:rFonts w:ascii="宋体" w:hAnsi="宋体"/>
          <w:color w:val="auto"/>
          <w:spacing w:val="-10"/>
          <w:szCs w:val="21"/>
          <w:highlight w:val="none"/>
        </w:rPr>
        <w:t>投标人公布</w:t>
      </w:r>
      <w:r>
        <w:rPr>
          <w:rStyle w:val="21"/>
          <w:rFonts w:ascii="宋体" w:hAnsi="宋体"/>
          <w:color w:val="auto"/>
          <w:spacing w:val="-9"/>
          <w:szCs w:val="21"/>
          <w:highlight w:val="none"/>
        </w:rPr>
        <w:t>完</w:t>
      </w:r>
      <w:r>
        <w:rPr>
          <w:rStyle w:val="21"/>
          <w:rFonts w:ascii="宋体" w:hAnsi="宋体"/>
          <w:color w:val="auto"/>
          <w:spacing w:val="-5"/>
          <w:szCs w:val="21"/>
          <w:highlight w:val="none"/>
        </w:rPr>
        <w:t>成后， 投标人名单有图标展示模式和列表展示模式， 可根据自己意愿进行切换。</w:t>
      </w:r>
    </w:p>
    <w:p w14:paraId="76FAD96E">
      <w:pPr>
        <w:snapToGrid w:val="0"/>
        <w:spacing w:before="25" w:line="3396" w:lineRule="exact"/>
        <w:rPr>
          <w:rStyle w:val="21"/>
          <w:color w:val="auto"/>
          <w:highlight w:val="none"/>
        </w:rPr>
      </w:pPr>
      <w:r>
        <w:rPr>
          <w:rStyle w:val="21"/>
          <w:color w:val="auto"/>
          <w:position w:val="-68"/>
          <w:highlight w:val="none"/>
        </w:rPr>
        <w:drawing>
          <wp:inline distT="0" distB="0" distL="114300" distR="114300">
            <wp:extent cx="5273675" cy="2155825"/>
            <wp:effectExtent l="0" t="0" r="317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5"/>
                    <a:stretch>
                      <a:fillRect/>
                    </a:stretch>
                  </pic:blipFill>
                  <pic:spPr>
                    <a:xfrm>
                      <a:off x="0" y="0"/>
                      <a:ext cx="5273675" cy="2155825"/>
                    </a:xfrm>
                    <a:prstGeom prst="rect">
                      <a:avLst/>
                    </a:prstGeom>
                    <a:noFill/>
                    <a:ln>
                      <a:noFill/>
                    </a:ln>
                  </pic:spPr>
                </pic:pic>
              </a:graphicData>
            </a:graphic>
          </wp:inline>
        </w:drawing>
      </w:r>
    </w:p>
    <w:p w14:paraId="2ED8F441">
      <w:pPr>
        <w:snapToGrid w:val="0"/>
        <w:rPr>
          <w:rStyle w:val="21"/>
          <w:color w:val="auto"/>
          <w:highlight w:val="none"/>
        </w:rPr>
        <w:sectPr>
          <w:footerReference r:id="rId9" w:type="default"/>
          <w:pgSz w:w="11907" w:h="16839"/>
          <w:pgMar w:top="1431" w:right="1730" w:bottom="1078" w:left="1589" w:header="0" w:footer="864" w:gutter="0"/>
          <w:pgNumType w:fmt="decimal"/>
          <w:cols w:space="720" w:num="1"/>
        </w:sectPr>
      </w:pPr>
    </w:p>
    <w:p w14:paraId="0DE4211B">
      <w:pPr>
        <w:snapToGrid w:val="0"/>
        <w:spacing w:before="135" w:line="4431" w:lineRule="exact"/>
        <w:textAlignment w:val="center"/>
        <w:rPr>
          <w:rStyle w:val="21"/>
          <w:color w:val="auto"/>
          <w:highlight w:val="none"/>
        </w:rPr>
      </w:pPr>
      <w:r>
        <w:rPr>
          <w:rStyle w:val="21"/>
          <w:color w:val="auto"/>
          <w:highlight w:val="none"/>
        </w:rPr>
        <w:drawing>
          <wp:inline distT="0" distB="0" distL="114300" distR="114300">
            <wp:extent cx="5265420" cy="2813050"/>
            <wp:effectExtent l="0" t="0" r="1143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6"/>
                    <a:stretch>
                      <a:fillRect/>
                    </a:stretch>
                  </pic:blipFill>
                  <pic:spPr>
                    <a:xfrm>
                      <a:off x="0" y="0"/>
                      <a:ext cx="5265420" cy="2813050"/>
                    </a:xfrm>
                    <a:prstGeom prst="rect">
                      <a:avLst/>
                    </a:prstGeom>
                    <a:noFill/>
                    <a:ln>
                      <a:noFill/>
                    </a:ln>
                  </pic:spPr>
                </pic:pic>
              </a:graphicData>
            </a:graphic>
          </wp:inline>
        </w:drawing>
      </w:r>
    </w:p>
    <w:p w14:paraId="43FDB044">
      <w:pPr>
        <w:snapToGrid w:val="0"/>
        <w:spacing w:before="238" w:line="220" w:lineRule="auto"/>
        <w:ind w:left="3893"/>
        <w:rPr>
          <w:rStyle w:val="21"/>
          <w:rFonts w:ascii="宋体" w:hAnsi="宋体"/>
          <w:color w:val="auto"/>
          <w:sz w:val="24"/>
          <w:szCs w:val="24"/>
          <w:highlight w:val="none"/>
        </w:rPr>
      </w:pPr>
      <w:r>
        <w:rPr>
          <w:rStyle w:val="21"/>
          <w:rFonts w:ascii="宋体" w:hAnsi="宋体"/>
          <w:color w:val="auto"/>
          <w:spacing w:val="-2"/>
          <w:sz w:val="24"/>
          <w:szCs w:val="24"/>
          <w:highlight w:val="none"/>
        </w:rPr>
        <w:t>远程</w:t>
      </w:r>
      <w:r>
        <w:rPr>
          <w:rStyle w:val="21"/>
          <w:rFonts w:ascii="宋体" w:hAnsi="宋体"/>
          <w:color w:val="auto"/>
          <w:spacing w:val="-1"/>
          <w:sz w:val="24"/>
          <w:szCs w:val="24"/>
          <w:highlight w:val="none"/>
        </w:rPr>
        <w:t>解密</w:t>
      </w:r>
    </w:p>
    <w:p w14:paraId="37A1984A">
      <w:pPr>
        <w:snapToGrid w:val="0"/>
        <w:spacing w:before="119" w:line="221" w:lineRule="auto"/>
        <w:ind w:left="6"/>
        <w:rPr>
          <w:rStyle w:val="21"/>
          <w:rFonts w:ascii="宋体" w:hAnsi="宋体"/>
          <w:color w:val="auto"/>
          <w:szCs w:val="21"/>
          <w:highlight w:val="none"/>
        </w:rPr>
      </w:pPr>
      <w:r>
        <w:rPr>
          <w:rStyle w:val="21"/>
          <w:rFonts w:ascii="宋体" w:hAnsi="宋体"/>
          <w:color w:val="auto"/>
          <w:spacing w:val="-1"/>
          <w:szCs w:val="21"/>
          <w:highlight w:val="none"/>
        </w:rPr>
        <w:t>进入解密阶段后，投标人需在规定</w:t>
      </w:r>
      <w:r>
        <w:rPr>
          <w:rStyle w:val="21"/>
          <w:rFonts w:ascii="宋体" w:hAnsi="宋体"/>
          <w:color w:val="auto"/>
          <w:szCs w:val="21"/>
          <w:highlight w:val="none"/>
        </w:rPr>
        <w:t>时间内进行远程解密操作。</w:t>
      </w:r>
    </w:p>
    <w:p w14:paraId="1D110725">
      <w:pPr>
        <w:snapToGrid w:val="0"/>
        <w:spacing w:before="44" w:line="5230" w:lineRule="exact"/>
        <w:textAlignment w:val="center"/>
        <w:rPr>
          <w:rStyle w:val="21"/>
          <w:color w:val="auto"/>
          <w:highlight w:val="none"/>
        </w:rPr>
      </w:pPr>
      <w:r>
        <w:rPr>
          <w:rStyle w:val="21"/>
          <w:color w:val="auto"/>
          <w:highlight w:val="none"/>
        </w:rPr>
        <w:drawing>
          <wp:inline distT="0" distB="0" distL="114300" distR="114300">
            <wp:extent cx="5270500" cy="3320415"/>
            <wp:effectExtent l="0" t="0" r="635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7"/>
                    <a:stretch>
                      <a:fillRect/>
                    </a:stretch>
                  </pic:blipFill>
                  <pic:spPr>
                    <a:xfrm>
                      <a:off x="0" y="0"/>
                      <a:ext cx="5270500" cy="3320415"/>
                    </a:xfrm>
                    <a:prstGeom prst="rect">
                      <a:avLst/>
                    </a:prstGeom>
                    <a:noFill/>
                    <a:ln>
                      <a:noFill/>
                    </a:ln>
                  </pic:spPr>
                </pic:pic>
              </a:graphicData>
            </a:graphic>
          </wp:inline>
        </w:drawing>
      </w:r>
    </w:p>
    <w:p w14:paraId="1AFD61B4">
      <w:pPr>
        <w:snapToGrid w:val="0"/>
        <w:spacing w:before="92" w:line="217" w:lineRule="auto"/>
        <w:ind w:left="7"/>
        <w:rPr>
          <w:rStyle w:val="21"/>
          <w:rFonts w:ascii="宋体" w:hAnsi="宋体"/>
          <w:color w:val="auto"/>
          <w:szCs w:val="21"/>
          <w:highlight w:val="none"/>
        </w:rPr>
      </w:pPr>
      <w:r>
        <w:rPr>
          <w:rStyle w:val="21"/>
          <w:rFonts w:ascii="宋体" w:hAnsi="宋体"/>
          <w:color w:val="auto"/>
          <w:spacing w:val="-1"/>
          <w:szCs w:val="21"/>
          <w:highlight w:val="none"/>
        </w:rPr>
        <w:t>解密成功后图标展示页面会显示一个绿色的解锁图标，列表页面会直接</w:t>
      </w:r>
      <w:r>
        <w:rPr>
          <w:rStyle w:val="21"/>
          <w:rFonts w:ascii="宋体" w:hAnsi="宋体"/>
          <w:color w:val="auto"/>
          <w:szCs w:val="21"/>
          <w:highlight w:val="none"/>
        </w:rPr>
        <w:t>显示蓝色的解密成功。</w:t>
      </w:r>
    </w:p>
    <w:p w14:paraId="290CDDC5">
      <w:pPr>
        <w:snapToGrid w:val="0"/>
        <w:rPr>
          <w:rStyle w:val="21"/>
          <w:color w:val="auto"/>
          <w:highlight w:val="none"/>
        </w:rPr>
        <w:sectPr>
          <w:footerReference r:id="rId10" w:type="default"/>
          <w:pgSz w:w="11907" w:h="16839"/>
          <w:pgMar w:top="1431" w:right="1730" w:bottom="1078" w:left="1589" w:header="0" w:footer="864" w:gutter="0"/>
          <w:pgNumType w:fmt="decimal"/>
          <w:cols w:space="720" w:num="1"/>
        </w:sectPr>
      </w:pPr>
    </w:p>
    <w:p w14:paraId="6B008EFC">
      <w:pPr>
        <w:snapToGrid w:val="0"/>
        <w:spacing w:before="123" w:line="4767" w:lineRule="exact"/>
        <w:textAlignment w:val="center"/>
        <w:rPr>
          <w:rStyle w:val="21"/>
          <w:color w:val="auto"/>
          <w:highlight w:val="none"/>
        </w:rPr>
      </w:pPr>
      <w:r>
        <w:rPr>
          <w:rStyle w:val="21"/>
          <w:color w:val="auto"/>
          <w:highlight w:val="none"/>
        </w:rPr>
        <w:drawing>
          <wp:anchor distT="0" distB="0" distL="114300" distR="114300" simplePos="0" relativeHeight="251673600" behindDoc="0" locked="0" layoutInCell="0" allowOverlap="1">
            <wp:simplePos x="0" y="0"/>
            <wp:positionH relativeFrom="page">
              <wp:posOffset>1009015</wp:posOffset>
            </wp:positionH>
            <wp:positionV relativeFrom="page">
              <wp:posOffset>4110355</wp:posOffset>
            </wp:positionV>
            <wp:extent cx="5273040" cy="3670935"/>
            <wp:effectExtent l="0" t="0" r="3810" b="5715"/>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48"/>
                    <a:stretch>
                      <a:fillRect/>
                    </a:stretch>
                  </pic:blipFill>
                  <pic:spPr>
                    <a:xfrm>
                      <a:off x="0" y="0"/>
                      <a:ext cx="5273040" cy="3670935"/>
                    </a:xfrm>
                    <a:prstGeom prst="rect">
                      <a:avLst/>
                    </a:prstGeom>
                    <a:noFill/>
                    <a:ln>
                      <a:noFill/>
                    </a:ln>
                  </pic:spPr>
                </pic:pic>
              </a:graphicData>
            </a:graphic>
          </wp:anchor>
        </w:drawing>
      </w:r>
      <w:r>
        <w:rPr>
          <w:rStyle w:val="21"/>
          <w:color w:val="auto"/>
          <w:highlight w:val="none"/>
        </w:rPr>
        <w:drawing>
          <wp:inline distT="0" distB="0" distL="114300" distR="114300">
            <wp:extent cx="5273675" cy="3027045"/>
            <wp:effectExtent l="0" t="0" r="3175"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9"/>
                    <a:stretch>
                      <a:fillRect/>
                    </a:stretch>
                  </pic:blipFill>
                  <pic:spPr>
                    <a:xfrm>
                      <a:off x="0" y="0"/>
                      <a:ext cx="5273675" cy="3027045"/>
                    </a:xfrm>
                    <a:prstGeom prst="rect">
                      <a:avLst/>
                    </a:prstGeom>
                    <a:noFill/>
                    <a:ln>
                      <a:noFill/>
                    </a:ln>
                  </pic:spPr>
                </pic:pic>
              </a:graphicData>
            </a:graphic>
          </wp:inline>
        </w:drawing>
      </w:r>
    </w:p>
    <w:p w14:paraId="44A3FD52">
      <w:pPr>
        <w:snapToGrid w:val="0"/>
        <w:spacing w:line="244" w:lineRule="auto"/>
        <w:rPr>
          <w:rStyle w:val="21"/>
          <w:rFonts w:ascii="Arial"/>
          <w:color w:val="auto"/>
          <w:highlight w:val="none"/>
        </w:rPr>
      </w:pPr>
    </w:p>
    <w:p w14:paraId="7277E8A5">
      <w:pPr>
        <w:snapToGrid w:val="0"/>
        <w:spacing w:line="244" w:lineRule="auto"/>
        <w:rPr>
          <w:rStyle w:val="21"/>
          <w:rFonts w:ascii="Arial"/>
          <w:color w:val="auto"/>
          <w:highlight w:val="none"/>
        </w:rPr>
      </w:pPr>
    </w:p>
    <w:p w14:paraId="5443DC6D">
      <w:pPr>
        <w:snapToGrid w:val="0"/>
        <w:spacing w:line="244" w:lineRule="auto"/>
        <w:rPr>
          <w:rStyle w:val="21"/>
          <w:rFonts w:ascii="Arial"/>
          <w:color w:val="auto"/>
          <w:highlight w:val="none"/>
        </w:rPr>
      </w:pPr>
    </w:p>
    <w:p w14:paraId="68C6D5AA">
      <w:pPr>
        <w:snapToGrid w:val="0"/>
        <w:spacing w:line="244" w:lineRule="auto"/>
        <w:rPr>
          <w:rStyle w:val="21"/>
          <w:rFonts w:ascii="Arial"/>
          <w:color w:val="auto"/>
          <w:highlight w:val="none"/>
        </w:rPr>
      </w:pPr>
    </w:p>
    <w:p w14:paraId="63FFD158">
      <w:pPr>
        <w:snapToGrid w:val="0"/>
        <w:spacing w:line="244" w:lineRule="auto"/>
        <w:rPr>
          <w:rStyle w:val="21"/>
          <w:rFonts w:ascii="Arial"/>
          <w:color w:val="auto"/>
          <w:highlight w:val="none"/>
        </w:rPr>
      </w:pPr>
    </w:p>
    <w:p w14:paraId="1D298870">
      <w:pPr>
        <w:snapToGrid w:val="0"/>
        <w:spacing w:line="244" w:lineRule="auto"/>
        <w:rPr>
          <w:rStyle w:val="21"/>
          <w:rFonts w:ascii="Arial"/>
          <w:color w:val="auto"/>
          <w:highlight w:val="none"/>
        </w:rPr>
      </w:pPr>
    </w:p>
    <w:p w14:paraId="292239EF">
      <w:pPr>
        <w:snapToGrid w:val="0"/>
        <w:spacing w:line="244" w:lineRule="auto"/>
        <w:rPr>
          <w:rStyle w:val="21"/>
          <w:rFonts w:ascii="Arial"/>
          <w:color w:val="auto"/>
          <w:highlight w:val="none"/>
        </w:rPr>
      </w:pPr>
    </w:p>
    <w:p w14:paraId="5A90CA7C">
      <w:pPr>
        <w:snapToGrid w:val="0"/>
        <w:spacing w:line="244" w:lineRule="auto"/>
        <w:rPr>
          <w:rStyle w:val="21"/>
          <w:rFonts w:ascii="Arial"/>
          <w:color w:val="auto"/>
          <w:highlight w:val="none"/>
        </w:rPr>
      </w:pPr>
    </w:p>
    <w:p w14:paraId="57E13552">
      <w:pPr>
        <w:snapToGrid w:val="0"/>
        <w:spacing w:line="244" w:lineRule="auto"/>
        <w:rPr>
          <w:rStyle w:val="21"/>
          <w:rFonts w:ascii="Arial"/>
          <w:color w:val="auto"/>
          <w:highlight w:val="none"/>
        </w:rPr>
      </w:pPr>
    </w:p>
    <w:p w14:paraId="6E293C48">
      <w:pPr>
        <w:snapToGrid w:val="0"/>
        <w:spacing w:line="244" w:lineRule="auto"/>
        <w:rPr>
          <w:rStyle w:val="21"/>
          <w:rFonts w:ascii="Arial"/>
          <w:color w:val="auto"/>
          <w:highlight w:val="none"/>
        </w:rPr>
      </w:pPr>
    </w:p>
    <w:p w14:paraId="50A0CDB9">
      <w:pPr>
        <w:snapToGrid w:val="0"/>
        <w:spacing w:line="244" w:lineRule="auto"/>
        <w:rPr>
          <w:rStyle w:val="21"/>
          <w:rFonts w:ascii="Arial"/>
          <w:color w:val="auto"/>
          <w:highlight w:val="none"/>
        </w:rPr>
      </w:pPr>
    </w:p>
    <w:p w14:paraId="469A96FA">
      <w:pPr>
        <w:snapToGrid w:val="0"/>
        <w:spacing w:line="244" w:lineRule="auto"/>
        <w:rPr>
          <w:rStyle w:val="21"/>
          <w:rFonts w:ascii="Arial"/>
          <w:color w:val="auto"/>
          <w:highlight w:val="none"/>
        </w:rPr>
      </w:pPr>
    </w:p>
    <w:p w14:paraId="649B4BAD">
      <w:pPr>
        <w:snapToGrid w:val="0"/>
        <w:spacing w:line="244" w:lineRule="auto"/>
        <w:rPr>
          <w:rStyle w:val="21"/>
          <w:rFonts w:ascii="Arial"/>
          <w:color w:val="auto"/>
          <w:highlight w:val="none"/>
        </w:rPr>
      </w:pPr>
    </w:p>
    <w:p w14:paraId="78EDA814">
      <w:pPr>
        <w:snapToGrid w:val="0"/>
        <w:spacing w:line="244" w:lineRule="auto"/>
        <w:rPr>
          <w:rStyle w:val="21"/>
          <w:rFonts w:ascii="Arial"/>
          <w:color w:val="auto"/>
          <w:highlight w:val="none"/>
        </w:rPr>
      </w:pPr>
    </w:p>
    <w:p w14:paraId="1E5D0894">
      <w:pPr>
        <w:snapToGrid w:val="0"/>
        <w:spacing w:line="244" w:lineRule="auto"/>
        <w:rPr>
          <w:rStyle w:val="21"/>
          <w:rFonts w:ascii="Arial"/>
          <w:color w:val="auto"/>
          <w:highlight w:val="none"/>
        </w:rPr>
      </w:pPr>
    </w:p>
    <w:p w14:paraId="1ADA86A3">
      <w:pPr>
        <w:snapToGrid w:val="0"/>
        <w:spacing w:line="244" w:lineRule="auto"/>
        <w:rPr>
          <w:rStyle w:val="21"/>
          <w:rFonts w:ascii="Arial"/>
          <w:color w:val="auto"/>
          <w:highlight w:val="none"/>
        </w:rPr>
      </w:pPr>
    </w:p>
    <w:p w14:paraId="3492B858">
      <w:pPr>
        <w:snapToGrid w:val="0"/>
        <w:spacing w:line="244" w:lineRule="auto"/>
        <w:rPr>
          <w:rStyle w:val="21"/>
          <w:rFonts w:ascii="Arial"/>
          <w:color w:val="auto"/>
          <w:highlight w:val="none"/>
        </w:rPr>
      </w:pPr>
    </w:p>
    <w:p w14:paraId="5F22C62C">
      <w:pPr>
        <w:snapToGrid w:val="0"/>
        <w:spacing w:line="244" w:lineRule="auto"/>
        <w:rPr>
          <w:rStyle w:val="21"/>
          <w:rFonts w:ascii="Arial"/>
          <w:color w:val="auto"/>
          <w:highlight w:val="none"/>
        </w:rPr>
      </w:pPr>
    </w:p>
    <w:p w14:paraId="2DAD7BFF">
      <w:pPr>
        <w:snapToGrid w:val="0"/>
        <w:spacing w:line="244" w:lineRule="auto"/>
        <w:rPr>
          <w:rStyle w:val="21"/>
          <w:rFonts w:ascii="Arial"/>
          <w:color w:val="auto"/>
          <w:highlight w:val="none"/>
        </w:rPr>
      </w:pPr>
    </w:p>
    <w:p w14:paraId="60CC467F">
      <w:pPr>
        <w:snapToGrid w:val="0"/>
        <w:spacing w:line="244" w:lineRule="auto"/>
        <w:rPr>
          <w:rStyle w:val="21"/>
          <w:rFonts w:ascii="Arial"/>
          <w:color w:val="auto"/>
          <w:highlight w:val="none"/>
        </w:rPr>
      </w:pPr>
    </w:p>
    <w:p w14:paraId="0BD4752B">
      <w:pPr>
        <w:snapToGrid w:val="0"/>
        <w:spacing w:line="245" w:lineRule="auto"/>
        <w:rPr>
          <w:rStyle w:val="21"/>
          <w:rFonts w:ascii="Arial"/>
          <w:color w:val="auto"/>
          <w:highlight w:val="none"/>
        </w:rPr>
      </w:pPr>
    </w:p>
    <w:p w14:paraId="63C33603">
      <w:pPr>
        <w:snapToGrid w:val="0"/>
        <w:spacing w:line="245" w:lineRule="auto"/>
        <w:rPr>
          <w:rStyle w:val="21"/>
          <w:rFonts w:ascii="Arial"/>
          <w:color w:val="auto"/>
          <w:highlight w:val="none"/>
        </w:rPr>
      </w:pPr>
    </w:p>
    <w:p w14:paraId="584040FD">
      <w:pPr>
        <w:snapToGrid w:val="0"/>
        <w:spacing w:line="245" w:lineRule="auto"/>
        <w:rPr>
          <w:rStyle w:val="21"/>
          <w:rFonts w:ascii="Arial"/>
          <w:color w:val="auto"/>
          <w:highlight w:val="none"/>
        </w:rPr>
      </w:pPr>
    </w:p>
    <w:p w14:paraId="63247F02">
      <w:pPr>
        <w:snapToGrid w:val="0"/>
        <w:spacing w:before="78" w:line="220" w:lineRule="auto"/>
        <w:jc w:val="right"/>
        <w:rPr>
          <w:rStyle w:val="21"/>
          <w:rFonts w:ascii="宋体" w:hAnsi="宋体"/>
          <w:color w:val="auto"/>
          <w:sz w:val="24"/>
          <w:szCs w:val="24"/>
          <w:highlight w:val="none"/>
        </w:rPr>
      </w:pPr>
      <w:r>
        <w:rPr>
          <w:rStyle w:val="21"/>
          <w:rFonts w:ascii="宋体" w:hAnsi="宋体"/>
          <w:color w:val="auto"/>
          <w:spacing w:val="-17"/>
          <w:sz w:val="24"/>
          <w:szCs w:val="24"/>
          <w:highlight w:val="none"/>
        </w:rPr>
        <w:t>公</w:t>
      </w:r>
    </w:p>
    <w:p w14:paraId="2533B693">
      <w:pPr>
        <w:snapToGrid w:val="0"/>
        <w:spacing w:before="62" w:line="219" w:lineRule="auto"/>
        <w:ind w:left="9"/>
        <w:rPr>
          <w:rStyle w:val="21"/>
          <w:rFonts w:ascii="宋体" w:hAnsi="宋体"/>
          <w:color w:val="auto"/>
          <w:sz w:val="24"/>
          <w:szCs w:val="24"/>
          <w:highlight w:val="none"/>
        </w:rPr>
      </w:pPr>
      <w:r>
        <w:rPr>
          <w:rStyle w:val="21"/>
          <w:rFonts w:ascii="宋体" w:hAnsi="宋体"/>
          <w:color w:val="auto"/>
          <w:spacing w:val="-2"/>
          <w:sz w:val="24"/>
          <w:szCs w:val="24"/>
          <w:highlight w:val="none"/>
        </w:rPr>
        <w:t>布</w:t>
      </w:r>
      <w:r>
        <w:rPr>
          <w:rStyle w:val="21"/>
          <w:rFonts w:ascii="宋体" w:hAnsi="宋体"/>
          <w:color w:val="auto"/>
          <w:spacing w:val="-1"/>
          <w:sz w:val="24"/>
          <w:szCs w:val="24"/>
          <w:highlight w:val="none"/>
        </w:rPr>
        <w:t>开标结果</w:t>
      </w:r>
    </w:p>
    <w:p w14:paraId="0EE8F09C">
      <w:pPr>
        <w:snapToGrid w:val="0"/>
        <w:spacing w:before="44" w:line="220" w:lineRule="auto"/>
        <w:ind w:left="7"/>
        <w:rPr>
          <w:rStyle w:val="21"/>
          <w:rFonts w:ascii="宋体" w:hAnsi="宋体"/>
          <w:color w:val="auto"/>
          <w:szCs w:val="21"/>
          <w:highlight w:val="none"/>
        </w:rPr>
      </w:pPr>
      <w:r>
        <w:rPr>
          <w:rStyle w:val="21"/>
          <w:rFonts w:ascii="宋体" w:hAnsi="宋体"/>
          <w:color w:val="auto"/>
          <w:spacing w:val="-8"/>
          <w:szCs w:val="21"/>
          <w:highlight w:val="none"/>
        </w:rPr>
        <w:t>解密</w:t>
      </w:r>
      <w:r>
        <w:rPr>
          <w:rStyle w:val="21"/>
          <w:rFonts w:ascii="宋体" w:hAnsi="宋体"/>
          <w:color w:val="auto"/>
          <w:spacing w:val="-7"/>
          <w:szCs w:val="21"/>
          <w:highlight w:val="none"/>
        </w:rPr>
        <w:t>成</w:t>
      </w:r>
      <w:r>
        <w:rPr>
          <w:rStyle w:val="21"/>
          <w:rFonts w:ascii="宋体" w:hAnsi="宋体"/>
          <w:color w:val="auto"/>
          <w:spacing w:val="-4"/>
          <w:szCs w:val="21"/>
          <w:highlight w:val="none"/>
        </w:rPr>
        <w:t>功后投标人可在线等待， 等待公布开标结果。</w:t>
      </w:r>
    </w:p>
    <w:p w14:paraId="4401D950">
      <w:pPr>
        <w:snapToGrid w:val="0"/>
        <w:rPr>
          <w:rStyle w:val="21"/>
          <w:color w:val="auto"/>
          <w:highlight w:val="none"/>
        </w:rPr>
        <w:sectPr>
          <w:footerReference r:id="rId11" w:type="default"/>
          <w:pgSz w:w="11907" w:h="16839"/>
          <w:pgMar w:top="1431" w:right="1771" w:bottom="1078" w:left="1589" w:header="0" w:footer="864" w:gutter="0"/>
          <w:pgNumType w:fmt="decimal"/>
          <w:cols w:space="720" w:num="1"/>
        </w:sectPr>
      </w:pPr>
    </w:p>
    <w:p w14:paraId="410A92CF">
      <w:pPr>
        <w:snapToGrid w:val="0"/>
        <w:spacing w:before="162" w:line="5935" w:lineRule="exact"/>
        <w:textAlignment w:val="center"/>
        <w:rPr>
          <w:rStyle w:val="21"/>
          <w:color w:val="auto"/>
          <w:highlight w:val="none"/>
        </w:rPr>
      </w:pPr>
      <w:r>
        <w:rPr>
          <w:rStyle w:val="21"/>
          <w:color w:val="auto"/>
          <w:highlight w:val="none"/>
        </w:rPr>
        <w:drawing>
          <wp:inline distT="0" distB="0" distL="114300" distR="114300">
            <wp:extent cx="5270500" cy="3768090"/>
            <wp:effectExtent l="0" t="0" r="635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0"/>
                    <a:stretch>
                      <a:fillRect/>
                    </a:stretch>
                  </pic:blipFill>
                  <pic:spPr>
                    <a:xfrm>
                      <a:off x="0" y="0"/>
                      <a:ext cx="5270500" cy="3768090"/>
                    </a:xfrm>
                    <a:prstGeom prst="rect">
                      <a:avLst/>
                    </a:prstGeom>
                    <a:noFill/>
                    <a:ln>
                      <a:noFill/>
                    </a:ln>
                  </pic:spPr>
                </pic:pic>
              </a:graphicData>
            </a:graphic>
          </wp:inline>
        </w:drawing>
      </w:r>
    </w:p>
    <w:p w14:paraId="13281F57">
      <w:pPr>
        <w:snapToGrid w:val="0"/>
        <w:spacing w:before="266" w:line="220" w:lineRule="auto"/>
        <w:ind w:left="3894"/>
        <w:rPr>
          <w:rStyle w:val="21"/>
          <w:rFonts w:ascii="宋体" w:hAnsi="宋体"/>
          <w:color w:val="auto"/>
          <w:sz w:val="24"/>
          <w:szCs w:val="24"/>
          <w:highlight w:val="none"/>
        </w:rPr>
      </w:pPr>
      <w:r>
        <w:rPr>
          <w:rStyle w:val="21"/>
          <w:rFonts w:ascii="宋体" w:hAnsi="宋体"/>
          <w:color w:val="auto"/>
          <w:spacing w:val="-2"/>
          <w:sz w:val="24"/>
          <w:szCs w:val="24"/>
          <w:highlight w:val="none"/>
        </w:rPr>
        <w:t>开标</w:t>
      </w:r>
      <w:r>
        <w:rPr>
          <w:rStyle w:val="21"/>
          <w:rFonts w:ascii="宋体" w:hAnsi="宋体"/>
          <w:color w:val="auto"/>
          <w:spacing w:val="-1"/>
          <w:sz w:val="24"/>
          <w:szCs w:val="24"/>
          <w:highlight w:val="none"/>
        </w:rPr>
        <w:t>结束</w:t>
      </w:r>
    </w:p>
    <w:p w14:paraId="629861CB">
      <w:pPr>
        <w:snapToGrid w:val="0"/>
        <w:spacing w:before="121" w:line="219" w:lineRule="auto"/>
        <w:ind w:left="9"/>
        <w:rPr>
          <w:rStyle w:val="21"/>
          <w:rFonts w:ascii="宋体" w:hAnsi="宋体"/>
          <w:color w:val="auto"/>
          <w:szCs w:val="21"/>
          <w:highlight w:val="none"/>
        </w:rPr>
      </w:pPr>
      <w:r>
        <w:rPr>
          <w:rStyle w:val="21"/>
          <w:rFonts w:ascii="宋体" w:hAnsi="宋体"/>
          <w:color w:val="auto"/>
          <w:spacing w:val="-1"/>
          <w:szCs w:val="21"/>
          <w:highlight w:val="none"/>
        </w:rPr>
        <w:t>开标结束</w:t>
      </w:r>
      <w:r>
        <w:rPr>
          <w:rStyle w:val="21"/>
          <w:rFonts w:ascii="宋体" w:hAnsi="宋体"/>
          <w:color w:val="auto"/>
          <w:szCs w:val="21"/>
          <w:highlight w:val="none"/>
        </w:rPr>
        <w:t>后投标人可对开标过程进行评价。</w:t>
      </w:r>
    </w:p>
    <w:p w14:paraId="668839A4">
      <w:pPr>
        <w:snapToGrid w:val="0"/>
        <w:spacing w:before="113" w:line="4783" w:lineRule="exact"/>
        <w:textAlignment w:val="center"/>
        <w:rPr>
          <w:rStyle w:val="21"/>
          <w:color w:val="auto"/>
          <w:highlight w:val="none"/>
        </w:rPr>
      </w:pPr>
      <w:r>
        <w:rPr>
          <w:rStyle w:val="21"/>
          <w:color w:val="auto"/>
          <w:highlight w:val="none"/>
        </w:rPr>
        <w:drawing>
          <wp:inline distT="0" distB="0" distL="114300" distR="114300">
            <wp:extent cx="5270500" cy="3035935"/>
            <wp:effectExtent l="0" t="0" r="635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1"/>
                    <a:stretch>
                      <a:fillRect/>
                    </a:stretch>
                  </pic:blipFill>
                  <pic:spPr>
                    <a:xfrm>
                      <a:off x="0" y="0"/>
                      <a:ext cx="5270500" cy="3035935"/>
                    </a:xfrm>
                    <a:prstGeom prst="rect">
                      <a:avLst/>
                    </a:prstGeom>
                    <a:noFill/>
                    <a:ln>
                      <a:noFill/>
                    </a:ln>
                  </pic:spPr>
                </pic:pic>
              </a:graphicData>
            </a:graphic>
          </wp:inline>
        </w:drawing>
      </w:r>
    </w:p>
    <w:p w14:paraId="03FA29B7">
      <w:pPr>
        <w:snapToGrid w:val="0"/>
        <w:rPr>
          <w:rStyle w:val="21"/>
          <w:color w:val="auto"/>
          <w:highlight w:val="none"/>
        </w:rPr>
        <w:sectPr>
          <w:footerReference r:id="rId12" w:type="default"/>
          <w:pgSz w:w="11907" w:h="16839"/>
          <w:pgMar w:top="1431" w:right="1785" w:bottom="1078" w:left="1589" w:header="0" w:footer="864" w:gutter="0"/>
          <w:pgNumType w:fmt="decimal"/>
          <w:cols w:space="720" w:num="1"/>
        </w:sectPr>
      </w:pPr>
    </w:p>
    <w:p w14:paraId="24E3A8DA">
      <w:pPr>
        <w:snapToGrid w:val="0"/>
        <w:spacing w:before="204" w:line="217" w:lineRule="auto"/>
        <w:ind w:left="14"/>
        <w:rPr>
          <w:rStyle w:val="21"/>
          <w:rFonts w:ascii="宋体" w:hAnsi="宋体"/>
          <w:color w:val="auto"/>
          <w:sz w:val="36"/>
          <w:szCs w:val="36"/>
          <w:highlight w:val="none"/>
        </w:rPr>
      </w:pPr>
      <w:r>
        <w:rPr>
          <w:rStyle w:val="21"/>
          <w:rFonts w:ascii="宋体" w:hAnsi="宋体"/>
          <w:color w:val="auto"/>
          <w:spacing w:val="-24"/>
          <w:sz w:val="36"/>
          <w:szCs w:val="36"/>
          <w:highlight w:val="none"/>
        </w:rPr>
        <w:t>三</w:t>
      </w:r>
      <w:r>
        <w:rPr>
          <w:rStyle w:val="21"/>
          <w:rFonts w:ascii="宋体" w:hAnsi="宋体"/>
          <w:color w:val="auto"/>
          <w:spacing w:val="-20"/>
          <w:sz w:val="36"/>
          <w:szCs w:val="36"/>
          <w:highlight w:val="none"/>
        </w:rPr>
        <w:t>、 其他功能介绍</w:t>
      </w:r>
    </w:p>
    <w:p w14:paraId="4FBB1824">
      <w:pPr>
        <w:snapToGrid w:val="0"/>
        <w:spacing w:line="246" w:lineRule="auto"/>
        <w:rPr>
          <w:rStyle w:val="21"/>
          <w:rFonts w:ascii="Arial"/>
          <w:color w:val="auto"/>
          <w:highlight w:val="none"/>
        </w:rPr>
      </w:pPr>
    </w:p>
    <w:p w14:paraId="41F2A668">
      <w:pPr>
        <w:snapToGrid w:val="0"/>
        <w:spacing w:line="247" w:lineRule="auto"/>
        <w:rPr>
          <w:rStyle w:val="21"/>
          <w:rFonts w:ascii="Arial"/>
          <w:color w:val="auto"/>
          <w:highlight w:val="none"/>
        </w:rPr>
      </w:pPr>
    </w:p>
    <w:p w14:paraId="1AD7BEF5">
      <w:pPr>
        <w:snapToGrid w:val="0"/>
        <w:spacing w:before="78" w:line="220" w:lineRule="auto"/>
        <w:ind w:left="3897"/>
        <w:rPr>
          <w:rStyle w:val="21"/>
          <w:rFonts w:ascii="宋体" w:hAnsi="宋体"/>
          <w:color w:val="auto"/>
          <w:sz w:val="24"/>
          <w:szCs w:val="24"/>
          <w:highlight w:val="none"/>
        </w:rPr>
      </w:pPr>
      <w:r>
        <w:rPr>
          <w:rStyle w:val="21"/>
          <w:rFonts w:ascii="宋体" w:hAnsi="宋体"/>
          <w:color w:val="auto"/>
          <w:spacing w:val="-3"/>
          <w:sz w:val="24"/>
          <w:szCs w:val="24"/>
          <w:highlight w:val="none"/>
        </w:rPr>
        <w:t>互</w:t>
      </w:r>
      <w:r>
        <w:rPr>
          <w:rStyle w:val="21"/>
          <w:rFonts w:ascii="宋体" w:hAnsi="宋体"/>
          <w:color w:val="auto"/>
          <w:spacing w:val="-2"/>
          <w:sz w:val="24"/>
          <w:szCs w:val="24"/>
          <w:highlight w:val="none"/>
        </w:rPr>
        <w:t>动交流</w:t>
      </w:r>
    </w:p>
    <w:p w14:paraId="4E692608">
      <w:pPr>
        <w:snapToGrid w:val="0"/>
        <w:spacing w:before="120" w:line="270" w:lineRule="auto"/>
        <w:ind w:left="10"/>
        <w:rPr>
          <w:rStyle w:val="21"/>
          <w:rFonts w:ascii="宋体" w:hAnsi="宋体"/>
          <w:color w:val="auto"/>
          <w:szCs w:val="21"/>
          <w:highlight w:val="none"/>
        </w:rPr>
      </w:pPr>
      <w:r>
        <w:rPr>
          <w:rStyle w:val="21"/>
          <w:rFonts w:ascii="宋体" w:hAnsi="宋体"/>
          <w:color w:val="auto"/>
          <w:spacing w:val="-7"/>
          <w:szCs w:val="21"/>
          <w:highlight w:val="none"/>
        </w:rPr>
        <w:t>投标人可在互动交流页面查看代理机构发出的文字、语音信息， 当代理发起群聊的时候， 投标</w:t>
      </w:r>
      <w:r>
        <w:rPr>
          <w:rStyle w:val="21"/>
          <w:rFonts w:ascii="宋体" w:hAnsi="宋体"/>
          <w:color w:val="auto"/>
          <w:spacing w:val="-3"/>
          <w:szCs w:val="21"/>
          <w:highlight w:val="none"/>
        </w:rPr>
        <w:t>人</w:t>
      </w:r>
      <w:r>
        <w:rPr>
          <w:rStyle w:val="21"/>
          <w:rFonts w:ascii="宋体" w:hAnsi="宋体"/>
          <w:color w:val="auto"/>
          <w:szCs w:val="21"/>
          <w:highlight w:val="none"/>
        </w:rPr>
        <w:t xml:space="preserve"> </w:t>
      </w:r>
      <w:r>
        <w:rPr>
          <w:rStyle w:val="21"/>
          <w:rFonts w:ascii="宋体" w:hAnsi="宋体"/>
          <w:color w:val="auto"/>
          <w:spacing w:val="-1"/>
          <w:szCs w:val="21"/>
          <w:highlight w:val="none"/>
        </w:rPr>
        <w:t>可以文字、语音方式在其中进行响应或回复。</w:t>
      </w:r>
    </w:p>
    <w:p w14:paraId="15F81B83">
      <w:pPr>
        <w:snapToGrid w:val="0"/>
        <w:spacing w:line="8023" w:lineRule="exact"/>
        <w:jc w:val="center"/>
        <w:textAlignment w:val="center"/>
        <w:rPr>
          <w:rStyle w:val="21"/>
          <w:color w:val="auto"/>
          <w:highlight w:val="none"/>
        </w:rPr>
      </w:pPr>
      <w:r>
        <w:rPr>
          <w:rStyle w:val="21"/>
          <w:color w:val="auto"/>
          <w:highlight w:val="none"/>
        </w:rPr>
        <w:drawing>
          <wp:inline distT="0" distB="0" distL="114300" distR="114300">
            <wp:extent cx="3798570" cy="5093970"/>
            <wp:effectExtent l="0" t="0" r="1143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2"/>
                    <a:stretch>
                      <a:fillRect/>
                    </a:stretch>
                  </pic:blipFill>
                  <pic:spPr>
                    <a:xfrm>
                      <a:off x="0" y="0"/>
                      <a:ext cx="3798570" cy="5093970"/>
                    </a:xfrm>
                    <a:prstGeom prst="rect">
                      <a:avLst/>
                    </a:prstGeom>
                    <a:noFill/>
                    <a:ln>
                      <a:noFill/>
                    </a:ln>
                  </pic:spPr>
                </pic:pic>
              </a:graphicData>
            </a:graphic>
          </wp:inline>
        </w:drawing>
      </w:r>
    </w:p>
    <w:p w14:paraId="4F2BE156">
      <w:pPr>
        <w:snapToGrid w:val="0"/>
        <w:spacing w:before="100" w:line="286" w:lineRule="auto"/>
        <w:ind w:left="7" w:right="2" w:firstLine="14"/>
        <w:rPr>
          <w:rStyle w:val="21"/>
          <w:rFonts w:ascii="宋体" w:hAnsi="宋体"/>
          <w:color w:val="auto"/>
          <w:szCs w:val="21"/>
          <w:highlight w:val="none"/>
        </w:rPr>
      </w:pPr>
      <w:r>
        <w:rPr>
          <w:rStyle w:val="21"/>
          <w:rFonts w:ascii="宋体" w:hAnsi="宋体"/>
          <w:color w:val="auto"/>
          <w:spacing w:val="-18"/>
          <w:szCs w:val="21"/>
          <w:highlight w:val="none"/>
        </w:rPr>
        <w:t>当</w:t>
      </w:r>
      <w:r>
        <w:rPr>
          <w:rStyle w:val="21"/>
          <w:rFonts w:ascii="宋体" w:hAnsi="宋体"/>
          <w:color w:val="auto"/>
          <w:spacing w:val="-17"/>
          <w:szCs w:val="21"/>
          <w:highlight w:val="none"/>
        </w:rPr>
        <w:t>代</w:t>
      </w:r>
      <w:r>
        <w:rPr>
          <w:rStyle w:val="21"/>
          <w:rFonts w:ascii="宋体" w:hAnsi="宋体"/>
          <w:color w:val="auto"/>
          <w:spacing w:val="-9"/>
          <w:szCs w:val="21"/>
          <w:highlight w:val="none"/>
        </w:rPr>
        <w:t>理开启私聊， 并有人向投标人发送了私聊信息后， 投标人端会在左下角看到有澄清提醒， 点</w:t>
      </w:r>
      <w:r>
        <w:rPr>
          <w:rStyle w:val="21"/>
          <w:rFonts w:ascii="宋体" w:hAnsi="宋体"/>
          <w:color w:val="auto"/>
          <w:szCs w:val="21"/>
          <w:highlight w:val="none"/>
        </w:rPr>
        <w:t xml:space="preserve"> </w:t>
      </w:r>
      <w:r>
        <w:rPr>
          <w:rStyle w:val="21"/>
          <w:rFonts w:ascii="宋体" w:hAnsi="宋体"/>
          <w:color w:val="auto"/>
          <w:spacing w:val="6"/>
          <w:szCs w:val="21"/>
          <w:highlight w:val="none"/>
        </w:rPr>
        <w:t>击</w:t>
      </w:r>
      <w:r>
        <w:rPr>
          <w:rStyle w:val="21"/>
          <w:rFonts w:ascii="宋体" w:hAnsi="宋体"/>
          <w:color w:val="auto"/>
          <w:spacing w:val="4"/>
          <w:szCs w:val="21"/>
          <w:highlight w:val="none"/>
        </w:rPr>
        <w:t>即</w:t>
      </w:r>
      <w:r>
        <w:rPr>
          <w:rStyle w:val="21"/>
          <w:rFonts w:ascii="宋体" w:hAnsi="宋体"/>
          <w:color w:val="auto"/>
          <w:spacing w:val="3"/>
          <w:szCs w:val="21"/>
          <w:highlight w:val="none"/>
        </w:rPr>
        <w:t>可与其进行沟通。(现阶段澄清用于投标人询标时使用。)</w:t>
      </w:r>
    </w:p>
    <w:p w14:paraId="39CF2FD9">
      <w:pPr>
        <w:snapToGrid w:val="0"/>
        <w:rPr>
          <w:rStyle w:val="21"/>
          <w:color w:val="auto"/>
          <w:highlight w:val="none"/>
        </w:rPr>
        <w:sectPr>
          <w:footerReference r:id="rId13" w:type="default"/>
          <w:pgSz w:w="11907" w:h="16839"/>
          <w:pgMar w:top="1431" w:right="1579" w:bottom="1078" w:left="1589" w:header="0" w:footer="864" w:gutter="0"/>
          <w:pgNumType w:fmt="decimal"/>
          <w:cols w:space="720" w:num="1"/>
        </w:sectPr>
      </w:pPr>
    </w:p>
    <w:p w14:paraId="6CD13A5A">
      <w:pPr>
        <w:snapToGrid w:val="0"/>
        <w:spacing w:before="18" w:line="4039" w:lineRule="exact"/>
        <w:jc w:val="center"/>
        <w:textAlignment w:val="center"/>
        <w:rPr>
          <w:rStyle w:val="21"/>
          <w:color w:val="auto"/>
          <w:highlight w:val="none"/>
        </w:rPr>
      </w:pPr>
      <w:r>
        <w:rPr>
          <w:rStyle w:val="21"/>
          <w:color w:val="auto"/>
          <w:highlight w:val="none"/>
        </w:rPr>
        <w:drawing>
          <wp:inline distT="0" distB="0" distL="114300" distR="114300">
            <wp:extent cx="5261610" cy="2564130"/>
            <wp:effectExtent l="0" t="0" r="1524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3"/>
                    <a:stretch>
                      <a:fillRect/>
                    </a:stretch>
                  </pic:blipFill>
                  <pic:spPr>
                    <a:xfrm>
                      <a:off x="0" y="0"/>
                      <a:ext cx="5261610" cy="2564130"/>
                    </a:xfrm>
                    <a:prstGeom prst="rect">
                      <a:avLst/>
                    </a:prstGeom>
                    <a:noFill/>
                    <a:ln>
                      <a:noFill/>
                    </a:ln>
                  </pic:spPr>
                </pic:pic>
              </a:graphicData>
            </a:graphic>
          </wp:inline>
        </w:drawing>
      </w:r>
    </w:p>
    <w:p w14:paraId="017CB958">
      <w:pPr>
        <w:snapToGrid w:val="0"/>
        <w:spacing w:before="85" w:line="7645" w:lineRule="exact"/>
        <w:jc w:val="center"/>
        <w:textAlignment w:val="center"/>
        <w:rPr>
          <w:rStyle w:val="21"/>
          <w:color w:val="auto"/>
          <w:highlight w:val="none"/>
        </w:rPr>
      </w:pPr>
      <w:r>
        <w:rPr>
          <w:rStyle w:val="21"/>
          <w:color w:val="auto"/>
          <w:highlight w:val="none"/>
        </w:rPr>
        <w:drawing>
          <wp:inline distT="0" distB="0" distL="114300" distR="114300">
            <wp:extent cx="5219065" cy="4853940"/>
            <wp:effectExtent l="0" t="0" r="635"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4"/>
                    <a:stretch>
                      <a:fillRect/>
                    </a:stretch>
                  </pic:blipFill>
                  <pic:spPr>
                    <a:xfrm>
                      <a:off x="0" y="0"/>
                      <a:ext cx="5219065" cy="4853940"/>
                    </a:xfrm>
                    <a:prstGeom prst="rect">
                      <a:avLst/>
                    </a:prstGeom>
                    <a:noFill/>
                    <a:ln>
                      <a:noFill/>
                    </a:ln>
                  </pic:spPr>
                </pic:pic>
              </a:graphicData>
            </a:graphic>
          </wp:inline>
        </w:drawing>
      </w:r>
    </w:p>
    <w:p w14:paraId="1869EAD2">
      <w:pPr>
        <w:snapToGrid w:val="0"/>
        <w:spacing w:before="193" w:line="220" w:lineRule="auto"/>
        <w:ind w:left="3411"/>
        <w:rPr>
          <w:rStyle w:val="21"/>
          <w:rFonts w:ascii="宋体" w:hAnsi="宋体"/>
          <w:color w:val="auto"/>
          <w:sz w:val="24"/>
          <w:szCs w:val="24"/>
          <w:highlight w:val="none"/>
        </w:rPr>
      </w:pPr>
      <w:r>
        <w:rPr>
          <w:rStyle w:val="21"/>
          <w:rFonts w:ascii="宋体" w:hAnsi="宋体"/>
          <w:color w:val="auto"/>
          <w:spacing w:val="-1"/>
          <w:sz w:val="24"/>
          <w:szCs w:val="24"/>
          <w:highlight w:val="none"/>
        </w:rPr>
        <w:t>开标咨询</w:t>
      </w:r>
      <w:r>
        <w:rPr>
          <w:rStyle w:val="21"/>
          <w:rFonts w:ascii="宋体" w:hAnsi="宋体"/>
          <w:color w:val="auto"/>
          <w:sz w:val="24"/>
          <w:szCs w:val="24"/>
          <w:highlight w:val="none"/>
        </w:rPr>
        <w:t>文字提问</w:t>
      </w:r>
    </w:p>
    <w:p w14:paraId="70A66EDC">
      <w:pPr>
        <w:snapToGrid w:val="0"/>
        <w:spacing w:before="120" w:line="221" w:lineRule="auto"/>
        <w:ind w:left="11"/>
        <w:rPr>
          <w:rStyle w:val="21"/>
          <w:rFonts w:ascii="宋体" w:hAnsi="宋体"/>
          <w:color w:val="auto"/>
          <w:szCs w:val="21"/>
          <w:highlight w:val="none"/>
        </w:rPr>
      </w:pPr>
      <w:r>
        <w:rPr>
          <w:rStyle w:val="21"/>
          <w:rFonts w:ascii="宋体" w:hAnsi="宋体"/>
          <w:color w:val="auto"/>
          <w:spacing w:val="-1"/>
          <w:szCs w:val="21"/>
          <w:highlight w:val="none"/>
        </w:rPr>
        <w:t>投标人可通过</w:t>
      </w:r>
      <w:r>
        <w:rPr>
          <w:rStyle w:val="21"/>
          <w:rFonts w:ascii="宋体" w:hAnsi="宋体"/>
          <w:color w:val="auto"/>
          <w:szCs w:val="21"/>
          <w:highlight w:val="none"/>
        </w:rPr>
        <w:t>开标咨询文字提问向交易中心进行咨询</w:t>
      </w:r>
    </w:p>
    <w:p w14:paraId="0832C7A3">
      <w:pPr>
        <w:snapToGrid w:val="0"/>
        <w:rPr>
          <w:rStyle w:val="21"/>
          <w:color w:val="auto"/>
          <w:highlight w:val="none"/>
        </w:rPr>
        <w:sectPr>
          <w:footerReference r:id="rId14" w:type="default"/>
          <w:pgSz w:w="11907" w:h="16839"/>
          <w:pgMar w:top="1431" w:right="1785" w:bottom="1078" w:left="1589" w:header="0" w:footer="864" w:gutter="0"/>
          <w:pgNumType w:fmt="decimal"/>
          <w:cols w:space="720" w:num="1"/>
        </w:sectPr>
      </w:pPr>
    </w:p>
    <w:p w14:paraId="52E8AF89">
      <w:pPr>
        <w:snapToGrid w:val="0"/>
        <w:spacing w:before="138" w:line="3489" w:lineRule="exact"/>
        <w:jc w:val="center"/>
        <w:textAlignment w:val="center"/>
        <w:rPr>
          <w:rStyle w:val="21"/>
          <w:color w:val="auto"/>
          <w:highlight w:val="none"/>
        </w:rPr>
      </w:pPr>
      <w:r>
        <w:rPr>
          <w:rStyle w:val="21"/>
          <w:color w:val="auto"/>
          <w:highlight w:val="none"/>
        </w:rPr>
        <w:drawing>
          <wp:inline distT="0" distB="0" distL="114300" distR="114300">
            <wp:extent cx="5265420" cy="2215515"/>
            <wp:effectExtent l="0" t="0" r="11430"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5"/>
                    <a:stretch>
                      <a:fillRect/>
                    </a:stretch>
                  </pic:blipFill>
                  <pic:spPr>
                    <a:xfrm>
                      <a:off x="0" y="0"/>
                      <a:ext cx="5265420" cy="2215515"/>
                    </a:xfrm>
                    <a:prstGeom prst="rect">
                      <a:avLst/>
                    </a:prstGeom>
                    <a:noFill/>
                    <a:ln>
                      <a:noFill/>
                    </a:ln>
                  </pic:spPr>
                </pic:pic>
              </a:graphicData>
            </a:graphic>
          </wp:inline>
        </w:drawing>
      </w:r>
    </w:p>
    <w:p w14:paraId="5B2FEB25">
      <w:pPr>
        <w:snapToGrid w:val="0"/>
        <w:spacing w:before="179" w:line="217" w:lineRule="auto"/>
        <w:ind w:left="10"/>
        <w:rPr>
          <w:rStyle w:val="21"/>
          <w:rFonts w:ascii="宋体" w:hAnsi="宋体"/>
          <w:color w:val="auto"/>
          <w:szCs w:val="21"/>
          <w:highlight w:val="none"/>
        </w:rPr>
      </w:pPr>
      <w:r>
        <w:rPr>
          <w:rStyle w:val="21"/>
          <w:rFonts w:ascii="宋体" w:hAnsi="宋体"/>
          <w:color w:val="auto"/>
          <w:spacing w:val="-1"/>
          <w:szCs w:val="21"/>
          <w:highlight w:val="none"/>
        </w:rPr>
        <w:t>填写咨询内容、依据和理由，有相关附件支</w:t>
      </w:r>
      <w:r>
        <w:rPr>
          <w:rStyle w:val="21"/>
          <w:rFonts w:ascii="宋体" w:hAnsi="宋体"/>
          <w:color w:val="auto"/>
          <w:szCs w:val="21"/>
          <w:highlight w:val="none"/>
        </w:rPr>
        <w:t>撑的课上传相关附件。</w:t>
      </w:r>
    </w:p>
    <w:p w14:paraId="2290C298">
      <w:pPr>
        <w:snapToGrid w:val="0"/>
        <w:spacing w:line="358" w:lineRule="auto"/>
        <w:rPr>
          <w:rStyle w:val="21"/>
          <w:rFonts w:ascii="Arial"/>
          <w:color w:val="auto"/>
          <w:highlight w:val="none"/>
        </w:rPr>
      </w:pPr>
    </w:p>
    <w:p w14:paraId="65ECE7DE">
      <w:pPr>
        <w:snapToGrid w:val="0"/>
        <w:spacing w:before="78" w:line="220" w:lineRule="auto"/>
        <w:ind w:left="3902"/>
        <w:rPr>
          <w:rStyle w:val="21"/>
          <w:rFonts w:ascii="宋体" w:hAnsi="宋体"/>
          <w:color w:val="auto"/>
          <w:sz w:val="24"/>
          <w:szCs w:val="24"/>
          <w:highlight w:val="none"/>
        </w:rPr>
      </w:pPr>
      <w:r>
        <w:rPr>
          <w:rStyle w:val="21"/>
          <w:rFonts w:ascii="宋体" w:hAnsi="宋体"/>
          <w:color w:val="auto"/>
          <w:spacing w:val="-6"/>
          <w:sz w:val="24"/>
          <w:szCs w:val="24"/>
          <w:highlight w:val="none"/>
        </w:rPr>
        <w:t>咨</w:t>
      </w:r>
      <w:r>
        <w:rPr>
          <w:rStyle w:val="21"/>
          <w:rFonts w:ascii="宋体" w:hAnsi="宋体"/>
          <w:color w:val="auto"/>
          <w:spacing w:val="-3"/>
          <w:sz w:val="24"/>
          <w:szCs w:val="24"/>
          <w:highlight w:val="none"/>
        </w:rPr>
        <w:t>询查看</w:t>
      </w:r>
    </w:p>
    <w:p w14:paraId="2C01FC16">
      <w:pPr>
        <w:snapToGrid w:val="0"/>
        <w:spacing w:before="121" w:line="218" w:lineRule="auto"/>
        <w:ind w:left="11"/>
        <w:rPr>
          <w:rStyle w:val="21"/>
          <w:rFonts w:ascii="宋体" w:hAnsi="宋体"/>
          <w:color w:val="auto"/>
          <w:szCs w:val="21"/>
          <w:highlight w:val="none"/>
        </w:rPr>
      </w:pPr>
      <w:r>
        <w:rPr>
          <w:rStyle w:val="21"/>
          <w:rFonts w:ascii="宋体" w:hAnsi="宋体"/>
          <w:color w:val="auto"/>
          <w:spacing w:val="-1"/>
          <w:szCs w:val="21"/>
          <w:highlight w:val="none"/>
        </w:rPr>
        <w:t>投标人</w:t>
      </w:r>
      <w:r>
        <w:rPr>
          <w:rStyle w:val="21"/>
          <w:rFonts w:ascii="宋体" w:hAnsi="宋体"/>
          <w:color w:val="auto"/>
          <w:szCs w:val="21"/>
          <w:highlight w:val="none"/>
        </w:rPr>
        <w:t>可通过咨询查看功能查看自己或其他投标人提出的咨询及交易中心回复内容。</w:t>
      </w:r>
    </w:p>
    <w:p w14:paraId="165A9A17">
      <w:pPr>
        <w:snapToGrid w:val="0"/>
        <w:spacing w:before="152" w:line="3773" w:lineRule="exact"/>
        <w:jc w:val="center"/>
        <w:textAlignment w:val="center"/>
        <w:rPr>
          <w:rStyle w:val="21"/>
          <w:color w:val="auto"/>
          <w:highlight w:val="none"/>
        </w:rPr>
      </w:pPr>
      <w:r>
        <w:rPr>
          <w:rStyle w:val="21"/>
          <w:color w:val="auto"/>
          <w:highlight w:val="none"/>
        </w:rPr>
        <w:drawing>
          <wp:inline distT="0" distB="0" distL="114300" distR="114300">
            <wp:extent cx="5265420" cy="2395220"/>
            <wp:effectExtent l="0" t="0" r="11430"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6"/>
                    <a:stretch>
                      <a:fillRect/>
                    </a:stretch>
                  </pic:blipFill>
                  <pic:spPr>
                    <a:xfrm>
                      <a:off x="0" y="0"/>
                      <a:ext cx="5265420" cy="2395220"/>
                    </a:xfrm>
                    <a:prstGeom prst="rect">
                      <a:avLst/>
                    </a:prstGeom>
                    <a:noFill/>
                    <a:ln>
                      <a:noFill/>
                    </a:ln>
                  </pic:spPr>
                </pic:pic>
              </a:graphicData>
            </a:graphic>
          </wp:inline>
        </w:drawing>
      </w:r>
    </w:p>
    <w:p w14:paraId="4A72B965">
      <w:pPr>
        <w:snapToGrid w:val="0"/>
        <w:spacing w:line="288" w:lineRule="auto"/>
        <w:rPr>
          <w:rStyle w:val="21"/>
          <w:rFonts w:ascii="Arial"/>
          <w:color w:val="auto"/>
          <w:highlight w:val="none"/>
        </w:rPr>
      </w:pPr>
    </w:p>
    <w:p w14:paraId="6CA3F384">
      <w:pPr>
        <w:snapToGrid w:val="0"/>
        <w:spacing w:line="289" w:lineRule="auto"/>
        <w:rPr>
          <w:rStyle w:val="21"/>
          <w:rFonts w:ascii="Arial"/>
          <w:color w:val="auto"/>
          <w:highlight w:val="none"/>
        </w:rPr>
      </w:pPr>
    </w:p>
    <w:p w14:paraId="6E8858CF">
      <w:pPr>
        <w:snapToGrid w:val="0"/>
        <w:spacing w:before="118" w:line="220" w:lineRule="auto"/>
        <w:ind w:left="48"/>
        <w:rPr>
          <w:rStyle w:val="21"/>
          <w:rFonts w:ascii="Arial"/>
          <w:color w:val="auto"/>
          <w:highlight w:val="none"/>
        </w:rPr>
      </w:pPr>
      <w:r>
        <w:rPr>
          <w:rStyle w:val="21"/>
          <w:rFonts w:ascii="宋体" w:hAnsi="宋体"/>
          <w:color w:val="auto"/>
          <w:spacing w:val="-36"/>
          <w:sz w:val="30"/>
          <w:szCs w:val="30"/>
          <w:highlight w:val="none"/>
        </w:rPr>
        <w:t>四</w:t>
      </w:r>
      <w:r>
        <w:rPr>
          <w:rStyle w:val="21"/>
          <w:rFonts w:ascii="宋体" w:hAnsi="宋体"/>
          <w:color w:val="auto"/>
          <w:spacing w:val="-31"/>
          <w:sz w:val="30"/>
          <w:szCs w:val="30"/>
          <w:highlight w:val="none"/>
        </w:rPr>
        <w:t>、 注意事项</w:t>
      </w:r>
    </w:p>
    <w:p w14:paraId="1DD71197">
      <w:pPr>
        <w:snapToGrid w:val="0"/>
        <w:spacing w:before="69" w:line="360" w:lineRule="auto"/>
        <w:ind w:right="5" w:firstLine="206" w:firstLineChars="100"/>
        <w:rPr>
          <w:rStyle w:val="21"/>
          <w:rFonts w:ascii="宋体" w:hAnsi="宋体"/>
          <w:color w:val="auto"/>
          <w:spacing w:val="-1"/>
          <w:szCs w:val="21"/>
          <w:highlight w:val="none"/>
        </w:rPr>
      </w:pPr>
      <w:r>
        <w:rPr>
          <w:rStyle w:val="21"/>
          <w:rFonts w:eastAsia="Times New Roman"/>
          <w:color w:val="auto"/>
          <w:spacing w:val="-2"/>
          <w:szCs w:val="21"/>
          <w:highlight w:val="none"/>
        </w:rPr>
        <w:t xml:space="preserve">1 </w:t>
      </w:r>
      <w:r>
        <w:rPr>
          <w:rStyle w:val="21"/>
          <w:rFonts w:ascii="宋体" w:hAnsi="宋体"/>
          <w:color w:val="auto"/>
          <w:spacing w:val="-2"/>
          <w:szCs w:val="21"/>
          <w:highlight w:val="none"/>
        </w:rPr>
        <w:t>、为顺利实现本项目开评标的远程交互，</w:t>
      </w:r>
      <w:r>
        <w:rPr>
          <w:rStyle w:val="21"/>
          <w:rFonts w:ascii="宋体" w:hAnsi="宋体"/>
          <w:color w:val="auto"/>
          <w:spacing w:val="-1"/>
          <w:szCs w:val="21"/>
          <w:highlight w:val="none"/>
        </w:rPr>
        <w:t>建议投标人配置的硬件设施有：高配置电脑、</w:t>
      </w:r>
    </w:p>
    <w:p w14:paraId="4F5B938C">
      <w:pPr>
        <w:snapToGrid w:val="0"/>
        <w:spacing w:before="69" w:line="360" w:lineRule="auto"/>
        <w:ind w:right="5"/>
        <w:rPr>
          <w:rStyle w:val="21"/>
          <w:rFonts w:ascii="宋体" w:hAnsi="宋体"/>
          <w:color w:val="auto"/>
          <w:szCs w:val="21"/>
          <w:highlight w:val="none"/>
        </w:rPr>
      </w:pPr>
      <w:r>
        <w:rPr>
          <w:rStyle w:val="21"/>
          <w:rFonts w:ascii="宋体" w:hAnsi="宋体"/>
          <w:color w:val="auto"/>
          <w:spacing w:val="-1"/>
          <w:szCs w:val="21"/>
          <w:highlight w:val="none"/>
        </w:rPr>
        <w:t>高</w:t>
      </w:r>
      <w:r>
        <w:rPr>
          <w:rStyle w:val="21"/>
          <w:rFonts w:ascii="宋体" w:hAnsi="宋体"/>
          <w:color w:val="auto"/>
          <w:spacing w:val="8"/>
          <w:szCs w:val="21"/>
          <w:highlight w:val="none"/>
        </w:rPr>
        <w:t>速稳定的</w:t>
      </w:r>
      <w:r>
        <w:rPr>
          <w:rStyle w:val="21"/>
          <w:rFonts w:ascii="宋体" w:hAnsi="宋体"/>
          <w:color w:val="auto"/>
          <w:spacing w:val="6"/>
          <w:szCs w:val="21"/>
          <w:highlight w:val="none"/>
        </w:rPr>
        <w:t>网</w:t>
      </w:r>
      <w:r>
        <w:rPr>
          <w:rStyle w:val="21"/>
          <w:rFonts w:ascii="宋体" w:hAnsi="宋体"/>
          <w:color w:val="auto"/>
          <w:spacing w:val="4"/>
          <w:szCs w:val="21"/>
          <w:highlight w:val="none"/>
        </w:rPr>
        <w:t>络、电源(不间断) 、</w:t>
      </w:r>
      <w:r>
        <w:rPr>
          <w:rStyle w:val="21"/>
          <w:rFonts w:eastAsia="Times New Roman"/>
          <w:color w:val="auto"/>
          <w:szCs w:val="21"/>
          <w:highlight w:val="none"/>
        </w:rPr>
        <w:t>CA</w:t>
      </w:r>
      <w:r>
        <w:rPr>
          <w:rStyle w:val="21"/>
          <w:rFonts w:eastAsia="Times New Roman"/>
          <w:color w:val="auto"/>
          <w:spacing w:val="4"/>
          <w:szCs w:val="21"/>
          <w:highlight w:val="none"/>
        </w:rPr>
        <w:t xml:space="preserve"> </w:t>
      </w:r>
      <w:r>
        <w:rPr>
          <w:rStyle w:val="21"/>
          <w:rFonts w:ascii="宋体" w:hAnsi="宋体"/>
          <w:color w:val="auto"/>
          <w:spacing w:val="4"/>
          <w:szCs w:val="21"/>
          <w:highlight w:val="none"/>
        </w:rPr>
        <w:t>锁、音视频设备(话筒、耳麦、高清摄像头、音响) ，浏</w:t>
      </w:r>
      <w:r>
        <w:rPr>
          <w:rStyle w:val="21"/>
          <w:rFonts w:ascii="宋体" w:hAnsi="宋体"/>
          <w:color w:val="auto"/>
          <w:spacing w:val="-3"/>
          <w:szCs w:val="21"/>
          <w:highlight w:val="none"/>
        </w:rPr>
        <w:t xml:space="preserve">览器要求使用 </w:t>
      </w:r>
      <w:r>
        <w:rPr>
          <w:rStyle w:val="21"/>
          <w:rFonts w:eastAsia="Times New Roman"/>
          <w:color w:val="auto"/>
          <w:spacing w:val="-3"/>
          <w:szCs w:val="21"/>
          <w:highlight w:val="none"/>
        </w:rPr>
        <w:t xml:space="preserve">IE11 </w:t>
      </w:r>
      <w:r>
        <w:rPr>
          <w:rStyle w:val="21"/>
          <w:rFonts w:ascii="宋体" w:hAnsi="宋体"/>
          <w:color w:val="auto"/>
          <w:spacing w:val="-3"/>
          <w:szCs w:val="21"/>
          <w:highlight w:val="none"/>
        </w:rPr>
        <w:t xml:space="preserve">浏览器，且电脑已经正确安装了陕西省公共资源 </w:t>
      </w:r>
      <w:r>
        <w:rPr>
          <w:rStyle w:val="21"/>
          <w:rFonts w:eastAsia="Times New Roman"/>
          <w:color w:val="auto"/>
          <w:spacing w:val="-2"/>
          <w:szCs w:val="21"/>
          <w:highlight w:val="none"/>
        </w:rPr>
        <w:t>C</w:t>
      </w:r>
      <w:r>
        <w:rPr>
          <w:rStyle w:val="21"/>
          <w:rFonts w:eastAsia="Times New Roman"/>
          <w:color w:val="auto"/>
          <w:szCs w:val="21"/>
          <w:highlight w:val="none"/>
        </w:rPr>
        <w:t>A</w:t>
      </w:r>
      <w:r>
        <w:rPr>
          <w:rStyle w:val="21"/>
          <w:rFonts w:eastAsia="Times New Roman"/>
          <w:color w:val="auto"/>
          <w:spacing w:val="-3"/>
          <w:szCs w:val="21"/>
          <w:highlight w:val="none"/>
        </w:rPr>
        <w:t xml:space="preserve"> </w:t>
      </w:r>
      <w:r>
        <w:rPr>
          <w:rStyle w:val="21"/>
          <w:rFonts w:ascii="宋体" w:hAnsi="宋体"/>
          <w:color w:val="auto"/>
          <w:spacing w:val="-3"/>
          <w:szCs w:val="21"/>
          <w:highlight w:val="none"/>
        </w:rPr>
        <w:t>驱动。</w:t>
      </w:r>
    </w:p>
    <w:p w14:paraId="61580B5D">
      <w:pPr>
        <w:snapToGrid w:val="0"/>
        <w:spacing w:before="1" w:line="360" w:lineRule="auto"/>
        <w:ind w:firstLine="200" w:firstLineChars="100"/>
        <w:rPr>
          <w:rStyle w:val="21"/>
          <w:rFonts w:eastAsia="Times New Roman"/>
          <w:color w:val="auto"/>
          <w:szCs w:val="21"/>
          <w:highlight w:val="none"/>
        </w:rPr>
      </w:pPr>
      <w:r>
        <w:rPr>
          <w:rStyle w:val="21"/>
          <w:rFonts w:eastAsia="Times New Roman"/>
          <w:color w:val="auto"/>
          <w:spacing w:val="-5"/>
          <w:szCs w:val="21"/>
          <w:highlight w:val="none"/>
        </w:rPr>
        <w:t>2</w:t>
      </w:r>
      <w:r>
        <w:rPr>
          <w:rStyle w:val="21"/>
          <w:color w:val="auto"/>
          <w:spacing w:val="-3"/>
          <w:szCs w:val="21"/>
          <w:highlight w:val="none"/>
        </w:rPr>
        <w:t>、</w:t>
      </w:r>
      <w:r>
        <w:rPr>
          <w:rStyle w:val="21"/>
          <w:rFonts w:ascii="宋体" w:hAnsi="宋体"/>
          <w:color w:val="auto"/>
          <w:spacing w:val="-3"/>
          <w:szCs w:val="21"/>
          <w:highlight w:val="none"/>
        </w:rPr>
        <w:t xml:space="preserve">建议投标人在开标前 </w:t>
      </w:r>
      <w:r>
        <w:rPr>
          <w:rStyle w:val="21"/>
          <w:rFonts w:eastAsia="Times New Roman"/>
          <w:color w:val="auto"/>
          <w:spacing w:val="-3"/>
          <w:szCs w:val="21"/>
          <w:highlight w:val="none"/>
        </w:rPr>
        <w:t xml:space="preserve">1 </w:t>
      </w:r>
      <w:r>
        <w:rPr>
          <w:rStyle w:val="21"/>
          <w:rFonts w:ascii="宋体" w:hAnsi="宋体"/>
          <w:color w:val="auto"/>
          <w:spacing w:val="-3"/>
          <w:szCs w:val="21"/>
          <w:highlight w:val="none"/>
        </w:rPr>
        <w:t xml:space="preserve">小时内登录不见面开标大厅，并及时签到(开标前 </w:t>
      </w:r>
      <w:r>
        <w:rPr>
          <w:rStyle w:val="21"/>
          <w:rFonts w:eastAsia="Times New Roman"/>
          <w:color w:val="auto"/>
          <w:spacing w:val="-3"/>
          <w:szCs w:val="21"/>
          <w:highlight w:val="none"/>
        </w:rPr>
        <w:t xml:space="preserve">60 </w:t>
      </w:r>
      <w:r>
        <w:rPr>
          <w:rStyle w:val="21"/>
          <w:rFonts w:ascii="宋体" w:hAnsi="宋体"/>
          <w:color w:val="auto"/>
          <w:spacing w:val="-3"/>
          <w:szCs w:val="21"/>
          <w:highlight w:val="none"/>
        </w:rPr>
        <w:t>分钟开始签</w:t>
      </w:r>
      <w:r>
        <w:rPr>
          <w:rStyle w:val="21"/>
          <w:rFonts w:ascii="宋体" w:hAnsi="宋体"/>
          <w:color w:val="auto"/>
          <w:szCs w:val="21"/>
          <w:highlight w:val="none"/>
        </w:rPr>
        <w:t xml:space="preserve"> </w:t>
      </w:r>
      <w:r>
        <w:rPr>
          <w:rStyle w:val="21"/>
          <w:rFonts w:ascii="宋体" w:hAnsi="宋体"/>
          <w:color w:val="auto"/>
          <w:spacing w:val="-4"/>
          <w:szCs w:val="21"/>
          <w:highlight w:val="none"/>
        </w:rPr>
        <w:t>到)， 遇到</w:t>
      </w:r>
      <w:r>
        <w:rPr>
          <w:rStyle w:val="21"/>
          <w:rFonts w:ascii="宋体" w:hAnsi="宋体"/>
          <w:color w:val="auto"/>
          <w:spacing w:val="-2"/>
          <w:szCs w:val="21"/>
          <w:highlight w:val="none"/>
        </w:rPr>
        <w:t xml:space="preserve">问题及时联系客服 </w:t>
      </w:r>
      <w:r>
        <w:rPr>
          <w:rStyle w:val="21"/>
          <w:rFonts w:eastAsia="Times New Roman"/>
          <w:color w:val="auto"/>
          <w:spacing w:val="-2"/>
          <w:szCs w:val="21"/>
          <w:highlight w:val="none"/>
        </w:rPr>
        <w:t>4009980000</w:t>
      </w:r>
    </w:p>
    <w:p w14:paraId="7C711CDC">
      <w:pPr>
        <w:snapToGrid w:val="0"/>
        <w:spacing w:before="69" w:line="360" w:lineRule="auto"/>
        <w:ind w:right="5" w:firstLine="206" w:firstLineChars="100"/>
        <w:rPr>
          <w:rStyle w:val="21"/>
          <w:rFonts w:eastAsia="Times New Roman"/>
          <w:color w:val="auto"/>
          <w:spacing w:val="-2"/>
          <w:szCs w:val="21"/>
          <w:highlight w:val="none"/>
        </w:rPr>
      </w:pPr>
      <w:r>
        <w:rPr>
          <w:rStyle w:val="21"/>
          <w:rFonts w:eastAsia="Times New Roman"/>
          <w:color w:val="auto"/>
          <w:spacing w:val="-2"/>
          <w:szCs w:val="21"/>
          <w:highlight w:val="none"/>
        </w:rPr>
        <w:t>3、投标人需注意 CA 锁一定要提前准备好， 并确保 CA 锁为制作投标文件的 CA 锁。</w:t>
      </w:r>
    </w:p>
    <w:p w14:paraId="1699C5E0">
      <w:pPr>
        <w:snapToGrid w:val="0"/>
        <w:spacing w:before="69" w:line="360" w:lineRule="auto"/>
        <w:ind w:right="5" w:firstLine="206" w:firstLineChars="100"/>
        <w:rPr>
          <w:rStyle w:val="21"/>
          <w:rFonts w:ascii="宋体" w:hAnsi="宋体"/>
          <w:color w:val="auto"/>
          <w:szCs w:val="21"/>
          <w:highlight w:val="none"/>
          <w:lang w:val="zh-CN"/>
        </w:rPr>
      </w:pPr>
      <w:r>
        <w:rPr>
          <w:rStyle w:val="21"/>
          <w:rFonts w:eastAsia="Times New Roman"/>
          <w:color w:val="auto"/>
          <w:spacing w:val="-2"/>
          <w:szCs w:val="21"/>
          <w:highlight w:val="none"/>
        </w:rPr>
        <w:t>4、及时关注右侧公告及互动栏目信息。</w:t>
      </w:r>
    </w:p>
    <w:p w14:paraId="25FEEE67">
      <w:pPr>
        <w:rPr>
          <w:color w:val="auto"/>
          <w:highlight w:val="none"/>
        </w:rPr>
      </w:pPr>
    </w:p>
    <w:sectPr>
      <w:headerReference r:id="rId16" w:type="first"/>
      <w:footerReference r:id="rId18" w:type="first"/>
      <w:headerReference r:id="rId15" w:type="default"/>
      <w:footerReference r:id="rId17"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A334">
    <w:pPr>
      <w:spacing w:line="219" w:lineRule="auto"/>
      <w:rPr>
        <w:rStyle w:val="21"/>
        <w:rFonts w:ascii="宋体" w:hAnsi="宋体"/>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AC360">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0492A">
                          <w:pPr>
                            <w:pStyle w:val="1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F30492A">
                    <w:pPr>
                      <w:pStyle w:val="11"/>
                    </w:pPr>
                    <w:r>
                      <w:fldChar w:fldCharType="begin"/>
                    </w:r>
                    <w:r>
                      <w:instrText xml:space="preserve"> PAGE  \* MERGEFORMAT </w:instrText>
                    </w:r>
                    <w:r>
                      <w:fldChar w:fldCharType="separate"/>
                    </w:r>
                    <w:r>
                      <w:t>63</w:t>
                    </w:r>
                    <w:r>
                      <w:fldChar w:fldCharType="end"/>
                    </w:r>
                  </w:p>
                </w:txbxContent>
              </v:textbox>
            </v:shape>
          </w:pict>
        </mc:Fallback>
      </mc:AlternateContent>
    </w:r>
    <w:r>
      <w:rPr>
        <w:rStyle w:val="21"/>
        <w:sz w:val="18"/>
      </w:rPr>
      <mc:AlternateContent>
        <mc:Choice Requires="wps">
          <w:drawing>
            <wp:anchor distT="0" distB="0" distL="114300" distR="114300" simplePos="0" relativeHeight="251665408" behindDoc="0" locked="0" layoutInCell="1" allowOverlap="1">
              <wp:simplePos x="0" y="0"/>
              <wp:positionH relativeFrom="margin">
                <wp:posOffset>2231390</wp:posOffset>
              </wp:positionH>
              <wp:positionV relativeFrom="paragraph">
                <wp:posOffset>-7620</wp:posOffset>
              </wp:positionV>
              <wp:extent cx="1828800" cy="1828800"/>
              <wp:effectExtent l="0" t="0" r="0" b="0"/>
              <wp:wrapNone/>
              <wp:docPr id="2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B039C1">
                          <w:pPr>
                            <w:pStyle w:val="11"/>
                            <w:rPr>
                              <w:rStyle w:val="21"/>
                              <w:sz w:val="18"/>
                            </w:rPr>
                          </w:pPr>
                          <w:r>
                            <w:rPr>
                              <w:rStyle w:val="21"/>
                              <w:rFonts w:hint="eastAsia"/>
                              <w:sz w:val="18"/>
                            </w:rPr>
                            <w:t xml:space="preserve">     </w:t>
                          </w:r>
                        </w:p>
                        <w:p w14:paraId="747A824F">
                          <w:pPr>
                            <w:rPr>
                              <w:rStyle w:val="21"/>
                            </w:rPr>
                          </w:pPr>
                        </w:p>
                      </w:txbxContent>
                    </wps:txbx>
                    <wps:bodyPr lIns="0" tIns="0" rIns="0" bIns="0" upright="1"/>
                  </wps:wsp>
                </a:graphicData>
              </a:graphic>
            </wp:anchor>
          </w:drawing>
        </mc:Choice>
        <mc:Fallback>
          <w:pict>
            <v:shape id="文本框 8" o:spid="_x0000_s1026" o:spt="202" type="#_x0000_t202" style="position:absolute;left:0pt;margin-left:175.7pt;margin-top:-0.6pt;height:144pt;width:144pt;mso-position-horizontal-relative:margin;z-index:251665408;mso-width-relative:page;mso-height-relative:page;" filled="f" stroked="f" coordsize="21600,21600" o:gfxdata="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eQLQNkAAAAKAQAADwAAAAAAAAABACAAAAAiAAAAZHJzL2Rvd25yZXYueG1s&#10;UEsBAhQAFAAAAAgAh07iQNThYt6+AQAAfgMAAA4AAAAAAAAAAQAgAAAAKAEAAGRycy9lMm9Eb2Mu&#10;eG1sUEsFBgAAAAAGAAYAWQEAAFgFAAAAAA==&#10;">
              <v:fill on="f" focussize="0,0"/>
              <v:stroke on="f" weight="1.25pt"/>
              <v:imagedata o:title=""/>
              <o:lock v:ext="edit" aspectratio="f"/>
              <v:textbox inset="0mm,0mm,0mm,0mm">
                <w:txbxContent>
                  <w:p w14:paraId="39B039C1">
                    <w:pPr>
                      <w:pStyle w:val="11"/>
                      <w:rPr>
                        <w:rStyle w:val="21"/>
                        <w:sz w:val="18"/>
                      </w:rPr>
                    </w:pPr>
                    <w:r>
                      <w:rPr>
                        <w:rStyle w:val="21"/>
                        <w:rFonts w:hint="eastAsia"/>
                        <w:sz w:val="18"/>
                      </w:rPr>
                      <w:t xml:space="preserve">     </w:t>
                    </w:r>
                  </w:p>
                  <w:p w14:paraId="747A824F">
                    <w:pPr>
                      <w:rPr>
                        <w:rStyle w:val="21"/>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39AC5">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F2B66">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71F2B66">
                    <w:pPr>
                      <w:pStyle w:val="11"/>
                    </w:pPr>
                    <w:r>
                      <w:fldChar w:fldCharType="begin"/>
                    </w:r>
                    <w:r>
                      <w:instrText xml:space="preserve"> PAGE  \* MERGEFORMAT </w:instrText>
                    </w:r>
                    <w:r>
                      <w:fldChar w:fldCharType="separate"/>
                    </w:r>
                    <w:r>
                      <w:t>64</w:t>
                    </w:r>
                    <w:r>
                      <w:fldChar w:fldCharType="end"/>
                    </w:r>
                  </w:p>
                </w:txbxContent>
              </v:textbox>
            </v:shape>
          </w:pict>
        </mc:Fallback>
      </mc:AlternateContent>
    </w:r>
    <w:r>
      <w:rPr>
        <w:rStyle w:val="21"/>
        <w:sz w:val="18"/>
      </w:rPr>
      <mc:AlternateContent>
        <mc:Choice Requires="wps">
          <w:drawing>
            <wp:anchor distT="0" distB="0" distL="114300" distR="114300" simplePos="0" relativeHeight="251666432" behindDoc="0" locked="0" layoutInCell="1" allowOverlap="1">
              <wp:simplePos x="0" y="0"/>
              <wp:positionH relativeFrom="margin">
                <wp:posOffset>2288540</wp:posOffset>
              </wp:positionH>
              <wp:positionV relativeFrom="paragraph">
                <wp:posOffset>-635</wp:posOffset>
              </wp:positionV>
              <wp:extent cx="1828800" cy="1828800"/>
              <wp:effectExtent l="0" t="0" r="0" b="0"/>
              <wp:wrapNone/>
              <wp:docPr id="2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B01CE24">
                          <w:pPr>
                            <w:pStyle w:val="11"/>
                            <w:rPr>
                              <w:rStyle w:val="21"/>
                              <w:sz w:val="18"/>
                            </w:rPr>
                          </w:pPr>
                        </w:p>
                        <w:p w14:paraId="5DD456EF">
                          <w:pPr>
                            <w:rPr>
                              <w:rStyle w:val="21"/>
                            </w:rPr>
                          </w:pPr>
                        </w:p>
                      </w:txbxContent>
                    </wps:txbx>
                    <wps:bodyPr lIns="0" tIns="0" rIns="0" bIns="0" upright="1"/>
                  </wps:wsp>
                </a:graphicData>
              </a:graphic>
            </wp:anchor>
          </w:drawing>
        </mc:Choice>
        <mc:Fallback>
          <w:pict>
            <v:shape id="文本框 9" o:spid="_x0000_s1026" o:spt="202" type="#_x0000_t202" style="position:absolute;left:0pt;margin-left:180.2pt;margin-top:-0.05pt;height:144pt;width:144pt;mso-position-horizontal-relative:margin;z-index:251666432;mso-width-relative:page;mso-height-relative:page;" filled="f" stroked="f" coordsize="21600,21600" o:gfxdata="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n+LxtgAAAAJAQAADwAAAAAAAAABACAAAAAiAAAAZHJzL2Rvd25yZXYueG1s&#10;UEsBAhQAFAAAAAgAh07iQPt9Lte/AQAAfgMAAA4AAAAAAAAAAQAgAAAAJwEAAGRycy9lMm9Eb2Mu&#10;eG1sUEsFBgAAAAAGAAYAWQEAAFgFAAAAAA==&#10;">
              <v:fill on="f" focussize="0,0"/>
              <v:stroke on="f" weight="1.25pt"/>
              <v:imagedata o:title=""/>
              <o:lock v:ext="edit" aspectratio="f"/>
              <v:textbox inset="0mm,0mm,0mm,0mm">
                <w:txbxContent>
                  <w:p w14:paraId="0B01CE24">
                    <w:pPr>
                      <w:pStyle w:val="11"/>
                      <w:rPr>
                        <w:rStyle w:val="21"/>
                        <w:sz w:val="18"/>
                      </w:rPr>
                    </w:pPr>
                  </w:p>
                  <w:p w14:paraId="5DD456EF">
                    <w:pPr>
                      <w:rPr>
                        <w:rStyle w:val="21"/>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193C3">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5AEC1">
                          <w:pPr>
                            <w:pStyle w:val="1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415AEC1">
                    <w:pPr>
                      <w:pStyle w:val="11"/>
                    </w:pPr>
                    <w:r>
                      <w:fldChar w:fldCharType="begin"/>
                    </w:r>
                    <w:r>
                      <w:instrText xml:space="preserve"> PAGE  \* MERGEFORMAT </w:instrText>
                    </w:r>
                    <w:r>
                      <w:fldChar w:fldCharType="separate"/>
                    </w:r>
                    <w:r>
                      <w:t>65</w:t>
                    </w:r>
                    <w:r>
                      <w:fldChar w:fldCharType="end"/>
                    </w:r>
                  </w:p>
                </w:txbxContent>
              </v:textbox>
            </v:shape>
          </w:pict>
        </mc:Fallback>
      </mc:AlternateContent>
    </w:r>
    <w:r>
      <w:rPr>
        <w:rStyle w:val="21"/>
        <w:sz w:val="18"/>
      </w:rPr>
      <mc:AlternateContent>
        <mc:Choice Requires="wps">
          <w:drawing>
            <wp:anchor distT="0" distB="0" distL="114300" distR="114300" simplePos="0" relativeHeight="251667456" behindDoc="0" locked="0" layoutInCell="1" allowOverlap="1">
              <wp:simplePos x="0" y="0"/>
              <wp:positionH relativeFrom="margin">
                <wp:posOffset>2193925</wp:posOffset>
              </wp:positionH>
              <wp:positionV relativeFrom="paragraph">
                <wp:posOffset>14605</wp:posOffset>
              </wp:positionV>
              <wp:extent cx="979170" cy="147955"/>
              <wp:effectExtent l="0" t="0" r="0" b="0"/>
              <wp:wrapNone/>
              <wp:docPr id="27" name="文本框 10"/>
              <wp:cNvGraphicFramePr/>
              <a:graphic xmlns:a="http://schemas.openxmlformats.org/drawingml/2006/main">
                <a:graphicData uri="http://schemas.microsoft.com/office/word/2010/wordprocessingShape">
                  <wps:wsp>
                    <wps:cNvSpPr txBox="1"/>
                    <wps:spPr>
                      <a:xfrm>
                        <a:off x="0" y="0"/>
                        <a:ext cx="979170" cy="147955"/>
                      </a:xfrm>
                      <a:prstGeom prst="rect">
                        <a:avLst/>
                      </a:prstGeom>
                      <a:noFill/>
                      <a:ln w="15875">
                        <a:noFill/>
                      </a:ln>
                    </wps:spPr>
                    <wps:txbx>
                      <w:txbxContent>
                        <w:p w14:paraId="0AE4D585">
                          <w:pPr>
                            <w:rPr>
                              <w:rStyle w:val="21"/>
                            </w:rPr>
                          </w:pPr>
                        </w:p>
                      </w:txbxContent>
                    </wps:txbx>
                    <wps:bodyPr lIns="0" tIns="0" rIns="0" bIns="0" upright="1"/>
                  </wps:wsp>
                </a:graphicData>
              </a:graphic>
            </wp:anchor>
          </w:drawing>
        </mc:Choice>
        <mc:Fallback>
          <w:pict>
            <v:shape id="文本框 10" o:spid="_x0000_s1026" o:spt="202" type="#_x0000_t202" style="position:absolute;left:0pt;margin-left:172.75pt;margin-top:1.15pt;height:11.65pt;width:77.1pt;mso-position-horizontal-relative:margin;z-index:251667456;mso-width-relative:page;mso-height-relative:page;" filled="f" stroked="f" coordsize="21600,21600" o:gfxdata="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kIhNgAAAAIAQAADwAAAAAAAAABACAAAAAiAAAAZHJzL2Rvd25yZXYu&#10;eG1sUEsBAhQAFAAAAAgAh07iQO1WDe7CAQAAfQMAAA4AAAAAAAAAAQAgAAAAJwEAAGRycy9lMm9E&#10;b2MueG1sUEsFBgAAAAAGAAYAWQEAAFsFAAAAAA==&#10;">
              <v:fill on="f" focussize="0,0"/>
              <v:stroke on="f" weight="1.25pt"/>
              <v:imagedata o:title=""/>
              <o:lock v:ext="edit" aspectratio="f"/>
              <v:textbox inset="0mm,0mm,0mm,0mm">
                <w:txbxContent>
                  <w:p w14:paraId="0AE4D585">
                    <w:pPr>
                      <w:rPr>
                        <w:rStyle w:val="21"/>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9649C">
    <w:pPr>
      <w:pStyle w:val="11"/>
      <w:jc w:val="center"/>
      <w:rPr>
        <w:rStyle w:val="21"/>
        <w:sz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12DA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E612DA5">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Style w:val="21"/>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8CAC1DB">
                          <w:pPr>
                            <w:pStyle w:val="11"/>
                            <w:rPr>
                              <w:rStyle w:val="21"/>
                              <w:sz w:val="18"/>
                            </w:rPr>
                          </w:pPr>
                          <w:r>
                            <w:rPr>
                              <w:rStyle w:val="21"/>
                              <w:sz w:val="18"/>
                            </w:rPr>
                            <w:t>第  页 共 64 页</w:t>
                          </w:r>
                        </w:p>
                        <w:p w14:paraId="0C1D7276">
                          <w:pPr>
                            <w:rPr>
                              <w:rStyle w:val="21"/>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9504;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Aovva+/AQAAfwMAAA4AAAAAAAAAAQAgAAAAIQEAAGRycy9lMm9Eb2MueG1sUEsF&#10;BgAAAAAGAAYAWQEAAFIFAAAAAA==&#10;">
              <v:fill on="f" focussize="0,0"/>
              <v:stroke on="f" weight="1.25pt"/>
              <v:imagedata o:title=""/>
              <o:lock v:ext="edit" aspectratio="f"/>
              <v:textbox inset="0mm,0mm,0mm,0mm">
                <w:txbxContent>
                  <w:p w14:paraId="48CAC1DB">
                    <w:pPr>
                      <w:pStyle w:val="11"/>
                      <w:rPr>
                        <w:rStyle w:val="21"/>
                        <w:sz w:val="18"/>
                      </w:rPr>
                    </w:pPr>
                    <w:r>
                      <w:rPr>
                        <w:rStyle w:val="21"/>
                        <w:sz w:val="18"/>
                      </w:rPr>
                      <w:t>第  页 共 64 页</w:t>
                    </w:r>
                  </w:p>
                  <w:p w14:paraId="0C1D7276">
                    <w:pPr>
                      <w:rPr>
                        <w:rStyle w:val="21"/>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860BF">
    <w:pPr>
      <w:pStyle w:val="11"/>
      <w:jc w:val="center"/>
      <w:rPr>
        <w:rStyle w:val="21"/>
        <w:sz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91604">
                          <w:pPr>
                            <w:pStyle w:val="1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7391604">
                    <w:pPr>
                      <w:pStyle w:val="11"/>
                    </w:pPr>
                    <w:r>
                      <w:fldChar w:fldCharType="begin"/>
                    </w:r>
                    <w:r>
                      <w:instrText xml:space="preserve"> PAGE  \* MERGEFORMAT </w:instrText>
                    </w:r>
                    <w:r>
                      <w:fldChar w:fldCharType="separate"/>
                    </w:r>
                    <w:r>
                      <w:t>66</w:t>
                    </w:r>
                    <w:r>
                      <w:fldChar w:fldCharType="end"/>
                    </w:r>
                  </w:p>
                </w:txbxContent>
              </v:textbox>
            </v:shape>
          </w:pict>
        </mc:Fallback>
      </mc:AlternateContent>
    </w:r>
    <w:r>
      <w:rPr>
        <w:rStyle w:val="21"/>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51F412">
                          <w:pPr>
                            <w:rPr>
                              <w:rStyle w:val="21"/>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848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FdTXZa/AQAAfwMAAA4AAAAAAAAAAQAgAAAAIQEAAGRycy9lMm9Eb2MueG1sUEsF&#10;BgAAAAAGAAYAWQEAAFIFAAAAAA==&#10;">
              <v:fill on="f" focussize="0,0"/>
              <v:stroke on="f" weight="1.25pt"/>
              <v:imagedata o:title=""/>
              <o:lock v:ext="edit" aspectratio="f"/>
              <v:textbox inset="0mm,0mm,0mm,0mm">
                <w:txbxContent>
                  <w:p w14:paraId="7751F412">
                    <w:pPr>
                      <w:rPr>
                        <w:rStyle w:val="21"/>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01A3">
    <w:pPr>
      <w:spacing w:line="219" w:lineRule="auto"/>
      <w:rPr>
        <w:rStyle w:val="21"/>
        <w:rFonts w:ascii="宋体" w:hAnsi="宋体"/>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FCBAB">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C7FCBAB">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7C534">
    <w:pPr>
      <w:spacing w:line="219" w:lineRule="auto"/>
      <w:rPr>
        <w:rStyle w:val="21"/>
        <w:rFonts w:ascii="宋体" w:hAnsi="宋体"/>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624DF">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5A624DF">
                    <w:pPr>
                      <w:pStyle w:val="11"/>
                    </w:pPr>
                    <w:r>
                      <w:fldChar w:fldCharType="begin"/>
                    </w:r>
                    <w:r>
                      <w:instrText xml:space="preserve"> PAGE  \* MERGEFORMAT </w:instrText>
                    </w:r>
                    <w:r>
                      <w:fldChar w:fldCharType="separate"/>
                    </w:r>
                    <w:r>
                      <w:t>56</w:t>
                    </w:r>
                    <w:r>
                      <w:fldChar w:fldCharType="end"/>
                    </w:r>
                  </w:p>
                </w:txbxContent>
              </v:textbox>
            </v:shape>
          </w:pict>
        </mc:Fallback>
      </mc:AlternateContent>
    </w:r>
    <w:r>
      <w:rPr>
        <w:rStyle w:val="21"/>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A3179A">
                          <w:pPr>
                            <w:rPr>
                              <w:rStyle w:val="21"/>
                            </w:rPr>
                          </w:pPr>
                        </w:p>
                      </w:txbxContent>
                    </wps:txbx>
                    <wps:bodyPr lIns="0" tIns="0" rIns="0" bIns="0" upright="1"/>
                  </wps:wsp>
                </a:graphicData>
              </a:graphic>
            </wp:anchor>
          </w:drawing>
        </mc:Choice>
        <mc:Fallback>
          <w:pict>
            <v:shape id="文本框 26" o:spid="_x0000_s1026" o:spt="202" type="#_x0000_t202" style="position:absolute;left:0pt;margin-top:0pt;height:144pt;width:144pt;mso-position-horizontal:center;mso-position-horizontal-relative:margin;z-index:251670528;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3pWW/AQAAfwMAAA4AAAAAAAAAAQAgAAAAIQEAAGRycy9lMm9Eb2MueG1sUEsF&#10;BgAAAAAGAAYAWQEAAFIFAAAAAA==&#10;">
              <v:fill on="f" focussize="0,0"/>
              <v:stroke on="f" weight="1.25pt"/>
              <v:imagedata o:title=""/>
              <o:lock v:ext="edit" aspectratio="f"/>
              <v:textbox inset="0mm,0mm,0mm,0mm">
                <w:txbxContent>
                  <w:p w14:paraId="7CA3179A">
                    <w:pPr>
                      <w:rPr>
                        <w:rStyle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429A">
    <w:pPr>
      <w:spacing w:line="14" w:lineRule="auto"/>
      <w:rPr>
        <w:rStyle w:val="21"/>
        <w:rFonts w:ascii="Arial"/>
        <w:sz w:val="2"/>
      </w:rPr>
    </w:pPr>
    <w:r>
      <w:rPr>
        <w:sz w:val="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92272">
                          <w:pPr>
                            <w:pStyle w:val="11"/>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3092272">
                    <w:pPr>
                      <w:pStyle w:val="11"/>
                    </w:pPr>
                    <w:r>
                      <w:fldChar w:fldCharType="begin"/>
                    </w:r>
                    <w:r>
                      <w:instrText xml:space="preserve"> PAGE  \* MERGEFORMAT </w:instrText>
                    </w:r>
                    <w:r>
                      <w:fldChar w:fldCharType="separate"/>
                    </w:r>
                    <w:r>
                      <w:t>57</w:t>
                    </w:r>
                    <w:r>
                      <w:fldChar w:fldCharType="end"/>
                    </w:r>
                  </w:p>
                </w:txbxContent>
              </v:textbox>
            </v:shape>
          </w:pict>
        </mc:Fallback>
      </mc:AlternateContent>
    </w:r>
    <w:r>
      <w:rPr>
        <w:rStyle w:val="21"/>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EBC0EF">
                          <w:pPr>
                            <w:pStyle w:val="11"/>
                            <w:rPr>
                              <w:rStyle w:val="21"/>
                              <w:sz w:val="18"/>
                            </w:rPr>
                          </w:pPr>
                          <w:r>
                            <w:rPr>
                              <w:rStyle w:val="21"/>
                              <w:sz w:val="18"/>
                            </w:rPr>
                            <w:t>第  页 共 63 页</w:t>
                          </w:r>
                        </w:p>
                        <w:p w14:paraId="01E42AAE">
                          <w:pPr>
                            <w:rPr>
                              <w:rStyle w:val="21"/>
                            </w:rPr>
                          </w:pPr>
                        </w:p>
                      </w:txbxContent>
                    </wps:txbx>
                    <wps:bodyPr lIns="0" tIns="0" rIns="0" bIns="0" upright="1"/>
                  </wps:wsp>
                </a:graphicData>
              </a:graphic>
            </wp:anchor>
          </w:drawing>
        </mc:Choice>
        <mc:Fallback>
          <w:pict>
            <v:shape id="文本框 2"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97uOX0gAAAAUBAAAPAAAAAAAAAAEAIAAAACIAAABkcnMvZG93bnJldi54bWxQSwECFAAU&#10;AAAACACHTuJAg/LkKL4BAAB+AwAADgAAAAAAAAABACAAAAAhAQAAZHJzL2Uyb0RvYy54bWxQSwUG&#10;AAAAAAYABgBZAQAAUQUAAAAA&#10;">
              <v:fill on="f" focussize="0,0"/>
              <v:stroke on="f" weight="1.25pt"/>
              <v:imagedata o:title=""/>
              <o:lock v:ext="edit" aspectratio="f"/>
              <v:textbox inset="0mm,0mm,0mm,0mm">
                <w:txbxContent>
                  <w:p w14:paraId="7AEBC0EF">
                    <w:pPr>
                      <w:pStyle w:val="11"/>
                      <w:rPr>
                        <w:rStyle w:val="21"/>
                        <w:sz w:val="18"/>
                      </w:rPr>
                    </w:pPr>
                    <w:r>
                      <w:rPr>
                        <w:rStyle w:val="21"/>
                        <w:sz w:val="18"/>
                      </w:rPr>
                      <w:t>第  页 共 63 页</w:t>
                    </w:r>
                  </w:p>
                  <w:p w14:paraId="01E42AAE">
                    <w:pPr>
                      <w:rPr>
                        <w:rStyle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448D">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4DD15">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FE4DD15">
                    <w:pPr>
                      <w:pStyle w:val="11"/>
                    </w:pPr>
                    <w:r>
                      <w:fldChar w:fldCharType="begin"/>
                    </w:r>
                    <w:r>
                      <w:instrText xml:space="preserve"> PAGE  \* MERGEFORMAT </w:instrText>
                    </w:r>
                    <w:r>
                      <w:fldChar w:fldCharType="separate"/>
                    </w:r>
                    <w:r>
                      <w:t>58</w:t>
                    </w:r>
                    <w:r>
                      <w:fldChar w:fldCharType="end"/>
                    </w:r>
                  </w:p>
                </w:txbxContent>
              </v:textbox>
            </v:shape>
          </w:pict>
        </mc:Fallback>
      </mc:AlternateContent>
    </w:r>
    <w:r>
      <w:rPr>
        <w:rStyle w:val="21"/>
        <w:sz w:val="18"/>
      </w:rPr>
      <mc:AlternateContent>
        <mc:Choice Requires="wps">
          <w:drawing>
            <wp:anchor distT="0" distB="0" distL="114300" distR="114300" simplePos="0" relativeHeight="251660288" behindDoc="0" locked="0" layoutInCell="1" allowOverlap="1">
              <wp:simplePos x="0" y="0"/>
              <wp:positionH relativeFrom="margin">
                <wp:posOffset>2367280</wp:posOffset>
              </wp:positionH>
              <wp:positionV relativeFrom="paragraph">
                <wp:posOffset>7620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AF867E7">
                          <w:pPr>
                            <w:rPr>
                              <w:rStyle w:val="21"/>
                            </w:rPr>
                          </w:pPr>
                        </w:p>
                      </w:txbxContent>
                    </wps:txbx>
                    <wps:bodyPr lIns="0" tIns="0" rIns="0" bIns="0" upright="1"/>
                  </wps:wsp>
                </a:graphicData>
              </a:graphic>
            </wp:anchor>
          </w:drawing>
        </mc:Choice>
        <mc:Fallback>
          <w:pict>
            <v:shape id="文本框 3" o:spid="_x0000_s1026" o:spt="202" type="#_x0000_t202" style="position:absolute;left:0pt;margin-left:186.4pt;margin-top:0.6pt;height:144pt;width:144pt;mso-position-horizontal-relative:margin;z-index:251660288;mso-width-relative:page;mso-height-relative:page;" filled="f" stroked="f" coordsize="21600,21600" o:gfxdata="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kudq1wAAAAkBAAAPAAAAAAAAAAEAIAAAACIAAABkcnMvZG93bnJldi54bWxQ&#10;SwECFAAUAAAACACHTuJAK0K8A78BAAB+AwAADgAAAAAAAAABACAAAAAmAQAAZHJzL2Uyb0RvYy54&#10;bWxQSwUGAAAAAAYABgBZAQAAVwUAAAAA&#10;">
              <v:fill on="f" focussize="0,0"/>
              <v:stroke on="f" weight="1.25pt"/>
              <v:imagedata o:title=""/>
              <o:lock v:ext="edit" aspectratio="f"/>
              <v:textbox inset="0mm,0mm,0mm,0mm">
                <w:txbxContent>
                  <w:p w14:paraId="2AF867E7">
                    <w:pPr>
                      <w:rPr>
                        <w:rStyle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9D2F">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20CEC">
                          <w:pPr>
                            <w:pStyle w:val="1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B520CEC">
                    <w:pPr>
                      <w:pStyle w:val="11"/>
                    </w:pPr>
                    <w:r>
                      <w:fldChar w:fldCharType="begin"/>
                    </w:r>
                    <w:r>
                      <w:instrText xml:space="preserve"> PAGE  \* MERGEFORMAT </w:instrText>
                    </w:r>
                    <w:r>
                      <w:fldChar w:fldCharType="separate"/>
                    </w:r>
                    <w:r>
                      <w:t>59</w:t>
                    </w:r>
                    <w:r>
                      <w:fldChar w:fldCharType="end"/>
                    </w:r>
                  </w:p>
                </w:txbxContent>
              </v:textbox>
            </v:shape>
          </w:pict>
        </mc:Fallback>
      </mc:AlternateContent>
    </w:r>
    <w:r>
      <w:rPr>
        <w:rStyle w:val="21"/>
        <w:sz w:val="18"/>
      </w:rPr>
      <mc:AlternateContent>
        <mc:Choice Requires="wps">
          <w:drawing>
            <wp:anchor distT="0" distB="0" distL="114300" distR="114300" simplePos="0" relativeHeight="251661312" behindDoc="0" locked="0" layoutInCell="1" allowOverlap="1">
              <wp:simplePos x="0" y="0"/>
              <wp:positionH relativeFrom="margin">
                <wp:posOffset>2436495</wp:posOffset>
              </wp:positionH>
              <wp:positionV relativeFrom="paragraph">
                <wp:posOffset>-7620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8EFC86">
                          <w:pPr>
                            <w:pStyle w:val="11"/>
                            <w:rPr>
                              <w:rStyle w:val="21"/>
                              <w:sz w:val="18"/>
                            </w:rPr>
                          </w:pPr>
                        </w:p>
                        <w:p w14:paraId="7AE2C4E9">
                          <w:pPr>
                            <w:rPr>
                              <w:rStyle w:val="21"/>
                            </w:rPr>
                          </w:pPr>
                        </w:p>
                      </w:txbxContent>
                    </wps:txbx>
                    <wps:bodyPr lIns="0" tIns="0" rIns="0" bIns="0" upright="1"/>
                  </wps:wsp>
                </a:graphicData>
              </a:graphic>
            </wp:anchor>
          </w:drawing>
        </mc:Choice>
        <mc:Fallback>
          <w:pict>
            <v:shape id="文本框 4" o:spid="_x0000_s1026" o:spt="202" type="#_x0000_t202" style="position:absolute;left:0pt;margin-left:191.85pt;margin-top:-0.6pt;height:144pt;width:144pt;mso-position-horizontal-relative:margin;z-index:251661312;mso-width-relative:page;mso-height-relative:page;" filled="f" stroked="f" coordsize="21600,21600" o:gfxdata="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QUN9kAAAAKAQAADwAAAAAAAAABACAAAAAiAAAAZHJzL2Rvd25yZXYueG1s&#10;UEsBAhQAFAAAAAgAh07iQLQ0gUa+AQAAfgMAAA4AAAAAAAAAAQAgAAAAKAEAAGRycy9lMm9Eb2Mu&#10;eG1sUEsFBgAAAAAGAAYAWQEAAFgFAAAAAA==&#10;">
              <v:fill on="f" focussize="0,0"/>
              <v:stroke on="f" weight="1.25pt"/>
              <v:imagedata o:title=""/>
              <o:lock v:ext="edit" aspectratio="f"/>
              <v:textbox inset="0mm,0mm,0mm,0mm">
                <w:txbxContent>
                  <w:p w14:paraId="738EFC86">
                    <w:pPr>
                      <w:pStyle w:val="11"/>
                      <w:rPr>
                        <w:rStyle w:val="21"/>
                        <w:sz w:val="18"/>
                      </w:rPr>
                    </w:pPr>
                  </w:p>
                  <w:p w14:paraId="7AE2C4E9">
                    <w:pPr>
                      <w:rPr>
                        <w:rStyle w:val="21"/>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7435">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2F4A6">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B02F4A6">
                    <w:pPr>
                      <w:pStyle w:val="11"/>
                    </w:pPr>
                    <w:r>
                      <w:fldChar w:fldCharType="begin"/>
                    </w:r>
                    <w:r>
                      <w:instrText xml:space="preserve"> PAGE  \* MERGEFORMAT </w:instrText>
                    </w:r>
                    <w:r>
                      <w:fldChar w:fldCharType="separate"/>
                    </w:r>
                    <w:r>
                      <w:t>60</w:t>
                    </w:r>
                    <w:r>
                      <w:fldChar w:fldCharType="end"/>
                    </w:r>
                  </w:p>
                </w:txbxContent>
              </v:textbox>
            </v:shape>
          </w:pict>
        </mc:Fallback>
      </mc:AlternateContent>
    </w:r>
    <w:r>
      <w:rPr>
        <w:rStyle w:val="21"/>
        <w:sz w:val="18"/>
      </w:rPr>
      <mc:AlternateContent>
        <mc:Choice Requires="wps">
          <w:drawing>
            <wp:anchor distT="0" distB="0" distL="114300" distR="114300" simplePos="0" relativeHeight="251662336" behindDoc="0" locked="0" layoutInCell="1" allowOverlap="1">
              <wp:simplePos x="0" y="0"/>
              <wp:positionH relativeFrom="margin">
                <wp:posOffset>2284730</wp:posOffset>
              </wp:positionH>
              <wp:positionV relativeFrom="paragraph">
                <wp:posOffset>0</wp:posOffset>
              </wp:positionV>
              <wp:extent cx="1828800" cy="182880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3C65BF">
                          <w:pPr>
                            <w:rPr>
                              <w:rStyle w:val="21"/>
                            </w:rPr>
                          </w:pPr>
                        </w:p>
                      </w:txbxContent>
                    </wps:txbx>
                    <wps:bodyPr lIns="0" tIns="0" rIns="0" bIns="0" upright="1"/>
                  </wps:wsp>
                </a:graphicData>
              </a:graphic>
            </wp:anchor>
          </w:drawing>
        </mc:Choice>
        <mc:Fallback>
          <w:pict>
            <v:shape id="文本框 5" o:spid="_x0000_s1026" o:spt="202" type="#_x0000_t202" style="position:absolute;left:0pt;margin-left:179.9pt;margin-top:0pt;height:144pt;width:144pt;mso-position-horizontal-relative:margin;z-index:251662336;mso-width-relative:page;mso-height-relative:page;" filled="f" stroked="f" coordsize="21600,21600" o:gfxdata="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V0ux1wAAAAgBAAAPAAAAAAAAAAEAIAAAACIAAABkcnMvZG93bnJldi54bWxQ&#10;SwECFAAUAAAACACHTuJAm6jNT78BAAB+AwAADgAAAAAAAAABACAAAAAmAQAAZHJzL2Uyb0RvYy54&#10;bWxQSwUGAAAAAAYABgBZAQAAVwUAAAAA&#10;">
              <v:fill on="f" focussize="0,0"/>
              <v:stroke on="f" weight="1.25pt"/>
              <v:imagedata o:title=""/>
              <o:lock v:ext="edit" aspectratio="f"/>
              <v:textbox inset="0mm,0mm,0mm,0mm">
                <w:txbxContent>
                  <w:p w14:paraId="523C65BF">
                    <w:pPr>
                      <w:rPr>
                        <w:rStyle w:val="21"/>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2334">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12849">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7512849">
                    <w:pPr>
                      <w:pStyle w:val="11"/>
                    </w:pPr>
                    <w:r>
                      <w:fldChar w:fldCharType="begin"/>
                    </w:r>
                    <w:r>
                      <w:instrText xml:space="preserve"> PAGE  \* MERGEFORMAT </w:instrText>
                    </w:r>
                    <w:r>
                      <w:fldChar w:fldCharType="separate"/>
                    </w:r>
                    <w:r>
                      <w:t>61</w:t>
                    </w:r>
                    <w:r>
                      <w:fldChar w:fldCharType="end"/>
                    </w:r>
                  </w:p>
                </w:txbxContent>
              </v:textbox>
            </v:shape>
          </w:pict>
        </mc:Fallback>
      </mc:AlternateContent>
    </w:r>
    <w:r>
      <w:rPr>
        <w:rStyle w:val="21"/>
        <w:sz w:val="18"/>
      </w:rPr>
      <mc:AlternateContent>
        <mc:Choice Requires="wps">
          <w:drawing>
            <wp:anchor distT="0" distB="0" distL="114300" distR="114300" simplePos="0" relativeHeight="251663360" behindDoc="0" locked="0" layoutInCell="1" allowOverlap="1">
              <wp:simplePos x="0" y="0"/>
              <wp:positionH relativeFrom="margin">
                <wp:posOffset>2336165</wp:posOffset>
              </wp:positionH>
              <wp:positionV relativeFrom="paragraph">
                <wp:posOffset>-7620</wp:posOffset>
              </wp:positionV>
              <wp:extent cx="1828800" cy="1828800"/>
              <wp:effectExtent l="0" t="0" r="0" b="0"/>
              <wp:wrapNone/>
              <wp:docPr id="2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9829B70">
                          <w:pPr>
                            <w:rPr>
                              <w:rStyle w:val="21"/>
                            </w:rPr>
                          </w:pPr>
                        </w:p>
                      </w:txbxContent>
                    </wps:txbx>
                    <wps:bodyPr lIns="0" tIns="0" rIns="0" bIns="0" upright="1"/>
                  </wps:wsp>
                </a:graphicData>
              </a:graphic>
            </wp:anchor>
          </w:drawing>
        </mc:Choice>
        <mc:Fallback>
          <w:pict>
            <v:shape id="文本框 6" o:spid="_x0000_s1026" o:spt="202" type="#_x0000_t202" style="position:absolute;left:0pt;margin-left:183.95pt;margin-top:-0.6pt;height:144pt;width:144pt;mso-position-horizontal-relative:margin;z-index:251663360;mso-width-relative:page;mso-height-relative:page;" filled="f" stroked="f" coordsize="21600,21600" o:gfxdata="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neMIG2gAAAAoBAAAPAAAAAAAAAAEAIAAAACIAAABkcnMvZG93bnJldi54&#10;bWxQSwECFAAUAAAACACHTuJAw131ab8BAAB+AwAADgAAAAAAAAABACAAAAApAQAAZHJzL2Uyb0Rv&#10;Yy54bWxQSwUGAAAAAAYABgBZAQAAWgUAAAAA&#10;">
              <v:fill on="f" focussize="0,0"/>
              <v:stroke on="f" weight="1.25pt"/>
              <v:imagedata o:title=""/>
              <o:lock v:ext="edit" aspectratio="f"/>
              <v:textbox inset="0mm,0mm,0mm,0mm">
                <w:txbxContent>
                  <w:p w14:paraId="29829B70">
                    <w:pPr>
                      <w:rPr>
                        <w:rStyle w:val="21"/>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A613">
    <w:pPr>
      <w:spacing w:line="219" w:lineRule="auto"/>
      <w:ind w:left="4102"/>
      <w:rPr>
        <w:rStyle w:val="21"/>
        <w:rFonts w:ascii="宋体" w:hAnsi="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A475A">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60A475A">
                    <w:pPr>
                      <w:pStyle w:val="11"/>
                    </w:pPr>
                    <w:r>
                      <w:fldChar w:fldCharType="begin"/>
                    </w:r>
                    <w:r>
                      <w:instrText xml:space="preserve"> PAGE  \* MERGEFORMAT </w:instrText>
                    </w:r>
                    <w:r>
                      <w:fldChar w:fldCharType="separate"/>
                    </w:r>
                    <w:r>
                      <w:t>62</w:t>
                    </w:r>
                    <w:r>
                      <w:fldChar w:fldCharType="end"/>
                    </w:r>
                  </w:p>
                </w:txbxContent>
              </v:textbox>
            </v:shape>
          </w:pict>
        </mc:Fallback>
      </mc:AlternateContent>
    </w:r>
    <w:r>
      <w:rPr>
        <w:rStyle w:val="21"/>
        <w:sz w:val="18"/>
      </w:rPr>
      <mc:AlternateContent>
        <mc:Choice Requires="wps">
          <w:drawing>
            <wp:anchor distT="0" distB="0" distL="114300" distR="114300" simplePos="0" relativeHeight="251664384" behindDoc="0" locked="0" layoutInCell="1" allowOverlap="1">
              <wp:simplePos x="0" y="0"/>
              <wp:positionH relativeFrom="margin">
                <wp:posOffset>2411095</wp:posOffset>
              </wp:positionH>
              <wp:positionV relativeFrom="paragraph">
                <wp:posOffset>-14605</wp:posOffset>
              </wp:positionV>
              <wp:extent cx="1828800" cy="1828800"/>
              <wp:effectExtent l="0" t="0" r="0" b="0"/>
              <wp:wrapNone/>
              <wp:docPr id="2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2B25E6">
                          <w:pPr>
                            <w:rPr>
                              <w:rStyle w:val="21"/>
                            </w:rPr>
                          </w:pPr>
                        </w:p>
                      </w:txbxContent>
                    </wps:txbx>
                    <wps:bodyPr lIns="0" tIns="0" rIns="0" bIns="0" upright="1"/>
                  </wps:wsp>
                </a:graphicData>
              </a:graphic>
            </wp:anchor>
          </w:drawing>
        </mc:Choice>
        <mc:Fallback>
          <w:pict>
            <v:shape id="文本框 7" o:spid="_x0000_s1026" o:spt="202" type="#_x0000_t202" style="position:absolute;left:0pt;margin-left:189.85pt;margin-top:-1.15pt;height:144pt;width:144pt;mso-position-horizontal-relative:margin;z-index:251664384;mso-width-relative:page;mso-height-relative:page;" filled="f" stroked="f" coordsize="21600,21600" o:gfxdata="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TtMjTZAAAACgEAAA8AAAAAAAAAAQAgAAAAIgAAAGRycy9kb3ducmV2Lnht&#10;bFBLAQIUABQAAAAIAIdO4kDFkFRdvwEAAH4DAAAOAAAAAAAAAAEAIAAAACgBAABkcnMvZTJvRG9j&#10;LnhtbFBLBQYAAAAABgAGAFkBAABZBQAAAAA=&#10;">
              <v:fill on="f" focussize="0,0"/>
              <v:stroke on="f" weight="1.25pt"/>
              <v:imagedata o:title=""/>
              <o:lock v:ext="edit" aspectratio="f"/>
              <v:textbox inset="0mm,0mm,0mm,0mm">
                <w:txbxContent>
                  <w:p w14:paraId="622B25E6">
                    <w:pPr>
                      <w:rPr>
                        <w:rStyle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09DC">
    <w:pPr>
      <w:spacing w:line="360" w:lineRule="auto"/>
      <w:rPr>
        <w:rStyle w:val="21"/>
        <w:rFonts w:ascii="宋体" w:hAnsi="宋体"/>
        <w:sz w:val="18"/>
        <w:szCs w:val="18"/>
        <w:u w:val="single"/>
      </w:rPr>
    </w:pPr>
    <w:r>
      <w:rPr>
        <w:rStyle w:val="21"/>
        <w:rFonts w:ascii="宋体" w:hAnsi="宋体"/>
        <w:sz w:val="18"/>
        <w:szCs w:val="18"/>
        <w:u w:val="single"/>
      </w:rPr>
      <w:t xml:space="preserve">                                                                        采购项目编号：</w:t>
    </w:r>
    <w:r>
      <w:rPr>
        <w:rStyle w:val="21"/>
        <w:rFonts w:hint="eastAsia" w:ascii="宋体" w:hAnsi="宋体"/>
        <w:sz w:val="18"/>
        <w:szCs w:val="18"/>
        <w:u w:val="single"/>
      </w:rPr>
      <w:t>LZBE2022-1666</w:t>
    </w:r>
    <w:r>
      <w:rPr>
        <w:rStyle w:val="21"/>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7B18">
    <w:pPr>
      <w:pStyle w:val="12"/>
      <w:ind w:right="9360"/>
      <w:jc w:val="right"/>
      <w:rPr>
        <w:rStyle w:val="21"/>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8BA42"/>
    <w:multiLevelType w:val="singleLevel"/>
    <w:tmpl w:val="0418BA4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0MTg3N2Y0NGJmN2I5ZGFmZDhjNjlmZGM2ZDJkN2UifQ=="/>
  </w:docVars>
  <w:rsids>
    <w:rsidRoot w:val="18FC23B8"/>
    <w:rsid w:val="000535A6"/>
    <w:rsid w:val="00057EA5"/>
    <w:rsid w:val="00171AE8"/>
    <w:rsid w:val="003D4818"/>
    <w:rsid w:val="006426CC"/>
    <w:rsid w:val="00671F1B"/>
    <w:rsid w:val="009B2BCD"/>
    <w:rsid w:val="00AC4109"/>
    <w:rsid w:val="00AD1FD7"/>
    <w:rsid w:val="00AE3EB4"/>
    <w:rsid w:val="00B52950"/>
    <w:rsid w:val="00D67DCE"/>
    <w:rsid w:val="00E3536D"/>
    <w:rsid w:val="00EA54AE"/>
    <w:rsid w:val="00EE4B4E"/>
    <w:rsid w:val="026174C0"/>
    <w:rsid w:val="02A824AD"/>
    <w:rsid w:val="02D52B76"/>
    <w:rsid w:val="02F61909"/>
    <w:rsid w:val="031B4375"/>
    <w:rsid w:val="03570435"/>
    <w:rsid w:val="036F2C0C"/>
    <w:rsid w:val="03D816BF"/>
    <w:rsid w:val="03F36C15"/>
    <w:rsid w:val="04614EE6"/>
    <w:rsid w:val="04620258"/>
    <w:rsid w:val="04A44B7E"/>
    <w:rsid w:val="04A52AF5"/>
    <w:rsid w:val="052D6C99"/>
    <w:rsid w:val="057C43B7"/>
    <w:rsid w:val="05FD56D0"/>
    <w:rsid w:val="061F5A02"/>
    <w:rsid w:val="076D3929"/>
    <w:rsid w:val="07A1396F"/>
    <w:rsid w:val="07BA233A"/>
    <w:rsid w:val="07E6312F"/>
    <w:rsid w:val="07FD6078"/>
    <w:rsid w:val="08257E2F"/>
    <w:rsid w:val="08AA1B91"/>
    <w:rsid w:val="08D37B58"/>
    <w:rsid w:val="08DB4EFB"/>
    <w:rsid w:val="08F759D5"/>
    <w:rsid w:val="091A5861"/>
    <w:rsid w:val="095A6680"/>
    <w:rsid w:val="09CB29D7"/>
    <w:rsid w:val="09D8486E"/>
    <w:rsid w:val="09E0723D"/>
    <w:rsid w:val="0A03621B"/>
    <w:rsid w:val="0A04296A"/>
    <w:rsid w:val="0A427E0D"/>
    <w:rsid w:val="0AA7409F"/>
    <w:rsid w:val="0ACA3D6D"/>
    <w:rsid w:val="0AF00644"/>
    <w:rsid w:val="0B1A381C"/>
    <w:rsid w:val="0B2F3DEC"/>
    <w:rsid w:val="0B435E8B"/>
    <w:rsid w:val="0B761310"/>
    <w:rsid w:val="0DD86F23"/>
    <w:rsid w:val="0E3874B0"/>
    <w:rsid w:val="0EF83EB5"/>
    <w:rsid w:val="0F6C4862"/>
    <w:rsid w:val="100F3943"/>
    <w:rsid w:val="10865002"/>
    <w:rsid w:val="10A827FD"/>
    <w:rsid w:val="10D74FD9"/>
    <w:rsid w:val="110573D2"/>
    <w:rsid w:val="11134288"/>
    <w:rsid w:val="11713EF6"/>
    <w:rsid w:val="123D6042"/>
    <w:rsid w:val="124A4EB4"/>
    <w:rsid w:val="12CB6965"/>
    <w:rsid w:val="12EA50C4"/>
    <w:rsid w:val="12EF550A"/>
    <w:rsid w:val="13C6214E"/>
    <w:rsid w:val="14305422"/>
    <w:rsid w:val="14680E7B"/>
    <w:rsid w:val="148E215F"/>
    <w:rsid w:val="14AA5CDD"/>
    <w:rsid w:val="14C95104"/>
    <w:rsid w:val="15183A8A"/>
    <w:rsid w:val="15511792"/>
    <w:rsid w:val="155C3CBE"/>
    <w:rsid w:val="15613CE1"/>
    <w:rsid w:val="15CE0124"/>
    <w:rsid w:val="15DC59A2"/>
    <w:rsid w:val="164941B2"/>
    <w:rsid w:val="16731DD4"/>
    <w:rsid w:val="16A62408"/>
    <w:rsid w:val="18114EA9"/>
    <w:rsid w:val="187064AD"/>
    <w:rsid w:val="18D5381A"/>
    <w:rsid w:val="18FC23B8"/>
    <w:rsid w:val="19084B5B"/>
    <w:rsid w:val="191A0E8B"/>
    <w:rsid w:val="199A3821"/>
    <w:rsid w:val="19D35C0A"/>
    <w:rsid w:val="19D63004"/>
    <w:rsid w:val="19FE07AD"/>
    <w:rsid w:val="1ADD1606"/>
    <w:rsid w:val="1AF04599"/>
    <w:rsid w:val="1B047827"/>
    <w:rsid w:val="1B371A34"/>
    <w:rsid w:val="1C67088B"/>
    <w:rsid w:val="1CDD28FB"/>
    <w:rsid w:val="1D2A1C2D"/>
    <w:rsid w:val="1D750659"/>
    <w:rsid w:val="1E707ECB"/>
    <w:rsid w:val="1E7A75D6"/>
    <w:rsid w:val="1E8C45D9"/>
    <w:rsid w:val="2073167D"/>
    <w:rsid w:val="2076109D"/>
    <w:rsid w:val="20C81854"/>
    <w:rsid w:val="20CF69FF"/>
    <w:rsid w:val="20EC0002"/>
    <w:rsid w:val="219B769C"/>
    <w:rsid w:val="21B53E47"/>
    <w:rsid w:val="21DF1F47"/>
    <w:rsid w:val="21E40288"/>
    <w:rsid w:val="22125354"/>
    <w:rsid w:val="227F5908"/>
    <w:rsid w:val="2388798F"/>
    <w:rsid w:val="23B51EDC"/>
    <w:rsid w:val="23B65495"/>
    <w:rsid w:val="23B87C1E"/>
    <w:rsid w:val="23C26E37"/>
    <w:rsid w:val="24254CF4"/>
    <w:rsid w:val="24282CEC"/>
    <w:rsid w:val="249D7540"/>
    <w:rsid w:val="252876E0"/>
    <w:rsid w:val="254C6870"/>
    <w:rsid w:val="259B3353"/>
    <w:rsid w:val="2626787B"/>
    <w:rsid w:val="263320FD"/>
    <w:rsid w:val="265F25D3"/>
    <w:rsid w:val="26A44788"/>
    <w:rsid w:val="26A5092E"/>
    <w:rsid w:val="26AD7DD8"/>
    <w:rsid w:val="26F64CE5"/>
    <w:rsid w:val="275D7659"/>
    <w:rsid w:val="285108A7"/>
    <w:rsid w:val="28A31776"/>
    <w:rsid w:val="28E245C4"/>
    <w:rsid w:val="29316730"/>
    <w:rsid w:val="295211E5"/>
    <w:rsid w:val="299810DD"/>
    <w:rsid w:val="299D2E40"/>
    <w:rsid w:val="29A74763"/>
    <w:rsid w:val="29C15E01"/>
    <w:rsid w:val="29F91705"/>
    <w:rsid w:val="2AC044C1"/>
    <w:rsid w:val="2B6D742E"/>
    <w:rsid w:val="2C2401D3"/>
    <w:rsid w:val="2C576367"/>
    <w:rsid w:val="2C786145"/>
    <w:rsid w:val="2C934D84"/>
    <w:rsid w:val="2CD535EF"/>
    <w:rsid w:val="2D791A42"/>
    <w:rsid w:val="2DD70EB1"/>
    <w:rsid w:val="2E532A1D"/>
    <w:rsid w:val="2E8E7EF9"/>
    <w:rsid w:val="2EFE5BDE"/>
    <w:rsid w:val="2F01649B"/>
    <w:rsid w:val="2F340AA1"/>
    <w:rsid w:val="2F3F53B5"/>
    <w:rsid w:val="2F6649D2"/>
    <w:rsid w:val="2FBA7508"/>
    <w:rsid w:val="300159CA"/>
    <w:rsid w:val="309061AB"/>
    <w:rsid w:val="31347932"/>
    <w:rsid w:val="314E1532"/>
    <w:rsid w:val="31741628"/>
    <w:rsid w:val="32944FED"/>
    <w:rsid w:val="32B512CE"/>
    <w:rsid w:val="332C6570"/>
    <w:rsid w:val="335F2223"/>
    <w:rsid w:val="338141DE"/>
    <w:rsid w:val="34141E7E"/>
    <w:rsid w:val="34A2698C"/>
    <w:rsid w:val="34F15315"/>
    <w:rsid w:val="361E7748"/>
    <w:rsid w:val="3623361D"/>
    <w:rsid w:val="36D60BD6"/>
    <w:rsid w:val="371B50A8"/>
    <w:rsid w:val="377B58DA"/>
    <w:rsid w:val="37C06C0D"/>
    <w:rsid w:val="3888253D"/>
    <w:rsid w:val="39333B77"/>
    <w:rsid w:val="39B94604"/>
    <w:rsid w:val="39CC330E"/>
    <w:rsid w:val="3A28490D"/>
    <w:rsid w:val="3A3B208D"/>
    <w:rsid w:val="3ABF6C6E"/>
    <w:rsid w:val="3AC07DBA"/>
    <w:rsid w:val="3AE710BD"/>
    <w:rsid w:val="3B173090"/>
    <w:rsid w:val="3B937AAE"/>
    <w:rsid w:val="3BCE4F5D"/>
    <w:rsid w:val="3C2C0424"/>
    <w:rsid w:val="3C585A53"/>
    <w:rsid w:val="3C6540A7"/>
    <w:rsid w:val="3CA3249F"/>
    <w:rsid w:val="3CB55B46"/>
    <w:rsid w:val="3CCB1742"/>
    <w:rsid w:val="3CCE4274"/>
    <w:rsid w:val="3D1B32A0"/>
    <w:rsid w:val="3D221248"/>
    <w:rsid w:val="3DC67C35"/>
    <w:rsid w:val="3DF24001"/>
    <w:rsid w:val="3DFA4C63"/>
    <w:rsid w:val="3E133399"/>
    <w:rsid w:val="3E2B7C64"/>
    <w:rsid w:val="3E476C9B"/>
    <w:rsid w:val="3E496A6A"/>
    <w:rsid w:val="3E5A6583"/>
    <w:rsid w:val="3E807ED1"/>
    <w:rsid w:val="3EE84352"/>
    <w:rsid w:val="3F8C560D"/>
    <w:rsid w:val="401C3481"/>
    <w:rsid w:val="40D46283"/>
    <w:rsid w:val="412D3659"/>
    <w:rsid w:val="417E1078"/>
    <w:rsid w:val="4294306C"/>
    <w:rsid w:val="435E65BC"/>
    <w:rsid w:val="43672073"/>
    <w:rsid w:val="43825906"/>
    <w:rsid w:val="43B9736F"/>
    <w:rsid w:val="43CF4E75"/>
    <w:rsid w:val="43F2312F"/>
    <w:rsid w:val="43F84434"/>
    <w:rsid w:val="440C3942"/>
    <w:rsid w:val="445A46AE"/>
    <w:rsid w:val="45245228"/>
    <w:rsid w:val="453E1855"/>
    <w:rsid w:val="454C4C9E"/>
    <w:rsid w:val="4585575A"/>
    <w:rsid w:val="459040FF"/>
    <w:rsid w:val="46026DAB"/>
    <w:rsid w:val="461647F2"/>
    <w:rsid w:val="462116C8"/>
    <w:rsid w:val="464C6F34"/>
    <w:rsid w:val="46C863F7"/>
    <w:rsid w:val="47091E1C"/>
    <w:rsid w:val="48871731"/>
    <w:rsid w:val="48B06078"/>
    <w:rsid w:val="48DA7B6B"/>
    <w:rsid w:val="48FD768C"/>
    <w:rsid w:val="49000D76"/>
    <w:rsid w:val="49015BEA"/>
    <w:rsid w:val="4990240C"/>
    <w:rsid w:val="49B317FB"/>
    <w:rsid w:val="4A581AD8"/>
    <w:rsid w:val="4A5E5ECC"/>
    <w:rsid w:val="4AB64D88"/>
    <w:rsid w:val="4ABB4B39"/>
    <w:rsid w:val="4B3A3D3C"/>
    <w:rsid w:val="4B893ACB"/>
    <w:rsid w:val="4BB24DCF"/>
    <w:rsid w:val="4BF30DE1"/>
    <w:rsid w:val="4C7B3BB3"/>
    <w:rsid w:val="4CB32E4C"/>
    <w:rsid w:val="4CDB48DC"/>
    <w:rsid w:val="4CE03BBE"/>
    <w:rsid w:val="4D3026B1"/>
    <w:rsid w:val="4D9724CF"/>
    <w:rsid w:val="4DF03017"/>
    <w:rsid w:val="4E206D77"/>
    <w:rsid w:val="4E2873E5"/>
    <w:rsid w:val="4E2D4983"/>
    <w:rsid w:val="4EA27AED"/>
    <w:rsid w:val="4EED0799"/>
    <w:rsid w:val="4FBF5AB5"/>
    <w:rsid w:val="4FE173AF"/>
    <w:rsid w:val="502A41CA"/>
    <w:rsid w:val="51035B28"/>
    <w:rsid w:val="515801C7"/>
    <w:rsid w:val="516E79EA"/>
    <w:rsid w:val="51C26554"/>
    <w:rsid w:val="52626276"/>
    <w:rsid w:val="526F21C3"/>
    <w:rsid w:val="52BD6C15"/>
    <w:rsid w:val="53040AEF"/>
    <w:rsid w:val="537C375A"/>
    <w:rsid w:val="53D5084C"/>
    <w:rsid w:val="540E5C4B"/>
    <w:rsid w:val="545266C4"/>
    <w:rsid w:val="546456F7"/>
    <w:rsid w:val="5472193F"/>
    <w:rsid w:val="5488491F"/>
    <w:rsid w:val="549C03CB"/>
    <w:rsid w:val="551560AA"/>
    <w:rsid w:val="55243EE7"/>
    <w:rsid w:val="55A07087"/>
    <w:rsid w:val="55E16CFF"/>
    <w:rsid w:val="56F87046"/>
    <w:rsid w:val="57574D9F"/>
    <w:rsid w:val="57800677"/>
    <w:rsid w:val="57825F9E"/>
    <w:rsid w:val="579161E1"/>
    <w:rsid w:val="57D712AB"/>
    <w:rsid w:val="58150E2E"/>
    <w:rsid w:val="582B57B9"/>
    <w:rsid w:val="58724660"/>
    <w:rsid w:val="5893236E"/>
    <w:rsid w:val="59333DF2"/>
    <w:rsid w:val="59541D45"/>
    <w:rsid w:val="598F3AD2"/>
    <w:rsid w:val="59B63CDD"/>
    <w:rsid w:val="59E83FF2"/>
    <w:rsid w:val="59F24396"/>
    <w:rsid w:val="5A495DBC"/>
    <w:rsid w:val="5A722673"/>
    <w:rsid w:val="5A8A788B"/>
    <w:rsid w:val="5B154B1A"/>
    <w:rsid w:val="5B417F1E"/>
    <w:rsid w:val="5B44738B"/>
    <w:rsid w:val="5C0366CC"/>
    <w:rsid w:val="5CBF5E93"/>
    <w:rsid w:val="5CF35248"/>
    <w:rsid w:val="5D3A69D3"/>
    <w:rsid w:val="5D7A342B"/>
    <w:rsid w:val="5DBF6C20"/>
    <w:rsid w:val="5DD533CE"/>
    <w:rsid w:val="5E8E347A"/>
    <w:rsid w:val="5EE25AA3"/>
    <w:rsid w:val="5F2328B8"/>
    <w:rsid w:val="5F64400A"/>
    <w:rsid w:val="5F7E0DDA"/>
    <w:rsid w:val="5F9B3A27"/>
    <w:rsid w:val="5FF4730D"/>
    <w:rsid w:val="60912DAE"/>
    <w:rsid w:val="61243C22"/>
    <w:rsid w:val="612E13CA"/>
    <w:rsid w:val="6138591F"/>
    <w:rsid w:val="616A262C"/>
    <w:rsid w:val="61952D71"/>
    <w:rsid w:val="622C225F"/>
    <w:rsid w:val="623D0038"/>
    <w:rsid w:val="62630DF8"/>
    <w:rsid w:val="62FC108B"/>
    <w:rsid w:val="63164F1A"/>
    <w:rsid w:val="63BB4636"/>
    <w:rsid w:val="64931A65"/>
    <w:rsid w:val="65C00BA5"/>
    <w:rsid w:val="65D847D7"/>
    <w:rsid w:val="65FB3538"/>
    <w:rsid w:val="66F358B4"/>
    <w:rsid w:val="67423054"/>
    <w:rsid w:val="67566EED"/>
    <w:rsid w:val="67673482"/>
    <w:rsid w:val="67696F15"/>
    <w:rsid w:val="679459C7"/>
    <w:rsid w:val="67E1553D"/>
    <w:rsid w:val="681A10EC"/>
    <w:rsid w:val="6842765D"/>
    <w:rsid w:val="686350C2"/>
    <w:rsid w:val="68F944AC"/>
    <w:rsid w:val="69197DE4"/>
    <w:rsid w:val="691A1240"/>
    <w:rsid w:val="69396C42"/>
    <w:rsid w:val="699B2EEF"/>
    <w:rsid w:val="6A872F21"/>
    <w:rsid w:val="6A892D47"/>
    <w:rsid w:val="6ABC172B"/>
    <w:rsid w:val="6B304730"/>
    <w:rsid w:val="6B95724D"/>
    <w:rsid w:val="6C726189"/>
    <w:rsid w:val="6CC67B54"/>
    <w:rsid w:val="6CD97FB6"/>
    <w:rsid w:val="6CF5724A"/>
    <w:rsid w:val="6D283152"/>
    <w:rsid w:val="6D4627E7"/>
    <w:rsid w:val="6D4A3142"/>
    <w:rsid w:val="6DA265FA"/>
    <w:rsid w:val="6DB7139E"/>
    <w:rsid w:val="6DDB53DF"/>
    <w:rsid w:val="6F51431C"/>
    <w:rsid w:val="6F594B9C"/>
    <w:rsid w:val="6F7B613C"/>
    <w:rsid w:val="6FBF6093"/>
    <w:rsid w:val="6FC92F16"/>
    <w:rsid w:val="6FF677BA"/>
    <w:rsid w:val="709E3E84"/>
    <w:rsid w:val="70CA793C"/>
    <w:rsid w:val="71081093"/>
    <w:rsid w:val="711C0B73"/>
    <w:rsid w:val="71661BC7"/>
    <w:rsid w:val="7178018F"/>
    <w:rsid w:val="71C163C7"/>
    <w:rsid w:val="71D21EFE"/>
    <w:rsid w:val="722731C5"/>
    <w:rsid w:val="72430A0C"/>
    <w:rsid w:val="72563E57"/>
    <w:rsid w:val="725F12F5"/>
    <w:rsid w:val="735376D3"/>
    <w:rsid w:val="735956FC"/>
    <w:rsid w:val="73B623B1"/>
    <w:rsid w:val="740A7D83"/>
    <w:rsid w:val="744213DD"/>
    <w:rsid w:val="74980757"/>
    <w:rsid w:val="75F47C0F"/>
    <w:rsid w:val="76A258BD"/>
    <w:rsid w:val="76DF266D"/>
    <w:rsid w:val="777638B9"/>
    <w:rsid w:val="77955421"/>
    <w:rsid w:val="779E372B"/>
    <w:rsid w:val="78322C70"/>
    <w:rsid w:val="785B3F75"/>
    <w:rsid w:val="786B1C11"/>
    <w:rsid w:val="78826B1A"/>
    <w:rsid w:val="78C37637"/>
    <w:rsid w:val="78F87A16"/>
    <w:rsid w:val="79103EC1"/>
    <w:rsid w:val="797439F5"/>
    <w:rsid w:val="79870D9A"/>
    <w:rsid w:val="79A26C94"/>
    <w:rsid w:val="7A5756C4"/>
    <w:rsid w:val="7AC80551"/>
    <w:rsid w:val="7AF326A2"/>
    <w:rsid w:val="7B4C7540"/>
    <w:rsid w:val="7B881928"/>
    <w:rsid w:val="7BB732AA"/>
    <w:rsid w:val="7C0B4193"/>
    <w:rsid w:val="7C6A4150"/>
    <w:rsid w:val="7D1433AA"/>
    <w:rsid w:val="7DCF4ABD"/>
    <w:rsid w:val="7E0800A0"/>
    <w:rsid w:val="7E561A0F"/>
    <w:rsid w:val="7E786EF5"/>
    <w:rsid w:val="7F062761"/>
    <w:rsid w:val="7F8619B8"/>
    <w:rsid w:val="7FBC6968"/>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4"/>
    <w:basedOn w:val="1"/>
    <w:next w:val="1"/>
    <w:qFormat/>
    <w:uiPriority w:val="0"/>
    <w:pPr>
      <w:keepNext/>
      <w:outlineLvl w:val="3"/>
    </w:pPr>
    <w:rPr>
      <w:color w:val="FF0000"/>
      <w:sz w:val="28"/>
      <w:u w:val="single"/>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autoRedefine/>
    <w:qFormat/>
    <w:uiPriority w:val="1"/>
    <w:pPr>
      <w:ind w:left="538"/>
    </w:pPr>
    <w:rPr>
      <w:sz w:val="28"/>
      <w:szCs w:val="28"/>
    </w:rPr>
  </w:style>
  <w:style w:type="paragraph" w:styleId="6">
    <w:name w:val="Body Text First Indent"/>
    <w:basedOn w:val="5"/>
    <w:next w:val="7"/>
    <w:qFormat/>
    <w:uiPriority w:val="0"/>
    <w:pPr>
      <w:ind w:firstLine="420"/>
    </w:pPr>
    <w:rPr>
      <w:rFonts w:hAnsi="Calibri" w:cs="Times New Roman"/>
      <w:snapToGrid/>
      <w:szCs w:val="20"/>
    </w:rPr>
  </w:style>
  <w:style w:type="paragraph" w:styleId="7">
    <w:name w:val="toc 6"/>
    <w:basedOn w:val="1"/>
    <w:next w:val="1"/>
    <w:qFormat/>
    <w:uiPriority w:val="0"/>
    <w:pPr>
      <w:ind w:left="2100" w:leftChars="10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rPr>
  </w:style>
  <w:style w:type="paragraph" w:styleId="10">
    <w:name w:val="Body Text Indent 2"/>
    <w:basedOn w:val="1"/>
    <w:autoRedefine/>
    <w:qFormat/>
    <w:uiPriority w:val="0"/>
    <w:pPr>
      <w:spacing w:after="120" w:line="480" w:lineRule="auto"/>
      <w:ind w:left="420" w:leftChars="200"/>
    </w:pPr>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000000" w:sz="6" w:space="1"/>
      </w:pBdr>
      <w:tabs>
        <w:tab w:val="center" w:pos="4153"/>
        <w:tab w:val="right" w:pos="8306"/>
      </w:tabs>
      <w:snapToGrid w:val="0"/>
      <w:jc w:val="center"/>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autoRedefine/>
    <w:qFormat/>
    <w:uiPriority w:val="99"/>
    <w:pPr>
      <w:spacing w:before="100" w:beforeAutospacing="1" w:after="100" w:afterAutospacing="1"/>
      <w:jc w:val="left"/>
    </w:pPr>
    <w:rPr>
      <w:rFonts w:ascii="宋体" w:hAnsi="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customStyle="1" w:styleId="21">
    <w:name w:val="NormalCharacter"/>
    <w:autoRedefine/>
    <w:qFormat/>
    <w:uiPriority w:val="0"/>
    <w:rPr>
      <w:rFonts w:ascii="Times New Roman" w:hAnsi="Times New Roman" w:eastAsia="宋体" w:cstheme="minorBidi"/>
      <w:kern w:val="2"/>
      <w:sz w:val="21"/>
      <w:lang w:val="en-US" w:eastAsia="zh-CN" w:bidi="ar-SA"/>
    </w:rPr>
  </w:style>
  <w:style w:type="paragraph" w:customStyle="1" w:styleId="22">
    <w:name w:val="Heading4"/>
    <w:basedOn w:val="1"/>
    <w:next w:val="1"/>
    <w:autoRedefine/>
    <w:qFormat/>
    <w:uiPriority w:val="0"/>
    <w:pPr>
      <w:keepNext/>
    </w:pPr>
    <w:rPr>
      <w:color w:val="FF0000"/>
      <w:sz w:val="28"/>
      <w:u w:val="single"/>
    </w:rPr>
  </w:style>
  <w:style w:type="paragraph" w:customStyle="1" w:styleId="23">
    <w:name w:val="NormalIndent"/>
    <w:basedOn w:val="1"/>
    <w:next w:val="1"/>
    <w:qFormat/>
    <w:uiPriority w:val="0"/>
    <w:pPr>
      <w:ind w:firstLine="420" w:firstLineChars="200"/>
    </w:pPr>
  </w:style>
  <w:style w:type="paragraph" w:customStyle="1" w:styleId="24">
    <w:name w:val="UserStyle_183"/>
    <w:basedOn w:val="1"/>
    <w:next w:val="2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
    <w:name w:val="UserStyle_184"/>
    <w:basedOn w:val="1"/>
    <w:next w:val="1"/>
    <w:autoRedefine/>
    <w:qFormat/>
    <w:uiPriority w:val="0"/>
    <w:pPr>
      <w:jc w:val="center"/>
    </w:pPr>
  </w:style>
  <w:style w:type="paragraph" w:customStyle="1" w:styleId="26">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27">
    <w:name w:val="UserStyle_83"/>
    <w:basedOn w:val="1"/>
    <w:autoRedefine/>
    <w:qFormat/>
    <w:uiPriority w:val="0"/>
    <w:pPr>
      <w:spacing w:before="150"/>
      <w:jc w:val="left"/>
    </w:pPr>
    <w:rPr>
      <w:b/>
      <w:kern w:val="0"/>
      <w:sz w:val="22"/>
      <w:szCs w:val="22"/>
    </w:rPr>
  </w:style>
  <w:style w:type="paragraph" w:customStyle="1" w:styleId="28">
    <w:name w:val="正文缩进1"/>
    <w:basedOn w:val="1"/>
    <w:qFormat/>
    <w:uiPriority w:val="0"/>
    <w:pPr>
      <w:ind w:firstLine="420" w:firstLineChars="200"/>
    </w:pPr>
  </w:style>
  <w:style w:type="paragraph" w:customStyle="1" w:styleId="29">
    <w:name w:val="BodyText"/>
    <w:basedOn w:val="1"/>
    <w:next w:val="1"/>
    <w:autoRedefine/>
    <w:qFormat/>
    <w:uiPriority w:val="0"/>
    <w:pPr>
      <w:jc w:val="center"/>
    </w:pPr>
  </w:style>
  <w:style w:type="paragraph" w:customStyle="1" w:styleId="30">
    <w:name w:val="UserStyle_21"/>
    <w:basedOn w:val="1"/>
    <w:autoRedefine/>
    <w:qFormat/>
    <w:uiPriority w:val="0"/>
    <w:pPr>
      <w:ind w:firstLine="420" w:firstLineChars="200"/>
    </w:pPr>
  </w:style>
  <w:style w:type="paragraph" w:customStyle="1" w:styleId="31">
    <w:name w:val="BodyTextIndent2"/>
    <w:basedOn w:val="1"/>
    <w:autoRedefine/>
    <w:qFormat/>
    <w:uiPriority w:val="0"/>
    <w:pPr>
      <w:spacing w:after="120" w:line="480" w:lineRule="auto"/>
      <w:ind w:left="420" w:leftChars="200"/>
    </w:p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Table Text"/>
    <w:basedOn w:val="1"/>
    <w:semiHidden/>
    <w:qFormat/>
    <w:uiPriority w:val="0"/>
    <w:rPr>
      <w:rFonts w:ascii="宋体" w:hAnsi="宋体" w:eastAsia="宋体" w:cs="宋体"/>
      <w:sz w:val="21"/>
      <w:szCs w:val="21"/>
      <w:lang w:val="en-US" w:eastAsia="en-US" w:bidi="ar-SA"/>
    </w:rPr>
  </w:style>
  <w:style w:type="character" w:customStyle="1" w:styleId="35">
    <w:name w:val="font51"/>
    <w:basedOn w:val="18"/>
    <w:qFormat/>
    <w:uiPriority w:val="0"/>
    <w:rPr>
      <w:rFonts w:hint="eastAsia" w:ascii="宋体" w:hAnsi="宋体" w:eastAsia="宋体" w:cs="宋体"/>
      <w:color w:val="000000"/>
      <w:sz w:val="24"/>
      <w:szCs w:val="24"/>
      <w:u w:val="single"/>
    </w:rPr>
  </w:style>
  <w:style w:type="character" w:customStyle="1" w:styleId="36">
    <w:name w:val="font1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jpeg"/><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jpeg"/><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jpeg"/><Relationship Id="rId9" Type="http://schemas.openxmlformats.org/officeDocument/2006/relationships/footer" Target="footer7.xml"/><Relationship Id="rId89" Type="http://schemas.openxmlformats.org/officeDocument/2006/relationships/image" Target="media/image70.jpe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6.xml"/><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5.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4.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3.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header" Target="header2.xml"/><Relationship Id="rId159" Type="http://schemas.openxmlformats.org/officeDocument/2006/relationships/fontTable" Target="fontTable.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37.jpeg"/><Relationship Id="rId155" Type="http://schemas.openxmlformats.org/officeDocument/2006/relationships/image" Target="media/image136.jpeg"/><Relationship Id="rId154" Type="http://schemas.openxmlformats.org/officeDocument/2006/relationships/image" Target="media/image135.jpeg"/><Relationship Id="rId153" Type="http://schemas.openxmlformats.org/officeDocument/2006/relationships/image" Target="media/image134.jpeg"/><Relationship Id="rId152" Type="http://schemas.openxmlformats.org/officeDocument/2006/relationships/image" Target="media/image133.jpeg"/><Relationship Id="rId151" Type="http://schemas.openxmlformats.org/officeDocument/2006/relationships/image" Target="media/image132.jpeg"/><Relationship Id="rId150" Type="http://schemas.openxmlformats.org/officeDocument/2006/relationships/image" Target="media/image131.jpeg"/><Relationship Id="rId15" Type="http://schemas.openxmlformats.org/officeDocument/2006/relationships/header" Target="header1.xml"/><Relationship Id="rId149" Type="http://schemas.openxmlformats.org/officeDocument/2006/relationships/image" Target="media/image130.jpeg"/><Relationship Id="rId148" Type="http://schemas.openxmlformats.org/officeDocument/2006/relationships/image" Target="media/image129.jpeg"/><Relationship Id="rId147" Type="http://schemas.openxmlformats.org/officeDocument/2006/relationships/image" Target="media/image128.jpeg"/><Relationship Id="rId146" Type="http://schemas.openxmlformats.org/officeDocument/2006/relationships/image" Target="media/image127.jpeg"/><Relationship Id="rId145" Type="http://schemas.openxmlformats.org/officeDocument/2006/relationships/image" Target="media/image126.jpeg"/><Relationship Id="rId144" Type="http://schemas.openxmlformats.org/officeDocument/2006/relationships/image" Target="media/image125.jpeg"/><Relationship Id="rId143" Type="http://schemas.openxmlformats.org/officeDocument/2006/relationships/image" Target="media/image124.jpeg"/><Relationship Id="rId142" Type="http://schemas.openxmlformats.org/officeDocument/2006/relationships/image" Target="media/image123.jpeg"/><Relationship Id="rId141" Type="http://schemas.openxmlformats.org/officeDocument/2006/relationships/image" Target="media/image122.jpeg"/><Relationship Id="rId140" Type="http://schemas.openxmlformats.org/officeDocument/2006/relationships/image" Target="media/image121.jpeg"/><Relationship Id="rId14" Type="http://schemas.openxmlformats.org/officeDocument/2006/relationships/footer" Target="footer12.xml"/><Relationship Id="rId139" Type="http://schemas.openxmlformats.org/officeDocument/2006/relationships/image" Target="media/image120.jpeg"/><Relationship Id="rId138" Type="http://schemas.openxmlformats.org/officeDocument/2006/relationships/image" Target="media/image119.jpeg"/><Relationship Id="rId137" Type="http://schemas.openxmlformats.org/officeDocument/2006/relationships/image" Target="media/image118.jpeg"/><Relationship Id="rId136" Type="http://schemas.openxmlformats.org/officeDocument/2006/relationships/image" Target="media/image117.jpeg"/><Relationship Id="rId135" Type="http://schemas.openxmlformats.org/officeDocument/2006/relationships/image" Target="media/image116.jpeg"/><Relationship Id="rId134" Type="http://schemas.openxmlformats.org/officeDocument/2006/relationships/image" Target="media/image115.jpeg"/><Relationship Id="rId133" Type="http://schemas.openxmlformats.org/officeDocument/2006/relationships/image" Target="media/image114.jpeg"/><Relationship Id="rId132" Type="http://schemas.openxmlformats.org/officeDocument/2006/relationships/image" Target="media/image113.jpeg"/><Relationship Id="rId131" Type="http://schemas.openxmlformats.org/officeDocument/2006/relationships/image" Target="media/image112.jpeg"/><Relationship Id="rId130" Type="http://schemas.openxmlformats.org/officeDocument/2006/relationships/image" Target="media/image111.jpeg"/><Relationship Id="rId13" Type="http://schemas.openxmlformats.org/officeDocument/2006/relationships/footer" Target="footer11.xml"/><Relationship Id="rId129" Type="http://schemas.openxmlformats.org/officeDocument/2006/relationships/image" Target="media/image110.jpeg"/><Relationship Id="rId128" Type="http://schemas.openxmlformats.org/officeDocument/2006/relationships/image" Target="media/image109.jpeg"/><Relationship Id="rId127" Type="http://schemas.openxmlformats.org/officeDocument/2006/relationships/image" Target="media/image108.jpeg"/><Relationship Id="rId126" Type="http://schemas.openxmlformats.org/officeDocument/2006/relationships/image" Target="media/image107.jpeg"/><Relationship Id="rId125" Type="http://schemas.openxmlformats.org/officeDocument/2006/relationships/image" Target="media/image106.jpeg"/><Relationship Id="rId124" Type="http://schemas.openxmlformats.org/officeDocument/2006/relationships/image" Target="media/image105.jpeg"/><Relationship Id="rId123" Type="http://schemas.openxmlformats.org/officeDocument/2006/relationships/image" Target="media/image104.jpeg"/><Relationship Id="rId122" Type="http://schemas.openxmlformats.org/officeDocument/2006/relationships/image" Target="media/image103.jpeg"/><Relationship Id="rId121" Type="http://schemas.openxmlformats.org/officeDocument/2006/relationships/image" Target="media/image102.jpeg"/><Relationship Id="rId120" Type="http://schemas.openxmlformats.org/officeDocument/2006/relationships/image" Target="media/image101.jpeg"/><Relationship Id="rId12" Type="http://schemas.openxmlformats.org/officeDocument/2006/relationships/footer" Target="footer10.xml"/><Relationship Id="rId119" Type="http://schemas.openxmlformats.org/officeDocument/2006/relationships/image" Target="media/image100.jpeg"/><Relationship Id="rId118" Type="http://schemas.openxmlformats.org/officeDocument/2006/relationships/image" Target="media/image99.jpeg"/><Relationship Id="rId117" Type="http://schemas.openxmlformats.org/officeDocument/2006/relationships/image" Target="media/image98.jpeg"/><Relationship Id="rId116" Type="http://schemas.openxmlformats.org/officeDocument/2006/relationships/image" Target="media/image97.jpeg"/><Relationship Id="rId115" Type="http://schemas.openxmlformats.org/officeDocument/2006/relationships/image" Target="media/image96.jpeg"/><Relationship Id="rId114" Type="http://schemas.openxmlformats.org/officeDocument/2006/relationships/image" Target="media/image95.jpeg"/><Relationship Id="rId113" Type="http://schemas.openxmlformats.org/officeDocument/2006/relationships/image" Target="media/image94.jpeg"/><Relationship Id="rId112" Type="http://schemas.openxmlformats.org/officeDocument/2006/relationships/image" Target="media/image93.jpeg"/><Relationship Id="rId111" Type="http://schemas.openxmlformats.org/officeDocument/2006/relationships/image" Target="media/image92.jpeg"/><Relationship Id="rId110" Type="http://schemas.openxmlformats.org/officeDocument/2006/relationships/image" Target="media/image91.jpeg"/><Relationship Id="rId11" Type="http://schemas.openxmlformats.org/officeDocument/2006/relationships/footer" Target="footer9.xml"/><Relationship Id="rId109" Type="http://schemas.openxmlformats.org/officeDocument/2006/relationships/image" Target="media/image90.jpeg"/><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jpeg"/><Relationship Id="rId102" Type="http://schemas.openxmlformats.org/officeDocument/2006/relationships/image" Target="media/image83.jpeg"/><Relationship Id="rId101" Type="http://schemas.openxmlformats.org/officeDocument/2006/relationships/image" Target="media/image82.jpeg"/><Relationship Id="rId100" Type="http://schemas.openxmlformats.org/officeDocument/2006/relationships/image" Target="media/image81.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188</Pages>
  <Words>16643</Words>
  <Characters>17994</Characters>
  <Lines>270</Lines>
  <Paragraphs>76</Paragraphs>
  <TotalTime>0</TotalTime>
  <ScaleCrop>false</ScaleCrop>
  <LinksUpToDate>false</LinksUpToDate>
  <CharactersWithSpaces>18384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2024-05-14T02:08:00Z</dcterms:created>
  <dc:creator>向风而行</dc:creator>
  <cp:lastModifiedBy>向风而行</cp:lastModifiedBy>
  <cp:lastPrinted>2025-05-06T05:05:00Z</cp:lastPrinted>
  <dcterms:modified xsi:type="dcterms:W3CDTF">2025-06-06T02:15:51Z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AFBF9F1143C2454698932E9E5A144DA9_13</vt:lpwstr>
  </property>
  <property fmtid="{D5CDD505-2E9C-101B-9397-08002B2CF9AE}" pid="4" name="KSOTemplateDocerSaveRecord">
    <vt:lpwstr>eyJoZGlkIjoiMzNmNGMzZGYyMTM4NjViNzgzOTc0NmU0MzZhYzQ1Y2MiLCJ1c2VySWQiOiIzNzk1NzM3ODkifQ==</vt:lpwstr>
  </property>
</Properties>
</file>