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958EC">
      <w:pPr>
        <w:pStyle w:val="22"/>
        <w:tabs>
          <w:tab w:val="right" w:leader="dot" w:pos="8306"/>
        </w:tabs>
        <w:spacing w:line="360" w:lineRule="auto"/>
        <w:jc w:val="center"/>
        <w:rPr>
          <w:rFonts w:ascii="宋体" w:hAnsi="宋体" w:cs="宋体"/>
          <w:b/>
          <w:bCs/>
          <w:sz w:val="24"/>
          <w:szCs w:val="24"/>
        </w:rPr>
      </w:pPr>
      <w:bookmarkStart w:id="0" w:name="OLE_LINK9"/>
    </w:p>
    <w:p w14:paraId="3CD45497">
      <w:pPr>
        <w:pStyle w:val="22"/>
        <w:tabs>
          <w:tab w:val="right" w:leader="dot" w:pos="8306"/>
        </w:tabs>
        <w:spacing w:line="360" w:lineRule="auto"/>
        <w:jc w:val="center"/>
        <w:rPr>
          <w:rFonts w:ascii="宋体" w:hAnsi="宋体" w:cs="宋体"/>
          <w:b/>
          <w:bCs/>
          <w:sz w:val="30"/>
          <w:szCs w:val="30"/>
        </w:rPr>
      </w:pPr>
      <w:r>
        <w:rPr>
          <w:rFonts w:hint="eastAsia" w:ascii="宋体" w:hAnsi="宋体" w:cs="宋体"/>
          <w:b/>
          <w:bCs/>
          <w:sz w:val="30"/>
          <w:szCs w:val="30"/>
        </w:rPr>
        <w:t>目  录</w:t>
      </w:r>
    </w:p>
    <w:p w14:paraId="64C84B23">
      <w:pPr>
        <w:rPr>
          <w:rFonts w:ascii="宋体" w:hAnsi="宋体" w:cs="宋体"/>
          <w:sz w:val="24"/>
          <w:szCs w:val="24"/>
        </w:rPr>
      </w:pPr>
    </w:p>
    <w:p w14:paraId="156F1457">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_Toc5080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第一部分 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_Toc5080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102C993B">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_Toc1821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第二部分 </w:t>
      </w:r>
      <w:r>
        <w:rPr>
          <w:rFonts w:hint="eastAsia" w:ascii="宋体" w:hAnsi="宋体" w:cs="宋体"/>
          <w:sz w:val="28"/>
          <w:szCs w:val="28"/>
          <w:lang w:val="en-US" w:eastAsia="zh-CN"/>
        </w:rPr>
        <w:t>供应商</w:t>
      </w:r>
      <w:r>
        <w:rPr>
          <w:rFonts w:hint="eastAsia" w:ascii="宋体" w:hAnsi="宋体" w:eastAsia="宋体" w:cs="宋体"/>
          <w:sz w:val="28"/>
          <w:szCs w:val="28"/>
        </w:rPr>
        <w:t>须知前附表及磋商须知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_Toc1821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3858C6B2">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_Toc20204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第三部分 服务内容及标准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_Toc20204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37ED0669">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_Toc2068 </w:instrText>
      </w:r>
      <w:r>
        <w:rPr>
          <w:rFonts w:hint="eastAsia" w:ascii="宋体" w:hAnsi="宋体" w:eastAsia="宋体" w:cs="宋体"/>
          <w:bCs/>
          <w:sz w:val="28"/>
          <w:szCs w:val="28"/>
        </w:rPr>
        <w:fldChar w:fldCharType="separate"/>
      </w:r>
      <w:r>
        <w:rPr>
          <w:rFonts w:hint="eastAsia" w:ascii="宋体" w:hAnsi="宋体" w:eastAsia="宋体" w:cs="宋体"/>
          <w:bCs/>
          <w:sz w:val="28"/>
          <w:szCs w:val="28"/>
          <w:highlight w:val="none"/>
        </w:rPr>
        <w:t>第四部分 评审标准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_Toc2068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D8206E2">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_Toc2705 </w:instrText>
      </w:r>
      <w:r>
        <w:rPr>
          <w:rFonts w:hint="eastAsia" w:ascii="宋体" w:hAnsi="宋体" w:eastAsia="宋体" w:cs="宋体"/>
          <w:bCs/>
          <w:sz w:val="28"/>
          <w:szCs w:val="28"/>
        </w:rPr>
        <w:fldChar w:fldCharType="separate"/>
      </w:r>
      <w:r>
        <w:rPr>
          <w:rFonts w:hint="eastAsia" w:ascii="宋体" w:hAnsi="宋体" w:eastAsia="宋体" w:cs="宋体"/>
          <w:kern w:val="44"/>
          <w:sz w:val="28"/>
          <w:szCs w:val="28"/>
        </w:rPr>
        <w:t>第五部分 合同文本（参考格式）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_Toc2705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327DCF3">
      <w:pPr>
        <w:pStyle w:val="22"/>
        <w:keepNext w:val="0"/>
        <w:keepLines w:val="0"/>
        <w:pageBreakBefore w:val="0"/>
        <w:widowControl w:val="0"/>
        <w:tabs>
          <w:tab w:val="right" w:leader="dot" w:pos="8306"/>
        </w:tabs>
        <w:kinsoku/>
        <w:wordWrap/>
        <w:overflowPunct/>
        <w:topLinePunct w:val="0"/>
        <w:autoSpaceDE/>
        <w:autoSpaceDN/>
        <w:bidi w:val="0"/>
        <w:adjustRightInd/>
        <w:snapToGrid/>
        <w:spacing w:line="800" w:lineRule="exact"/>
        <w:textAlignment w:val="auto"/>
        <w:rPr>
          <w:rFonts w:hint="eastAsia"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_Toc834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第六部分 磋商响应文件格式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_Toc834 \h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73CE3600">
      <w:pPr>
        <w:keepNext w:val="0"/>
        <w:keepLines w:val="0"/>
        <w:pageBreakBefore w:val="0"/>
        <w:widowControl w:val="0"/>
        <w:kinsoku/>
        <w:wordWrap/>
        <w:overflowPunct/>
        <w:topLinePunct w:val="0"/>
        <w:autoSpaceDE/>
        <w:autoSpaceDN/>
        <w:bidi w:val="0"/>
        <w:adjustRightInd/>
        <w:snapToGrid/>
        <w:spacing w:line="800" w:lineRule="exact"/>
        <w:textAlignment w:val="auto"/>
        <w:rPr>
          <w:rFonts w:ascii="宋体" w:hAnsi="宋体" w:cs="宋体"/>
          <w:sz w:val="24"/>
          <w:szCs w:val="24"/>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bCs/>
          <w:sz w:val="28"/>
          <w:szCs w:val="28"/>
        </w:rPr>
        <w:fldChar w:fldCharType="end"/>
      </w:r>
    </w:p>
    <w:p w14:paraId="2E28CDCF">
      <w:pPr>
        <w:pStyle w:val="2"/>
        <w:rPr>
          <w:rFonts w:ascii="宋体" w:hAnsi="宋体" w:cs="宋体"/>
          <w:sz w:val="30"/>
          <w:szCs w:val="30"/>
        </w:rPr>
      </w:pPr>
      <w:bookmarkStart w:id="1" w:name="_Toc30961"/>
      <w:bookmarkStart w:id="2" w:name="_Toc4756"/>
      <w:bookmarkStart w:id="3" w:name="_Toc27507"/>
      <w:bookmarkStart w:id="4" w:name="_Toc13065117"/>
      <w:bookmarkStart w:id="5" w:name="_Toc5080"/>
      <w:bookmarkStart w:id="6" w:name="_Toc27511"/>
      <w:bookmarkStart w:id="7" w:name="_Toc26575"/>
      <w:bookmarkStart w:id="8" w:name="_Toc2880"/>
      <w:bookmarkStart w:id="9" w:name="_Toc438048787"/>
      <w:bookmarkStart w:id="10" w:name="_Toc31083"/>
      <w:bookmarkStart w:id="11" w:name="_Toc30089"/>
      <w:r>
        <w:rPr>
          <w:rFonts w:hint="eastAsia" w:ascii="宋体" w:hAnsi="宋体" w:cs="宋体"/>
          <w:sz w:val="30"/>
          <w:szCs w:val="30"/>
        </w:rPr>
        <w:t>第一部分 竞争性磋商公告</w:t>
      </w:r>
      <w:bookmarkEnd w:id="1"/>
      <w:bookmarkEnd w:id="2"/>
      <w:bookmarkEnd w:id="3"/>
      <w:bookmarkEnd w:id="4"/>
      <w:bookmarkEnd w:id="5"/>
      <w:bookmarkEnd w:id="6"/>
      <w:bookmarkEnd w:id="7"/>
    </w:p>
    <w:bookmarkEnd w:id="8"/>
    <w:bookmarkEnd w:id="9"/>
    <w:bookmarkEnd w:id="10"/>
    <w:bookmarkEnd w:id="11"/>
    <w:p w14:paraId="6E90CBB7">
      <w:pPr>
        <w:spacing w:line="440" w:lineRule="exact"/>
        <w:rPr>
          <w:rFonts w:ascii="宋体" w:hAnsi="宋体" w:cs="宋体"/>
          <w:b/>
          <w:bCs/>
          <w:sz w:val="24"/>
          <w:szCs w:val="24"/>
        </w:rPr>
      </w:pPr>
      <w:bookmarkStart w:id="12" w:name="_Toc13065120"/>
      <w:bookmarkStart w:id="13" w:name="_Toc10909"/>
      <w:bookmarkStart w:id="14" w:name="_Toc12064"/>
      <w:bookmarkStart w:id="15" w:name="_Toc26739"/>
      <w:r>
        <w:rPr>
          <w:rFonts w:hint="eastAsia" w:ascii="宋体" w:hAnsi="宋体" w:cs="宋体"/>
          <w:b/>
          <w:bCs/>
          <w:sz w:val="24"/>
          <w:szCs w:val="24"/>
        </w:rPr>
        <w:t>项目概况</w:t>
      </w:r>
    </w:p>
    <w:p w14:paraId="672112F0">
      <w:pPr>
        <w:pStyle w:val="125"/>
        <w:widowControl/>
        <w:spacing w:before="0" w:line="440" w:lineRule="exact"/>
        <w:ind w:firstLine="480" w:firstLineChars="200"/>
        <w:rPr>
          <w:rFonts w:ascii="宋体" w:hAnsi="宋体" w:cs="宋体"/>
          <w:b w:val="0"/>
          <w:bCs/>
          <w:sz w:val="24"/>
          <w:szCs w:val="24"/>
        </w:rPr>
      </w:pPr>
      <w:r>
        <w:rPr>
          <w:rFonts w:hint="eastAsia" w:ascii="宋体" w:hAnsi="宋体" w:cs="宋体"/>
          <w:b w:val="0"/>
          <w:bCs/>
          <w:sz w:val="24"/>
          <w:szCs w:val="24"/>
          <w:lang w:eastAsia="zh-CN"/>
        </w:rPr>
        <w:t>富平县全民所有自然资源资产清查项目</w:t>
      </w:r>
      <w:r>
        <w:rPr>
          <w:rFonts w:hint="eastAsia" w:ascii="宋体" w:hAnsi="宋体" w:cs="宋体"/>
          <w:b w:val="0"/>
          <w:bCs/>
          <w:sz w:val="24"/>
          <w:szCs w:val="24"/>
        </w:rPr>
        <w:t>采购项目的潜在供应商应在陕西省渭南市富平县城关街道办事处书店社区富兴路中段西侧商务楼三楼招标代理部（312室）获取采购文件，并于202</w:t>
      </w:r>
      <w:r>
        <w:rPr>
          <w:rFonts w:hint="eastAsia" w:ascii="宋体" w:hAnsi="宋体" w:cs="宋体"/>
          <w:b w:val="0"/>
          <w:bCs/>
          <w:sz w:val="24"/>
          <w:szCs w:val="24"/>
          <w:lang w:val="en-US" w:eastAsia="zh-CN"/>
        </w:rPr>
        <w:t>5</w:t>
      </w:r>
      <w:r>
        <w:rPr>
          <w:rFonts w:hint="eastAsia" w:ascii="宋体" w:hAnsi="宋体" w:cs="宋体"/>
          <w:b w:val="0"/>
          <w:bCs/>
          <w:sz w:val="24"/>
          <w:szCs w:val="24"/>
        </w:rPr>
        <w:t>年</w:t>
      </w:r>
      <w:r>
        <w:rPr>
          <w:rFonts w:hint="eastAsia" w:ascii="宋体" w:hAnsi="宋体" w:cs="宋体"/>
          <w:b w:val="0"/>
          <w:bCs/>
          <w:sz w:val="24"/>
          <w:szCs w:val="24"/>
          <w:highlight w:val="none"/>
        </w:rPr>
        <w:t>0</w:t>
      </w:r>
      <w:r>
        <w:rPr>
          <w:rFonts w:hint="eastAsia" w:ascii="宋体" w:hAnsi="宋体" w:cs="宋体"/>
          <w:b w:val="0"/>
          <w:bCs/>
          <w:sz w:val="24"/>
          <w:szCs w:val="24"/>
          <w:highlight w:val="none"/>
          <w:lang w:val="en-US" w:eastAsia="zh-CN"/>
        </w:rPr>
        <w:t>6</w:t>
      </w:r>
      <w:r>
        <w:rPr>
          <w:rFonts w:hint="eastAsia" w:ascii="宋体" w:hAnsi="宋体" w:cs="宋体"/>
          <w:b w:val="0"/>
          <w:bCs/>
          <w:sz w:val="24"/>
          <w:szCs w:val="24"/>
          <w:highlight w:val="none"/>
        </w:rPr>
        <w:t>月</w:t>
      </w:r>
      <w:r>
        <w:rPr>
          <w:rFonts w:hint="eastAsia" w:ascii="宋体" w:hAnsi="宋体" w:cs="宋体"/>
          <w:b w:val="0"/>
          <w:bCs/>
          <w:sz w:val="24"/>
          <w:szCs w:val="24"/>
          <w:highlight w:val="none"/>
          <w:lang w:val="en-US" w:eastAsia="zh-CN"/>
        </w:rPr>
        <w:t>05</w:t>
      </w:r>
      <w:r>
        <w:rPr>
          <w:rFonts w:hint="eastAsia" w:ascii="宋体" w:hAnsi="宋体" w:cs="宋体"/>
          <w:b w:val="0"/>
          <w:bCs/>
          <w:sz w:val="24"/>
          <w:szCs w:val="24"/>
        </w:rPr>
        <w:t>日</w:t>
      </w:r>
      <w:r>
        <w:rPr>
          <w:rFonts w:hint="eastAsia" w:ascii="宋体" w:hAnsi="宋体" w:cs="宋体"/>
          <w:b w:val="0"/>
          <w:bCs/>
          <w:sz w:val="24"/>
          <w:szCs w:val="24"/>
          <w:lang w:val="en-US" w:eastAsia="zh-CN"/>
        </w:rPr>
        <w:t>09</w:t>
      </w:r>
      <w:r>
        <w:rPr>
          <w:rFonts w:hint="eastAsia" w:ascii="宋体" w:hAnsi="宋体" w:cs="宋体"/>
          <w:b w:val="0"/>
          <w:bCs/>
          <w:sz w:val="24"/>
          <w:szCs w:val="24"/>
        </w:rPr>
        <w:t>时30分（北京时间）前提交响应文件。</w:t>
      </w:r>
    </w:p>
    <w:p w14:paraId="6CD1863B">
      <w:pPr>
        <w:pStyle w:val="125"/>
        <w:widowControl/>
        <w:spacing w:before="0" w:line="440" w:lineRule="exact"/>
        <w:rPr>
          <w:rFonts w:ascii="宋体" w:hAnsi="宋体" w:cs="宋体"/>
          <w:sz w:val="24"/>
          <w:szCs w:val="24"/>
        </w:rPr>
      </w:pPr>
      <w:r>
        <w:rPr>
          <w:rFonts w:hint="eastAsia" w:ascii="宋体" w:hAnsi="宋体" w:cs="宋体"/>
          <w:sz w:val="24"/>
          <w:szCs w:val="24"/>
        </w:rPr>
        <w:t>一、项目基本情况：</w:t>
      </w:r>
    </w:p>
    <w:p w14:paraId="4FC1BA92">
      <w:pPr>
        <w:pStyle w:val="27"/>
        <w:spacing w:before="0" w:beforeAutospacing="0" w:after="0" w:afterAutospacing="0" w:line="440" w:lineRule="exact"/>
        <w:ind w:firstLine="480" w:firstLineChars="200"/>
        <w:rPr>
          <w:rFonts w:hint="eastAsia" w:eastAsia="宋体"/>
          <w:lang w:eastAsia="zh-CN"/>
        </w:rPr>
      </w:pPr>
      <w:r>
        <w:rPr>
          <w:rFonts w:hint="eastAsia"/>
        </w:rPr>
        <w:t>项目编号：</w:t>
      </w:r>
      <w:r>
        <w:rPr>
          <w:rFonts w:hint="eastAsia"/>
          <w:lang w:eastAsia="zh-CN"/>
        </w:rPr>
        <w:t>HSZ2025—CGZB—019</w:t>
      </w:r>
    </w:p>
    <w:p w14:paraId="1BF88BF7">
      <w:pPr>
        <w:pStyle w:val="27"/>
        <w:spacing w:before="0" w:beforeAutospacing="0" w:after="0" w:afterAutospacing="0" w:line="440" w:lineRule="exact"/>
        <w:ind w:firstLine="480" w:firstLineChars="200"/>
        <w:rPr>
          <w:rFonts w:hint="eastAsia" w:eastAsia="宋体"/>
          <w:lang w:eastAsia="zh-CN"/>
        </w:rPr>
      </w:pPr>
      <w:r>
        <w:rPr>
          <w:rFonts w:hint="eastAsia"/>
        </w:rPr>
        <w:t>项目名称：</w:t>
      </w:r>
      <w:r>
        <w:rPr>
          <w:rFonts w:hint="eastAsia"/>
          <w:lang w:eastAsia="zh-CN"/>
        </w:rPr>
        <w:t>富平县全民所有自然资源资产清查项目</w:t>
      </w:r>
    </w:p>
    <w:p w14:paraId="24834151">
      <w:pPr>
        <w:spacing w:line="440" w:lineRule="exact"/>
        <w:ind w:firstLine="480" w:firstLineChars="200"/>
        <w:rPr>
          <w:rFonts w:ascii="宋体" w:hAnsi="宋体" w:cs="宋体"/>
          <w:sz w:val="24"/>
          <w:szCs w:val="24"/>
        </w:rPr>
      </w:pPr>
      <w:r>
        <w:rPr>
          <w:rFonts w:hint="eastAsia" w:ascii="宋体" w:hAnsi="宋体" w:cs="宋体"/>
          <w:sz w:val="24"/>
          <w:szCs w:val="24"/>
        </w:rPr>
        <w:t>采购方式：竞争性磋商</w:t>
      </w:r>
    </w:p>
    <w:p w14:paraId="42A3AFDC">
      <w:pPr>
        <w:pStyle w:val="27"/>
        <w:spacing w:before="0" w:beforeAutospacing="0" w:after="0" w:afterAutospacing="0" w:line="440" w:lineRule="exact"/>
        <w:ind w:firstLine="480" w:firstLineChars="200"/>
      </w:pPr>
      <w:r>
        <w:rPr>
          <w:rFonts w:hint="eastAsia"/>
        </w:rPr>
        <w:t>预算金额：1,</w:t>
      </w:r>
      <w:r>
        <w:rPr>
          <w:rFonts w:hint="eastAsia"/>
          <w:lang w:val="en-US" w:eastAsia="zh-CN"/>
        </w:rPr>
        <w:t>28</w:t>
      </w:r>
      <w:r>
        <w:rPr>
          <w:rFonts w:hint="eastAsia"/>
        </w:rPr>
        <w:t>0,000.00元</w:t>
      </w:r>
    </w:p>
    <w:p w14:paraId="58E9BE23">
      <w:pPr>
        <w:pStyle w:val="27"/>
        <w:spacing w:before="0" w:beforeAutospacing="0" w:after="0" w:afterAutospacing="0" w:line="440" w:lineRule="exact"/>
        <w:ind w:firstLine="480" w:firstLineChars="200"/>
      </w:pPr>
      <w:r>
        <w:rPr>
          <w:rFonts w:hint="eastAsia"/>
        </w:rPr>
        <w:t>采购需求：</w:t>
      </w:r>
    </w:p>
    <w:p w14:paraId="5DC1103C">
      <w:pPr>
        <w:pStyle w:val="27"/>
        <w:spacing w:before="0" w:beforeAutospacing="0" w:after="0" w:afterAutospacing="0" w:line="440" w:lineRule="exact"/>
        <w:ind w:firstLine="480" w:firstLineChars="200"/>
      </w:pPr>
      <w:r>
        <w:rPr>
          <w:rFonts w:hint="eastAsia"/>
        </w:rPr>
        <w:t>合同包1(</w:t>
      </w:r>
      <w:r>
        <w:rPr>
          <w:rFonts w:hint="eastAsia"/>
          <w:lang w:eastAsia="zh-CN"/>
        </w:rPr>
        <w:t>富平县全民所有自然资源资产清查项目</w:t>
      </w:r>
      <w:r>
        <w:rPr>
          <w:rFonts w:hint="eastAsia"/>
        </w:rPr>
        <w:t>):</w:t>
      </w:r>
    </w:p>
    <w:p w14:paraId="35995B83">
      <w:pPr>
        <w:pStyle w:val="27"/>
        <w:spacing w:before="0" w:beforeAutospacing="0" w:after="0" w:afterAutospacing="0" w:line="440" w:lineRule="exact"/>
        <w:ind w:firstLine="480" w:firstLineChars="200"/>
      </w:pPr>
      <w:r>
        <w:rPr>
          <w:rFonts w:hint="eastAsia"/>
        </w:rPr>
        <w:t>合同包预算金额：1,</w:t>
      </w:r>
      <w:r>
        <w:rPr>
          <w:rFonts w:hint="eastAsia"/>
          <w:lang w:val="en-US" w:eastAsia="zh-CN"/>
        </w:rPr>
        <w:t>28</w:t>
      </w:r>
      <w:r>
        <w:rPr>
          <w:rFonts w:hint="eastAsia"/>
        </w:rPr>
        <w:t>0,000.00元</w:t>
      </w:r>
    </w:p>
    <w:p w14:paraId="0D2D51DF">
      <w:pPr>
        <w:pStyle w:val="27"/>
        <w:spacing w:before="0" w:beforeAutospacing="0" w:after="0" w:afterAutospacing="0" w:line="440" w:lineRule="exact"/>
        <w:ind w:firstLine="480" w:firstLineChars="200"/>
        <w:rPr>
          <w:color w:val="333333"/>
        </w:rPr>
      </w:pPr>
      <w:r>
        <w:rPr>
          <w:rFonts w:hint="eastAsia"/>
        </w:rPr>
        <w:t>合同包最高限价：1,</w:t>
      </w:r>
      <w:r>
        <w:rPr>
          <w:rFonts w:hint="eastAsia"/>
          <w:lang w:val="en-US" w:eastAsia="zh-CN"/>
        </w:rPr>
        <w:t>28</w:t>
      </w:r>
      <w:r>
        <w:rPr>
          <w:rFonts w:hint="eastAsia"/>
        </w:rPr>
        <w:t>0,000.00元</w:t>
      </w:r>
    </w:p>
    <w:tbl>
      <w:tblPr>
        <w:tblStyle w:val="31"/>
        <w:tblpPr w:leftFromText="180" w:rightFromText="180" w:vertAnchor="text" w:horzAnchor="page" w:tblpX="1405" w:tblpY="248"/>
        <w:tblOverlap w:val="never"/>
        <w:tblW w:w="959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75"/>
        <w:gridCol w:w="1124"/>
        <w:gridCol w:w="1450"/>
        <w:gridCol w:w="1100"/>
        <w:gridCol w:w="1508"/>
        <w:gridCol w:w="1755"/>
        <w:gridCol w:w="1680"/>
      </w:tblGrid>
      <w:tr w14:paraId="6B3C2A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46" w:hRule="atLeast"/>
          <w:tblHeader/>
        </w:trPr>
        <w:tc>
          <w:tcPr>
            <w:tcW w:w="97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74432DD">
            <w:pPr>
              <w:pStyle w:val="27"/>
              <w:spacing w:before="0" w:beforeAutospacing="0" w:after="0" w:afterAutospacing="0"/>
            </w:pPr>
            <w:r>
              <w:rPr>
                <w:rFonts w:hint="eastAsia"/>
              </w:rPr>
              <w:t>品目号</w:t>
            </w:r>
          </w:p>
        </w:tc>
        <w:tc>
          <w:tcPr>
            <w:tcW w:w="1124"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91C7D58">
            <w:pPr>
              <w:pStyle w:val="27"/>
              <w:spacing w:before="0" w:beforeAutospacing="0" w:after="0" w:afterAutospacing="0"/>
              <w:jc w:val="center"/>
            </w:pPr>
            <w:r>
              <w:rPr>
                <w:rFonts w:hint="eastAsia"/>
              </w:rPr>
              <w:t>品目</w:t>
            </w:r>
          </w:p>
          <w:p w14:paraId="42DC3BB3">
            <w:pPr>
              <w:pStyle w:val="27"/>
              <w:spacing w:before="0" w:beforeAutospacing="0" w:after="0" w:afterAutospacing="0"/>
              <w:jc w:val="center"/>
            </w:pPr>
            <w:r>
              <w:rPr>
                <w:rFonts w:hint="eastAsia"/>
              </w:rPr>
              <w:t>名称</w:t>
            </w:r>
          </w:p>
        </w:tc>
        <w:tc>
          <w:tcPr>
            <w:tcW w:w="14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2FFBDF9">
            <w:pPr>
              <w:pStyle w:val="27"/>
              <w:spacing w:before="0" w:beforeAutospacing="0" w:after="0" w:afterAutospacing="0"/>
              <w:jc w:val="center"/>
            </w:pPr>
            <w:r>
              <w:rPr>
                <w:rFonts w:hint="eastAsia"/>
              </w:rPr>
              <w:t>采购</w:t>
            </w:r>
          </w:p>
          <w:p w14:paraId="4AB7C70E">
            <w:pPr>
              <w:pStyle w:val="27"/>
              <w:spacing w:before="0" w:beforeAutospacing="0" w:after="0" w:afterAutospacing="0"/>
              <w:jc w:val="center"/>
            </w:pPr>
            <w:r>
              <w:rPr>
                <w:rFonts w:hint="eastAsia"/>
              </w:rPr>
              <w:t>标的</w:t>
            </w:r>
          </w:p>
        </w:tc>
        <w:tc>
          <w:tcPr>
            <w:tcW w:w="11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F2C67C3">
            <w:pPr>
              <w:pStyle w:val="27"/>
              <w:spacing w:before="0" w:beforeAutospacing="0" w:after="0" w:afterAutospacing="0"/>
              <w:jc w:val="center"/>
            </w:pPr>
            <w:r>
              <w:rPr>
                <w:rFonts w:hint="eastAsia"/>
              </w:rPr>
              <w:t>数量</w:t>
            </w:r>
          </w:p>
          <w:p w14:paraId="0553F7ED">
            <w:pPr>
              <w:pStyle w:val="27"/>
              <w:spacing w:before="0" w:beforeAutospacing="0" w:after="0" w:afterAutospacing="0"/>
              <w:jc w:val="center"/>
            </w:pPr>
            <w:r>
              <w:rPr>
                <w:rFonts w:hint="eastAsia"/>
              </w:rPr>
              <w:t>（单位）</w:t>
            </w:r>
          </w:p>
        </w:tc>
        <w:tc>
          <w:tcPr>
            <w:tcW w:w="150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76340F1">
            <w:pPr>
              <w:pStyle w:val="27"/>
              <w:spacing w:before="0" w:beforeAutospacing="0" w:after="0" w:afterAutospacing="0"/>
              <w:jc w:val="center"/>
            </w:pPr>
            <w:r>
              <w:rPr>
                <w:rFonts w:hint="eastAsia"/>
              </w:rPr>
              <w:t>技术规格、参数及要求</w:t>
            </w:r>
          </w:p>
        </w:tc>
        <w:tc>
          <w:tcPr>
            <w:tcW w:w="175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4AE996F">
            <w:pPr>
              <w:pStyle w:val="27"/>
              <w:spacing w:before="0" w:beforeAutospacing="0" w:after="0" w:afterAutospacing="0"/>
              <w:jc w:val="center"/>
            </w:pPr>
            <w:r>
              <w:rPr>
                <w:rFonts w:hint="eastAsia"/>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C3805DB">
            <w:pPr>
              <w:pStyle w:val="27"/>
              <w:spacing w:before="0" w:beforeAutospacing="0" w:after="0" w:afterAutospacing="0"/>
              <w:jc w:val="center"/>
            </w:pPr>
            <w:r>
              <w:rPr>
                <w:rFonts w:hint="eastAsia"/>
              </w:rPr>
              <w:t>最高限价(元)</w:t>
            </w:r>
          </w:p>
        </w:tc>
      </w:tr>
      <w:tr w14:paraId="30055C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97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E0B13DA">
            <w:pPr>
              <w:pStyle w:val="27"/>
              <w:spacing w:before="0" w:beforeAutospacing="0" w:after="0" w:afterAutospacing="0"/>
              <w:jc w:val="center"/>
            </w:pPr>
            <w:r>
              <w:rPr>
                <w:rFonts w:hint="eastAsia"/>
              </w:rPr>
              <w:t>1-1</w:t>
            </w:r>
          </w:p>
        </w:tc>
        <w:tc>
          <w:tcPr>
            <w:tcW w:w="1124"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267FB84">
            <w:pPr>
              <w:pStyle w:val="27"/>
              <w:spacing w:before="0" w:beforeAutospacing="0" w:after="0" w:afterAutospacing="0"/>
              <w:jc w:val="center"/>
              <w:rPr>
                <w:rFonts w:hint="eastAsia"/>
              </w:rPr>
            </w:pPr>
            <w:r>
              <w:rPr>
                <w:rFonts w:hint="eastAsia" w:ascii="宋体" w:hAnsi="宋体" w:eastAsia="宋体" w:cs="宋体"/>
                <w:kern w:val="0"/>
                <w:sz w:val="21"/>
                <w:szCs w:val="21"/>
                <w:lang w:val="en-US" w:eastAsia="zh-CN" w:bidi="ar"/>
              </w:rPr>
              <w:t>其他专业技术服务</w:t>
            </w:r>
          </w:p>
        </w:tc>
        <w:tc>
          <w:tcPr>
            <w:tcW w:w="145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6E076AF5">
            <w:pPr>
              <w:pStyle w:val="27"/>
              <w:spacing w:before="0" w:beforeAutospacing="0" w:after="0" w:afterAutospacing="0"/>
              <w:jc w:val="center"/>
              <w:rPr>
                <w:rFonts w:hint="eastAsia"/>
              </w:rPr>
            </w:pPr>
            <w:r>
              <w:rPr>
                <w:rFonts w:hint="eastAsia"/>
                <w:lang w:eastAsia="zh-CN"/>
              </w:rPr>
              <w:t>富平县全民所有自然资源资产清查项目</w:t>
            </w:r>
          </w:p>
        </w:tc>
        <w:tc>
          <w:tcPr>
            <w:tcW w:w="110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D54861F">
            <w:pPr>
              <w:pStyle w:val="27"/>
              <w:spacing w:before="0" w:beforeAutospacing="0" w:after="0" w:afterAutospacing="0"/>
              <w:jc w:val="center"/>
              <w:rPr>
                <w:rFonts w:hint="eastAsia"/>
              </w:rPr>
            </w:pPr>
            <w:r>
              <w:rPr>
                <w:rFonts w:hint="eastAsia"/>
                <w:lang w:val="en-US" w:eastAsia="zh-CN"/>
              </w:rPr>
              <w:t>1(项)</w:t>
            </w:r>
          </w:p>
        </w:tc>
        <w:tc>
          <w:tcPr>
            <w:tcW w:w="1508"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3AAF6FF">
            <w:pPr>
              <w:pStyle w:val="27"/>
              <w:spacing w:before="0" w:beforeAutospacing="0" w:after="0" w:afterAutospacing="0"/>
              <w:jc w:val="center"/>
              <w:rPr>
                <w:rFonts w:hint="eastAsia"/>
                <w:lang w:val="en-US" w:eastAsia="zh-CN"/>
              </w:rPr>
            </w:pPr>
            <w:r>
              <w:rPr>
                <w:rFonts w:hint="eastAsia"/>
                <w:lang w:val="en-US" w:eastAsia="zh-CN"/>
              </w:rPr>
              <w:t>详见采购</w:t>
            </w:r>
          </w:p>
          <w:p w14:paraId="249C3DAE">
            <w:pPr>
              <w:pStyle w:val="27"/>
              <w:spacing w:before="0" w:beforeAutospacing="0" w:after="0" w:afterAutospacing="0"/>
              <w:jc w:val="center"/>
              <w:rPr>
                <w:rFonts w:hint="eastAsia"/>
              </w:rPr>
            </w:pPr>
            <w:r>
              <w:rPr>
                <w:rFonts w:hint="eastAsia"/>
                <w:lang w:val="en-US" w:eastAsia="zh-CN"/>
              </w:rPr>
              <w:t>文件</w:t>
            </w:r>
          </w:p>
        </w:tc>
        <w:tc>
          <w:tcPr>
            <w:tcW w:w="1755"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5C8AD1F">
            <w:pPr>
              <w:pStyle w:val="27"/>
              <w:spacing w:before="0" w:beforeAutospacing="0" w:after="0" w:afterAutospacing="0"/>
              <w:jc w:val="center"/>
            </w:pPr>
            <w:r>
              <w:rPr>
                <w:rFonts w:hint="eastAsia"/>
              </w:rPr>
              <w:t>1,</w:t>
            </w:r>
            <w:r>
              <w:rPr>
                <w:rFonts w:hint="eastAsia"/>
                <w:lang w:val="en-US" w:eastAsia="zh-CN"/>
              </w:rPr>
              <w:t>28</w:t>
            </w:r>
            <w:r>
              <w:rPr>
                <w:rFonts w:hint="eastAsia"/>
              </w:rPr>
              <w:t>0,000.00</w:t>
            </w:r>
          </w:p>
        </w:tc>
        <w:tc>
          <w:tcPr>
            <w:tcW w:w="1680" w:type="dxa"/>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6B2E28E3">
            <w:pPr>
              <w:pStyle w:val="27"/>
              <w:spacing w:before="0" w:beforeAutospacing="0" w:after="0" w:afterAutospacing="0"/>
              <w:jc w:val="center"/>
            </w:pPr>
            <w:r>
              <w:rPr>
                <w:rFonts w:hint="eastAsia"/>
              </w:rPr>
              <w:t>1,</w:t>
            </w:r>
            <w:r>
              <w:rPr>
                <w:rFonts w:hint="eastAsia"/>
                <w:lang w:val="en-US" w:eastAsia="zh-CN"/>
              </w:rPr>
              <w:t>28</w:t>
            </w:r>
            <w:r>
              <w:rPr>
                <w:rFonts w:hint="eastAsia"/>
              </w:rPr>
              <w:t>0,000.00</w:t>
            </w:r>
          </w:p>
        </w:tc>
      </w:tr>
    </w:tbl>
    <w:p w14:paraId="04240239">
      <w:pPr>
        <w:spacing w:line="440" w:lineRule="exact"/>
        <w:ind w:firstLine="480" w:firstLineChars="200"/>
        <w:rPr>
          <w:rFonts w:ascii="宋体" w:hAnsi="宋体" w:cs="宋体"/>
          <w:sz w:val="24"/>
          <w:szCs w:val="24"/>
        </w:rPr>
      </w:pPr>
      <w:r>
        <w:rPr>
          <w:rFonts w:hint="eastAsia" w:ascii="宋体" w:hAnsi="宋体" w:cs="宋体"/>
          <w:sz w:val="24"/>
          <w:szCs w:val="24"/>
        </w:rPr>
        <w:t>本合同包不接受联合体投标。</w:t>
      </w:r>
    </w:p>
    <w:p w14:paraId="14E9984C">
      <w:pPr>
        <w:pStyle w:val="121"/>
        <w:widowControl/>
        <w:spacing w:before="0" w:line="440" w:lineRule="exact"/>
        <w:ind w:firstLine="480" w:firstLineChars="200"/>
        <w:contextualSpacing/>
        <w:rPr>
          <w:rFonts w:hint="default" w:cs="宋体"/>
          <w:b w:val="0"/>
          <w:kern w:val="2"/>
          <w:sz w:val="24"/>
          <w:szCs w:val="24"/>
        </w:rPr>
      </w:pPr>
      <w:r>
        <w:rPr>
          <w:rFonts w:cs="宋体"/>
          <w:b w:val="0"/>
          <w:kern w:val="2"/>
          <w:sz w:val="24"/>
          <w:szCs w:val="24"/>
        </w:rPr>
        <w:t>合同履行期限：具体服务起止日期以合同签订时间为准。</w:t>
      </w:r>
    </w:p>
    <w:p w14:paraId="60E2A68D">
      <w:pPr>
        <w:spacing w:line="440" w:lineRule="exact"/>
        <w:rPr>
          <w:rFonts w:ascii="宋体" w:hAnsi="宋体" w:cs="宋体"/>
          <w:b/>
          <w:bCs/>
          <w:sz w:val="24"/>
          <w:szCs w:val="24"/>
        </w:rPr>
      </w:pPr>
      <w:r>
        <w:rPr>
          <w:rFonts w:hint="eastAsia" w:ascii="宋体" w:hAnsi="宋体" w:cs="宋体"/>
          <w:sz w:val="24"/>
          <w:szCs w:val="24"/>
        </w:rPr>
        <w:t>二、</w:t>
      </w:r>
      <w:r>
        <w:rPr>
          <w:rFonts w:hint="eastAsia" w:ascii="宋体" w:hAnsi="宋体" w:cs="宋体"/>
          <w:b/>
          <w:bCs/>
          <w:sz w:val="24"/>
          <w:szCs w:val="24"/>
        </w:rPr>
        <w:t>申请人的资格要求：</w:t>
      </w:r>
    </w:p>
    <w:p w14:paraId="759D3FB5">
      <w:pPr>
        <w:spacing w:line="440" w:lineRule="exact"/>
        <w:ind w:firstLine="480" w:firstLineChars="200"/>
        <w:rPr>
          <w:rFonts w:ascii="宋体" w:hAnsi="宋体" w:cs="宋体"/>
          <w:sz w:val="24"/>
          <w:szCs w:val="24"/>
        </w:rPr>
      </w:pPr>
      <w:r>
        <w:rPr>
          <w:rFonts w:hint="eastAsia" w:ascii="宋体" w:hAnsi="宋体" w:cs="宋体"/>
          <w:sz w:val="24"/>
          <w:szCs w:val="24"/>
        </w:rPr>
        <w:t>1.满足《中华人民共和国政府釆购法》第二十二条规定；</w:t>
      </w:r>
    </w:p>
    <w:p w14:paraId="4EE5B4D1">
      <w:pPr>
        <w:spacing w:line="440" w:lineRule="exact"/>
        <w:ind w:firstLine="480" w:firstLineChars="200"/>
        <w:rPr>
          <w:rFonts w:ascii="宋体" w:hAnsi="宋体" w:cs="宋体"/>
          <w:sz w:val="24"/>
          <w:szCs w:val="24"/>
        </w:rPr>
      </w:pPr>
      <w:r>
        <w:rPr>
          <w:rFonts w:hint="eastAsia" w:ascii="宋体" w:hAnsi="宋体" w:cs="宋体"/>
          <w:sz w:val="24"/>
          <w:szCs w:val="24"/>
        </w:rPr>
        <w:t>2.落实政府采购政策需满足的资格要求：</w:t>
      </w:r>
    </w:p>
    <w:p w14:paraId="79D94D3F">
      <w:pPr>
        <w:spacing w:line="440" w:lineRule="exact"/>
        <w:ind w:firstLine="480" w:firstLineChars="200"/>
        <w:rPr>
          <w:rFonts w:hint="eastAsia" w:ascii="宋体" w:hAnsi="宋体" w:eastAsia="宋体" w:cs="宋体"/>
          <w:sz w:val="24"/>
          <w:szCs w:val="24"/>
          <w:lang w:eastAsia="zh-CN"/>
        </w:rPr>
      </w:pPr>
      <w:r>
        <w:rPr>
          <w:rFonts w:hint="eastAsia" w:ascii="宋体" w:hAnsi="宋体" w:cs="宋体"/>
          <w:sz w:val="24"/>
          <w:szCs w:val="24"/>
        </w:rPr>
        <w:t>合同包1(</w:t>
      </w:r>
      <w:r>
        <w:rPr>
          <w:rFonts w:hint="eastAsia" w:ascii="宋体" w:hAnsi="宋体" w:cs="宋体"/>
          <w:sz w:val="24"/>
          <w:szCs w:val="24"/>
          <w:lang w:eastAsia="zh-CN"/>
        </w:rPr>
        <w:t>富平县全民所有自然资源资产清查项目</w:t>
      </w:r>
      <w:r>
        <w:rPr>
          <w:rFonts w:hint="eastAsia" w:ascii="宋体" w:hAnsi="宋体" w:cs="宋体"/>
          <w:sz w:val="24"/>
          <w:szCs w:val="24"/>
        </w:rPr>
        <w:t>)落实政府采购政策需满足的资格要求如下</w:t>
      </w:r>
      <w:r>
        <w:rPr>
          <w:rFonts w:hint="eastAsia" w:ascii="宋体" w:hAnsi="宋体" w:cs="宋体"/>
          <w:sz w:val="24"/>
          <w:szCs w:val="24"/>
          <w:lang w:eastAsia="zh-CN"/>
        </w:rPr>
        <w:t>：</w:t>
      </w:r>
    </w:p>
    <w:p w14:paraId="5B643AEC">
      <w:pPr>
        <w:spacing w:line="440" w:lineRule="exact"/>
        <w:ind w:firstLine="480" w:firstLineChars="200"/>
        <w:rPr>
          <w:rFonts w:hint="eastAsia" w:ascii="宋体" w:hAnsi="宋体" w:cs="宋体"/>
          <w:sz w:val="24"/>
          <w:szCs w:val="24"/>
        </w:rPr>
      </w:pPr>
      <w:r>
        <w:rPr>
          <w:rFonts w:hint="eastAsia" w:ascii="宋体" w:hAnsi="宋体" w:cs="宋体"/>
          <w:sz w:val="24"/>
          <w:szCs w:val="24"/>
        </w:rPr>
        <w:t>依据《中华人民共和国政府采购法》和《中华人民共和国政府采购法实施条例》的有关规定，落实政府采购政策，详见竞争性磋商文件。</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（1）《节能产品政府采购实施意见》（财库〔2004〕185号）；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（2） 《国务院办公厅关于建立政府强制采购节能产品制度的通知》（国办发〔2007〕51号）；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（3）《财政部司法部关于政府采购支持监狱企业发展有关问题的通知》（财库〔2014〕68号）； </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（4）三部门联合发布《关于促进残疾人就业政府采购政策的通知》（财库〔2017〕141号）；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（5）《财政部发展改革委生态环境部市场监管总局关于调整优化节能产品、环境标志产品政府采购执行机制的通知》（财库〔2019〕9号）；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（6）《关于促进政府采购公平竞争优化营商环境的通知》（财库〔2019〕38号）；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（7）《财政部 农业农村部 国家乡村振兴局关于运用政府采购政策支持乡村产业振兴的通知》（财库〔2021〕19号）；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（8）陕西省财政厅《关于进一步加强政府绿色采购有关问题的通知》（陕财办采〔2021〕29号）；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（9）陕西省财政厅关于印发《陕西省中小企业政府采购信用融资办法》（陕财办采〔2018〕23号）；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（10）《陕西省财政厅关于加快推进我省中小企业政府采购信用融资工作的通知》（陕财办采〔2020〕15号）；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（11）《政府采购促进中小企业发展管理办法》（财库〔2020〕46号）；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（12）《关于进一步加大政府采购支持中小企业力度的通知》（财库〔2022〕19号）；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（13）《陕西省财政厅关于进一步落实政府采购支持中小企业相关政策的通知》（陕财办采〔2023〕3号）；</w:t>
      </w:r>
      <w:r>
        <w:rPr>
          <w:rFonts w:hint="eastAsia" w:ascii="宋体" w:hAnsi="宋体" w:cs="宋体"/>
          <w:sz w:val="24"/>
          <w:szCs w:val="24"/>
        </w:rPr>
        <w:br w:type="textWrapping"/>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（14）《陕西省财政厅关于进一步优化政府采购营商环境有关事项的通知》（陕财办采〔2023〕4号）。</w:t>
      </w:r>
    </w:p>
    <w:p w14:paraId="516E8361">
      <w:pPr>
        <w:spacing w:line="440" w:lineRule="exact"/>
        <w:rPr>
          <w:rFonts w:ascii="宋体" w:hAnsi="宋体" w:cs="宋体"/>
          <w:b/>
          <w:bCs/>
          <w:sz w:val="24"/>
          <w:szCs w:val="24"/>
        </w:rPr>
      </w:pPr>
      <w:r>
        <w:rPr>
          <w:rFonts w:hint="eastAsia" w:ascii="宋体" w:hAnsi="宋体" w:cs="宋体"/>
          <w:b/>
          <w:bCs/>
          <w:sz w:val="24"/>
          <w:szCs w:val="24"/>
        </w:rPr>
        <w:t>3.本项目的特定资格要求：</w:t>
      </w:r>
    </w:p>
    <w:p w14:paraId="3094ED08">
      <w:pPr>
        <w:spacing w:line="440" w:lineRule="exact"/>
        <w:ind w:firstLine="480" w:firstLineChars="200"/>
        <w:rPr>
          <w:rFonts w:hint="eastAsia" w:ascii="宋体" w:hAnsi="宋体" w:cs="宋体"/>
          <w:sz w:val="24"/>
          <w:szCs w:val="24"/>
        </w:rPr>
      </w:pPr>
      <w:r>
        <w:rPr>
          <w:rFonts w:hint="eastAsia" w:ascii="宋体" w:hAnsi="宋体" w:cs="宋体"/>
          <w:sz w:val="24"/>
          <w:szCs w:val="24"/>
        </w:rPr>
        <w:t>合同包1(</w:t>
      </w:r>
      <w:r>
        <w:rPr>
          <w:rFonts w:hint="eastAsia" w:ascii="宋体" w:hAnsi="宋体" w:cs="宋体"/>
          <w:sz w:val="24"/>
          <w:szCs w:val="24"/>
          <w:lang w:eastAsia="zh-CN"/>
        </w:rPr>
        <w:t>富平县全民所有自然资源资产清查项目</w:t>
      </w:r>
      <w:r>
        <w:rPr>
          <w:rFonts w:hint="eastAsia" w:ascii="宋体" w:hAnsi="宋体" w:cs="宋体"/>
          <w:sz w:val="24"/>
          <w:szCs w:val="24"/>
        </w:rPr>
        <w:t>)特定资格要求如下：</w:t>
      </w:r>
    </w:p>
    <w:p w14:paraId="2734F12E">
      <w:pPr>
        <w:spacing w:line="440" w:lineRule="exact"/>
        <w:ind w:firstLine="480" w:firstLineChars="200"/>
        <w:rPr>
          <w:b/>
          <w:bCs/>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具有独立承担民事责任能力的法人、其他组织或自然人，提供合法有效年报合格的统一社会信用代码营业执照或事业单位法人证书等国家规定的相关证明，自然人参与的提供其身份证明；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提供法定代表人授权委托书原件（附法定代表人、被授权人身份证复印件）及被授权人身份证</w:t>
      </w:r>
      <w:r>
        <w:rPr>
          <w:rFonts w:hint="eastAsia"/>
          <w:sz w:val="24"/>
          <w:szCs w:val="24"/>
        </w:rPr>
        <w:t xml:space="preserve">原件（法定代表人参会只须提供其身份证原件）； </w:t>
      </w:r>
    </w:p>
    <w:p w14:paraId="4A25637C">
      <w:pPr>
        <w:pStyle w:val="27"/>
        <w:numPr>
          <w:ilvl w:val="0"/>
          <w:numId w:val="0"/>
        </w:numPr>
        <w:spacing w:before="0" w:beforeAutospacing="0" w:after="0" w:afterAutospacing="0" w:line="440" w:lineRule="exact"/>
        <w:ind w:firstLine="480" w:firstLineChars="200"/>
        <w:rPr>
          <w:b/>
          <w:bCs/>
          <w:sz w:val="24"/>
          <w:szCs w:val="24"/>
        </w:rPr>
      </w:pPr>
      <w:r>
        <w:rPr>
          <w:rFonts w:hint="eastAsia" w:cs="宋体"/>
          <w:b w:val="0"/>
          <w:color w:val="auto"/>
          <w:kern w:val="0"/>
          <w:sz w:val="24"/>
          <w:szCs w:val="24"/>
          <w:highlight w:val="none"/>
          <w:lang w:val="en-US" w:eastAsia="zh-CN" w:bidi="ar-SA"/>
        </w:rPr>
        <w:t>（3）须具有有效的土地规划乙级及以上资质（含乙级）</w:t>
      </w:r>
      <w:r>
        <w:rPr>
          <w:rFonts w:hint="eastAsia" w:ascii="宋体" w:hAnsi="宋体" w:eastAsia="宋体" w:cs="宋体"/>
          <w:b w:val="0"/>
          <w:color w:val="auto"/>
          <w:kern w:val="0"/>
          <w:sz w:val="24"/>
          <w:szCs w:val="24"/>
          <w:highlight w:val="none"/>
          <w:lang w:val="en-US" w:eastAsia="zh-CN" w:bidi="ar-SA"/>
        </w:rPr>
        <w:t>；</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4</w:t>
      </w:r>
      <w:r>
        <w:rPr>
          <w:rFonts w:hint="eastAsia"/>
          <w:sz w:val="24"/>
          <w:szCs w:val="24"/>
        </w:rPr>
        <w:t>）须提供202</w:t>
      </w:r>
      <w:r>
        <w:rPr>
          <w:rFonts w:hint="eastAsia"/>
          <w:sz w:val="24"/>
          <w:szCs w:val="24"/>
          <w:lang w:val="en-US" w:eastAsia="zh-CN"/>
        </w:rPr>
        <w:t>3</w:t>
      </w:r>
      <w:r>
        <w:rPr>
          <w:rFonts w:hint="eastAsia"/>
          <w:sz w:val="24"/>
          <w:szCs w:val="24"/>
        </w:rPr>
        <w:t>年</w:t>
      </w:r>
      <w:r>
        <w:rPr>
          <w:rFonts w:hint="eastAsia"/>
          <w:sz w:val="24"/>
          <w:szCs w:val="24"/>
          <w:lang w:val="en-US" w:eastAsia="zh-CN"/>
        </w:rPr>
        <w:t>至今任意一年</w:t>
      </w:r>
      <w:r>
        <w:rPr>
          <w:rFonts w:hint="eastAsia"/>
          <w:sz w:val="24"/>
          <w:szCs w:val="24"/>
        </w:rPr>
        <w:t xml:space="preserve">经审计的财务报告（成立时间至提交磋商响应文件截止时间不足一年的可提供成立后任意时段的财务报表）；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5</w:t>
      </w:r>
      <w:r>
        <w:rPr>
          <w:rFonts w:hint="eastAsia"/>
          <w:sz w:val="24"/>
          <w:szCs w:val="24"/>
        </w:rPr>
        <w:t>）须提供依法缴纳税收的良好记录（提供磋商响应文件递交截止时间前六个月内任意一个月份的缴纳凭据复印件并加盖单位公章。依法免税或开标前一年内零申报的供应商应提供相关证明文件）；</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6</w:t>
      </w:r>
      <w:r>
        <w:rPr>
          <w:rFonts w:hint="eastAsia"/>
          <w:sz w:val="24"/>
          <w:szCs w:val="24"/>
        </w:rPr>
        <w:t xml:space="preserve">）须提供依法缴纳社会保障资金的良好记录（提供磋商响应文件递交截止时间前六个月内任意一个月份的缴纳凭据复印件并加盖单位公章。依法不需要缴纳社会保障资金的供应商应提供相关证明文件）；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7</w:t>
      </w:r>
      <w:r>
        <w:rPr>
          <w:rFonts w:hint="eastAsia"/>
          <w:sz w:val="24"/>
          <w:szCs w:val="24"/>
        </w:rPr>
        <w:t>）投标截止日前不得为“信用中国”网站（www.creditchina.gov.cn）中列入失信被执行人、重大税收违法失信主体和政府采购严重违法失信行为记录名单的供应商；不得为“中国政府采购网”（www.ccgp.gov.cn）政府采购严重违法失信行为信息记录</w:t>
      </w:r>
      <w:r>
        <w:rPr>
          <w:rFonts w:hint="eastAsia"/>
          <w:sz w:val="24"/>
          <w:szCs w:val="24"/>
          <w:lang w:val="en-US" w:eastAsia="zh-CN"/>
        </w:rPr>
        <w:t>名单</w:t>
      </w:r>
      <w:r>
        <w:rPr>
          <w:rFonts w:hint="eastAsia"/>
          <w:sz w:val="24"/>
          <w:szCs w:val="24"/>
        </w:rPr>
        <w:t>中被财政部门禁止参加政府采购活动的供应商。</w:t>
      </w:r>
      <w:r>
        <w:rPr>
          <w:rFonts w:hint="eastAsia"/>
          <w:sz w:val="24"/>
          <w:szCs w:val="24"/>
          <w:lang w:val="en-US" w:eastAsia="zh-CN"/>
        </w:rPr>
        <w:t>附网站相关截图并加盖单位公章</w:t>
      </w:r>
      <w:r>
        <w:rPr>
          <w:rFonts w:hint="eastAsia"/>
          <w:sz w:val="24"/>
          <w:szCs w:val="24"/>
        </w:rPr>
        <w:t xml:space="preserve">（最终以采购代理机构评审现场查询结果为准）；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8</w:t>
      </w:r>
      <w:r>
        <w:rPr>
          <w:rFonts w:hint="eastAsia"/>
          <w:sz w:val="24"/>
          <w:szCs w:val="24"/>
        </w:rPr>
        <w:t xml:space="preserve">）提供近三年内在经营活动中无重大违法记录的书面声明；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9</w:t>
      </w:r>
      <w:r>
        <w:rPr>
          <w:rFonts w:hint="eastAsia"/>
          <w:sz w:val="24"/>
          <w:szCs w:val="24"/>
        </w:rPr>
        <w:t xml:space="preserve">）提供采购代理机构开具的磋商保证金收据原件、银行转账凭证及基本账户信息复印件或金融机构、担保机构出具的保函复印件，复印件均须加盖公章； </w:t>
      </w:r>
    </w:p>
    <w:p w14:paraId="153883E2">
      <w:pPr>
        <w:pStyle w:val="27"/>
        <w:numPr>
          <w:ilvl w:val="0"/>
          <w:numId w:val="0"/>
        </w:numPr>
        <w:spacing w:before="0" w:beforeAutospacing="0" w:after="0" w:afterAutospacing="0" w:line="440" w:lineRule="exact"/>
        <w:ind w:firstLine="480"/>
        <w:rPr>
          <w:rFonts w:hint="eastAsia"/>
          <w:sz w:val="24"/>
          <w:szCs w:val="24"/>
          <w:lang w:eastAsia="zh-CN"/>
        </w:rPr>
      </w:pPr>
      <w:r>
        <w:rPr>
          <w:rFonts w:hint="eastAsia"/>
          <w:sz w:val="24"/>
          <w:szCs w:val="24"/>
        </w:rPr>
        <w:t>（</w:t>
      </w:r>
      <w:r>
        <w:rPr>
          <w:rFonts w:hint="eastAsia"/>
          <w:sz w:val="24"/>
          <w:szCs w:val="24"/>
          <w:lang w:val="en-US" w:eastAsia="zh-CN"/>
        </w:rPr>
        <w:t>10</w:t>
      </w:r>
      <w:r>
        <w:rPr>
          <w:rFonts w:hint="eastAsia"/>
          <w:sz w:val="24"/>
          <w:szCs w:val="24"/>
        </w:rPr>
        <w:t xml:space="preserve">）提供单位负责人为同一人或者存在直接控股、管理关系的不同供应商，不得参加同一合同项下的政府采购活动的书面声明；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（1</w:t>
      </w:r>
      <w:r>
        <w:rPr>
          <w:rFonts w:hint="eastAsia"/>
          <w:sz w:val="24"/>
          <w:szCs w:val="24"/>
          <w:lang w:val="en-US" w:eastAsia="zh-CN"/>
        </w:rPr>
        <w:t>1</w:t>
      </w:r>
      <w:r>
        <w:rPr>
          <w:rFonts w:hint="eastAsia"/>
          <w:sz w:val="24"/>
          <w:szCs w:val="24"/>
        </w:rPr>
        <w:t>）提供具有履行本合同所必需的设备和专业技术能力的说明及承诺</w:t>
      </w:r>
      <w:r>
        <w:rPr>
          <w:rFonts w:hint="eastAsia"/>
          <w:sz w:val="24"/>
          <w:szCs w:val="24"/>
          <w:lang w:eastAsia="zh-CN"/>
        </w:rPr>
        <w:t>；</w:t>
      </w:r>
    </w:p>
    <w:p w14:paraId="7F6E76F6">
      <w:pPr>
        <w:pStyle w:val="27"/>
        <w:numPr>
          <w:ilvl w:val="0"/>
          <w:numId w:val="0"/>
        </w:numPr>
        <w:spacing w:before="0" w:beforeAutospacing="0" w:after="0" w:afterAutospacing="0" w:line="440" w:lineRule="exact"/>
        <w:ind w:firstLine="480"/>
        <w:rPr>
          <w:b/>
          <w:bCs/>
        </w:rPr>
      </w:pPr>
      <w:r>
        <w:rPr>
          <w:rFonts w:hint="eastAsia" w:cs="宋体"/>
          <w:b w:val="0"/>
          <w:bCs w:val="0"/>
          <w:sz w:val="24"/>
          <w:szCs w:val="24"/>
          <w:highlight w:val="none"/>
          <w:lang w:val="en-US" w:eastAsia="zh-CN" w:bidi="ar-SA"/>
        </w:rPr>
        <w:t>（12）</w:t>
      </w:r>
      <w:r>
        <w:rPr>
          <w:rFonts w:hint="eastAsia" w:ascii="宋体" w:hAnsi="宋体" w:eastAsia="宋体" w:cs="宋体"/>
          <w:b w:val="0"/>
          <w:bCs w:val="0"/>
          <w:sz w:val="24"/>
          <w:szCs w:val="24"/>
          <w:highlight w:val="none"/>
          <w:lang w:val="en-US" w:eastAsia="zh-CN" w:bidi="ar-SA"/>
        </w:rPr>
        <w:t>本项目专门面向中小企业采购，</w:t>
      </w:r>
      <w:r>
        <w:rPr>
          <w:rFonts w:hint="eastAsia" w:cs="宋体"/>
          <w:b w:val="0"/>
          <w:bCs w:val="0"/>
          <w:sz w:val="24"/>
          <w:szCs w:val="24"/>
          <w:highlight w:val="none"/>
          <w:lang w:val="en-US" w:eastAsia="zh-CN" w:bidi="ar-SA"/>
        </w:rPr>
        <w:t>供应商</w:t>
      </w:r>
      <w:r>
        <w:rPr>
          <w:rFonts w:hint="eastAsia" w:ascii="宋体" w:hAnsi="宋体" w:eastAsia="宋体" w:cs="宋体"/>
          <w:b w:val="0"/>
          <w:bCs w:val="0"/>
          <w:sz w:val="24"/>
          <w:szCs w:val="24"/>
          <w:highlight w:val="none"/>
          <w:lang w:val="en-US" w:eastAsia="zh-CN" w:bidi="ar-SA"/>
        </w:rPr>
        <w:t>须提供《中小企业声明函》</w:t>
      </w:r>
      <w:r>
        <w:rPr>
          <w:rFonts w:hint="eastAsia"/>
          <w:sz w:val="24"/>
          <w:szCs w:val="24"/>
          <w:lang w:eastAsia="zh-CN"/>
        </w:rPr>
        <w:t>。</w:t>
      </w:r>
      <w:r>
        <w:rPr>
          <w:rFonts w:hint="eastAsia"/>
          <w:sz w:val="24"/>
          <w:szCs w:val="24"/>
        </w:rPr>
        <w:br w:type="textWrapping"/>
      </w:r>
      <w:r>
        <w:rPr>
          <w:rFonts w:hint="eastAsia"/>
        </w:rPr>
        <w:t xml:space="preserve"> </w:t>
      </w:r>
      <w:r>
        <w:rPr>
          <w:rFonts w:hint="eastAsia"/>
          <w:lang w:val="en-US" w:eastAsia="zh-CN"/>
        </w:rPr>
        <w:t xml:space="preserve">  </w:t>
      </w:r>
      <w:r>
        <w:rPr>
          <w:rFonts w:hint="eastAsia"/>
        </w:rPr>
        <w:t xml:space="preserve"> 注：对于可通过互联网或相关信息系统查询的信息，可不提供纸质材料。</w:t>
      </w:r>
    </w:p>
    <w:p w14:paraId="0FE25211">
      <w:pPr>
        <w:pStyle w:val="121"/>
        <w:widowControl/>
        <w:spacing w:before="0" w:line="440" w:lineRule="exact"/>
        <w:contextualSpacing/>
        <w:rPr>
          <w:rFonts w:hint="default" w:cs="宋体"/>
          <w:sz w:val="24"/>
          <w:szCs w:val="24"/>
        </w:rPr>
      </w:pPr>
      <w:r>
        <w:rPr>
          <w:rFonts w:cs="宋体"/>
          <w:sz w:val="24"/>
          <w:szCs w:val="24"/>
        </w:rPr>
        <w:t xml:space="preserve">三、获取采购文件 </w:t>
      </w:r>
    </w:p>
    <w:p w14:paraId="3FC30715">
      <w:pPr>
        <w:pStyle w:val="121"/>
        <w:widowControl/>
        <w:spacing w:before="0" w:line="440" w:lineRule="exact"/>
        <w:ind w:firstLine="480" w:firstLineChars="200"/>
        <w:contextualSpacing/>
        <w:rPr>
          <w:rFonts w:hint="default" w:cs="宋体"/>
          <w:b w:val="0"/>
          <w:bCs/>
          <w:sz w:val="24"/>
          <w:szCs w:val="24"/>
        </w:rPr>
      </w:pPr>
      <w:r>
        <w:rPr>
          <w:rFonts w:cs="宋体"/>
          <w:b w:val="0"/>
          <w:bCs/>
          <w:sz w:val="24"/>
          <w:szCs w:val="24"/>
        </w:rPr>
        <w:t>时间：202</w:t>
      </w:r>
      <w:r>
        <w:rPr>
          <w:rFonts w:hint="eastAsia" w:cs="宋体"/>
          <w:b w:val="0"/>
          <w:bCs/>
          <w:sz w:val="24"/>
          <w:szCs w:val="24"/>
          <w:highlight w:val="none"/>
          <w:lang w:val="en-US" w:eastAsia="zh-CN"/>
        </w:rPr>
        <w:t>5</w:t>
      </w:r>
      <w:r>
        <w:rPr>
          <w:rFonts w:cs="宋体"/>
          <w:b w:val="0"/>
          <w:bCs/>
          <w:sz w:val="24"/>
          <w:szCs w:val="24"/>
          <w:highlight w:val="none"/>
        </w:rPr>
        <w:t>年0</w:t>
      </w:r>
      <w:r>
        <w:rPr>
          <w:rFonts w:hint="eastAsia" w:cs="宋体"/>
          <w:b w:val="0"/>
          <w:bCs/>
          <w:sz w:val="24"/>
          <w:szCs w:val="24"/>
          <w:highlight w:val="none"/>
          <w:lang w:val="en-US" w:eastAsia="zh-CN"/>
        </w:rPr>
        <w:t>5</w:t>
      </w:r>
      <w:r>
        <w:rPr>
          <w:rFonts w:cs="宋体"/>
          <w:b w:val="0"/>
          <w:bCs/>
          <w:sz w:val="24"/>
          <w:szCs w:val="24"/>
          <w:highlight w:val="none"/>
        </w:rPr>
        <w:t>月</w:t>
      </w:r>
      <w:r>
        <w:rPr>
          <w:rFonts w:hint="eastAsia" w:cs="宋体"/>
          <w:b w:val="0"/>
          <w:bCs/>
          <w:sz w:val="24"/>
          <w:szCs w:val="24"/>
          <w:highlight w:val="none"/>
          <w:lang w:val="en-US" w:eastAsia="zh-CN"/>
        </w:rPr>
        <w:t>26</w:t>
      </w:r>
      <w:r>
        <w:rPr>
          <w:rFonts w:cs="宋体"/>
          <w:b w:val="0"/>
          <w:bCs/>
          <w:sz w:val="24"/>
          <w:szCs w:val="24"/>
          <w:highlight w:val="none"/>
        </w:rPr>
        <w:t>日至202</w:t>
      </w:r>
      <w:r>
        <w:rPr>
          <w:rFonts w:hint="eastAsia" w:cs="宋体"/>
          <w:b w:val="0"/>
          <w:bCs/>
          <w:sz w:val="24"/>
          <w:szCs w:val="24"/>
          <w:highlight w:val="none"/>
          <w:lang w:val="en-US" w:eastAsia="zh-CN"/>
        </w:rPr>
        <w:t>5</w:t>
      </w:r>
      <w:r>
        <w:rPr>
          <w:rFonts w:cs="宋体"/>
          <w:b w:val="0"/>
          <w:bCs/>
          <w:sz w:val="24"/>
          <w:szCs w:val="24"/>
          <w:highlight w:val="none"/>
        </w:rPr>
        <w:t>年0</w:t>
      </w:r>
      <w:r>
        <w:rPr>
          <w:rFonts w:hint="eastAsia" w:cs="宋体"/>
          <w:b w:val="0"/>
          <w:bCs/>
          <w:sz w:val="24"/>
          <w:szCs w:val="24"/>
          <w:highlight w:val="none"/>
          <w:lang w:val="en-US" w:eastAsia="zh-CN"/>
        </w:rPr>
        <w:t>5</w:t>
      </w:r>
      <w:r>
        <w:rPr>
          <w:rFonts w:cs="宋体"/>
          <w:b w:val="0"/>
          <w:bCs/>
          <w:sz w:val="24"/>
          <w:szCs w:val="24"/>
          <w:highlight w:val="none"/>
        </w:rPr>
        <w:t>月</w:t>
      </w:r>
      <w:r>
        <w:rPr>
          <w:rFonts w:hint="eastAsia" w:cs="宋体"/>
          <w:b w:val="0"/>
          <w:bCs/>
          <w:sz w:val="24"/>
          <w:szCs w:val="24"/>
          <w:highlight w:val="none"/>
          <w:lang w:val="en-US" w:eastAsia="zh-CN"/>
        </w:rPr>
        <w:t>30</w:t>
      </w:r>
      <w:r>
        <w:rPr>
          <w:rFonts w:cs="宋体"/>
          <w:b w:val="0"/>
          <w:bCs/>
          <w:sz w:val="24"/>
          <w:szCs w:val="24"/>
          <w:highlight w:val="none"/>
        </w:rPr>
        <w:t>日</w:t>
      </w:r>
      <w:r>
        <w:rPr>
          <w:rFonts w:cs="宋体"/>
          <w:b w:val="0"/>
          <w:bCs/>
          <w:sz w:val="24"/>
          <w:szCs w:val="24"/>
        </w:rPr>
        <w:t>，每天上午08:30:00至 11:30:00，下午14:30:00至17:30:00（北京时间）</w:t>
      </w:r>
    </w:p>
    <w:p w14:paraId="6D5AD9B2">
      <w:pPr>
        <w:pStyle w:val="121"/>
        <w:widowControl/>
        <w:spacing w:before="0" w:line="420" w:lineRule="exact"/>
        <w:ind w:firstLine="480" w:firstLineChars="200"/>
        <w:contextualSpacing/>
        <w:rPr>
          <w:rFonts w:hint="default" w:cs="宋体"/>
          <w:b w:val="0"/>
          <w:bCs/>
          <w:sz w:val="24"/>
          <w:szCs w:val="24"/>
        </w:rPr>
      </w:pPr>
      <w:r>
        <w:rPr>
          <w:rFonts w:cs="宋体"/>
          <w:b w:val="0"/>
          <w:bCs/>
          <w:sz w:val="24"/>
          <w:szCs w:val="24"/>
        </w:rPr>
        <w:t>途径：陕西省渭南市富平县城关街道办事处书店社区富兴路中段西侧商务楼三楼招标代理部（312室）</w:t>
      </w:r>
    </w:p>
    <w:p w14:paraId="46EDFB63">
      <w:pPr>
        <w:pStyle w:val="121"/>
        <w:widowControl/>
        <w:spacing w:before="0" w:line="420" w:lineRule="exact"/>
        <w:ind w:firstLine="480" w:firstLineChars="200"/>
        <w:contextualSpacing/>
        <w:rPr>
          <w:rFonts w:hint="default" w:cs="宋体"/>
          <w:b w:val="0"/>
          <w:bCs/>
          <w:sz w:val="24"/>
          <w:szCs w:val="24"/>
        </w:rPr>
      </w:pPr>
      <w:r>
        <w:rPr>
          <w:rFonts w:cs="宋体"/>
          <w:b w:val="0"/>
          <w:bCs/>
          <w:sz w:val="24"/>
          <w:szCs w:val="24"/>
        </w:rPr>
        <w:t>方式：现场获取</w:t>
      </w:r>
    </w:p>
    <w:p w14:paraId="08D5B303">
      <w:pPr>
        <w:pStyle w:val="121"/>
        <w:widowControl/>
        <w:spacing w:before="0" w:line="420" w:lineRule="exact"/>
        <w:ind w:firstLine="480" w:firstLineChars="200"/>
        <w:contextualSpacing/>
        <w:rPr>
          <w:rFonts w:hint="default" w:cs="宋体"/>
          <w:b w:val="0"/>
          <w:bCs/>
          <w:sz w:val="24"/>
          <w:szCs w:val="24"/>
        </w:rPr>
      </w:pPr>
      <w:r>
        <w:rPr>
          <w:rFonts w:cs="宋体"/>
          <w:b w:val="0"/>
          <w:bCs/>
          <w:sz w:val="24"/>
          <w:szCs w:val="24"/>
        </w:rPr>
        <w:t>售价：0元</w:t>
      </w:r>
    </w:p>
    <w:p w14:paraId="686700B5">
      <w:pPr>
        <w:pStyle w:val="121"/>
        <w:widowControl/>
        <w:spacing w:before="0" w:line="420" w:lineRule="exact"/>
        <w:contextualSpacing/>
        <w:rPr>
          <w:rFonts w:hint="default" w:cs="宋体"/>
          <w:sz w:val="24"/>
          <w:szCs w:val="24"/>
        </w:rPr>
      </w:pPr>
      <w:r>
        <w:rPr>
          <w:rFonts w:cs="宋体"/>
          <w:sz w:val="24"/>
          <w:szCs w:val="24"/>
        </w:rPr>
        <w:t xml:space="preserve">四、响应文件提交 </w:t>
      </w:r>
    </w:p>
    <w:p w14:paraId="15C59AFC">
      <w:pPr>
        <w:spacing w:line="420" w:lineRule="exact"/>
        <w:ind w:firstLine="480" w:firstLineChars="200"/>
        <w:rPr>
          <w:rFonts w:ascii="宋体" w:hAnsi="宋体" w:cs="宋体"/>
          <w:sz w:val="24"/>
          <w:szCs w:val="24"/>
        </w:rPr>
      </w:pPr>
      <w:r>
        <w:rPr>
          <w:rFonts w:hint="eastAsia" w:ascii="宋体" w:hAnsi="宋体" w:cs="宋体"/>
          <w:sz w:val="24"/>
          <w:szCs w:val="24"/>
        </w:rPr>
        <w:t>截止时间：202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highlight w:val="none"/>
        </w:rPr>
        <w:t>0</w:t>
      </w:r>
      <w:r>
        <w:rPr>
          <w:rFonts w:hint="eastAsia" w:ascii="宋体" w:hAnsi="宋体" w:cs="宋体"/>
          <w:sz w:val="24"/>
          <w:szCs w:val="24"/>
          <w:highlight w:val="none"/>
          <w:lang w:val="en-US" w:eastAsia="zh-CN"/>
        </w:rPr>
        <w:t>6</w:t>
      </w:r>
      <w:r>
        <w:rPr>
          <w:rFonts w:hint="eastAsia" w:ascii="宋体" w:hAnsi="宋体" w:cs="宋体"/>
          <w:sz w:val="24"/>
          <w:szCs w:val="24"/>
          <w:highlight w:val="none"/>
        </w:rPr>
        <w:t>月</w:t>
      </w:r>
      <w:r>
        <w:rPr>
          <w:rFonts w:hint="eastAsia" w:ascii="宋体" w:hAnsi="宋体" w:cs="宋体"/>
          <w:sz w:val="24"/>
          <w:szCs w:val="24"/>
          <w:highlight w:val="none"/>
          <w:lang w:val="en-US" w:eastAsia="zh-CN"/>
        </w:rPr>
        <w:t>05</w:t>
      </w:r>
      <w:r>
        <w:rPr>
          <w:rFonts w:hint="eastAsia" w:ascii="宋体" w:hAnsi="宋体" w:cs="宋体"/>
          <w:sz w:val="24"/>
          <w:szCs w:val="24"/>
          <w:highlight w:val="none"/>
        </w:rPr>
        <w:t>日</w:t>
      </w:r>
      <w:r>
        <w:rPr>
          <w:rFonts w:hint="eastAsia" w:ascii="宋体" w:hAnsi="宋体" w:cs="宋体"/>
          <w:sz w:val="24"/>
          <w:szCs w:val="24"/>
          <w:lang w:val="en-US" w:eastAsia="zh-CN"/>
        </w:rPr>
        <w:t>09</w:t>
      </w:r>
      <w:r>
        <w:rPr>
          <w:rFonts w:hint="eastAsia" w:ascii="宋体" w:hAnsi="宋体" w:cs="宋体"/>
          <w:sz w:val="24"/>
          <w:szCs w:val="24"/>
        </w:rPr>
        <w:t>时30分00秒（北京时间）</w:t>
      </w:r>
    </w:p>
    <w:p w14:paraId="27AF6760">
      <w:pPr>
        <w:pStyle w:val="27"/>
        <w:spacing w:before="0" w:beforeAutospacing="0" w:after="0" w:afterAutospacing="0" w:line="420" w:lineRule="exact"/>
        <w:ind w:firstLine="480" w:firstLineChars="200"/>
        <w:contextualSpacing/>
      </w:pPr>
      <w:r>
        <w:rPr>
          <w:rFonts w:hint="eastAsia"/>
        </w:rPr>
        <w:t xml:space="preserve">地点：陕西省渭南市富平县城关街道办事处书店社区富兴路中段西侧商务楼三楼会议室 </w:t>
      </w:r>
    </w:p>
    <w:p w14:paraId="078F2BB5">
      <w:pPr>
        <w:spacing w:line="420" w:lineRule="exact"/>
        <w:rPr>
          <w:rFonts w:ascii="宋体" w:hAnsi="宋体" w:cs="宋体"/>
          <w:b/>
          <w:bCs/>
          <w:sz w:val="24"/>
          <w:szCs w:val="24"/>
        </w:rPr>
      </w:pPr>
      <w:r>
        <w:rPr>
          <w:rFonts w:hint="eastAsia" w:ascii="宋体" w:hAnsi="宋体" w:cs="宋体"/>
          <w:b/>
          <w:bCs/>
          <w:sz w:val="24"/>
          <w:szCs w:val="24"/>
        </w:rPr>
        <w:t>五、开启</w:t>
      </w:r>
    </w:p>
    <w:p w14:paraId="4E5E2ECD">
      <w:pPr>
        <w:spacing w:line="420" w:lineRule="exact"/>
        <w:ind w:firstLine="480" w:firstLineChars="200"/>
        <w:rPr>
          <w:rFonts w:ascii="宋体" w:hAnsi="宋体" w:cs="宋体"/>
          <w:sz w:val="24"/>
          <w:szCs w:val="24"/>
        </w:rPr>
      </w:pPr>
      <w:r>
        <w:rPr>
          <w:rFonts w:hint="eastAsia" w:ascii="宋体" w:hAnsi="宋体" w:cs="宋体"/>
          <w:sz w:val="24"/>
          <w:szCs w:val="24"/>
        </w:rPr>
        <w:t>时间：202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highlight w:val="none"/>
        </w:rPr>
        <w:t>0</w:t>
      </w:r>
      <w:r>
        <w:rPr>
          <w:rFonts w:hint="eastAsia" w:ascii="宋体" w:hAnsi="宋体" w:cs="宋体"/>
          <w:sz w:val="24"/>
          <w:szCs w:val="24"/>
          <w:highlight w:val="none"/>
          <w:lang w:val="en-US" w:eastAsia="zh-CN"/>
        </w:rPr>
        <w:t>6</w:t>
      </w:r>
      <w:r>
        <w:rPr>
          <w:rFonts w:hint="eastAsia" w:ascii="宋体" w:hAnsi="宋体" w:cs="宋体"/>
          <w:sz w:val="24"/>
          <w:szCs w:val="24"/>
          <w:highlight w:val="none"/>
        </w:rPr>
        <w:t>月</w:t>
      </w:r>
      <w:r>
        <w:rPr>
          <w:rFonts w:hint="eastAsia" w:ascii="宋体" w:hAnsi="宋体" w:cs="宋体"/>
          <w:sz w:val="24"/>
          <w:szCs w:val="24"/>
          <w:highlight w:val="none"/>
          <w:lang w:val="en-US" w:eastAsia="zh-CN"/>
        </w:rPr>
        <w:t>05</w:t>
      </w:r>
      <w:r>
        <w:rPr>
          <w:rFonts w:hint="eastAsia" w:ascii="宋体" w:hAnsi="宋体" w:cs="宋体"/>
          <w:sz w:val="24"/>
          <w:szCs w:val="24"/>
          <w:highlight w:val="none"/>
        </w:rPr>
        <w:t>日</w:t>
      </w:r>
      <w:r>
        <w:rPr>
          <w:rFonts w:hint="eastAsia" w:ascii="宋体" w:hAnsi="宋体" w:cs="宋体"/>
          <w:sz w:val="24"/>
          <w:szCs w:val="24"/>
          <w:lang w:val="en-US" w:eastAsia="zh-CN"/>
        </w:rPr>
        <w:t>09</w:t>
      </w:r>
      <w:r>
        <w:rPr>
          <w:rFonts w:hint="eastAsia" w:ascii="宋体" w:hAnsi="宋体" w:cs="宋体"/>
          <w:sz w:val="24"/>
          <w:szCs w:val="24"/>
        </w:rPr>
        <w:t>时30分00秒（北京时间）</w:t>
      </w:r>
    </w:p>
    <w:p w14:paraId="1575E896">
      <w:pPr>
        <w:spacing w:line="420" w:lineRule="exact"/>
        <w:ind w:firstLine="480" w:firstLineChars="200"/>
        <w:rPr>
          <w:rFonts w:ascii="宋体" w:hAnsi="宋体" w:cs="宋体"/>
          <w:sz w:val="24"/>
          <w:szCs w:val="24"/>
        </w:rPr>
      </w:pPr>
      <w:r>
        <w:rPr>
          <w:rFonts w:hint="eastAsia" w:ascii="宋体" w:hAnsi="宋体" w:cs="宋体"/>
          <w:sz w:val="24"/>
          <w:szCs w:val="24"/>
        </w:rPr>
        <w:t>地点：陕西省渭南市富平县城关街道办事处书店社区富兴路中段西侧商务楼三楼会议室</w:t>
      </w:r>
    </w:p>
    <w:p w14:paraId="22452166">
      <w:pPr>
        <w:spacing w:line="420" w:lineRule="exact"/>
        <w:rPr>
          <w:rFonts w:ascii="宋体" w:hAnsi="宋体" w:cs="宋体"/>
          <w:b/>
          <w:bCs/>
          <w:sz w:val="24"/>
          <w:szCs w:val="24"/>
        </w:rPr>
      </w:pPr>
      <w:r>
        <w:rPr>
          <w:rFonts w:hint="eastAsia" w:ascii="宋体" w:hAnsi="宋体" w:cs="宋体"/>
          <w:b/>
          <w:bCs/>
          <w:sz w:val="24"/>
          <w:szCs w:val="24"/>
        </w:rPr>
        <w:t>六、公告期限</w:t>
      </w:r>
    </w:p>
    <w:p w14:paraId="35B1C898">
      <w:pPr>
        <w:spacing w:line="420" w:lineRule="exact"/>
        <w:ind w:firstLine="480" w:firstLineChars="200"/>
        <w:rPr>
          <w:rFonts w:ascii="宋体" w:hAnsi="宋体" w:cs="宋体"/>
          <w:sz w:val="24"/>
          <w:szCs w:val="24"/>
        </w:rPr>
      </w:pPr>
      <w:r>
        <w:rPr>
          <w:rFonts w:hint="eastAsia" w:ascii="宋体" w:hAnsi="宋体" w:cs="宋体"/>
          <w:sz w:val="24"/>
          <w:szCs w:val="24"/>
        </w:rPr>
        <w:t>自本公告发布之日起3个工作日。</w:t>
      </w:r>
    </w:p>
    <w:p w14:paraId="628A3230">
      <w:pPr>
        <w:spacing w:line="420" w:lineRule="exact"/>
        <w:rPr>
          <w:rFonts w:ascii="宋体" w:hAnsi="宋体" w:cs="宋体"/>
          <w:b/>
          <w:bCs/>
          <w:sz w:val="24"/>
          <w:szCs w:val="24"/>
        </w:rPr>
      </w:pPr>
      <w:r>
        <w:rPr>
          <w:rFonts w:hint="eastAsia" w:ascii="宋体" w:hAnsi="宋体" w:cs="宋体"/>
          <w:b/>
          <w:bCs/>
          <w:sz w:val="24"/>
          <w:szCs w:val="24"/>
        </w:rPr>
        <w:t>七、其他补充事宜</w:t>
      </w:r>
    </w:p>
    <w:p w14:paraId="0B15C6FF">
      <w:pPr>
        <w:pStyle w:val="27"/>
        <w:spacing w:before="0" w:beforeAutospacing="0" w:after="0" w:afterAutospacing="0" w:line="420" w:lineRule="exact"/>
        <w:ind w:firstLine="420"/>
      </w:pPr>
      <w:r>
        <w:rPr>
          <w:rFonts w:hint="eastAsia"/>
        </w:rPr>
        <w:t>1、供应商获取磋商文件请携带单位介绍信、经办人身份证原件及复印件加盖公章。</w:t>
      </w:r>
    </w:p>
    <w:p w14:paraId="1931BDF2">
      <w:pPr>
        <w:pStyle w:val="27"/>
        <w:spacing w:before="0" w:beforeAutospacing="0" w:after="0" w:afterAutospacing="0" w:line="420" w:lineRule="exact"/>
        <w:ind w:firstLine="420"/>
      </w:pPr>
      <w:r>
        <w:rPr>
          <w:rFonts w:hint="eastAsia"/>
        </w:rPr>
        <w:t>2、请供应商按照《陕西省财政厅关于政府采购供应商注册登记有关事项的通知》中的要求，通过“陕西省政府采购网”（http://www.ccgp-shaanxi.gov.cn/）注册登记加入陕西省政府采购供应商库。</w:t>
      </w:r>
    </w:p>
    <w:p w14:paraId="7C9E1C2C">
      <w:pPr>
        <w:pStyle w:val="27"/>
        <w:spacing w:before="0" w:beforeAutospacing="0" w:after="0" w:afterAutospacing="0" w:line="420" w:lineRule="exact"/>
        <w:ind w:firstLine="420"/>
        <w:rPr>
          <w:rFonts w:hint="eastAsia"/>
        </w:rPr>
      </w:pPr>
      <w:r>
        <w:rPr>
          <w:rFonts w:hint="eastAsia"/>
        </w:rPr>
        <w:t>3、本项目响应文件递交截止时间及开标时间和地点如有变更另行公告。</w:t>
      </w:r>
    </w:p>
    <w:p w14:paraId="50DD30F1">
      <w:pPr>
        <w:spacing w:line="420" w:lineRule="exact"/>
        <w:rPr>
          <w:rFonts w:ascii="宋体" w:hAnsi="宋体" w:cs="宋体"/>
          <w:b/>
          <w:bCs/>
          <w:sz w:val="24"/>
          <w:szCs w:val="24"/>
        </w:rPr>
      </w:pPr>
      <w:r>
        <w:rPr>
          <w:rFonts w:hint="eastAsia" w:ascii="宋体" w:hAnsi="宋体" w:cs="宋体"/>
          <w:b/>
          <w:bCs/>
          <w:sz w:val="24"/>
          <w:szCs w:val="24"/>
        </w:rPr>
        <w:t>八、对本次采购提出询问，请按以下方式联系。</w:t>
      </w:r>
    </w:p>
    <w:p w14:paraId="0C8624FA">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jc w:val="left"/>
        <w:textAlignment w:val="auto"/>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1.采购人信息</w:t>
      </w:r>
    </w:p>
    <w:p w14:paraId="6C761BB6">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8" w:lineRule="auto"/>
        <w:ind w:left="0" w:right="0" w:firstLine="720" w:firstLineChars="300"/>
        <w:jc w:val="left"/>
        <w:textAlignment w:val="auto"/>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名称：</w:t>
      </w:r>
      <w:bookmarkStart w:id="160" w:name="_GoBack"/>
      <w:r>
        <w:rPr>
          <w:rFonts w:hint="eastAsia" w:ascii="宋体" w:hAnsi="宋体" w:eastAsia="宋体" w:cs="宋体"/>
          <w:b w:val="0"/>
          <w:bCs w:val="0"/>
          <w:sz w:val="24"/>
          <w:szCs w:val="24"/>
          <w:highlight w:val="none"/>
          <w:lang w:val="en-US" w:eastAsia="zh-CN" w:bidi="ar-SA"/>
        </w:rPr>
        <w:t>富平县自然资源局</w:t>
      </w:r>
      <w:bookmarkEnd w:id="160"/>
      <w:r>
        <w:rPr>
          <w:rFonts w:hint="eastAsia" w:ascii="宋体" w:hAnsi="宋体" w:eastAsia="宋体" w:cs="宋体"/>
          <w:b w:val="0"/>
          <w:bCs w:val="0"/>
          <w:sz w:val="24"/>
          <w:szCs w:val="24"/>
          <w:highlight w:val="none"/>
          <w:lang w:val="en-US" w:eastAsia="zh-CN" w:bidi="ar-SA"/>
        </w:rPr>
        <w:t>（本级）</w:t>
      </w:r>
    </w:p>
    <w:p w14:paraId="7F702790">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8" w:lineRule="auto"/>
        <w:ind w:left="0" w:right="0" w:firstLine="720" w:firstLineChars="300"/>
        <w:jc w:val="left"/>
        <w:textAlignment w:val="auto"/>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地址：富平县莲湖大街</w:t>
      </w:r>
    </w:p>
    <w:p w14:paraId="30207E9D">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8" w:lineRule="auto"/>
        <w:ind w:left="0" w:right="0" w:firstLine="720" w:firstLineChars="300"/>
        <w:jc w:val="left"/>
        <w:textAlignment w:val="auto"/>
        <w:rPr>
          <w:rFonts w:hint="default"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联系方式：13992328536</w:t>
      </w:r>
    </w:p>
    <w:p w14:paraId="050DD0B3">
      <w:pPr>
        <w:spacing w:line="420" w:lineRule="exact"/>
        <w:ind w:firstLine="480" w:firstLineChars="200"/>
        <w:rPr>
          <w:rFonts w:ascii="宋体" w:hAnsi="宋体" w:cs="宋体"/>
          <w:sz w:val="24"/>
          <w:szCs w:val="24"/>
        </w:rPr>
      </w:pPr>
      <w:r>
        <w:rPr>
          <w:rFonts w:hint="eastAsia" w:ascii="宋体" w:hAnsi="宋体" w:cs="宋体"/>
          <w:sz w:val="24"/>
          <w:szCs w:val="24"/>
        </w:rPr>
        <w:t>2.采购代理机构信息</w:t>
      </w:r>
    </w:p>
    <w:p w14:paraId="39179E8A">
      <w:pPr>
        <w:spacing w:line="420" w:lineRule="exact"/>
        <w:ind w:firstLine="720" w:firstLineChars="300"/>
        <w:rPr>
          <w:rFonts w:ascii="宋体" w:hAnsi="宋体" w:cs="宋体"/>
          <w:sz w:val="24"/>
          <w:szCs w:val="24"/>
        </w:rPr>
      </w:pPr>
      <w:r>
        <w:rPr>
          <w:rFonts w:hint="eastAsia" w:ascii="宋体" w:hAnsi="宋体" w:cs="宋体"/>
          <w:sz w:val="24"/>
          <w:szCs w:val="24"/>
        </w:rPr>
        <w:t>名称：陕西厷森项目管理有限公司</w:t>
      </w:r>
    </w:p>
    <w:p w14:paraId="1BFDAF90">
      <w:pPr>
        <w:spacing w:line="420" w:lineRule="exact"/>
        <w:ind w:firstLine="684" w:firstLineChars="300"/>
        <w:rPr>
          <w:rFonts w:ascii="宋体" w:hAnsi="宋体" w:cs="宋体"/>
          <w:spacing w:val="-6"/>
          <w:sz w:val="24"/>
          <w:szCs w:val="24"/>
        </w:rPr>
      </w:pPr>
      <w:r>
        <w:rPr>
          <w:rFonts w:hint="eastAsia" w:ascii="宋体" w:hAnsi="宋体" w:cs="宋体"/>
          <w:spacing w:val="-6"/>
          <w:sz w:val="24"/>
          <w:szCs w:val="24"/>
        </w:rPr>
        <w:t>地址：陕西省渭南市富平县城关街道办事处书店社区富兴路中段西侧商务楼</w:t>
      </w:r>
    </w:p>
    <w:p w14:paraId="681321DA">
      <w:pPr>
        <w:spacing w:line="420" w:lineRule="exact"/>
        <w:ind w:firstLine="720" w:firstLineChars="300"/>
        <w:rPr>
          <w:rFonts w:ascii="宋体" w:hAnsi="宋体" w:cs="宋体"/>
          <w:sz w:val="24"/>
          <w:szCs w:val="24"/>
        </w:rPr>
      </w:pPr>
      <w:r>
        <w:rPr>
          <w:rFonts w:hint="eastAsia" w:ascii="宋体" w:hAnsi="宋体" w:cs="宋体"/>
          <w:sz w:val="24"/>
          <w:szCs w:val="24"/>
        </w:rPr>
        <w:t>联系方式：0913-8921111</w:t>
      </w:r>
    </w:p>
    <w:p w14:paraId="72A29429">
      <w:pPr>
        <w:spacing w:line="420" w:lineRule="exact"/>
        <w:ind w:firstLine="480" w:firstLineChars="200"/>
        <w:rPr>
          <w:rFonts w:ascii="宋体" w:hAnsi="宋体" w:cs="宋体"/>
          <w:sz w:val="24"/>
          <w:szCs w:val="24"/>
        </w:rPr>
      </w:pPr>
      <w:r>
        <w:rPr>
          <w:rFonts w:hint="eastAsia" w:ascii="宋体" w:hAnsi="宋体" w:cs="宋体"/>
          <w:sz w:val="24"/>
          <w:szCs w:val="24"/>
        </w:rPr>
        <w:t>3.项目联系方式</w:t>
      </w:r>
    </w:p>
    <w:p w14:paraId="1B5F6D5E">
      <w:pPr>
        <w:spacing w:line="420" w:lineRule="exact"/>
        <w:ind w:firstLine="720" w:firstLineChars="300"/>
        <w:rPr>
          <w:rFonts w:ascii="宋体" w:hAnsi="宋体" w:cs="宋体"/>
          <w:sz w:val="24"/>
          <w:szCs w:val="24"/>
        </w:rPr>
      </w:pPr>
      <w:r>
        <w:rPr>
          <w:rFonts w:hint="eastAsia" w:ascii="宋体" w:hAnsi="宋体" w:cs="宋体"/>
          <w:sz w:val="24"/>
          <w:szCs w:val="24"/>
        </w:rPr>
        <w:t>项目联系人：</w:t>
      </w:r>
      <w:r>
        <w:rPr>
          <w:rFonts w:hint="eastAsia" w:ascii="宋体" w:hAnsi="宋体" w:cs="宋体"/>
          <w:sz w:val="24"/>
          <w:szCs w:val="24"/>
          <w:lang w:val="en-US" w:eastAsia="zh-CN"/>
        </w:rPr>
        <w:t>程</w:t>
      </w:r>
      <w:r>
        <w:rPr>
          <w:rFonts w:hint="eastAsia" w:ascii="宋体" w:hAnsi="宋体" w:cs="宋体"/>
          <w:sz w:val="24"/>
          <w:szCs w:val="24"/>
        </w:rPr>
        <w:t>工</w:t>
      </w:r>
    </w:p>
    <w:p w14:paraId="0AE8F9F3">
      <w:pPr>
        <w:pStyle w:val="12"/>
        <w:spacing w:line="420" w:lineRule="exact"/>
        <w:ind w:firstLine="720" w:firstLineChars="300"/>
        <w:rPr>
          <w:rFonts w:ascii="宋体" w:hAnsi="宋体" w:cs="宋体"/>
          <w:sz w:val="24"/>
          <w:szCs w:val="24"/>
        </w:rPr>
      </w:pPr>
      <w:r>
        <w:rPr>
          <w:rFonts w:hint="eastAsia" w:ascii="宋体" w:hAnsi="宋体" w:cs="宋体"/>
          <w:sz w:val="24"/>
          <w:szCs w:val="24"/>
        </w:rPr>
        <w:t>电话：0913-8921111</w:t>
      </w:r>
    </w:p>
    <w:p w14:paraId="731C8855">
      <w:pPr>
        <w:pStyle w:val="12"/>
        <w:spacing w:line="420" w:lineRule="exact"/>
        <w:ind w:firstLine="720" w:firstLineChars="300"/>
        <w:rPr>
          <w:rFonts w:ascii="宋体" w:hAnsi="宋体" w:cs="宋体"/>
          <w:sz w:val="24"/>
          <w:szCs w:val="24"/>
        </w:rPr>
      </w:pPr>
    </w:p>
    <w:p w14:paraId="24FF44EF">
      <w:pPr>
        <w:rPr>
          <w:rFonts w:ascii="宋体" w:hAnsi="宋体" w:cs="宋体"/>
          <w:sz w:val="24"/>
          <w:szCs w:val="24"/>
        </w:rPr>
      </w:pPr>
    </w:p>
    <w:p w14:paraId="7E5219CD">
      <w:pPr>
        <w:rPr>
          <w:rFonts w:ascii="宋体" w:hAnsi="宋体" w:cs="宋体"/>
          <w:sz w:val="24"/>
          <w:szCs w:val="24"/>
        </w:rPr>
      </w:pPr>
    </w:p>
    <w:p w14:paraId="5101493B">
      <w:pPr>
        <w:rPr>
          <w:rFonts w:ascii="宋体" w:hAnsi="宋体" w:cs="宋体"/>
          <w:sz w:val="24"/>
          <w:szCs w:val="24"/>
        </w:rPr>
      </w:pPr>
    </w:p>
    <w:p w14:paraId="0816C5ED">
      <w:pPr>
        <w:jc w:val="center"/>
        <w:outlineLvl w:val="0"/>
        <w:rPr>
          <w:rFonts w:ascii="宋体" w:hAnsi="宋体" w:cs="宋体"/>
          <w:b/>
          <w:sz w:val="30"/>
          <w:szCs w:val="30"/>
        </w:rPr>
      </w:pPr>
      <w:bookmarkStart w:id="16" w:name="_Toc1821"/>
      <w:r>
        <w:rPr>
          <w:rFonts w:hint="eastAsia" w:ascii="宋体" w:hAnsi="宋体" w:cs="宋体"/>
          <w:b/>
          <w:sz w:val="30"/>
          <w:szCs w:val="30"/>
        </w:rPr>
        <w:t xml:space="preserve">第二部分  </w:t>
      </w:r>
      <w:r>
        <w:rPr>
          <w:rFonts w:hint="eastAsia" w:ascii="宋体" w:hAnsi="宋体" w:cs="宋体"/>
          <w:b/>
          <w:sz w:val="30"/>
          <w:szCs w:val="30"/>
          <w:lang w:val="en-US" w:eastAsia="zh-CN"/>
        </w:rPr>
        <w:t>供应商</w:t>
      </w:r>
      <w:r>
        <w:rPr>
          <w:rFonts w:hint="eastAsia" w:ascii="宋体" w:hAnsi="宋体" w:cs="宋体"/>
          <w:b/>
          <w:sz w:val="30"/>
          <w:szCs w:val="30"/>
        </w:rPr>
        <w:t>须知前附表及磋商须知</w:t>
      </w:r>
      <w:bookmarkEnd w:id="16"/>
    </w:p>
    <w:p w14:paraId="3385F6CD">
      <w:pPr>
        <w:jc w:val="center"/>
        <w:rPr>
          <w:rFonts w:ascii="宋体" w:hAnsi="宋体" w:cs="宋体"/>
          <w:b/>
          <w:sz w:val="30"/>
          <w:szCs w:val="30"/>
        </w:rPr>
      </w:pPr>
      <w:r>
        <w:rPr>
          <w:rFonts w:hint="eastAsia" w:ascii="宋体" w:hAnsi="宋体" w:cs="宋体"/>
          <w:b/>
          <w:sz w:val="30"/>
          <w:szCs w:val="30"/>
        </w:rPr>
        <w:t>一、磋商须知前附表</w:t>
      </w:r>
    </w:p>
    <w:tbl>
      <w:tblPr>
        <w:tblStyle w:val="31"/>
        <w:tblW w:w="10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226"/>
        <w:gridCol w:w="7088"/>
      </w:tblGrid>
      <w:tr w14:paraId="0CB2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813" w:type="dxa"/>
            <w:vAlign w:val="center"/>
          </w:tcPr>
          <w:p w14:paraId="1FB3D1C7">
            <w:pPr>
              <w:spacing w:line="420" w:lineRule="exact"/>
              <w:jc w:val="center"/>
              <w:rPr>
                <w:rFonts w:ascii="宋体" w:hAnsi="宋体" w:cs="宋体"/>
                <w:b/>
                <w:sz w:val="24"/>
                <w:szCs w:val="24"/>
              </w:rPr>
            </w:pPr>
            <w:r>
              <w:rPr>
                <w:rFonts w:hint="eastAsia" w:ascii="宋体" w:hAnsi="宋体" w:cs="宋体"/>
                <w:b/>
                <w:sz w:val="24"/>
                <w:szCs w:val="24"/>
              </w:rPr>
              <w:t>序号</w:t>
            </w:r>
          </w:p>
        </w:tc>
        <w:tc>
          <w:tcPr>
            <w:tcW w:w="2226" w:type="dxa"/>
            <w:vAlign w:val="center"/>
          </w:tcPr>
          <w:p w14:paraId="21C8FCF9">
            <w:pPr>
              <w:spacing w:line="420" w:lineRule="exact"/>
              <w:jc w:val="center"/>
              <w:rPr>
                <w:rFonts w:ascii="宋体" w:hAnsi="宋体" w:cs="宋体"/>
                <w:b/>
                <w:sz w:val="24"/>
                <w:szCs w:val="24"/>
              </w:rPr>
            </w:pPr>
            <w:r>
              <w:rPr>
                <w:rFonts w:hint="eastAsia" w:ascii="宋体" w:hAnsi="宋体" w:cs="宋体"/>
                <w:b/>
                <w:sz w:val="24"/>
                <w:szCs w:val="24"/>
              </w:rPr>
              <w:t>内容</w:t>
            </w:r>
          </w:p>
        </w:tc>
        <w:tc>
          <w:tcPr>
            <w:tcW w:w="7088" w:type="dxa"/>
            <w:vAlign w:val="center"/>
          </w:tcPr>
          <w:p w14:paraId="51B834CB">
            <w:pPr>
              <w:pStyle w:val="117"/>
              <w:widowControl w:val="0"/>
              <w:spacing w:before="0" w:beforeAutospacing="0" w:after="0" w:afterAutospacing="0" w:line="420" w:lineRule="exact"/>
              <w:rPr>
                <w:rFonts w:eastAsia="宋体" w:cs="宋体"/>
                <w:kern w:val="2"/>
                <w:sz w:val="24"/>
                <w:szCs w:val="24"/>
              </w:rPr>
            </w:pPr>
            <w:r>
              <w:rPr>
                <w:rFonts w:hint="eastAsia" w:eastAsia="宋体" w:cs="宋体"/>
                <w:kern w:val="2"/>
                <w:sz w:val="24"/>
                <w:szCs w:val="24"/>
              </w:rPr>
              <w:t>说明与要求</w:t>
            </w:r>
          </w:p>
        </w:tc>
      </w:tr>
      <w:tr w14:paraId="2DFA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813" w:type="dxa"/>
            <w:vAlign w:val="center"/>
          </w:tcPr>
          <w:p w14:paraId="2EB9BCEC">
            <w:pPr>
              <w:spacing w:line="420" w:lineRule="exact"/>
              <w:jc w:val="center"/>
              <w:rPr>
                <w:rFonts w:ascii="宋体" w:hAnsi="宋体" w:cs="宋体"/>
                <w:sz w:val="24"/>
                <w:szCs w:val="24"/>
              </w:rPr>
            </w:pPr>
            <w:r>
              <w:rPr>
                <w:rFonts w:hint="eastAsia" w:ascii="宋体" w:hAnsi="宋体" w:cs="宋体"/>
                <w:sz w:val="24"/>
                <w:szCs w:val="24"/>
              </w:rPr>
              <w:t>1</w:t>
            </w:r>
          </w:p>
        </w:tc>
        <w:tc>
          <w:tcPr>
            <w:tcW w:w="2226" w:type="dxa"/>
            <w:vAlign w:val="center"/>
          </w:tcPr>
          <w:p w14:paraId="2DE585DB">
            <w:pPr>
              <w:spacing w:line="420" w:lineRule="exact"/>
              <w:jc w:val="center"/>
              <w:rPr>
                <w:rFonts w:ascii="宋体" w:hAnsi="宋体" w:cs="宋体"/>
                <w:sz w:val="24"/>
                <w:szCs w:val="24"/>
              </w:rPr>
            </w:pPr>
            <w:r>
              <w:rPr>
                <w:rFonts w:hint="eastAsia" w:ascii="宋体" w:hAnsi="宋体" w:cs="宋体"/>
                <w:sz w:val="24"/>
                <w:szCs w:val="24"/>
              </w:rPr>
              <w:t>采购人</w:t>
            </w:r>
          </w:p>
        </w:tc>
        <w:tc>
          <w:tcPr>
            <w:tcW w:w="7088" w:type="dxa"/>
            <w:vAlign w:val="center"/>
          </w:tcPr>
          <w:p w14:paraId="09FC208D">
            <w:pPr>
              <w:pStyle w:val="117"/>
              <w:widowControl w:val="0"/>
              <w:spacing w:before="0" w:beforeAutospacing="0" w:after="0" w:afterAutospacing="0" w:line="420" w:lineRule="exact"/>
              <w:jc w:val="both"/>
              <w:rPr>
                <w:rFonts w:hint="eastAsia" w:eastAsia="宋体" w:cs="宋体"/>
                <w:b w:val="0"/>
                <w:sz w:val="24"/>
                <w:szCs w:val="24"/>
                <w:lang w:val="en-US" w:eastAsia="zh-CN"/>
              </w:rPr>
            </w:pPr>
            <w:r>
              <w:rPr>
                <w:rFonts w:hint="eastAsia" w:eastAsia="宋体" w:cs="宋体"/>
                <w:b w:val="0"/>
                <w:sz w:val="24"/>
                <w:szCs w:val="24"/>
                <w:lang w:val="en-US" w:eastAsia="zh-CN"/>
              </w:rPr>
              <w:t>采购人</w:t>
            </w:r>
            <w:r>
              <w:rPr>
                <w:rFonts w:hint="eastAsia" w:eastAsia="宋体" w:cs="宋体"/>
                <w:b w:val="0"/>
                <w:sz w:val="24"/>
                <w:szCs w:val="24"/>
              </w:rPr>
              <w:t>名称：</w:t>
            </w:r>
            <w:r>
              <w:rPr>
                <w:rFonts w:hint="eastAsia" w:eastAsia="宋体" w:cs="宋体"/>
                <w:b w:val="0"/>
                <w:sz w:val="24"/>
                <w:szCs w:val="24"/>
                <w:lang w:val="en-US" w:eastAsia="zh-CN"/>
              </w:rPr>
              <w:t>富平县自然资源局</w:t>
            </w:r>
          </w:p>
          <w:p w14:paraId="18CF42BD">
            <w:pPr>
              <w:pStyle w:val="117"/>
              <w:widowControl w:val="0"/>
              <w:spacing w:before="0" w:beforeAutospacing="0" w:after="0" w:afterAutospacing="0" w:line="420" w:lineRule="exact"/>
              <w:jc w:val="both"/>
              <w:rPr>
                <w:rFonts w:hint="default" w:eastAsia="宋体" w:cs="宋体"/>
                <w:b w:val="0"/>
                <w:sz w:val="24"/>
                <w:szCs w:val="24"/>
                <w:lang w:val="en-US" w:eastAsia="zh-CN"/>
              </w:rPr>
            </w:pPr>
            <w:r>
              <w:rPr>
                <w:rFonts w:hint="eastAsia" w:eastAsia="宋体" w:cs="宋体"/>
                <w:b w:val="0"/>
                <w:sz w:val="24"/>
                <w:szCs w:val="24"/>
                <w:lang w:val="en-US" w:eastAsia="zh-CN"/>
              </w:rPr>
              <w:t>地址：富平县莲湖大街</w:t>
            </w:r>
          </w:p>
          <w:p w14:paraId="38AF7463">
            <w:pPr>
              <w:pStyle w:val="117"/>
              <w:widowControl w:val="0"/>
              <w:spacing w:before="0" w:beforeAutospacing="0" w:after="0" w:afterAutospacing="0" w:line="420" w:lineRule="exact"/>
              <w:jc w:val="both"/>
              <w:rPr>
                <w:rFonts w:hint="eastAsia" w:eastAsia="宋体" w:cs="宋体"/>
                <w:b w:val="0"/>
                <w:sz w:val="24"/>
                <w:szCs w:val="24"/>
                <w:lang w:val="en-US" w:eastAsia="zh-CN"/>
              </w:rPr>
            </w:pPr>
            <w:r>
              <w:rPr>
                <w:rFonts w:hint="eastAsia" w:eastAsia="宋体" w:cs="宋体"/>
                <w:b w:val="0"/>
                <w:sz w:val="24"/>
                <w:szCs w:val="24"/>
              </w:rPr>
              <w:t>联系人：</w:t>
            </w:r>
            <w:r>
              <w:rPr>
                <w:rFonts w:hint="eastAsia" w:eastAsia="宋体" w:cs="宋体"/>
                <w:b w:val="0"/>
                <w:sz w:val="24"/>
                <w:szCs w:val="24"/>
                <w:lang w:val="en-US" w:eastAsia="zh-CN"/>
              </w:rPr>
              <w:t>杨女士</w:t>
            </w:r>
          </w:p>
          <w:p w14:paraId="5ABADE2A">
            <w:pPr>
              <w:pStyle w:val="117"/>
              <w:widowControl w:val="0"/>
              <w:spacing w:before="0" w:beforeAutospacing="0" w:after="0" w:afterAutospacing="0" w:line="420" w:lineRule="exact"/>
              <w:jc w:val="both"/>
              <w:rPr>
                <w:rFonts w:hint="eastAsia" w:eastAsia="宋体" w:cs="宋体"/>
                <w:sz w:val="24"/>
                <w:szCs w:val="24"/>
                <w:lang w:eastAsia="zh-CN"/>
              </w:rPr>
            </w:pPr>
            <w:r>
              <w:rPr>
                <w:rFonts w:hint="eastAsia" w:eastAsia="宋体" w:cs="宋体"/>
                <w:b w:val="0"/>
                <w:sz w:val="24"/>
                <w:szCs w:val="24"/>
              </w:rPr>
              <w:t>联系电话：</w:t>
            </w:r>
            <w:r>
              <w:rPr>
                <w:rFonts w:hint="eastAsia" w:eastAsia="宋体" w:cs="宋体"/>
                <w:b w:val="0"/>
                <w:sz w:val="24"/>
                <w:szCs w:val="24"/>
                <w:lang w:val="en-US" w:eastAsia="zh-CN"/>
              </w:rPr>
              <w:t>13992328536</w:t>
            </w:r>
          </w:p>
        </w:tc>
      </w:tr>
      <w:tr w14:paraId="0B8D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813" w:type="dxa"/>
            <w:vAlign w:val="center"/>
          </w:tcPr>
          <w:p w14:paraId="0492F21B">
            <w:pPr>
              <w:spacing w:line="420" w:lineRule="exact"/>
              <w:jc w:val="center"/>
              <w:rPr>
                <w:rFonts w:ascii="宋体" w:hAnsi="宋体" w:cs="宋体"/>
                <w:sz w:val="24"/>
                <w:szCs w:val="24"/>
              </w:rPr>
            </w:pPr>
            <w:r>
              <w:rPr>
                <w:rFonts w:hint="eastAsia" w:ascii="宋体" w:hAnsi="宋体" w:cs="宋体"/>
                <w:sz w:val="24"/>
                <w:szCs w:val="24"/>
              </w:rPr>
              <w:t>2</w:t>
            </w:r>
          </w:p>
        </w:tc>
        <w:tc>
          <w:tcPr>
            <w:tcW w:w="2226" w:type="dxa"/>
            <w:vAlign w:val="center"/>
          </w:tcPr>
          <w:p w14:paraId="16F89280">
            <w:pPr>
              <w:spacing w:line="420" w:lineRule="exact"/>
              <w:jc w:val="center"/>
              <w:rPr>
                <w:rFonts w:ascii="宋体" w:hAnsi="宋体" w:cs="宋体"/>
                <w:sz w:val="24"/>
                <w:szCs w:val="24"/>
              </w:rPr>
            </w:pPr>
            <w:r>
              <w:rPr>
                <w:rFonts w:hint="eastAsia" w:ascii="宋体" w:hAnsi="宋体" w:cs="宋体"/>
                <w:sz w:val="24"/>
                <w:szCs w:val="24"/>
              </w:rPr>
              <w:t>采购代理机构</w:t>
            </w:r>
          </w:p>
        </w:tc>
        <w:tc>
          <w:tcPr>
            <w:tcW w:w="7088" w:type="dxa"/>
            <w:vAlign w:val="center"/>
          </w:tcPr>
          <w:p w14:paraId="58024260">
            <w:pPr>
              <w:pStyle w:val="117"/>
              <w:widowControl w:val="0"/>
              <w:spacing w:before="0" w:beforeAutospacing="0" w:after="0" w:afterAutospacing="0" w:line="420" w:lineRule="exact"/>
              <w:jc w:val="both"/>
              <w:rPr>
                <w:rFonts w:eastAsia="宋体" w:cs="宋体"/>
                <w:b w:val="0"/>
                <w:sz w:val="24"/>
                <w:szCs w:val="24"/>
              </w:rPr>
            </w:pPr>
            <w:r>
              <w:rPr>
                <w:rFonts w:hint="eastAsia" w:eastAsia="宋体" w:cs="宋体"/>
                <w:b w:val="0"/>
                <w:sz w:val="24"/>
                <w:szCs w:val="24"/>
              </w:rPr>
              <w:t>名称：陕西厷森项目管理有限公司</w:t>
            </w:r>
          </w:p>
          <w:p w14:paraId="132332D7">
            <w:pPr>
              <w:pStyle w:val="117"/>
              <w:widowControl w:val="0"/>
              <w:spacing w:before="0" w:beforeAutospacing="0" w:after="0" w:afterAutospacing="0" w:line="420" w:lineRule="exact"/>
              <w:jc w:val="both"/>
              <w:rPr>
                <w:rFonts w:eastAsia="宋体" w:cs="宋体"/>
                <w:b w:val="0"/>
                <w:sz w:val="24"/>
                <w:szCs w:val="24"/>
              </w:rPr>
            </w:pPr>
            <w:r>
              <w:rPr>
                <w:rFonts w:hint="eastAsia" w:eastAsia="宋体" w:cs="宋体"/>
                <w:b w:val="0"/>
                <w:sz w:val="24"/>
                <w:szCs w:val="24"/>
              </w:rPr>
              <w:t>地址：陕西省渭南市富平县城关街道办事处书店社区富兴路中段西侧商务楼</w:t>
            </w:r>
          </w:p>
          <w:p w14:paraId="7A74440C">
            <w:pPr>
              <w:pStyle w:val="117"/>
              <w:widowControl w:val="0"/>
              <w:spacing w:before="0" w:beforeAutospacing="0" w:after="0" w:afterAutospacing="0" w:line="420" w:lineRule="exact"/>
              <w:jc w:val="both"/>
              <w:rPr>
                <w:rFonts w:eastAsia="宋体" w:cs="宋体"/>
                <w:b w:val="0"/>
                <w:sz w:val="24"/>
                <w:szCs w:val="24"/>
              </w:rPr>
            </w:pPr>
            <w:r>
              <w:rPr>
                <w:rFonts w:hint="eastAsia" w:eastAsia="宋体" w:cs="宋体"/>
                <w:b w:val="0"/>
                <w:sz w:val="24"/>
                <w:szCs w:val="24"/>
              </w:rPr>
              <w:t>联系</w:t>
            </w:r>
            <w:r>
              <w:rPr>
                <w:rFonts w:hint="eastAsia" w:eastAsia="宋体" w:cs="宋体"/>
                <w:b w:val="0"/>
                <w:bCs w:val="0"/>
                <w:sz w:val="24"/>
                <w:szCs w:val="24"/>
              </w:rPr>
              <w:t>人：</w:t>
            </w:r>
            <w:r>
              <w:rPr>
                <w:rFonts w:hint="eastAsia" w:eastAsia="宋体" w:cs="宋体"/>
                <w:b w:val="0"/>
                <w:bCs w:val="0"/>
                <w:sz w:val="24"/>
                <w:szCs w:val="24"/>
                <w:lang w:val="en-US" w:eastAsia="zh-CN"/>
              </w:rPr>
              <w:t>程工</w:t>
            </w:r>
            <w:r>
              <w:rPr>
                <w:rFonts w:hint="eastAsia" w:eastAsia="宋体" w:cs="宋体"/>
                <w:b w:val="0"/>
                <w:bCs w:val="0"/>
                <w:sz w:val="24"/>
                <w:szCs w:val="24"/>
              </w:rPr>
              <w:t xml:space="preserve">  </w:t>
            </w:r>
            <w:r>
              <w:rPr>
                <w:rFonts w:hint="eastAsia" w:eastAsia="宋体" w:cs="宋体"/>
                <w:b w:val="0"/>
                <w:sz w:val="24"/>
                <w:szCs w:val="24"/>
              </w:rPr>
              <w:t xml:space="preserve">  </w:t>
            </w:r>
          </w:p>
          <w:p w14:paraId="2F9CEB17">
            <w:pPr>
              <w:pStyle w:val="117"/>
              <w:widowControl w:val="0"/>
              <w:spacing w:before="0" w:beforeAutospacing="0" w:after="0" w:afterAutospacing="0" w:line="420" w:lineRule="exact"/>
              <w:jc w:val="both"/>
              <w:rPr>
                <w:rFonts w:eastAsia="宋体" w:cs="宋体"/>
                <w:b w:val="0"/>
                <w:sz w:val="24"/>
                <w:szCs w:val="24"/>
              </w:rPr>
            </w:pPr>
            <w:r>
              <w:rPr>
                <w:rFonts w:hint="eastAsia" w:eastAsia="宋体" w:cs="宋体"/>
                <w:b w:val="0"/>
                <w:sz w:val="24"/>
                <w:szCs w:val="24"/>
              </w:rPr>
              <w:t>电  话：0913</w:t>
            </w:r>
            <w:r>
              <w:rPr>
                <w:rFonts w:hint="eastAsia" w:eastAsia="宋体" w:cs="宋体"/>
                <w:b w:val="0"/>
                <w:sz w:val="24"/>
                <w:szCs w:val="24"/>
                <w:lang w:val="en-US" w:eastAsia="zh-CN"/>
              </w:rPr>
              <w:t>-</w:t>
            </w:r>
            <w:r>
              <w:rPr>
                <w:rFonts w:hint="eastAsia" w:eastAsia="宋体" w:cs="宋体"/>
                <w:b w:val="0"/>
                <w:sz w:val="24"/>
                <w:szCs w:val="24"/>
              </w:rPr>
              <w:t>8921111</w:t>
            </w:r>
          </w:p>
        </w:tc>
      </w:tr>
      <w:tr w14:paraId="5202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13" w:type="dxa"/>
            <w:vAlign w:val="center"/>
          </w:tcPr>
          <w:p w14:paraId="27A6AAD2">
            <w:pPr>
              <w:spacing w:line="420" w:lineRule="exact"/>
              <w:jc w:val="center"/>
              <w:rPr>
                <w:rFonts w:ascii="宋体" w:hAnsi="宋体" w:cs="宋体"/>
                <w:bCs/>
                <w:kern w:val="0"/>
                <w:sz w:val="24"/>
                <w:szCs w:val="24"/>
              </w:rPr>
            </w:pPr>
            <w:r>
              <w:rPr>
                <w:rFonts w:hint="eastAsia" w:ascii="宋体" w:hAnsi="宋体" w:cs="宋体"/>
                <w:bCs/>
                <w:kern w:val="0"/>
                <w:sz w:val="24"/>
                <w:szCs w:val="24"/>
              </w:rPr>
              <w:t>3</w:t>
            </w:r>
          </w:p>
        </w:tc>
        <w:tc>
          <w:tcPr>
            <w:tcW w:w="2226" w:type="dxa"/>
            <w:vAlign w:val="center"/>
          </w:tcPr>
          <w:p w14:paraId="1A084D96">
            <w:pPr>
              <w:spacing w:line="400" w:lineRule="exact"/>
              <w:jc w:val="center"/>
              <w:rPr>
                <w:rFonts w:ascii="宋体" w:hAnsi="宋体" w:cs="宋体"/>
                <w:bCs/>
                <w:kern w:val="0"/>
                <w:sz w:val="24"/>
                <w:szCs w:val="24"/>
              </w:rPr>
            </w:pPr>
            <w:r>
              <w:rPr>
                <w:rFonts w:hint="eastAsia" w:ascii="宋体" w:hAnsi="宋体" w:cs="宋体"/>
                <w:bCs/>
                <w:kern w:val="0"/>
                <w:sz w:val="24"/>
                <w:szCs w:val="24"/>
              </w:rPr>
              <w:t>项目名称</w:t>
            </w:r>
          </w:p>
        </w:tc>
        <w:tc>
          <w:tcPr>
            <w:tcW w:w="7088" w:type="dxa"/>
            <w:vAlign w:val="center"/>
          </w:tcPr>
          <w:p w14:paraId="5F5B1A41">
            <w:pPr>
              <w:spacing w:line="400" w:lineRule="exact"/>
              <w:rPr>
                <w:rFonts w:hint="eastAsia" w:ascii="宋体" w:hAnsi="宋体" w:eastAsia="宋体" w:cs="宋体"/>
                <w:bCs/>
                <w:kern w:val="0"/>
                <w:sz w:val="24"/>
                <w:szCs w:val="24"/>
                <w:lang w:eastAsia="zh-CN"/>
              </w:rPr>
            </w:pPr>
            <w:r>
              <w:rPr>
                <w:rFonts w:hint="eastAsia" w:ascii="宋体" w:hAnsi="宋体" w:cs="宋体"/>
                <w:bCs/>
                <w:kern w:val="0"/>
                <w:sz w:val="24"/>
                <w:szCs w:val="24"/>
                <w:lang w:eastAsia="zh-CN"/>
              </w:rPr>
              <w:t>富平县全民所有自然资源资产清查项目</w:t>
            </w:r>
          </w:p>
        </w:tc>
      </w:tr>
      <w:tr w14:paraId="09E4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vAlign w:val="center"/>
          </w:tcPr>
          <w:p w14:paraId="279B9EBC">
            <w:pPr>
              <w:spacing w:line="420" w:lineRule="exact"/>
              <w:jc w:val="center"/>
              <w:rPr>
                <w:rFonts w:ascii="宋体" w:hAnsi="宋体" w:cs="宋体"/>
                <w:sz w:val="24"/>
                <w:szCs w:val="24"/>
              </w:rPr>
            </w:pPr>
            <w:r>
              <w:rPr>
                <w:rFonts w:hint="eastAsia" w:ascii="宋体" w:hAnsi="宋体" w:cs="宋体"/>
                <w:sz w:val="24"/>
                <w:szCs w:val="24"/>
              </w:rPr>
              <w:t>4</w:t>
            </w:r>
          </w:p>
        </w:tc>
        <w:tc>
          <w:tcPr>
            <w:tcW w:w="2226" w:type="dxa"/>
            <w:vAlign w:val="center"/>
          </w:tcPr>
          <w:p w14:paraId="2DB82665">
            <w:pPr>
              <w:pStyle w:val="117"/>
              <w:widowControl w:val="0"/>
              <w:spacing w:before="0" w:beforeAutospacing="0" w:after="0" w:afterAutospacing="0" w:line="400" w:lineRule="exact"/>
              <w:rPr>
                <w:rFonts w:eastAsia="宋体" w:cs="宋体"/>
                <w:b w:val="0"/>
                <w:bCs w:val="0"/>
                <w:kern w:val="2"/>
                <w:sz w:val="24"/>
                <w:szCs w:val="24"/>
              </w:rPr>
            </w:pPr>
            <w:r>
              <w:rPr>
                <w:rFonts w:hint="eastAsia" w:eastAsia="宋体" w:cs="宋体"/>
                <w:b w:val="0"/>
                <w:bCs w:val="0"/>
                <w:kern w:val="2"/>
                <w:sz w:val="24"/>
                <w:szCs w:val="24"/>
              </w:rPr>
              <w:t>项目编号</w:t>
            </w:r>
          </w:p>
        </w:tc>
        <w:tc>
          <w:tcPr>
            <w:tcW w:w="7088" w:type="dxa"/>
            <w:vAlign w:val="center"/>
          </w:tcPr>
          <w:p w14:paraId="1F0AA202">
            <w:pPr>
              <w:pStyle w:val="117"/>
              <w:widowControl w:val="0"/>
              <w:spacing w:before="0" w:beforeAutospacing="0" w:after="0" w:afterAutospacing="0" w:line="400" w:lineRule="exact"/>
              <w:jc w:val="both"/>
              <w:rPr>
                <w:rFonts w:hint="eastAsia" w:eastAsia="宋体" w:cs="宋体"/>
                <w:b w:val="0"/>
                <w:bCs w:val="0"/>
                <w:kern w:val="2"/>
                <w:sz w:val="24"/>
                <w:szCs w:val="24"/>
                <w:lang w:eastAsia="zh-CN"/>
              </w:rPr>
            </w:pPr>
            <w:r>
              <w:rPr>
                <w:rFonts w:hint="eastAsia" w:eastAsia="宋体" w:cs="宋体"/>
                <w:b w:val="0"/>
                <w:sz w:val="24"/>
                <w:szCs w:val="24"/>
                <w:lang w:eastAsia="zh-CN"/>
              </w:rPr>
              <w:t>HSZ2025—CGZB—019</w:t>
            </w:r>
          </w:p>
        </w:tc>
      </w:tr>
      <w:tr w14:paraId="57D9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3" w:type="dxa"/>
            <w:vAlign w:val="center"/>
          </w:tcPr>
          <w:p w14:paraId="75B37AA9">
            <w:pPr>
              <w:spacing w:line="420" w:lineRule="exact"/>
              <w:jc w:val="center"/>
              <w:rPr>
                <w:rFonts w:ascii="宋体" w:hAnsi="宋体" w:cs="宋体"/>
                <w:sz w:val="24"/>
                <w:szCs w:val="24"/>
              </w:rPr>
            </w:pPr>
            <w:r>
              <w:rPr>
                <w:rFonts w:hint="eastAsia" w:ascii="宋体" w:hAnsi="宋体" w:cs="宋体"/>
                <w:sz w:val="24"/>
                <w:szCs w:val="24"/>
              </w:rPr>
              <w:t>5</w:t>
            </w:r>
          </w:p>
        </w:tc>
        <w:tc>
          <w:tcPr>
            <w:tcW w:w="2226" w:type="dxa"/>
            <w:vAlign w:val="center"/>
          </w:tcPr>
          <w:p w14:paraId="480A380B">
            <w:pPr>
              <w:spacing w:line="400" w:lineRule="exact"/>
              <w:jc w:val="center"/>
              <w:rPr>
                <w:rFonts w:ascii="宋体" w:hAnsi="宋体" w:cs="宋体"/>
                <w:bCs/>
                <w:kern w:val="0"/>
                <w:sz w:val="24"/>
                <w:szCs w:val="24"/>
              </w:rPr>
            </w:pPr>
            <w:r>
              <w:rPr>
                <w:rFonts w:hint="eastAsia" w:ascii="宋体" w:hAnsi="宋体" w:cs="宋体"/>
                <w:bCs/>
                <w:kern w:val="0"/>
                <w:sz w:val="24"/>
                <w:szCs w:val="24"/>
              </w:rPr>
              <w:t>项目性质</w:t>
            </w:r>
          </w:p>
        </w:tc>
        <w:tc>
          <w:tcPr>
            <w:tcW w:w="7088" w:type="dxa"/>
            <w:vAlign w:val="center"/>
          </w:tcPr>
          <w:p w14:paraId="452ADDF1">
            <w:pPr>
              <w:pStyle w:val="117"/>
              <w:widowControl w:val="0"/>
              <w:spacing w:before="0" w:beforeAutospacing="0" w:after="0" w:afterAutospacing="0" w:line="400" w:lineRule="exact"/>
              <w:jc w:val="both"/>
              <w:rPr>
                <w:rFonts w:eastAsia="宋体" w:cs="宋体"/>
                <w:b w:val="0"/>
                <w:sz w:val="24"/>
                <w:szCs w:val="24"/>
              </w:rPr>
            </w:pPr>
            <w:r>
              <w:rPr>
                <w:rFonts w:hint="eastAsia" w:eastAsia="宋体" w:cs="宋体"/>
                <w:b w:val="0"/>
                <w:sz w:val="24"/>
                <w:szCs w:val="24"/>
              </w:rPr>
              <w:t>服务类</w:t>
            </w:r>
          </w:p>
        </w:tc>
      </w:tr>
      <w:tr w14:paraId="732C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13" w:type="dxa"/>
            <w:vAlign w:val="center"/>
          </w:tcPr>
          <w:p w14:paraId="7CB7DD52">
            <w:pPr>
              <w:spacing w:line="420" w:lineRule="exact"/>
              <w:jc w:val="center"/>
              <w:rPr>
                <w:rFonts w:ascii="宋体" w:hAnsi="宋体" w:cs="宋体"/>
                <w:sz w:val="24"/>
                <w:szCs w:val="24"/>
              </w:rPr>
            </w:pPr>
            <w:r>
              <w:rPr>
                <w:rFonts w:hint="eastAsia" w:ascii="宋体" w:hAnsi="宋体" w:cs="宋体"/>
                <w:sz w:val="24"/>
                <w:szCs w:val="24"/>
              </w:rPr>
              <w:t>6</w:t>
            </w:r>
          </w:p>
        </w:tc>
        <w:tc>
          <w:tcPr>
            <w:tcW w:w="2226" w:type="dxa"/>
            <w:vAlign w:val="center"/>
          </w:tcPr>
          <w:p w14:paraId="5E7A8A2F">
            <w:pPr>
              <w:pStyle w:val="117"/>
              <w:widowControl w:val="0"/>
              <w:spacing w:before="0" w:beforeAutospacing="0" w:after="0" w:afterAutospacing="0" w:line="400" w:lineRule="exact"/>
              <w:rPr>
                <w:rFonts w:eastAsia="宋体" w:cs="宋体"/>
                <w:b w:val="0"/>
                <w:sz w:val="24"/>
                <w:szCs w:val="24"/>
              </w:rPr>
            </w:pPr>
            <w:r>
              <w:rPr>
                <w:rFonts w:hint="eastAsia" w:eastAsia="宋体" w:cs="宋体"/>
                <w:b w:val="0"/>
                <w:sz w:val="24"/>
                <w:szCs w:val="24"/>
              </w:rPr>
              <w:t>资金来源</w:t>
            </w:r>
          </w:p>
        </w:tc>
        <w:tc>
          <w:tcPr>
            <w:tcW w:w="7088" w:type="dxa"/>
            <w:vAlign w:val="center"/>
          </w:tcPr>
          <w:p w14:paraId="59904C66">
            <w:pPr>
              <w:pStyle w:val="117"/>
              <w:widowControl w:val="0"/>
              <w:spacing w:before="0" w:beforeAutospacing="0" w:after="0" w:afterAutospacing="0" w:line="400" w:lineRule="exact"/>
              <w:jc w:val="both"/>
              <w:rPr>
                <w:rFonts w:eastAsia="宋体" w:cs="宋体"/>
                <w:b w:val="0"/>
                <w:sz w:val="24"/>
                <w:szCs w:val="24"/>
              </w:rPr>
            </w:pPr>
            <w:r>
              <w:rPr>
                <w:rFonts w:hint="eastAsia" w:eastAsia="宋体" w:cs="宋体"/>
                <w:b w:val="0"/>
                <w:sz w:val="24"/>
                <w:szCs w:val="24"/>
              </w:rPr>
              <w:t>财政资金</w:t>
            </w:r>
          </w:p>
        </w:tc>
      </w:tr>
      <w:tr w14:paraId="59F3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705BE70C">
            <w:pPr>
              <w:spacing w:line="420" w:lineRule="exact"/>
              <w:jc w:val="center"/>
              <w:rPr>
                <w:rFonts w:ascii="宋体" w:hAnsi="宋体" w:cs="宋体"/>
                <w:sz w:val="24"/>
                <w:szCs w:val="24"/>
              </w:rPr>
            </w:pPr>
            <w:r>
              <w:rPr>
                <w:rFonts w:hint="eastAsia" w:ascii="宋体" w:hAnsi="宋体" w:cs="宋体"/>
                <w:sz w:val="24"/>
                <w:szCs w:val="24"/>
              </w:rPr>
              <w:t>7</w:t>
            </w:r>
          </w:p>
        </w:tc>
        <w:tc>
          <w:tcPr>
            <w:tcW w:w="2226" w:type="dxa"/>
            <w:vAlign w:val="center"/>
          </w:tcPr>
          <w:p w14:paraId="6340F9E8">
            <w:pPr>
              <w:pStyle w:val="117"/>
              <w:widowControl w:val="0"/>
              <w:spacing w:before="0" w:beforeAutospacing="0" w:after="0" w:afterAutospacing="0" w:line="400" w:lineRule="exact"/>
              <w:rPr>
                <w:rFonts w:eastAsia="宋体" w:cs="宋体"/>
                <w:b w:val="0"/>
                <w:sz w:val="24"/>
                <w:szCs w:val="24"/>
                <w:lang w:val="zh-CN"/>
              </w:rPr>
            </w:pPr>
            <w:r>
              <w:rPr>
                <w:rFonts w:hint="eastAsia" w:eastAsia="宋体" w:cs="宋体"/>
                <w:b w:val="0"/>
                <w:sz w:val="24"/>
                <w:szCs w:val="24"/>
                <w:lang w:val="zh-CN"/>
              </w:rPr>
              <w:t>招标范围</w:t>
            </w:r>
          </w:p>
        </w:tc>
        <w:tc>
          <w:tcPr>
            <w:tcW w:w="7088" w:type="dxa"/>
            <w:vAlign w:val="center"/>
          </w:tcPr>
          <w:p w14:paraId="09251D58">
            <w:pPr>
              <w:spacing w:line="400" w:lineRule="exact"/>
              <w:rPr>
                <w:rFonts w:ascii="宋体" w:hAnsi="宋体" w:cs="宋体"/>
                <w:b/>
                <w:sz w:val="24"/>
                <w:szCs w:val="24"/>
                <w:lang w:val="zh-CN"/>
              </w:rPr>
            </w:pPr>
            <w:r>
              <w:rPr>
                <w:rFonts w:hint="eastAsia" w:ascii="宋体" w:hAnsi="宋体" w:cs="宋体"/>
                <w:spacing w:val="-6"/>
                <w:sz w:val="24"/>
                <w:szCs w:val="24"/>
              </w:rPr>
              <w:t>具体要求详见竞争性磋商文件第三部分服务内容及标准</w:t>
            </w:r>
          </w:p>
        </w:tc>
      </w:tr>
      <w:tr w14:paraId="3EFE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31532A20">
            <w:pPr>
              <w:spacing w:line="420" w:lineRule="exact"/>
              <w:jc w:val="center"/>
              <w:rPr>
                <w:rFonts w:ascii="宋体" w:hAnsi="宋体" w:cs="宋体"/>
                <w:sz w:val="24"/>
                <w:szCs w:val="24"/>
              </w:rPr>
            </w:pPr>
            <w:r>
              <w:rPr>
                <w:rFonts w:hint="eastAsia" w:ascii="宋体" w:hAnsi="宋体" w:cs="宋体"/>
                <w:sz w:val="24"/>
                <w:szCs w:val="24"/>
              </w:rPr>
              <w:t>8</w:t>
            </w:r>
          </w:p>
        </w:tc>
        <w:tc>
          <w:tcPr>
            <w:tcW w:w="2226" w:type="dxa"/>
            <w:vAlign w:val="center"/>
          </w:tcPr>
          <w:p w14:paraId="51145FB2">
            <w:pPr>
              <w:spacing w:line="400" w:lineRule="exact"/>
              <w:jc w:val="center"/>
              <w:rPr>
                <w:rFonts w:ascii="宋体" w:hAnsi="宋体" w:cs="宋体"/>
                <w:b/>
                <w:sz w:val="24"/>
                <w:szCs w:val="24"/>
                <w:highlight w:val="none"/>
                <w:lang w:val="zh-CN"/>
              </w:rPr>
            </w:pPr>
            <w:r>
              <w:rPr>
                <w:rFonts w:hint="eastAsia" w:ascii="宋体" w:hAnsi="宋体" w:cs="宋体"/>
                <w:sz w:val="24"/>
                <w:szCs w:val="24"/>
                <w:highlight w:val="none"/>
              </w:rPr>
              <w:t>服务期限</w:t>
            </w:r>
          </w:p>
        </w:tc>
        <w:tc>
          <w:tcPr>
            <w:tcW w:w="7088" w:type="dxa"/>
            <w:vAlign w:val="center"/>
          </w:tcPr>
          <w:p w14:paraId="668E8BB5">
            <w:pPr>
              <w:spacing w:line="400" w:lineRule="exact"/>
              <w:rPr>
                <w:rFonts w:ascii="宋体" w:hAnsi="宋体" w:cs="宋体"/>
                <w:spacing w:val="-6"/>
                <w:sz w:val="24"/>
                <w:szCs w:val="24"/>
                <w:highlight w:val="none"/>
              </w:rPr>
            </w:pPr>
            <w:r>
              <w:rPr>
                <w:rFonts w:hint="eastAsia" w:ascii="宋体" w:hAnsi="宋体" w:cs="宋体"/>
                <w:sz w:val="24"/>
                <w:szCs w:val="24"/>
                <w:highlight w:val="none"/>
              </w:rPr>
              <w:t>自签订合同之日起1年</w:t>
            </w:r>
          </w:p>
        </w:tc>
      </w:tr>
      <w:tr w14:paraId="7F7C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5FA5618E">
            <w:pPr>
              <w:spacing w:line="420" w:lineRule="exact"/>
              <w:jc w:val="center"/>
              <w:rPr>
                <w:rFonts w:ascii="宋体" w:hAnsi="宋体" w:cs="宋体"/>
                <w:sz w:val="24"/>
                <w:szCs w:val="24"/>
              </w:rPr>
            </w:pPr>
            <w:r>
              <w:rPr>
                <w:rFonts w:hint="eastAsia" w:ascii="宋体" w:hAnsi="宋体" w:cs="宋体"/>
                <w:sz w:val="24"/>
                <w:szCs w:val="24"/>
              </w:rPr>
              <w:t>9</w:t>
            </w:r>
          </w:p>
        </w:tc>
        <w:tc>
          <w:tcPr>
            <w:tcW w:w="2226" w:type="dxa"/>
            <w:vAlign w:val="center"/>
          </w:tcPr>
          <w:p w14:paraId="13C7E658">
            <w:pPr>
              <w:spacing w:line="400" w:lineRule="exact"/>
              <w:jc w:val="center"/>
              <w:rPr>
                <w:rFonts w:ascii="宋体" w:hAnsi="宋体" w:cs="宋体"/>
                <w:spacing w:val="-6"/>
                <w:sz w:val="24"/>
                <w:szCs w:val="24"/>
              </w:rPr>
            </w:pPr>
            <w:r>
              <w:rPr>
                <w:rFonts w:hint="eastAsia" w:ascii="宋体" w:hAnsi="宋体" w:cs="宋体"/>
                <w:spacing w:val="-6"/>
                <w:sz w:val="24"/>
                <w:szCs w:val="24"/>
              </w:rPr>
              <w:t>服务地点</w:t>
            </w:r>
          </w:p>
        </w:tc>
        <w:tc>
          <w:tcPr>
            <w:tcW w:w="7088" w:type="dxa"/>
            <w:vAlign w:val="center"/>
          </w:tcPr>
          <w:p w14:paraId="724CC159">
            <w:pPr>
              <w:spacing w:line="400" w:lineRule="exact"/>
              <w:rPr>
                <w:rFonts w:ascii="宋体" w:hAnsi="宋体" w:cs="宋体"/>
                <w:spacing w:val="-6"/>
                <w:sz w:val="24"/>
                <w:szCs w:val="24"/>
              </w:rPr>
            </w:pPr>
            <w:r>
              <w:rPr>
                <w:rFonts w:hint="eastAsia" w:ascii="宋体" w:hAnsi="宋体" w:cs="宋体"/>
                <w:spacing w:val="-6"/>
                <w:sz w:val="24"/>
                <w:szCs w:val="24"/>
              </w:rPr>
              <w:t>采购人指定地点</w:t>
            </w:r>
          </w:p>
        </w:tc>
      </w:tr>
      <w:tr w14:paraId="18E9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2504F83C">
            <w:pPr>
              <w:spacing w:line="420" w:lineRule="exact"/>
              <w:jc w:val="center"/>
              <w:rPr>
                <w:rFonts w:ascii="宋体" w:hAnsi="宋体" w:cs="宋体"/>
                <w:sz w:val="24"/>
                <w:szCs w:val="24"/>
              </w:rPr>
            </w:pPr>
            <w:r>
              <w:rPr>
                <w:rFonts w:hint="eastAsia" w:ascii="宋体" w:hAnsi="宋体" w:cs="宋体"/>
                <w:sz w:val="24"/>
                <w:szCs w:val="24"/>
              </w:rPr>
              <w:t>10</w:t>
            </w:r>
          </w:p>
        </w:tc>
        <w:tc>
          <w:tcPr>
            <w:tcW w:w="2226" w:type="dxa"/>
            <w:vAlign w:val="center"/>
          </w:tcPr>
          <w:p w14:paraId="08D68C03">
            <w:pPr>
              <w:spacing w:line="400" w:lineRule="exact"/>
              <w:jc w:val="center"/>
              <w:rPr>
                <w:rFonts w:ascii="宋体" w:hAnsi="宋体" w:cs="宋体"/>
                <w:sz w:val="24"/>
                <w:szCs w:val="24"/>
              </w:rPr>
            </w:pPr>
            <w:r>
              <w:rPr>
                <w:rFonts w:hint="eastAsia" w:ascii="宋体" w:hAnsi="宋体" w:cs="宋体"/>
                <w:sz w:val="24"/>
                <w:szCs w:val="24"/>
              </w:rPr>
              <w:t>质量标准</w:t>
            </w:r>
          </w:p>
        </w:tc>
        <w:tc>
          <w:tcPr>
            <w:tcW w:w="7088" w:type="dxa"/>
            <w:vAlign w:val="center"/>
          </w:tcPr>
          <w:p w14:paraId="5EF78F83">
            <w:pPr>
              <w:spacing w:line="400" w:lineRule="exact"/>
              <w:rPr>
                <w:rFonts w:ascii="宋体" w:hAnsi="宋体" w:cs="宋体"/>
                <w:sz w:val="24"/>
                <w:szCs w:val="24"/>
              </w:rPr>
            </w:pPr>
            <w:r>
              <w:rPr>
                <w:rFonts w:hint="eastAsia" w:ascii="宋体" w:hAnsi="宋体" w:eastAsia="宋体" w:cs="宋体"/>
                <w:sz w:val="24"/>
                <w:szCs w:val="24"/>
              </w:rPr>
              <w:t>符合国家标准、行业标准以及有关技术规范要求。所交付成果应严格按照国家最新发布的规范标准执行。</w:t>
            </w:r>
          </w:p>
        </w:tc>
      </w:tr>
      <w:tr w14:paraId="0819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42517B35">
            <w:pPr>
              <w:spacing w:line="420" w:lineRule="exact"/>
              <w:jc w:val="center"/>
              <w:rPr>
                <w:rFonts w:ascii="宋体" w:hAnsi="宋体" w:cs="宋体"/>
                <w:sz w:val="24"/>
                <w:szCs w:val="24"/>
              </w:rPr>
            </w:pPr>
            <w:r>
              <w:rPr>
                <w:rFonts w:hint="eastAsia" w:ascii="宋体" w:hAnsi="宋体" w:cs="宋体"/>
                <w:sz w:val="24"/>
                <w:szCs w:val="24"/>
              </w:rPr>
              <w:t>11</w:t>
            </w:r>
          </w:p>
        </w:tc>
        <w:tc>
          <w:tcPr>
            <w:tcW w:w="2226" w:type="dxa"/>
            <w:vAlign w:val="center"/>
          </w:tcPr>
          <w:p w14:paraId="43F01EAC">
            <w:pPr>
              <w:spacing w:line="400" w:lineRule="exact"/>
              <w:jc w:val="center"/>
              <w:rPr>
                <w:rFonts w:ascii="宋体" w:hAnsi="宋体" w:cs="宋体"/>
                <w:b/>
                <w:sz w:val="24"/>
                <w:szCs w:val="24"/>
                <w:highlight w:val="none"/>
                <w:lang w:val="zh-CN"/>
              </w:rPr>
            </w:pPr>
            <w:r>
              <w:rPr>
                <w:rFonts w:hint="eastAsia" w:ascii="宋体" w:hAnsi="宋体" w:cs="宋体"/>
                <w:sz w:val="24"/>
                <w:szCs w:val="24"/>
                <w:highlight w:val="none"/>
                <w:lang w:val="zh-CN"/>
              </w:rPr>
              <w:t>付款方式</w:t>
            </w:r>
          </w:p>
        </w:tc>
        <w:tc>
          <w:tcPr>
            <w:tcW w:w="7088" w:type="dxa"/>
            <w:vAlign w:val="center"/>
          </w:tcPr>
          <w:p w14:paraId="0A9D5EBA">
            <w:pPr>
              <w:spacing w:line="400" w:lineRule="exact"/>
              <w:rPr>
                <w:rFonts w:ascii="宋体" w:hAnsi="宋体" w:cs="宋体"/>
                <w:spacing w:val="-6"/>
                <w:sz w:val="24"/>
                <w:szCs w:val="24"/>
                <w:highlight w:val="none"/>
              </w:rPr>
            </w:pPr>
            <w:r>
              <w:rPr>
                <w:rFonts w:hint="eastAsia" w:ascii="宋体" w:hAnsi="宋体" w:eastAsia="宋体" w:cs="宋体"/>
                <w:spacing w:val="-6"/>
                <w:sz w:val="24"/>
                <w:szCs w:val="24"/>
                <w:highlight w:val="none"/>
                <w:lang w:val="en-US" w:eastAsia="zh-CN"/>
              </w:rPr>
              <w:t>项目费用分二次付清，成果提交至市级核查后，支付总费用的50%合同款，第二期在成果经省级核查确认通过及提交所有成果资料后，支付剩余50%合同款。付款前供应商须向采购人出具合法有效的增值税发票，采购人进行支付结算。</w:t>
            </w:r>
          </w:p>
        </w:tc>
      </w:tr>
      <w:tr w14:paraId="0FE0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tcPr>
          <w:p w14:paraId="56CCDE39">
            <w:pPr>
              <w:spacing w:before="159" w:beforeLines="50"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2226" w:type="dxa"/>
            <w:vAlign w:val="center"/>
          </w:tcPr>
          <w:p w14:paraId="71CCC27B">
            <w:pPr>
              <w:spacing w:line="360" w:lineRule="auto"/>
              <w:jc w:val="center"/>
              <w:rPr>
                <w:rFonts w:ascii="宋体" w:hAnsi="宋体" w:cs="宋体"/>
                <w:sz w:val="24"/>
                <w:szCs w:val="24"/>
                <w:highlight w:val="yellow"/>
                <w:lang w:val="zh-CN"/>
              </w:rPr>
            </w:pPr>
            <w:r>
              <w:rPr>
                <w:rFonts w:hint="eastAsia" w:ascii="宋体" w:hAnsi="宋体" w:cs="宋体"/>
                <w:sz w:val="24"/>
                <w:szCs w:val="24"/>
              </w:rPr>
              <w:t>联合体形式</w:t>
            </w:r>
          </w:p>
        </w:tc>
        <w:tc>
          <w:tcPr>
            <w:tcW w:w="7088" w:type="dxa"/>
            <w:vAlign w:val="center"/>
          </w:tcPr>
          <w:p w14:paraId="6F2CA101">
            <w:pPr>
              <w:spacing w:line="360" w:lineRule="auto"/>
              <w:jc w:val="left"/>
              <w:rPr>
                <w:rFonts w:ascii="宋体" w:hAnsi="宋体" w:cs="宋体"/>
                <w:spacing w:val="-6"/>
                <w:sz w:val="24"/>
                <w:szCs w:val="24"/>
                <w:highlight w:val="yellow"/>
                <w:lang w:val="zh-CN"/>
              </w:rPr>
            </w:pPr>
            <w:r>
              <w:rPr>
                <w:rFonts w:hint="eastAsia" w:ascii="宋体" w:hAnsi="宋体" w:cs="宋体"/>
                <w:sz w:val="24"/>
                <w:szCs w:val="24"/>
              </w:rPr>
              <w:t xml:space="preserve">不接受联合体投标 </w:t>
            </w:r>
          </w:p>
        </w:tc>
      </w:tr>
      <w:tr w14:paraId="6354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4F1E4308">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13</w:t>
            </w:r>
          </w:p>
        </w:tc>
        <w:tc>
          <w:tcPr>
            <w:tcW w:w="2226" w:type="dxa"/>
            <w:vAlign w:val="center"/>
          </w:tcPr>
          <w:p w14:paraId="4156B64E">
            <w:pPr>
              <w:spacing w:line="360" w:lineRule="auto"/>
              <w:jc w:val="center"/>
              <w:rPr>
                <w:rFonts w:ascii="宋体" w:hAnsi="宋体" w:cs="宋体"/>
                <w:sz w:val="24"/>
                <w:szCs w:val="24"/>
                <w:highlight w:val="yellow"/>
                <w:lang w:val="zh-CN"/>
              </w:rPr>
            </w:pPr>
            <w:r>
              <w:rPr>
                <w:rFonts w:hint="eastAsia" w:ascii="宋体" w:hAnsi="宋体" w:cs="宋体"/>
                <w:sz w:val="24"/>
                <w:szCs w:val="24"/>
              </w:rPr>
              <w:t>备选方案</w:t>
            </w:r>
          </w:p>
        </w:tc>
        <w:tc>
          <w:tcPr>
            <w:tcW w:w="7088" w:type="dxa"/>
            <w:vAlign w:val="center"/>
          </w:tcPr>
          <w:p w14:paraId="23998C3F">
            <w:pPr>
              <w:spacing w:line="360" w:lineRule="auto"/>
              <w:jc w:val="left"/>
              <w:rPr>
                <w:rFonts w:ascii="宋体" w:hAnsi="宋体" w:cs="宋体"/>
                <w:spacing w:val="-6"/>
                <w:sz w:val="24"/>
                <w:szCs w:val="24"/>
                <w:highlight w:val="yellow"/>
                <w:lang w:val="zh-CN"/>
              </w:rPr>
            </w:pPr>
            <w:r>
              <w:rPr>
                <w:rFonts w:hint="eastAsia" w:ascii="宋体" w:hAnsi="宋体" w:cs="宋体"/>
                <w:sz w:val="24"/>
                <w:szCs w:val="24"/>
              </w:rPr>
              <w:t>不允许提供</w:t>
            </w:r>
          </w:p>
        </w:tc>
      </w:tr>
      <w:tr w14:paraId="0EE1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588FC845">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2226" w:type="dxa"/>
            <w:vAlign w:val="center"/>
          </w:tcPr>
          <w:p w14:paraId="1BCDD3D1">
            <w:pPr>
              <w:spacing w:line="360" w:lineRule="auto"/>
              <w:jc w:val="center"/>
              <w:rPr>
                <w:rFonts w:ascii="宋体" w:hAnsi="宋体" w:cs="宋体"/>
                <w:sz w:val="24"/>
                <w:szCs w:val="24"/>
                <w:highlight w:val="yellow"/>
                <w:lang w:val="zh-CN"/>
              </w:rPr>
            </w:pPr>
            <w:r>
              <w:rPr>
                <w:rFonts w:hint="eastAsia" w:ascii="宋体" w:hAnsi="宋体" w:cs="宋体"/>
                <w:sz w:val="24"/>
                <w:szCs w:val="24"/>
              </w:rPr>
              <w:t>转包、分包</w:t>
            </w:r>
          </w:p>
        </w:tc>
        <w:tc>
          <w:tcPr>
            <w:tcW w:w="7088" w:type="dxa"/>
            <w:vAlign w:val="center"/>
          </w:tcPr>
          <w:p w14:paraId="11D59D9D">
            <w:pPr>
              <w:spacing w:line="360" w:lineRule="auto"/>
              <w:jc w:val="left"/>
              <w:rPr>
                <w:rFonts w:ascii="宋体" w:hAnsi="宋体" w:cs="宋体"/>
                <w:spacing w:val="-6"/>
                <w:sz w:val="24"/>
                <w:szCs w:val="24"/>
                <w:highlight w:val="yellow"/>
                <w:lang w:val="zh-CN"/>
              </w:rPr>
            </w:pPr>
            <w:r>
              <w:rPr>
                <w:rFonts w:hint="eastAsia" w:ascii="宋体" w:hAnsi="宋体" w:cs="宋体"/>
                <w:sz w:val="24"/>
                <w:szCs w:val="24"/>
              </w:rPr>
              <w:t>不得转包、分包</w:t>
            </w:r>
          </w:p>
        </w:tc>
      </w:tr>
      <w:tr w14:paraId="411E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44C84D40">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2226" w:type="dxa"/>
            <w:vAlign w:val="center"/>
          </w:tcPr>
          <w:p w14:paraId="0862796D">
            <w:pPr>
              <w:spacing w:line="360" w:lineRule="auto"/>
              <w:jc w:val="center"/>
              <w:rPr>
                <w:rFonts w:ascii="宋体" w:hAnsi="宋体" w:cs="宋体"/>
                <w:sz w:val="24"/>
                <w:szCs w:val="24"/>
              </w:rPr>
            </w:pPr>
            <w:r>
              <w:rPr>
                <w:rFonts w:hint="eastAsia" w:ascii="宋体" w:hAnsi="宋体" w:cs="宋体"/>
                <w:sz w:val="24"/>
                <w:szCs w:val="24"/>
              </w:rPr>
              <w:t>资格审查方式</w:t>
            </w:r>
          </w:p>
        </w:tc>
        <w:tc>
          <w:tcPr>
            <w:tcW w:w="7088" w:type="dxa"/>
            <w:vAlign w:val="center"/>
          </w:tcPr>
          <w:p w14:paraId="4047A902">
            <w:pPr>
              <w:spacing w:line="360" w:lineRule="auto"/>
              <w:jc w:val="left"/>
              <w:rPr>
                <w:rFonts w:ascii="宋体" w:hAnsi="宋体" w:cs="宋体"/>
                <w:sz w:val="24"/>
                <w:szCs w:val="24"/>
              </w:rPr>
            </w:pPr>
            <w:r>
              <w:rPr>
                <w:rFonts w:hint="eastAsia" w:ascii="宋体" w:hAnsi="宋体" w:cs="宋体"/>
                <w:spacing w:val="-2"/>
                <w:sz w:val="24"/>
                <w:szCs w:val="24"/>
              </w:rPr>
              <w:t>资格后审</w:t>
            </w:r>
          </w:p>
        </w:tc>
      </w:tr>
      <w:tr w14:paraId="5142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0A3DF72E">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2226" w:type="dxa"/>
            <w:vAlign w:val="center"/>
          </w:tcPr>
          <w:p w14:paraId="5438B421">
            <w:pPr>
              <w:spacing w:line="360" w:lineRule="auto"/>
              <w:jc w:val="center"/>
              <w:rPr>
                <w:rFonts w:ascii="宋体" w:hAnsi="宋体" w:cs="宋体"/>
                <w:sz w:val="24"/>
                <w:szCs w:val="24"/>
              </w:rPr>
            </w:pPr>
            <w:r>
              <w:rPr>
                <w:rFonts w:hint="eastAsia" w:ascii="宋体" w:hAnsi="宋体" w:cs="宋体"/>
                <w:sz w:val="24"/>
                <w:szCs w:val="24"/>
              </w:rPr>
              <w:t>磋商有效期</w:t>
            </w:r>
          </w:p>
        </w:tc>
        <w:tc>
          <w:tcPr>
            <w:tcW w:w="7088" w:type="dxa"/>
            <w:vAlign w:val="center"/>
          </w:tcPr>
          <w:p w14:paraId="0AC0FE38">
            <w:pPr>
              <w:spacing w:line="360" w:lineRule="auto"/>
              <w:jc w:val="left"/>
              <w:rPr>
                <w:rFonts w:ascii="宋体" w:hAnsi="宋体" w:cs="宋体"/>
                <w:sz w:val="24"/>
                <w:szCs w:val="24"/>
              </w:rPr>
            </w:pPr>
            <w:r>
              <w:rPr>
                <w:rFonts w:hint="eastAsia" w:ascii="宋体" w:hAnsi="宋体" w:cs="宋体"/>
                <w:sz w:val="24"/>
                <w:szCs w:val="24"/>
              </w:rPr>
              <w:t>自磋商响应文件递交截止之日起不少于90日历天。</w:t>
            </w:r>
          </w:p>
        </w:tc>
      </w:tr>
      <w:tr w14:paraId="6670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3" w:type="dxa"/>
            <w:vAlign w:val="center"/>
          </w:tcPr>
          <w:p w14:paraId="5BA01FE6">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2226" w:type="dxa"/>
            <w:vAlign w:val="center"/>
          </w:tcPr>
          <w:p w14:paraId="37177AC7">
            <w:pPr>
              <w:jc w:val="center"/>
              <w:rPr>
                <w:rFonts w:ascii="宋体" w:hAnsi="宋体" w:cs="宋体"/>
                <w:sz w:val="24"/>
                <w:szCs w:val="24"/>
              </w:rPr>
            </w:pPr>
            <w:r>
              <w:rPr>
                <w:rFonts w:hint="eastAsia" w:ascii="宋体" w:hAnsi="宋体" w:cs="宋体"/>
                <w:kern w:val="1"/>
                <w:sz w:val="24"/>
                <w:szCs w:val="24"/>
              </w:rPr>
              <w:t>现场勘查</w:t>
            </w:r>
          </w:p>
        </w:tc>
        <w:tc>
          <w:tcPr>
            <w:tcW w:w="7088" w:type="dxa"/>
            <w:vAlign w:val="center"/>
          </w:tcPr>
          <w:p w14:paraId="50ACC1DF">
            <w:pPr>
              <w:jc w:val="left"/>
              <w:rPr>
                <w:rFonts w:ascii="宋体" w:hAnsi="宋体" w:cs="宋体"/>
                <w:sz w:val="24"/>
                <w:szCs w:val="24"/>
              </w:rPr>
            </w:pPr>
            <w:r>
              <w:rPr>
                <w:rFonts w:hint="eastAsia" w:ascii="宋体" w:hAnsi="宋体" w:cs="宋体"/>
                <w:kern w:val="1"/>
                <w:sz w:val="24"/>
                <w:szCs w:val="24"/>
              </w:rPr>
              <w:t>不统一组织。供应商认为有必要可自行勘查，并承担所有费用及风险。</w:t>
            </w:r>
          </w:p>
        </w:tc>
      </w:tr>
      <w:tr w14:paraId="6C60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3" w:type="dxa"/>
            <w:vAlign w:val="center"/>
          </w:tcPr>
          <w:p w14:paraId="62BC45BA">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2226" w:type="dxa"/>
            <w:vAlign w:val="center"/>
          </w:tcPr>
          <w:p w14:paraId="6CB0993A">
            <w:pPr>
              <w:spacing w:line="400" w:lineRule="exact"/>
              <w:jc w:val="center"/>
              <w:rPr>
                <w:rFonts w:ascii="宋体" w:hAnsi="宋体" w:cs="宋体"/>
                <w:sz w:val="24"/>
                <w:szCs w:val="24"/>
              </w:rPr>
            </w:pPr>
            <w:r>
              <w:rPr>
                <w:rFonts w:hint="eastAsia" w:ascii="宋体" w:hAnsi="宋体" w:cs="宋体"/>
                <w:sz w:val="24"/>
                <w:szCs w:val="24"/>
              </w:rPr>
              <w:t>供应商资格要求</w:t>
            </w:r>
          </w:p>
        </w:tc>
        <w:tc>
          <w:tcPr>
            <w:tcW w:w="7088" w:type="dxa"/>
            <w:vAlign w:val="center"/>
          </w:tcPr>
          <w:p w14:paraId="1FD7CE6F">
            <w:pPr>
              <w:spacing w:line="440" w:lineRule="exact"/>
              <w:ind w:firstLine="240" w:firstLineChars="100"/>
              <w:rPr>
                <w:b/>
                <w:bCs/>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具有独立承担民事责任能力的法人、其他组织或自然人，提供合法有效年报合格的统一社会信用代码营业执照或事业单位法人证书等国家规定的相关证明，自然人参与的提供其身份证明；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提供法定代表人授权委托书原件（附法定代表人、被授权人身份证复印件）及被授权人身份证</w:t>
            </w:r>
            <w:r>
              <w:rPr>
                <w:rFonts w:hint="eastAsia"/>
                <w:sz w:val="24"/>
                <w:szCs w:val="24"/>
              </w:rPr>
              <w:t xml:space="preserve">原件（法定代表人参会只须提供其身份证原件）； </w:t>
            </w:r>
          </w:p>
          <w:p w14:paraId="681EFF84">
            <w:pPr>
              <w:pStyle w:val="27"/>
              <w:keepNext w:val="0"/>
              <w:keepLines w:val="0"/>
              <w:pageBreakBefore w:val="0"/>
              <w:widowControl w:val="0"/>
              <w:numPr>
                <w:ilvl w:val="0"/>
                <w:numId w:val="0"/>
              </w:numPr>
              <w:kinsoku/>
              <w:wordWrap w:val="0"/>
              <w:overflowPunct w:val="0"/>
              <w:topLinePunct w:val="0"/>
              <w:autoSpaceDE w:val="0"/>
              <w:autoSpaceDN w:val="0"/>
              <w:bidi w:val="0"/>
              <w:adjustRightInd/>
              <w:snapToGrid/>
              <w:spacing w:before="0" w:beforeAutospacing="0" w:after="0" w:afterAutospacing="0" w:line="440" w:lineRule="exact"/>
              <w:ind w:firstLine="240" w:firstLineChars="100"/>
              <w:textAlignment w:val="auto"/>
              <w:rPr>
                <w:b/>
                <w:bCs/>
                <w:sz w:val="24"/>
                <w:szCs w:val="24"/>
              </w:rPr>
            </w:pPr>
            <w:r>
              <w:rPr>
                <w:rFonts w:hint="eastAsia" w:cs="宋体"/>
                <w:b w:val="0"/>
                <w:color w:val="auto"/>
                <w:kern w:val="0"/>
                <w:sz w:val="24"/>
                <w:szCs w:val="24"/>
                <w:highlight w:val="none"/>
                <w:lang w:val="en-US" w:eastAsia="zh-CN" w:bidi="ar-SA"/>
              </w:rPr>
              <w:t>（3）须具有有效的土地规划乙级及以上资质（含乙级）</w:t>
            </w:r>
            <w:r>
              <w:rPr>
                <w:rFonts w:hint="eastAsia" w:ascii="宋体" w:hAnsi="宋体" w:eastAsia="宋体" w:cs="宋体"/>
                <w:b w:val="0"/>
                <w:color w:val="auto"/>
                <w:kern w:val="0"/>
                <w:sz w:val="24"/>
                <w:szCs w:val="24"/>
                <w:highlight w:val="none"/>
                <w:lang w:val="en-US" w:eastAsia="zh-CN" w:bidi="ar-SA"/>
              </w:rPr>
              <w:t>；</w:t>
            </w:r>
            <w:r>
              <w:rPr>
                <w:rFonts w:hint="eastAsia"/>
                <w:sz w:val="24"/>
                <w:szCs w:val="24"/>
              </w:rPr>
              <w:br w:type="textWrapping"/>
            </w:r>
            <w:r>
              <w:rPr>
                <w:rFonts w:hint="eastAsia"/>
                <w:sz w:val="24"/>
                <w:szCs w:val="24"/>
              </w:rPr>
              <w:t xml:space="preserve">  （</w:t>
            </w:r>
            <w:r>
              <w:rPr>
                <w:rFonts w:hint="eastAsia"/>
                <w:sz w:val="24"/>
                <w:szCs w:val="24"/>
                <w:lang w:val="en-US" w:eastAsia="zh-CN"/>
              </w:rPr>
              <w:t>4</w:t>
            </w:r>
            <w:r>
              <w:rPr>
                <w:rFonts w:hint="eastAsia"/>
                <w:sz w:val="24"/>
                <w:szCs w:val="24"/>
              </w:rPr>
              <w:t>）须提供202</w:t>
            </w:r>
            <w:r>
              <w:rPr>
                <w:rFonts w:hint="eastAsia"/>
                <w:sz w:val="24"/>
                <w:szCs w:val="24"/>
                <w:lang w:val="en-US" w:eastAsia="zh-CN"/>
              </w:rPr>
              <w:t>3</w:t>
            </w:r>
            <w:r>
              <w:rPr>
                <w:rFonts w:hint="eastAsia"/>
                <w:sz w:val="24"/>
                <w:szCs w:val="24"/>
              </w:rPr>
              <w:t>年</w:t>
            </w:r>
            <w:r>
              <w:rPr>
                <w:rFonts w:hint="eastAsia"/>
                <w:sz w:val="24"/>
                <w:szCs w:val="24"/>
                <w:lang w:val="en-US" w:eastAsia="zh-CN"/>
              </w:rPr>
              <w:t>至今任意一年</w:t>
            </w:r>
            <w:r>
              <w:rPr>
                <w:rFonts w:hint="eastAsia"/>
                <w:sz w:val="24"/>
                <w:szCs w:val="24"/>
              </w:rPr>
              <w:t xml:space="preserve">经审计的财务报告（成立时间至提交磋商响应文件截止时间不足一年的可提供成立后任意时段的财务报表）； </w:t>
            </w:r>
            <w:r>
              <w:rPr>
                <w:rFonts w:hint="eastAsia"/>
                <w:sz w:val="24"/>
                <w:szCs w:val="24"/>
              </w:rPr>
              <w:br w:type="textWrapping"/>
            </w:r>
            <w:r>
              <w:rPr>
                <w:rFonts w:hint="eastAsia"/>
                <w:sz w:val="24"/>
                <w:szCs w:val="24"/>
              </w:rPr>
              <w:t xml:space="preserve">  （</w:t>
            </w:r>
            <w:r>
              <w:rPr>
                <w:rFonts w:hint="eastAsia"/>
                <w:sz w:val="24"/>
                <w:szCs w:val="24"/>
                <w:lang w:val="en-US" w:eastAsia="zh-CN"/>
              </w:rPr>
              <w:t>5</w:t>
            </w:r>
            <w:r>
              <w:rPr>
                <w:rFonts w:hint="eastAsia"/>
                <w:sz w:val="24"/>
                <w:szCs w:val="24"/>
              </w:rPr>
              <w:t>）须提供依法缴纳税收的良好记录（提供磋商响应文件递交截止时间前六个月内任意一个月份的缴纳凭据复印件并加盖单位公章。依法免税或开标前一年内零申报的供应商应提供相关证明文件）；</w:t>
            </w:r>
            <w:r>
              <w:rPr>
                <w:rFonts w:hint="eastAsia"/>
                <w:sz w:val="24"/>
                <w:szCs w:val="24"/>
              </w:rPr>
              <w:br w:type="textWrapping"/>
            </w:r>
            <w:r>
              <w:rPr>
                <w:rFonts w:hint="eastAsia"/>
                <w:sz w:val="24"/>
                <w:szCs w:val="24"/>
              </w:rPr>
              <w:t xml:space="preserve">  （</w:t>
            </w:r>
            <w:r>
              <w:rPr>
                <w:rFonts w:hint="eastAsia"/>
                <w:sz w:val="24"/>
                <w:szCs w:val="24"/>
                <w:lang w:val="en-US" w:eastAsia="zh-CN"/>
              </w:rPr>
              <w:t>6</w:t>
            </w:r>
            <w:r>
              <w:rPr>
                <w:rFonts w:hint="eastAsia"/>
                <w:sz w:val="24"/>
                <w:szCs w:val="24"/>
              </w:rPr>
              <w:t xml:space="preserve">）须提供依法缴纳社会保障资金的良好记录（提供磋商响应文件递交截止时间前六个月内任意一个月份的缴纳凭据复印件并加盖单位公章。依法不需要缴纳社会保障资金的供应商应提供相关证明文件）； </w:t>
            </w:r>
            <w:r>
              <w:rPr>
                <w:rFonts w:hint="eastAsia"/>
                <w:sz w:val="24"/>
                <w:szCs w:val="24"/>
              </w:rPr>
              <w:br w:type="textWrapping"/>
            </w:r>
            <w:r>
              <w:rPr>
                <w:rFonts w:hint="eastAsia"/>
                <w:sz w:val="24"/>
                <w:szCs w:val="24"/>
              </w:rPr>
              <w:t xml:space="preserve">  （</w:t>
            </w:r>
            <w:r>
              <w:rPr>
                <w:rFonts w:hint="eastAsia"/>
                <w:sz w:val="24"/>
                <w:szCs w:val="24"/>
                <w:lang w:val="en-US" w:eastAsia="zh-CN"/>
              </w:rPr>
              <w:t>7</w:t>
            </w:r>
            <w:r>
              <w:rPr>
                <w:rFonts w:hint="eastAsia"/>
                <w:sz w:val="24"/>
                <w:szCs w:val="24"/>
              </w:rPr>
              <w:t>）投标截止日前不得为“信用中国”网站（www.creditchina.gov.cn）中列入失信被执行人、重大税收违法失信主体和政府采购严重违法失信行为记录名单的供应商；不得为“中国政府采购网”（www.ccgp.gov.cn）政府采购严重违法失信行为信息记录</w:t>
            </w:r>
            <w:r>
              <w:rPr>
                <w:rFonts w:hint="eastAsia"/>
                <w:sz w:val="24"/>
                <w:szCs w:val="24"/>
                <w:lang w:val="en-US" w:eastAsia="zh-CN"/>
              </w:rPr>
              <w:t>名单</w:t>
            </w:r>
            <w:r>
              <w:rPr>
                <w:rFonts w:hint="eastAsia"/>
                <w:sz w:val="24"/>
                <w:szCs w:val="24"/>
              </w:rPr>
              <w:t>中被财政部门禁止参加政府采购活动的供应商。</w:t>
            </w:r>
            <w:r>
              <w:rPr>
                <w:rFonts w:hint="eastAsia"/>
                <w:sz w:val="24"/>
                <w:szCs w:val="24"/>
                <w:lang w:val="en-US" w:eastAsia="zh-CN"/>
              </w:rPr>
              <w:t>附网站相关截图并加盖单位公章</w:t>
            </w:r>
            <w:r>
              <w:rPr>
                <w:rFonts w:hint="eastAsia"/>
                <w:sz w:val="24"/>
                <w:szCs w:val="24"/>
              </w:rPr>
              <w:t>（最终以采购代理机构评审现场查询结果为准）；</w:t>
            </w:r>
            <w:r>
              <w:rPr>
                <w:rFonts w:hint="eastAsia"/>
                <w:sz w:val="24"/>
                <w:szCs w:val="24"/>
              </w:rPr>
              <w:br w:type="textWrapping"/>
            </w:r>
            <w:r>
              <w:rPr>
                <w:rFonts w:hint="eastAsia"/>
                <w:sz w:val="24"/>
                <w:szCs w:val="24"/>
              </w:rPr>
              <w:t xml:space="preserve">  （</w:t>
            </w:r>
            <w:r>
              <w:rPr>
                <w:rFonts w:hint="eastAsia"/>
                <w:sz w:val="24"/>
                <w:szCs w:val="24"/>
                <w:lang w:val="en-US" w:eastAsia="zh-CN"/>
              </w:rPr>
              <w:t>8</w:t>
            </w:r>
            <w:r>
              <w:rPr>
                <w:rFonts w:hint="eastAsia"/>
                <w:sz w:val="24"/>
                <w:szCs w:val="24"/>
              </w:rPr>
              <w:t>）提供近三年内在经营活动中无重大违法记录的书面声明；</w:t>
            </w:r>
            <w:r>
              <w:rPr>
                <w:rFonts w:hint="eastAsia" w:ascii="宋体" w:hAnsi="宋体" w:eastAsia="宋体" w:cs="宋体"/>
                <w:b/>
                <w:bCs/>
                <w:sz w:val="24"/>
                <w:szCs w:val="24"/>
                <w:highlight w:val="none"/>
                <w:lang w:val="en-US" w:eastAsia="zh-CN"/>
              </w:rPr>
              <w:t>（原件）</w:t>
            </w:r>
            <w:r>
              <w:rPr>
                <w:rFonts w:hint="eastAsia"/>
                <w:sz w:val="24"/>
                <w:szCs w:val="24"/>
              </w:rPr>
              <w:br w:type="textWrapping"/>
            </w:r>
            <w:r>
              <w:rPr>
                <w:rFonts w:hint="eastAsia"/>
                <w:sz w:val="24"/>
                <w:szCs w:val="24"/>
              </w:rPr>
              <w:t xml:space="preserve">  （</w:t>
            </w:r>
            <w:r>
              <w:rPr>
                <w:rFonts w:hint="eastAsia"/>
                <w:sz w:val="24"/>
                <w:szCs w:val="24"/>
                <w:lang w:val="en-US" w:eastAsia="zh-CN"/>
              </w:rPr>
              <w:t>9</w:t>
            </w:r>
            <w:r>
              <w:rPr>
                <w:rFonts w:hint="eastAsia"/>
                <w:sz w:val="24"/>
                <w:szCs w:val="24"/>
              </w:rPr>
              <w:t xml:space="preserve">）提供采购代理机构开具的磋商保证金收据原件、银行转账凭证及基本账户信息复印件或金融机构、担保机构出具的保函复印件，复印件均须加盖公章； </w:t>
            </w:r>
          </w:p>
          <w:p w14:paraId="274274E4">
            <w:pPr>
              <w:pStyle w:val="27"/>
              <w:numPr>
                <w:ilvl w:val="0"/>
                <w:numId w:val="0"/>
              </w:numPr>
              <w:spacing w:before="0" w:beforeAutospacing="0" w:after="0" w:afterAutospacing="0" w:line="440" w:lineRule="exact"/>
              <w:ind w:firstLine="240" w:firstLineChars="100"/>
              <w:rPr>
                <w:rFonts w:hint="eastAsia"/>
                <w:sz w:val="24"/>
                <w:szCs w:val="24"/>
                <w:lang w:eastAsia="zh-CN"/>
              </w:rPr>
            </w:pPr>
            <w:r>
              <w:rPr>
                <w:rFonts w:hint="eastAsia"/>
                <w:sz w:val="24"/>
                <w:szCs w:val="24"/>
              </w:rPr>
              <w:t>（</w:t>
            </w:r>
            <w:r>
              <w:rPr>
                <w:rFonts w:hint="eastAsia"/>
                <w:sz w:val="24"/>
                <w:szCs w:val="24"/>
                <w:lang w:val="en-US" w:eastAsia="zh-CN"/>
              </w:rPr>
              <w:t>10</w:t>
            </w:r>
            <w:r>
              <w:rPr>
                <w:rFonts w:hint="eastAsia"/>
                <w:sz w:val="24"/>
                <w:szCs w:val="24"/>
              </w:rPr>
              <w:t>）提供单位负责人为同一人或者存在直接控股、管理关系的不同供应商，不得参加同一合同项下的政府采购活动的书面声明；</w:t>
            </w:r>
            <w:r>
              <w:rPr>
                <w:rFonts w:hint="eastAsia" w:ascii="宋体" w:hAnsi="宋体" w:eastAsia="宋体" w:cs="宋体"/>
                <w:b/>
                <w:bCs/>
                <w:sz w:val="24"/>
                <w:szCs w:val="24"/>
                <w:highlight w:val="none"/>
                <w:lang w:val="en-US" w:eastAsia="zh-CN"/>
              </w:rPr>
              <w:t>（原件）</w:t>
            </w:r>
            <w:r>
              <w:rPr>
                <w:rFonts w:hint="eastAsia"/>
                <w:sz w:val="24"/>
                <w:szCs w:val="24"/>
              </w:rPr>
              <w:t xml:space="preserve">  </w:t>
            </w:r>
            <w:r>
              <w:rPr>
                <w:rFonts w:hint="eastAsia"/>
                <w:sz w:val="24"/>
                <w:szCs w:val="24"/>
              </w:rPr>
              <w:br w:type="textWrapping"/>
            </w:r>
            <w:r>
              <w:rPr>
                <w:rFonts w:hint="eastAsia"/>
                <w:sz w:val="24"/>
                <w:szCs w:val="24"/>
              </w:rPr>
              <w:t xml:space="preserve">  （1</w:t>
            </w:r>
            <w:r>
              <w:rPr>
                <w:rFonts w:hint="eastAsia"/>
                <w:sz w:val="24"/>
                <w:szCs w:val="24"/>
                <w:lang w:val="en-US" w:eastAsia="zh-CN"/>
              </w:rPr>
              <w:t>1</w:t>
            </w:r>
            <w:r>
              <w:rPr>
                <w:rFonts w:hint="eastAsia"/>
                <w:sz w:val="24"/>
                <w:szCs w:val="24"/>
              </w:rPr>
              <w:t>）提供具有履行本合同所必需的设备和专业技术能力的说明及承诺</w:t>
            </w:r>
            <w:r>
              <w:rPr>
                <w:rFonts w:hint="eastAsia"/>
                <w:sz w:val="24"/>
                <w:szCs w:val="24"/>
                <w:lang w:eastAsia="zh-CN"/>
              </w:rPr>
              <w:t>；</w:t>
            </w:r>
            <w:r>
              <w:rPr>
                <w:rFonts w:hint="eastAsia" w:ascii="宋体" w:hAnsi="宋体" w:eastAsia="宋体" w:cs="宋体"/>
                <w:b/>
                <w:bCs/>
                <w:sz w:val="24"/>
                <w:szCs w:val="24"/>
                <w:highlight w:val="none"/>
                <w:lang w:val="en-US" w:eastAsia="zh-CN"/>
              </w:rPr>
              <w:t>（原件）</w:t>
            </w:r>
          </w:p>
          <w:p w14:paraId="47CFFF8D">
            <w:pPr>
              <w:pStyle w:val="27"/>
              <w:numPr>
                <w:ilvl w:val="0"/>
                <w:numId w:val="0"/>
              </w:numPr>
              <w:spacing w:before="0" w:beforeAutospacing="0" w:after="0" w:afterAutospacing="0" w:line="440" w:lineRule="exact"/>
              <w:ind w:firstLine="240" w:firstLineChars="100"/>
              <w:rPr>
                <w:b/>
                <w:bCs/>
              </w:rPr>
            </w:pPr>
            <w:r>
              <w:rPr>
                <w:rFonts w:hint="eastAsia" w:cs="宋体"/>
                <w:b w:val="0"/>
                <w:bCs w:val="0"/>
                <w:sz w:val="24"/>
                <w:szCs w:val="24"/>
                <w:highlight w:val="none"/>
                <w:lang w:val="en-US" w:eastAsia="zh-CN" w:bidi="ar-SA"/>
              </w:rPr>
              <w:t>（12）</w:t>
            </w:r>
            <w:r>
              <w:rPr>
                <w:rFonts w:hint="eastAsia" w:ascii="宋体" w:hAnsi="宋体" w:eastAsia="宋体" w:cs="宋体"/>
                <w:b w:val="0"/>
                <w:bCs w:val="0"/>
                <w:sz w:val="24"/>
                <w:szCs w:val="24"/>
                <w:highlight w:val="none"/>
                <w:lang w:val="en-US" w:eastAsia="zh-CN" w:bidi="ar-SA"/>
              </w:rPr>
              <w:t>本项目专门面向中小企业采购，</w:t>
            </w:r>
            <w:r>
              <w:rPr>
                <w:rFonts w:hint="eastAsia" w:cs="宋体"/>
                <w:b w:val="0"/>
                <w:bCs w:val="0"/>
                <w:sz w:val="24"/>
                <w:szCs w:val="24"/>
                <w:highlight w:val="none"/>
                <w:lang w:val="en-US" w:eastAsia="zh-CN" w:bidi="ar-SA"/>
              </w:rPr>
              <w:t>供应商</w:t>
            </w:r>
            <w:r>
              <w:rPr>
                <w:rFonts w:hint="eastAsia" w:ascii="宋体" w:hAnsi="宋体" w:eastAsia="宋体" w:cs="宋体"/>
                <w:b w:val="0"/>
                <w:bCs w:val="0"/>
                <w:sz w:val="24"/>
                <w:szCs w:val="24"/>
                <w:highlight w:val="none"/>
                <w:lang w:val="en-US" w:eastAsia="zh-CN" w:bidi="ar-SA"/>
              </w:rPr>
              <w:t>须提供《中小企业声明函》</w:t>
            </w:r>
            <w:r>
              <w:rPr>
                <w:rFonts w:hint="eastAsia"/>
                <w:sz w:val="24"/>
                <w:szCs w:val="24"/>
                <w:lang w:eastAsia="zh-CN"/>
              </w:rPr>
              <w:t>。</w:t>
            </w:r>
            <w:r>
              <w:rPr>
                <w:rFonts w:hint="eastAsia" w:ascii="宋体" w:hAnsi="宋体" w:eastAsia="宋体" w:cs="宋体"/>
                <w:b/>
                <w:bCs/>
                <w:sz w:val="24"/>
                <w:szCs w:val="24"/>
                <w:highlight w:val="none"/>
                <w:lang w:val="en-US" w:eastAsia="zh-CN"/>
              </w:rPr>
              <w:t>（原件）</w:t>
            </w:r>
            <w:r>
              <w:rPr>
                <w:rFonts w:hint="eastAsia"/>
                <w:sz w:val="24"/>
                <w:szCs w:val="24"/>
              </w:rPr>
              <w:br w:type="textWrapping"/>
            </w:r>
            <w:r>
              <w:rPr>
                <w:rFonts w:hint="eastAsia"/>
              </w:rPr>
              <w:t xml:space="preserve"> </w:t>
            </w:r>
            <w:r>
              <w:rPr>
                <w:rFonts w:hint="eastAsia"/>
                <w:lang w:val="en-US" w:eastAsia="zh-CN"/>
              </w:rPr>
              <w:t xml:space="preserve">  </w:t>
            </w:r>
            <w:r>
              <w:rPr>
                <w:rFonts w:hint="eastAsia"/>
              </w:rPr>
              <w:t xml:space="preserve"> 注：对于可通过互联网或相关信息系统查询的信息，可不提供纸质材料。</w:t>
            </w:r>
          </w:p>
          <w:p w14:paraId="0710B2B3">
            <w:pPr>
              <w:pStyle w:val="12"/>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宋体" w:hAnsi="宋体" w:cs="宋体"/>
                <w:sz w:val="24"/>
                <w:szCs w:val="24"/>
              </w:rPr>
            </w:pPr>
            <w:r>
              <w:rPr>
                <w:rFonts w:hint="eastAsia" w:ascii="宋体" w:hAnsi="宋体" w:cs="宋体"/>
                <w:b/>
                <w:bCs/>
                <w:sz w:val="24"/>
                <w:szCs w:val="24"/>
              </w:rPr>
              <w:t>以上为资格审查必备资料，开标时须携带以上资料一套（标袋封装），资格审查时查验。未通过资格审查的，其磋商响应文件将按无效响应处理。</w:t>
            </w:r>
          </w:p>
        </w:tc>
      </w:tr>
      <w:tr w14:paraId="1ED0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813" w:type="dxa"/>
            <w:vAlign w:val="center"/>
          </w:tcPr>
          <w:p w14:paraId="35BA1E9B">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2226" w:type="dxa"/>
            <w:vAlign w:val="center"/>
          </w:tcPr>
          <w:p w14:paraId="38B30E3C">
            <w:pPr>
              <w:spacing w:line="400" w:lineRule="exact"/>
              <w:jc w:val="center"/>
              <w:rPr>
                <w:rFonts w:ascii="宋体" w:hAnsi="宋体" w:cs="宋体"/>
                <w:sz w:val="24"/>
                <w:szCs w:val="24"/>
                <w:lang w:val="zh-CN"/>
              </w:rPr>
            </w:pPr>
            <w:r>
              <w:rPr>
                <w:rFonts w:hint="eastAsia" w:ascii="宋体" w:hAnsi="宋体" w:cs="宋体"/>
                <w:sz w:val="24"/>
                <w:szCs w:val="24"/>
              </w:rPr>
              <w:t>磋商保证金</w:t>
            </w:r>
          </w:p>
        </w:tc>
        <w:tc>
          <w:tcPr>
            <w:tcW w:w="7088" w:type="dxa"/>
            <w:vAlign w:val="center"/>
          </w:tcPr>
          <w:p w14:paraId="16F507A9">
            <w:pPr>
              <w:spacing w:line="360" w:lineRule="auto"/>
              <w:jc w:val="left"/>
              <w:rPr>
                <w:rFonts w:ascii="宋体" w:hAnsi="宋体" w:cs="宋体"/>
                <w:b/>
                <w:bCs/>
                <w:sz w:val="24"/>
                <w:szCs w:val="24"/>
              </w:rPr>
            </w:pPr>
            <w:r>
              <w:rPr>
                <w:rFonts w:hint="eastAsia" w:ascii="宋体" w:hAnsi="宋体" w:cs="宋体"/>
                <w:sz w:val="24"/>
                <w:szCs w:val="24"/>
              </w:rPr>
              <w:t>磋商保证金为:</w:t>
            </w:r>
            <w:r>
              <w:rPr>
                <w:rFonts w:hint="eastAsia" w:ascii="宋体" w:hAnsi="宋体" w:cs="宋体"/>
                <w:b/>
                <w:bCs/>
                <w:sz w:val="24"/>
                <w:szCs w:val="24"/>
              </w:rPr>
              <w:t>人民币</w:t>
            </w:r>
            <w:r>
              <w:rPr>
                <w:rFonts w:hint="eastAsia" w:ascii="宋体" w:hAnsi="宋体" w:cs="宋体"/>
                <w:b/>
                <w:bCs/>
                <w:sz w:val="24"/>
                <w:szCs w:val="24"/>
                <w:lang w:val="en-US" w:eastAsia="zh-CN"/>
              </w:rPr>
              <w:t>壹万</w:t>
            </w:r>
            <w:r>
              <w:rPr>
                <w:rFonts w:hint="eastAsia" w:ascii="宋体" w:hAnsi="宋体" w:cs="宋体"/>
                <w:b/>
                <w:bCs/>
                <w:sz w:val="24"/>
                <w:szCs w:val="24"/>
              </w:rPr>
              <w:t>元整（</w:t>
            </w:r>
            <w:r>
              <w:rPr>
                <w:rFonts w:hint="eastAsia" w:ascii="宋体" w:hAnsi="宋体" w:cs="宋体"/>
                <w:b/>
                <w:bCs/>
                <w:sz w:val="24"/>
                <w:szCs w:val="24"/>
                <w:highlight w:val="none"/>
                <w:lang w:val="en-US" w:eastAsia="zh-CN"/>
              </w:rPr>
              <w:t>10</w:t>
            </w:r>
            <w:r>
              <w:rPr>
                <w:rFonts w:hint="eastAsia" w:ascii="宋体" w:hAnsi="宋体" w:cs="宋体"/>
                <w:b/>
                <w:bCs/>
                <w:sz w:val="24"/>
                <w:szCs w:val="24"/>
                <w:highlight w:val="none"/>
              </w:rPr>
              <w:t>000.00元</w:t>
            </w:r>
            <w:r>
              <w:rPr>
                <w:rFonts w:hint="eastAsia" w:ascii="宋体" w:hAnsi="宋体" w:cs="宋体"/>
                <w:b/>
                <w:bCs/>
                <w:sz w:val="24"/>
                <w:szCs w:val="24"/>
              </w:rPr>
              <w:t>）</w:t>
            </w:r>
          </w:p>
          <w:p w14:paraId="4B040171">
            <w:pPr>
              <w:spacing w:line="360" w:lineRule="auto"/>
              <w:ind w:firstLine="480" w:firstLineChars="200"/>
              <w:jc w:val="left"/>
              <w:rPr>
                <w:rFonts w:ascii="宋体" w:hAnsi="宋体" w:cs="宋体"/>
                <w:sz w:val="24"/>
                <w:szCs w:val="24"/>
              </w:rPr>
            </w:pPr>
            <w:r>
              <w:rPr>
                <w:rFonts w:hint="eastAsia" w:ascii="宋体" w:hAnsi="宋体" w:cs="宋体"/>
                <w:sz w:val="24"/>
                <w:szCs w:val="24"/>
              </w:rPr>
              <w:t>磋商保证金的有效期与磋商有效期一致（保函有效期为磋商有效期延长一个月）。</w:t>
            </w:r>
          </w:p>
          <w:p w14:paraId="4781D314">
            <w:pPr>
              <w:widowControl/>
              <w:tabs>
                <w:tab w:val="left" w:pos="0"/>
              </w:tabs>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形式：银行转账/电汇或金融机构/担保机构/出具的保函等非现金形式。</w:t>
            </w:r>
          </w:p>
          <w:p w14:paraId="7A92BB84">
            <w:pPr>
              <w:widowControl/>
              <w:tabs>
                <w:tab w:val="left" w:pos="0"/>
              </w:tabs>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供应商以银行转账/电汇形式缴纳保证金的，须从基本账户转出，并且在递交磋商响应文件截止日前到达采购代理机构指定账户。磋商保证金到达采购代理机构指定账户后，供应商须持基本账户信息证明资料在采购代理机构换取磋商保证金收据原件，并在磋商响应文件中附采购代理机构出具的磋商保证金收据复印件、银行转账凭证及基本账户信息复印件。退还磋商保证金时供应商须提供收据原件。</w:t>
            </w:r>
          </w:p>
          <w:p w14:paraId="2FAAAAF1">
            <w:pPr>
              <w:widowControl/>
              <w:tabs>
                <w:tab w:val="left" w:pos="0"/>
              </w:tabs>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供应商以保函形式缴纳磋商保证金的，须在磋商响应文件递交截止时间前将保函原件提交至采购代理机构备案，并将保函复印件附在磋商响应文件规定处。</w:t>
            </w:r>
          </w:p>
          <w:p w14:paraId="3916C898">
            <w:pPr>
              <w:spacing w:line="360" w:lineRule="auto"/>
              <w:jc w:val="left"/>
              <w:rPr>
                <w:rFonts w:ascii="宋体" w:hAnsi="宋体" w:cs="宋体"/>
                <w:b/>
                <w:bCs/>
                <w:sz w:val="24"/>
                <w:szCs w:val="24"/>
              </w:rPr>
            </w:pPr>
            <w:r>
              <w:rPr>
                <w:rFonts w:hint="eastAsia" w:ascii="宋体" w:hAnsi="宋体" w:cs="宋体"/>
                <w:b/>
                <w:bCs/>
                <w:sz w:val="24"/>
                <w:szCs w:val="24"/>
              </w:rPr>
              <w:t xml:space="preserve">户   </w:t>
            </w:r>
            <w:r>
              <w:rPr>
                <w:rFonts w:hint="eastAsia" w:ascii="宋体" w:hAnsi="宋体" w:cs="宋体"/>
                <w:b/>
                <w:bCs/>
                <w:sz w:val="24"/>
                <w:szCs w:val="24"/>
                <w:lang w:val="en-US" w:eastAsia="zh-CN"/>
              </w:rPr>
              <w:t xml:space="preserve">  </w:t>
            </w:r>
            <w:r>
              <w:rPr>
                <w:rFonts w:hint="eastAsia" w:ascii="宋体" w:hAnsi="宋体" w:cs="宋体"/>
                <w:b/>
                <w:bCs/>
                <w:sz w:val="24"/>
                <w:szCs w:val="24"/>
              </w:rPr>
              <w:t xml:space="preserve"> 名：陕西厷森项目管理有限公司</w:t>
            </w:r>
          </w:p>
          <w:p w14:paraId="441A94B4">
            <w:pPr>
              <w:spacing w:line="360" w:lineRule="auto"/>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14:paraId="6029904B">
            <w:pPr>
              <w:spacing w:line="360" w:lineRule="auto"/>
              <w:jc w:val="left"/>
              <w:rPr>
                <w:rFonts w:ascii="宋体" w:hAnsi="宋体" w:cs="宋体"/>
                <w:b/>
                <w:bCs/>
                <w:sz w:val="24"/>
                <w:szCs w:val="24"/>
              </w:rPr>
            </w:pPr>
            <w:r>
              <w:rPr>
                <w:rFonts w:hint="eastAsia" w:ascii="宋体" w:hAnsi="宋体" w:cs="宋体"/>
                <w:b/>
                <w:bCs/>
                <w:sz w:val="24"/>
                <w:szCs w:val="24"/>
              </w:rPr>
              <w:t>账    号：26555101040024098</w:t>
            </w:r>
          </w:p>
          <w:p w14:paraId="59124838">
            <w:pPr>
              <w:spacing w:line="400" w:lineRule="exact"/>
              <w:rPr>
                <w:rFonts w:ascii="宋体" w:hAnsi="宋体" w:cs="宋体"/>
                <w:sz w:val="24"/>
                <w:szCs w:val="24"/>
              </w:rPr>
            </w:pPr>
            <w:r>
              <w:rPr>
                <w:rFonts w:hint="eastAsia" w:ascii="宋体" w:hAnsi="宋体" w:cs="宋体"/>
                <w:b/>
                <w:bCs/>
                <w:sz w:val="24"/>
                <w:szCs w:val="24"/>
              </w:rPr>
              <w:t>转账事由：</w:t>
            </w:r>
            <w:r>
              <w:rPr>
                <w:rFonts w:hint="eastAsia" w:ascii="宋体" w:hAnsi="宋体" w:cs="宋体"/>
                <w:b/>
                <w:bCs/>
                <w:sz w:val="24"/>
                <w:szCs w:val="24"/>
                <w:lang w:eastAsia="zh-CN"/>
              </w:rPr>
              <w:t>富平县全民所有自然资源资产清查项目</w:t>
            </w:r>
            <w:r>
              <w:rPr>
                <w:rFonts w:hint="eastAsia" w:ascii="宋体" w:hAnsi="宋体" w:cs="宋体"/>
                <w:b/>
                <w:bCs/>
                <w:sz w:val="24"/>
                <w:szCs w:val="24"/>
              </w:rPr>
              <w:t>磋商保证金。（按照要求填写转账事由，项目名称可简写）</w:t>
            </w:r>
          </w:p>
        </w:tc>
      </w:tr>
      <w:tr w14:paraId="5253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3" w:type="dxa"/>
            <w:vAlign w:val="center"/>
          </w:tcPr>
          <w:p w14:paraId="64B4A6D5">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2226" w:type="dxa"/>
            <w:vAlign w:val="center"/>
          </w:tcPr>
          <w:p w14:paraId="37E9A386">
            <w:pPr>
              <w:spacing w:line="400" w:lineRule="exact"/>
              <w:jc w:val="center"/>
              <w:rPr>
                <w:rFonts w:ascii="宋体" w:hAnsi="宋体" w:cs="宋体"/>
                <w:sz w:val="24"/>
                <w:szCs w:val="24"/>
              </w:rPr>
            </w:pPr>
            <w:r>
              <w:rPr>
                <w:rFonts w:hint="eastAsia" w:ascii="宋体" w:hAnsi="宋体" w:cs="宋体"/>
                <w:sz w:val="24"/>
                <w:szCs w:val="24"/>
              </w:rPr>
              <w:t>本项目最高限价</w:t>
            </w:r>
          </w:p>
        </w:tc>
        <w:tc>
          <w:tcPr>
            <w:tcW w:w="7088" w:type="dxa"/>
            <w:vAlign w:val="center"/>
          </w:tcPr>
          <w:p w14:paraId="0D0346F2">
            <w:pPr>
              <w:spacing w:line="460" w:lineRule="exact"/>
              <w:rPr>
                <w:rFonts w:ascii="宋体" w:hAnsi="宋体" w:cs="宋体"/>
                <w:sz w:val="24"/>
                <w:szCs w:val="24"/>
              </w:rPr>
            </w:pPr>
            <w:r>
              <w:rPr>
                <w:rFonts w:hint="eastAsia" w:ascii="宋体" w:hAnsi="宋体" w:cs="宋体"/>
                <w:sz w:val="24"/>
                <w:szCs w:val="24"/>
                <w:lang w:val="en-US" w:eastAsia="zh-CN"/>
              </w:rPr>
              <w:t>壹佰贰拾捌万元整</w:t>
            </w:r>
            <w:r>
              <w:rPr>
                <w:rFonts w:hint="eastAsia" w:ascii="宋体" w:hAnsi="宋体" w:cs="宋体"/>
                <w:sz w:val="24"/>
                <w:szCs w:val="24"/>
              </w:rPr>
              <w:t>（</w:t>
            </w:r>
            <w:r>
              <w:rPr>
                <w:rFonts w:hint="eastAsia" w:ascii="宋体" w:hAnsi="宋体" w:cs="宋体"/>
                <w:sz w:val="24"/>
                <w:szCs w:val="24"/>
                <w:lang w:val="en-US" w:eastAsia="zh-CN"/>
              </w:rPr>
              <w:t>128</w:t>
            </w:r>
            <w:r>
              <w:rPr>
                <w:rFonts w:hint="eastAsia" w:ascii="宋体" w:hAnsi="宋体" w:cs="宋体"/>
                <w:sz w:val="24"/>
                <w:szCs w:val="24"/>
              </w:rPr>
              <w:t>0000.00元）。</w:t>
            </w:r>
          </w:p>
          <w:p w14:paraId="75E2C12B">
            <w:pPr>
              <w:spacing w:line="400" w:lineRule="exact"/>
              <w:ind w:left="960" w:hanging="960" w:hangingChars="400"/>
              <w:rPr>
                <w:rFonts w:ascii="宋体" w:hAnsi="宋体" w:cs="宋体"/>
                <w:kern w:val="1"/>
                <w:sz w:val="24"/>
                <w:szCs w:val="24"/>
              </w:rPr>
            </w:pPr>
            <w:r>
              <w:rPr>
                <w:rFonts w:hint="eastAsia" w:ascii="宋体" w:hAnsi="宋体" w:cs="宋体"/>
                <w:sz w:val="24"/>
                <w:szCs w:val="24"/>
              </w:rPr>
              <w:t>任何超过此价的磋商报价，采购人不予接受。</w:t>
            </w:r>
          </w:p>
        </w:tc>
      </w:tr>
      <w:tr w14:paraId="3D9C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813" w:type="dxa"/>
            <w:vAlign w:val="center"/>
          </w:tcPr>
          <w:p w14:paraId="1F3C9091">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2226" w:type="dxa"/>
            <w:vAlign w:val="center"/>
          </w:tcPr>
          <w:p w14:paraId="26E86729">
            <w:pPr>
              <w:spacing w:line="400" w:lineRule="exact"/>
              <w:jc w:val="center"/>
              <w:rPr>
                <w:rFonts w:ascii="宋体" w:hAnsi="宋体" w:cs="宋体"/>
                <w:sz w:val="24"/>
                <w:szCs w:val="24"/>
              </w:rPr>
            </w:pPr>
            <w:r>
              <w:rPr>
                <w:rFonts w:hint="eastAsia" w:ascii="宋体" w:hAnsi="宋体" w:cs="宋体"/>
                <w:sz w:val="24"/>
                <w:szCs w:val="24"/>
              </w:rPr>
              <w:t>递交磋商响应文件截止时间、地点</w:t>
            </w:r>
          </w:p>
        </w:tc>
        <w:tc>
          <w:tcPr>
            <w:tcW w:w="7088" w:type="dxa"/>
            <w:vAlign w:val="center"/>
          </w:tcPr>
          <w:p w14:paraId="6FD2D659">
            <w:pPr>
              <w:spacing w:line="400" w:lineRule="exact"/>
              <w:ind w:left="960" w:hanging="960" w:hangingChars="400"/>
              <w:rPr>
                <w:rFonts w:ascii="宋体" w:hAnsi="宋体" w:cs="宋体"/>
                <w:sz w:val="24"/>
                <w:szCs w:val="24"/>
              </w:rPr>
            </w:pPr>
            <w:r>
              <w:rPr>
                <w:rFonts w:hint="eastAsia" w:ascii="宋体" w:hAnsi="宋体" w:cs="宋体"/>
                <w:sz w:val="24"/>
                <w:szCs w:val="24"/>
              </w:rPr>
              <w:t>份 数：正本一份、副本两份及电子U盘</w:t>
            </w:r>
            <w:r>
              <w:rPr>
                <w:rFonts w:hint="eastAsia" w:ascii="宋体" w:hAnsi="宋体" w:cs="宋体"/>
                <w:sz w:val="24"/>
                <w:szCs w:val="24"/>
                <w:lang w:val="en-US" w:eastAsia="zh-CN"/>
              </w:rPr>
              <w:t>三</w:t>
            </w:r>
            <w:r>
              <w:rPr>
                <w:rFonts w:hint="eastAsia" w:ascii="宋体" w:hAnsi="宋体" w:cs="宋体"/>
                <w:sz w:val="24"/>
                <w:szCs w:val="24"/>
              </w:rPr>
              <w:t>份</w:t>
            </w:r>
          </w:p>
          <w:p w14:paraId="2788AC85">
            <w:pPr>
              <w:spacing w:line="400" w:lineRule="exact"/>
              <w:ind w:left="960" w:hanging="960" w:hangingChars="400"/>
              <w:rPr>
                <w:rFonts w:ascii="宋体" w:hAnsi="宋体" w:cs="宋体"/>
                <w:sz w:val="24"/>
                <w:szCs w:val="24"/>
              </w:rPr>
            </w:pPr>
            <w:r>
              <w:rPr>
                <w:rFonts w:hint="eastAsia" w:ascii="宋体" w:hAnsi="宋体" w:cs="宋体"/>
                <w:sz w:val="24"/>
                <w:szCs w:val="24"/>
              </w:rPr>
              <w:t>时 间：202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highlight w:val="none"/>
              </w:rPr>
              <w:t>0</w:t>
            </w:r>
            <w:r>
              <w:rPr>
                <w:rFonts w:hint="eastAsia" w:ascii="宋体" w:hAnsi="宋体" w:cs="宋体"/>
                <w:sz w:val="24"/>
                <w:szCs w:val="24"/>
                <w:highlight w:val="none"/>
                <w:lang w:val="en-US" w:eastAsia="zh-CN"/>
              </w:rPr>
              <w:t>6</w:t>
            </w:r>
            <w:r>
              <w:rPr>
                <w:rFonts w:hint="eastAsia" w:ascii="宋体" w:hAnsi="宋体" w:cs="宋体"/>
                <w:sz w:val="24"/>
                <w:szCs w:val="24"/>
                <w:highlight w:val="none"/>
              </w:rPr>
              <w:t>月</w:t>
            </w:r>
            <w:r>
              <w:rPr>
                <w:rFonts w:hint="eastAsia" w:ascii="宋体" w:hAnsi="宋体" w:cs="宋体"/>
                <w:sz w:val="24"/>
                <w:szCs w:val="24"/>
                <w:highlight w:val="none"/>
                <w:lang w:val="en-US" w:eastAsia="zh-CN"/>
              </w:rPr>
              <w:t>05</w:t>
            </w:r>
            <w:r>
              <w:rPr>
                <w:rFonts w:hint="eastAsia" w:ascii="宋体" w:hAnsi="宋体" w:cs="宋体"/>
                <w:sz w:val="24"/>
                <w:szCs w:val="24"/>
                <w:highlight w:val="none"/>
              </w:rPr>
              <w:t>日</w:t>
            </w:r>
            <w:r>
              <w:rPr>
                <w:rFonts w:hint="eastAsia" w:ascii="宋体" w:hAnsi="宋体" w:cs="宋体"/>
                <w:sz w:val="24"/>
                <w:szCs w:val="24"/>
                <w:lang w:val="en-US" w:eastAsia="zh-CN"/>
              </w:rPr>
              <w:t>09</w:t>
            </w:r>
            <w:r>
              <w:rPr>
                <w:rFonts w:hint="eastAsia" w:ascii="宋体" w:hAnsi="宋体" w:cs="宋体"/>
                <w:sz w:val="24"/>
                <w:szCs w:val="24"/>
              </w:rPr>
              <w:t>:30 (北京时间)</w:t>
            </w:r>
          </w:p>
          <w:p w14:paraId="189A64C7">
            <w:pPr>
              <w:tabs>
                <w:tab w:val="left" w:pos="1080"/>
                <w:tab w:val="left" w:pos="3240"/>
              </w:tabs>
              <w:spacing w:line="420" w:lineRule="exact"/>
              <w:rPr>
                <w:rFonts w:ascii="宋体" w:hAnsi="宋体" w:cs="宋体"/>
                <w:sz w:val="24"/>
                <w:szCs w:val="24"/>
              </w:rPr>
            </w:pPr>
            <w:r>
              <w:rPr>
                <w:rFonts w:hint="eastAsia" w:ascii="宋体" w:hAnsi="宋体" w:cs="宋体"/>
                <w:sz w:val="24"/>
                <w:szCs w:val="24"/>
              </w:rPr>
              <w:t>地 点：陕西厷森项目管理有限公司会议室</w:t>
            </w:r>
          </w:p>
          <w:p w14:paraId="4DCA15C5">
            <w:pPr>
              <w:spacing w:line="360" w:lineRule="auto"/>
              <w:jc w:val="left"/>
              <w:rPr>
                <w:rFonts w:ascii="宋体" w:hAnsi="宋体" w:cs="宋体"/>
                <w:kern w:val="1"/>
                <w:sz w:val="24"/>
                <w:szCs w:val="24"/>
              </w:rPr>
            </w:pPr>
            <w:r>
              <w:rPr>
                <w:rFonts w:hint="eastAsia" w:ascii="宋体" w:hAnsi="宋体" w:cs="宋体"/>
                <w:sz w:val="24"/>
                <w:szCs w:val="24"/>
              </w:rPr>
              <w:t>（详细地址：陕西省渭南市富平县城关街道办事处书店社区富兴路中段西侧商务楼三楼）</w:t>
            </w:r>
          </w:p>
        </w:tc>
      </w:tr>
      <w:tr w14:paraId="6C2A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3" w:type="dxa"/>
            <w:vAlign w:val="center"/>
          </w:tcPr>
          <w:p w14:paraId="566F8813">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2226" w:type="dxa"/>
            <w:vAlign w:val="center"/>
          </w:tcPr>
          <w:p w14:paraId="2028E958">
            <w:pPr>
              <w:spacing w:line="400" w:lineRule="exact"/>
              <w:jc w:val="center"/>
              <w:rPr>
                <w:rFonts w:ascii="宋体" w:hAnsi="宋体" w:cs="宋体"/>
                <w:sz w:val="24"/>
                <w:szCs w:val="24"/>
              </w:rPr>
            </w:pPr>
            <w:r>
              <w:rPr>
                <w:rFonts w:hint="eastAsia" w:ascii="宋体" w:hAnsi="宋体" w:cs="宋体"/>
                <w:sz w:val="24"/>
                <w:szCs w:val="24"/>
              </w:rPr>
              <w:t>开标时间及地点</w:t>
            </w:r>
          </w:p>
        </w:tc>
        <w:tc>
          <w:tcPr>
            <w:tcW w:w="7088" w:type="dxa"/>
            <w:vAlign w:val="center"/>
          </w:tcPr>
          <w:p w14:paraId="4B6A03D0">
            <w:pPr>
              <w:spacing w:line="400" w:lineRule="exact"/>
              <w:ind w:left="960" w:hanging="960" w:hangingChars="400"/>
              <w:rPr>
                <w:rFonts w:ascii="宋体" w:hAnsi="宋体" w:cs="宋体"/>
                <w:sz w:val="24"/>
                <w:szCs w:val="24"/>
              </w:rPr>
            </w:pPr>
            <w:r>
              <w:rPr>
                <w:rFonts w:hint="eastAsia" w:ascii="宋体" w:hAnsi="宋体" w:cs="宋体"/>
                <w:sz w:val="24"/>
                <w:szCs w:val="24"/>
              </w:rPr>
              <w:t>开标时间：202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highlight w:val="none"/>
              </w:rPr>
              <w:t>0</w:t>
            </w:r>
            <w:r>
              <w:rPr>
                <w:rFonts w:hint="eastAsia" w:ascii="宋体" w:hAnsi="宋体" w:cs="宋体"/>
                <w:sz w:val="24"/>
                <w:szCs w:val="24"/>
                <w:highlight w:val="none"/>
                <w:lang w:val="en-US" w:eastAsia="zh-CN"/>
              </w:rPr>
              <w:t>6</w:t>
            </w:r>
            <w:r>
              <w:rPr>
                <w:rFonts w:hint="eastAsia" w:ascii="宋体" w:hAnsi="宋体" w:cs="宋体"/>
                <w:sz w:val="24"/>
                <w:szCs w:val="24"/>
                <w:highlight w:val="none"/>
              </w:rPr>
              <w:t>月</w:t>
            </w:r>
            <w:r>
              <w:rPr>
                <w:rFonts w:hint="eastAsia" w:ascii="宋体" w:hAnsi="宋体" w:cs="宋体"/>
                <w:sz w:val="24"/>
                <w:szCs w:val="24"/>
                <w:highlight w:val="none"/>
                <w:lang w:val="en-US" w:eastAsia="zh-CN"/>
              </w:rPr>
              <w:t>05</w:t>
            </w:r>
            <w:r>
              <w:rPr>
                <w:rFonts w:hint="eastAsia" w:ascii="宋体" w:hAnsi="宋体" w:cs="宋体"/>
                <w:sz w:val="24"/>
                <w:szCs w:val="24"/>
                <w:highlight w:val="none"/>
              </w:rPr>
              <w:t>日</w:t>
            </w:r>
            <w:r>
              <w:rPr>
                <w:rFonts w:hint="eastAsia" w:ascii="宋体" w:hAnsi="宋体" w:cs="宋体"/>
                <w:sz w:val="24"/>
                <w:szCs w:val="24"/>
                <w:highlight w:val="none"/>
                <w:lang w:val="en-US" w:eastAsia="zh-CN"/>
              </w:rPr>
              <w:t>09</w:t>
            </w:r>
            <w:r>
              <w:rPr>
                <w:rFonts w:hint="eastAsia" w:ascii="宋体" w:hAnsi="宋体" w:cs="宋体"/>
                <w:sz w:val="24"/>
                <w:szCs w:val="24"/>
              </w:rPr>
              <w:t>:30 (北京时间)</w:t>
            </w:r>
          </w:p>
          <w:p w14:paraId="56C94FD7">
            <w:pPr>
              <w:tabs>
                <w:tab w:val="left" w:pos="1080"/>
                <w:tab w:val="left" w:pos="3240"/>
              </w:tabs>
              <w:spacing w:line="420" w:lineRule="exact"/>
              <w:rPr>
                <w:rFonts w:ascii="宋体" w:hAnsi="宋体" w:cs="宋体"/>
                <w:sz w:val="24"/>
                <w:szCs w:val="24"/>
              </w:rPr>
            </w:pPr>
            <w:r>
              <w:rPr>
                <w:rFonts w:hint="eastAsia" w:ascii="宋体" w:hAnsi="宋体" w:cs="宋体"/>
                <w:sz w:val="24"/>
                <w:szCs w:val="24"/>
              </w:rPr>
              <w:t>开标地点：陕西厷森项目管理有限公司会议室</w:t>
            </w:r>
          </w:p>
          <w:p w14:paraId="73AA866A">
            <w:pPr>
              <w:spacing w:line="360" w:lineRule="auto"/>
              <w:jc w:val="left"/>
              <w:rPr>
                <w:rFonts w:ascii="宋体" w:hAnsi="宋体" w:cs="宋体"/>
                <w:kern w:val="1"/>
                <w:sz w:val="24"/>
                <w:szCs w:val="24"/>
              </w:rPr>
            </w:pPr>
            <w:r>
              <w:rPr>
                <w:rFonts w:hint="eastAsia" w:ascii="宋体" w:hAnsi="宋体" w:cs="宋体"/>
                <w:sz w:val="24"/>
                <w:szCs w:val="24"/>
              </w:rPr>
              <w:t>（详细地址：陕西省渭南市富平县城关街道办事处书店社区富兴路中段西侧商务楼三楼）</w:t>
            </w:r>
          </w:p>
        </w:tc>
      </w:tr>
      <w:tr w14:paraId="1572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813" w:type="dxa"/>
            <w:vAlign w:val="center"/>
          </w:tcPr>
          <w:p w14:paraId="1716FAB5">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2226" w:type="dxa"/>
            <w:vAlign w:val="center"/>
          </w:tcPr>
          <w:p w14:paraId="6AC2D834">
            <w:pPr>
              <w:spacing w:line="360" w:lineRule="auto"/>
              <w:jc w:val="center"/>
              <w:rPr>
                <w:rFonts w:ascii="宋体" w:hAnsi="宋体" w:cs="宋体"/>
                <w:sz w:val="24"/>
                <w:szCs w:val="24"/>
              </w:rPr>
            </w:pPr>
            <w:r>
              <w:rPr>
                <w:rFonts w:hint="eastAsia" w:ascii="宋体" w:hAnsi="宋体" w:cs="宋体"/>
                <w:sz w:val="24"/>
                <w:szCs w:val="24"/>
              </w:rPr>
              <w:t>磋商响应文件</w:t>
            </w:r>
          </w:p>
        </w:tc>
        <w:tc>
          <w:tcPr>
            <w:tcW w:w="7088" w:type="dxa"/>
            <w:vAlign w:val="center"/>
          </w:tcPr>
          <w:p w14:paraId="0B73DF7A">
            <w:pPr>
              <w:keepNext w:val="0"/>
              <w:keepLines w:val="0"/>
              <w:pageBreakBefore w:val="0"/>
              <w:widowControl w:val="0"/>
              <w:kinsoku/>
              <w:wordWrap w:val="0"/>
              <w:overflowPunct w:val="0"/>
              <w:topLinePunct w:val="0"/>
              <w:autoSpaceDE w:val="0"/>
              <w:autoSpaceDN w:val="0"/>
              <w:bidi w:val="0"/>
              <w:adjustRightInd/>
              <w:snapToGrid/>
              <w:spacing w:line="360" w:lineRule="auto"/>
              <w:ind w:firstLine="480" w:firstLineChars="200"/>
              <w:jc w:val="left"/>
              <w:textAlignment w:val="auto"/>
              <w:rPr>
                <w:rFonts w:ascii="宋体" w:hAnsi="宋体" w:cs="宋体"/>
                <w:kern w:val="1"/>
                <w:sz w:val="24"/>
                <w:szCs w:val="24"/>
              </w:rPr>
            </w:pPr>
            <w:r>
              <w:rPr>
                <w:rFonts w:hint="eastAsia" w:ascii="宋体" w:hAnsi="宋体" w:cs="宋体"/>
                <w:sz w:val="24"/>
                <w:szCs w:val="24"/>
              </w:rPr>
              <w:t>磋商响应文件</w:t>
            </w:r>
            <w:r>
              <w:rPr>
                <w:rFonts w:hint="eastAsia" w:ascii="宋体" w:hAnsi="宋体" w:cs="宋体"/>
                <w:b/>
                <w:bCs/>
                <w:sz w:val="24"/>
                <w:szCs w:val="24"/>
              </w:rPr>
              <w:t>正本一份、副本两份</w:t>
            </w:r>
            <w:r>
              <w:rPr>
                <w:rFonts w:hint="eastAsia" w:ascii="宋体" w:hAnsi="宋体" w:cs="宋体"/>
                <w:sz w:val="24"/>
                <w:szCs w:val="24"/>
              </w:rPr>
              <w:t>，分别胶装成册，且封面须清楚地标明“正本”或“副本”；若正本和副本不符，以正本书面文件为准；同时提供与正本内容一致的电子版（</w:t>
            </w:r>
            <w:r>
              <w:rPr>
                <w:rFonts w:hint="eastAsia" w:ascii="宋体" w:hAnsi="宋体" w:cs="宋体"/>
                <w:b/>
                <w:bCs/>
                <w:sz w:val="24"/>
                <w:szCs w:val="24"/>
              </w:rPr>
              <w:t>U盘，供应商所提供的电子版响应文件须为纸质版响应文件的所有内容，格式为word或pdf形式</w:t>
            </w:r>
            <w:r>
              <w:rPr>
                <w:rFonts w:hint="eastAsia" w:ascii="宋体" w:hAnsi="宋体" w:cs="宋体"/>
                <w:b/>
                <w:bCs/>
                <w:kern w:val="1"/>
                <w:sz w:val="24"/>
                <w:szCs w:val="24"/>
              </w:rPr>
              <w:t>，须密封于正本文件中）</w:t>
            </w:r>
            <w:r>
              <w:rPr>
                <w:rFonts w:hint="eastAsia" w:ascii="宋体" w:hAnsi="宋体" w:cs="宋体"/>
                <w:sz w:val="24"/>
                <w:szCs w:val="24"/>
              </w:rPr>
              <w:t>。不接受邮寄的磋商响应文件。</w:t>
            </w:r>
          </w:p>
        </w:tc>
      </w:tr>
      <w:tr w14:paraId="136C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8" w:hRule="atLeast"/>
          <w:jc w:val="center"/>
        </w:trPr>
        <w:tc>
          <w:tcPr>
            <w:tcW w:w="813" w:type="dxa"/>
            <w:vAlign w:val="center"/>
          </w:tcPr>
          <w:p w14:paraId="45EF01CB">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2226" w:type="dxa"/>
            <w:vAlign w:val="center"/>
          </w:tcPr>
          <w:p w14:paraId="79894FB6">
            <w:pPr>
              <w:widowControl/>
              <w:tabs>
                <w:tab w:val="left" w:pos="0"/>
              </w:tabs>
              <w:snapToGrid w:val="0"/>
              <w:jc w:val="center"/>
              <w:rPr>
                <w:rFonts w:ascii="宋体" w:hAnsi="宋体" w:cs="宋体"/>
                <w:sz w:val="24"/>
                <w:szCs w:val="24"/>
              </w:rPr>
            </w:pPr>
            <w:r>
              <w:rPr>
                <w:rFonts w:hint="eastAsia" w:ascii="宋体" w:hAnsi="宋体" w:cs="宋体"/>
                <w:sz w:val="24"/>
                <w:szCs w:val="24"/>
              </w:rPr>
              <w:t>磋商响应文件</w:t>
            </w:r>
          </w:p>
          <w:p w14:paraId="2859B1D7">
            <w:pPr>
              <w:jc w:val="center"/>
              <w:rPr>
                <w:rFonts w:ascii="宋体" w:hAnsi="宋体" w:cs="宋体"/>
                <w:sz w:val="24"/>
                <w:szCs w:val="24"/>
              </w:rPr>
            </w:pPr>
            <w:r>
              <w:rPr>
                <w:rFonts w:hint="eastAsia" w:ascii="宋体" w:hAnsi="宋体" w:cs="宋体"/>
                <w:sz w:val="24"/>
                <w:szCs w:val="24"/>
              </w:rPr>
              <w:t>包装密封</w:t>
            </w:r>
          </w:p>
        </w:tc>
        <w:tc>
          <w:tcPr>
            <w:tcW w:w="7088" w:type="dxa"/>
            <w:vAlign w:val="center"/>
          </w:tcPr>
          <w:p w14:paraId="2D01AE8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kern w:val="0"/>
                <w:sz w:val="24"/>
                <w:szCs w:val="24"/>
              </w:rPr>
            </w:pPr>
            <w:r>
              <w:rPr>
                <w:rFonts w:hint="eastAsia" w:ascii="宋体" w:hAnsi="宋体" w:cs="宋体"/>
                <w:sz w:val="24"/>
                <w:szCs w:val="24"/>
              </w:rPr>
              <w:t>资格审查资料、磋商响应文件正本、副本需分开密封装在单独的封袋中（封袋不得有破损），电子版应与磋商响应文件正本一同封装，且在封袋正面标明“资格审查资料”“正本”“副本”字样。封袋应密封，并在封线处加盖供应商公章，封袋正面要注明供应商全称、项目名称、项</w:t>
            </w:r>
            <w:r>
              <w:rPr>
                <w:rFonts w:hint="eastAsia" w:ascii="宋体" w:hAnsi="宋体" w:cs="宋体"/>
                <w:kern w:val="0"/>
                <w:sz w:val="24"/>
                <w:szCs w:val="24"/>
              </w:rPr>
              <w:t>目编号</w:t>
            </w:r>
            <w:r>
              <w:rPr>
                <w:rFonts w:hint="eastAsia" w:ascii="宋体" w:hAnsi="宋体" w:cs="宋体"/>
                <w:sz w:val="24"/>
                <w:szCs w:val="24"/>
              </w:rPr>
              <w:t>等标识，且</w:t>
            </w:r>
            <w:r>
              <w:rPr>
                <w:rFonts w:hint="eastAsia" w:ascii="宋体" w:hAnsi="宋体" w:cs="宋体"/>
                <w:kern w:val="0"/>
                <w:sz w:val="24"/>
                <w:szCs w:val="24"/>
              </w:rPr>
              <w:t>磋商响应文件袋上应加盖供应商公章。如果未按上述规定进行密封，供应商的磋商响应文件有权被采购人、采购代理机构拒绝。</w:t>
            </w:r>
          </w:p>
          <w:p w14:paraId="19D469A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宋体" w:hAnsi="宋体" w:cs="宋体"/>
                <w:kern w:val="1"/>
                <w:sz w:val="24"/>
                <w:szCs w:val="24"/>
              </w:rPr>
            </w:pPr>
            <w:r>
              <w:rPr>
                <w:rFonts w:hint="eastAsia" w:ascii="宋体" w:hAnsi="宋体" w:cs="宋体"/>
                <w:sz w:val="24"/>
                <w:szCs w:val="24"/>
              </w:rPr>
              <w:t>如果供应商未按上述要求密封及加写标记，造成磋商响应文件误投或过早启封被视为无效投标的风险由供应商自行承担。</w:t>
            </w:r>
          </w:p>
        </w:tc>
      </w:tr>
      <w:tr w14:paraId="538E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3" w:type="dxa"/>
            <w:vAlign w:val="center"/>
          </w:tcPr>
          <w:p w14:paraId="4B246C1D">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2226" w:type="dxa"/>
            <w:vAlign w:val="center"/>
          </w:tcPr>
          <w:p w14:paraId="0FFD7422">
            <w:pPr>
              <w:spacing w:line="400" w:lineRule="exact"/>
              <w:jc w:val="center"/>
              <w:rPr>
                <w:rFonts w:ascii="宋体" w:hAnsi="宋体" w:cs="宋体"/>
                <w:sz w:val="24"/>
                <w:szCs w:val="24"/>
              </w:rPr>
            </w:pPr>
            <w:r>
              <w:rPr>
                <w:rFonts w:hint="eastAsia" w:ascii="宋体" w:hAnsi="宋体" w:cs="宋体"/>
                <w:sz w:val="24"/>
                <w:szCs w:val="24"/>
              </w:rPr>
              <w:t>招标代理服务费</w:t>
            </w:r>
          </w:p>
        </w:tc>
        <w:tc>
          <w:tcPr>
            <w:tcW w:w="7088" w:type="dxa"/>
            <w:vAlign w:val="center"/>
          </w:tcPr>
          <w:p w14:paraId="77023B94">
            <w:pPr>
              <w:spacing w:line="400" w:lineRule="exact"/>
              <w:ind w:firstLine="480" w:firstLineChars="200"/>
              <w:rPr>
                <w:rFonts w:ascii="宋体" w:hAnsi="宋体" w:cs="宋体"/>
                <w:sz w:val="24"/>
                <w:szCs w:val="24"/>
              </w:rPr>
            </w:pPr>
            <w:r>
              <w:rPr>
                <w:rFonts w:hint="eastAsia" w:ascii="宋体" w:hAnsi="宋体" w:cs="宋体"/>
                <w:kern w:val="0"/>
                <w:sz w:val="24"/>
                <w:szCs w:val="24"/>
              </w:rPr>
              <w:t>采购代理机构参照国家计委印发《招标代理服务收费管理暂行办法》的通知（计价格[2002]1980号）计算收取，按照《国家发展和改革委员会办公厅关于招标代理服务收费有关问题的通知》（发改办价格〔2003〕857号）规定向成交供应商收取代理服务费。</w:t>
            </w:r>
            <w:r>
              <w:rPr>
                <w:rFonts w:hint="eastAsia" w:ascii="宋体" w:hAnsi="宋体" w:cs="宋体"/>
                <w:sz w:val="24"/>
                <w:szCs w:val="24"/>
              </w:rPr>
              <w:t>若本次招标失败（非代理机构原因），代理服务费由采购人支付。具体金额详见中标（成交）结果公告，在领取成交通知书时向采购代理机构一次付清（现金或转账）。</w:t>
            </w:r>
          </w:p>
        </w:tc>
      </w:tr>
      <w:tr w14:paraId="1E7F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vAlign w:val="center"/>
          </w:tcPr>
          <w:p w14:paraId="69406344">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2226" w:type="dxa"/>
            <w:vAlign w:val="center"/>
          </w:tcPr>
          <w:p w14:paraId="72B2AF0C">
            <w:pPr>
              <w:spacing w:line="400" w:lineRule="exact"/>
              <w:ind w:left="960" w:hanging="960" w:hangingChars="400"/>
              <w:jc w:val="center"/>
              <w:rPr>
                <w:rFonts w:ascii="宋体" w:hAnsi="宋体" w:cs="宋体"/>
                <w:sz w:val="24"/>
                <w:szCs w:val="24"/>
              </w:rPr>
            </w:pPr>
            <w:r>
              <w:rPr>
                <w:rFonts w:hint="eastAsia" w:ascii="宋体" w:hAnsi="宋体" w:cs="宋体"/>
                <w:sz w:val="24"/>
                <w:szCs w:val="24"/>
              </w:rPr>
              <w:t>磋商报价</w:t>
            </w:r>
          </w:p>
        </w:tc>
        <w:tc>
          <w:tcPr>
            <w:tcW w:w="7088" w:type="dxa"/>
            <w:vAlign w:val="center"/>
          </w:tcPr>
          <w:p w14:paraId="0705F287">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本次磋商采用二次报价。</w:t>
            </w:r>
          </w:p>
          <w:p w14:paraId="0558574F">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磋商程序为：</w:t>
            </w:r>
          </w:p>
          <w:p w14:paraId="7A38671D">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磋商小组对所有提交的响应文件进行评审；</w:t>
            </w:r>
          </w:p>
          <w:p w14:paraId="384E79E8">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磋商小组所有成员应当集中与单一供应商分别进行磋商；</w:t>
            </w:r>
          </w:p>
          <w:p w14:paraId="457EC350">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供应商按照要求提交二次报价；</w:t>
            </w:r>
          </w:p>
          <w:p w14:paraId="70F85F3C">
            <w:pPr>
              <w:spacing w:line="40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磋商小组评审、推荐成交候选供应商。</w:t>
            </w:r>
          </w:p>
          <w:p w14:paraId="6D8CC651">
            <w:pPr>
              <w:spacing w:line="400" w:lineRule="exact"/>
              <w:jc w:val="left"/>
              <w:rPr>
                <w:rFonts w:ascii="宋体" w:hAnsi="宋体" w:cs="宋体"/>
                <w:sz w:val="24"/>
                <w:szCs w:val="24"/>
              </w:rPr>
            </w:pPr>
            <w:r>
              <w:rPr>
                <w:rFonts w:hint="eastAsia" w:ascii="宋体" w:hAnsi="宋体" w:eastAsia="宋体" w:cs="宋体"/>
                <w:kern w:val="0"/>
                <w:sz w:val="24"/>
                <w:szCs w:val="24"/>
                <w:lang w:val="en-US" w:eastAsia="zh-CN"/>
              </w:rPr>
              <w:t>在磋商过程中，磋商小组可以根据磋商文件和磋商情况实质性变动采购需求中的技术、服务要求以及合同草案条款，二次报价为最终报价。</w:t>
            </w:r>
          </w:p>
        </w:tc>
      </w:tr>
      <w:tr w14:paraId="3717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vAlign w:val="center"/>
          </w:tcPr>
          <w:p w14:paraId="0FF79758">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2226" w:type="dxa"/>
            <w:vAlign w:val="center"/>
          </w:tcPr>
          <w:p w14:paraId="28371284">
            <w:pPr>
              <w:jc w:val="center"/>
              <w:rPr>
                <w:rFonts w:ascii="宋体" w:hAnsi="宋体" w:cs="宋体"/>
                <w:sz w:val="24"/>
                <w:szCs w:val="24"/>
              </w:rPr>
            </w:pPr>
            <w:r>
              <w:rPr>
                <w:rFonts w:hint="eastAsia" w:ascii="宋体" w:hAnsi="宋体" w:cs="宋体"/>
                <w:kern w:val="1"/>
                <w:sz w:val="24"/>
                <w:szCs w:val="24"/>
              </w:rPr>
              <w:t>质疑与投诉</w:t>
            </w:r>
          </w:p>
        </w:tc>
        <w:tc>
          <w:tcPr>
            <w:tcW w:w="7088" w:type="dxa"/>
            <w:vAlign w:val="center"/>
          </w:tcPr>
          <w:p w14:paraId="2FD4C5FA">
            <w:pPr>
              <w:spacing w:line="312" w:lineRule="auto"/>
              <w:ind w:firstLine="480" w:firstLineChars="200"/>
              <w:rPr>
                <w:rFonts w:ascii="宋体" w:hAnsi="宋体" w:cs="宋体"/>
                <w:kern w:val="1"/>
                <w:sz w:val="24"/>
                <w:szCs w:val="24"/>
              </w:rPr>
            </w:pPr>
            <w:r>
              <w:rPr>
                <w:rFonts w:hint="eastAsia" w:ascii="宋体" w:hAnsi="宋体" w:cs="宋体"/>
                <w:kern w:val="1"/>
                <w:sz w:val="24"/>
                <w:szCs w:val="24"/>
              </w:rPr>
              <w:t>质疑、投诉的接收和处理严格按照《中华人民共和国政府采购法》《政府采购供应商投诉处理办法》《政府采购质疑和投诉办法》《财政部关于加强政府采购供应商投诉受理审查工作的通知》等的相关规定办理。</w:t>
            </w:r>
          </w:p>
          <w:p w14:paraId="0D27C12B">
            <w:pPr>
              <w:spacing w:line="312" w:lineRule="auto"/>
              <w:rPr>
                <w:rFonts w:ascii="宋体" w:hAnsi="宋体" w:cs="宋体"/>
                <w:kern w:val="1"/>
                <w:sz w:val="24"/>
                <w:szCs w:val="24"/>
              </w:rPr>
            </w:pPr>
            <w:r>
              <w:rPr>
                <w:rFonts w:hint="eastAsia" w:ascii="宋体" w:hAnsi="宋体" w:cs="宋体"/>
                <w:kern w:val="1"/>
                <w:sz w:val="24"/>
                <w:szCs w:val="24"/>
              </w:rPr>
              <w:t>投诉联系方式：0913—8921111</w:t>
            </w:r>
          </w:p>
          <w:p w14:paraId="5CA1DCF5">
            <w:pPr>
              <w:spacing w:line="312" w:lineRule="auto"/>
              <w:rPr>
                <w:rFonts w:ascii="宋体" w:hAnsi="宋体" w:cs="宋体"/>
                <w:sz w:val="24"/>
                <w:szCs w:val="24"/>
              </w:rPr>
            </w:pPr>
            <w:r>
              <w:rPr>
                <w:rFonts w:hint="eastAsia" w:ascii="宋体" w:hAnsi="宋体" w:cs="宋体"/>
                <w:kern w:val="1"/>
                <w:sz w:val="24"/>
                <w:szCs w:val="24"/>
              </w:rPr>
              <w:t>投诉联系地址：同报名地址</w:t>
            </w:r>
          </w:p>
        </w:tc>
      </w:tr>
      <w:tr w14:paraId="5378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vAlign w:val="center"/>
          </w:tcPr>
          <w:p w14:paraId="732A9B4F">
            <w:pPr>
              <w:spacing w:line="420" w:lineRule="exact"/>
              <w:jc w:val="center"/>
              <w:rPr>
                <w:rFonts w:hint="eastAsia" w:ascii="宋体" w:hAnsi="宋体" w:eastAsia="宋体" w:cs="宋体"/>
                <w:sz w:val="24"/>
                <w:szCs w:val="24"/>
                <w:lang w:eastAsia="zh-CN"/>
              </w:rPr>
            </w:pPr>
            <w:r>
              <w:rPr>
                <w:rFonts w:hint="eastAsia" w:ascii="宋体" w:hAnsi="宋体" w:cs="宋体"/>
                <w:sz w:val="24"/>
                <w:szCs w:val="24"/>
              </w:rPr>
              <w:t>2</w:t>
            </w:r>
            <w:r>
              <w:rPr>
                <w:rFonts w:hint="eastAsia" w:ascii="宋体" w:hAnsi="宋体" w:cs="宋体"/>
                <w:sz w:val="24"/>
                <w:szCs w:val="24"/>
                <w:lang w:val="en-US" w:eastAsia="zh-CN"/>
              </w:rPr>
              <w:t>8</w:t>
            </w:r>
          </w:p>
        </w:tc>
        <w:tc>
          <w:tcPr>
            <w:tcW w:w="2226" w:type="dxa"/>
            <w:vAlign w:val="center"/>
          </w:tcPr>
          <w:p w14:paraId="47E19984">
            <w:pPr>
              <w:spacing w:line="360" w:lineRule="auto"/>
              <w:jc w:val="center"/>
              <w:rPr>
                <w:rFonts w:ascii="宋体" w:hAnsi="宋体" w:cs="宋体"/>
                <w:kern w:val="1"/>
                <w:sz w:val="24"/>
                <w:szCs w:val="24"/>
              </w:rPr>
            </w:pPr>
            <w:r>
              <w:rPr>
                <w:rFonts w:hint="eastAsia" w:ascii="宋体" w:hAnsi="宋体" w:cs="宋体"/>
                <w:sz w:val="24"/>
                <w:szCs w:val="24"/>
              </w:rPr>
              <w:t>评分标准</w:t>
            </w:r>
          </w:p>
        </w:tc>
        <w:tc>
          <w:tcPr>
            <w:tcW w:w="7088" w:type="dxa"/>
            <w:vAlign w:val="center"/>
          </w:tcPr>
          <w:p w14:paraId="1DAF38DC">
            <w:pPr>
              <w:spacing w:line="360" w:lineRule="auto"/>
              <w:jc w:val="left"/>
              <w:rPr>
                <w:rFonts w:ascii="宋体" w:hAnsi="宋体" w:cs="宋体"/>
                <w:kern w:val="1"/>
                <w:sz w:val="24"/>
                <w:szCs w:val="24"/>
              </w:rPr>
            </w:pPr>
            <w:r>
              <w:rPr>
                <w:rFonts w:hint="eastAsia" w:ascii="宋体" w:hAnsi="宋体" w:cs="宋体"/>
                <w:sz w:val="24"/>
                <w:szCs w:val="24"/>
              </w:rPr>
              <w:t>详见磋商文件第四部分评审标准。</w:t>
            </w:r>
          </w:p>
        </w:tc>
      </w:tr>
      <w:tr w14:paraId="1FAE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13" w:type="dxa"/>
            <w:vAlign w:val="center"/>
          </w:tcPr>
          <w:p w14:paraId="0E7E6AE7">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9314" w:type="dxa"/>
            <w:gridSpan w:val="2"/>
            <w:vAlign w:val="center"/>
          </w:tcPr>
          <w:p w14:paraId="76365B0B">
            <w:pPr>
              <w:spacing w:line="360" w:lineRule="auto"/>
              <w:jc w:val="left"/>
              <w:rPr>
                <w:rFonts w:ascii="宋体" w:hAnsi="宋体" w:cs="宋体"/>
                <w:sz w:val="24"/>
                <w:szCs w:val="24"/>
              </w:rPr>
            </w:pPr>
            <w:r>
              <w:rPr>
                <w:rFonts w:hint="eastAsia" w:ascii="宋体" w:hAnsi="宋体" w:cs="宋体"/>
                <w:sz w:val="24"/>
                <w:szCs w:val="24"/>
              </w:rPr>
              <w:t>本竞争性磋商文件未明确的其他事项，按照有关法律、法规或省市有关规定执行。</w:t>
            </w:r>
          </w:p>
        </w:tc>
      </w:tr>
    </w:tbl>
    <w:p w14:paraId="37BD881B">
      <w:pPr>
        <w:pStyle w:val="49"/>
        <w:rPr>
          <w:rFonts w:ascii="宋体" w:hAnsi="宋体" w:eastAsia="宋体" w:cs="宋体"/>
          <w:b/>
          <w:color w:val="auto"/>
          <w:szCs w:val="24"/>
        </w:rPr>
      </w:pPr>
    </w:p>
    <w:p w14:paraId="4E180613">
      <w:pPr>
        <w:pStyle w:val="50"/>
        <w:rPr>
          <w:rFonts w:ascii="宋体" w:hAnsi="宋体" w:cs="宋体"/>
          <w:sz w:val="24"/>
          <w:szCs w:val="24"/>
        </w:rPr>
      </w:pPr>
    </w:p>
    <w:p w14:paraId="6C3D8F2C">
      <w:pPr>
        <w:rPr>
          <w:rFonts w:ascii="宋体" w:hAnsi="宋体" w:cs="宋体"/>
          <w:b/>
          <w:sz w:val="24"/>
          <w:szCs w:val="24"/>
        </w:rPr>
      </w:pPr>
      <w:r>
        <w:rPr>
          <w:rFonts w:hint="eastAsia" w:ascii="宋体" w:hAnsi="宋体" w:cs="宋体"/>
          <w:b/>
          <w:sz w:val="24"/>
          <w:szCs w:val="24"/>
        </w:rPr>
        <w:br w:type="page"/>
      </w:r>
    </w:p>
    <w:p w14:paraId="3AAB55A0">
      <w:pPr>
        <w:jc w:val="center"/>
        <w:rPr>
          <w:rFonts w:ascii="宋体" w:hAnsi="宋体" w:cs="宋体"/>
          <w:b/>
          <w:bCs/>
          <w:kern w:val="0"/>
          <w:sz w:val="28"/>
          <w:szCs w:val="28"/>
        </w:rPr>
      </w:pPr>
      <w:r>
        <w:rPr>
          <w:rFonts w:hint="eastAsia" w:ascii="宋体" w:hAnsi="宋体" w:cs="宋体"/>
          <w:b/>
          <w:sz w:val="28"/>
          <w:szCs w:val="28"/>
        </w:rPr>
        <w:t>二、磋商须知</w:t>
      </w:r>
    </w:p>
    <w:p w14:paraId="1AC75FCD">
      <w:pPr>
        <w:widowControl/>
        <w:spacing w:line="360" w:lineRule="auto"/>
        <w:jc w:val="center"/>
        <w:outlineLvl w:val="1"/>
        <w:rPr>
          <w:rFonts w:ascii="宋体" w:hAnsi="宋体" w:cs="宋体"/>
          <w:sz w:val="24"/>
          <w:szCs w:val="24"/>
        </w:rPr>
      </w:pPr>
      <w:r>
        <w:rPr>
          <w:rFonts w:hint="eastAsia" w:ascii="宋体" w:hAnsi="宋体" w:cs="宋体"/>
          <w:b/>
          <w:bCs/>
          <w:kern w:val="0"/>
          <w:sz w:val="24"/>
          <w:szCs w:val="24"/>
        </w:rPr>
        <w:t>（一）总则</w:t>
      </w:r>
      <w:bookmarkEnd w:id="12"/>
      <w:bookmarkEnd w:id="13"/>
      <w:bookmarkEnd w:id="14"/>
      <w:bookmarkEnd w:id="15"/>
    </w:p>
    <w:p w14:paraId="3EF1E1A7">
      <w:pPr>
        <w:pStyle w:val="5"/>
        <w:numPr>
          <w:ilvl w:val="0"/>
          <w:numId w:val="3"/>
        </w:numPr>
        <w:spacing w:line="360" w:lineRule="auto"/>
        <w:ind w:firstLine="482" w:firstLineChars="200"/>
        <w:rPr>
          <w:rFonts w:ascii="宋体" w:hAnsi="宋体" w:cs="宋体"/>
          <w:sz w:val="24"/>
          <w:szCs w:val="24"/>
        </w:rPr>
      </w:pPr>
      <w:bookmarkStart w:id="17" w:name="_Toc358364319"/>
      <w:bookmarkStart w:id="18" w:name="_Toc380336725"/>
      <w:bookmarkStart w:id="19" w:name="_Toc6742"/>
      <w:bookmarkStart w:id="20" w:name="_Toc9257"/>
      <w:r>
        <w:rPr>
          <w:rFonts w:hint="eastAsia" w:ascii="宋体" w:hAnsi="宋体" w:cs="宋体"/>
          <w:sz w:val="24"/>
          <w:szCs w:val="24"/>
        </w:rPr>
        <w:t>适用范围</w:t>
      </w:r>
      <w:bookmarkEnd w:id="17"/>
      <w:bookmarkEnd w:id="18"/>
      <w:bookmarkEnd w:id="19"/>
      <w:bookmarkEnd w:id="20"/>
    </w:p>
    <w:p w14:paraId="3F72644A">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1.1 本磋商文件适用于本次采购活动的全过程。</w:t>
      </w:r>
    </w:p>
    <w:p w14:paraId="44753581">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1.2 本次采购属政府采购，采购人、采购代理机构、供应商、磋商小组的相关行为均受《中华人民共和国政府采购法》《中华人民共和国政府采购法实施条例》等相关法律、法规的约束，其权利受到上述法律、法规的保护。</w:t>
      </w:r>
    </w:p>
    <w:p w14:paraId="7E1D0B4A">
      <w:pPr>
        <w:pStyle w:val="5"/>
        <w:numPr>
          <w:ilvl w:val="0"/>
          <w:numId w:val="3"/>
        </w:numPr>
        <w:spacing w:line="360" w:lineRule="auto"/>
        <w:ind w:firstLine="482" w:firstLineChars="200"/>
        <w:rPr>
          <w:rFonts w:ascii="宋体" w:hAnsi="宋体" w:cs="宋体"/>
          <w:sz w:val="24"/>
          <w:szCs w:val="24"/>
        </w:rPr>
      </w:pPr>
      <w:bookmarkStart w:id="21" w:name="_Toc380336726"/>
      <w:bookmarkStart w:id="22" w:name="_Toc7922"/>
      <w:bookmarkStart w:id="23" w:name="_Toc11287"/>
      <w:bookmarkStart w:id="24" w:name="_Toc358364320"/>
      <w:r>
        <w:rPr>
          <w:rFonts w:hint="eastAsia" w:ascii="宋体" w:hAnsi="宋体" w:cs="宋体"/>
          <w:sz w:val="24"/>
          <w:szCs w:val="24"/>
        </w:rPr>
        <w:t>定义</w:t>
      </w:r>
      <w:bookmarkEnd w:id="21"/>
      <w:bookmarkEnd w:id="22"/>
      <w:bookmarkEnd w:id="23"/>
      <w:bookmarkEnd w:id="24"/>
    </w:p>
    <w:p w14:paraId="196279FE">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2.1 “采购人”是指依法进行政府采购的国家机关、事业单位、团体组织。本次政府采购的采购人名称、地址、电话见供应商须知前附表。</w:t>
      </w:r>
    </w:p>
    <w:p w14:paraId="2209B44B">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2.2 “采购代理机构”是指接受采购人委托，代理采购项目的集中采购机构和其他采购代理机构。本次采购代理机构名称、地址、电话见供应商须知前附表。</w:t>
      </w:r>
    </w:p>
    <w:p w14:paraId="478217CD">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2.3 “供应商”是</w:t>
      </w:r>
      <w:r>
        <w:rPr>
          <w:rFonts w:hint="eastAsia" w:ascii="宋体" w:hAnsi="宋体" w:cs="宋体"/>
          <w:sz w:val="24"/>
          <w:szCs w:val="24"/>
        </w:rPr>
        <w:t>参与本项目磋商活动的法人、其他组织或自然人</w:t>
      </w:r>
      <w:r>
        <w:rPr>
          <w:rFonts w:hint="eastAsia" w:ascii="宋体" w:hAnsi="宋体" w:cs="宋体"/>
          <w:kern w:val="0"/>
          <w:sz w:val="24"/>
          <w:szCs w:val="24"/>
        </w:rPr>
        <w:t>。</w:t>
      </w:r>
    </w:p>
    <w:p w14:paraId="4784789C">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2.4 “服务”指除了货物和工程外的其他政府采购对象。包含除货物以外规定由供应商承担的与货物有关的辅助服务。</w:t>
      </w:r>
    </w:p>
    <w:p w14:paraId="21083289">
      <w:pPr>
        <w:pStyle w:val="12"/>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2.5本项目所属行业：</w:t>
      </w:r>
      <w:r>
        <w:rPr>
          <w:rFonts w:hint="eastAsia" w:ascii="宋体" w:hAnsi="宋体" w:cs="宋体"/>
          <w:b/>
          <w:bCs/>
          <w:kern w:val="0"/>
          <w:sz w:val="24"/>
          <w:szCs w:val="24"/>
          <w:highlight w:val="none"/>
          <w:lang w:eastAsia="zh-CN"/>
        </w:rPr>
        <w:t>其他未列明行业</w:t>
      </w:r>
      <w:r>
        <w:rPr>
          <w:rFonts w:hint="eastAsia" w:ascii="宋体" w:hAnsi="宋体" w:eastAsia="宋体" w:cs="宋体"/>
          <w:b/>
          <w:bCs/>
          <w:kern w:val="0"/>
          <w:sz w:val="24"/>
          <w:szCs w:val="24"/>
        </w:rPr>
        <w:t>。</w:t>
      </w:r>
    </w:p>
    <w:p w14:paraId="31A189C3">
      <w:pPr>
        <w:pStyle w:val="5"/>
        <w:numPr>
          <w:ilvl w:val="0"/>
          <w:numId w:val="3"/>
        </w:numPr>
        <w:spacing w:line="360" w:lineRule="auto"/>
        <w:ind w:firstLine="482" w:firstLineChars="200"/>
        <w:rPr>
          <w:rFonts w:ascii="宋体" w:hAnsi="宋体" w:cs="宋体"/>
          <w:sz w:val="24"/>
          <w:szCs w:val="24"/>
        </w:rPr>
      </w:pPr>
      <w:bookmarkStart w:id="25" w:name="_Toc17676"/>
      <w:bookmarkStart w:id="26" w:name="_Toc23781"/>
      <w:bookmarkStart w:id="27" w:name="_Toc358364321"/>
      <w:bookmarkStart w:id="28" w:name="_Toc380336727"/>
      <w:r>
        <w:rPr>
          <w:rFonts w:hint="eastAsia" w:ascii="宋体" w:hAnsi="宋体" w:cs="宋体"/>
          <w:sz w:val="24"/>
          <w:szCs w:val="24"/>
        </w:rPr>
        <w:t>合格的</w:t>
      </w:r>
      <w:bookmarkEnd w:id="25"/>
      <w:bookmarkEnd w:id="26"/>
      <w:bookmarkEnd w:id="27"/>
      <w:bookmarkEnd w:id="28"/>
      <w:r>
        <w:rPr>
          <w:rFonts w:hint="eastAsia" w:ascii="宋体" w:hAnsi="宋体" w:cs="宋体"/>
          <w:sz w:val="24"/>
          <w:szCs w:val="24"/>
        </w:rPr>
        <w:t>供应商</w:t>
      </w:r>
    </w:p>
    <w:p w14:paraId="3962F030">
      <w:pPr>
        <w:tabs>
          <w:tab w:val="left" w:pos="0"/>
        </w:tabs>
        <w:spacing w:line="360" w:lineRule="auto"/>
        <w:ind w:left="6" w:firstLine="499" w:firstLineChars="208"/>
        <w:jc w:val="left"/>
        <w:rPr>
          <w:rFonts w:ascii="宋体" w:hAnsi="宋体" w:cs="宋体"/>
          <w:sz w:val="24"/>
          <w:szCs w:val="24"/>
        </w:rPr>
      </w:pPr>
      <w:r>
        <w:rPr>
          <w:rFonts w:hint="eastAsia" w:ascii="宋体" w:hAnsi="宋体" w:cs="宋体"/>
          <w:sz w:val="24"/>
          <w:szCs w:val="24"/>
        </w:rPr>
        <w:t>3.1具有本项目生产、制造、加工、供应或实施能力，符合、承认并承诺履行本竞争性磋商文件各项规定的国内供应商。</w:t>
      </w:r>
    </w:p>
    <w:p w14:paraId="014ECA9C">
      <w:pPr>
        <w:tabs>
          <w:tab w:val="left" w:pos="0"/>
        </w:tabs>
        <w:spacing w:line="360" w:lineRule="auto"/>
        <w:ind w:left="6" w:firstLine="499" w:firstLineChars="208"/>
        <w:jc w:val="left"/>
        <w:rPr>
          <w:rFonts w:ascii="宋体" w:hAnsi="宋体" w:cs="宋体"/>
          <w:sz w:val="24"/>
          <w:szCs w:val="24"/>
        </w:rPr>
      </w:pPr>
      <w:r>
        <w:rPr>
          <w:rFonts w:hint="eastAsia" w:ascii="宋体" w:hAnsi="宋体" w:cs="宋体"/>
          <w:sz w:val="24"/>
          <w:szCs w:val="24"/>
        </w:rPr>
        <w:t>3.2供应商应遵守有关的国家法律、法规和条例，具备《中华人民共和国政府采购法》和本文件中规定的资格条件。</w:t>
      </w:r>
    </w:p>
    <w:p w14:paraId="53A4B456">
      <w:pPr>
        <w:tabs>
          <w:tab w:val="left" w:pos="0"/>
        </w:tabs>
        <w:spacing w:line="360" w:lineRule="auto"/>
        <w:ind w:left="6" w:firstLine="499" w:firstLineChars="208"/>
        <w:rPr>
          <w:rFonts w:ascii="宋体" w:hAnsi="宋体" w:cs="宋体"/>
          <w:sz w:val="24"/>
          <w:szCs w:val="24"/>
        </w:rPr>
      </w:pPr>
      <w:r>
        <w:rPr>
          <w:rFonts w:hint="eastAsia" w:ascii="宋体" w:hAnsi="宋体" w:cs="宋体"/>
          <w:sz w:val="24"/>
          <w:szCs w:val="24"/>
        </w:rPr>
        <w:t>3.3供应商获取磋商文件时应登记备案，并提供有效联系方式。</w:t>
      </w:r>
    </w:p>
    <w:p w14:paraId="4D28D4EE">
      <w:pPr>
        <w:tabs>
          <w:tab w:val="left" w:pos="0"/>
        </w:tabs>
        <w:spacing w:line="360" w:lineRule="auto"/>
        <w:ind w:left="5" w:firstLine="518" w:firstLineChars="216"/>
        <w:rPr>
          <w:rFonts w:ascii="宋体" w:hAnsi="宋体" w:cs="宋体"/>
          <w:kern w:val="0"/>
          <w:sz w:val="24"/>
          <w:szCs w:val="24"/>
        </w:rPr>
      </w:pPr>
      <w:r>
        <w:rPr>
          <w:rFonts w:hint="eastAsia" w:ascii="宋体" w:hAnsi="宋体" w:cs="宋体"/>
          <w:sz w:val="24"/>
          <w:szCs w:val="24"/>
        </w:rPr>
        <w:t>3.4供应商应独立于采购人，不得直接或间接地与采购人为采购本次招标的货物或服务进行设计、编制技术规格和其它文件所委托的咨询公司或其附属机构有任何关联。</w:t>
      </w:r>
    </w:p>
    <w:p w14:paraId="6BB3C25A">
      <w:pPr>
        <w:tabs>
          <w:tab w:val="left" w:pos="0"/>
        </w:tabs>
        <w:spacing w:line="360" w:lineRule="auto"/>
        <w:ind w:left="5" w:firstLine="518" w:firstLineChars="216"/>
        <w:rPr>
          <w:rFonts w:ascii="宋体" w:hAnsi="宋体" w:cs="宋体"/>
          <w:kern w:val="0"/>
          <w:sz w:val="24"/>
          <w:szCs w:val="24"/>
        </w:rPr>
      </w:pPr>
      <w:r>
        <w:rPr>
          <w:rFonts w:hint="eastAsia" w:ascii="宋体" w:hAnsi="宋体" w:cs="宋体"/>
          <w:kern w:val="0"/>
          <w:sz w:val="24"/>
          <w:szCs w:val="24"/>
        </w:rPr>
        <w:t>3.5供应商不得存在下列情形之一</w:t>
      </w:r>
      <w:r>
        <w:rPr>
          <w:rFonts w:hint="eastAsia" w:ascii="宋体" w:hAnsi="宋体" w:cs="宋体"/>
          <w:sz w:val="24"/>
          <w:szCs w:val="24"/>
        </w:rPr>
        <w:t>：</w:t>
      </w:r>
    </w:p>
    <w:p w14:paraId="05DB4F68">
      <w:pPr>
        <w:tabs>
          <w:tab w:val="left" w:pos="0"/>
        </w:tabs>
        <w:spacing w:line="360" w:lineRule="auto"/>
        <w:ind w:left="6" w:firstLine="480" w:firstLineChars="200"/>
        <w:rPr>
          <w:rFonts w:ascii="宋体" w:hAnsi="宋体" w:cs="宋体"/>
          <w:kern w:val="0"/>
          <w:sz w:val="24"/>
          <w:szCs w:val="24"/>
        </w:rPr>
      </w:pPr>
      <w:r>
        <w:rPr>
          <w:rFonts w:hint="eastAsia" w:ascii="宋体" w:hAnsi="宋体" w:cs="宋体"/>
          <w:kern w:val="0"/>
          <w:sz w:val="24"/>
          <w:szCs w:val="24"/>
        </w:rPr>
        <w:t>（1）与采购人或采购代理机构存在隶属关系或者其他利害关系；</w:t>
      </w:r>
    </w:p>
    <w:p w14:paraId="1CFDE9C3">
      <w:pPr>
        <w:tabs>
          <w:tab w:val="left" w:pos="0"/>
        </w:tabs>
        <w:spacing w:line="360" w:lineRule="auto"/>
        <w:ind w:left="6" w:firstLine="480" w:firstLineChars="200"/>
        <w:rPr>
          <w:rFonts w:ascii="宋体" w:hAnsi="宋体" w:cs="宋体"/>
          <w:kern w:val="0"/>
          <w:sz w:val="24"/>
          <w:szCs w:val="24"/>
        </w:rPr>
      </w:pPr>
      <w:r>
        <w:rPr>
          <w:rFonts w:hint="eastAsia" w:ascii="宋体" w:hAnsi="宋体" w:cs="宋体"/>
          <w:kern w:val="0"/>
          <w:sz w:val="24"/>
          <w:szCs w:val="24"/>
        </w:rPr>
        <w:t>（2）与其他供应商的法定代表人为同一人，或者与其他供应商存在直接控股、管理关系；</w:t>
      </w:r>
    </w:p>
    <w:p w14:paraId="721714E9">
      <w:pPr>
        <w:tabs>
          <w:tab w:val="left" w:pos="0"/>
        </w:tabs>
        <w:spacing w:line="360" w:lineRule="auto"/>
        <w:ind w:left="6" w:firstLine="480" w:firstLineChars="200"/>
        <w:rPr>
          <w:rFonts w:ascii="宋体" w:hAnsi="宋体" w:cs="宋体"/>
          <w:sz w:val="24"/>
          <w:szCs w:val="24"/>
        </w:rPr>
      </w:pPr>
      <w:r>
        <w:rPr>
          <w:rFonts w:hint="eastAsia" w:ascii="宋体" w:hAnsi="宋体" w:cs="宋体"/>
          <w:kern w:val="0"/>
          <w:sz w:val="24"/>
          <w:szCs w:val="24"/>
        </w:rPr>
        <w:t>（3）受到刑事处罚或者责令停产停业、吊销许可证或者执照、较大数额罚款等行政处罚。供应商在参加政府采购活动前三年内因违法经营被禁止在一定期限内参加政府活动，期限未满的。</w:t>
      </w:r>
    </w:p>
    <w:p w14:paraId="477CF88B">
      <w:pPr>
        <w:pStyle w:val="5"/>
        <w:numPr>
          <w:ilvl w:val="0"/>
          <w:numId w:val="3"/>
        </w:numPr>
        <w:spacing w:line="360" w:lineRule="auto"/>
        <w:ind w:firstLine="482" w:firstLineChars="200"/>
        <w:rPr>
          <w:rFonts w:ascii="宋体" w:hAnsi="宋体" w:cs="宋体"/>
          <w:sz w:val="24"/>
          <w:szCs w:val="24"/>
        </w:rPr>
      </w:pPr>
      <w:bookmarkStart w:id="29" w:name="_Toc358364322"/>
      <w:bookmarkStart w:id="30" w:name="_Toc380336728"/>
      <w:bookmarkStart w:id="31" w:name="_Toc540"/>
      <w:bookmarkStart w:id="32" w:name="_Toc22444"/>
      <w:r>
        <w:rPr>
          <w:rFonts w:hint="eastAsia" w:ascii="宋体" w:hAnsi="宋体" w:cs="宋体"/>
          <w:sz w:val="24"/>
          <w:szCs w:val="24"/>
        </w:rPr>
        <w:t>费用</w:t>
      </w:r>
      <w:bookmarkEnd w:id="29"/>
      <w:bookmarkEnd w:id="30"/>
      <w:bookmarkEnd w:id="31"/>
      <w:bookmarkEnd w:id="32"/>
    </w:p>
    <w:p w14:paraId="1B1F25F3">
      <w:pPr>
        <w:widowControl/>
        <w:wordWrap w:val="0"/>
        <w:snapToGrid w:val="0"/>
        <w:spacing w:before="159" w:beforeLines="50" w:line="360" w:lineRule="auto"/>
        <w:ind w:right="-90" w:rightChars="-43" w:firstLine="480" w:firstLineChars="200"/>
        <w:jc w:val="left"/>
        <w:rPr>
          <w:rFonts w:ascii="宋体" w:hAnsi="宋体" w:cs="宋体"/>
          <w:kern w:val="0"/>
          <w:sz w:val="24"/>
          <w:szCs w:val="24"/>
        </w:rPr>
      </w:pPr>
      <w:r>
        <w:rPr>
          <w:rFonts w:hint="eastAsia" w:ascii="宋体" w:hAnsi="宋体" w:cs="宋体"/>
          <w:kern w:val="0"/>
          <w:sz w:val="24"/>
          <w:szCs w:val="24"/>
        </w:rPr>
        <w:t>供应商应承担所有与准备和参加投标有关的费用，采购代理机构（或采购人)在任何情况下均无义务和责任承担这些费用。</w:t>
      </w:r>
    </w:p>
    <w:p w14:paraId="06CFD1C3">
      <w:pPr>
        <w:pStyle w:val="5"/>
        <w:numPr>
          <w:ilvl w:val="0"/>
          <w:numId w:val="3"/>
        </w:numPr>
        <w:spacing w:line="360" w:lineRule="auto"/>
        <w:ind w:firstLine="482" w:firstLineChars="200"/>
        <w:rPr>
          <w:rFonts w:ascii="宋体" w:hAnsi="宋体" w:cs="宋体"/>
          <w:sz w:val="24"/>
          <w:szCs w:val="24"/>
        </w:rPr>
      </w:pPr>
      <w:r>
        <w:rPr>
          <w:rFonts w:hint="eastAsia" w:ascii="宋体" w:hAnsi="宋体" w:cs="宋体"/>
          <w:sz w:val="24"/>
          <w:szCs w:val="24"/>
        </w:rPr>
        <w:t>政府采购政策支持</w:t>
      </w:r>
    </w:p>
    <w:p w14:paraId="26FE58BD">
      <w:pPr>
        <w:tabs>
          <w:tab w:val="left" w:pos="0"/>
        </w:tabs>
        <w:spacing w:line="360" w:lineRule="auto"/>
        <w:ind w:left="6" w:firstLine="480" w:firstLineChars="200"/>
        <w:rPr>
          <w:rFonts w:ascii="宋体" w:hAnsi="宋体" w:cs="宋体"/>
          <w:kern w:val="0"/>
          <w:sz w:val="24"/>
          <w:szCs w:val="24"/>
        </w:rPr>
      </w:pPr>
      <w:r>
        <w:rPr>
          <w:rFonts w:hint="eastAsia" w:ascii="宋体" w:hAnsi="宋体" w:cs="宋体"/>
          <w:kern w:val="0"/>
          <w:sz w:val="24"/>
          <w:szCs w:val="24"/>
        </w:rPr>
        <w:t xml:space="preserve">5.1 对列入财政部、国家发改委发布的《节能产品政府采购品目清单》且属于应当“强制采购的节能产品”，按照规定实行强制采购。 </w:t>
      </w:r>
    </w:p>
    <w:p w14:paraId="0EDF5649">
      <w:pPr>
        <w:tabs>
          <w:tab w:val="left" w:pos="0"/>
        </w:tabs>
        <w:spacing w:line="360" w:lineRule="auto"/>
        <w:ind w:left="6" w:firstLine="480" w:firstLineChars="200"/>
        <w:rPr>
          <w:rFonts w:ascii="宋体" w:hAnsi="宋体" w:cs="宋体"/>
          <w:kern w:val="0"/>
          <w:sz w:val="24"/>
          <w:szCs w:val="24"/>
        </w:rPr>
      </w:pPr>
      <w:r>
        <w:rPr>
          <w:rFonts w:hint="eastAsia" w:ascii="宋体" w:hAnsi="宋体" w:cs="宋体"/>
          <w:kern w:val="0"/>
          <w:sz w:val="24"/>
          <w:szCs w:val="24"/>
        </w:rPr>
        <w:t>5.2 对列入财政部、国家发展改革委员会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评审时进行价格扣除或者加分。</w:t>
      </w:r>
    </w:p>
    <w:p w14:paraId="66D34C89">
      <w:pPr>
        <w:tabs>
          <w:tab w:val="left" w:pos="0"/>
        </w:tabs>
        <w:spacing w:line="360" w:lineRule="auto"/>
        <w:ind w:left="6" w:firstLine="480" w:firstLineChars="200"/>
        <w:rPr>
          <w:rFonts w:ascii="宋体" w:hAnsi="宋体" w:cs="宋体"/>
          <w:kern w:val="0"/>
          <w:sz w:val="24"/>
          <w:szCs w:val="24"/>
        </w:rPr>
      </w:pPr>
      <w:r>
        <w:rPr>
          <w:rFonts w:hint="eastAsia" w:ascii="宋体" w:hAnsi="宋体" w:cs="宋体"/>
          <w:kern w:val="0"/>
          <w:sz w:val="24"/>
          <w:szCs w:val="24"/>
        </w:rPr>
        <w:t>5.3 产品同时属于“非强制采购节能产品”“环境标志产品”的，评审时只有其中一项能享受优惠待遇（供应商自行选择，并在磋商响应文件中填写相关信息及数据）。</w:t>
      </w:r>
    </w:p>
    <w:p w14:paraId="5CAB60BC">
      <w:pPr>
        <w:pStyle w:val="5"/>
        <w:numPr>
          <w:ilvl w:val="0"/>
          <w:numId w:val="3"/>
        </w:numPr>
        <w:spacing w:line="360" w:lineRule="auto"/>
        <w:ind w:firstLine="482" w:firstLineChars="200"/>
        <w:rPr>
          <w:rFonts w:ascii="宋体" w:hAnsi="宋体" w:cs="宋体"/>
          <w:sz w:val="24"/>
          <w:szCs w:val="24"/>
        </w:rPr>
      </w:pPr>
      <w:bookmarkStart w:id="33" w:name="_Toc24962"/>
      <w:bookmarkStart w:id="34" w:name="_Toc1811"/>
      <w:r>
        <w:rPr>
          <w:rFonts w:hint="eastAsia" w:ascii="宋体" w:hAnsi="宋体" w:cs="宋体"/>
          <w:sz w:val="24"/>
          <w:szCs w:val="24"/>
        </w:rPr>
        <w:t>保证金及相关费用收取说明</w:t>
      </w:r>
    </w:p>
    <w:p w14:paraId="41FFB7C5">
      <w:pPr>
        <w:widowControl/>
        <w:wordWrap w:val="0"/>
        <w:snapToGrid w:val="0"/>
        <w:spacing w:line="360" w:lineRule="auto"/>
        <w:ind w:right="-92" w:rightChars="-44" w:firstLine="480" w:firstLineChars="200"/>
        <w:jc w:val="left"/>
        <w:rPr>
          <w:rFonts w:ascii="宋体" w:hAnsi="宋体" w:cs="宋体"/>
          <w:spacing w:val="-6"/>
          <w:sz w:val="24"/>
          <w:szCs w:val="24"/>
        </w:rPr>
      </w:pPr>
      <w:bookmarkStart w:id="35" w:name="_Toc13065121"/>
      <w:r>
        <w:rPr>
          <w:rFonts w:hint="eastAsia" w:ascii="宋体" w:hAnsi="宋体" w:cs="宋体"/>
          <w:kern w:val="0"/>
          <w:sz w:val="24"/>
          <w:szCs w:val="24"/>
        </w:rPr>
        <w:t>6.1</w:t>
      </w:r>
      <w:r>
        <w:rPr>
          <w:rFonts w:hint="eastAsia" w:ascii="宋体" w:hAnsi="宋体" w:cs="宋体"/>
          <w:spacing w:val="-6"/>
          <w:sz w:val="24"/>
          <w:szCs w:val="24"/>
        </w:rPr>
        <w:t>磋商保证金须采用银行转账/电汇或金融机构/担保机构出具的保函等非现金形式。</w:t>
      </w:r>
    </w:p>
    <w:p w14:paraId="67EB2A6F">
      <w:pPr>
        <w:widowControl/>
        <w:tabs>
          <w:tab w:val="left" w:pos="0"/>
        </w:tabs>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供应商以银行转账/电汇形式缴纳保证金的，须从基本账户转出，并且在磋商响应文件递交截止日前到达采购代理机构指定账户。磋商保证金到达采购代理机构指定账户后，供应商须持基本账户信息证明资料在采购代理机构换取磋商保证金收据原件，并在磋商响应文件中附采购代理机构出具的磋商保证金收据复印件、银行转账凭证及基本账户信息复印件。</w:t>
      </w:r>
    </w:p>
    <w:p w14:paraId="19DA7BFD">
      <w:pPr>
        <w:widowControl/>
        <w:tabs>
          <w:tab w:val="left" w:pos="0"/>
        </w:tabs>
        <w:snapToGrid w:val="0"/>
        <w:spacing w:line="360" w:lineRule="auto"/>
        <w:ind w:firstLine="480" w:firstLineChars="200"/>
        <w:jc w:val="left"/>
        <w:rPr>
          <w:rFonts w:ascii="宋体" w:hAnsi="宋体" w:cs="宋体"/>
          <w:spacing w:val="-6"/>
          <w:sz w:val="24"/>
          <w:szCs w:val="24"/>
        </w:rPr>
      </w:pPr>
      <w:r>
        <w:rPr>
          <w:rFonts w:hint="eastAsia" w:ascii="宋体" w:hAnsi="宋体" w:cs="宋体"/>
          <w:sz w:val="24"/>
          <w:szCs w:val="24"/>
        </w:rPr>
        <w:t>供应商以保函形式缴纳磋商保证金的，须在磋商响应文件递交截止时间前将保函原件提交至采购代理机构备案，并将保函复印件附在磋商响应文件规定处。</w:t>
      </w:r>
    </w:p>
    <w:p w14:paraId="7BA3C40B">
      <w:pPr>
        <w:spacing w:line="360" w:lineRule="auto"/>
        <w:ind w:firstLine="480" w:firstLineChars="200"/>
        <w:rPr>
          <w:rFonts w:ascii="宋体" w:hAnsi="宋体" w:cs="宋体"/>
          <w:sz w:val="24"/>
          <w:szCs w:val="24"/>
        </w:rPr>
      </w:pPr>
      <w:r>
        <w:rPr>
          <w:rFonts w:hint="eastAsia" w:ascii="宋体" w:hAnsi="宋体" w:cs="宋体"/>
          <w:sz w:val="24"/>
          <w:szCs w:val="24"/>
        </w:rPr>
        <w:t>6.2供应商以银行转账/电汇形式缴纳保证金的，请将款项汇至以下指定的银行账户内：</w:t>
      </w:r>
    </w:p>
    <w:p w14:paraId="751AD2E9">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户    名：陕西厷森项目管理有限公司</w:t>
      </w:r>
    </w:p>
    <w:p w14:paraId="53424DB6">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14:paraId="16E7F1A2">
      <w:pPr>
        <w:spacing w:line="360" w:lineRule="auto"/>
        <w:ind w:firstLine="482" w:firstLineChars="200"/>
        <w:jc w:val="left"/>
        <w:rPr>
          <w:rFonts w:ascii="宋体" w:hAnsi="宋体" w:cs="宋体"/>
          <w:b/>
          <w:bCs/>
          <w:color w:val="FF0000"/>
          <w:sz w:val="24"/>
          <w:szCs w:val="24"/>
        </w:rPr>
      </w:pPr>
      <w:r>
        <w:rPr>
          <w:rFonts w:hint="eastAsia" w:ascii="宋体" w:hAnsi="宋体" w:cs="宋体"/>
          <w:b/>
          <w:bCs/>
          <w:sz w:val="24"/>
          <w:szCs w:val="24"/>
        </w:rPr>
        <w:t>账    号：26555101040024098</w:t>
      </w:r>
    </w:p>
    <w:p w14:paraId="4D414862">
      <w:pPr>
        <w:rPr>
          <w:rFonts w:ascii="宋体" w:hAnsi="宋体" w:cs="宋体"/>
          <w:sz w:val="24"/>
          <w:szCs w:val="24"/>
        </w:rPr>
      </w:pPr>
      <w:r>
        <w:rPr>
          <w:rFonts w:hint="eastAsia" w:ascii="宋体" w:hAnsi="宋体" w:cs="宋体"/>
          <w:sz w:val="24"/>
          <w:szCs w:val="24"/>
        </w:rPr>
        <w:tab/>
      </w:r>
    </w:p>
    <w:p w14:paraId="32A69068">
      <w:pPr>
        <w:widowControl/>
        <w:tabs>
          <w:tab w:val="left" w:pos="2736"/>
          <w:tab w:val="center" w:pos="4210"/>
        </w:tabs>
        <w:spacing w:line="360" w:lineRule="auto"/>
        <w:jc w:val="center"/>
        <w:outlineLvl w:val="1"/>
        <w:rPr>
          <w:rFonts w:ascii="宋体" w:hAnsi="宋体" w:cs="宋体"/>
          <w:b/>
          <w:bCs/>
          <w:kern w:val="0"/>
          <w:sz w:val="24"/>
          <w:szCs w:val="24"/>
        </w:rPr>
      </w:pPr>
      <w:r>
        <w:rPr>
          <w:rFonts w:hint="eastAsia" w:ascii="宋体" w:hAnsi="宋体" w:cs="宋体"/>
          <w:b/>
          <w:bCs/>
          <w:kern w:val="0"/>
          <w:sz w:val="24"/>
          <w:szCs w:val="24"/>
        </w:rPr>
        <w:t>（二）竞争性磋商文件</w:t>
      </w:r>
      <w:bookmarkEnd w:id="33"/>
      <w:bookmarkEnd w:id="34"/>
      <w:bookmarkEnd w:id="35"/>
    </w:p>
    <w:p w14:paraId="7DD004F9">
      <w:pPr>
        <w:pStyle w:val="5"/>
        <w:spacing w:line="360" w:lineRule="auto"/>
        <w:ind w:firstLine="482" w:firstLineChars="200"/>
        <w:rPr>
          <w:rFonts w:ascii="宋体" w:hAnsi="宋体" w:cs="宋体"/>
          <w:sz w:val="24"/>
          <w:szCs w:val="24"/>
        </w:rPr>
      </w:pPr>
      <w:bookmarkStart w:id="36" w:name="_Toc5801"/>
      <w:r>
        <w:rPr>
          <w:rFonts w:hint="eastAsia" w:ascii="宋体" w:hAnsi="宋体" w:cs="宋体"/>
          <w:sz w:val="24"/>
          <w:szCs w:val="24"/>
        </w:rPr>
        <w:t>1、竞争性磋商文件的构成</w:t>
      </w:r>
      <w:bookmarkEnd w:id="36"/>
    </w:p>
    <w:p w14:paraId="16DD7992">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竞争性磋商文件是供应商准备磋商响应文件和参加磋商的依据，同时也是评审的重要依据，具有准法律文件性质。竞争性磋商文件用以阐明采购项目所需的资格、技术、服务及报价等要求、磋商程序、有关规定和注意事项以及合同主要条款等。本竞争性磋商文件包括以下内容：</w:t>
      </w:r>
    </w:p>
    <w:p w14:paraId="44C3091C">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竞争性磋商公告；</w:t>
      </w:r>
    </w:p>
    <w:p w14:paraId="7FEBD6C5">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供应商须知前附表及磋商须知；</w:t>
      </w:r>
    </w:p>
    <w:p w14:paraId="032C5EC2">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服务内容及标准；</w:t>
      </w:r>
    </w:p>
    <w:p w14:paraId="554D9185">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评审标准；</w:t>
      </w:r>
    </w:p>
    <w:p w14:paraId="6374CFA7">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合同文本（参考格式）；</w:t>
      </w:r>
    </w:p>
    <w:p w14:paraId="574850ED">
      <w:pPr>
        <w:numPr>
          <w:ilvl w:val="0"/>
          <w:numId w:val="4"/>
        </w:num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磋商响应文件格式。</w:t>
      </w:r>
    </w:p>
    <w:p w14:paraId="709284C1">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供应商应认真阅读和充分理解竞争性磋商文件中所有的事项、格式条款和规范要求。供应商没有对竞争性磋商文件全面做出实质性响应是供应商的风险。没有按照竞争性磋商文件要求作出实质性响应的磋商响应文件将按无效响应处理。</w:t>
      </w:r>
    </w:p>
    <w:p w14:paraId="2ACF6200">
      <w:pPr>
        <w:pStyle w:val="5"/>
        <w:spacing w:line="360" w:lineRule="auto"/>
        <w:ind w:firstLine="482" w:firstLineChars="200"/>
        <w:rPr>
          <w:rFonts w:ascii="宋体" w:hAnsi="宋体" w:cs="宋体"/>
          <w:sz w:val="24"/>
          <w:szCs w:val="24"/>
        </w:rPr>
      </w:pPr>
      <w:bookmarkStart w:id="37" w:name="_Toc19797"/>
      <w:r>
        <w:rPr>
          <w:rFonts w:hint="eastAsia" w:ascii="宋体" w:hAnsi="宋体" w:cs="宋体"/>
          <w:sz w:val="24"/>
          <w:szCs w:val="24"/>
        </w:rPr>
        <w:t>2、竞争性磋商文件的</w:t>
      </w:r>
      <w:bookmarkEnd w:id="37"/>
      <w:r>
        <w:rPr>
          <w:rFonts w:hint="eastAsia" w:ascii="宋体" w:hAnsi="宋体" w:cs="宋体"/>
          <w:sz w:val="24"/>
          <w:szCs w:val="24"/>
        </w:rPr>
        <w:t>询问</w:t>
      </w:r>
    </w:p>
    <w:p w14:paraId="6102FF22">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 供应商应认真阅读和充分理解竞争性磋商文件中所有的事项，如有问题或疑议请及时函告。否则，视为同意竞争性磋商文件的一切条款和要求并承担由此引起的一切法律责任。凡因供应商对竞争性磋商文件阅读不深、理解不透、误解、疏漏或因市场行情了解不清造成的后果和风险均由供应商自负。</w:t>
      </w:r>
    </w:p>
    <w:p w14:paraId="262AD3D3">
      <w:pPr>
        <w:pStyle w:val="12"/>
        <w:spacing w:line="360" w:lineRule="auto"/>
        <w:ind w:firstLine="480" w:firstLineChars="200"/>
        <w:rPr>
          <w:rFonts w:ascii="宋体" w:hAnsi="宋体" w:cs="宋体"/>
          <w:sz w:val="24"/>
          <w:szCs w:val="24"/>
        </w:rPr>
      </w:pPr>
      <w:r>
        <w:rPr>
          <w:rFonts w:hint="eastAsia" w:ascii="宋体" w:hAnsi="宋体" w:cs="宋体"/>
          <w:sz w:val="24"/>
          <w:szCs w:val="24"/>
        </w:rPr>
        <w:t>2.2对于在递交磋商响应文件截止日前收到的供应商依法提出的询问，采购代理机构将及时作出答复，若对磋商文件做出实质性变动，则按照相关规定延长磋商响应文件递交截止时间。</w:t>
      </w:r>
    </w:p>
    <w:p w14:paraId="25FDBAEE">
      <w:pPr>
        <w:pStyle w:val="5"/>
        <w:spacing w:line="360" w:lineRule="auto"/>
        <w:ind w:firstLine="482" w:firstLineChars="200"/>
        <w:rPr>
          <w:rFonts w:ascii="宋体" w:hAnsi="宋体" w:cs="宋体"/>
          <w:sz w:val="24"/>
          <w:szCs w:val="24"/>
        </w:rPr>
      </w:pPr>
      <w:bookmarkStart w:id="38" w:name="_Toc6390"/>
      <w:r>
        <w:rPr>
          <w:rFonts w:hint="eastAsia" w:ascii="宋体" w:hAnsi="宋体" w:cs="宋体"/>
          <w:sz w:val="24"/>
          <w:szCs w:val="24"/>
        </w:rPr>
        <w:t>3、竞争性磋商文件的澄清或修改</w:t>
      </w:r>
      <w:bookmarkEnd w:id="38"/>
    </w:p>
    <w:p w14:paraId="6E571EDD">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提交首次响应文件截止之日前，采购人、采购代理机构或者磋商小组可以对已发出的磋商文件进行必要的澄清或修改，澄清或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14:paraId="3BFB641C">
      <w:pPr>
        <w:pStyle w:val="5"/>
        <w:spacing w:line="360" w:lineRule="auto"/>
        <w:ind w:firstLine="482" w:firstLineChars="200"/>
        <w:rPr>
          <w:rFonts w:ascii="宋体" w:hAnsi="宋体" w:cs="宋体"/>
          <w:sz w:val="24"/>
          <w:szCs w:val="24"/>
        </w:rPr>
      </w:pPr>
      <w:bookmarkStart w:id="39" w:name="_Toc31188"/>
      <w:r>
        <w:rPr>
          <w:rFonts w:hint="eastAsia" w:ascii="宋体" w:hAnsi="宋体" w:cs="宋体"/>
          <w:sz w:val="24"/>
          <w:szCs w:val="24"/>
        </w:rPr>
        <w:t>4、竞争性磋商文件的获取</w:t>
      </w:r>
      <w:bookmarkEnd w:id="39"/>
    </w:p>
    <w:p w14:paraId="7BBFB4F8">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4.1供应商必须从代理机构获取竞争性磋商文件，通过其他渠道获取的竞争性磋商文件为无效文件。</w:t>
      </w:r>
    </w:p>
    <w:p w14:paraId="6EC22655">
      <w:pPr>
        <w:tabs>
          <w:tab w:val="left" w:pos="3570"/>
        </w:tabs>
        <w:spacing w:line="360" w:lineRule="auto"/>
        <w:ind w:firstLine="360"/>
        <w:rPr>
          <w:rFonts w:ascii="宋体" w:hAnsi="宋体" w:cs="宋体"/>
          <w:sz w:val="24"/>
          <w:szCs w:val="24"/>
        </w:rPr>
      </w:pPr>
      <w:r>
        <w:rPr>
          <w:rFonts w:hint="eastAsia" w:ascii="宋体" w:hAnsi="宋体" w:cs="宋体"/>
          <w:sz w:val="24"/>
          <w:szCs w:val="24"/>
        </w:rPr>
        <w:t>4.2供应商获取竞争性磋商文件后，应仔细检查竞争性磋商文件的所有内容，如有残缺等问题应在获得磋商文件3日内向采购代理机构提出，否则，由此引起的损失由供应商自行承担。</w:t>
      </w:r>
    </w:p>
    <w:p w14:paraId="14FA67F0">
      <w:pPr>
        <w:pStyle w:val="5"/>
        <w:spacing w:line="360" w:lineRule="auto"/>
        <w:ind w:firstLine="482" w:firstLineChars="200"/>
        <w:rPr>
          <w:rFonts w:ascii="宋体" w:hAnsi="宋体" w:cs="宋体"/>
          <w:sz w:val="24"/>
          <w:szCs w:val="24"/>
        </w:rPr>
      </w:pPr>
      <w:bookmarkStart w:id="40" w:name="_Toc5095"/>
      <w:r>
        <w:rPr>
          <w:rFonts w:hint="eastAsia" w:ascii="宋体" w:hAnsi="宋体" w:cs="宋体"/>
          <w:sz w:val="24"/>
          <w:szCs w:val="24"/>
        </w:rPr>
        <w:t>5、竞争性磋商文件的解释权归采购代理机构及采购人。</w:t>
      </w:r>
      <w:bookmarkEnd w:id="40"/>
    </w:p>
    <w:p w14:paraId="2C2BE6C8">
      <w:pPr>
        <w:widowControl/>
        <w:spacing w:line="360" w:lineRule="auto"/>
        <w:jc w:val="center"/>
        <w:outlineLvl w:val="1"/>
        <w:rPr>
          <w:rFonts w:ascii="宋体" w:hAnsi="宋体" w:cs="宋体"/>
          <w:b/>
          <w:bCs/>
          <w:kern w:val="0"/>
          <w:sz w:val="24"/>
          <w:szCs w:val="24"/>
        </w:rPr>
      </w:pPr>
      <w:bookmarkStart w:id="41" w:name="_Toc25919"/>
      <w:bookmarkStart w:id="42" w:name="_Toc13065122"/>
      <w:bookmarkStart w:id="43" w:name="_Toc23299"/>
      <w:r>
        <w:rPr>
          <w:rFonts w:hint="eastAsia" w:ascii="宋体" w:hAnsi="宋体" w:cs="宋体"/>
          <w:b/>
          <w:bCs/>
          <w:kern w:val="0"/>
          <w:sz w:val="24"/>
          <w:szCs w:val="24"/>
        </w:rPr>
        <w:t>（三）磋商响应文件</w:t>
      </w:r>
      <w:bookmarkEnd w:id="41"/>
      <w:bookmarkEnd w:id="42"/>
      <w:bookmarkEnd w:id="43"/>
    </w:p>
    <w:p w14:paraId="6F190121">
      <w:pPr>
        <w:pStyle w:val="5"/>
        <w:spacing w:line="360" w:lineRule="auto"/>
        <w:ind w:firstLine="482" w:firstLineChars="200"/>
        <w:rPr>
          <w:rFonts w:ascii="宋体" w:hAnsi="宋体" w:cs="宋体"/>
          <w:sz w:val="24"/>
          <w:szCs w:val="24"/>
        </w:rPr>
      </w:pPr>
      <w:bookmarkStart w:id="44" w:name="_Toc17549"/>
      <w:r>
        <w:rPr>
          <w:rFonts w:hint="eastAsia" w:ascii="宋体" w:hAnsi="宋体" w:cs="宋体"/>
          <w:sz w:val="24"/>
          <w:szCs w:val="24"/>
        </w:rPr>
        <w:t>1、磋商响应文件的编制</w:t>
      </w:r>
      <w:bookmarkEnd w:id="44"/>
    </w:p>
    <w:p w14:paraId="53266649">
      <w:pPr>
        <w:adjustRightInd w:val="0"/>
        <w:snapToGrid w:val="0"/>
        <w:spacing w:line="360" w:lineRule="auto"/>
        <w:ind w:firstLine="480" w:firstLineChars="200"/>
        <w:jc w:val="left"/>
        <w:rPr>
          <w:rFonts w:ascii="宋体" w:hAnsi="宋体" w:cs="宋体"/>
          <w:b/>
          <w:bCs/>
          <w:sz w:val="24"/>
          <w:szCs w:val="24"/>
        </w:rPr>
      </w:pPr>
      <w:r>
        <w:rPr>
          <w:rFonts w:hint="eastAsia" w:ascii="宋体" w:hAnsi="宋体" w:cs="宋体"/>
          <w:sz w:val="24"/>
          <w:szCs w:val="24"/>
        </w:rPr>
        <w:t>磋商响应文件必须根据代理机构发出的竞争性磋商文件</w:t>
      </w:r>
      <w:r>
        <w:rPr>
          <w:rFonts w:hint="eastAsia" w:ascii="宋体" w:hAnsi="宋体" w:cs="宋体"/>
          <w:sz w:val="24"/>
          <w:szCs w:val="24"/>
          <w:lang w:val="en-US" w:eastAsia="zh-CN"/>
        </w:rPr>
        <w:t>中的磋商响应文件</w:t>
      </w:r>
      <w:r>
        <w:rPr>
          <w:rFonts w:hint="eastAsia" w:ascii="宋体" w:hAnsi="宋体" w:cs="宋体"/>
          <w:sz w:val="24"/>
          <w:szCs w:val="24"/>
        </w:rPr>
        <w:t>格式和顺序认真编制。具体内容包括：</w:t>
      </w:r>
      <w:r>
        <w:rPr>
          <w:rFonts w:hint="eastAsia" w:ascii="宋体" w:hAnsi="宋体" w:cs="宋体"/>
          <w:b/>
          <w:bCs/>
          <w:sz w:val="24"/>
          <w:szCs w:val="24"/>
        </w:rPr>
        <w:t>详见磋商响应文件格式。</w:t>
      </w:r>
    </w:p>
    <w:p w14:paraId="42AA07D6">
      <w:pPr>
        <w:pStyle w:val="5"/>
        <w:spacing w:line="360" w:lineRule="auto"/>
        <w:ind w:firstLine="482" w:firstLineChars="200"/>
        <w:rPr>
          <w:rFonts w:ascii="宋体" w:hAnsi="宋体" w:cs="宋体"/>
          <w:sz w:val="24"/>
          <w:szCs w:val="24"/>
        </w:rPr>
      </w:pPr>
      <w:r>
        <w:rPr>
          <w:rFonts w:hint="eastAsia" w:ascii="宋体" w:hAnsi="宋体" w:cs="宋体"/>
          <w:sz w:val="24"/>
          <w:szCs w:val="24"/>
        </w:rPr>
        <w:t>2、磋商报价</w:t>
      </w:r>
    </w:p>
    <w:p w14:paraId="38199793">
      <w:pPr>
        <w:tabs>
          <w:tab w:val="left" w:pos="0"/>
        </w:tabs>
        <w:adjustRightInd w:val="0"/>
        <w:snapToGrid w:val="0"/>
        <w:spacing w:line="360" w:lineRule="auto"/>
        <w:ind w:firstLine="480" w:firstLineChars="200"/>
        <w:jc w:val="left"/>
        <w:rPr>
          <w:rFonts w:ascii="宋体" w:hAnsi="宋体" w:cs="宋体"/>
          <w:sz w:val="24"/>
          <w:szCs w:val="24"/>
        </w:rPr>
      </w:pPr>
      <w:bookmarkStart w:id="45" w:name="_Toc29200"/>
      <w:r>
        <w:rPr>
          <w:rFonts w:hint="eastAsia" w:ascii="宋体" w:hAnsi="宋体" w:cs="宋体"/>
          <w:sz w:val="24"/>
          <w:szCs w:val="24"/>
        </w:rPr>
        <w:t>2.1供应商的磋商报价应为本次招标所要求的货物、服务的所有费用，包括人工费、工具费、税金等其他费用（如果有）。任何有选择的报价将不予接受，否则按无效响应处理。</w:t>
      </w:r>
    </w:p>
    <w:p w14:paraId="3AE70A39">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2.2供应商成交后承担本项目中发生的安全事故产生的所有法律及经济责任。</w:t>
      </w:r>
    </w:p>
    <w:p w14:paraId="4668AF63">
      <w:pPr>
        <w:spacing w:line="360" w:lineRule="auto"/>
        <w:ind w:firstLine="480" w:firstLineChars="200"/>
        <w:rPr>
          <w:rFonts w:ascii="宋体" w:hAnsi="宋体" w:cs="宋体"/>
          <w:sz w:val="24"/>
          <w:szCs w:val="24"/>
        </w:rPr>
      </w:pPr>
      <w:r>
        <w:rPr>
          <w:rFonts w:hint="eastAsia" w:ascii="宋体" w:hAnsi="宋体" w:cs="宋体"/>
          <w:sz w:val="24"/>
          <w:szCs w:val="24"/>
        </w:rPr>
        <w:t>2.3</w:t>
      </w:r>
      <w:r>
        <w:rPr>
          <w:rFonts w:hint="eastAsia" w:ascii="宋体" w:hAnsi="宋体" w:cs="宋体"/>
          <w:kern w:val="24"/>
          <w:sz w:val="24"/>
          <w:szCs w:val="24"/>
        </w:rPr>
        <w:t>供应商最终报价在合同实施期间不因市场变化因素而变动</w:t>
      </w:r>
      <w:r>
        <w:rPr>
          <w:rFonts w:hint="eastAsia" w:ascii="宋体" w:hAnsi="宋体" w:cs="宋体"/>
          <w:kern w:val="1"/>
          <w:sz w:val="24"/>
          <w:szCs w:val="24"/>
          <w:lang w:bidi="ar"/>
        </w:rPr>
        <w:t>（政策性调整除外）</w:t>
      </w:r>
      <w:r>
        <w:rPr>
          <w:rFonts w:hint="eastAsia" w:ascii="宋体" w:hAnsi="宋体" w:cs="宋体"/>
          <w:kern w:val="24"/>
          <w:sz w:val="24"/>
          <w:szCs w:val="24"/>
        </w:rPr>
        <w:t>。</w:t>
      </w:r>
    </w:p>
    <w:p w14:paraId="3DF2DEC9">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2.4供应商应在磋商响应文件中的磋商一览表上，标明总报价及要求的其他内容；任何有选择的报价不予接受。</w:t>
      </w:r>
    </w:p>
    <w:p w14:paraId="7654295A">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2.5最低报价不是成交的唯一依据。</w:t>
      </w:r>
    </w:p>
    <w:p w14:paraId="57DE5768">
      <w:pPr>
        <w:pStyle w:val="5"/>
        <w:spacing w:line="360" w:lineRule="auto"/>
        <w:ind w:firstLine="482" w:firstLineChars="200"/>
        <w:rPr>
          <w:rFonts w:ascii="宋体" w:hAnsi="宋体" w:cs="宋体"/>
          <w:sz w:val="24"/>
          <w:szCs w:val="24"/>
        </w:rPr>
      </w:pPr>
      <w:r>
        <w:rPr>
          <w:rFonts w:hint="eastAsia" w:ascii="宋体" w:hAnsi="宋体" w:cs="宋体"/>
          <w:sz w:val="24"/>
          <w:szCs w:val="24"/>
        </w:rPr>
        <w:t>3、磋商货币</w:t>
      </w:r>
      <w:bookmarkEnd w:id="45"/>
    </w:p>
    <w:p w14:paraId="704B2B30">
      <w:pPr>
        <w:widowControl/>
        <w:spacing w:line="360" w:lineRule="auto"/>
        <w:ind w:firstLine="480" w:firstLineChars="200"/>
        <w:rPr>
          <w:rFonts w:ascii="宋体" w:hAnsi="宋体" w:cs="宋体"/>
          <w:kern w:val="0"/>
          <w:sz w:val="24"/>
          <w:szCs w:val="24"/>
        </w:rPr>
      </w:pPr>
      <w:r>
        <w:rPr>
          <w:rFonts w:hint="eastAsia" w:ascii="宋体" w:hAnsi="宋体" w:cs="宋体"/>
          <w:kern w:val="0"/>
          <w:sz w:val="24"/>
          <w:szCs w:val="24"/>
        </w:rPr>
        <w:t>采购人只接受人民币作为唯一磋商货币。</w:t>
      </w:r>
    </w:p>
    <w:p w14:paraId="71078116">
      <w:pPr>
        <w:pStyle w:val="5"/>
        <w:spacing w:line="360" w:lineRule="auto"/>
        <w:ind w:firstLine="482" w:firstLineChars="200"/>
        <w:rPr>
          <w:rFonts w:ascii="宋体" w:hAnsi="宋体" w:cs="宋体"/>
          <w:sz w:val="24"/>
          <w:szCs w:val="24"/>
        </w:rPr>
      </w:pPr>
      <w:r>
        <w:rPr>
          <w:rFonts w:hint="eastAsia" w:ascii="宋体" w:hAnsi="宋体" w:cs="宋体"/>
          <w:sz w:val="24"/>
          <w:szCs w:val="24"/>
        </w:rPr>
        <w:t>4、磋商保证金</w:t>
      </w:r>
    </w:p>
    <w:p w14:paraId="24858C99">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4.1磋商保证金按照供应商须知前附表要求缴纳。</w:t>
      </w:r>
    </w:p>
    <w:p w14:paraId="0611711E">
      <w:pPr>
        <w:tabs>
          <w:tab w:val="left" w:pos="0"/>
        </w:tabs>
        <w:adjustRightInd w:val="0"/>
        <w:snapToGrid w:val="0"/>
        <w:spacing w:line="360" w:lineRule="auto"/>
        <w:ind w:firstLine="480" w:firstLineChars="200"/>
        <w:jc w:val="left"/>
        <w:rPr>
          <w:rFonts w:ascii="宋体" w:hAnsi="宋体" w:cs="宋体"/>
          <w:sz w:val="24"/>
          <w:szCs w:val="24"/>
        </w:rPr>
      </w:pPr>
      <w:bookmarkStart w:id="46" w:name="_Toc19668"/>
      <w:r>
        <w:rPr>
          <w:rFonts w:hint="eastAsia" w:ascii="宋体" w:hAnsi="宋体" w:cs="宋体"/>
          <w:sz w:val="24"/>
          <w:szCs w:val="24"/>
        </w:rPr>
        <w:t>4.2供应商未按照竞争性磋商文件要求缴纳磋商保证金的或磋商保证金的交付单位和供应商的名称不一致，视为无效磋商。</w:t>
      </w:r>
    </w:p>
    <w:p w14:paraId="52DB0002">
      <w:pPr>
        <w:tabs>
          <w:tab w:val="left" w:pos="0"/>
        </w:tabs>
        <w:adjustRightInd w:val="0"/>
        <w:snapToGrid w:val="0"/>
        <w:spacing w:line="360" w:lineRule="auto"/>
        <w:ind w:firstLine="480" w:firstLineChars="200"/>
        <w:jc w:val="left"/>
        <w:rPr>
          <w:rFonts w:ascii="宋体" w:hAnsi="宋体" w:cs="宋体"/>
          <w:spacing w:val="-11"/>
          <w:sz w:val="24"/>
          <w:szCs w:val="24"/>
        </w:rPr>
      </w:pPr>
      <w:r>
        <w:rPr>
          <w:rFonts w:hint="eastAsia" w:ascii="宋体" w:hAnsi="宋体" w:cs="宋体"/>
          <w:sz w:val="24"/>
          <w:szCs w:val="24"/>
        </w:rPr>
        <w:t>4.3未成交供应商的磋商保证金，在成交通知书发出后5个工作日内退还；成交供应商的磋商保证金在采购合同签订后5个工作日内退还。</w:t>
      </w:r>
      <w:r>
        <w:rPr>
          <w:rFonts w:hint="eastAsia" w:ascii="宋体" w:hAnsi="宋体" w:cs="宋体"/>
          <w:sz w:val="24"/>
          <w:szCs w:val="24"/>
          <w:lang w:val="zh-CN"/>
        </w:rPr>
        <w:t>由</w:t>
      </w:r>
      <w:r>
        <w:rPr>
          <w:rFonts w:hint="eastAsia" w:ascii="宋体" w:hAnsi="宋体" w:cs="宋体"/>
          <w:sz w:val="24"/>
          <w:szCs w:val="24"/>
        </w:rPr>
        <w:t>供应商</w:t>
      </w:r>
      <w:r>
        <w:rPr>
          <w:rFonts w:hint="eastAsia" w:ascii="宋体" w:hAnsi="宋体" w:cs="宋体"/>
          <w:sz w:val="24"/>
          <w:szCs w:val="24"/>
          <w:lang w:val="zh-CN"/>
        </w:rPr>
        <w:t>自身原因导致未及时退还的，由</w:t>
      </w:r>
      <w:r>
        <w:rPr>
          <w:rFonts w:hint="eastAsia" w:ascii="宋体" w:hAnsi="宋体" w:cs="宋体"/>
          <w:sz w:val="24"/>
          <w:szCs w:val="24"/>
        </w:rPr>
        <w:t>供应商</w:t>
      </w:r>
      <w:r>
        <w:rPr>
          <w:rFonts w:hint="eastAsia" w:ascii="宋体" w:hAnsi="宋体" w:cs="宋体"/>
          <w:sz w:val="24"/>
          <w:szCs w:val="24"/>
          <w:lang w:val="zh-CN"/>
        </w:rPr>
        <w:t>自行负责。</w:t>
      </w:r>
    </w:p>
    <w:p w14:paraId="18962018">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4.4磋商保证金退还方式：</w:t>
      </w:r>
    </w:p>
    <w:p w14:paraId="07B6D55C">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（1）供应商以银行转账/电汇形式缴纳保证金的，代理机构以银行转账形式退还至供应商基本账户（退还磋商保证金时供应商须提供收据原件）。</w:t>
      </w:r>
    </w:p>
    <w:p w14:paraId="67A82E77">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（2）供应商以金融机构/担保机构保函形式缴纳磋商保证金的，磋商结束之后代理机构将其保函原件退回（退还时间参照4.3条款）。供应商领取保函原件时须携带法定代表人授权委托书原件。</w:t>
      </w:r>
    </w:p>
    <w:p w14:paraId="6A46E9BF">
      <w:pPr>
        <w:tabs>
          <w:tab w:val="left" w:pos="0"/>
        </w:tabs>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4.5发生下列情形之一的，代理机构将不予退还供应商缴纳的磋商保证金：</w:t>
      </w:r>
    </w:p>
    <w:p w14:paraId="41E8F312">
      <w:pPr>
        <w:numPr>
          <w:ilvl w:val="0"/>
          <w:numId w:val="5"/>
        </w:numPr>
        <w:tabs>
          <w:tab w:val="left" w:pos="0"/>
        </w:tabs>
        <w:adjustRightInd w:val="0"/>
        <w:snapToGrid w:val="0"/>
        <w:spacing w:line="360" w:lineRule="auto"/>
        <w:rPr>
          <w:rFonts w:ascii="宋体" w:hAnsi="宋体" w:cs="宋体"/>
          <w:sz w:val="24"/>
          <w:szCs w:val="24"/>
        </w:rPr>
      </w:pPr>
      <w:r>
        <w:rPr>
          <w:rFonts w:hint="eastAsia" w:ascii="宋体" w:hAnsi="宋体" w:cs="宋体"/>
          <w:sz w:val="24"/>
          <w:szCs w:val="24"/>
        </w:rPr>
        <w:t>供应商在提交响应文件截止时间后撤回响应文件的；</w:t>
      </w:r>
    </w:p>
    <w:p w14:paraId="597B043D">
      <w:pPr>
        <w:numPr>
          <w:ilvl w:val="0"/>
          <w:numId w:val="5"/>
        </w:numPr>
        <w:adjustRightInd w:val="0"/>
        <w:snapToGrid w:val="0"/>
        <w:spacing w:line="360" w:lineRule="auto"/>
        <w:rPr>
          <w:rFonts w:ascii="宋体" w:hAnsi="宋体" w:cs="宋体"/>
          <w:sz w:val="24"/>
          <w:szCs w:val="24"/>
        </w:rPr>
      </w:pPr>
      <w:r>
        <w:rPr>
          <w:rFonts w:hint="eastAsia" w:ascii="宋体" w:hAnsi="宋体" w:cs="宋体"/>
          <w:sz w:val="24"/>
          <w:szCs w:val="24"/>
        </w:rPr>
        <w:t>供应商在响应文件中提供虚假材料的；</w:t>
      </w:r>
    </w:p>
    <w:p w14:paraId="58F7211D">
      <w:pPr>
        <w:numPr>
          <w:ilvl w:val="0"/>
          <w:numId w:val="5"/>
        </w:numPr>
        <w:adjustRightInd w:val="0"/>
        <w:snapToGrid w:val="0"/>
        <w:spacing w:line="360" w:lineRule="auto"/>
        <w:rPr>
          <w:rFonts w:ascii="宋体" w:hAnsi="宋体" w:cs="宋体"/>
          <w:sz w:val="24"/>
          <w:szCs w:val="24"/>
        </w:rPr>
      </w:pPr>
      <w:r>
        <w:rPr>
          <w:rFonts w:hint="eastAsia" w:ascii="宋体" w:hAnsi="宋体" w:cs="宋体"/>
          <w:sz w:val="24"/>
          <w:szCs w:val="24"/>
        </w:rPr>
        <w:t>供应商与采购人、其他供应商或者采购代理除因不可抗力或竞争性磋商文件认可的情形以外，成交供应商不与采购人签订合同的；</w:t>
      </w:r>
    </w:p>
    <w:p w14:paraId="6587B8EC">
      <w:pPr>
        <w:numPr>
          <w:ilvl w:val="0"/>
          <w:numId w:val="5"/>
        </w:numPr>
        <w:adjustRightInd w:val="0"/>
        <w:snapToGrid w:val="0"/>
        <w:spacing w:line="360" w:lineRule="auto"/>
        <w:rPr>
          <w:rFonts w:ascii="宋体" w:hAnsi="宋体" w:cs="宋体"/>
          <w:sz w:val="24"/>
          <w:szCs w:val="24"/>
        </w:rPr>
      </w:pPr>
      <w:r>
        <w:rPr>
          <w:rFonts w:hint="eastAsia" w:ascii="宋体" w:hAnsi="宋体" w:cs="宋体"/>
          <w:sz w:val="24"/>
          <w:szCs w:val="24"/>
        </w:rPr>
        <w:t>供应商与采购人、其他供应商或者采购代理机构恶意串通的；</w:t>
      </w:r>
    </w:p>
    <w:p w14:paraId="1BBE51C1">
      <w:pPr>
        <w:adjustRightInd w:val="0"/>
        <w:snapToGrid w:val="0"/>
        <w:spacing w:line="360" w:lineRule="auto"/>
        <w:ind w:left="420"/>
        <w:rPr>
          <w:rFonts w:ascii="宋体" w:hAnsi="宋体" w:cs="宋体"/>
          <w:sz w:val="24"/>
          <w:szCs w:val="24"/>
        </w:rPr>
      </w:pPr>
      <w:r>
        <w:rPr>
          <w:rFonts w:hint="eastAsia" w:ascii="宋体" w:hAnsi="宋体" w:cs="宋体"/>
          <w:sz w:val="24"/>
          <w:szCs w:val="24"/>
        </w:rPr>
        <w:t>（5）竞争性磋商文件规定的其他情形。</w:t>
      </w:r>
    </w:p>
    <w:p w14:paraId="07806C5C">
      <w:pPr>
        <w:pStyle w:val="5"/>
        <w:spacing w:line="360" w:lineRule="auto"/>
        <w:ind w:firstLine="482" w:firstLineChars="200"/>
        <w:rPr>
          <w:rFonts w:ascii="宋体" w:hAnsi="宋体" w:cs="宋体"/>
          <w:sz w:val="24"/>
          <w:szCs w:val="24"/>
        </w:rPr>
      </w:pPr>
      <w:r>
        <w:rPr>
          <w:rFonts w:hint="eastAsia" w:ascii="宋体" w:hAnsi="宋体" w:cs="宋体"/>
          <w:sz w:val="24"/>
          <w:szCs w:val="24"/>
        </w:rPr>
        <w:t>5、磋商有效期</w:t>
      </w:r>
      <w:bookmarkEnd w:id="46"/>
    </w:p>
    <w:p w14:paraId="0730757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5.1磋商有效期见供应商须知前附表，不响应磋商有效期的，视为无效响应文件，其磋商响应文件将被拒绝。成交</w:t>
      </w:r>
      <w:r>
        <w:rPr>
          <w:rFonts w:hint="eastAsia" w:ascii="宋体" w:hAnsi="宋体" w:cs="宋体"/>
          <w:sz w:val="24"/>
          <w:szCs w:val="24"/>
          <w:highlight w:val="none"/>
          <w:lang w:val="en-US" w:eastAsia="zh-CN"/>
        </w:rPr>
        <w:t>供应商</w:t>
      </w:r>
      <w:r>
        <w:rPr>
          <w:rFonts w:hint="eastAsia" w:ascii="宋体" w:hAnsi="宋体" w:cs="宋体"/>
          <w:sz w:val="24"/>
          <w:szCs w:val="24"/>
        </w:rPr>
        <w:t>的磋商有效期延长至合同执行完毕。</w:t>
      </w:r>
    </w:p>
    <w:p w14:paraId="0D7C8215">
      <w:pPr>
        <w:spacing w:line="450" w:lineRule="exact"/>
        <w:ind w:firstLine="480" w:firstLineChars="200"/>
        <w:rPr>
          <w:rFonts w:ascii="宋体" w:hAnsi="宋体" w:cs="宋体"/>
          <w:sz w:val="24"/>
          <w:szCs w:val="24"/>
        </w:rPr>
      </w:pPr>
      <w:r>
        <w:rPr>
          <w:rFonts w:hint="eastAsia" w:ascii="宋体" w:hAnsi="宋体" w:cs="宋体"/>
          <w:sz w:val="24"/>
          <w:szCs w:val="24"/>
        </w:rPr>
        <w:t>5.2在磋商有效期内，供应商的投标保持有效，供应商不得要求撤销或修改其磋商响应文件。</w:t>
      </w:r>
    </w:p>
    <w:p w14:paraId="290943F6">
      <w:pPr>
        <w:pStyle w:val="5"/>
        <w:spacing w:line="360" w:lineRule="auto"/>
        <w:ind w:firstLine="482" w:firstLineChars="200"/>
        <w:rPr>
          <w:rFonts w:ascii="宋体" w:hAnsi="宋体" w:cs="宋体"/>
          <w:sz w:val="24"/>
          <w:szCs w:val="24"/>
        </w:rPr>
      </w:pPr>
      <w:bookmarkStart w:id="47" w:name="_Toc24827"/>
      <w:r>
        <w:rPr>
          <w:rFonts w:hint="eastAsia" w:ascii="宋体" w:hAnsi="宋体" w:cs="宋体"/>
          <w:sz w:val="24"/>
          <w:szCs w:val="24"/>
        </w:rPr>
        <w:t>6、磋商响应文件的格式、装订、密封和签署</w:t>
      </w:r>
      <w:bookmarkEnd w:id="47"/>
    </w:p>
    <w:p w14:paraId="2565F43D">
      <w:pPr>
        <w:tabs>
          <w:tab w:val="left" w:pos="0"/>
        </w:tabs>
        <w:spacing w:line="360" w:lineRule="auto"/>
        <w:ind w:right="-90" w:rightChars="-43" w:firstLine="480" w:firstLineChars="200"/>
        <w:rPr>
          <w:rFonts w:ascii="宋体" w:hAnsi="宋体" w:cs="宋体"/>
          <w:sz w:val="24"/>
          <w:szCs w:val="24"/>
        </w:rPr>
      </w:pPr>
      <w:r>
        <w:rPr>
          <w:rFonts w:hint="eastAsia" w:ascii="宋体" w:hAnsi="宋体" w:cs="宋体"/>
          <w:sz w:val="24"/>
          <w:szCs w:val="24"/>
        </w:rPr>
        <w:t>6.1供应商须依据竞争性磋商文件内容和磋商响应文件格式的要求编制磋商响应文件；</w:t>
      </w:r>
    </w:p>
    <w:p w14:paraId="6A975C66">
      <w:pPr>
        <w:tabs>
          <w:tab w:val="left" w:pos="0"/>
        </w:tabs>
        <w:spacing w:line="360" w:lineRule="auto"/>
        <w:ind w:firstLine="480" w:firstLineChars="200"/>
        <w:rPr>
          <w:rFonts w:ascii="宋体" w:hAnsi="宋体" w:cs="宋体"/>
          <w:kern w:val="24"/>
          <w:sz w:val="24"/>
          <w:szCs w:val="24"/>
        </w:rPr>
      </w:pPr>
      <w:r>
        <w:rPr>
          <w:rFonts w:hint="eastAsia" w:ascii="宋体" w:hAnsi="宋体" w:cs="宋体"/>
          <w:kern w:val="24"/>
          <w:sz w:val="24"/>
          <w:szCs w:val="24"/>
        </w:rPr>
        <w:t>磋商响应文件需打印（建议双面打印）和书写清楚工整，按A4规格制作，统一胶装、标码（页码应有连续性），并标明目录（目录含页码，磋商响应文件格式未提供目录，请供应商自行编制）。</w:t>
      </w:r>
    </w:p>
    <w:p w14:paraId="27B8C97E">
      <w:pPr>
        <w:tabs>
          <w:tab w:val="left" w:pos="0"/>
        </w:tabs>
        <w:spacing w:line="360" w:lineRule="auto"/>
        <w:ind w:firstLine="480" w:firstLineChars="200"/>
        <w:rPr>
          <w:rFonts w:ascii="宋体" w:hAnsi="宋体" w:cs="宋体"/>
          <w:kern w:val="24"/>
          <w:sz w:val="24"/>
          <w:szCs w:val="24"/>
        </w:rPr>
      </w:pPr>
      <w:r>
        <w:rPr>
          <w:rFonts w:hint="eastAsia" w:ascii="宋体" w:hAnsi="宋体" w:cs="宋体"/>
          <w:kern w:val="24"/>
          <w:sz w:val="24"/>
          <w:szCs w:val="24"/>
        </w:rPr>
        <w:t>6.2磋商响应文件的密封</w:t>
      </w:r>
    </w:p>
    <w:p w14:paraId="68811ACD">
      <w:pPr>
        <w:spacing w:line="360" w:lineRule="auto"/>
        <w:ind w:firstLine="480" w:firstLineChars="200"/>
        <w:jc w:val="left"/>
        <w:rPr>
          <w:rFonts w:ascii="宋体" w:hAnsi="宋体" w:cs="宋体"/>
          <w:kern w:val="24"/>
          <w:sz w:val="24"/>
          <w:szCs w:val="24"/>
          <w:highlight w:val="yellow"/>
        </w:rPr>
      </w:pPr>
      <w:r>
        <w:rPr>
          <w:rFonts w:hint="eastAsia" w:ascii="宋体" w:hAnsi="宋体" w:cs="宋体"/>
          <w:sz w:val="24"/>
          <w:szCs w:val="24"/>
        </w:rPr>
        <w:t>详见磋商文件供应商须知前附表</w:t>
      </w:r>
      <w:r>
        <w:rPr>
          <w:rFonts w:hint="eastAsia" w:ascii="宋体" w:hAnsi="宋体" w:cs="宋体"/>
          <w:sz w:val="24"/>
          <w:szCs w:val="24"/>
          <w:lang w:val="en-US" w:eastAsia="zh-CN"/>
        </w:rPr>
        <w:t>24</w:t>
      </w:r>
      <w:r>
        <w:rPr>
          <w:rFonts w:hint="eastAsia" w:ascii="宋体" w:hAnsi="宋体" w:cs="宋体"/>
          <w:sz w:val="24"/>
          <w:szCs w:val="24"/>
        </w:rPr>
        <w:t>条</w:t>
      </w:r>
    </w:p>
    <w:p w14:paraId="33354C27">
      <w:pPr>
        <w:spacing w:line="360" w:lineRule="auto"/>
        <w:ind w:firstLine="480" w:firstLineChars="200"/>
        <w:jc w:val="left"/>
        <w:rPr>
          <w:rFonts w:ascii="宋体" w:hAnsi="宋体" w:cs="宋体"/>
          <w:sz w:val="24"/>
          <w:szCs w:val="24"/>
        </w:rPr>
      </w:pPr>
      <w:r>
        <w:rPr>
          <w:rFonts w:hint="eastAsia" w:ascii="宋体" w:hAnsi="宋体" w:cs="宋体"/>
          <w:sz w:val="24"/>
          <w:szCs w:val="24"/>
        </w:rPr>
        <w:t>6.3磋商响应文件的签署</w:t>
      </w:r>
    </w:p>
    <w:p w14:paraId="036D6FE1">
      <w:pPr>
        <w:numPr>
          <w:ilvl w:val="0"/>
          <w:numId w:val="6"/>
        </w:numPr>
        <w:spacing w:line="360" w:lineRule="auto"/>
        <w:jc w:val="left"/>
        <w:rPr>
          <w:rFonts w:ascii="宋体" w:hAnsi="宋体" w:cs="宋体"/>
          <w:sz w:val="24"/>
          <w:szCs w:val="24"/>
        </w:rPr>
      </w:pPr>
      <w:r>
        <w:rPr>
          <w:rFonts w:hint="eastAsia" w:ascii="宋体" w:hAnsi="宋体" w:cs="宋体"/>
          <w:sz w:val="24"/>
          <w:szCs w:val="24"/>
        </w:rPr>
        <w:t>供应商在磋商响应文件中指定页面落款处，按竞争性磋商文件要求由供应商的法定代表人或被授权人在规定的签章处签字或盖章。</w:t>
      </w:r>
    </w:p>
    <w:p w14:paraId="5DCF19FD">
      <w:pPr>
        <w:numPr>
          <w:ilvl w:val="0"/>
          <w:numId w:val="6"/>
        </w:numPr>
        <w:spacing w:line="360" w:lineRule="auto"/>
        <w:jc w:val="left"/>
        <w:rPr>
          <w:rFonts w:ascii="宋体" w:hAnsi="宋体" w:cs="宋体"/>
          <w:sz w:val="24"/>
          <w:szCs w:val="24"/>
        </w:rPr>
      </w:pPr>
      <w:r>
        <w:rPr>
          <w:rFonts w:hint="eastAsia" w:ascii="宋体" w:hAnsi="宋体" w:cs="宋体"/>
          <w:sz w:val="24"/>
          <w:szCs w:val="24"/>
        </w:rPr>
        <w:t>供应商应按照磋商文件要求，在每一份磋商响应文件的正本和副本封面上注明供应商全称并加盖公章。</w:t>
      </w:r>
    </w:p>
    <w:p w14:paraId="5073142E">
      <w:pPr>
        <w:numPr>
          <w:ilvl w:val="0"/>
          <w:numId w:val="6"/>
        </w:numPr>
        <w:spacing w:line="360" w:lineRule="auto"/>
        <w:jc w:val="left"/>
        <w:rPr>
          <w:rFonts w:ascii="宋体" w:hAnsi="宋体" w:cs="宋体"/>
          <w:sz w:val="24"/>
          <w:szCs w:val="24"/>
        </w:rPr>
      </w:pPr>
      <w:r>
        <w:rPr>
          <w:rFonts w:hint="eastAsia" w:ascii="宋体" w:hAnsi="宋体" w:cs="宋体"/>
          <w:sz w:val="24"/>
          <w:szCs w:val="24"/>
        </w:rPr>
        <w:t>磋商响应文件应字迹清楚、内容齐全、不得涂改或增删。如有修改和增删，必须由供应商法定代表人或被授权人签字并加盖公章。</w:t>
      </w:r>
    </w:p>
    <w:p w14:paraId="2EF4B292">
      <w:pPr>
        <w:spacing w:line="360" w:lineRule="auto"/>
        <w:ind w:firstLine="480" w:firstLineChars="200"/>
        <w:rPr>
          <w:rFonts w:ascii="宋体" w:hAnsi="宋体" w:cs="宋体"/>
          <w:sz w:val="24"/>
          <w:szCs w:val="24"/>
        </w:rPr>
      </w:pPr>
      <w:r>
        <w:rPr>
          <w:rFonts w:hint="eastAsia" w:ascii="宋体" w:hAnsi="宋体" w:cs="宋体"/>
          <w:sz w:val="24"/>
          <w:szCs w:val="24"/>
        </w:rPr>
        <w:t>6.4本次磋商只接受简体中文文字的磋商响应文件；如磋商响应文件中出现外文资料，必须配以中文译文。否则，由此引发的一切责任由供应商自负。</w:t>
      </w:r>
    </w:p>
    <w:p w14:paraId="6F3CA5FB">
      <w:pPr>
        <w:pStyle w:val="5"/>
        <w:spacing w:line="360" w:lineRule="auto"/>
        <w:ind w:firstLine="482" w:firstLineChars="200"/>
        <w:rPr>
          <w:rFonts w:ascii="宋体" w:hAnsi="宋体" w:cs="宋体"/>
          <w:sz w:val="24"/>
          <w:szCs w:val="24"/>
        </w:rPr>
      </w:pPr>
      <w:bookmarkStart w:id="48" w:name="_Toc22752"/>
      <w:r>
        <w:rPr>
          <w:rFonts w:hint="eastAsia" w:ascii="宋体" w:hAnsi="宋体" w:cs="宋体"/>
          <w:sz w:val="24"/>
          <w:szCs w:val="24"/>
        </w:rPr>
        <w:t>7、知识产权</w:t>
      </w:r>
      <w:bookmarkEnd w:id="48"/>
    </w:p>
    <w:p w14:paraId="20DC90ED">
      <w:pPr>
        <w:spacing w:line="360" w:lineRule="auto"/>
        <w:ind w:firstLine="480" w:firstLineChars="200"/>
        <w:jc w:val="left"/>
        <w:rPr>
          <w:rFonts w:ascii="宋体" w:hAnsi="宋体" w:cs="宋体"/>
          <w:sz w:val="24"/>
          <w:szCs w:val="24"/>
        </w:rPr>
      </w:pPr>
      <w:bookmarkStart w:id="49" w:name="_Toc3736"/>
      <w:r>
        <w:rPr>
          <w:rFonts w:hint="eastAsia" w:ascii="宋体" w:hAnsi="宋体" w:cs="宋体"/>
          <w:sz w:val="24"/>
          <w:szCs w:val="24"/>
        </w:rPr>
        <w:t>7.1供应商应保证在本项目使用的任何产品和服务（包括部分使用）时，不会产生因第三方提出侵犯其专利权、商标权或其他知识产权而引起的法律和经济纠纷，如因专利权、商标权或其他知识产权而引起法律纠纷和经济纠纷，由供应商承担所有相关责任。</w:t>
      </w:r>
    </w:p>
    <w:p w14:paraId="5BB99752">
      <w:pPr>
        <w:spacing w:line="360" w:lineRule="auto"/>
        <w:ind w:firstLine="480" w:firstLineChars="200"/>
        <w:jc w:val="left"/>
        <w:rPr>
          <w:rFonts w:ascii="宋体" w:hAnsi="宋体" w:cs="宋体"/>
          <w:sz w:val="24"/>
          <w:szCs w:val="24"/>
        </w:rPr>
      </w:pPr>
      <w:r>
        <w:rPr>
          <w:rFonts w:hint="eastAsia" w:ascii="宋体" w:hAnsi="宋体" w:cs="宋体"/>
          <w:sz w:val="24"/>
          <w:szCs w:val="24"/>
        </w:rPr>
        <w:t>7.2采购人享用本项目在实施过程中产生的知识成果。</w:t>
      </w:r>
    </w:p>
    <w:p w14:paraId="471D2B68">
      <w:pPr>
        <w:spacing w:line="360" w:lineRule="auto"/>
        <w:ind w:firstLine="480" w:firstLineChars="200"/>
        <w:jc w:val="left"/>
        <w:rPr>
          <w:rFonts w:ascii="宋体" w:hAnsi="宋体" w:cs="宋体"/>
          <w:sz w:val="24"/>
          <w:szCs w:val="24"/>
        </w:rPr>
      </w:pPr>
      <w:r>
        <w:rPr>
          <w:rFonts w:hint="eastAsia" w:ascii="宋体" w:hAnsi="宋体" w:cs="宋体"/>
          <w:sz w:val="24"/>
          <w:szCs w:val="24"/>
        </w:rPr>
        <w:t>7.3供应商如欲在项目实施过程中采用自有知识成果，需在磋商响应文件中声明，并提供相关知识产权证明文件。使用该知识成果后，供应商须提供开发接口和开发手册等技术文档，并承诺提供无限期技术支持，采购人享有永久使用权。</w:t>
      </w:r>
    </w:p>
    <w:p w14:paraId="64083E07">
      <w:pPr>
        <w:spacing w:line="360" w:lineRule="auto"/>
        <w:ind w:firstLine="480" w:firstLineChars="200"/>
        <w:jc w:val="left"/>
        <w:rPr>
          <w:rFonts w:ascii="宋体" w:hAnsi="宋体" w:cs="宋体"/>
          <w:sz w:val="24"/>
          <w:szCs w:val="24"/>
        </w:rPr>
      </w:pPr>
      <w:r>
        <w:rPr>
          <w:rFonts w:hint="eastAsia" w:ascii="宋体" w:hAnsi="宋体" w:cs="宋体"/>
          <w:sz w:val="24"/>
          <w:szCs w:val="24"/>
        </w:rPr>
        <w:t>7.4如供应商所不拥有的知识产权，则在磋商报价中必须包括合法获取该知识产权的相关费用。</w:t>
      </w:r>
    </w:p>
    <w:p w14:paraId="06AA8087">
      <w:pPr>
        <w:pStyle w:val="12"/>
        <w:rPr>
          <w:rFonts w:ascii="宋体" w:hAnsi="宋体" w:cs="宋体"/>
          <w:sz w:val="24"/>
          <w:szCs w:val="24"/>
        </w:rPr>
      </w:pPr>
    </w:p>
    <w:p w14:paraId="5C6F7730">
      <w:pPr>
        <w:widowControl/>
        <w:spacing w:line="360" w:lineRule="auto"/>
        <w:jc w:val="center"/>
        <w:outlineLvl w:val="1"/>
        <w:rPr>
          <w:rFonts w:ascii="宋体" w:hAnsi="宋体" w:cs="宋体"/>
          <w:b/>
          <w:bCs/>
          <w:kern w:val="0"/>
          <w:sz w:val="24"/>
          <w:szCs w:val="24"/>
        </w:rPr>
      </w:pPr>
      <w:bookmarkStart w:id="50" w:name="_Toc2312"/>
      <w:bookmarkStart w:id="51" w:name="_Toc7624"/>
      <w:bookmarkStart w:id="52" w:name="_Toc13065123"/>
      <w:bookmarkStart w:id="53" w:name="_Toc3565"/>
      <w:r>
        <w:rPr>
          <w:rFonts w:hint="eastAsia" w:ascii="宋体" w:hAnsi="宋体" w:cs="宋体"/>
          <w:b/>
          <w:bCs/>
          <w:kern w:val="0"/>
          <w:sz w:val="24"/>
          <w:szCs w:val="24"/>
        </w:rPr>
        <w:t>（四）磋商响应文件的递交</w:t>
      </w:r>
      <w:bookmarkEnd w:id="50"/>
      <w:bookmarkEnd w:id="51"/>
      <w:bookmarkEnd w:id="52"/>
      <w:bookmarkEnd w:id="53"/>
    </w:p>
    <w:bookmarkEnd w:id="49"/>
    <w:p w14:paraId="067DD68F">
      <w:pPr>
        <w:pStyle w:val="5"/>
        <w:spacing w:line="360" w:lineRule="auto"/>
        <w:ind w:firstLine="482" w:firstLineChars="200"/>
        <w:rPr>
          <w:rFonts w:ascii="宋体" w:hAnsi="宋体" w:cs="宋体"/>
          <w:sz w:val="24"/>
          <w:szCs w:val="24"/>
        </w:rPr>
      </w:pPr>
      <w:bookmarkStart w:id="54" w:name="_Toc3685"/>
      <w:r>
        <w:rPr>
          <w:rFonts w:hint="eastAsia" w:ascii="宋体" w:hAnsi="宋体" w:cs="宋体"/>
          <w:sz w:val="24"/>
          <w:szCs w:val="24"/>
        </w:rPr>
        <w:t>1、磋商响应文件递交</w:t>
      </w:r>
      <w:bookmarkEnd w:id="54"/>
    </w:p>
    <w:p w14:paraId="6D851A8E">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1.1供应商必须在竞争性磋商文件规定的磋商响应文件递交截止时间之前，将全部磋商响应文件密封递交至代理机构项目工作人员；代理机构项目承办人在竞争性磋商文件规定的磋商响应文件递交截止时间前，只负责磋商响应文件的接收、清点、造册登记工作，并请供应商代表签字确认，对其有效性不负任何责任。</w:t>
      </w:r>
    </w:p>
    <w:p w14:paraId="47A5A401">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1.2逾期送达或者未按照磋商文件要求密封的磋商响应文件，采购人、采购代理机构有权拒收；</w:t>
      </w:r>
    </w:p>
    <w:p w14:paraId="421F068B">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1.3代理机构拒绝接受以电话、传真、邮寄、电子邮件为形式的磋商响应文件；</w:t>
      </w:r>
    </w:p>
    <w:p w14:paraId="770A77D5">
      <w:pPr>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1.4无论供应商成交与否，其磋商响应文件恕不退还。</w:t>
      </w:r>
    </w:p>
    <w:p w14:paraId="3F768893">
      <w:pPr>
        <w:pStyle w:val="5"/>
        <w:spacing w:line="360" w:lineRule="auto"/>
        <w:ind w:firstLine="482" w:firstLineChars="200"/>
        <w:rPr>
          <w:rFonts w:ascii="宋体" w:hAnsi="宋体" w:cs="宋体"/>
          <w:sz w:val="24"/>
          <w:szCs w:val="24"/>
        </w:rPr>
      </w:pPr>
      <w:bookmarkStart w:id="55" w:name="_Toc12741"/>
      <w:r>
        <w:rPr>
          <w:rFonts w:hint="eastAsia" w:ascii="宋体" w:hAnsi="宋体" w:cs="宋体"/>
          <w:sz w:val="24"/>
          <w:szCs w:val="24"/>
        </w:rPr>
        <w:t>2、磋商响应文件的修改和撤回</w:t>
      </w:r>
      <w:bookmarkEnd w:id="55"/>
    </w:p>
    <w:p w14:paraId="66B28B14">
      <w:pPr>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2.1供应商在递交磋商响应文件后，可以修改或撤回其磋商响应文件，也可以提出价格变动声明，但供应商必须在规定的磋商响应文件递交截止时间之前将修改或撤回或变动价格的书面通知文件递交到采购代理机构。</w:t>
      </w:r>
    </w:p>
    <w:p w14:paraId="08BE0CC3">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2.2在磋商响应文件递交截止时间之后，供应商不得对其递交的磋商响应文件做任何修改或撤回。</w:t>
      </w:r>
    </w:p>
    <w:p w14:paraId="6E6BED6F">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2.3在磋商结束之后，对于供应商正常经营活动必须的资格和证明文件原件，经审查后予以退还。其他磋商响应文件和资料一律不予退还。</w:t>
      </w:r>
    </w:p>
    <w:p w14:paraId="2BF23215">
      <w:pPr>
        <w:widowControl/>
        <w:spacing w:line="360" w:lineRule="auto"/>
        <w:jc w:val="center"/>
        <w:outlineLvl w:val="1"/>
        <w:rPr>
          <w:rFonts w:ascii="宋体" w:hAnsi="宋体" w:cs="宋体"/>
          <w:b/>
          <w:bCs/>
          <w:kern w:val="0"/>
          <w:sz w:val="24"/>
          <w:szCs w:val="24"/>
        </w:rPr>
      </w:pPr>
      <w:bookmarkStart w:id="56" w:name="_Toc27066"/>
      <w:bookmarkStart w:id="57" w:name="_Toc30333"/>
      <w:bookmarkStart w:id="58" w:name="_Toc14415"/>
      <w:bookmarkStart w:id="59" w:name="_Toc13065124"/>
      <w:bookmarkStart w:id="60" w:name="_Toc27217"/>
      <w:r>
        <w:rPr>
          <w:rFonts w:hint="eastAsia" w:ascii="宋体" w:hAnsi="宋体" w:cs="宋体"/>
          <w:b/>
          <w:bCs/>
          <w:kern w:val="0"/>
          <w:sz w:val="24"/>
          <w:szCs w:val="24"/>
        </w:rPr>
        <w:t>（五）磋商、评审、定标</w:t>
      </w:r>
      <w:bookmarkEnd w:id="56"/>
      <w:bookmarkEnd w:id="57"/>
      <w:bookmarkEnd w:id="58"/>
      <w:bookmarkEnd w:id="59"/>
      <w:bookmarkEnd w:id="60"/>
    </w:p>
    <w:p w14:paraId="2769C565">
      <w:pPr>
        <w:spacing w:line="360" w:lineRule="auto"/>
        <w:ind w:firstLine="482" w:firstLineChars="200"/>
        <w:rPr>
          <w:rFonts w:ascii="宋体" w:hAnsi="宋体" w:cs="宋体"/>
          <w:b/>
          <w:bCs/>
          <w:sz w:val="24"/>
          <w:szCs w:val="24"/>
        </w:rPr>
      </w:pPr>
      <w:r>
        <w:rPr>
          <w:rFonts w:hint="eastAsia" w:ascii="宋体" w:hAnsi="宋体" w:cs="宋体"/>
          <w:b/>
          <w:bCs/>
          <w:sz w:val="24"/>
          <w:szCs w:val="24"/>
        </w:rPr>
        <w:t>1、磋商</w:t>
      </w:r>
    </w:p>
    <w:p w14:paraId="7A4E3370">
      <w:pPr>
        <w:spacing w:line="360" w:lineRule="auto"/>
        <w:ind w:firstLine="480" w:firstLineChars="200"/>
        <w:rPr>
          <w:rFonts w:ascii="宋体" w:hAnsi="宋体" w:cs="宋体"/>
          <w:kern w:val="1"/>
          <w:sz w:val="24"/>
          <w:szCs w:val="24"/>
          <w:lang w:val="zh-CN"/>
        </w:rPr>
      </w:pPr>
      <w:r>
        <w:rPr>
          <w:rFonts w:hint="eastAsia" w:ascii="宋体" w:hAnsi="宋体" w:cs="宋体"/>
          <w:kern w:val="1"/>
          <w:sz w:val="24"/>
          <w:szCs w:val="24"/>
          <w:lang w:val="zh-CN"/>
        </w:rPr>
        <w:t>（</w:t>
      </w:r>
      <w:r>
        <w:rPr>
          <w:rFonts w:hint="eastAsia" w:ascii="宋体" w:hAnsi="宋体" w:cs="宋体"/>
          <w:kern w:val="1"/>
          <w:sz w:val="24"/>
          <w:szCs w:val="24"/>
        </w:rPr>
        <w:t>1</w:t>
      </w:r>
      <w:r>
        <w:rPr>
          <w:rFonts w:hint="eastAsia" w:ascii="宋体" w:hAnsi="宋体" w:cs="宋体"/>
          <w:kern w:val="1"/>
          <w:sz w:val="24"/>
          <w:szCs w:val="24"/>
          <w:lang w:val="zh-CN"/>
        </w:rPr>
        <w:t>）在竞争性磋商文件规定的开标时间和地点，由采购代理机构组织开标工作，供应商须委派代表参加，签名报到以证明其出席。竞争性磋商整个过程接受</w:t>
      </w:r>
      <w:r>
        <w:rPr>
          <w:rFonts w:hint="eastAsia" w:ascii="宋体" w:hAnsi="宋体" w:cs="宋体"/>
          <w:kern w:val="1"/>
          <w:sz w:val="24"/>
          <w:szCs w:val="24"/>
        </w:rPr>
        <w:t>监督机构</w:t>
      </w:r>
      <w:r>
        <w:rPr>
          <w:rFonts w:hint="eastAsia" w:ascii="宋体" w:hAnsi="宋体" w:cs="宋体"/>
          <w:kern w:val="1"/>
          <w:sz w:val="24"/>
          <w:szCs w:val="24"/>
          <w:lang w:val="zh-CN"/>
        </w:rPr>
        <w:t>的监督和管理。</w:t>
      </w:r>
    </w:p>
    <w:p w14:paraId="54998E13">
      <w:pPr>
        <w:pStyle w:val="84"/>
        <w:numPr>
          <w:ilvl w:val="0"/>
          <w:numId w:val="7"/>
        </w:numPr>
        <w:spacing w:line="360" w:lineRule="auto"/>
        <w:ind w:firstLine="480"/>
        <w:rPr>
          <w:rFonts w:ascii="宋体" w:hAnsi="宋体" w:cs="宋体"/>
          <w:kern w:val="1"/>
          <w:sz w:val="24"/>
          <w:szCs w:val="24"/>
          <w:lang w:val="zh-CN"/>
        </w:rPr>
      </w:pPr>
      <w:r>
        <w:rPr>
          <w:rFonts w:hint="eastAsia" w:ascii="宋体" w:hAnsi="宋体" w:cs="宋体"/>
          <w:kern w:val="1"/>
          <w:sz w:val="24"/>
          <w:szCs w:val="24"/>
          <w:lang w:val="zh-CN"/>
        </w:rPr>
        <w:t>开标时，由供应商或其推荐的代表与监标人共同检查磋商响应文件的密封情况，经检查无误后，签字确认。</w:t>
      </w:r>
    </w:p>
    <w:p w14:paraId="0DBD3F10">
      <w:pPr>
        <w:pStyle w:val="84"/>
        <w:numPr>
          <w:ilvl w:val="0"/>
          <w:numId w:val="7"/>
        </w:numPr>
        <w:spacing w:line="360" w:lineRule="auto"/>
        <w:ind w:firstLine="480"/>
        <w:rPr>
          <w:rFonts w:ascii="宋体" w:hAnsi="宋体" w:cs="宋体"/>
          <w:kern w:val="1"/>
          <w:sz w:val="24"/>
          <w:szCs w:val="24"/>
        </w:rPr>
      </w:pPr>
      <w:r>
        <w:rPr>
          <w:rFonts w:hint="eastAsia" w:ascii="宋体" w:hAnsi="宋体" w:cs="宋体"/>
          <w:kern w:val="1"/>
          <w:sz w:val="24"/>
          <w:szCs w:val="24"/>
          <w:lang w:val="zh-CN"/>
        </w:rPr>
        <w:t>对响应文件的密封确认无误后，由采购代理机构工作人员按照顺序，宣读供应商名称及磋商文件份数。</w:t>
      </w:r>
    </w:p>
    <w:p w14:paraId="027FE0F7">
      <w:pPr>
        <w:pStyle w:val="84"/>
        <w:numPr>
          <w:ilvl w:val="0"/>
          <w:numId w:val="7"/>
        </w:numPr>
        <w:spacing w:line="360" w:lineRule="auto"/>
        <w:ind w:firstLine="480"/>
        <w:rPr>
          <w:rFonts w:ascii="宋体" w:hAnsi="宋体" w:cs="宋体"/>
          <w:kern w:val="1"/>
          <w:sz w:val="24"/>
          <w:szCs w:val="24"/>
        </w:rPr>
      </w:pPr>
      <w:r>
        <w:rPr>
          <w:rFonts w:hint="eastAsia" w:ascii="宋体" w:hAnsi="宋体" w:cs="宋体"/>
          <w:kern w:val="1"/>
          <w:sz w:val="24"/>
          <w:szCs w:val="24"/>
        </w:rPr>
        <w:t>开标过程由采购代理机构指定专人记录，对开标过程进行摄像。</w:t>
      </w:r>
    </w:p>
    <w:p w14:paraId="55F082DE">
      <w:pPr>
        <w:pStyle w:val="84"/>
        <w:numPr>
          <w:ilvl w:val="0"/>
          <w:numId w:val="7"/>
        </w:numPr>
        <w:spacing w:line="360" w:lineRule="auto"/>
        <w:ind w:firstLine="480"/>
        <w:rPr>
          <w:rFonts w:ascii="宋体" w:hAnsi="宋体" w:cs="宋体"/>
          <w:sz w:val="24"/>
          <w:szCs w:val="24"/>
        </w:rPr>
      </w:pPr>
      <w:r>
        <w:rPr>
          <w:rFonts w:hint="eastAsia" w:ascii="宋体" w:hAnsi="宋体" w:cs="宋体"/>
          <w:kern w:val="1"/>
          <w:sz w:val="24"/>
          <w:szCs w:val="24"/>
          <w:lang w:val="zh-CN"/>
        </w:rPr>
        <w:t>开标后，直到向成交的供应商授予合同为止，凡与审查、澄清、评价和比较磋商的有关资料及授标意见等内容，任何人均不得向供应商及与评标无关的其他人透露。</w:t>
      </w:r>
    </w:p>
    <w:p w14:paraId="4ADE93E4">
      <w:pPr>
        <w:tabs>
          <w:tab w:val="left" w:pos="0"/>
        </w:tabs>
        <w:spacing w:line="490" w:lineRule="exact"/>
        <w:ind w:firstLine="480" w:firstLineChars="200"/>
        <w:jc w:val="left"/>
        <w:rPr>
          <w:rFonts w:ascii="宋体" w:hAnsi="宋体" w:cs="宋体"/>
          <w:kern w:val="0"/>
          <w:sz w:val="24"/>
          <w:szCs w:val="24"/>
        </w:rPr>
      </w:pPr>
      <w:r>
        <w:rPr>
          <w:rFonts w:hint="eastAsia" w:ascii="宋体" w:hAnsi="宋体" w:cs="宋体"/>
          <w:kern w:val="0"/>
          <w:sz w:val="24"/>
          <w:szCs w:val="24"/>
        </w:rPr>
        <w:t>（6）磋商时，磋商响应文件中出现下列情况，修正原则为：</w:t>
      </w:r>
    </w:p>
    <w:p w14:paraId="57F12EA1">
      <w:pPr>
        <w:widowControl/>
        <w:tabs>
          <w:tab w:val="left" w:pos="0"/>
        </w:tabs>
        <w:spacing w:line="360" w:lineRule="auto"/>
        <w:ind w:left="420" w:firstLine="240" w:firstLineChars="100"/>
        <w:jc w:val="left"/>
        <w:rPr>
          <w:rFonts w:ascii="宋体" w:hAnsi="宋体" w:cs="宋体"/>
          <w:sz w:val="24"/>
          <w:szCs w:val="24"/>
        </w:rPr>
      </w:pPr>
      <w:r>
        <w:rPr>
          <w:rFonts w:hint="eastAsia" w:ascii="宋体" w:hAnsi="宋体" w:cs="宋体"/>
          <w:sz w:val="24"/>
          <w:szCs w:val="24"/>
        </w:rPr>
        <w:t>①磋商一览表内容与响应文件中相应内容不一致的，以磋商一览表为准；</w:t>
      </w:r>
    </w:p>
    <w:p w14:paraId="4D0AA487">
      <w:pPr>
        <w:widowControl/>
        <w:tabs>
          <w:tab w:val="left" w:pos="0"/>
        </w:tabs>
        <w:spacing w:line="360" w:lineRule="auto"/>
        <w:ind w:left="420" w:firstLine="240" w:firstLineChars="100"/>
        <w:jc w:val="left"/>
        <w:rPr>
          <w:rFonts w:ascii="宋体" w:hAnsi="宋体" w:cs="宋体"/>
          <w:sz w:val="24"/>
          <w:szCs w:val="24"/>
        </w:rPr>
      </w:pPr>
      <w:r>
        <w:rPr>
          <w:rFonts w:hint="eastAsia" w:ascii="宋体" w:hAnsi="宋体" w:cs="宋体"/>
          <w:sz w:val="24"/>
          <w:szCs w:val="24"/>
        </w:rPr>
        <w:t>②大写金额和小写金额不一致的，以大写金额为准；</w:t>
      </w:r>
    </w:p>
    <w:p w14:paraId="04A180ED">
      <w:pPr>
        <w:pStyle w:val="18"/>
        <w:spacing w:line="360" w:lineRule="auto"/>
        <w:ind w:firstLine="240" w:firstLineChars="100"/>
        <w:rPr>
          <w:rFonts w:ascii="宋体" w:hAnsi="宋体" w:cs="宋体"/>
          <w:sz w:val="24"/>
          <w:szCs w:val="24"/>
          <w:highlight w:val="red"/>
        </w:rPr>
      </w:pPr>
      <w:r>
        <w:rPr>
          <w:rFonts w:hint="eastAsia" w:ascii="宋体" w:hAnsi="宋体" w:cs="宋体"/>
          <w:sz w:val="24"/>
          <w:szCs w:val="24"/>
        </w:rPr>
        <w:t>③单价金额小数点或者百分比有明显错位的，以磋商报价表的总价为准，并修改单价；</w:t>
      </w:r>
    </w:p>
    <w:p w14:paraId="0C868201">
      <w:pPr>
        <w:widowControl/>
        <w:tabs>
          <w:tab w:val="left" w:pos="0"/>
        </w:tabs>
        <w:spacing w:line="360" w:lineRule="auto"/>
        <w:ind w:left="420" w:firstLine="240" w:firstLineChars="100"/>
        <w:jc w:val="left"/>
        <w:rPr>
          <w:rFonts w:ascii="宋体" w:hAnsi="宋体" w:cs="宋体"/>
          <w:sz w:val="24"/>
          <w:szCs w:val="24"/>
        </w:rPr>
      </w:pPr>
      <w:r>
        <w:rPr>
          <w:rFonts w:hint="eastAsia" w:ascii="宋体" w:hAnsi="宋体" w:cs="宋体"/>
          <w:sz w:val="24"/>
          <w:szCs w:val="24"/>
        </w:rPr>
        <w:t>④总价金额与按单价汇总金额不一致的，以单价金额计算结果为准；</w:t>
      </w:r>
    </w:p>
    <w:p w14:paraId="241335DC">
      <w:pPr>
        <w:widowControl/>
        <w:tabs>
          <w:tab w:val="left" w:pos="0"/>
        </w:tabs>
        <w:spacing w:line="360" w:lineRule="auto"/>
        <w:ind w:left="420" w:firstLine="240" w:firstLineChars="100"/>
        <w:jc w:val="left"/>
        <w:rPr>
          <w:rFonts w:ascii="宋体" w:hAnsi="宋体" w:cs="宋体"/>
          <w:sz w:val="24"/>
          <w:szCs w:val="24"/>
        </w:rPr>
      </w:pPr>
      <w:r>
        <w:rPr>
          <w:rFonts w:hint="eastAsia" w:ascii="宋体" w:hAnsi="宋体" w:cs="宋体"/>
          <w:sz w:val="24"/>
          <w:szCs w:val="24"/>
        </w:rPr>
        <w:t>⑤响应文件正本与副本不一致的，以正本为准。</w:t>
      </w:r>
    </w:p>
    <w:p w14:paraId="14B1BA16">
      <w:pPr>
        <w:pStyle w:val="18"/>
        <w:spacing w:line="360" w:lineRule="auto"/>
        <w:ind w:firstLine="240" w:firstLineChars="100"/>
        <w:rPr>
          <w:rFonts w:ascii="宋体" w:hAnsi="宋体" w:cs="宋体"/>
          <w:sz w:val="24"/>
          <w:szCs w:val="24"/>
        </w:rPr>
      </w:pPr>
      <w:r>
        <w:rPr>
          <w:rFonts w:hint="eastAsia" w:ascii="宋体" w:hAnsi="宋体" w:cs="宋体"/>
          <w:sz w:val="24"/>
          <w:szCs w:val="24"/>
        </w:rPr>
        <w:t>同时出现两种以上不一致的，按照前款的顺序修正。</w:t>
      </w:r>
    </w:p>
    <w:p w14:paraId="203EEB7A">
      <w:pPr>
        <w:pStyle w:val="5"/>
        <w:spacing w:line="490" w:lineRule="exact"/>
        <w:ind w:firstLine="482" w:firstLineChars="200"/>
        <w:rPr>
          <w:rFonts w:ascii="宋体" w:hAnsi="宋体" w:cs="宋体"/>
          <w:sz w:val="24"/>
          <w:szCs w:val="24"/>
        </w:rPr>
      </w:pPr>
      <w:r>
        <w:rPr>
          <w:rFonts w:hint="eastAsia" w:ascii="宋体" w:hAnsi="宋体" w:cs="宋体"/>
          <w:sz w:val="24"/>
          <w:szCs w:val="24"/>
        </w:rPr>
        <w:t>2、磋商小组</w:t>
      </w:r>
    </w:p>
    <w:p w14:paraId="04CD4A41">
      <w:pPr>
        <w:widowControl/>
        <w:spacing w:line="360" w:lineRule="auto"/>
        <w:ind w:firstLine="480" w:firstLineChars="200"/>
        <w:rPr>
          <w:rFonts w:ascii="宋体" w:hAnsi="宋体" w:cs="宋体"/>
          <w:kern w:val="0"/>
          <w:sz w:val="24"/>
          <w:szCs w:val="24"/>
        </w:rPr>
      </w:pPr>
      <w:bookmarkStart w:id="61" w:name="_Toc386129876"/>
      <w:bookmarkStart w:id="62" w:name="_Toc385958808"/>
      <w:bookmarkStart w:id="63" w:name="_Toc27940"/>
      <w:bookmarkStart w:id="64" w:name="_Toc28085"/>
      <w:r>
        <w:rPr>
          <w:rFonts w:hint="eastAsia" w:ascii="宋体" w:hAnsi="宋体" w:cs="宋体"/>
          <w:bCs/>
          <w:kern w:val="1"/>
          <w:sz w:val="24"/>
          <w:szCs w:val="24"/>
        </w:rPr>
        <w:t>按照《中华人民共和国政府采购法》《中华人民共和国政府采购法实施条例》《政府采购竞争性磋商采购方式管理暂行办法》</w:t>
      </w:r>
      <w:r>
        <w:rPr>
          <w:rFonts w:hint="eastAsia" w:ascii="宋体" w:hAnsi="宋体" w:cs="宋体"/>
          <w:sz w:val="24"/>
          <w:szCs w:val="24"/>
        </w:rPr>
        <w:t>有关规定</w:t>
      </w:r>
      <w:r>
        <w:rPr>
          <w:rFonts w:hint="eastAsia" w:ascii="宋体" w:hAnsi="宋体" w:cs="宋体"/>
          <w:bCs/>
          <w:kern w:val="1"/>
          <w:sz w:val="24"/>
          <w:szCs w:val="24"/>
        </w:rPr>
        <w:t>，依法组建磋商小组。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采购代理机构负责评标过程中的记录、联络及磋商小组交办的其他工作。</w:t>
      </w:r>
    </w:p>
    <w:p w14:paraId="05B495CB">
      <w:pPr>
        <w:widowControl/>
        <w:spacing w:line="360" w:lineRule="auto"/>
        <w:ind w:firstLine="480" w:firstLineChars="200"/>
        <w:rPr>
          <w:rFonts w:ascii="宋体" w:hAnsi="宋体" w:cs="宋体"/>
          <w:b/>
          <w:sz w:val="24"/>
          <w:szCs w:val="24"/>
        </w:rPr>
      </w:pPr>
      <w:r>
        <w:rPr>
          <w:rFonts w:hint="eastAsia" w:ascii="宋体" w:hAnsi="宋体" w:cs="宋体"/>
          <w:kern w:val="0"/>
          <w:sz w:val="24"/>
          <w:szCs w:val="24"/>
        </w:rPr>
        <w:t>磋商小组对各供应商的磋商响应文件进行审查、评估和比较，并推荐出成交候选供应商。</w:t>
      </w:r>
    </w:p>
    <w:p w14:paraId="3A8C536A">
      <w:pPr>
        <w:pStyle w:val="5"/>
        <w:spacing w:line="490" w:lineRule="exact"/>
        <w:ind w:firstLine="482" w:firstLineChars="200"/>
        <w:rPr>
          <w:rFonts w:ascii="宋体" w:hAnsi="宋体" w:cs="宋体"/>
          <w:sz w:val="24"/>
          <w:szCs w:val="24"/>
        </w:rPr>
      </w:pPr>
      <w:r>
        <w:rPr>
          <w:rFonts w:hint="eastAsia" w:ascii="宋体" w:hAnsi="宋体" w:cs="宋体"/>
          <w:sz w:val="24"/>
          <w:szCs w:val="24"/>
        </w:rPr>
        <w:t>3、磋商响应文件初审</w:t>
      </w:r>
      <w:bookmarkEnd w:id="61"/>
      <w:bookmarkEnd w:id="62"/>
      <w:bookmarkEnd w:id="63"/>
      <w:bookmarkEnd w:id="64"/>
    </w:p>
    <w:p w14:paraId="549C1FB4">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3.1磋商响应文件的资格性审查</w:t>
      </w:r>
    </w:p>
    <w:p w14:paraId="35035DCA">
      <w:pPr>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依据《中华人民共和国政府采购法》第二十三条和竞争性磋商文件的规定，对磋商响应文件中的资格证明文件进行审查，确保供应商具备相应资格。</w:t>
      </w:r>
    </w:p>
    <w:p w14:paraId="563BA38C">
      <w:pPr>
        <w:spacing w:line="490" w:lineRule="exact"/>
        <w:ind w:firstLine="480" w:firstLineChars="200"/>
        <w:rPr>
          <w:rFonts w:ascii="宋体" w:hAnsi="宋体" w:cs="宋体"/>
          <w:b/>
          <w:bCs/>
          <w:kern w:val="0"/>
          <w:sz w:val="24"/>
          <w:szCs w:val="24"/>
        </w:rPr>
      </w:pPr>
      <w:r>
        <w:rPr>
          <w:rFonts w:hint="eastAsia" w:ascii="宋体" w:hAnsi="宋体" w:cs="宋体"/>
          <w:bCs/>
          <w:sz w:val="24"/>
          <w:szCs w:val="24"/>
        </w:rPr>
        <w:t>开标结束后，由采购人依法对供应商的资格进行审查，审查合格的供应商方可进入评标阶段，缺项或一项不符合要求即不合格，不合格的供应商其投标无效，</w:t>
      </w:r>
      <w:r>
        <w:rPr>
          <w:rFonts w:hint="eastAsia" w:ascii="宋体" w:hAnsi="宋体" w:cs="宋体"/>
          <w:sz w:val="24"/>
          <w:szCs w:val="24"/>
        </w:rPr>
        <w:t>不再进入下一步评审</w:t>
      </w:r>
      <w:r>
        <w:rPr>
          <w:rFonts w:hint="eastAsia" w:ascii="宋体" w:hAnsi="宋体" w:cs="宋体"/>
          <w:bCs/>
          <w:sz w:val="24"/>
          <w:szCs w:val="24"/>
        </w:rPr>
        <w:t>。供应商须在提交磋商文件截止时间前单独提交下述资</w:t>
      </w:r>
      <w:r>
        <w:rPr>
          <w:rFonts w:hint="eastAsia" w:ascii="宋体" w:hAnsi="宋体" w:cs="宋体"/>
          <w:sz w:val="24"/>
          <w:szCs w:val="24"/>
        </w:rPr>
        <w:t>格证明材料原件，逾期不接受任何补充资料。</w:t>
      </w:r>
    </w:p>
    <w:p w14:paraId="25109098">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资格审查：</w:t>
      </w:r>
    </w:p>
    <w:p w14:paraId="6D021EA0">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详见供应商须知前附表1</w:t>
      </w:r>
      <w:r>
        <w:rPr>
          <w:rFonts w:hint="eastAsia" w:ascii="宋体" w:hAnsi="宋体" w:cs="宋体"/>
          <w:b/>
          <w:bCs/>
          <w:kern w:val="0"/>
          <w:sz w:val="24"/>
          <w:szCs w:val="24"/>
          <w:lang w:val="en-US" w:eastAsia="zh-CN"/>
        </w:rPr>
        <w:t>8</w:t>
      </w:r>
      <w:r>
        <w:rPr>
          <w:rFonts w:hint="eastAsia" w:ascii="宋体" w:hAnsi="宋体" w:cs="宋体"/>
          <w:b/>
          <w:bCs/>
          <w:kern w:val="0"/>
          <w:sz w:val="24"/>
          <w:szCs w:val="24"/>
        </w:rPr>
        <w:t>条</w:t>
      </w:r>
    </w:p>
    <w:p w14:paraId="41AEFA0B">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3.2磋商响应文件符合性审查</w:t>
      </w:r>
    </w:p>
    <w:p w14:paraId="06CD3AFD">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依据竞争性磋商文件的规定，从磋商响应文件的有效性、完整性和对竞争性磋商文件的响应程度进行审查，以确定是否对竞争性磋商文件的实质性内容作出响应。</w:t>
      </w:r>
    </w:p>
    <w:p w14:paraId="64B5579E">
      <w:pPr>
        <w:overflowPunct w:val="0"/>
        <w:adjustRightInd w:val="0"/>
        <w:snapToGrid w:val="0"/>
        <w:spacing w:line="490" w:lineRule="exact"/>
        <w:ind w:firstLine="482" w:firstLineChars="200"/>
        <w:rPr>
          <w:rFonts w:ascii="宋体" w:hAnsi="宋体" w:cs="宋体"/>
          <w:b/>
          <w:bCs/>
          <w:sz w:val="24"/>
          <w:szCs w:val="24"/>
        </w:rPr>
      </w:pPr>
      <w:r>
        <w:rPr>
          <w:rFonts w:hint="eastAsia" w:ascii="宋体" w:hAnsi="宋体" w:cs="宋体"/>
          <w:b/>
          <w:bCs/>
          <w:sz w:val="24"/>
          <w:szCs w:val="24"/>
        </w:rPr>
        <w:t>符合性评审</w:t>
      </w:r>
    </w:p>
    <w:p w14:paraId="34CCB64A">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下述内容凡有一项不合格的响应即作为无效响应处理，不再进入下一步评审：</w:t>
      </w:r>
    </w:p>
    <w:tbl>
      <w:tblPr>
        <w:tblStyle w:val="31"/>
        <w:tblW w:w="8907" w:type="dxa"/>
        <w:jc w:val="center"/>
        <w:tblLayout w:type="fixed"/>
        <w:tblCellMar>
          <w:top w:w="0" w:type="dxa"/>
          <w:left w:w="108" w:type="dxa"/>
          <w:bottom w:w="0" w:type="dxa"/>
          <w:right w:w="108" w:type="dxa"/>
        </w:tblCellMar>
      </w:tblPr>
      <w:tblGrid>
        <w:gridCol w:w="545"/>
        <w:gridCol w:w="2497"/>
        <w:gridCol w:w="5865"/>
      </w:tblGrid>
      <w:tr w14:paraId="63ECD618">
        <w:tblPrEx>
          <w:tblCellMar>
            <w:top w:w="0" w:type="dxa"/>
            <w:left w:w="108" w:type="dxa"/>
            <w:bottom w:w="0" w:type="dxa"/>
            <w:right w:w="108" w:type="dxa"/>
          </w:tblCellMar>
        </w:tblPrEx>
        <w:trPr>
          <w:trHeight w:val="700" w:hRule="atLeast"/>
          <w:jc w:val="center"/>
        </w:trPr>
        <w:tc>
          <w:tcPr>
            <w:tcW w:w="545" w:type="dxa"/>
            <w:vMerge w:val="restart"/>
            <w:tcBorders>
              <w:top w:val="single" w:color="auto" w:sz="4" w:space="0"/>
              <w:left w:val="single" w:color="auto" w:sz="4" w:space="0"/>
              <w:right w:val="single" w:color="auto" w:sz="4" w:space="0"/>
            </w:tcBorders>
            <w:vAlign w:val="center"/>
          </w:tcPr>
          <w:p w14:paraId="48FF8ADE">
            <w:pPr>
              <w:adjustRightInd w:val="0"/>
              <w:snapToGrid w:val="0"/>
              <w:spacing w:line="490" w:lineRule="exact"/>
              <w:ind w:right="210" w:rightChars="100"/>
              <w:jc w:val="center"/>
              <w:rPr>
                <w:rFonts w:ascii="宋体" w:hAnsi="宋体" w:cs="宋体"/>
                <w:sz w:val="24"/>
                <w:szCs w:val="24"/>
              </w:rPr>
            </w:pPr>
            <w:r>
              <w:rPr>
                <w:rFonts w:hint="eastAsia" w:ascii="宋体" w:hAnsi="宋体" w:cs="宋体"/>
                <w:sz w:val="24"/>
                <w:szCs w:val="24"/>
              </w:rPr>
              <w:t>符合性</w:t>
            </w:r>
          </w:p>
          <w:p w14:paraId="4D5C9834">
            <w:pPr>
              <w:adjustRightInd w:val="0"/>
              <w:snapToGrid w:val="0"/>
              <w:spacing w:line="490" w:lineRule="exact"/>
              <w:ind w:right="210" w:rightChars="100"/>
              <w:jc w:val="center"/>
              <w:rPr>
                <w:rFonts w:ascii="宋体" w:hAnsi="宋体" w:cs="宋体"/>
                <w:sz w:val="24"/>
                <w:szCs w:val="24"/>
              </w:rPr>
            </w:pPr>
            <w:r>
              <w:rPr>
                <w:rFonts w:hint="eastAsia" w:ascii="宋体" w:hAnsi="宋体" w:cs="宋体"/>
                <w:sz w:val="24"/>
                <w:szCs w:val="24"/>
              </w:rPr>
              <w:t>评审</w:t>
            </w:r>
          </w:p>
        </w:tc>
        <w:tc>
          <w:tcPr>
            <w:tcW w:w="2497" w:type="dxa"/>
            <w:tcBorders>
              <w:top w:val="single" w:color="auto" w:sz="4" w:space="0"/>
              <w:left w:val="single" w:color="auto" w:sz="4" w:space="0"/>
              <w:bottom w:val="single" w:color="auto" w:sz="4" w:space="0"/>
              <w:right w:val="single" w:color="auto" w:sz="4" w:space="0"/>
            </w:tcBorders>
            <w:vAlign w:val="center"/>
          </w:tcPr>
          <w:p w14:paraId="63151C09">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供应商名称</w:t>
            </w:r>
          </w:p>
        </w:tc>
        <w:tc>
          <w:tcPr>
            <w:tcW w:w="5865" w:type="dxa"/>
            <w:tcBorders>
              <w:top w:val="single" w:color="auto" w:sz="4" w:space="0"/>
              <w:left w:val="single" w:color="auto" w:sz="4" w:space="0"/>
              <w:bottom w:val="single" w:color="auto" w:sz="4" w:space="0"/>
              <w:right w:val="single" w:color="auto" w:sz="4" w:space="0"/>
            </w:tcBorders>
            <w:vAlign w:val="center"/>
          </w:tcPr>
          <w:p w14:paraId="296CBC6D">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与营业执照一致</w:t>
            </w:r>
          </w:p>
        </w:tc>
      </w:tr>
      <w:tr w14:paraId="7E9EAFEE">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45FA27DE">
            <w:pPr>
              <w:adjustRightInd w:val="0"/>
              <w:snapToGrid w:val="0"/>
              <w:spacing w:line="490" w:lineRule="exact"/>
              <w:ind w:right="210" w:rightChars="100"/>
              <w:jc w:val="center"/>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35332D30">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响应文件报价</w:t>
            </w:r>
          </w:p>
        </w:tc>
        <w:tc>
          <w:tcPr>
            <w:tcW w:w="5865" w:type="dxa"/>
            <w:tcBorders>
              <w:top w:val="single" w:color="auto" w:sz="4" w:space="0"/>
              <w:left w:val="single" w:color="auto" w:sz="4" w:space="0"/>
              <w:bottom w:val="single" w:color="auto" w:sz="4" w:space="0"/>
              <w:right w:val="single" w:color="auto" w:sz="4" w:space="0"/>
            </w:tcBorders>
            <w:vAlign w:val="center"/>
          </w:tcPr>
          <w:p w14:paraId="34E7E84F">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内容无重大缺漏项，报价唯一，且不能高于最高限价。</w:t>
            </w:r>
          </w:p>
        </w:tc>
      </w:tr>
      <w:tr w14:paraId="38178CD0">
        <w:tblPrEx>
          <w:tblCellMar>
            <w:top w:w="0" w:type="dxa"/>
            <w:left w:w="108" w:type="dxa"/>
            <w:bottom w:w="0" w:type="dxa"/>
            <w:right w:w="108" w:type="dxa"/>
          </w:tblCellMar>
        </w:tblPrEx>
        <w:trPr>
          <w:trHeight w:val="787" w:hRule="atLeast"/>
          <w:jc w:val="center"/>
        </w:trPr>
        <w:tc>
          <w:tcPr>
            <w:tcW w:w="545" w:type="dxa"/>
            <w:vMerge w:val="continue"/>
            <w:tcBorders>
              <w:left w:val="single" w:color="auto" w:sz="4" w:space="0"/>
              <w:right w:val="single" w:color="auto" w:sz="4" w:space="0"/>
            </w:tcBorders>
            <w:vAlign w:val="center"/>
          </w:tcPr>
          <w:p w14:paraId="21EC26B0">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052AD262">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响应文件有效性</w:t>
            </w:r>
          </w:p>
        </w:tc>
        <w:tc>
          <w:tcPr>
            <w:tcW w:w="5865" w:type="dxa"/>
            <w:tcBorders>
              <w:top w:val="single" w:color="auto" w:sz="4" w:space="0"/>
              <w:left w:val="single" w:color="auto" w:sz="4" w:space="0"/>
              <w:bottom w:val="single" w:color="auto" w:sz="4" w:space="0"/>
              <w:right w:val="single" w:color="auto" w:sz="4" w:space="0"/>
            </w:tcBorders>
            <w:vAlign w:val="center"/>
          </w:tcPr>
          <w:p w14:paraId="079F9265">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响应文件的签署、加盖印章是否合格、有效。</w:t>
            </w:r>
          </w:p>
        </w:tc>
      </w:tr>
      <w:tr w14:paraId="25B4A30C">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04B4EC8A">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163AF0AD">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响应文件份数</w:t>
            </w:r>
          </w:p>
        </w:tc>
        <w:tc>
          <w:tcPr>
            <w:tcW w:w="5865" w:type="dxa"/>
            <w:tcBorders>
              <w:top w:val="single" w:color="auto" w:sz="4" w:space="0"/>
              <w:left w:val="single" w:color="auto" w:sz="4" w:space="0"/>
              <w:bottom w:val="single" w:color="auto" w:sz="4" w:space="0"/>
              <w:right w:val="single" w:color="auto" w:sz="4" w:space="0"/>
            </w:tcBorders>
            <w:vAlign w:val="center"/>
          </w:tcPr>
          <w:p w14:paraId="45E9BED2">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符合磋商文件要求。</w:t>
            </w:r>
          </w:p>
        </w:tc>
      </w:tr>
      <w:tr w14:paraId="48231117">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7619584D">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0ADA33EC">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磋商有效期</w:t>
            </w:r>
          </w:p>
        </w:tc>
        <w:tc>
          <w:tcPr>
            <w:tcW w:w="5865" w:type="dxa"/>
            <w:tcBorders>
              <w:top w:val="single" w:color="auto" w:sz="4" w:space="0"/>
              <w:left w:val="single" w:color="auto" w:sz="4" w:space="0"/>
              <w:bottom w:val="single" w:color="auto" w:sz="4" w:space="0"/>
              <w:right w:val="single" w:color="auto" w:sz="4" w:space="0"/>
            </w:tcBorders>
            <w:vAlign w:val="center"/>
          </w:tcPr>
          <w:p w14:paraId="7133DD6C">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符合或优于磋商文件要求。</w:t>
            </w:r>
          </w:p>
        </w:tc>
      </w:tr>
      <w:tr w14:paraId="56ED96AA">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441EB6B2">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64AD1D26">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付款方式</w:t>
            </w:r>
          </w:p>
        </w:tc>
        <w:tc>
          <w:tcPr>
            <w:tcW w:w="5865" w:type="dxa"/>
            <w:tcBorders>
              <w:top w:val="single" w:color="auto" w:sz="4" w:space="0"/>
              <w:left w:val="single" w:color="auto" w:sz="4" w:space="0"/>
              <w:bottom w:val="single" w:color="auto" w:sz="4" w:space="0"/>
              <w:right w:val="single" w:color="auto" w:sz="4" w:space="0"/>
            </w:tcBorders>
            <w:vAlign w:val="center"/>
          </w:tcPr>
          <w:p w14:paraId="06E92FE7">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符合磋商文件要求。</w:t>
            </w:r>
          </w:p>
        </w:tc>
      </w:tr>
      <w:tr w14:paraId="0AECBE95">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5610F5FE">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17ED7142">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服务期限</w:t>
            </w:r>
          </w:p>
        </w:tc>
        <w:tc>
          <w:tcPr>
            <w:tcW w:w="5865" w:type="dxa"/>
            <w:tcBorders>
              <w:top w:val="single" w:color="auto" w:sz="4" w:space="0"/>
              <w:left w:val="single" w:color="auto" w:sz="4" w:space="0"/>
              <w:bottom w:val="single" w:color="auto" w:sz="4" w:space="0"/>
              <w:right w:val="single" w:color="auto" w:sz="4" w:space="0"/>
            </w:tcBorders>
            <w:vAlign w:val="center"/>
          </w:tcPr>
          <w:p w14:paraId="3FF09728">
            <w:pPr>
              <w:adjustRightInd w:val="0"/>
              <w:snapToGrid w:val="0"/>
              <w:spacing w:line="490" w:lineRule="exact"/>
              <w:ind w:right="210" w:rightChars="100"/>
              <w:rPr>
                <w:rFonts w:ascii="宋体" w:hAnsi="宋体" w:cs="宋体"/>
                <w:sz w:val="24"/>
                <w:szCs w:val="24"/>
              </w:rPr>
            </w:pPr>
            <w:r>
              <w:rPr>
                <w:rFonts w:hint="eastAsia" w:ascii="宋体" w:hAnsi="宋体" w:cs="宋体"/>
                <w:sz w:val="24"/>
                <w:szCs w:val="24"/>
              </w:rPr>
              <w:t>符合</w:t>
            </w:r>
            <w:r>
              <w:rPr>
                <w:rFonts w:hint="eastAsia" w:ascii="宋体" w:hAnsi="宋体" w:cs="宋体"/>
                <w:sz w:val="24"/>
                <w:szCs w:val="24"/>
                <w:lang w:val="en-US" w:eastAsia="zh-CN"/>
              </w:rPr>
              <w:t>或优于</w:t>
            </w:r>
            <w:r>
              <w:rPr>
                <w:rFonts w:hint="eastAsia" w:ascii="宋体" w:hAnsi="宋体" w:cs="宋体"/>
                <w:sz w:val="24"/>
                <w:szCs w:val="24"/>
              </w:rPr>
              <w:t>磋商文件要求。</w:t>
            </w:r>
          </w:p>
        </w:tc>
      </w:tr>
      <w:tr w14:paraId="30FEEEDD">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5CFF64E5">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1CDE0647">
            <w:pPr>
              <w:adjustRightInd w:val="0"/>
              <w:snapToGrid w:val="0"/>
              <w:spacing w:line="490" w:lineRule="exact"/>
              <w:ind w:right="210" w:rightChars="100"/>
              <w:rPr>
                <w:rFonts w:ascii="宋体" w:hAnsi="宋体" w:cs="宋体"/>
                <w:sz w:val="24"/>
                <w:szCs w:val="24"/>
                <w:highlight w:val="none"/>
              </w:rPr>
            </w:pPr>
            <w:r>
              <w:rPr>
                <w:rFonts w:hint="eastAsia" w:ascii="宋体" w:hAnsi="宋体" w:cs="宋体"/>
                <w:sz w:val="24"/>
                <w:szCs w:val="24"/>
                <w:highlight w:val="none"/>
              </w:rPr>
              <w:t>服务内容</w:t>
            </w:r>
          </w:p>
        </w:tc>
        <w:tc>
          <w:tcPr>
            <w:tcW w:w="5865" w:type="dxa"/>
            <w:tcBorders>
              <w:top w:val="single" w:color="auto" w:sz="4" w:space="0"/>
              <w:left w:val="single" w:color="auto" w:sz="4" w:space="0"/>
              <w:bottom w:val="single" w:color="auto" w:sz="4" w:space="0"/>
              <w:right w:val="single" w:color="auto" w:sz="4" w:space="0"/>
            </w:tcBorders>
            <w:vAlign w:val="center"/>
          </w:tcPr>
          <w:p w14:paraId="01670960">
            <w:pPr>
              <w:adjustRightInd w:val="0"/>
              <w:snapToGrid w:val="0"/>
              <w:spacing w:line="490" w:lineRule="exact"/>
              <w:ind w:right="210" w:rightChars="100"/>
              <w:rPr>
                <w:rFonts w:ascii="宋体" w:hAnsi="宋体" w:cs="宋体"/>
                <w:sz w:val="24"/>
                <w:szCs w:val="24"/>
                <w:highlight w:val="none"/>
              </w:rPr>
            </w:pPr>
            <w:r>
              <w:rPr>
                <w:rFonts w:hint="eastAsia" w:ascii="宋体" w:hAnsi="宋体" w:cs="宋体"/>
                <w:color w:val="000000"/>
                <w:sz w:val="24"/>
                <w:szCs w:val="24"/>
                <w:highlight w:val="none"/>
              </w:rPr>
              <w:t>符合</w:t>
            </w:r>
            <w:r>
              <w:rPr>
                <w:rFonts w:hint="eastAsia" w:ascii="宋体" w:hAnsi="宋体" w:cs="宋体"/>
                <w:sz w:val="24"/>
                <w:szCs w:val="24"/>
                <w:highlight w:val="none"/>
              </w:rPr>
              <w:t>或优于</w:t>
            </w:r>
            <w:r>
              <w:rPr>
                <w:rFonts w:hint="eastAsia" w:ascii="宋体" w:hAnsi="宋体" w:cs="宋体"/>
                <w:color w:val="000000"/>
                <w:sz w:val="24"/>
                <w:szCs w:val="24"/>
                <w:highlight w:val="none"/>
              </w:rPr>
              <w:t>磋商文件要求。</w:t>
            </w:r>
          </w:p>
        </w:tc>
      </w:tr>
      <w:tr w14:paraId="21B4AB48">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vAlign w:val="center"/>
          </w:tcPr>
          <w:p w14:paraId="42348A64">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1363A4F4">
            <w:pPr>
              <w:adjustRightInd w:val="0"/>
              <w:snapToGrid w:val="0"/>
              <w:spacing w:line="490" w:lineRule="exact"/>
              <w:ind w:right="210" w:rightChars="1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质量标准</w:t>
            </w:r>
          </w:p>
        </w:tc>
        <w:tc>
          <w:tcPr>
            <w:tcW w:w="5865" w:type="dxa"/>
            <w:tcBorders>
              <w:top w:val="single" w:color="auto" w:sz="4" w:space="0"/>
              <w:left w:val="single" w:color="auto" w:sz="4" w:space="0"/>
              <w:bottom w:val="single" w:color="auto" w:sz="4" w:space="0"/>
              <w:right w:val="single" w:color="auto" w:sz="4" w:space="0"/>
            </w:tcBorders>
            <w:vAlign w:val="center"/>
          </w:tcPr>
          <w:p w14:paraId="64149D8B">
            <w:pPr>
              <w:adjustRightInd w:val="0"/>
              <w:snapToGrid w:val="0"/>
              <w:spacing w:line="490" w:lineRule="exact"/>
              <w:ind w:right="210" w:rightChars="100"/>
              <w:rPr>
                <w:rFonts w:hint="eastAsia" w:ascii="宋体" w:hAnsi="宋体" w:cs="宋体"/>
                <w:color w:val="000000"/>
                <w:sz w:val="24"/>
                <w:szCs w:val="24"/>
                <w:highlight w:val="none"/>
              </w:rPr>
            </w:pPr>
            <w:r>
              <w:rPr>
                <w:rFonts w:hint="eastAsia" w:ascii="宋体" w:hAnsi="宋体" w:cs="宋体"/>
                <w:sz w:val="24"/>
                <w:szCs w:val="24"/>
              </w:rPr>
              <w:t>符合磋商文件要求。</w:t>
            </w:r>
          </w:p>
        </w:tc>
      </w:tr>
      <w:tr w14:paraId="416CC06F">
        <w:tblPrEx>
          <w:tblCellMar>
            <w:top w:w="0" w:type="dxa"/>
            <w:left w:w="108" w:type="dxa"/>
            <w:bottom w:w="0" w:type="dxa"/>
            <w:right w:w="108" w:type="dxa"/>
          </w:tblCellMar>
        </w:tblPrEx>
        <w:trPr>
          <w:trHeight w:val="700" w:hRule="atLeast"/>
          <w:jc w:val="center"/>
        </w:trPr>
        <w:tc>
          <w:tcPr>
            <w:tcW w:w="545" w:type="dxa"/>
            <w:vMerge w:val="continue"/>
            <w:tcBorders>
              <w:left w:val="single" w:color="auto" w:sz="4" w:space="0"/>
              <w:bottom w:val="single" w:color="auto" w:sz="4" w:space="0"/>
              <w:right w:val="single" w:color="auto" w:sz="4" w:space="0"/>
            </w:tcBorders>
            <w:vAlign w:val="center"/>
          </w:tcPr>
          <w:p w14:paraId="30226515">
            <w:pPr>
              <w:adjustRightInd w:val="0"/>
              <w:snapToGrid w:val="0"/>
              <w:spacing w:line="490" w:lineRule="exact"/>
              <w:ind w:right="210" w:rightChars="100"/>
              <w:rPr>
                <w:rFonts w:ascii="宋体" w:hAnsi="宋体" w:cs="宋体"/>
                <w:sz w:val="24"/>
                <w:szCs w:val="24"/>
              </w:rPr>
            </w:pPr>
          </w:p>
        </w:tc>
        <w:tc>
          <w:tcPr>
            <w:tcW w:w="2497" w:type="dxa"/>
            <w:tcBorders>
              <w:top w:val="single" w:color="auto" w:sz="4" w:space="0"/>
              <w:left w:val="single" w:color="auto" w:sz="4" w:space="0"/>
              <w:bottom w:val="single" w:color="auto" w:sz="4" w:space="0"/>
              <w:right w:val="single" w:color="auto" w:sz="4" w:space="0"/>
            </w:tcBorders>
            <w:vAlign w:val="center"/>
          </w:tcPr>
          <w:p w14:paraId="7676D555">
            <w:pPr>
              <w:keepNext w:val="0"/>
              <w:keepLines w:val="0"/>
              <w:pageBreakBefore w:val="0"/>
              <w:widowControl w:val="0"/>
              <w:kinsoku/>
              <w:wordWrap/>
              <w:overflowPunct/>
              <w:topLinePunct w:val="0"/>
              <w:autoSpaceDE/>
              <w:autoSpaceDN/>
              <w:bidi w:val="0"/>
              <w:adjustRightInd w:val="0"/>
              <w:snapToGrid w:val="0"/>
              <w:spacing w:line="300" w:lineRule="exact"/>
              <w:ind w:right="210" w:rightChars="100"/>
              <w:textAlignment w:val="auto"/>
              <w:rPr>
                <w:rFonts w:hint="eastAsia" w:ascii="宋体" w:hAnsi="宋体" w:cs="宋体"/>
                <w:sz w:val="24"/>
                <w:szCs w:val="24"/>
                <w:highlight w:val="none"/>
                <w:lang w:val="en-US" w:eastAsia="zh-CN"/>
              </w:rPr>
            </w:pPr>
            <w:r>
              <w:rPr>
                <w:rFonts w:hint="eastAsia" w:ascii="宋体" w:hAnsi="宋体" w:eastAsia="宋体"/>
                <w:color w:val="000000"/>
                <w:sz w:val="24"/>
                <w:szCs w:val="24"/>
                <w:highlight w:val="none"/>
              </w:rPr>
              <w:t>无其他</w:t>
            </w:r>
            <w:r>
              <w:rPr>
                <w:rFonts w:hint="eastAsia" w:ascii="宋体" w:hAnsi="宋体" w:eastAsia="宋体"/>
                <w:color w:val="000000"/>
                <w:sz w:val="24"/>
                <w:szCs w:val="24"/>
                <w:highlight w:val="none"/>
                <w:lang w:val="en-US" w:eastAsia="zh-CN"/>
              </w:rPr>
              <w:t>磋商</w:t>
            </w:r>
            <w:r>
              <w:rPr>
                <w:rFonts w:hint="eastAsia" w:ascii="宋体" w:hAnsi="宋体" w:eastAsia="宋体"/>
                <w:color w:val="000000"/>
                <w:sz w:val="24"/>
                <w:szCs w:val="24"/>
                <w:highlight w:val="none"/>
              </w:rPr>
              <w:t>文件或法规明确规定响应无效的事项</w:t>
            </w:r>
          </w:p>
        </w:tc>
        <w:tc>
          <w:tcPr>
            <w:tcW w:w="5865" w:type="dxa"/>
            <w:tcBorders>
              <w:top w:val="single" w:color="auto" w:sz="4" w:space="0"/>
              <w:left w:val="single" w:color="auto" w:sz="4" w:space="0"/>
              <w:bottom w:val="single" w:color="auto" w:sz="4" w:space="0"/>
              <w:right w:val="single" w:color="auto" w:sz="4" w:space="0"/>
            </w:tcBorders>
            <w:vAlign w:val="center"/>
          </w:tcPr>
          <w:p w14:paraId="18317809">
            <w:pPr>
              <w:adjustRightInd w:val="0"/>
              <w:snapToGrid w:val="0"/>
              <w:spacing w:line="490" w:lineRule="exact"/>
              <w:ind w:right="210" w:rightChars="100"/>
              <w:rPr>
                <w:rFonts w:hint="eastAsia" w:ascii="宋体" w:hAnsi="宋体" w:cs="宋体"/>
                <w:sz w:val="24"/>
                <w:szCs w:val="24"/>
              </w:rPr>
            </w:pPr>
            <w:r>
              <w:rPr>
                <w:rFonts w:hint="eastAsia" w:ascii="宋体" w:hAnsi="宋体"/>
                <w:color w:val="000000"/>
                <w:sz w:val="24"/>
                <w:szCs w:val="24"/>
                <w:highlight w:val="none"/>
                <w:lang w:val="en-US" w:eastAsia="zh-CN"/>
              </w:rPr>
              <w:t>无</w:t>
            </w:r>
            <w:r>
              <w:rPr>
                <w:rFonts w:hint="eastAsia" w:ascii="宋体" w:hAnsi="宋体" w:eastAsia="宋体"/>
                <w:color w:val="000000"/>
                <w:sz w:val="24"/>
                <w:szCs w:val="24"/>
                <w:highlight w:val="none"/>
              </w:rPr>
              <w:t>不符合</w:t>
            </w:r>
            <w:r>
              <w:rPr>
                <w:rFonts w:hint="eastAsia" w:ascii="宋体" w:hAnsi="宋体" w:eastAsia="宋体"/>
                <w:color w:val="000000"/>
                <w:sz w:val="24"/>
                <w:szCs w:val="24"/>
                <w:highlight w:val="none"/>
                <w:lang w:val="en-US" w:eastAsia="zh-CN"/>
              </w:rPr>
              <w:t>磋商</w:t>
            </w:r>
            <w:r>
              <w:rPr>
                <w:rFonts w:hint="eastAsia" w:ascii="宋体" w:hAnsi="宋体" w:eastAsia="宋体"/>
                <w:color w:val="000000"/>
                <w:sz w:val="24"/>
                <w:szCs w:val="24"/>
                <w:highlight w:val="none"/>
              </w:rPr>
              <w:t>文件规定的被视为无效响应的其他条款。</w:t>
            </w:r>
          </w:p>
        </w:tc>
      </w:tr>
    </w:tbl>
    <w:p w14:paraId="241D6C22">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3.3经过对供应商磋商响应文件审查，出现下列情况者（但不限于），按无效响应处理。</w:t>
      </w:r>
    </w:p>
    <w:p w14:paraId="17A25BB5">
      <w:pPr>
        <w:numPr>
          <w:ilvl w:val="0"/>
          <w:numId w:val="8"/>
        </w:numPr>
        <w:spacing w:line="490" w:lineRule="exact"/>
        <w:ind w:firstLine="480" w:firstLineChars="200"/>
        <w:rPr>
          <w:rFonts w:ascii="宋体" w:hAnsi="宋体" w:cs="宋体"/>
          <w:sz w:val="24"/>
          <w:szCs w:val="24"/>
        </w:rPr>
      </w:pPr>
      <w:r>
        <w:rPr>
          <w:rFonts w:hint="eastAsia" w:ascii="宋体" w:hAnsi="宋体" w:cs="宋体"/>
          <w:sz w:val="24"/>
          <w:szCs w:val="24"/>
        </w:rPr>
        <w:t>供应商的响应报价超过最高限价；</w:t>
      </w:r>
    </w:p>
    <w:p w14:paraId="1F7927F4">
      <w:pPr>
        <w:numPr>
          <w:ilvl w:val="0"/>
          <w:numId w:val="8"/>
        </w:numPr>
        <w:spacing w:line="490" w:lineRule="exact"/>
        <w:ind w:firstLine="480" w:firstLineChars="200"/>
        <w:rPr>
          <w:rFonts w:ascii="宋体" w:hAnsi="宋体" w:cs="宋体"/>
          <w:sz w:val="24"/>
          <w:szCs w:val="24"/>
        </w:rPr>
      </w:pPr>
      <w:r>
        <w:rPr>
          <w:rFonts w:hint="eastAsia" w:ascii="宋体" w:hAnsi="宋体" w:cs="宋体"/>
          <w:sz w:val="24"/>
          <w:szCs w:val="24"/>
        </w:rPr>
        <w:t>供应商未经过正常渠道获取竞争性磋商文件，或供应商名称与获取竞争性磋商文件时登记的供应商名称不符的；</w:t>
      </w:r>
    </w:p>
    <w:p w14:paraId="5F53C68C">
      <w:pPr>
        <w:numPr>
          <w:ilvl w:val="0"/>
          <w:numId w:val="8"/>
        </w:numPr>
        <w:spacing w:line="490" w:lineRule="exact"/>
        <w:ind w:firstLine="480" w:firstLineChars="200"/>
        <w:rPr>
          <w:rFonts w:ascii="宋体" w:hAnsi="宋体" w:cs="宋体"/>
          <w:sz w:val="24"/>
          <w:szCs w:val="24"/>
        </w:rPr>
      </w:pPr>
      <w:r>
        <w:rPr>
          <w:rFonts w:hint="eastAsia" w:ascii="宋体" w:hAnsi="宋体" w:cs="宋体"/>
          <w:sz w:val="24"/>
          <w:szCs w:val="24"/>
        </w:rPr>
        <w:t>磋商响应文件的装订、签署、盖章不符合竞争性磋商文件要求；无磋商有效期或有效期达不到竞争性磋商文件要求的；</w:t>
      </w:r>
    </w:p>
    <w:p w14:paraId="67DE5A73">
      <w:pPr>
        <w:numPr>
          <w:ilvl w:val="0"/>
          <w:numId w:val="8"/>
        </w:numPr>
        <w:spacing w:line="490" w:lineRule="exact"/>
        <w:ind w:firstLine="480" w:firstLineChars="200"/>
        <w:rPr>
          <w:rFonts w:ascii="宋体" w:hAnsi="宋体" w:cs="宋体"/>
          <w:sz w:val="24"/>
          <w:szCs w:val="24"/>
        </w:rPr>
      </w:pPr>
      <w:r>
        <w:rPr>
          <w:rFonts w:hint="eastAsia" w:ascii="宋体" w:hAnsi="宋体" w:cs="宋体"/>
          <w:sz w:val="24"/>
          <w:szCs w:val="24"/>
        </w:rPr>
        <w:t>供应商未按照竞争性磋商文件要求缴纳磋商保证金的或磋商保证金的交付单位和供应商的名称不一致；</w:t>
      </w:r>
    </w:p>
    <w:p w14:paraId="5FB832D8">
      <w:pPr>
        <w:numPr>
          <w:ilvl w:val="0"/>
          <w:numId w:val="8"/>
        </w:numPr>
        <w:spacing w:line="490" w:lineRule="exact"/>
        <w:ind w:firstLine="480" w:firstLineChars="200"/>
        <w:rPr>
          <w:rFonts w:ascii="宋体" w:hAnsi="宋体" w:cs="宋体"/>
          <w:sz w:val="24"/>
          <w:szCs w:val="24"/>
        </w:rPr>
      </w:pPr>
      <w:r>
        <w:rPr>
          <w:rFonts w:hint="eastAsia" w:ascii="宋体" w:hAnsi="宋体" w:cs="宋体"/>
          <w:sz w:val="24"/>
          <w:szCs w:val="24"/>
        </w:rPr>
        <w:t>供应商针对同一项目递交两份或多份内容不同的磋商响应文件，未书面声明哪一份是有效的或出现选择性报价的；</w:t>
      </w:r>
    </w:p>
    <w:p w14:paraId="1D4D1938">
      <w:pPr>
        <w:numPr>
          <w:ilvl w:val="0"/>
          <w:numId w:val="8"/>
        </w:numPr>
        <w:spacing w:line="360" w:lineRule="auto"/>
        <w:ind w:firstLine="480" w:firstLineChars="200"/>
        <w:rPr>
          <w:rFonts w:ascii="宋体" w:hAnsi="宋体" w:cs="宋体"/>
          <w:sz w:val="24"/>
          <w:szCs w:val="24"/>
        </w:rPr>
      </w:pPr>
      <w:r>
        <w:rPr>
          <w:rFonts w:hint="eastAsia" w:ascii="宋体" w:hAnsi="宋体" w:cs="宋体"/>
          <w:sz w:val="24"/>
          <w:szCs w:val="24"/>
        </w:rPr>
        <w:t>磋商响应文件在商务响应方面（服务期限、</w:t>
      </w:r>
      <w:r>
        <w:rPr>
          <w:rFonts w:hint="eastAsia" w:ascii="宋体" w:hAnsi="宋体" w:cs="宋体"/>
          <w:sz w:val="24"/>
          <w:szCs w:val="24"/>
          <w:lang w:val="en-US" w:eastAsia="zh-CN"/>
        </w:rPr>
        <w:t>服务地点、</w:t>
      </w:r>
      <w:r>
        <w:rPr>
          <w:rFonts w:hint="eastAsia" w:ascii="宋体" w:hAnsi="宋体" w:cs="宋体"/>
          <w:sz w:val="24"/>
          <w:szCs w:val="24"/>
        </w:rPr>
        <w:t>质量标准、磋商有效期、付款方式等）与竞争性磋商文件要求不一致或附加了采购单位难以接受的条件或条款的；</w:t>
      </w:r>
    </w:p>
    <w:p w14:paraId="30D3C481">
      <w:pPr>
        <w:spacing w:line="360" w:lineRule="auto"/>
        <w:ind w:firstLine="480" w:firstLineChars="200"/>
        <w:rPr>
          <w:rFonts w:ascii="宋体" w:hAnsi="宋体" w:cs="宋体"/>
          <w:sz w:val="24"/>
          <w:szCs w:val="24"/>
        </w:rPr>
      </w:pPr>
      <w:r>
        <w:rPr>
          <w:rFonts w:hint="eastAsia" w:ascii="宋体" w:hAnsi="宋体" w:cs="宋体"/>
          <w:sz w:val="24"/>
          <w:szCs w:val="24"/>
        </w:rPr>
        <w:t>（7）如澄清、补正、说明的内容与磋商响应文件内容有重大相悖或矛盾的。</w:t>
      </w:r>
    </w:p>
    <w:p w14:paraId="137B3527">
      <w:pPr>
        <w:pStyle w:val="5"/>
        <w:spacing w:line="360" w:lineRule="auto"/>
        <w:ind w:firstLine="482" w:firstLineChars="200"/>
        <w:rPr>
          <w:rFonts w:ascii="宋体" w:hAnsi="宋体" w:cs="宋体"/>
          <w:sz w:val="24"/>
          <w:szCs w:val="24"/>
        </w:rPr>
      </w:pPr>
      <w:bookmarkStart w:id="65" w:name="_Toc17705"/>
      <w:r>
        <w:rPr>
          <w:rFonts w:hint="eastAsia" w:ascii="宋体" w:hAnsi="宋体" w:cs="宋体"/>
          <w:sz w:val="24"/>
          <w:szCs w:val="24"/>
        </w:rPr>
        <w:t>4、磋商响应文件澄清</w:t>
      </w:r>
      <w:bookmarkEnd w:id="65"/>
    </w:p>
    <w:p w14:paraId="4E39371B">
      <w:pPr>
        <w:spacing w:line="360" w:lineRule="auto"/>
        <w:ind w:firstLine="480" w:firstLineChars="200"/>
        <w:rPr>
          <w:rFonts w:ascii="宋体" w:hAnsi="宋体" w:cs="宋体"/>
          <w:sz w:val="24"/>
          <w:szCs w:val="24"/>
        </w:rPr>
      </w:pPr>
      <w:r>
        <w:rPr>
          <w:rFonts w:hint="eastAsia" w:ascii="宋体" w:hAnsi="宋体" w:cs="宋体"/>
          <w:sz w:val="24"/>
          <w:szCs w:val="24"/>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04FCE59">
      <w:pPr>
        <w:spacing w:line="360" w:lineRule="auto"/>
        <w:ind w:firstLine="480" w:firstLineChars="200"/>
        <w:rPr>
          <w:rFonts w:ascii="宋体" w:hAnsi="宋体" w:cs="宋体"/>
          <w:sz w:val="24"/>
          <w:szCs w:val="24"/>
        </w:rPr>
      </w:pPr>
      <w:r>
        <w:rPr>
          <w:rFonts w:hint="eastAsia" w:ascii="宋体" w:hAnsi="宋体" w:cs="宋体"/>
          <w:sz w:val="24"/>
          <w:szCs w:val="24"/>
        </w:rPr>
        <w:t>磋商小组要求供应商澄清、说明或者更正响应文件应当以书面形式作出。供应商的澄清、说明或者更正应当由法定代表人或被授权人签字或者加盖公章。由被授权人签字的，应当附法定代表人授权书。供应商为自然人的，应当由本人签字并附身份证明。</w:t>
      </w:r>
    </w:p>
    <w:p w14:paraId="536E7893">
      <w:pPr>
        <w:overflowPunct w:val="0"/>
        <w:adjustRightInd w:val="0"/>
        <w:snapToGrid w:val="0"/>
        <w:spacing w:line="490" w:lineRule="exact"/>
        <w:ind w:firstLine="480" w:firstLineChars="200"/>
        <w:rPr>
          <w:rFonts w:ascii="宋体" w:hAnsi="宋体" w:cs="宋体"/>
          <w:sz w:val="24"/>
          <w:szCs w:val="24"/>
        </w:rPr>
      </w:pPr>
      <w:r>
        <w:rPr>
          <w:rFonts w:hint="eastAsia" w:ascii="宋体" w:hAnsi="宋体" w:cs="宋体"/>
          <w:sz w:val="24"/>
          <w:szCs w:val="24"/>
        </w:rPr>
        <w:t>在评审期间,采购代理机构可根据磋商小组对其磋商响应文件有疑义不清楚的内容，要求供应商对其磋商响应文件进行澄清，有关澄清的要求和答复应以书面形式提交，如磋商小组未变动实质性采购需求，供应商不得对实质性内容进行变动。</w:t>
      </w:r>
    </w:p>
    <w:p w14:paraId="12909CB0">
      <w:pPr>
        <w:overflowPunct w:val="0"/>
        <w:adjustRightInd w:val="0"/>
        <w:snapToGrid w:val="0"/>
        <w:spacing w:line="490" w:lineRule="exact"/>
        <w:ind w:firstLine="480" w:firstLineChars="200"/>
        <w:rPr>
          <w:rFonts w:ascii="宋体" w:hAnsi="宋体" w:cs="宋体"/>
          <w:sz w:val="24"/>
          <w:szCs w:val="24"/>
        </w:rPr>
      </w:pPr>
      <w:r>
        <w:rPr>
          <w:rFonts w:hint="eastAsia" w:ascii="宋体" w:hAnsi="宋体" w:cs="宋体"/>
          <w:sz w:val="24"/>
          <w:szCs w:val="24"/>
        </w:rPr>
        <w:t>4.2供应商应采用书面形式进行澄清或说明，但不得超出磋商响应文件的范围或改变磋商响应文件的实质性内容。</w:t>
      </w:r>
    </w:p>
    <w:p w14:paraId="012857C4">
      <w:pPr>
        <w:pStyle w:val="5"/>
        <w:spacing w:line="360" w:lineRule="auto"/>
        <w:ind w:firstLine="482" w:firstLineChars="200"/>
        <w:rPr>
          <w:rFonts w:ascii="宋体" w:hAnsi="宋体" w:cs="宋体"/>
          <w:sz w:val="24"/>
          <w:szCs w:val="24"/>
        </w:rPr>
      </w:pPr>
      <w:r>
        <w:rPr>
          <w:rFonts w:hint="eastAsia" w:ascii="宋体" w:hAnsi="宋体" w:cs="宋体"/>
          <w:sz w:val="24"/>
          <w:szCs w:val="24"/>
        </w:rPr>
        <w:t>5、评审</w:t>
      </w:r>
    </w:p>
    <w:p w14:paraId="36BD0FBA">
      <w:pPr>
        <w:spacing w:line="360" w:lineRule="auto"/>
        <w:ind w:firstLine="480" w:firstLineChars="200"/>
        <w:rPr>
          <w:rFonts w:ascii="宋体" w:hAnsi="宋体" w:cs="宋体"/>
          <w:sz w:val="24"/>
          <w:szCs w:val="24"/>
        </w:rPr>
      </w:pPr>
      <w:bookmarkStart w:id="66" w:name="_Toc12947"/>
      <w:r>
        <w:rPr>
          <w:rFonts w:hint="eastAsia" w:ascii="宋体" w:hAnsi="宋体" w:cs="宋体"/>
          <w:sz w:val="24"/>
          <w:szCs w:val="24"/>
        </w:rPr>
        <w:t>5.1磋商小组有权对在磋商、评审过程中出现的一切问题，根据《中华人民共和国政府采购法》《政府采购竞争性磋商采购方式管理暂行办法》</w:t>
      </w:r>
      <w:r>
        <w:rPr>
          <w:rFonts w:hint="eastAsia" w:ascii="宋体" w:hAnsi="宋体" w:cs="宋体"/>
          <w:bCs/>
          <w:kern w:val="1"/>
          <w:sz w:val="24"/>
          <w:szCs w:val="24"/>
        </w:rPr>
        <w:t>及</w:t>
      </w:r>
      <w:r>
        <w:rPr>
          <w:rFonts w:hint="eastAsia" w:ascii="宋体" w:hAnsi="宋体" w:cs="宋体"/>
          <w:sz w:val="24"/>
          <w:szCs w:val="24"/>
        </w:rPr>
        <w:t xml:space="preserve">《财政部关于政府采购竞争性磋商采购方式管理暂行办法有关问题的补充通知》的条款，本着公开、公平、公正的原则进行处理。 </w:t>
      </w:r>
    </w:p>
    <w:p w14:paraId="2388C6D4">
      <w:pPr>
        <w:spacing w:line="360" w:lineRule="auto"/>
        <w:ind w:firstLine="480" w:firstLineChars="200"/>
        <w:rPr>
          <w:rFonts w:ascii="宋体" w:hAnsi="宋体" w:cs="宋体"/>
          <w:sz w:val="24"/>
          <w:szCs w:val="24"/>
        </w:rPr>
      </w:pPr>
      <w:r>
        <w:rPr>
          <w:rFonts w:hint="eastAsia" w:ascii="宋体" w:hAnsi="宋体" w:cs="宋体"/>
          <w:sz w:val="24"/>
          <w:szCs w:val="24"/>
        </w:rPr>
        <w:t>5.2磋商流程</w:t>
      </w:r>
    </w:p>
    <w:p w14:paraId="05BA8746">
      <w:pPr>
        <w:numPr>
          <w:ilvl w:val="0"/>
          <w:numId w:val="9"/>
        </w:numPr>
        <w:spacing w:line="360" w:lineRule="auto"/>
        <w:rPr>
          <w:rFonts w:ascii="宋体" w:hAnsi="宋体" w:cs="宋体"/>
          <w:sz w:val="24"/>
          <w:szCs w:val="24"/>
        </w:rPr>
      </w:pPr>
      <w:r>
        <w:rPr>
          <w:rFonts w:hint="eastAsia" w:ascii="宋体" w:hAnsi="宋体" w:cs="宋体"/>
          <w:sz w:val="24"/>
          <w:szCs w:val="24"/>
        </w:rPr>
        <w:t>采购人先对供应商作资格性审查，只有通过资格性审查的供应商，才能进入下一阶段的评审，否则被淘汰。</w:t>
      </w:r>
    </w:p>
    <w:p w14:paraId="435228DD">
      <w:pPr>
        <w:numPr>
          <w:ilvl w:val="0"/>
          <w:numId w:val="9"/>
        </w:numPr>
        <w:spacing w:line="360" w:lineRule="auto"/>
        <w:rPr>
          <w:rFonts w:ascii="宋体" w:hAnsi="宋体" w:cs="宋体"/>
          <w:sz w:val="24"/>
          <w:szCs w:val="24"/>
        </w:rPr>
      </w:pPr>
      <w:r>
        <w:rPr>
          <w:rFonts w:hint="eastAsia" w:ascii="宋体" w:hAnsi="宋体" w:cs="宋体"/>
          <w:sz w:val="24"/>
          <w:szCs w:val="24"/>
        </w:rPr>
        <w:t>磋商小组应当对资格符合的供应商的响应文件进行符合性审查，只有通过符合性审查的供应商，才能进入下一项，否则被淘汰。</w:t>
      </w:r>
    </w:p>
    <w:p w14:paraId="1E4CD360">
      <w:pPr>
        <w:numPr>
          <w:ilvl w:val="0"/>
          <w:numId w:val="9"/>
        </w:numPr>
        <w:spacing w:line="360" w:lineRule="auto"/>
        <w:rPr>
          <w:rFonts w:ascii="宋体" w:hAnsi="宋体" w:cs="宋体"/>
          <w:sz w:val="24"/>
          <w:szCs w:val="24"/>
        </w:rPr>
      </w:pPr>
      <w:r>
        <w:rPr>
          <w:rFonts w:hint="eastAsia" w:ascii="宋体" w:hAnsi="宋体" w:cs="宋体"/>
          <w:sz w:val="24"/>
          <w:szCs w:val="24"/>
        </w:rPr>
        <w:t>所有成员集中与单一供应商分别进行磋商，并给予所有参加磋商的供应商平等的磋商机会。</w:t>
      </w:r>
    </w:p>
    <w:p w14:paraId="0AA46A98">
      <w:pPr>
        <w:numPr>
          <w:ilvl w:val="0"/>
          <w:numId w:val="9"/>
        </w:numPr>
        <w:spacing w:line="360" w:lineRule="auto"/>
        <w:rPr>
          <w:rFonts w:ascii="宋体" w:hAnsi="宋体" w:cs="宋体"/>
          <w:sz w:val="24"/>
          <w:szCs w:val="24"/>
        </w:rPr>
      </w:pPr>
      <w:r>
        <w:rPr>
          <w:rFonts w:hint="eastAsia" w:ascii="宋体" w:hAnsi="宋体" w:cs="宋体"/>
          <w:kern w:val="0"/>
          <w:sz w:val="24"/>
          <w:szCs w:val="24"/>
        </w:rPr>
        <w:t>如磋商小组一致认为某个供应商的报价明显不合理，有降低质量、不能诚信履行的可能时，磋商小组有权决定是否通知供应商</w:t>
      </w:r>
      <w:r>
        <w:rPr>
          <w:rFonts w:hint="eastAsia" w:ascii="宋体" w:hAnsi="宋体" w:cs="宋体"/>
          <w:kern w:val="0"/>
          <w:sz w:val="24"/>
          <w:szCs w:val="24"/>
          <w:lang w:val="en-US" w:eastAsia="zh-CN"/>
        </w:rPr>
        <w:t>在合理时间内</w:t>
      </w:r>
      <w:r>
        <w:rPr>
          <w:rFonts w:hint="eastAsia" w:ascii="宋体" w:hAnsi="宋体" w:cs="宋体"/>
          <w:kern w:val="0"/>
          <w:sz w:val="24"/>
          <w:szCs w:val="24"/>
        </w:rPr>
        <w:t>进行书面解释或提供相关证明材料。若已要求，而该供应商</w:t>
      </w:r>
      <w:r>
        <w:rPr>
          <w:rFonts w:hint="eastAsia" w:ascii="宋体" w:hAnsi="宋体" w:cs="宋体"/>
          <w:kern w:val="0"/>
          <w:sz w:val="24"/>
          <w:szCs w:val="24"/>
          <w:lang w:val="en-US" w:eastAsia="zh-CN"/>
        </w:rPr>
        <w:t>在合理时间内</w:t>
      </w:r>
      <w:r>
        <w:rPr>
          <w:rFonts w:hint="eastAsia" w:ascii="宋体" w:hAnsi="宋体" w:cs="宋体"/>
          <w:kern w:val="0"/>
          <w:sz w:val="24"/>
          <w:szCs w:val="24"/>
        </w:rPr>
        <w:t>未做出解释、做出的解释不合理或不能提供证明材料的，磋商小组有权拒绝该投标。</w:t>
      </w:r>
    </w:p>
    <w:p w14:paraId="1DF871F9">
      <w:pPr>
        <w:numPr>
          <w:ilvl w:val="0"/>
          <w:numId w:val="9"/>
        </w:numPr>
        <w:spacing w:line="360" w:lineRule="auto"/>
        <w:rPr>
          <w:rFonts w:ascii="宋体" w:hAnsi="宋体" w:cs="宋体"/>
          <w:sz w:val="24"/>
          <w:szCs w:val="24"/>
        </w:rPr>
      </w:pPr>
      <w:r>
        <w:rPr>
          <w:rFonts w:hint="eastAsia" w:ascii="宋体" w:hAnsi="宋体" w:cs="宋体"/>
          <w:sz w:val="24"/>
          <w:szCs w:val="24"/>
        </w:rPr>
        <w:t>对磋商文件作出的实质性变动是磋商文件的有效组成部分，磋商小组应当及时以书面形式同时通知所有参加磋商的供应商。</w:t>
      </w:r>
    </w:p>
    <w:p w14:paraId="5D2620C2">
      <w:pPr>
        <w:numPr>
          <w:ilvl w:val="0"/>
          <w:numId w:val="9"/>
        </w:numPr>
        <w:spacing w:line="360" w:lineRule="auto"/>
        <w:rPr>
          <w:rFonts w:ascii="宋体" w:hAnsi="宋体" w:cs="宋体"/>
          <w:sz w:val="24"/>
          <w:szCs w:val="24"/>
          <w:shd w:val="clear" w:color="FFFFFF" w:fill="D9D9D9"/>
        </w:rPr>
      </w:pPr>
      <w:r>
        <w:rPr>
          <w:rFonts w:hint="eastAsia" w:ascii="宋体" w:hAnsi="宋体" w:cs="宋体"/>
          <w:sz w:val="24"/>
          <w:szCs w:val="24"/>
        </w:rPr>
        <w:t>磋商结束后，磋商小组要求参加磋商的各供应商在规定的时间内集中提交最终报价。</w:t>
      </w:r>
    </w:p>
    <w:p w14:paraId="463E39CD">
      <w:pPr>
        <w:widowControl/>
        <w:numPr>
          <w:ilvl w:val="0"/>
          <w:numId w:val="9"/>
        </w:numPr>
        <w:spacing w:line="360" w:lineRule="auto"/>
        <w:jc w:val="left"/>
        <w:rPr>
          <w:rFonts w:ascii="宋体" w:hAnsi="宋体" w:cs="宋体"/>
          <w:sz w:val="24"/>
          <w:szCs w:val="24"/>
        </w:rPr>
      </w:pPr>
      <w:r>
        <w:rPr>
          <w:rFonts w:hint="eastAsia" w:ascii="宋体" w:hAnsi="宋体" w:cs="宋体"/>
          <w:sz w:val="24"/>
          <w:szCs w:val="24"/>
        </w:rPr>
        <w:t>在确定最终采购需求和提交最终报价的供应商后，由磋商小组采用综合评分法对提交最终报价的供应商进行综合评分。磋商小组根据第四部分评审标准规定的各项因素进行比较、自主打分、综合评审。磋商小组将评审得分汇总后，按评审总得分由高到低汇总排序，推荐3名（或2名）成交候选供应商；评审得分相同的，按照最后报价由低到高的顺序推荐。评审得分且最后报价相同的，按照服务方案优劣顺序推荐。</w:t>
      </w:r>
    </w:p>
    <w:p w14:paraId="462434A4">
      <w:pPr>
        <w:pStyle w:val="5"/>
        <w:spacing w:line="360" w:lineRule="auto"/>
        <w:ind w:firstLine="482" w:firstLineChars="200"/>
        <w:rPr>
          <w:rFonts w:ascii="宋体" w:hAnsi="宋体" w:cs="宋体"/>
          <w:sz w:val="24"/>
          <w:szCs w:val="24"/>
        </w:rPr>
      </w:pPr>
      <w:r>
        <w:rPr>
          <w:rFonts w:hint="eastAsia" w:ascii="宋体" w:hAnsi="宋体" w:cs="宋体"/>
          <w:sz w:val="24"/>
          <w:szCs w:val="24"/>
        </w:rPr>
        <w:t>6、定标</w:t>
      </w:r>
      <w:bookmarkEnd w:id="66"/>
    </w:p>
    <w:p w14:paraId="242F126E">
      <w:pPr>
        <w:spacing w:line="360" w:lineRule="auto"/>
        <w:ind w:firstLine="480" w:firstLineChars="200"/>
        <w:jc w:val="left"/>
        <w:rPr>
          <w:rFonts w:ascii="宋体" w:hAnsi="宋体" w:cs="宋体"/>
          <w:sz w:val="24"/>
          <w:szCs w:val="24"/>
        </w:rPr>
      </w:pPr>
      <w:r>
        <w:rPr>
          <w:rFonts w:hint="eastAsia" w:ascii="宋体" w:hAnsi="宋体" w:cs="宋体"/>
          <w:sz w:val="24"/>
          <w:szCs w:val="24"/>
        </w:rPr>
        <w:t>6.1代理机构在评审结束后1个工作日内将评审报告送达采购单位，采购单位在收到评审报告后4个工作日内，按照评审报告中推荐的成交候选供应商顺序确认第一成交候选供应商</w:t>
      </w:r>
      <w:r>
        <w:rPr>
          <w:rFonts w:hint="eastAsia" w:ascii="宋体" w:hAnsi="宋体" w:cs="宋体"/>
          <w:sz w:val="24"/>
          <w:szCs w:val="24"/>
          <w:highlight w:val="none"/>
        </w:rPr>
        <w:t>为成交</w:t>
      </w:r>
      <w:r>
        <w:rPr>
          <w:rFonts w:hint="eastAsia" w:ascii="宋体" w:hAnsi="宋体" w:cs="宋体"/>
          <w:sz w:val="24"/>
          <w:szCs w:val="24"/>
          <w:highlight w:val="none"/>
          <w:lang w:val="en-US" w:eastAsia="zh-CN"/>
        </w:rPr>
        <w:t>供应商</w:t>
      </w:r>
      <w:r>
        <w:rPr>
          <w:rFonts w:hint="eastAsia" w:ascii="宋体" w:hAnsi="宋体" w:cs="宋体"/>
          <w:sz w:val="24"/>
          <w:szCs w:val="24"/>
        </w:rPr>
        <w:t>，同时书面复函代理机构。</w:t>
      </w:r>
    </w:p>
    <w:p w14:paraId="3B4D8BC9">
      <w:pPr>
        <w:spacing w:line="360" w:lineRule="auto"/>
        <w:ind w:firstLine="480" w:firstLineChars="200"/>
        <w:jc w:val="left"/>
        <w:rPr>
          <w:rFonts w:ascii="宋体" w:hAnsi="宋体" w:cs="宋体"/>
          <w:sz w:val="24"/>
          <w:szCs w:val="24"/>
        </w:rPr>
      </w:pPr>
      <w:r>
        <w:rPr>
          <w:rFonts w:hint="eastAsia" w:ascii="宋体" w:hAnsi="宋体" w:cs="宋体"/>
          <w:sz w:val="24"/>
          <w:szCs w:val="24"/>
        </w:rPr>
        <w:t>6.2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14:paraId="61B3AD0C">
      <w:pPr>
        <w:spacing w:line="360" w:lineRule="auto"/>
        <w:ind w:firstLine="360" w:firstLineChars="150"/>
        <w:jc w:val="left"/>
        <w:rPr>
          <w:rFonts w:ascii="宋体" w:hAnsi="宋体" w:cs="宋体"/>
          <w:sz w:val="24"/>
          <w:szCs w:val="24"/>
          <w:highlight w:val="yellow"/>
        </w:rPr>
      </w:pPr>
      <w:r>
        <w:rPr>
          <w:rFonts w:hint="eastAsia" w:ascii="宋体" w:hAnsi="宋体" w:cs="宋体"/>
          <w:sz w:val="24"/>
          <w:szCs w:val="24"/>
        </w:rPr>
        <w:t>6.3采购人或者采购代理机构应当在成交供应商确定后1个工作日内，在省级以上财政部门指定的政府采购信息发布媒体上公告成交结果，同时向成交供应商发出成交通知书，并将磋商文件随成交结果同时公告。</w:t>
      </w:r>
    </w:p>
    <w:p w14:paraId="09337B01">
      <w:pPr>
        <w:spacing w:line="360" w:lineRule="auto"/>
        <w:ind w:firstLine="480" w:firstLineChars="200"/>
        <w:jc w:val="left"/>
        <w:rPr>
          <w:rFonts w:ascii="宋体" w:hAnsi="宋体" w:cs="宋体"/>
          <w:sz w:val="24"/>
          <w:szCs w:val="24"/>
        </w:rPr>
      </w:pPr>
      <w:r>
        <w:rPr>
          <w:rFonts w:hint="eastAsia" w:ascii="宋体" w:hAnsi="宋体" w:cs="宋体"/>
          <w:sz w:val="24"/>
          <w:szCs w:val="24"/>
        </w:rPr>
        <w:t>6.4成交供应商拒绝与采购人签订合同的，采购人可以按照评标报告推荐的</w:t>
      </w:r>
      <w:r>
        <w:rPr>
          <w:rFonts w:hint="eastAsia" w:ascii="宋体" w:hAnsi="宋体" w:cs="宋体"/>
          <w:sz w:val="24"/>
          <w:szCs w:val="24"/>
          <w:highlight w:val="none"/>
        </w:rPr>
        <w:t>成交</w:t>
      </w:r>
      <w:r>
        <w:rPr>
          <w:rFonts w:hint="eastAsia" w:ascii="宋体" w:hAnsi="宋体" w:cs="宋体"/>
          <w:sz w:val="24"/>
          <w:szCs w:val="24"/>
          <w:highlight w:val="none"/>
          <w:lang w:val="en-US" w:eastAsia="zh-CN"/>
        </w:rPr>
        <w:t>供应商</w:t>
      </w:r>
      <w:r>
        <w:rPr>
          <w:rFonts w:hint="eastAsia" w:ascii="宋体" w:hAnsi="宋体" w:cs="宋体"/>
          <w:sz w:val="24"/>
          <w:szCs w:val="24"/>
        </w:rPr>
        <w:t>名单排序，确定下一候选人为成交供应商，也可以重新开展政府采购活动。</w:t>
      </w:r>
    </w:p>
    <w:p w14:paraId="546CC424">
      <w:pPr>
        <w:spacing w:line="450" w:lineRule="exact"/>
        <w:ind w:firstLine="482" w:firstLineChars="200"/>
        <w:rPr>
          <w:rFonts w:ascii="宋体" w:hAnsi="宋体" w:cs="宋体"/>
          <w:b/>
          <w:sz w:val="24"/>
          <w:szCs w:val="24"/>
        </w:rPr>
      </w:pPr>
      <w:r>
        <w:rPr>
          <w:rFonts w:hint="eastAsia" w:ascii="宋体" w:hAnsi="宋体" w:cs="宋体"/>
          <w:b/>
          <w:sz w:val="24"/>
          <w:szCs w:val="24"/>
        </w:rPr>
        <w:t>7．成交通知</w:t>
      </w:r>
    </w:p>
    <w:p w14:paraId="54C517EC">
      <w:pPr>
        <w:spacing w:line="450" w:lineRule="exact"/>
        <w:ind w:firstLine="480" w:firstLineChars="200"/>
        <w:rPr>
          <w:rFonts w:ascii="宋体" w:hAnsi="宋体" w:cs="宋体"/>
          <w:sz w:val="24"/>
          <w:szCs w:val="24"/>
        </w:rPr>
      </w:pPr>
      <w:r>
        <w:rPr>
          <w:rFonts w:hint="eastAsia" w:ascii="宋体" w:hAnsi="宋体" w:cs="宋体"/>
          <w:sz w:val="24"/>
          <w:szCs w:val="24"/>
        </w:rPr>
        <w:t xml:space="preserve">7.1 成交供应商确定之后，采购代理机构将发出成交通知书。 </w:t>
      </w:r>
    </w:p>
    <w:p w14:paraId="5A28365D">
      <w:pPr>
        <w:spacing w:line="450" w:lineRule="exact"/>
        <w:ind w:firstLine="480" w:firstLineChars="200"/>
        <w:rPr>
          <w:rFonts w:ascii="宋体" w:hAnsi="宋体" w:cs="宋体"/>
          <w:spacing w:val="-6"/>
          <w:sz w:val="24"/>
          <w:szCs w:val="24"/>
        </w:rPr>
      </w:pPr>
      <w:r>
        <w:rPr>
          <w:rFonts w:hint="eastAsia" w:ascii="宋体" w:hAnsi="宋体" w:cs="宋体"/>
          <w:sz w:val="24"/>
          <w:szCs w:val="24"/>
        </w:rPr>
        <w:t>7.2成交通知书对采购人和成交供应商具有同等法律效力。成交通知书发出</w:t>
      </w:r>
      <w:r>
        <w:rPr>
          <w:rFonts w:hint="eastAsia" w:ascii="宋体" w:hAnsi="宋体" w:cs="宋体"/>
          <w:spacing w:val="-6"/>
          <w:sz w:val="24"/>
          <w:szCs w:val="24"/>
        </w:rPr>
        <w:t>之后，采购人改变成交结果，或者成交供应商放弃成交，应当承担相应的法律责任。</w:t>
      </w:r>
    </w:p>
    <w:p w14:paraId="6CE83C65">
      <w:pPr>
        <w:spacing w:line="360" w:lineRule="auto"/>
        <w:ind w:firstLine="480" w:firstLineChars="200"/>
        <w:rPr>
          <w:rFonts w:ascii="宋体" w:hAnsi="宋体" w:cs="宋体"/>
          <w:sz w:val="24"/>
          <w:szCs w:val="24"/>
        </w:rPr>
      </w:pPr>
      <w:r>
        <w:rPr>
          <w:rFonts w:hint="eastAsia" w:ascii="宋体" w:hAnsi="宋体" w:cs="宋体"/>
          <w:sz w:val="24"/>
          <w:szCs w:val="24"/>
        </w:rPr>
        <w:t>7.3 成交通知书发出后5个工作日内，代理机构将通知未成交的供应商，并退还其磋商保证金；采购合同签订后5个工作日内退还成交供应商的保证金。</w:t>
      </w:r>
    </w:p>
    <w:p w14:paraId="3192604F">
      <w:pPr>
        <w:pStyle w:val="12"/>
        <w:rPr>
          <w:rFonts w:ascii="宋体" w:hAnsi="宋体" w:cs="宋体"/>
          <w:sz w:val="24"/>
          <w:szCs w:val="24"/>
        </w:rPr>
      </w:pPr>
    </w:p>
    <w:p w14:paraId="3A071BA7">
      <w:pPr>
        <w:widowControl/>
        <w:spacing w:line="360" w:lineRule="auto"/>
        <w:jc w:val="center"/>
        <w:outlineLvl w:val="1"/>
        <w:rPr>
          <w:rFonts w:ascii="宋体" w:hAnsi="宋体" w:cs="宋体"/>
          <w:b/>
          <w:bCs/>
          <w:kern w:val="0"/>
          <w:sz w:val="24"/>
          <w:szCs w:val="24"/>
        </w:rPr>
      </w:pPr>
      <w:bookmarkStart w:id="67" w:name="_Toc13065125"/>
      <w:bookmarkStart w:id="68" w:name="_Toc19972"/>
      <w:bookmarkStart w:id="69" w:name="_Toc25308"/>
      <w:bookmarkStart w:id="70" w:name="_Toc794"/>
      <w:bookmarkStart w:id="71" w:name="_Toc740"/>
      <w:r>
        <w:rPr>
          <w:rFonts w:hint="eastAsia" w:ascii="宋体" w:hAnsi="宋体" w:cs="宋体"/>
          <w:b/>
          <w:bCs/>
          <w:kern w:val="0"/>
          <w:sz w:val="24"/>
          <w:szCs w:val="24"/>
        </w:rPr>
        <w:t>（六）签订合同</w:t>
      </w:r>
      <w:bookmarkEnd w:id="67"/>
      <w:bookmarkEnd w:id="68"/>
      <w:bookmarkEnd w:id="69"/>
      <w:bookmarkEnd w:id="70"/>
      <w:bookmarkEnd w:id="71"/>
    </w:p>
    <w:p w14:paraId="7508E65D">
      <w:pPr>
        <w:spacing w:line="360" w:lineRule="auto"/>
        <w:ind w:firstLine="360" w:firstLineChars="150"/>
        <w:jc w:val="left"/>
        <w:rPr>
          <w:rFonts w:ascii="宋体" w:hAnsi="宋体" w:cs="宋体"/>
          <w:sz w:val="24"/>
          <w:szCs w:val="24"/>
        </w:rPr>
      </w:pPr>
      <w:r>
        <w:rPr>
          <w:rFonts w:hint="eastAsia" w:ascii="宋体" w:hAnsi="宋体" w:cs="宋体"/>
          <w:sz w:val="24"/>
          <w:szCs w:val="24"/>
        </w:rPr>
        <w:t>1、采购人应当自成交通知书发出之日起二十五日内，按照磋商文件和成交供应商的响应文件（包括磋商评审中形成的最后报价等补充文件），与成交供应商签订书面合同</w:t>
      </w:r>
      <w:r>
        <w:rPr>
          <w:rFonts w:hint="eastAsia" w:ascii="宋体" w:hAnsi="宋体" w:cs="宋体"/>
          <w:b/>
          <w:bCs/>
          <w:sz w:val="24"/>
          <w:szCs w:val="24"/>
        </w:rPr>
        <w:t>（成交供应商须在合同签订后2个工作日内，提供完整的合同扫描件发送至邮箱</w:t>
      </w:r>
      <w:r>
        <w:rPr>
          <w:rFonts w:hint="eastAsia" w:ascii="宋体" w:hAnsi="宋体" w:cs="宋体"/>
          <w:b/>
          <w:bCs/>
          <w:sz w:val="24"/>
          <w:szCs w:val="24"/>
          <w:lang w:val="en-US" w:eastAsia="zh-CN"/>
        </w:rPr>
        <w:t>sxhsxmgl@126.com</w:t>
      </w:r>
      <w:r>
        <w:rPr>
          <w:rFonts w:hint="eastAsia" w:ascii="宋体" w:hAnsi="宋体" w:cs="宋体"/>
          <w:b/>
          <w:bCs/>
          <w:sz w:val="24"/>
          <w:szCs w:val="24"/>
        </w:rPr>
        <w:t>）</w:t>
      </w:r>
      <w:r>
        <w:rPr>
          <w:rFonts w:hint="eastAsia" w:ascii="宋体" w:hAnsi="宋体" w:cs="宋体"/>
          <w:sz w:val="24"/>
          <w:szCs w:val="24"/>
        </w:rPr>
        <w:t>。成交供应商无正当理由不得拖延或拒绝与采购人签订书面合同，否则，采购人有权取消该供应商成交资格，因此给采购人造成损失的，成交供应商还应赔偿其全部损失。</w:t>
      </w:r>
    </w:p>
    <w:p w14:paraId="042BD30B">
      <w:pPr>
        <w:spacing w:line="360" w:lineRule="auto"/>
        <w:ind w:firstLine="360" w:firstLineChars="150"/>
        <w:jc w:val="left"/>
        <w:rPr>
          <w:rFonts w:ascii="宋体" w:hAnsi="宋体" w:cs="宋体"/>
          <w:sz w:val="24"/>
          <w:szCs w:val="24"/>
        </w:rPr>
      </w:pPr>
      <w:bookmarkStart w:id="72" w:name="_Toc12821"/>
      <w:bookmarkStart w:id="73" w:name="_Toc21460"/>
      <w:bookmarkStart w:id="74" w:name="_Toc8117"/>
      <w:r>
        <w:rPr>
          <w:rFonts w:hint="eastAsia" w:ascii="宋体" w:hAnsi="宋体" w:cs="宋体"/>
          <w:sz w:val="24"/>
          <w:szCs w:val="24"/>
        </w:rPr>
        <w:t>2、</w:t>
      </w:r>
      <w:bookmarkEnd w:id="72"/>
      <w:bookmarkEnd w:id="73"/>
      <w:r>
        <w:rPr>
          <w:rFonts w:hint="eastAsia" w:ascii="宋体" w:hAnsi="宋体" w:cs="宋体"/>
          <w:sz w:val="24"/>
          <w:szCs w:val="24"/>
        </w:rPr>
        <w:t>采购人应当在合同签订后2个工作日内将政府采购合同在陕西省政府采购网进行公示，磋商文件及</w:t>
      </w:r>
      <w:r>
        <w:rPr>
          <w:rFonts w:hint="eastAsia" w:ascii="宋体" w:hAnsi="宋体" w:cs="宋体"/>
          <w:sz w:val="24"/>
          <w:szCs w:val="24"/>
          <w:highlight w:val="none"/>
        </w:rPr>
        <w:t>成交</w:t>
      </w:r>
      <w:r>
        <w:rPr>
          <w:rFonts w:hint="eastAsia" w:ascii="宋体" w:hAnsi="宋体" w:cs="宋体"/>
          <w:sz w:val="24"/>
          <w:szCs w:val="24"/>
          <w:highlight w:val="none"/>
          <w:lang w:val="en-US" w:eastAsia="zh-CN"/>
        </w:rPr>
        <w:t>供应商</w:t>
      </w:r>
      <w:r>
        <w:rPr>
          <w:rFonts w:hint="eastAsia" w:ascii="宋体" w:hAnsi="宋体" w:cs="宋体"/>
          <w:sz w:val="24"/>
          <w:szCs w:val="24"/>
        </w:rPr>
        <w:t>的磋商响应文件均作为合同的组成部分。</w:t>
      </w:r>
    </w:p>
    <w:p w14:paraId="5C7CF185">
      <w:pPr>
        <w:spacing w:line="360" w:lineRule="auto"/>
        <w:ind w:firstLine="360" w:firstLineChars="150"/>
        <w:jc w:val="left"/>
        <w:rPr>
          <w:rFonts w:ascii="宋体" w:hAnsi="宋体" w:cs="宋体"/>
          <w:sz w:val="24"/>
          <w:szCs w:val="24"/>
        </w:rPr>
      </w:pPr>
      <w:r>
        <w:rPr>
          <w:rFonts w:hint="eastAsia" w:ascii="宋体" w:hAnsi="宋体" w:cs="宋体"/>
          <w:sz w:val="24"/>
          <w:szCs w:val="24"/>
        </w:rPr>
        <w:t>3、根据需要，代理机构应协助采购人监督、协调和处理履约过程中出现的</w:t>
      </w:r>
      <w:bookmarkEnd w:id="74"/>
      <w:bookmarkStart w:id="75" w:name="_Toc2868"/>
      <w:r>
        <w:rPr>
          <w:rFonts w:hint="eastAsia" w:ascii="宋体" w:hAnsi="宋体" w:cs="宋体"/>
          <w:sz w:val="24"/>
          <w:szCs w:val="24"/>
        </w:rPr>
        <w:t>问题。</w:t>
      </w:r>
      <w:bookmarkEnd w:id="75"/>
    </w:p>
    <w:p w14:paraId="76C7DC6A">
      <w:pPr>
        <w:spacing w:line="360" w:lineRule="auto"/>
        <w:ind w:firstLine="360" w:firstLineChars="150"/>
        <w:jc w:val="left"/>
        <w:rPr>
          <w:rFonts w:ascii="宋体" w:hAnsi="宋体" w:cs="宋体"/>
          <w:sz w:val="24"/>
          <w:szCs w:val="24"/>
          <w:highlight w:val="yellow"/>
        </w:rPr>
      </w:pPr>
      <w:r>
        <w:rPr>
          <w:rFonts w:hint="eastAsia" w:ascii="宋体" w:hAnsi="宋体" w:cs="宋体"/>
          <w:sz w:val="24"/>
          <w:szCs w:val="24"/>
        </w:rPr>
        <w:t>4、富平县财政局在合同履行期间以及履行期后，可以随时检查项目的执行情况，对采购标准、采购内容进行调查核实，并对发现的问题进行处理。</w:t>
      </w:r>
    </w:p>
    <w:p w14:paraId="73B69E1E">
      <w:pPr>
        <w:pStyle w:val="30"/>
        <w:ind w:left="0" w:leftChars="0" w:firstLine="0" w:firstLineChars="0"/>
        <w:rPr>
          <w:rFonts w:ascii="宋体" w:hAnsi="宋体" w:cs="宋体"/>
          <w:sz w:val="24"/>
          <w:szCs w:val="24"/>
        </w:rPr>
      </w:pPr>
    </w:p>
    <w:p w14:paraId="3D62861C">
      <w:pPr>
        <w:widowControl/>
        <w:spacing w:line="360" w:lineRule="auto"/>
        <w:jc w:val="center"/>
        <w:outlineLvl w:val="1"/>
        <w:rPr>
          <w:rFonts w:ascii="宋体" w:hAnsi="宋体" w:cs="宋体"/>
          <w:b/>
          <w:bCs/>
          <w:kern w:val="0"/>
          <w:sz w:val="24"/>
          <w:szCs w:val="24"/>
        </w:rPr>
      </w:pPr>
      <w:r>
        <w:rPr>
          <w:rFonts w:hint="eastAsia" w:ascii="宋体" w:hAnsi="宋体" w:cs="宋体"/>
          <w:b/>
          <w:bCs/>
          <w:kern w:val="0"/>
          <w:sz w:val="24"/>
          <w:szCs w:val="24"/>
        </w:rPr>
        <w:t>（七）成交合同的履约验收</w:t>
      </w:r>
    </w:p>
    <w:p w14:paraId="17C596D3">
      <w:pPr>
        <w:spacing w:line="450" w:lineRule="exact"/>
        <w:ind w:firstLine="480" w:firstLineChars="200"/>
        <w:rPr>
          <w:rFonts w:ascii="宋体" w:hAnsi="宋体" w:cs="宋体"/>
          <w:sz w:val="24"/>
          <w:szCs w:val="24"/>
          <w:highlight w:val="magenta"/>
        </w:rPr>
      </w:pPr>
      <w:r>
        <w:rPr>
          <w:rFonts w:hint="eastAsia" w:ascii="宋体" w:hAnsi="宋体" w:cs="宋体"/>
          <w:sz w:val="24"/>
          <w:szCs w:val="24"/>
        </w:rPr>
        <w:t>依据相关规定及采购人要求对供应商履约情况进行验收。</w:t>
      </w:r>
    </w:p>
    <w:p w14:paraId="1135F52C">
      <w:pPr>
        <w:pStyle w:val="12"/>
        <w:rPr>
          <w:rFonts w:ascii="宋体" w:hAnsi="宋体" w:cs="宋体"/>
          <w:sz w:val="24"/>
          <w:szCs w:val="24"/>
          <w:highlight w:val="magenta"/>
        </w:rPr>
      </w:pPr>
    </w:p>
    <w:p w14:paraId="6D57FAFF">
      <w:pPr>
        <w:widowControl/>
        <w:spacing w:line="360" w:lineRule="auto"/>
        <w:jc w:val="center"/>
        <w:outlineLvl w:val="1"/>
        <w:rPr>
          <w:rFonts w:ascii="宋体" w:hAnsi="宋体" w:cs="宋体"/>
          <w:b/>
          <w:bCs/>
          <w:kern w:val="0"/>
          <w:sz w:val="24"/>
          <w:szCs w:val="24"/>
        </w:rPr>
      </w:pPr>
      <w:bookmarkStart w:id="76" w:name="_Toc28110"/>
      <w:bookmarkStart w:id="77" w:name="_Toc13065126"/>
      <w:bookmarkStart w:id="78" w:name="_Toc26132"/>
      <w:bookmarkStart w:id="79" w:name="_Toc28603"/>
      <w:bookmarkStart w:id="80" w:name="_Toc6476"/>
      <w:r>
        <w:rPr>
          <w:rFonts w:hint="eastAsia" w:ascii="宋体" w:hAnsi="宋体" w:cs="宋体"/>
          <w:b/>
          <w:bCs/>
          <w:kern w:val="0"/>
          <w:sz w:val="24"/>
          <w:szCs w:val="24"/>
        </w:rPr>
        <w:t>（八）招标代理</w:t>
      </w:r>
      <w:r>
        <w:rPr>
          <w:rFonts w:hint="eastAsia" w:ascii="宋体" w:hAnsi="宋体" w:cs="宋体"/>
          <w:b/>
          <w:bCs/>
          <w:kern w:val="0"/>
          <w:sz w:val="24"/>
          <w:szCs w:val="24"/>
          <w:lang w:eastAsia="zh-CN"/>
        </w:rPr>
        <w:t>服务</w:t>
      </w:r>
      <w:r>
        <w:rPr>
          <w:rFonts w:hint="eastAsia" w:ascii="宋体" w:hAnsi="宋体" w:cs="宋体"/>
          <w:b/>
          <w:bCs/>
          <w:kern w:val="0"/>
          <w:sz w:val="24"/>
          <w:szCs w:val="24"/>
        </w:rPr>
        <w:t>费</w:t>
      </w:r>
      <w:bookmarkEnd w:id="76"/>
      <w:bookmarkEnd w:id="77"/>
      <w:bookmarkEnd w:id="78"/>
      <w:bookmarkEnd w:id="79"/>
      <w:bookmarkEnd w:id="80"/>
    </w:p>
    <w:p w14:paraId="08A384FC">
      <w:pPr>
        <w:spacing w:line="360" w:lineRule="auto"/>
        <w:ind w:firstLine="480" w:firstLineChars="200"/>
        <w:jc w:val="left"/>
        <w:rPr>
          <w:rFonts w:ascii="宋体" w:hAnsi="宋体" w:cs="宋体"/>
          <w:kern w:val="1"/>
          <w:sz w:val="24"/>
          <w:szCs w:val="24"/>
        </w:rPr>
      </w:pPr>
      <w:r>
        <w:rPr>
          <w:rFonts w:hint="eastAsia" w:ascii="宋体" w:hAnsi="宋体" w:cs="宋体"/>
          <w:kern w:val="1"/>
          <w:sz w:val="24"/>
          <w:szCs w:val="24"/>
        </w:rPr>
        <w:t>采购代理机构参照国家计委印发《招标代理服务收费管理暂行办法》的通知（计价格[2002]1980号）计取、按照《国家发展和改革委员会办公厅关于招标代理服务收费有关问题的通知》（发改办价格〔2003〕857号）规定向成交供应商收取代理服务费。若本次招标失败（非代理机构原因），代理服务费由采购人支付。具体金额详见中标（成交）结果公告，在领取成交通知书时向采购代理机构一次付清（现金或转账）。</w:t>
      </w:r>
    </w:p>
    <w:p w14:paraId="0FD04CCE">
      <w:pPr>
        <w:rPr>
          <w:rFonts w:ascii="宋体" w:hAnsi="宋体" w:cs="宋体"/>
          <w:sz w:val="24"/>
          <w:szCs w:val="24"/>
        </w:rPr>
      </w:pPr>
      <w:r>
        <w:rPr>
          <w:rFonts w:hint="eastAsia" w:ascii="宋体" w:hAnsi="宋体" w:cs="宋体"/>
          <w:sz w:val="24"/>
          <w:szCs w:val="24"/>
        </w:rPr>
        <w:tab/>
      </w:r>
    </w:p>
    <w:p w14:paraId="7B3BF8D5">
      <w:pPr>
        <w:widowControl/>
        <w:spacing w:line="360" w:lineRule="auto"/>
        <w:jc w:val="center"/>
        <w:outlineLvl w:val="1"/>
        <w:rPr>
          <w:rFonts w:ascii="宋体" w:hAnsi="宋体" w:cs="宋体"/>
          <w:b/>
          <w:bCs/>
          <w:kern w:val="0"/>
          <w:sz w:val="24"/>
          <w:szCs w:val="24"/>
        </w:rPr>
      </w:pPr>
      <w:r>
        <w:rPr>
          <w:rFonts w:hint="eastAsia" w:ascii="宋体" w:hAnsi="宋体" w:cs="宋体"/>
          <w:b/>
          <w:bCs/>
          <w:kern w:val="0"/>
          <w:sz w:val="24"/>
          <w:szCs w:val="24"/>
        </w:rPr>
        <w:t>（九）其他</w:t>
      </w:r>
    </w:p>
    <w:p w14:paraId="1D53F1D5">
      <w:pPr>
        <w:spacing w:line="450" w:lineRule="exact"/>
        <w:ind w:firstLine="480" w:firstLineChars="200"/>
        <w:rPr>
          <w:rFonts w:ascii="宋体" w:hAnsi="宋体" w:cs="宋体"/>
          <w:sz w:val="24"/>
          <w:szCs w:val="24"/>
        </w:rPr>
      </w:pPr>
      <w:r>
        <w:rPr>
          <w:rFonts w:hint="eastAsia" w:ascii="宋体" w:hAnsi="宋体" w:cs="宋体"/>
          <w:sz w:val="24"/>
          <w:szCs w:val="24"/>
        </w:rPr>
        <w:t>1、磋商开始后，出现下列情形之一的，采购代理机构将终止竞争性磋商采购活动，发布项目终止公告并说明原因，重新开展采购活动：</w:t>
      </w:r>
    </w:p>
    <w:p w14:paraId="1047A50C">
      <w:pPr>
        <w:spacing w:line="450" w:lineRule="exact"/>
        <w:ind w:firstLine="480" w:firstLineChars="200"/>
        <w:rPr>
          <w:rFonts w:ascii="宋体" w:hAnsi="宋体" w:cs="宋体"/>
          <w:sz w:val="24"/>
          <w:szCs w:val="24"/>
        </w:rPr>
      </w:pPr>
      <w:r>
        <w:rPr>
          <w:rFonts w:hint="eastAsia" w:ascii="宋体" w:hAnsi="宋体" w:cs="宋体"/>
          <w:sz w:val="24"/>
          <w:szCs w:val="24"/>
        </w:rPr>
        <w:t>（一）因情况变化，不再符合规定的竞争性磋商采购方式适用情形的；</w:t>
      </w:r>
    </w:p>
    <w:p w14:paraId="4E5C6AC1">
      <w:pPr>
        <w:spacing w:line="450" w:lineRule="exact"/>
        <w:ind w:firstLine="480" w:firstLineChars="200"/>
        <w:rPr>
          <w:rFonts w:ascii="宋体" w:hAnsi="宋体" w:cs="宋体"/>
          <w:sz w:val="24"/>
          <w:szCs w:val="24"/>
        </w:rPr>
      </w:pPr>
      <w:r>
        <w:rPr>
          <w:rFonts w:hint="eastAsia" w:ascii="宋体" w:hAnsi="宋体" w:cs="宋体"/>
          <w:sz w:val="24"/>
          <w:szCs w:val="24"/>
        </w:rPr>
        <w:t>（二）出现影响采购公正的违法、违规行为的；</w:t>
      </w:r>
    </w:p>
    <w:p w14:paraId="51711B54">
      <w:pPr>
        <w:spacing w:line="450" w:lineRule="exact"/>
        <w:ind w:firstLine="480" w:firstLineChars="200"/>
        <w:rPr>
          <w:rFonts w:ascii="宋体" w:hAnsi="宋体" w:cs="宋体"/>
          <w:sz w:val="24"/>
          <w:szCs w:val="24"/>
        </w:rPr>
      </w:pPr>
      <w:r>
        <w:rPr>
          <w:rFonts w:hint="eastAsia" w:ascii="宋体" w:hAnsi="宋体" w:cs="宋体"/>
          <w:sz w:val="24"/>
          <w:szCs w:val="24"/>
        </w:rPr>
        <w:t>（三）磋商截止时间前递交磋商响应文件的供应商不足3家的；</w:t>
      </w:r>
    </w:p>
    <w:p w14:paraId="47644B87">
      <w:pPr>
        <w:spacing w:line="450" w:lineRule="exact"/>
        <w:ind w:firstLine="480" w:firstLineChars="200"/>
        <w:rPr>
          <w:rFonts w:ascii="宋体" w:hAnsi="宋体" w:cs="宋体"/>
          <w:sz w:val="24"/>
          <w:szCs w:val="24"/>
        </w:rPr>
      </w:pPr>
      <w:r>
        <w:rPr>
          <w:rFonts w:hint="eastAsia" w:ascii="宋体" w:hAnsi="宋体" w:cs="宋体"/>
          <w:sz w:val="24"/>
          <w:szCs w:val="24"/>
        </w:rPr>
        <w:t>（四）在采购过程中符合要求的供应商不足2家的；</w:t>
      </w:r>
    </w:p>
    <w:p w14:paraId="7B7F0D67">
      <w:pPr>
        <w:spacing w:line="450" w:lineRule="exact"/>
        <w:ind w:firstLine="480" w:firstLineChars="200"/>
        <w:rPr>
          <w:rFonts w:ascii="宋体" w:hAnsi="宋体" w:cs="宋体"/>
          <w:sz w:val="24"/>
          <w:szCs w:val="24"/>
        </w:rPr>
      </w:pPr>
      <w:r>
        <w:rPr>
          <w:rFonts w:hint="eastAsia" w:ascii="宋体" w:hAnsi="宋体" w:cs="宋体"/>
          <w:sz w:val="24"/>
          <w:szCs w:val="24"/>
        </w:rPr>
        <w:t>（五）报价未超过最高限价的供应商不足2家的。</w:t>
      </w:r>
    </w:p>
    <w:p w14:paraId="28B9B345">
      <w:pPr>
        <w:spacing w:line="450" w:lineRule="exact"/>
        <w:ind w:firstLine="480" w:firstLineChars="200"/>
        <w:rPr>
          <w:rFonts w:ascii="宋体" w:hAnsi="宋体" w:cs="宋体"/>
          <w:sz w:val="24"/>
          <w:szCs w:val="24"/>
        </w:rPr>
      </w:pPr>
      <w:r>
        <w:rPr>
          <w:rFonts w:hint="eastAsia" w:ascii="宋体" w:hAnsi="宋体" w:cs="宋体"/>
          <w:sz w:val="24"/>
          <w:szCs w:val="24"/>
        </w:rPr>
        <w:t>2、磋商报价产品符合财库〔2019〕19号文件精神，进入节能产品政府采购品目清单（有效期内）的，符合财库〔2019〕18号文件精神，进入环境标志产品政府采购品目清单（有效期内）的，提供证明文件，在评审中享受评标价格优惠折扣(详见评审标准)。磋商响应单位属于（财库〔2020〕46号）</w:t>
      </w:r>
      <w:r>
        <w:rPr>
          <w:rFonts w:hint="eastAsia" w:ascii="宋体" w:hAnsi="宋体" w:cs="宋体"/>
          <w:sz w:val="24"/>
          <w:szCs w:val="24"/>
          <w:lang w:eastAsia="zh-CN"/>
        </w:rPr>
        <w:t>、</w:t>
      </w:r>
      <w:r>
        <w:rPr>
          <w:rFonts w:hint="eastAsia" w:ascii="宋体" w:hAnsi="宋体" w:cs="宋体"/>
          <w:sz w:val="24"/>
          <w:szCs w:val="24"/>
        </w:rPr>
        <w:t>（财库〔2022〕19号）、</w:t>
      </w:r>
      <w:r>
        <w:rPr>
          <w:rFonts w:hint="eastAsia" w:ascii="宋体" w:hAnsi="宋体" w:cs="宋体"/>
          <w:kern w:val="0"/>
          <w:sz w:val="24"/>
          <w:szCs w:val="24"/>
        </w:rPr>
        <w:t>（陕财办采〔2023〕3号）</w:t>
      </w:r>
      <w:r>
        <w:rPr>
          <w:rFonts w:hint="eastAsia" w:ascii="宋体" w:hAnsi="宋体" w:cs="宋体"/>
          <w:sz w:val="24"/>
          <w:szCs w:val="24"/>
        </w:rPr>
        <w:t>文件规定的小微企业的，提供中小企业声明函（见磋商</w:t>
      </w:r>
      <w:r>
        <w:rPr>
          <w:rFonts w:hint="eastAsia" w:ascii="宋体" w:hAnsi="宋体" w:cs="宋体"/>
          <w:sz w:val="24"/>
          <w:szCs w:val="24"/>
          <w:lang w:val="en-US" w:eastAsia="zh-CN"/>
        </w:rPr>
        <w:t>响应</w:t>
      </w:r>
      <w:r>
        <w:rPr>
          <w:rFonts w:hint="eastAsia" w:ascii="宋体" w:hAnsi="宋体" w:cs="宋体"/>
          <w:sz w:val="24"/>
          <w:szCs w:val="24"/>
        </w:rPr>
        <w:t>文件格式附件），在评审中享受评审价格优惠折扣 (详见评审标准)。磋商响应单位属于（财库[2014]68号）文件规定的监狱企业的，提供由省级以上监狱管理局、戒毒管理局出具的属于监狱企业的证明文件，视同小微企业，在评审中享受评审价格优惠折扣 (详见评审标准)。磋商响应单位属于（财库〔2017〕141号）文件规定的残疾人福利性单位的，提供残疾人福利性单位声明函（见磋商</w:t>
      </w:r>
      <w:r>
        <w:rPr>
          <w:rFonts w:hint="eastAsia" w:ascii="宋体" w:hAnsi="宋体" w:cs="宋体"/>
          <w:sz w:val="24"/>
          <w:szCs w:val="24"/>
          <w:lang w:val="en-US" w:eastAsia="zh-CN"/>
        </w:rPr>
        <w:t>响应</w:t>
      </w:r>
      <w:r>
        <w:rPr>
          <w:rFonts w:hint="eastAsia" w:ascii="宋体" w:hAnsi="宋体" w:cs="宋体"/>
          <w:sz w:val="24"/>
          <w:szCs w:val="24"/>
        </w:rPr>
        <w:t>文件格式附件），视同小微企业，在评审中享受评审价格优惠折扣 (详见评审标准)。</w:t>
      </w:r>
    </w:p>
    <w:p w14:paraId="4F0DBA0E">
      <w:pPr>
        <w:spacing w:line="450" w:lineRule="exact"/>
        <w:ind w:firstLine="480" w:firstLineChars="200"/>
        <w:rPr>
          <w:rFonts w:ascii="宋体" w:hAnsi="宋体" w:cs="宋体"/>
          <w:sz w:val="24"/>
          <w:szCs w:val="24"/>
        </w:rPr>
      </w:pPr>
      <w:r>
        <w:rPr>
          <w:rFonts w:hint="eastAsia" w:ascii="宋体" w:hAnsi="宋体" w:cs="宋体"/>
          <w:sz w:val="24"/>
          <w:szCs w:val="24"/>
        </w:rPr>
        <w:t>3、政府采购信用担保及信用融资政策</w:t>
      </w:r>
    </w:p>
    <w:p w14:paraId="3C9A3FFE">
      <w:pPr>
        <w:spacing w:line="450" w:lineRule="exact"/>
        <w:ind w:firstLine="480" w:firstLineChars="200"/>
        <w:rPr>
          <w:rFonts w:ascii="宋体" w:hAnsi="宋体" w:cs="宋体"/>
          <w:sz w:val="24"/>
          <w:szCs w:val="24"/>
        </w:rPr>
      </w:pPr>
      <w:r>
        <w:rPr>
          <w:rFonts w:hint="eastAsia" w:ascii="宋体" w:hAnsi="宋体" w:cs="宋体"/>
          <w:sz w:val="24"/>
          <w:szCs w:val="24"/>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供应商提供政府采购信用担保和融资服务，并按照程序确定了合作的担保机构和商业银行。</w:t>
      </w:r>
    </w:p>
    <w:p w14:paraId="55FE6197">
      <w:pPr>
        <w:spacing w:line="450" w:lineRule="exact"/>
        <w:ind w:firstLine="480" w:firstLineChars="200"/>
        <w:rPr>
          <w:rFonts w:ascii="宋体" w:hAnsi="宋体" w:cs="宋体"/>
          <w:sz w:val="24"/>
          <w:szCs w:val="24"/>
        </w:rPr>
      </w:pPr>
      <w:r>
        <w:rPr>
          <w:rFonts w:hint="eastAsia" w:ascii="宋体" w:hAnsi="宋体" w:cs="宋体"/>
          <w:sz w:val="24"/>
          <w:szCs w:val="24"/>
        </w:rPr>
        <w:t>成交供应商缴纳履约保证金（如有）时可自愿选择通过担保机构保函的形式缴纳；成交供应商如果需要融资贷款服务的，可凭成交通知书、政府采购合同等相关资料，</w:t>
      </w:r>
      <w:r>
        <w:rPr>
          <w:rFonts w:hint="eastAsia" w:ascii="宋体" w:hAnsi="宋体" w:cs="宋体"/>
          <w:spacing w:val="-6"/>
          <w:sz w:val="24"/>
          <w:szCs w:val="24"/>
        </w:rPr>
        <w:t>按照相关程序申请办理，具体规定可登陆陕西省政府采购网（www.ccgp-shaanxi.gov.cn/</w:t>
      </w:r>
      <w:r>
        <w:rPr>
          <w:rFonts w:hint="eastAsia" w:ascii="宋体" w:hAnsi="宋体" w:cs="宋体"/>
          <w:sz w:val="24"/>
          <w:szCs w:val="24"/>
        </w:rPr>
        <w:t>）重要通知专栏中查询了解。</w:t>
      </w:r>
    </w:p>
    <w:p w14:paraId="51611CCF">
      <w:pPr>
        <w:widowControl/>
        <w:spacing w:line="360" w:lineRule="auto"/>
        <w:jc w:val="center"/>
        <w:outlineLvl w:val="1"/>
        <w:rPr>
          <w:rFonts w:ascii="宋体" w:hAnsi="宋体" w:cs="宋体"/>
          <w:b/>
          <w:bCs/>
          <w:kern w:val="0"/>
          <w:sz w:val="24"/>
          <w:szCs w:val="24"/>
        </w:rPr>
      </w:pPr>
      <w:bookmarkStart w:id="81" w:name="_Toc13674"/>
      <w:bookmarkStart w:id="82" w:name="_Toc11862"/>
      <w:bookmarkStart w:id="83" w:name="_Toc13065127"/>
      <w:bookmarkStart w:id="84" w:name="_Toc13048"/>
      <w:bookmarkStart w:id="85" w:name="_Toc14280"/>
      <w:r>
        <w:rPr>
          <w:rFonts w:hint="eastAsia" w:ascii="宋体" w:hAnsi="宋体" w:cs="宋体"/>
          <w:b/>
          <w:bCs/>
          <w:kern w:val="0"/>
          <w:sz w:val="24"/>
          <w:szCs w:val="24"/>
        </w:rPr>
        <w:t>（十）质疑和投诉</w:t>
      </w:r>
      <w:bookmarkEnd w:id="81"/>
      <w:bookmarkEnd w:id="82"/>
      <w:bookmarkEnd w:id="83"/>
      <w:bookmarkEnd w:id="84"/>
      <w:bookmarkEnd w:id="85"/>
    </w:p>
    <w:p w14:paraId="3B523219">
      <w:pPr>
        <w:spacing w:line="360" w:lineRule="auto"/>
        <w:ind w:firstLine="480" w:firstLineChars="200"/>
        <w:rPr>
          <w:rFonts w:ascii="宋体" w:hAnsi="宋体" w:cs="宋体"/>
          <w:sz w:val="24"/>
          <w:szCs w:val="24"/>
        </w:rPr>
      </w:pPr>
      <w:bookmarkStart w:id="86" w:name="_Toc10430"/>
      <w:bookmarkStart w:id="87" w:name="_Toc19588"/>
      <w:bookmarkStart w:id="88" w:name="_Toc8030"/>
      <w:bookmarkStart w:id="89" w:name="_Toc3298"/>
      <w:r>
        <w:rPr>
          <w:rFonts w:hint="eastAsia" w:ascii="宋体" w:hAnsi="宋体" w:cs="宋体"/>
          <w:sz w:val="24"/>
          <w:szCs w:val="24"/>
        </w:rPr>
        <w:t xml:space="preserve">质疑、投诉的接收和处理严格按照《中华人民共和国政府采购法》《政府采购质疑和投诉办法》《财政部关于加强政府采购供应商投诉受理审查工作的通知》等的相关规定办理。 </w:t>
      </w:r>
    </w:p>
    <w:p w14:paraId="5EBE2610">
      <w:pPr>
        <w:spacing w:line="460" w:lineRule="exact"/>
        <w:ind w:firstLine="480" w:firstLineChars="200"/>
        <w:rPr>
          <w:rFonts w:ascii="宋体" w:hAnsi="宋体" w:cs="宋体"/>
          <w:sz w:val="24"/>
          <w:szCs w:val="24"/>
        </w:rPr>
      </w:pPr>
      <w:r>
        <w:rPr>
          <w:rFonts w:hint="eastAsia" w:ascii="宋体" w:hAnsi="宋体" w:cs="宋体"/>
          <w:sz w:val="24"/>
          <w:szCs w:val="24"/>
        </w:rPr>
        <w:t>1、供应商认为竞争性磋商文件、采购过程和成交结果使自己的权益受到损害的，可以在知道或者应知其权益受到损害之日起七个工作日内，以书面原件形式向采购人或采购代理机构提出质疑，供应商应该在法定质疑期内一次性提出针对同一采购程序环节的质疑，逾期质疑无效。</w:t>
      </w:r>
    </w:p>
    <w:p w14:paraId="4A5BE071">
      <w:pPr>
        <w:spacing w:line="460" w:lineRule="exact"/>
        <w:ind w:firstLine="480" w:firstLineChars="200"/>
        <w:rPr>
          <w:rFonts w:ascii="宋体" w:hAnsi="宋体" w:cs="宋体"/>
          <w:sz w:val="24"/>
          <w:szCs w:val="24"/>
        </w:rPr>
      </w:pPr>
      <w:r>
        <w:rPr>
          <w:rFonts w:hint="eastAsia" w:ascii="宋体" w:hAnsi="宋体" w:cs="宋体"/>
          <w:sz w:val="24"/>
          <w:szCs w:val="24"/>
        </w:rPr>
        <w:t>2、质疑文件应当包括下列主要内容：</w:t>
      </w:r>
    </w:p>
    <w:p w14:paraId="22BAA72B">
      <w:pPr>
        <w:spacing w:line="460" w:lineRule="exact"/>
        <w:ind w:firstLine="480" w:firstLineChars="200"/>
        <w:rPr>
          <w:rFonts w:ascii="宋体" w:hAnsi="宋体" w:cs="宋体"/>
          <w:sz w:val="24"/>
          <w:szCs w:val="24"/>
        </w:rPr>
      </w:pPr>
      <w:r>
        <w:rPr>
          <w:rFonts w:hint="eastAsia" w:ascii="宋体" w:hAnsi="宋体" w:cs="宋体"/>
          <w:sz w:val="24"/>
          <w:szCs w:val="24"/>
        </w:rPr>
        <w:t>1）供应商的姓名或者名称、地址、邮编、联系人及联系电话；</w:t>
      </w:r>
    </w:p>
    <w:p w14:paraId="6FF80B8C">
      <w:pPr>
        <w:spacing w:line="460" w:lineRule="exact"/>
        <w:ind w:firstLine="480" w:firstLineChars="200"/>
        <w:rPr>
          <w:rFonts w:ascii="宋体" w:hAnsi="宋体" w:cs="宋体"/>
          <w:sz w:val="24"/>
          <w:szCs w:val="24"/>
        </w:rPr>
      </w:pPr>
      <w:r>
        <w:rPr>
          <w:rFonts w:hint="eastAsia" w:ascii="宋体" w:hAnsi="宋体" w:cs="宋体"/>
          <w:sz w:val="24"/>
          <w:szCs w:val="24"/>
        </w:rPr>
        <w:t>2）质疑项目的名称、编号；</w:t>
      </w:r>
    </w:p>
    <w:p w14:paraId="2EEB27A6">
      <w:pPr>
        <w:spacing w:line="460" w:lineRule="exact"/>
        <w:ind w:firstLine="480" w:firstLineChars="200"/>
        <w:rPr>
          <w:rFonts w:ascii="宋体" w:hAnsi="宋体" w:cs="宋体"/>
          <w:sz w:val="24"/>
          <w:szCs w:val="24"/>
        </w:rPr>
      </w:pPr>
      <w:r>
        <w:rPr>
          <w:rFonts w:hint="eastAsia" w:ascii="宋体" w:hAnsi="宋体" w:cs="宋体"/>
          <w:sz w:val="24"/>
          <w:szCs w:val="24"/>
        </w:rPr>
        <w:t>3）具体、明确的质疑事项和与质疑事项相关的请求；</w:t>
      </w:r>
    </w:p>
    <w:p w14:paraId="4AD7D8D1">
      <w:pPr>
        <w:spacing w:line="460" w:lineRule="exact"/>
        <w:ind w:firstLine="480" w:firstLineChars="200"/>
        <w:rPr>
          <w:rFonts w:ascii="宋体" w:hAnsi="宋体" w:cs="宋体"/>
          <w:sz w:val="24"/>
          <w:szCs w:val="24"/>
        </w:rPr>
      </w:pPr>
      <w:r>
        <w:rPr>
          <w:rFonts w:hint="eastAsia" w:ascii="宋体" w:hAnsi="宋体" w:cs="宋体"/>
          <w:sz w:val="24"/>
          <w:szCs w:val="24"/>
        </w:rPr>
        <w:t>4）事实依据；</w:t>
      </w:r>
    </w:p>
    <w:p w14:paraId="0609B9FB">
      <w:pPr>
        <w:spacing w:line="460" w:lineRule="exact"/>
        <w:ind w:firstLine="480" w:firstLineChars="200"/>
        <w:rPr>
          <w:rFonts w:ascii="宋体" w:hAnsi="宋体" w:cs="宋体"/>
          <w:sz w:val="24"/>
          <w:szCs w:val="24"/>
        </w:rPr>
      </w:pPr>
      <w:r>
        <w:rPr>
          <w:rFonts w:hint="eastAsia" w:ascii="宋体" w:hAnsi="宋体" w:cs="宋体"/>
          <w:sz w:val="24"/>
          <w:szCs w:val="24"/>
        </w:rPr>
        <w:t>5）必要的法律依据；</w:t>
      </w:r>
    </w:p>
    <w:p w14:paraId="17B26F27">
      <w:pPr>
        <w:spacing w:line="460" w:lineRule="exact"/>
        <w:ind w:firstLine="480" w:firstLineChars="200"/>
        <w:rPr>
          <w:rFonts w:ascii="宋体" w:hAnsi="宋体" w:cs="宋体"/>
          <w:sz w:val="24"/>
          <w:szCs w:val="24"/>
        </w:rPr>
      </w:pPr>
      <w:r>
        <w:rPr>
          <w:rFonts w:hint="eastAsia" w:ascii="宋体" w:hAnsi="宋体" w:cs="宋体"/>
          <w:sz w:val="24"/>
          <w:szCs w:val="24"/>
        </w:rPr>
        <w:t>6）提出质疑的日期。</w:t>
      </w:r>
    </w:p>
    <w:p w14:paraId="4DF9CDEE">
      <w:pPr>
        <w:spacing w:line="460" w:lineRule="exact"/>
        <w:ind w:firstLine="480" w:firstLineChars="200"/>
        <w:rPr>
          <w:rFonts w:ascii="宋体" w:hAnsi="宋体" w:cs="宋体"/>
          <w:bCs/>
          <w:sz w:val="24"/>
          <w:szCs w:val="24"/>
        </w:rPr>
      </w:pPr>
      <w:r>
        <w:rPr>
          <w:rFonts w:hint="eastAsia" w:ascii="宋体" w:hAnsi="宋体" w:cs="宋体"/>
          <w:bCs/>
          <w:sz w:val="24"/>
          <w:szCs w:val="24"/>
        </w:rPr>
        <w:t>3、质疑函应当署名。质疑供应商为自然人的，应当由本人签字；质疑供应商为法人或者其他组织的，应当由法定代表人、主要负责人，或者其授权代表签字或者盖章，并加盖公章。</w:t>
      </w:r>
    </w:p>
    <w:p w14:paraId="1C678FE5">
      <w:pPr>
        <w:spacing w:line="460" w:lineRule="exact"/>
        <w:ind w:firstLine="480" w:firstLineChars="200"/>
        <w:rPr>
          <w:rFonts w:ascii="宋体" w:hAnsi="宋体" w:cs="宋体"/>
          <w:sz w:val="24"/>
          <w:szCs w:val="24"/>
        </w:rPr>
      </w:pPr>
      <w:r>
        <w:rPr>
          <w:rFonts w:hint="eastAsia" w:ascii="宋体" w:hAnsi="宋体" w:cs="宋体"/>
          <w:bCs/>
          <w:sz w:val="24"/>
          <w:szCs w:val="24"/>
        </w:rPr>
        <w:t>4、供应商质疑应当有明确的请求和必要的证明材料。</w:t>
      </w:r>
      <w:r>
        <w:rPr>
          <w:rFonts w:hint="eastAsia" w:ascii="宋体" w:hAnsi="宋体" w:cs="宋体"/>
          <w:sz w:val="24"/>
          <w:szCs w:val="24"/>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14:paraId="3589B444">
      <w:pPr>
        <w:spacing w:line="460" w:lineRule="exact"/>
        <w:ind w:firstLine="480" w:firstLineChars="200"/>
        <w:rPr>
          <w:rFonts w:ascii="宋体" w:hAnsi="宋体" w:cs="宋体"/>
          <w:sz w:val="24"/>
          <w:szCs w:val="24"/>
          <w:highlight w:val="green"/>
        </w:rPr>
      </w:pPr>
      <w:r>
        <w:rPr>
          <w:rFonts w:hint="eastAsia" w:ascii="宋体" w:hAnsi="宋体" w:cs="宋体"/>
          <w:bCs/>
          <w:sz w:val="24"/>
          <w:szCs w:val="24"/>
        </w:rPr>
        <w:t>5、</w:t>
      </w:r>
      <w:r>
        <w:rPr>
          <w:rFonts w:hint="eastAsia" w:ascii="宋体" w:hAnsi="宋体" w:cs="宋体"/>
          <w:sz w:val="24"/>
          <w:szCs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14:paraId="67C65773">
      <w:pPr>
        <w:spacing w:line="460" w:lineRule="exact"/>
        <w:ind w:firstLine="480" w:firstLineChars="200"/>
        <w:rPr>
          <w:rFonts w:ascii="宋体" w:hAnsi="宋体" w:cs="宋体"/>
          <w:sz w:val="24"/>
          <w:szCs w:val="24"/>
        </w:rPr>
      </w:pPr>
      <w:r>
        <w:rPr>
          <w:rFonts w:hint="eastAsia" w:ascii="宋体" w:hAnsi="宋体" w:cs="宋体"/>
          <w:sz w:val="24"/>
          <w:szCs w:val="24"/>
        </w:rPr>
        <w:t>6、质疑供应商对采购人、采购代理机构的质疑答复不满意，或者采购人、采购代理机构未在规定期限内作出答复的，可以在答复期满后15个工作日内向采购人的同级政府采购监督管理部门提起投诉。</w:t>
      </w:r>
    </w:p>
    <w:p w14:paraId="087C2428">
      <w:pPr>
        <w:spacing w:line="460" w:lineRule="exact"/>
        <w:ind w:firstLine="480" w:firstLineChars="200"/>
        <w:rPr>
          <w:rFonts w:ascii="宋体" w:hAnsi="宋体" w:cs="宋体"/>
          <w:sz w:val="24"/>
          <w:szCs w:val="24"/>
        </w:rPr>
      </w:pPr>
      <w:r>
        <w:rPr>
          <w:rFonts w:hint="eastAsia" w:ascii="宋体" w:hAnsi="宋体" w:cs="宋体"/>
          <w:sz w:val="24"/>
          <w:szCs w:val="24"/>
        </w:rPr>
        <w:t>7、质疑受理部门：陕西厷森项目管理有限公司。</w:t>
      </w:r>
    </w:p>
    <w:p w14:paraId="399EC871">
      <w:pPr>
        <w:spacing w:line="460" w:lineRule="exact"/>
        <w:ind w:right="-319" w:rightChars="-152" w:firstLine="480" w:firstLineChars="200"/>
        <w:rPr>
          <w:rFonts w:ascii="宋体" w:hAnsi="宋体" w:cs="宋体"/>
          <w:sz w:val="24"/>
          <w:szCs w:val="24"/>
        </w:rPr>
      </w:pPr>
      <w:r>
        <w:rPr>
          <w:rFonts w:hint="eastAsia" w:ascii="宋体" w:hAnsi="宋体" w:cs="宋体"/>
          <w:sz w:val="24"/>
          <w:szCs w:val="24"/>
        </w:rPr>
        <w:t>8、提交质疑文件地点：陕西省渭南市富平县城关街道办事处书店社区富兴路中段西侧商务楼三楼招标代理部（312室）</w:t>
      </w:r>
    </w:p>
    <w:p w14:paraId="7F6D8EBD">
      <w:pPr>
        <w:spacing w:line="460" w:lineRule="exact"/>
        <w:ind w:right="-319" w:rightChars="-152" w:firstLine="480" w:firstLineChars="200"/>
        <w:rPr>
          <w:rFonts w:ascii="宋体" w:hAnsi="宋体" w:cs="宋体"/>
          <w:sz w:val="24"/>
          <w:szCs w:val="24"/>
        </w:rPr>
      </w:pPr>
      <w:r>
        <w:rPr>
          <w:rFonts w:hint="eastAsia" w:ascii="宋体" w:hAnsi="宋体" w:cs="宋体"/>
          <w:sz w:val="24"/>
          <w:szCs w:val="24"/>
        </w:rPr>
        <w:t>9、本次采购活动中，采购代理机构对质疑回复等文件的送达方式为现场取件。</w:t>
      </w:r>
    </w:p>
    <w:p w14:paraId="043F1931">
      <w:pPr>
        <w:spacing w:line="460" w:lineRule="exact"/>
        <w:ind w:firstLine="480" w:firstLineChars="200"/>
        <w:rPr>
          <w:rFonts w:ascii="宋体" w:hAnsi="宋体" w:cs="宋体"/>
          <w:sz w:val="24"/>
          <w:szCs w:val="24"/>
        </w:rPr>
      </w:pPr>
      <w:r>
        <w:rPr>
          <w:rFonts w:hint="eastAsia" w:ascii="宋体" w:hAnsi="宋体" w:cs="宋体"/>
          <w:sz w:val="24"/>
          <w:szCs w:val="24"/>
        </w:rPr>
        <w:t>10、质疑函应当使用中文。</w:t>
      </w:r>
    </w:p>
    <w:p w14:paraId="3C0398D5">
      <w:pPr>
        <w:rPr>
          <w:rFonts w:ascii="宋体" w:hAnsi="宋体" w:cs="宋体"/>
          <w:sz w:val="24"/>
          <w:szCs w:val="24"/>
        </w:rPr>
      </w:pPr>
      <w:r>
        <w:rPr>
          <w:rFonts w:hint="eastAsia" w:ascii="宋体" w:hAnsi="宋体" w:cs="宋体"/>
          <w:sz w:val="24"/>
          <w:szCs w:val="24"/>
        </w:rPr>
        <w:br w:type="page"/>
      </w:r>
    </w:p>
    <w:p w14:paraId="78E40A31">
      <w:pPr>
        <w:pStyle w:val="2"/>
        <w:rPr>
          <w:rFonts w:ascii="宋体" w:hAnsi="宋体" w:cs="宋体"/>
          <w:sz w:val="30"/>
          <w:szCs w:val="30"/>
        </w:rPr>
      </w:pPr>
      <w:bookmarkStart w:id="90" w:name="_Toc20204"/>
      <w:bookmarkStart w:id="91" w:name="_Toc31743"/>
      <w:r>
        <w:rPr>
          <w:rFonts w:hint="eastAsia" w:ascii="宋体" w:hAnsi="宋体" w:cs="宋体"/>
          <w:sz w:val="30"/>
          <w:szCs w:val="30"/>
        </w:rPr>
        <w:t>第三部分 服务内容及标准</w:t>
      </w:r>
      <w:bookmarkEnd w:id="90"/>
      <w:bookmarkEnd w:id="91"/>
    </w:p>
    <w:p w14:paraId="7489693C">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asciiTheme="minorEastAsia" w:hAnsiTheme="minorEastAsia" w:cstheme="minorEastAsia"/>
          <w:b/>
          <w:bCs/>
          <w:kern w:val="2"/>
          <w:sz w:val="24"/>
          <w:szCs w:val="24"/>
          <w:highlight w:val="none"/>
          <w:lang w:val="en-US" w:eastAsia="zh-CN" w:bidi="ar-SA"/>
        </w:rPr>
      </w:pPr>
      <w:bookmarkStart w:id="92" w:name="_Toc13065129"/>
      <w:bookmarkStart w:id="93" w:name="_Toc3981"/>
      <w:r>
        <w:rPr>
          <w:rFonts w:hint="eastAsia" w:asciiTheme="minorEastAsia" w:hAnsiTheme="minorEastAsia" w:cstheme="minorEastAsia"/>
          <w:b/>
          <w:bCs/>
          <w:kern w:val="2"/>
          <w:sz w:val="24"/>
          <w:szCs w:val="24"/>
          <w:highlight w:val="none"/>
          <w:lang w:val="en-US" w:eastAsia="zh-CN" w:bidi="ar-SA"/>
        </w:rPr>
        <w:t>一、</w:t>
      </w:r>
      <w:r>
        <w:rPr>
          <w:rFonts w:hint="eastAsia" w:eastAsia="宋体" w:asciiTheme="minorEastAsia" w:hAnsiTheme="minorEastAsia" w:cstheme="minorEastAsia"/>
          <w:b/>
          <w:bCs/>
          <w:kern w:val="2"/>
          <w:sz w:val="24"/>
          <w:szCs w:val="24"/>
          <w:highlight w:val="none"/>
          <w:lang w:val="en-US" w:eastAsia="zh-CN" w:bidi="ar-SA"/>
        </w:rPr>
        <w:t>服务内容</w:t>
      </w:r>
    </w:p>
    <w:p w14:paraId="1A202346">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根据自然资源部办公厅《自然资源部关于开展全民所有自然资源资产清查工作的通知》（自然资发[2024]127 号）、陕西省自然资源厅关于印发《陕西省全民所有自然资源资产清查实施方案》（陕自然资发[2024]1247 号）要求，主要任务为查清实物量，更新和完善资产清查价格体系、核算价值量，理清使用权状况，形成实物量、价值量、产权等资产“一张图”。</w:t>
      </w:r>
    </w:p>
    <w:p w14:paraId="26C545C6">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二、政策及技术标准</w:t>
      </w:r>
    </w:p>
    <w:p w14:paraId="5213834C">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1、《土地利用现状分类》（GB/T 21010-2017）；</w:t>
      </w:r>
    </w:p>
    <w:p w14:paraId="5658E46C">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2、《第三次全国国土调查工作分类》；</w:t>
      </w:r>
    </w:p>
    <w:p w14:paraId="52ABAFC1">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3、《国土空间调查、规划、用途管制用地用海分类指南》；</w:t>
      </w:r>
    </w:p>
    <w:p w14:paraId="48442D12">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4、《农用地定级规程》（GB/T 28405）；</w:t>
      </w:r>
    </w:p>
    <w:p w14:paraId="60946511">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5、《农用地估价规程》（GB/T 28406）；</w:t>
      </w:r>
    </w:p>
    <w:p w14:paraId="4C3EDC66">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6、《农用地质量分等规程》（GB/T 28407）；</w:t>
      </w:r>
    </w:p>
    <w:p w14:paraId="7B7BCCAA">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7、《地籍调查规程》（GB/T 42547-2023）；</w:t>
      </w:r>
    </w:p>
    <w:p w14:paraId="21C8B418">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8、《城镇土地分等定级规程》（GB/T 18507）；</w:t>
      </w:r>
    </w:p>
    <w:p w14:paraId="02AE617D">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9、《城镇土地估价规程》（GB/T 18508）；</w:t>
      </w:r>
    </w:p>
    <w:p w14:paraId="08C590D2">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10、《固体矿产地质勘查规范总则(GB/T 13908) 。</w:t>
      </w:r>
    </w:p>
    <w:p w14:paraId="64BA686E">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三、服务期限</w:t>
      </w:r>
    </w:p>
    <w:p w14:paraId="5099FCD6">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服务期限：自签订合同之日起1年。</w:t>
      </w:r>
    </w:p>
    <w:p w14:paraId="1DE7F753">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服务地点：</w:t>
      </w:r>
      <w:r>
        <w:rPr>
          <w:rFonts w:hint="eastAsia" w:asciiTheme="minorEastAsia" w:hAnsiTheme="minorEastAsia" w:cstheme="minorEastAsia"/>
          <w:b w:val="0"/>
          <w:kern w:val="2"/>
          <w:sz w:val="24"/>
          <w:szCs w:val="24"/>
          <w:highlight w:val="none"/>
          <w:lang w:val="en-US" w:eastAsia="zh-CN" w:bidi="ar-SA"/>
        </w:rPr>
        <w:t>采购人</w:t>
      </w:r>
      <w:r>
        <w:rPr>
          <w:rFonts w:hint="eastAsia" w:eastAsia="宋体" w:asciiTheme="minorEastAsia" w:hAnsiTheme="minorEastAsia" w:cstheme="minorEastAsia"/>
          <w:b w:val="0"/>
          <w:kern w:val="2"/>
          <w:sz w:val="24"/>
          <w:szCs w:val="24"/>
          <w:highlight w:val="none"/>
          <w:lang w:val="en-US" w:eastAsia="zh-CN" w:bidi="ar-SA"/>
        </w:rPr>
        <w:t>指定地点。</w:t>
      </w:r>
    </w:p>
    <w:p w14:paraId="7D1E7DD3">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四、付款方式</w:t>
      </w:r>
    </w:p>
    <w:p w14:paraId="72162EE9">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项目费用分二次付清，成果提交至市级核查后，支付总费用的50%合同款，第二期在成果经省级核查确认通过及提交所有成果资料后，支付剩余50%合同款。付款前供应商须向采购人出具合法有效的增值税发票，采购人进行支付结算。</w:t>
      </w:r>
    </w:p>
    <w:p w14:paraId="5ADF3F01">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五、质量标准</w:t>
      </w:r>
    </w:p>
    <w:p w14:paraId="4F6A2533">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符合国家标准、行业标准以及有关技术规范要求。所交付成果应严格按照国家最新发布的规范标准执行。</w:t>
      </w:r>
      <w:bookmarkStart w:id="94" w:name="_Toc2068"/>
    </w:p>
    <w:p w14:paraId="04EB6E3D">
      <w:pPr>
        <w:pStyle w:val="6"/>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asciiTheme="minorEastAsia" w:hAnsiTheme="minorEastAsia" w:cstheme="minorEastAsia"/>
          <w:b/>
          <w:bCs/>
          <w:kern w:val="2"/>
          <w:sz w:val="24"/>
          <w:szCs w:val="24"/>
          <w:highlight w:val="none"/>
          <w:lang w:val="en-US" w:eastAsia="zh-CN" w:bidi="ar-SA"/>
        </w:rPr>
      </w:pPr>
      <w:r>
        <w:rPr>
          <w:rFonts w:hint="eastAsia" w:eastAsia="宋体" w:asciiTheme="minorEastAsia" w:hAnsiTheme="minorEastAsia" w:cstheme="minorEastAsia"/>
          <w:b/>
          <w:bCs/>
          <w:kern w:val="2"/>
          <w:sz w:val="24"/>
          <w:szCs w:val="24"/>
          <w:highlight w:val="none"/>
          <w:lang w:val="en-US" w:eastAsia="zh-CN" w:bidi="ar-SA"/>
        </w:rPr>
        <w:t>六、提交成果</w:t>
      </w:r>
    </w:p>
    <w:p w14:paraId="64C1F220">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1、数据成果</w:t>
      </w:r>
    </w:p>
    <w:p w14:paraId="712CC751">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（1）资产清查数据；</w:t>
      </w:r>
    </w:p>
    <w:p w14:paraId="306E1AF8">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（2）资产清查价格体系；</w:t>
      </w:r>
    </w:p>
    <w:p w14:paraId="3C9A7B9E">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（3）价格信号数据。</w:t>
      </w:r>
    </w:p>
    <w:p w14:paraId="7B408AF3">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2、文字成果。</w:t>
      </w:r>
    </w:p>
    <w:p w14:paraId="1C3BF660">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（1）全民所有自然资源资产清查总结报告；</w:t>
      </w:r>
    </w:p>
    <w:p w14:paraId="4C9E8174">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（2）全民所有自然资源资产清查质检报告。</w:t>
      </w:r>
    </w:p>
    <w:p w14:paraId="42D4F219">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3、图件成果：各类资源资产清查专题图。</w:t>
      </w:r>
    </w:p>
    <w:p w14:paraId="0F34DFB7">
      <w:pPr>
        <w:pStyle w:val="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asciiTheme="minorEastAsia" w:hAnsiTheme="minorEastAsia" w:cstheme="minorEastAsia"/>
          <w:b w:val="0"/>
          <w:kern w:val="2"/>
          <w:sz w:val="24"/>
          <w:szCs w:val="24"/>
          <w:highlight w:val="none"/>
          <w:lang w:val="en-US" w:eastAsia="zh-CN" w:bidi="ar-SA"/>
        </w:rPr>
      </w:pPr>
      <w:r>
        <w:rPr>
          <w:rFonts w:hint="eastAsia" w:eastAsia="宋体" w:asciiTheme="minorEastAsia" w:hAnsiTheme="minorEastAsia" w:cstheme="minorEastAsia"/>
          <w:b w:val="0"/>
          <w:kern w:val="2"/>
          <w:sz w:val="24"/>
          <w:szCs w:val="24"/>
          <w:highlight w:val="none"/>
          <w:lang w:val="en-US" w:eastAsia="zh-CN" w:bidi="ar-SA"/>
        </w:rPr>
        <w:t>4、数据库成果：县级资产清查成果数据库。</w:t>
      </w:r>
    </w:p>
    <w:p w14:paraId="46001A5E">
      <w:pPr>
        <w:rPr>
          <w:rFonts w:hint="eastAsia"/>
        </w:rPr>
      </w:pPr>
    </w:p>
    <w:p w14:paraId="715DE7BC">
      <w:pPr>
        <w:spacing w:line="360" w:lineRule="auto"/>
        <w:jc w:val="center"/>
        <w:outlineLvl w:val="0"/>
        <w:rPr>
          <w:rFonts w:hint="eastAsia" w:ascii="宋体" w:hAnsi="宋体" w:cs="宋体"/>
          <w:b/>
          <w:bCs/>
          <w:sz w:val="30"/>
          <w:szCs w:val="30"/>
          <w:highlight w:val="none"/>
        </w:rPr>
      </w:pPr>
    </w:p>
    <w:p w14:paraId="3248F7BC">
      <w:pPr>
        <w:spacing w:line="360" w:lineRule="auto"/>
        <w:jc w:val="center"/>
        <w:outlineLvl w:val="0"/>
        <w:rPr>
          <w:rFonts w:hint="eastAsia" w:ascii="宋体" w:hAnsi="宋体" w:cs="宋体"/>
          <w:b/>
          <w:bCs/>
          <w:sz w:val="30"/>
          <w:szCs w:val="30"/>
          <w:highlight w:val="none"/>
        </w:rPr>
      </w:pPr>
    </w:p>
    <w:p w14:paraId="005921B2">
      <w:pPr>
        <w:spacing w:line="360" w:lineRule="auto"/>
        <w:jc w:val="center"/>
        <w:outlineLvl w:val="0"/>
        <w:rPr>
          <w:rFonts w:hint="eastAsia" w:ascii="宋体" w:hAnsi="宋体" w:cs="宋体"/>
          <w:b/>
          <w:bCs/>
          <w:sz w:val="30"/>
          <w:szCs w:val="30"/>
          <w:highlight w:val="none"/>
        </w:rPr>
      </w:pPr>
    </w:p>
    <w:p w14:paraId="74D23EE0">
      <w:pPr>
        <w:spacing w:line="360" w:lineRule="auto"/>
        <w:jc w:val="center"/>
        <w:outlineLvl w:val="0"/>
        <w:rPr>
          <w:rFonts w:hint="eastAsia" w:ascii="宋体" w:hAnsi="宋体" w:cs="宋体"/>
          <w:b/>
          <w:bCs/>
          <w:sz w:val="30"/>
          <w:szCs w:val="30"/>
          <w:highlight w:val="none"/>
        </w:rPr>
      </w:pPr>
    </w:p>
    <w:p w14:paraId="1BA62991">
      <w:pPr>
        <w:spacing w:line="360" w:lineRule="auto"/>
        <w:jc w:val="center"/>
        <w:outlineLvl w:val="0"/>
        <w:rPr>
          <w:rFonts w:hint="eastAsia" w:ascii="宋体" w:hAnsi="宋体" w:cs="宋体"/>
          <w:b/>
          <w:bCs/>
          <w:sz w:val="30"/>
          <w:szCs w:val="30"/>
          <w:highlight w:val="none"/>
        </w:rPr>
      </w:pPr>
    </w:p>
    <w:p w14:paraId="593BE65F">
      <w:pPr>
        <w:spacing w:line="360" w:lineRule="auto"/>
        <w:jc w:val="center"/>
        <w:outlineLvl w:val="0"/>
        <w:rPr>
          <w:rFonts w:hint="eastAsia" w:ascii="宋体" w:hAnsi="宋体" w:cs="宋体"/>
          <w:b/>
          <w:bCs/>
          <w:sz w:val="30"/>
          <w:szCs w:val="30"/>
          <w:highlight w:val="none"/>
        </w:rPr>
      </w:pPr>
    </w:p>
    <w:p w14:paraId="6F4C9E11">
      <w:pPr>
        <w:spacing w:line="360" w:lineRule="auto"/>
        <w:jc w:val="center"/>
        <w:outlineLvl w:val="0"/>
        <w:rPr>
          <w:rFonts w:hint="eastAsia" w:ascii="宋体" w:hAnsi="宋体" w:cs="宋体"/>
          <w:b/>
          <w:bCs/>
          <w:sz w:val="30"/>
          <w:szCs w:val="30"/>
          <w:highlight w:val="none"/>
        </w:rPr>
      </w:pPr>
    </w:p>
    <w:p w14:paraId="4462F21D">
      <w:pPr>
        <w:spacing w:line="360" w:lineRule="auto"/>
        <w:jc w:val="center"/>
        <w:outlineLvl w:val="0"/>
        <w:rPr>
          <w:rFonts w:hint="eastAsia" w:ascii="宋体" w:hAnsi="宋体" w:cs="宋体"/>
          <w:b/>
          <w:bCs/>
          <w:sz w:val="30"/>
          <w:szCs w:val="30"/>
          <w:highlight w:val="none"/>
        </w:rPr>
      </w:pPr>
    </w:p>
    <w:p w14:paraId="72544ED4">
      <w:pPr>
        <w:spacing w:line="360" w:lineRule="auto"/>
        <w:jc w:val="center"/>
        <w:outlineLvl w:val="0"/>
        <w:rPr>
          <w:rFonts w:hint="eastAsia" w:ascii="宋体" w:hAnsi="宋体" w:cs="宋体"/>
          <w:b/>
          <w:bCs/>
          <w:sz w:val="30"/>
          <w:szCs w:val="30"/>
          <w:highlight w:val="none"/>
        </w:rPr>
      </w:pPr>
    </w:p>
    <w:p w14:paraId="73113D14">
      <w:pPr>
        <w:spacing w:line="360" w:lineRule="auto"/>
        <w:jc w:val="center"/>
        <w:outlineLvl w:val="0"/>
        <w:rPr>
          <w:rFonts w:hint="eastAsia" w:ascii="宋体" w:hAnsi="宋体" w:cs="宋体"/>
          <w:b/>
          <w:bCs/>
          <w:sz w:val="30"/>
          <w:szCs w:val="30"/>
          <w:highlight w:val="none"/>
        </w:rPr>
      </w:pPr>
    </w:p>
    <w:p w14:paraId="1E17060C">
      <w:pPr>
        <w:spacing w:line="360" w:lineRule="auto"/>
        <w:jc w:val="center"/>
        <w:outlineLvl w:val="0"/>
        <w:rPr>
          <w:rFonts w:hint="eastAsia" w:ascii="宋体" w:hAnsi="宋体" w:cs="宋体"/>
          <w:b/>
          <w:bCs/>
          <w:sz w:val="30"/>
          <w:szCs w:val="30"/>
          <w:highlight w:val="none"/>
        </w:rPr>
      </w:pPr>
    </w:p>
    <w:p w14:paraId="69A6147F">
      <w:pPr>
        <w:spacing w:line="360" w:lineRule="auto"/>
        <w:jc w:val="center"/>
        <w:outlineLvl w:val="0"/>
        <w:rPr>
          <w:rFonts w:hint="eastAsia" w:ascii="宋体" w:hAnsi="宋体" w:cs="宋体"/>
          <w:b/>
          <w:bCs/>
          <w:sz w:val="30"/>
          <w:szCs w:val="30"/>
          <w:highlight w:val="none"/>
        </w:rPr>
      </w:pPr>
    </w:p>
    <w:p w14:paraId="7C5B88AB">
      <w:pPr>
        <w:spacing w:line="360" w:lineRule="auto"/>
        <w:jc w:val="center"/>
        <w:outlineLvl w:val="0"/>
        <w:rPr>
          <w:rFonts w:hint="eastAsia" w:ascii="宋体" w:hAnsi="宋体" w:cs="宋体"/>
          <w:b/>
          <w:bCs/>
          <w:sz w:val="30"/>
          <w:szCs w:val="30"/>
          <w:highlight w:val="none"/>
        </w:rPr>
      </w:pPr>
    </w:p>
    <w:p w14:paraId="2039C671">
      <w:pPr>
        <w:spacing w:line="360" w:lineRule="auto"/>
        <w:jc w:val="center"/>
        <w:outlineLvl w:val="0"/>
        <w:rPr>
          <w:rFonts w:hint="eastAsia" w:ascii="宋体" w:hAnsi="宋体" w:cs="宋体"/>
          <w:b/>
          <w:bCs/>
          <w:sz w:val="30"/>
          <w:szCs w:val="30"/>
          <w:highlight w:val="none"/>
        </w:rPr>
      </w:pPr>
    </w:p>
    <w:p w14:paraId="719B25B2">
      <w:pPr>
        <w:spacing w:line="360" w:lineRule="auto"/>
        <w:jc w:val="center"/>
        <w:outlineLvl w:val="0"/>
        <w:rPr>
          <w:rFonts w:ascii="宋体" w:hAnsi="宋体" w:cs="宋体"/>
          <w:b/>
          <w:bCs/>
          <w:sz w:val="30"/>
          <w:szCs w:val="30"/>
          <w:highlight w:val="none"/>
        </w:rPr>
      </w:pPr>
      <w:r>
        <w:rPr>
          <w:rFonts w:hint="eastAsia" w:ascii="宋体" w:hAnsi="宋体" w:cs="宋体"/>
          <w:b/>
          <w:bCs/>
          <w:sz w:val="30"/>
          <w:szCs w:val="30"/>
          <w:highlight w:val="none"/>
        </w:rPr>
        <w:t>第四部分  评审标准</w:t>
      </w:r>
      <w:bookmarkEnd w:id="92"/>
      <w:bookmarkEnd w:id="93"/>
      <w:bookmarkEnd w:id="94"/>
    </w:p>
    <w:p w14:paraId="04091C5D">
      <w:pPr>
        <w:ind w:firstLine="480" w:firstLineChars="200"/>
        <w:rPr>
          <w:rFonts w:ascii="宋体" w:hAnsi="宋体" w:cs="宋体"/>
          <w:sz w:val="24"/>
          <w:szCs w:val="24"/>
        </w:rPr>
      </w:pPr>
      <w:r>
        <w:rPr>
          <w:rFonts w:hint="eastAsia" w:ascii="宋体" w:hAnsi="宋体" w:cs="宋体"/>
          <w:sz w:val="24"/>
          <w:szCs w:val="24"/>
        </w:rPr>
        <w:t>本次评标采用综合评分法，每一供应商的最终得分为所有评委评分的算术平均值。</w:t>
      </w:r>
    </w:p>
    <w:tbl>
      <w:tblPr>
        <w:tblStyle w:val="31"/>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111"/>
        <w:gridCol w:w="875"/>
        <w:gridCol w:w="4921"/>
        <w:gridCol w:w="1637"/>
      </w:tblGrid>
      <w:tr w14:paraId="501B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593" w:type="pct"/>
            <w:vAlign w:val="center"/>
          </w:tcPr>
          <w:p w14:paraId="4FE2B59B">
            <w:pPr>
              <w:pStyle w:val="17"/>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评审项及最高得分</w:t>
            </w:r>
          </w:p>
        </w:tc>
        <w:tc>
          <w:tcPr>
            <w:tcW w:w="572" w:type="pct"/>
            <w:vAlign w:val="center"/>
          </w:tcPr>
          <w:p w14:paraId="7DEF2055">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w:t>
            </w:r>
          </w:p>
          <w:p w14:paraId="3A640EC7">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内容</w:t>
            </w:r>
          </w:p>
        </w:tc>
        <w:tc>
          <w:tcPr>
            <w:tcW w:w="451" w:type="pct"/>
            <w:vAlign w:val="center"/>
          </w:tcPr>
          <w:p w14:paraId="466D6164">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分项</w:t>
            </w:r>
          </w:p>
          <w:p w14:paraId="38183DF9">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得分</w:t>
            </w:r>
          </w:p>
        </w:tc>
        <w:tc>
          <w:tcPr>
            <w:tcW w:w="2537" w:type="pct"/>
            <w:vAlign w:val="center"/>
          </w:tcPr>
          <w:p w14:paraId="5644F8E9">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评审要素</w:t>
            </w:r>
          </w:p>
          <w:p w14:paraId="12991191">
            <w:pPr>
              <w:jc w:val="center"/>
              <w:rPr>
                <w:rFonts w:asciiTheme="minorEastAsia" w:hAnsiTheme="minorEastAsia" w:eastAsiaTheme="minorEastAsia" w:cstheme="minorEastAsia"/>
                <w:b/>
                <w:bCs/>
                <w:sz w:val="21"/>
                <w:szCs w:val="21"/>
              </w:rPr>
            </w:pPr>
          </w:p>
        </w:tc>
        <w:tc>
          <w:tcPr>
            <w:tcW w:w="844" w:type="pct"/>
            <w:vAlign w:val="center"/>
          </w:tcPr>
          <w:p w14:paraId="7F70DB7D">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备注</w:t>
            </w:r>
          </w:p>
        </w:tc>
      </w:tr>
      <w:tr w14:paraId="5873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5" w:hRule="atLeast"/>
          <w:jc w:val="center"/>
        </w:trPr>
        <w:tc>
          <w:tcPr>
            <w:tcW w:w="593" w:type="pct"/>
            <w:vAlign w:val="center"/>
          </w:tcPr>
          <w:p w14:paraId="16D9F013">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价格</w:t>
            </w:r>
          </w:p>
          <w:p w14:paraId="0EE7128F">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部分</w:t>
            </w:r>
          </w:p>
          <w:p w14:paraId="3EDAD2D7">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rPr>
              <w:t>分）</w:t>
            </w:r>
          </w:p>
        </w:tc>
        <w:tc>
          <w:tcPr>
            <w:tcW w:w="572" w:type="pct"/>
            <w:vAlign w:val="center"/>
          </w:tcPr>
          <w:p w14:paraId="13282522">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p w14:paraId="093ECADA">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得分</w:t>
            </w:r>
          </w:p>
        </w:tc>
        <w:tc>
          <w:tcPr>
            <w:tcW w:w="451" w:type="pct"/>
            <w:vAlign w:val="center"/>
          </w:tcPr>
          <w:p w14:paraId="18745299">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tc>
        <w:tc>
          <w:tcPr>
            <w:tcW w:w="2537" w:type="pct"/>
            <w:vAlign w:val="center"/>
          </w:tcPr>
          <w:p w14:paraId="330EB114">
            <w:pPr>
              <w:numPr>
                <w:ilvl w:val="0"/>
                <w:numId w:val="10"/>
              </w:numPr>
              <w:spacing w:line="240" w:lineRule="atLeast"/>
              <w:rPr>
                <w:rFonts w:cs="宋体" w:asciiTheme="minorEastAsia" w:hAnsiTheme="minorEastAsia" w:eastAsiaTheme="minorEastAsia"/>
                <w:kern w:val="1"/>
                <w:sz w:val="21"/>
                <w:szCs w:val="21"/>
              </w:rPr>
            </w:pPr>
            <w:r>
              <w:rPr>
                <w:rFonts w:hint="eastAsia" w:cs="宋体" w:asciiTheme="minorEastAsia" w:hAnsiTheme="minorEastAsia" w:eastAsiaTheme="minorEastAsia"/>
                <w:kern w:val="1"/>
                <w:sz w:val="21"/>
                <w:szCs w:val="21"/>
              </w:rPr>
              <w:t>经</w:t>
            </w:r>
            <w:r>
              <w:rPr>
                <w:rFonts w:hint="eastAsia" w:cs="宋体" w:asciiTheme="minorEastAsia" w:hAnsiTheme="minorEastAsia" w:eastAsiaTheme="minorEastAsia"/>
                <w:kern w:val="1"/>
                <w:sz w:val="21"/>
                <w:szCs w:val="21"/>
                <w:lang w:val="en-US" w:eastAsia="zh-CN"/>
              </w:rPr>
              <w:t>资格审查及</w:t>
            </w:r>
            <w:r>
              <w:rPr>
                <w:rFonts w:hint="eastAsia" w:cs="宋体" w:asciiTheme="minorEastAsia" w:hAnsiTheme="minorEastAsia" w:eastAsiaTheme="minorEastAsia"/>
                <w:kern w:val="1"/>
                <w:sz w:val="21"/>
                <w:szCs w:val="21"/>
              </w:rPr>
              <w:t>符合性审查合格的磋商响应文件，其磋商报价有效；</w:t>
            </w:r>
          </w:p>
          <w:p w14:paraId="1CF6EC1C">
            <w:pPr>
              <w:spacing w:line="240" w:lineRule="atLeast"/>
              <w:rPr>
                <w:rFonts w:cs="宋体" w:asciiTheme="minorEastAsia" w:hAnsiTheme="minorEastAsia" w:eastAsiaTheme="minorEastAsia"/>
                <w:kern w:val="1"/>
                <w:sz w:val="21"/>
                <w:szCs w:val="21"/>
              </w:rPr>
            </w:pPr>
            <w:r>
              <w:rPr>
                <w:rFonts w:hint="eastAsia" w:cs="宋体" w:asciiTheme="minorEastAsia" w:hAnsiTheme="minorEastAsia" w:eastAsiaTheme="minorEastAsia"/>
                <w:kern w:val="1"/>
                <w:sz w:val="21"/>
                <w:szCs w:val="21"/>
              </w:rPr>
              <w:t>2、满足磋商文件要求且最后提交价格最低的磋商报价为磋商基准价；</w:t>
            </w:r>
          </w:p>
          <w:p w14:paraId="7F05ECC4">
            <w:pPr>
              <w:spacing w:line="240" w:lineRule="atLeast"/>
              <w:rPr>
                <w:rFonts w:cs="宋体" w:asciiTheme="minorEastAsia" w:hAnsiTheme="minorEastAsia" w:eastAsiaTheme="minorEastAsia"/>
                <w:kern w:val="1"/>
                <w:sz w:val="21"/>
                <w:szCs w:val="21"/>
              </w:rPr>
            </w:pPr>
            <w:r>
              <w:rPr>
                <w:rFonts w:hint="eastAsia" w:cs="宋体" w:asciiTheme="minorEastAsia" w:hAnsiTheme="minorEastAsia" w:eastAsiaTheme="minorEastAsia"/>
                <w:kern w:val="1"/>
                <w:sz w:val="21"/>
                <w:szCs w:val="21"/>
              </w:rPr>
              <w:t>3、磋商报价得分=(磋商基准价／最后磋商报价)×1</w:t>
            </w:r>
            <w:r>
              <w:rPr>
                <w:rFonts w:hint="eastAsia" w:cs="宋体" w:asciiTheme="minorEastAsia" w:hAnsiTheme="minorEastAsia" w:eastAsiaTheme="minorEastAsia"/>
                <w:kern w:val="1"/>
                <w:sz w:val="21"/>
                <w:szCs w:val="21"/>
                <w:lang w:val="en-US" w:eastAsia="zh-CN"/>
              </w:rPr>
              <w:t>5</w:t>
            </w:r>
            <w:r>
              <w:rPr>
                <w:rFonts w:hint="eastAsia" w:cs="宋体" w:asciiTheme="minorEastAsia" w:hAnsiTheme="minorEastAsia" w:eastAsiaTheme="minorEastAsia"/>
                <w:kern w:val="1"/>
                <w:sz w:val="21"/>
                <w:szCs w:val="21"/>
              </w:rPr>
              <w:t xml:space="preserve">%×100 </w:t>
            </w:r>
          </w:p>
          <w:p w14:paraId="2B9F9392">
            <w:pPr>
              <w:spacing w:line="240" w:lineRule="atLeast"/>
              <w:rPr>
                <w:rFonts w:cs="宋体" w:asciiTheme="minorEastAsia" w:hAnsiTheme="minorEastAsia" w:eastAsiaTheme="minorEastAsia"/>
                <w:kern w:val="1"/>
                <w:sz w:val="21"/>
                <w:szCs w:val="21"/>
              </w:rPr>
            </w:pPr>
            <w:r>
              <w:rPr>
                <w:rFonts w:hint="eastAsia" w:cs="宋体" w:asciiTheme="minorEastAsia" w:hAnsiTheme="minorEastAsia" w:eastAsiaTheme="minorEastAsia"/>
                <w:kern w:val="1"/>
                <w:sz w:val="21"/>
                <w:szCs w:val="21"/>
              </w:rPr>
              <w:t>4、政策性加分执行磋商文件中的标准；</w:t>
            </w:r>
          </w:p>
          <w:p w14:paraId="7BF514D5">
            <w:pPr>
              <w:rPr>
                <w:rFonts w:asciiTheme="minorEastAsia" w:hAnsiTheme="minorEastAsia" w:eastAsiaTheme="minorEastAsia" w:cstheme="minorEastAsia"/>
                <w:sz w:val="21"/>
                <w:szCs w:val="21"/>
              </w:rPr>
            </w:pPr>
            <w:r>
              <w:rPr>
                <w:rFonts w:hint="eastAsia" w:cs="宋体" w:asciiTheme="minorEastAsia" w:hAnsiTheme="minorEastAsia" w:eastAsiaTheme="minorEastAsia"/>
                <w:kern w:val="1"/>
                <w:sz w:val="21"/>
                <w:szCs w:val="21"/>
              </w:rPr>
              <w:t>5、磋商报价不完整的，本项得0分。</w:t>
            </w:r>
          </w:p>
        </w:tc>
        <w:tc>
          <w:tcPr>
            <w:tcW w:w="844" w:type="pct"/>
            <w:vAlign w:val="center"/>
          </w:tcPr>
          <w:p w14:paraId="065606F8">
            <w:pPr>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1、报价政策性优惠见</w:t>
            </w:r>
            <w:r>
              <w:rPr>
                <w:rFonts w:hint="eastAsia" w:asciiTheme="minorEastAsia" w:hAnsiTheme="minorEastAsia" w:eastAsiaTheme="minorEastAsia" w:cstheme="minorEastAsia"/>
                <w:sz w:val="21"/>
                <w:szCs w:val="21"/>
                <w:lang w:val="en-US" w:eastAsia="zh-CN"/>
              </w:rPr>
              <w:t>磋商</w:t>
            </w:r>
            <w:r>
              <w:rPr>
                <w:rFonts w:hint="eastAsia" w:asciiTheme="minorEastAsia" w:hAnsiTheme="minorEastAsia" w:eastAsiaTheme="minorEastAsia" w:cstheme="minorEastAsia"/>
                <w:sz w:val="21"/>
                <w:szCs w:val="21"/>
              </w:rPr>
              <w:t>文件要求。</w:t>
            </w:r>
          </w:p>
          <w:p w14:paraId="24DC16D7">
            <w:pPr>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2、报价应是</w:t>
            </w:r>
            <w:r>
              <w:rPr>
                <w:rFonts w:hint="eastAsia" w:asciiTheme="minorEastAsia" w:hAnsiTheme="minorEastAsia" w:eastAsiaTheme="minorEastAsia" w:cstheme="minorEastAsia"/>
                <w:sz w:val="21"/>
                <w:szCs w:val="21"/>
                <w:lang w:val="en-US" w:eastAsia="zh-CN"/>
              </w:rPr>
              <w:t>完成本项目服务内容</w:t>
            </w:r>
            <w:r>
              <w:rPr>
                <w:rFonts w:hint="eastAsia" w:asciiTheme="minorEastAsia" w:hAnsiTheme="minorEastAsia" w:eastAsiaTheme="minorEastAsia" w:cstheme="minorEastAsia"/>
                <w:sz w:val="21"/>
                <w:szCs w:val="21"/>
              </w:rPr>
              <w:t>的全部费用，不做调整。</w:t>
            </w:r>
          </w:p>
        </w:tc>
      </w:tr>
      <w:tr w14:paraId="1FD3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7" w:hRule="atLeast"/>
          <w:jc w:val="center"/>
        </w:trPr>
        <w:tc>
          <w:tcPr>
            <w:tcW w:w="593" w:type="pct"/>
            <w:vMerge w:val="restart"/>
            <w:vAlign w:val="center"/>
          </w:tcPr>
          <w:p w14:paraId="6C8ACBF1">
            <w:pPr>
              <w:pStyle w:val="12"/>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服务</w:t>
            </w:r>
          </w:p>
          <w:p w14:paraId="7D0E3F6B">
            <w:pPr>
              <w:pStyle w:val="12"/>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方案</w:t>
            </w:r>
          </w:p>
          <w:p w14:paraId="2AC3C5F7">
            <w:pPr>
              <w:pStyle w:val="12"/>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(73</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val="en-US" w:eastAsia="zh-CN"/>
              </w:rPr>
              <w:t>)</w:t>
            </w:r>
          </w:p>
          <w:p w14:paraId="5D48F715">
            <w:pPr>
              <w:pStyle w:val="12"/>
              <w:jc w:val="center"/>
              <w:rPr>
                <w:rFonts w:asciiTheme="minorEastAsia" w:hAnsiTheme="minorEastAsia" w:eastAsiaTheme="minorEastAsia"/>
                <w:sz w:val="21"/>
                <w:szCs w:val="21"/>
              </w:rPr>
            </w:pPr>
          </w:p>
        </w:tc>
        <w:tc>
          <w:tcPr>
            <w:tcW w:w="572" w:type="pct"/>
            <w:vAlign w:val="center"/>
          </w:tcPr>
          <w:p w14:paraId="16FC2E70">
            <w:pPr>
              <w:spacing w:line="280" w:lineRule="exact"/>
              <w:jc w:val="center"/>
              <w:rPr>
                <w:rFonts w:hint="eastAsia" w:asciiTheme="minorEastAsia" w:hAnsiTheme="minorEastAsia" w:eastAsiaTheme="minorEastAsia" w:cstheme="minorEastAsia"/>
                <w:sz w:val="21"/>
                <w:szCs w:val="21"/>
                <w:highlight w:val="none"/>
                <w:lang w:eastAsia="zh-CN"/>
              </w:rPr>
            </w:pPr>
            <w:r>
              <w:rPr>
                <w:rFonts w:hint="eastAsia" w:ascii="宋体" w:hAnsi="宋体"/>
                <w:szCs w:val="21"/>
                <w:highlight w:val="none"/>
                <w:lang w:val="en-US" w:eastAsia="zh-CN"/>
              </w:rPr>
              <w:t>对项目现状的认识及分析</w:t>
            </w:r>
          </w:p>
        </w:tc>
        <w:tc>
          <w:tcPr>
            <w:tcW w:w="451" w:type="pct"/>
            <w:vAlign w:val="center"/>
          </w:tcPr>
          <w:p w14:paraId="4AE3CE2B">
            <w:pPr>
              <w:pStyle w:val="84"/>
              <w:ind w:firstLine="0" w:firstLineChars="0"/>
              <w:rPr>
                <w:rFonts w:hint="eastAsia" w:asciiTheme="minorEastAsia" w:hAnsiTheme="minorEastAsia" w:eastAsiaTheme="minorEastAsia" w:cstheme="minorEastAsia"/>
                <w:sz w:val="21"/>
                <w:szCs w:val="21"/>
                <w:highlight w:val="green"/>
              </w:rPr>
            </w:pP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分</w:t>
            </w:r>
          </w:p>
        </w:tc>
        <w:tc>
          <w:tcPr>
            <w:tcW w:w="2537" w:type="pct"/>
            <w:vAlign w:val="center"/>
          </w:tcPr>
          <w:p w14:paraId="3D28523B">
            <w:pPr>
              <w:pStyle w:val="84"/>
              <w:numPr>
                <w:ilvl w:val="0"/>
                <w:numId w:val="0"/>
              </w:numPr>
              <w:rPr>
                <w:rFonts w:hint="eastAsia" w:ascii="宋体" w:hAnsi="宋体" w:eastAsia="宋体" w:cs="宋体"/>
                <w:lang w:val="en-US" w:eastAsia="zh-CN"/>
              </w:rPr>
            </w:pPr>
            <w:r>
              <w:rPr>
                <w:rFonts w:hint="eastAsia" w:ascii="宋体" w:hAnsi="宋体" w:eastAsia="宋体" w:cs="宋体"/>
                <w:lang w:val="en-US" w:eastAsia="zh-CN"/>
              </w:rPr>
              <w:t>针对本项目制定详细可行的总体服务方案，并充分了解本项目需求和实施特点，方案内容包含但不限于1、服务分析及目标；2、服务理念及特色；3、政策背景理解。</w:t>
            </w:r>
          </w:p>
          <w:p w14:paraId="3F259956">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10</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7</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10953BF7">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51753EFF">
            <w:pPr>
              <w:pStyle w:val="84"/>
              <w:ind w:firstLine="0" w:firstLineChars="0"/>
              <w:rPr>
                <w:rFonts w:asciiTheme="minorEastAsia" w:hAnsiTheme="minorEastAsia" w:eastAsiaTheme="minorEastAsia" w:cstheme="minorEastAsia"/>
                <w:sz w:val="21"/>
                <w:szCs w:val="21"/>
                <w:highlight w:val="yellow"/>
              </w:rPr>
            </w:pPr>
          </w:p>
        </w:tc>
      </w:tr>
      <w:tr w14:paraId="4E5B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6" w:hRule="atLeast"/>
          <w:jc w:val="center"/>
        </w:trPr>
        <w:tc>
          <w:tcPr>
            <w:tcW w:w="593" w:type="pct"/>
            <w:vMerge w:val="continue"/>
            <w:vAlign w:val="center"/>
          </w:tcPr>
          <w:p w14:paraId="167A069B">
            <w:pPr>
              <w:pStyle w:val="12"/>
              <w:rPr>
                <w:rFonts w:asciiTheme="minorEastAsia" w:hAnsiTheme="minorEastAsia" w:eastAsiaTheme="minorEastAsia"/>
                <w:sz w:val="21"/>
                <w:szCs w:val="21"/>
              </w:rPr>
            </w:pPr>
          </w:p>
        </w:tc>
        <w:tc>
          <w:tcPr>
            <w:tcW w:w="572" w:type="pct"/>
            <w:vAlign w:val="center"/>
          </w:tcPr>
          <w:p w14:paraId="64599AC6">
            <w:pPr>
              <w:jc w:val="center"/>
              <w:rPr>
                <w:rFonts w:asciiTheme="minorEastAsia" w:hAnsiTheme="minorEastAsia" w:eastAsiaTheme="minorEastAsia" w:cstheme="minorEastAsia"/>
                <w:sz w:val="21"/>
                <w:szCs w:val="21"/>
                <w:highlight w:val="none"/>
              </w:rPr>
            </w:pPr>
            <w:r>
              <w:rPr>
                <w:rFonts w:asciiTheme="minorEastAsia" w:hAnsiTheme="minorEastAsia" w:eastAsiaTheme="minorEastAsia" w:cstheme="minorEastAsia"/>
                <w:sz w:val="21"/>
                <w:szCs w:val="21"/>
                <w:highlight w:val="none"/>
              </w:rPr>
              <w:t>重点和难点分析</w:t>
            </w:r>
          </w:p>
        </w:tc>
        <w:tc>
          <w:tcPr>
            <w:tcW w:w="451" w:type="pct"/>
            <w:vAlign w:val="center"/>
          </w:tcPr>
          <w:p w14:paraId="3E97EE21">
            <w:pPr>
              <w:jc w:val="center"/>
              <w:rPr>
                <w:rFonts w:asciiTheme="minorEastAsia" w:hAnsiTheme="minorEastAsia" w:eastAsiaTheme="minorEastAsia" w:cstheme="minorEastAsia"/>
                <w:sz w:val="21"/>
                <w:szCs w:val="21"/>
                <w:highlight w:val="green"/>
              </w:rPr>
            </w:pP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2537" w:type="pct"/>
            <w:vAlign w:val="center"/>
          </w:tcPr>
          <w:p w14:paraId="17FE3F63">
            <w:pPr>
              <w:pStyle w:val="84"/>
              <w:numPr>
                <w:ilvl w:val="0"/>
                <w:numId w:val="0"/>
              </w:numPr>
              <w:ind w:leftChars="0"/>
              <w:rPr>
                <w:rFonts w:hint="eastAsia"/>
                <w:lang w:val="en-US" w:eastAsia="zh-CN"/>
              </w:rPr>
            </w:pPr>
            <w:r>
              <w:rPr>
                <w:rFonts w:hint="eastAsia"/>
                <w:lang w:val="en-US" w:eastAsia="zh-CN"/>
              </w:rPr>
              <w:t>针对本项目制定详细可行的重难点分析及解决措施。</w:t>
            </w:r>
          </w:p>
          <w:p w14:paraId="03E1B2DB">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 xml:space="preserve">内容详细全面、条理清晰，有利于项目实施得 </w:t>
            </w:r>
            <w:r>
              <w:rPr>
                <w:rFonts w:hint="eastAsia" w:asciiTheme="minorEastAsia" w:hAnsiTheme="minorEastAsia" w:eastAsiaTheme="minorEastAsia" w:cstheme="minorEastAsia"/>
                <w:sz w:val="21"/>
                <w:szCs w:val="21"/>
                <w:highlight w:val="none"/>
                <w:lang w:val="en-US" w:eastAsia="zh-CN"/>
              </w:rPr>
              <w:t>10</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 xml:space="preserve">内容较全面、条理较清晰，有利于项目实施得 </w:t>
            </w:r>
            <w:r>
              <w:rPr>
                <w:rFonts w:hint="eastAsia" w:asciiTheme="minorEastAsia" w:hAnsiTheme="minorEastAsia" w:eastAsiaTheme="minorEastAsia" w:cstheme="minorEastAsia"/>
                <w:sz w:val="21"/>
                <w:szCs w:val="21"/>
                <w:highlight w:val="none"/>
                <w:lang w:val="en-US" w:eastAsia="zh-CN"/>
              </w:rPr>
              <w:t>7</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7B9B77D4">
            <w:pPr>
              <w:keepNext w:val="0"/>
              <w:keepLines w:val="0"/>
              <w:numPr>
                <w:ilvl w:val="0"/>
                <w:numId w:val="0"/>
              </w:numPr>
              <w:suppressLineNumbers w:val="0"/>
              <w:spacing w:before="0" w:beforeAutospacing="0" w:after="0" w:afterAutospacing="0"/>
              <w:ind w:leftChars="0" w:right="0" w:rightChars="0"/>
              <w:rPr>
                <w:rFonts w:cs="宋体" w:asciiTheme="minorEastAsia" w:hAnsiTheme="minorEastAsia" w:eastAsiaTheme="minorEastAsia"/>
                <w:sz w:val="21"/>
                <w:szCs w:val="21"/>
                <w:highlight w:val="none"/>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1A0E0431">
            <w:pPr>
              <w:rPr>
                <w:rFonts w:asciiTheme="minorEastAsia" w:hAnsiTheme="minorEastAsia" w:eastAsiaTheme="minorEastAsia" w:cstheme="minorEastAsia"/>
                <w:sz w:val="21"/>
                <w:szCs w:val="21"/>
                <w:highlight w:val="yellow"/>
              </w:rPr>
            </w:pPr>
          </w:p>
        </w:tc>
      </w:tr>
      <w:tr w14:paraId="33C2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593" w:type="pct"/>
            <w:vMerge w:val="continue"/>
            <w:vAlign w:val="center"/>
          </w:tcPr>
          <w:p w14:paraId="3B8B3C09">
            <w:pPr>
              <w:jc w:val="center"/>
              <w:rPr>
                <w:rFonts w:cs="宋体" w:asciiTheme="minorEastAsia" w:hAnsiTheme="minorEastAsia" w:eastAsiaTheme="minorEastAsia"/>
                <w:sz w:val="21"/>
                <w:szCs w:val="21"/>
              </w:rPr>
            </w:pPr>
          </w:p>
        </w:tc>
        <w:tc>
          <w:tcPr>
            <w:tcW w:w="572" w:type="pct"/>
            <w:vAlign w:val="center"/>
          </w:tcPr>
          <w:p w14:paraId="59DC3E8B">
            <w:pPr>
              <w:pStyle w:val="27"/>
              <w:tabs>
                <w:tab w:val="left" w:pos="1146"/>
                <w:tab w:val="left" w:pos="2565"/>
              </w:tabs>
              <w:spacing w:before="0" w:beforeAutospacing="0" w:after="0" w:afterAutospacing="0"/>
              <w:jc w:val="center"/>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实施计划编制</w:t>
            </w:r>
          </w:p>
        </w:tc>
        <w:tc>
          <w:tcPr>
            <w:tcW w:w="451" w:type="pct"/>
            <w:vAlign w:val="center"/>
          </w:tcPr>
          <w:p w14:paraId="0D66AA57">
            <w:pPr>
              <w:jc w:val="center"/>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10分</w:t>
            </w:r>
          </w:p>
        </w:tc>
        <w:tc>
          <w:tcPr>
            <w:tcW w:w="2537" w:type="pct"/>
            <w:vAlign w:val="center"/>
          </w:tcPr>
          <w:p w14:paraId="23270950">
            <w:pPr>
              <w:pStyle w:val="84"/>
              <w:ind w:firstLine="0" w:firstLineChars="0"/>
              <w:rPr>
                <w:rFonts w:hint="eastAsia" w:ascii="宋体" w:hAnsi="宋体" w:eastAsia="宋体" w:cs="宋体"/>
                <w:b w:val="0"/>
                <w:bCs w:val="0"/>
                <w:sz w:val="21"/>
                <w:szCs w:val="21"/>
                <w:highlight w:val="none"/>
                <w:lang w:val="en-US" w:eastAsia="zh-CN"/>
              </w:rPr>
            </w:pPr>
            <w:r>
              <w:rPr>
                <w:rFonts w:hint="eastAsia"/>
                <w:lang w:val="en-US" w:eastAsia="zh-CN"/>
              </w:rPr>
              <w:t>针对本项目制定详细可行的对</w:t>
            </w:r>
            <w:r>
              <w:t>全民所有自然资源资产清查计划编制内容</w:t>
            </w:r>
            <w:r>
              <w:rPr>
                <w:rFonts w:hint="eastAsia"/>
                <w:lang w:eastAsia="zh-CN"/>
              </w:rPr>
              <w:t>。</w:t>
            </w:r>
          </w:p>
          <w:p w14:paraId="7AE44C63">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 xml:space="preserve">内容详细全面、条理清晰，有利于项目实施得 </w:t>
            </w:r>
            <w:r>
              <w:rPr>
                <w:rFonts w:hint="eastAsia" w:asciiTheme="minorEastAsia" w:hAnsiTheme="minorEastAsia" w:eastAsiaTheme="minorEastAsia" w:cstheme="minorEastAsia"/>
                <w:sz w:val="21"/>
                <w:szCs w:val="21"/>
                <w:highlight w:val="none"/>
                <w:lang w:val="en-US" w:eastAsia="zh-CN"/>
              </w:rPr>
              <w:t>10</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 xml:space="preserve">内容较全面、条理较清晰，有利于项目实施得 </w:t>
            </w:r>
            <w:r>
              <w:rPr>
                <w:rFonts w:hint="eastAsia" w:asciiTheme="minorEastAsia" w:hAnsiTheme="minorEastAsia" w:eastAsiaTheme="minorEastAsia" w:cstheme="minorEastAsia"/>
                <w:sz w:val="21"/>
                <w:szCs w:val="21"/>
                <w:highlight w:val="none"/>
                <w:lang w:val="en-US" w:eastAsia="zh-CN"/>
              </w:rPr>
              <w:t>7</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14BEDDCF">
            <w:pPr>
              <w:keepNext w:val="0"/>
              <w:keepLines w:val="0"/>
              <w:numPr>
                <w:ilvl w:val="0"/>
                <w:numId w:val="0"/>
              </w:numPr>
              <w:suppressLineNumbers w:val="0"/>
              <w:spacing w:before="0" w:beforeAutospacing="0" w:after="0" w:afterAutospacing="0"/>
              <w:ind w:leftChars="0" w:right="0" w:rightChars="0"/>
              <w:rPr>
                <w:rFonts w:hint="default" w:ascii="宋体" w:hAnsi="宋体" w:cs="宋体"/>
                <w:b/>
                <w:bCs/>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43BF9291">
            <w:pPr>
              <w:rPr>
                <w:rFonts w:asciiTheme="minorEastAsia" w:hAnsiTheme="minorEastAsia" w:eastAsiaTheme="minorEastAsia" w:cstheme="minorEastAsia"/>
                <w:sz w:val="21"/>
                <w:szCs w:val="21"/>
                <w:highlight w:val="yellow"/>
              </w:rPr>
            </w:pPr>
          </w:p>
        </w:tc>
      </w:tr>
      <w:tr w14:paraId="3041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6" w:hRule="atLeast"/>
          <w:jc w:val="center"/>
        </w:trPr>
        <w:tc>
          <w:tcPr>
            <w:tcW w:w="593" w:type="pct"/>
            <w:vMerge w:val="continue"/>
            <w:vAlign w:val="center"/>
          </w:tcPr>
          <w:p w14:paraId="434E3330">
            <w:pPr>
              <w:jc w:val="center"/>
              <w:rPr>
                <w:rFonts w:cs="宋体" w:asciiTheme="minorEastAsia" w:hAnsiTheme="minorEastAsia" w:eastAsiaTheme="minorEastAsia"/>
                <w:sz w:val="21"/>
                <w:szCs w:val="21"/>
              </w:rPr>
            </w:pPr>
          </w:p>
        </w:tc>
        <w:tc>
          <w:tcPr>
            <w:tcW w:w="572" w:type="pct"/>
            <w:vAlign w:val="center"/>
          </w:tcPr>
          <w:p w14:paraId="51570354">
            <w:pPr>
              <w:pStyle w:val="27"/>
              <w:tabs>
                <w:tab w:val="left" w:pos="1146"/>
                <w:tab w:val="left" w:pos="2565"/>
              </w:tabs>
              <w:spacing w:before="0" w:beforeAutospacing="0" w:after="0" w:afterAutospacing="0"/>
              <w:jc w:val="center"/>
              <w:rPr>
                <w:rFonts w:asciiTheme="minorEastAsia" w:hAnsiTheme="minorEastAsia" w:eastAsiaTheme="minorEastAsia" w:cstheme="minorEastAsia"/>
                <w:sz w:val="21"/>
                <w:szCs w:val="21"/>
                <w:highlight w:val="none"/>
              </w:rPr>
            </w:pPr>
            <w:r>
              <w:rPr>
                <w:rFonts w:asciiTheme="minorEastAsia" w:hAnsiTheme="minorEastAsia" w:eastAsiaTheme="minorEastAsia" w:cstheme="minorEastAsia"/>
                <w:sz w:val="21"/>
                <w:szCs w:val="21"/>
                <w:highlight w:val="none"/>
              </w:rPr>
              <w:t>项目管理制度</w:t>
            </w:r>
          </w:p>
        </w:tc>
        <w:tc>
          <w:tcPr>
            <w:tcW w:w="451" w:type="pct"/>
            <w:vAlign w:val="center"/>
          </w:tcPr>
          <w:p w14:paraId="492A4DBB">
            <w:pPr>
              <w:jc w:val="center"/>
              <w:rPr>
                <w:rFonts w:cs="宋体" w:asciiTheme="minorEastAsia" w:hAnsiTheme="minorEastAsia" w:eastAsia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2537" w:type="pct"/>
            <w:vAlign w:val="center"/>
          </w:tcPr>
          <w:p w14:paraId="18815B93">
            <w:pPr>
              <w:pStyle w:val="84"/>
              <w:numPr>
                <w:ilvl w:val="0"/>
                <w:numId w:val="0"/>
              </w:numPr>
              <w:rPr>
                <w:rFonts w:hint="eastAsia" w:ascii="宋体" w:hAnsi="宋体" w:eastAsia="宋体" w:cs="宋体"/>
                <w:color w:val="auto"/>
                <w:szCs w:val="21"/>
                <w:highlight w:val="none"/>
                <w:lang w:val="en-US" w:eastAsia="zh-CN"/>
              </w:rPr>
            </w:pPr>
            <w:r>
              <w:rPr>
                <w:rFonts w:hint="eastAsia"/>
              </w:rPr>
              <w:t>针对本项目制定详细可行的</w:t>
            </w:r>
            <w:r>
              <w:t>管理制度，包括</w:t>
            </w:r>
            <w:r>
              <w:rPr>
                <w:rFonts w:hint="eastAsia"/>
                <w:lang w:val="en-US" w:eastAsia="zh-CN"/>
              </w:rPr>
              <w:t>但不限于1、</w:t>
            </w:r>
            <w:r>
              <w:t>组织机构</w:t>
            </w:r>
            <w:r>
              <w:rPr>
                <w:rFonts w:hint="eastAsia"/>
                <w:lang w:eastAsia="zh-CN"/>
              </w:rPr>
              <w:t>；</w:t>
            </w:r>
            <w:r>
              <w:rPr>
                <w:rFonts w:hint="eastAsia"/>
                <w:lang w:val="en-US" w:eastAsia="zh-CN"/>
              </w:rPr>
              <w:t>2、</w:t>
            </w:r>
            <w:r>
              <w:t>项目架构</w:t>
            </w:r>
            <w:r>
              <w:rPr>
                <w:rFonts w:hint="eastAsia"/>
                <w:lang w:eastAsia="zh-CN"/>
              </w:rPr>
              <w:t>；</w:t>
            </w:r>
            <w:r>
              <w:rPr>
                <w:rFonts w:hint="eastAsia"/>
                <w:lang w:val="en-US" w:eastAsia="zh-CN"/>
              </w:rPr>
              <w:t>3、</w:t>
            </w:r>
            <w:r>
              <w:t>岗位工作标准</w:t>
            </w:r>
            <w:r>
              <w:rPr>
                <w:rFonts w:hint="eastAsia"/>
                <w:lang w:eastAsia="zh-CN"/>
              </w:rPr>
              <w:t>；</w:t>
            </w:r>
            <w:r>
              <w:rPr>
                <w:rFonts w:hint="eastAsia"/>
                <w:lang w:val="en-US" w:eastAsia="zh-CN"/>
              </w:rPr>
              <w:t>4、</w:t>
            </w:r>
            <w:r>
              <w:t>工作流程</w:t>
            </w:r>
            <w:r>
              <w:rPr>
                <w:rFonts w:hint="eastAsia"/>
                <w:lang w:eastAsia="zh-CN"/>
              </w:rPr>
              <w:t>；</w:t>
            </w:r>
            <w:r>
              <w:rPr>
                <w:rFonts w:hint="eastAsia"/>
                <w:lang w:val="en-US" w:eastAsia="zh-CN"/>
              </w:rPr>
              <w:t>5</w:t>
            </w:r>
            <w:r>
              <w:t>职责分工等方面。</w:t>
            </w:r>
          </w:p>
          <w:p w14:paraId="6D6DE65B">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 xml:space="preserve">内容详细全面、条理清晰，有利于项目实施得 </w:t>
            </w:r>
            <w:r>
              <w:rPr>
                <w:rFonts w:hint="eastAsia" w:asciiTheme="minorEastAsia" w:hAnsiTheme="minorEastAsia" w:eastAsiaTheme="minorEastAsia" w:cstheme="minorEastAsia"/>
                <w:sz w:val="21"/>
                <w:szCs w:val="21"/>
                <w:highlight w:val="none"/>
                <w:lang w:val="en-US" w:eastAsia="zh-CN"/>
              </w:rPr>
              <w:t>10</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 xml:space="preserve">内容较全面、条理较清晰，有利于项目实施得 </w:t>
            </w:r>
            <w:r>
              <w:rPr>
                <w:rFonts w:hint="eastAsia" w:asciiTheme="minorEastAsia" w:hAnsiTheme="minorEastAsia" w:eastAsiaTheme="minorEastAsia" w:cstheme="minorEastAsia"/>
                <w:sz w:val="21"/>
                <w:szCs w:val="21"/>
                <w:highlight w:val="none"/>
                <w:lang w:val="en-US" w:eastAsia="zh-CN"/>
              </w:rPr>
              <w:t>7</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53620BED">
            <w:pPr>
              <w:numPr>
                <w:ilvl w:val="0"/>
                <w:numId w:val="0"/>
              </w:numPr>
              <w:ind w:leftChars="0"/>
              <w:rPr>
                <w:rFonts w:hint="eastAsia" w:asciiTheme="minorEastAsia" w:hAnsiTheme="minorEastAsia" w:eastAsiaTheme="minorEastAsia"/>
                <w:sz w:val="21"/>
                <w:szCs w:val="21"/>
                <w:highlight w:val="none"/>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366ADA7E">
            <w:pPr>
              <w:rPr>
                <w:rFonts w:asciiTheme="minorEastAsia" w:hAnsiTheme="minorEastAsia" w:eastAsiaTheme="minorEastAsia" w:cstheme="minorEastAsia"/>
                <w:sz w:val="21"/>
                <w:szCs w:val="21"/>
                <w:highlight w:val="yellow"/>
              </w:rPr>
            </w:pPr>
          </w:p>
        </w:tc>
      </w:tr>
      <w:tr w14:paraId="5C40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3" w:type="pct"/>
            <w:vMerge w:val="continue"/>
            <w:vAlign w:val="center"/>
          </w:tcPr>
          <w:p w14:paraId="103A7F2D">
            <w:pPr>
              <w:jc w:val="both"/>
              <w:rPr>
                <w:rFonts w:hint="eastAsia" w:asciiTheme="minorEastAsia" w:hAnsiTheme="minorEastAsia" w:eastAsiaTheme="minorEastAsia" w:cstheme="minorEastAsia"/>
                <w:sz w:val="21"/>
                <w:szCs w:val="21"/>
                <w:lang w:val="en-US" w:eastAsia="zh-CN"/>
              </w:rPr>
            </w:pPr>
          </w:p>
        </w:tc>
        <w:tc>
          <w:tcPr>
            <w:tcW w:w="572" w:type="pct"/>
            <w:vAlign w:val="center"/>
          </w:tcPr>
          <w:p w14:paraId="1BB69E70">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质量保证措施和管控机制</w:t>
            </w:r>
          </w:p>
        </w:tc>
        <w:tc>
          <w:tcPr>
            <w:tcW w:w="451" w:type="pct"/>
            <w:vAlign w:val="center"/>
          </w:tcPr>
          <w:p w14:paraId="6984F55B">
            <w:pPr>
              <w:jc w:val="center"/>
              <w:rPr>
                <w:rFonts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2537" w:type="pct"/>
            <w:vAlign w:val="center"/>
          </w:tcPr>
          <w:p w14:paraId="4A4BE28F">
            <w:pPr>
              <w:rPr>
                <w:rFonts w:hint="eastAsia" w:eastAsia="宋体" w:asciiTheme="minorEastAsia" w:hAnsiTheme="minorEastAsia" w:cstheme="minorEastAsia"/>
                <w:sz w:val="21"/>
                <w:szCs w:val="21"/>
                <w:highlight w:val="none"/>
                <w:lang w:eastAsia="zh-CN"/>
              </w:rPr>
            </w:pPr>
            <w:r>
              <w:rPr>
                <w:rFonts w:hint="eastAsia" w:asciiTheme="minorEastAsia" w:hAnsiTheme="minorEastAsia" w:eastAsiaTheme="minorEastAsia"/>
                <w:sz w:val="21"/>
                <w:szCs w:val="21"/>
                <w:highlight w:val="none"/>
                <w:lang w:val="en-US" w:eastAsia="zh-CN"/>
              </w:rPr>
              <w:t>针对本项目制定详细可行的</w:t>
            </w:r>
            <w:r>
              <w:t>服务质量保证体系</w:t>
            </w:r>
            <w:r>
              <w:rPr>
                <w:rFonts w:hint="eastAsia"/>
                <w:lang w:eastAsia="zh-CN"/>
              </w:rPr>
              <w:t>、</w:t>
            </w:r>
            <w:r>
              <w:t>质量保证措施</w:t>
            </w:r>
            <w:r>
              <w:rPr>
                <w:rFonts w:hint="eastAsia"/>
                <w:lang w:eastAsia="zh-CN"/>
              </w:rPr>
              <w:t>、</w:t>
            </w:r>
            <w:r>
              <w:t>管控机制</w:t>
            </w:r>
            <w:r>
              <w:rPr>
                <w:rFonts w:hint="eastAsia"/>
                <w:lang w:eastAsia="zh-CN"/>
              </w:rPr>
              <w:t>。</w:t>
            </w:r>
          </w:p>
          <w:p w14:paraId="683423FE">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10</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7</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1E1C3E1D">
            <w:pPr>
              <w:keepNext w:val="0"/>
              <w:keepLines w:val="0"/>
              <w:numPr>
                <w:ilvl w:val="0"/>
                <w:numId w:val="0"/>
              </w:numPr>
              <w:suppressLineNumbers w:val="0"/>
              <w:spacing w:before="0" w:beforeAutospacing="0" w:after="0" w:afterAutospacing="0"/>
              <w:ind w:leftChars="0" w:right="0" w:righ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0B0CA0D3">
            <w:pPr>
              <w:rPr>
                <w:rFonts w:asciiTheme="minorEastAsia" w:hAnsiTheme="minorEastAsia" w:eastAsiaTheme="minorEastAsia" w:cstheme="minorEastAsia"/>
                <w:sz w:val="21"/>
                <w:szCs w:val="21"/>
                <w:highlight w:val="yellow"/>
              </w:rPr>
            </w:pPr>
          </w:p>
        </w:tc>
      </w:tr>
      <w:tr w14:paraId="43D6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4" w:hRule="atLeast"/>
          <w:jc w:val="center"/>
        </w:trPr>
        <w:tc>
          <w:tcPr>
            <w:tcW w:w="593" w:type="pct"/>
            <w:vMerge w:val="continue"/>
            <w:vAlign w:val="center"/>
          </w:tcPr>
          <w:p w14:paraId="167D5A78">
            <w:pPr>
              <w:jc w:val="center"/>
              <w:rPr>
                <w:rFonts w:asciiTheme="minorEastAsia" w:hAnsiTheme="minorEastAsia" w:eastAsiaTheme="minorEastAsia" w:cstheme="minorEastAsia"/>
                <w:sz w:val="21"/>
                <w:szCs w:val="21"/>
                <w:highlight w:val="yellow"/>
              </w:rPr>
            </w:pPr>
          </w:p>
        </w:tc>
        <w:tc>
          <w:tcPr>
            <w:tcW w:w="572" w:type="pct"/>
            <w:vAlign w:val="center"/>
          </w:tcPr>
          <w:p w14:paraId="0B77AD48">
            <w:pPr>
              <w:jc w:val="center"/>
              <w:rPr>
                <w:rFonts w:hint="default" w:cs="宋体" w:asciiTheme="minorEastAsia" w:hAnsiTheme="minorEastAsia" w:eastAsiaTheme="minorEastAsia"/>
                <w:sz w:val="21"/>
                <w:szCs w:val="21"/>
                <w:highlight w:val="none"/>
                <w:lang w:val="en-US" w:eastAsia="zh-CN"/>
              </w:rPr>
            </w:pPr>
            <w:r>
              <w:rPr>
                <w:rFonts w:hint="default" w:cs="宋体" w:asciiTheme="minorEastAsia" w:hAnsiTheme="minorEastAsia" w:eastAsiaTheme="minorEastAsia"/>
                <w:sz w:val="21"/>
                <w:szCs w:val="21"/>
                <w:highlight w:val="none"/>
                <w:lang w:val="en-US" w:eastAsia="zh-CN"/>
              </w:rPr>
              <w:t>进度保证</w:t>
            </w:r>
            <w:r>
              <w:rPr>
                <w:rFonts w:hint="eastAsia" w:cs="宋体" w:asciiTheme="minorEastAsia" w:hAnsiTheme="minorEastAsia" w:eastAsiaTheme="minorEastAsia"/>
                <w:sz w:val="21"/>
                <w:szCs w:val="21"/>
                <w:highlight w:val="none"/>
                <w:lang w:val="en-US" w:eastAsia="zh-CN"/>
              </w:rPr>
              <w:t>措施</w:t>
            </w:r>
          </w:p>
        </w:tc>
        <w:tc>
          <w:tcPr>
            <w:tcW w:w="451" w:type="pct"/>
            <w:vAlign w:val="center"/>
          </w:tcPr>
          <w:p w14:paraId="31753A3C">
            <w:pPr>
              <w:jc w:val="center"/>
              <w:rPr>
                <w:rFonts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6</w:t>
            </w:r>
            <w:r>
              <w:rPr>
                <w:rFonts w:hint="eastAsia" w:asciiTheme="minorEastAsia" w:hAnsiTheme="minorEastAsia" w:eastAsiaTheme="minorEastAsia" w:cstheme="minorEastAsia"/>
                <w:bCs/>
                <w:sz w:val="21"/>
                <w:szCs w:val="21"/>
                <w:highlight w:val="none"/>
              </w:rPr>
              <w:t>分</w:t>
            </w:r>
          </w:p>
        </w:tc>
        <w:tc>
          <w:tcPr>
            <w:tcW w:w="2537" w:type="pct"/>
            <w:vAlign w:val="center"/>
          </w:tcPr>
          <w:p w14:paraId="638F2661">
            <w:pPr>
              <w:pStyle w:val="4"/>
              <w:numPr>
                <w:ilvl w:val="0"/>
                <w:numId w:val="0"/>
              </w:numPr>
              <w:rPr>
                <w:rFonts w:hint="eastAsia"/>
              </w:rPr>
            </w:pPr>
            <w:r>
              <w:rPr>
                <w:rFonts w:hint="eastAsia"/>
              </w:rPr>
              <w:t>针对本项目制定详细可行的进度管理制度</w:t>
            </w:r>
            <w:r>
              <w:rPr>
                <w:rFonts w:hint="eastAsia"/>
                <w:lang w:val="en-US" w:eastAsia="zh-CN"/>
              </w:rPr>
              <w:t>及</w:t>
            </w:r>
            <w:r>
              <w:rPr>
                <w:rFonts w:hint="eastAsia"/>
              </w:rPr>
              <w:t>保障</w:t>
            </w:r>
            <w:r>
              <w:rPr>
                <w:rFonts w:hint="eastAsia"/>
                <w:lang w:val="en-US" w:eastAsia="zh-CN"/>
              </w:rPr>
              <w:t>措施</w:t>
            </w:r>
            <w:r>
              <w:rPr>
                <w:rFonts w:hint="eastAsia"/>
              </w:rPr>
              <w:t>。</w:t>
            </w:r>
          </w:p>
          <w:p w14:paraId="567817C9">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6</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2</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3D3B9283">
            <w:pPr>
              <w:pStyle w:val="4"/>
              <w:numPr>
                <w:ilvl w:val="0"/>
                <w:numId w:val="0"/>
              </w:numPr>
              <w:rPr>
                <w:rFonts w:hint="eastAsia" w:ascii="宋体" w:hAnsi="宋体" w:eastAsia="宋体" w:cs="宋体"/>
                <w:color w:val="auto"/>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36390674">
            <w:pPr>
              <w:rPr>
                <w:rFonts w:asciiTheme="minorEastAsia" w:hAnsiTheme="minorEastAsia" w:eastAsiaTheme="minorEastAsia" w:cstheme="minorEastAsia"/>
                <w:sz w:val="21"/>
                <w:szCs w:val="21"/>
                <w:highlight w:val="yellow"/>
              </w:rPr>
            </w:pPr>
          </w:p>
        </w:tc>
      </w:tr>
      <w:tr w14:paraId="1F37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593" w:type="pct"/>
            <w:vMerge w:val="continue"/>
            <w:vAlign w:val="center"/>
          </w:tcPr>
          <w:p w14:paraId="644DBC5F">
            <w:pPr>
              <w:jc w:val="center"/>
              <w:rPr>
                <w:rFonts w:asciiTheme="minorEastAsia" w:hAnsiTheme="minorEastAsia" w:eastAsiaTheme="minorEastAsia" w:cstheme="minorEastAsia"/>
                <w:sz w:val="21"/>
                <w:szCs w:val="21"/>
                <w:highlight w:val="yellow"/>
              </w:rPr>
            </w:pPr>
          </w:p>
        </w:tc>
        <w:tc>
          <w:tcPr>
            <w:tcW w:w="572" w:type="pct"/>
            <w:vAlign w:val="center"/>
          </w:tcPr>
          <w:p w14:paraId="08380FE0">
            <w:pPr>
              <w:jc w:val="center"/>
              <w:rPr>
                <w:rFonts w:hint="default" w:cs="宋体" w:asciiTheme="minorEastAsia" w:hAnsiTheme="minorEastAsia" w:eastAsiaTheme="minorEastAsia"/>
                <w:sz w:val="21"/>
                <w:szCs w:val="21"/>
                <w:highlight w:val="none"/>
                <w:lang w:val="en-US" w:eastAsia="zh-CN"/>
              </w:rPr>
            </w:pPr>
            <w:r>
              <w:rPr>
                <w:rFonts w:hint="default" w:cs="宋体" w:asciiTheme="minorEastAsia" w:hAnsiTheme="minorEastAsia" w:eastAsiaTheme="minorEastAsia"/>
                <w:sz w:val="21"/>
                <w:szCs w:val="21"/>
                <w:highlight w:val="none"/>
                <w:lang w:val="en-US" w:eastAsia="zh-CN"/>
              </w:rPr>
              <w:t>保密措施</w:t>
            </w:r>
          </w:p>
        </w:tc>
        <w:tc>
          <w:tcPr>
            <w:tcW w:w="451" w:type="pct"/>
            <w:vAlign w:val="center"/>
          </w:tcPr>
          <w:p w14:paraId="1F84F411">
            <w:pPr>
              <w:jc w:val="center"/>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6分</w:t>
            </w:r>
          </w:p>
        </w:tc>
        <w:tc>
          <w:tcPr>
            <w:tcW w:w="2537" w:type="pct"/>
            <w:vAlign w:val="center"/>
          </w:tcPr>
          <w:p w14:paraId="0E631AA4">
            <w:pPr>
              <w:pStyle w:val="4"/>
              <w:numPr>
                <w:ilvl w:val="0"/>
                <w:numId w:val="0"/>
              </w:numPr>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针对本项目制定详细可行的安全保密措施及完善的内部保密制度。</w:t>
            </w:r>
          </w:p>
          <w:p w14:paraId="1386237D">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6</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2</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3F14482E">
            <w:pPr>
              <w:pStyle w:val="4"/>
              <w:numPr>
                <w:ilvl w:val="0"/>
                <w:numId w:val="0"/>
              </w:numPr>
              <w:rPr>
                <w:rFonts w:hint="eastAsia" w:asciiTheme="minorEastAsia" w:hAnsiTheme="minorEastAsia" w:eastAsiaTheme="minorEastAsia" w:cstheme="minorEastAsia"/>
                <w:color w:val="auto"/>
                <w:kern w:val="2"/>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451C9848">
            <w:pPr>
              <w:rPr>
                <w:rFonts w:asciiTheme="minorEastAsia" w:hAnsiTheme="minorEastAsia" w:eastAsiaTheme="minorEastAsia" w:cstheme="minorEastAsia"/>
                <w:sz w:val="21"/>
                <w:szCs w:val="21"/>
                <w:highlight w:val="yellow"/>
              </w:rPr>
            </w:pPr>
          </w:p>
        </w:tc>
      </w:tr>
      <w:tr w14:paraId="76A4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jc w:val="center"/>
        </w:trPr>
        <w:tc>
          <w:tcPr>
            <w:tcW w:w="593" w:type="pct"/>
            <w:vMerge w:val="continue"/>
            <w:vAlign w:val="center"/>
          </w:tcPr>
          <w:p w14:paraId="4C708E65">
            <w:pPr>
              <w:jc w:val="center"/>
              <w:rPr>
                <w:rFonts w:asciiTheme="minorEastAsia" w:hAnsiTheme="minorEastAsia" w:eastAsiaTheme="minorEastAsia" w:cstheme="minorEastAsia"/>
                <w:sz w:val="21"/>
                <w:szCs w:val="21"/>
                <w:highlight w:val="yellow"/>
              </w:rPr>
            </w:pPr>
          </w:p>
        </w:tc>
        <w:tc>
          <w:tcPr>
            <w:tcW w:w="572" w:type="pct"/>
            <w:vAlign w:val="center"/>
          </w:tcPr>
          <w:p w14:paraId="5AE09E39">
            <w:pPr>
              <w:jc w:val="center"/>
            </w:pPr>
            <w:r>
              <w:t>服务</w:t>
            </w:r>
          </w:p>
          <w:p w14:paraId="734B677A">
            <w:pPr>
              <w:jc w:val="center"/>
              <w:rPr>
                <w:rFonts w:hint="default" w:cs="宋体" w:asciiTheme="minorEastAsia" w:hAnsiTheme="minorEastAsia" w:eastAsiaTheme="minorEastAsia"/>
                <w:sz w:val="21"/>
                <w:szCs w:val="21"/>
                <w:highlight w:val="none"/>
                <w:lang w:val="en-US" w:eastAsia="zh-CN"/>
              </w:rPr>
            </w:pPr>
            <w:r>
              <w:t>承诺</w:t>
            </w:r>
          </w:p>
        </w:tc>
        <w:tc>
          <w:tcPr>
            <w:tcW w:w="451" w:type="pct"/>
            <w:vAlign w:val="center"/>
          </w:tcPr>
          <w:p w14:paraId="760337F4">
            <w:pPr>
              <w:jc w:val="center"/>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6分</w:t>
            </w:r>
          </w:p>
        </w:tc>
        <w:tc>
          <w:tcPr>
            <w:tcW w:w="2537" w:type="pct"/>
            <w:vAlign w:val="center"/>
          </w:tcPr>
          <w:p w14:paraId="68E8F496">
            <w:pPr>
              <w:pStyle w:val="4"/>
              <w:numPr>
                <w:ilvl w:val="0"/>
                <w:numId w:val="0"/>
              </w:numPr>
              <w:rPr>
                <w:rFonts w:hint="eastAsia"/>
                <w:lang w:val="en-US" w:eastAsia="zh-CN"/>
              </w:rPr>
            </w:pPr>
            <w:r>
              <w:rPr>
                <w:rFonts w:hint="eastAsia"/>
                <w:lang w:val="en-US" w:eastAsia="zh-CN"/>
              </w:rPr>
              <w:t>针对本项目制定</w:t>
            </w:r>
            <w:r>
              <w:t>切实可行的服务承诺</w:t>
            </w:r>
            <w:r>
              <w:rPr>
                <w:rFonts w:hint="eastAsia"/>
                <w:lang w:val="en-US" w:eastAsia="zh-CN"/>
              </w:rPr>
              <w:t>，</w:t>
            </w:r>
            <w:r>
              <w:t>确保项目能按时按质完成，达到服务要求且能保证项目质量。</w:t>
            </w:r>
          </w:p>
          <w:p w14:paraId="3D1DC188">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6</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4</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2</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6C024D7B">
            <w:pPr>
              <w:pStyle w:val="4"/>
              <w:numPr>
                <w:ilvl w:val="0"/>
                <w:numId w:val="0"/>
              </w:numPr>
              <w:rPr>
                <w:rFonts w:hint="eastAsia" w:asciiTheme="minorEastAsia" w:hAnsiTheme="minorEastAsia" w:eastAsiaTheme="minorEastAsia" w:cstheme="minorEastAsia"/>
                <w:color w:val="auto"/>
                <w:kern w:val="2"/>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44C6DA69">
            <w:pPr>
              <w:rPr>
                <w:rFonts w:asciiTheme="minorEastAsia" w:hAnsiTheme="minorEastAsia" w:eastAsiaTheme="minorEastAsia" w:cstheme="minorEastAsia"/>
                <w:sz w:val="21"/>
                <w:szCs w:val="21"/>
                <w:highlight w:val="yellow"/>
              </w:rPr>
            </w:pPr>
          </w:p>
        </w:tc>
      </w:tr>
      <w:tr w14:paraId="3CF0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9" w:hRule="atLeast"/>
          <w:jc w:val="center"/>
        </w:trPr>
        <w:tc>
          <w:tcPr>
            <w:tcW w:w="593" w:type="pct"/>
            <w:vMerge w:val="continue"/>
            <w:vAlign w:val="center"/>
          </w:tcPr>
          <w:p w14:paraId="48CE6BB3">
            <w:pPr>
              <w:jc w:val="center"/>
              <w:rPr>
                <w:rFonts w:asciiTheme="minorEastAsia" w:hAnsiTheme="minorEastAsia" w:eastAsiaTheme="minorEastAsia" w:cstheme="minorEastAsia"/>
                <w:sz w:val="21"/>
                <w:szCs w:val="21"/>
                <w:highlight w:val="yellow"/>
              </w:rPr>
            </w:pPr>
          </w:p>
        </w:tc>
        <w:tc>
          <w:tcPr>
            <w:tcW w:w="572" w:type="pct"/>
            <w:shd w:val="clear" w:color="auto" w:fill="auto"/>
            <w:vAlign w:val="center"/>
          </w:tcPr>
          <w:p w14:paraId="0F3CAA19">
            <w:pPr>
              <w:jc w:val="center"/>
              <w:rPr>
                <w:rFonts w:hint="eastAsia"/>
                <w:lang w:val="en-US" w:eastAsia="zh-CN"/>
              </w:rPr>
            </w:pPr>
            <w:r>
              <w:rPr>
                <w:rFonts w:hint="eastAsia"/>
                <w:lang w:val="en-US" w:eastAsia="zh-CN"/>
              </w:rPr>
              <w:t>履约</w:t>
            </w:r>
          </w:p>
          <w:p w14:paraId="2173A1CA">
            <w:pPr>
              <w:jc w:val="center"/>
              <w:rPr>
                <w:rFonts w:hint="eastAsia" w:ascii="Calibri" w:hAnsi="Calibri" w:eastAsia="宋体" w:cs="Times New Roman"/>
                <w:kern w:val="2"/>
                <w:sz w:val="21"/>
                <w:szCs w:val="22"/>
                <w:lang w:val="en-US" w:eastAsia="zh-CN" w:bidi="ar-SA"/>
              </w:rPr>
            </w:pPr>
            <w:r>
              <w:rPr>
                <w:rFonts w:hint="eastAsia"/>
                <w:lang w:val="en-US" w:eastAsia="zh-CN"/>
              </w:rPr>
              <w:t>能力</w:t>
            </w:r>
          </w:p>
        </w:tc>
        <w:tc>
          <w:tcPr>
            <w:tcW w:w="451" w:type="pct"/>
            <w:shd w:val="clear" w:color="auto" w:fill="auto"/>
            <w:vAlign w:val="center"/>
          </w:tcPr>
          <w:p w14:paraId="1EB02244">
            <w:pPr>
              <w:jc w:val="center"/>
              <w:rPr>
                <w:rFonts w:hint="default"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bCs/>
                <w:sz w:val="21"/>
                <w:szCs w:val="21"/>
                <w:highlight w:val="none"/>
                <w:lang w:val="en-US" w:eastAsia="zh-CN"/>
              </w:rPr>
              <w:t>5分</w:t>
            </w:r>
          </w:p>
        </w:tc>
        <w:tc>
          <w:tcPr>
            <w:tcW w:w="2537" w:type="pct"/>
            <w:shd w:val="clear" w:color="auto" w:fill="auto"/>
            <w:vAlign w:val="center"/>
          </w:tcPr>
          <w:p w14:paraId="352811F7">
            <w:pPr>
              <w:pStyle w:val="4"/>
              <w:numPr>
                <w:ilvl w:val="0"/>
                <w:numId w:val="0"/>
              </w:numPr>
              <w:rPr>
                <w:rFonts w:hint="eastAsia" w:ascii="宋体" w:hAnsi="宋体" w:eastAsia="宋体" w:cs="宋体"/>
                <w:color w:val="auto"/>
                <w:szCs w:val="21"/>
                <w:highlight w:val="none"/>
                <w:lang w:val="en-US" w:eastAsia="zh-CN"/>
              </w:rPr>
            </w:pPr>
            <w:r>
              <w:rPr>
                <w:rFonts w:hint="eastAsia"/>
                <w:lang w:val="en-US" w:eastAsia="zh-CN"/>
              </w:rPr>
              <w:t>针对本项目制定</w:t>
            </w:r>
            <w:r>
              <w:t>明确技术服务响应时间及保障措施、后期的技术支持等方面</w:t>
            </w:r>
            <w:r>
              <w:rPr>
                <w:rFonts w:hint="eastAsia"/>
                <w:lang w:eastAsia="zh-CN"/>
              </w:rPr>
              <w:t>。</w:t>
            </w:r>
          </w:p>
          <w:p w14:paraId="42D03BAB">
            <w:pPr>
              <w:pStyle w:val="84"/>
              <w:numPr>
                <w:ilvl w:val="0"/>
                <w:numId w:val="0"/>
              </w:numPr>
              <w:ind w:leftChars="0"/>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内容详细全面、条理清晰，有利于项目实施得</w:t>
            </w:r>
            <w:r>
              <w:rPr>
                <w:rFonts w:hint="eastAsia" w:asciiTheme="minorEastAsia" w:hAnsiTheme="minorEastAsia" w:eastAsiaTheme="minorEastAsia" w:cstheme="minorEastAsia"/>
                <w:sz w:val="21"/>
                <w:szCs w:val="21"/>
                <w:highlight w:val="none"/>
                <w:lang w:val="en-US" w:eastAsia="zh-CN"/>
              </w:rPr>
              <w:t>5</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内容较全面、条理较清晰，有利于项目实施得</w:t>
            </w:r>
            <w:r>
              <w:rPr>
                <w:rFonts w:hint="eastAsia" w:asciiTheme="minorEastAsia" w:hAnsiTheme="minorEastAsia" w:eastAsiaTheme="minorEastAsia" w:cstheme="minorEastAsia"/>
                <w:sz w:val="21"/>
                <w:szCs w:val="21"/>
                <w:highlight w:val="none"/>
                <w:lang w:val="en-US" w:eastAsia="zh-CN"/>
              </w:rPr>
              <w:t>3</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内容欠缺、条理不清晰得</w:t>
            </w:r>
            <w:r>
              <w:rPr>
                <w:rFonts w:hint="eastAsia" w:asciiTheme="minorEastAsia" w:hAnsiTheme="minorEastAsia" w:eastAsiaTheme="minorEastAsia" w:cstheme="minorEastAsia"/>
                <w:sz w:val="21"/>
                <w:szCs w:val="21"/>
                <w:highlight w:val="none"/>
                <w:lang w:val="en-US" w:eastAsia="zh-CN"/>
              </w:rPr>
              <w:t>1</w:t>
            </w:r>
            <w:r>
              <w:rPr>
                <w:rFonts w:hint="default" w:asciiTheme="minorEastAsia" w:hAnsiTheme="minorEastAsia" w:eastAsiaTheme="minorEastAsia" w:cstheme="minorEastAsia"/>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p>
          <w:p w14:paraId="7941761E">
            <w:pPr>
              <w:pStyle w:val="4"/>
              <w:numPr>
                <w:ilvl w:val="0"/>
                <w:numId w:val="0"/>
              </w:numPr>
              <w:ind w:left="0" w:leftChars="0" w:firstLine="0" w:firstLineChars="0"/>
              <w:rPr>
                <w:rFonts w:hint="eastAsia" w:ascii="Calibri" w:hAnsi="Calibri" w:eastAsia="宋体" w:cs="Times New Roman"/>
                <w:kern w:val="2"/>
                <w:sz w:val="21"/>
                <w:szCs w:val="20"/>
                <w:lang w:val="en-US" w:eastAsia="zh-CN" w:bidi="ar-SA"/>
              </w:rPr>
            </w:pPr>
            <w:r>
              <w:rPr>
                <w:rFonts w:hint="default" w:asciiTheme="minorEastAsia" w:hAnsiTheme="minorEastAsia" w:eastAsiaTheme="minorEastAsia" w:cstheme="minorEastAsia"/>
                <w:sz w:val="21"/>
                <w:szCs w:val="21"/>
                <w:highlight w:val="none"/>
                <w:lang w:val="en-US" w:eastAsia="zh-CN"/>
              </w:rPr>
              <w:t>未提供不得分。</w:t>
            </w:r>
          </w:p>
        </w:tc>
        <w:tc>
          <w:tcPr>
            <w:tcW w:w="844" w:type="pct"/>
            <w:vAlign w:val="center"/>
          </w:tcPr>
          <w:p w14:paraId="6F136D06">
            <w:pPr>
              <w:rPr>
                <w:rFonts w:asciiTheme="minorEastAsia" w:hAnsiTheme="minorEastAsia" w:eastAsiaTheme="minorEastAsia" w:cstheme="minorEastAsia"/>
                <w:sz w:val="21"/>
                <w:szCs w:val="21"/>
                <w:highlight w:val="yellow"/>
              </w:rPr>
            </w:pPr>
          </w:p>
        </w:tc>
      </w:tr>
      <w:tr w14:paraId="62C4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2" w:hRule="atLeast"/>
          <w:jc w:val="center"/>
        </w:trPr>
        <w:tc>
          <w:tcPr>
            <w:tcW w:w="593" w:type="pct"/>
            <w:vMerge w:val="restart"/>
            <w:vAlign w:val="center"/>
          </w:tcPr>
          <w:p w14:paraId="16007136">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商务</w:t>
            </w:r>
          </w:p>
          <w:p w14:paraId="1FFAEBA9">
            <w:pPr>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部分</w:t>
            </w:r>
          </w:p>
          <w:p w14:paraId="22683C68">
            <w:pPr>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（12分）</w:t>
            </w:r>
          </w:p>
        </w:tc>
        <w:tc>
          <w:tcPr>
            <w:tcW w:w="572" w:type="pct"/>
            <w:shd w:val="clear" w:color="auto" w:fill="auto"/>
            <w:vAlign w:val="center"/>
          </w:tcPr>
          <w:p w14:paraId="35D018F0">
            <w:pPr>
              <w:jc w:val="center"/>
              <w:rPr>
                <w:rFonts w:hint="eastAsia"/>
                <w:lang w:val="en-US" w:eastAsia="zh-CN"/>
              </w:rPr>
            </w:pPr>
            <w:r>
              <w:rPr>
                <w:rFonts w:hint="eastAsia"/>
                <w:lang w:val="en-US" w:eastAsia="zh-CN"/>
              </w:rPr>
              <w:t>项目</w:t>
            </w:r>
          </w:p>
          <w:p w14:paraId="37984DD0">
            <w:pPr>
              <w:jc w:val="center"/>
              <w:rPr>
                <w:rFonts w:hint="eastAsia" w:ascii="Calibri" w:hAnsi="Calibri" w:eastAsia="宋体" w:cs="Times New Roman"/>
                <w:kern w:val="2"/>
                <w:sz w:val="21"/>
                <w:szCs w:val="22"/>
                <w:lang w:val="en-US" w:eastAsia="zh-CN" w:bidi="ar-SA"/>
              </w:rPr>
            </w:pPr>
            <w:r>
              <w:rPr>
                <w:rFonts w:hint="eastAsia"/>
                <w:lang w:val="en-US" w:eastAsia="zh-CN"/>
              </w:rPr>
              <w:t>团队</w:t>
            </w:r>
          </w:p>
        </w:tc>
        <w:tc>
          <w:tcPr>
            <w:tcW w:w="451" w:type="pct"/>
            <w:shd w:val="clear" w:color="auto" w:fill="auto"/>
            <w:vAlign w:val="center"/>
          </w:tcPr>
          <w:p w14:paraId="459AE46A">
            <w:pPr>
              <w:jc w:val="center"/>
              <w:rPr>
                <w:rFonts w:hint="default"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bCs/>
                <w:sz w:val="21"/>
                <w:szCs w:val="21"/>
                <w:highlight w:val="none"/>
                <w:lang w:val="en-US" w:eastAsia="zh-CN"/>
              </w:rPr>
              <w:t>6分</w:t>
            </w:r>
          </w:p>
        </w:tc>
        <w:tc>
          <w:tcPr>
            <w:tcW w:w="2537" w:type="pct"/>
            <w:shd w:val="clear" w:color="auto" w:fill="auto"/>
            <w:vAlign w:val="center"/>
          </w:tcPr>
          <w:p w14:paraId="25FE062E">
            <w:pPr>
              <w:pStyle w:val="4"/>
              <w:numPr>
                <w:ilvl w:val="0"/>
                <w:numId w:val="0"/>
              </w:numPr>
              <w:ind w:left="0" w:leftChars="0" w:firstLine="0" w:firstLineChars="0"/>
              <w:rPr>
                <w:rFonts w:hint="eastAsia"/>
                <w:lang w:val="en-US" w:eastAsia="zh-CN"/>
              </w:rPr>
            </w:pPr>
            <w:r>
              <w:rPr>
                <w:rFonts w:hint="eastAsia"/>
                <w:lang w:val="en-US" w:eastAsia="zh-CN"/>
              </w:rPr>
              <w:t>针对本项目制定合理的人员配备管理制度。</w:t>
            </w:r>
          </w:p>
          <w:p w14:paraId="0BB82C65">
            <w:pPr>
              <w:pStyle w:val="4"/>
              <w:numPr>
                <w:ilvl w:val="0"/>
                <w:numId w:val="0"/>
              </w:numPr>
              <w:ind w:left="0" w:leftChars="0" w:firstLine="0" w:firstLineChars="0"/>
              <w:rPr>
                <w:rFonts w:hint="eastAsia"/>
                <w:lang w:val="en-US" w:eastAsia="zh-CN"/>
              </w:rPr>
            </w:pPr>
            <w:r>
              <w:rPr>
                <w:rFonts w:hint="eastAsia"/>
                <w:lang w:val="en-US" w:eastAsia="zh-CN"/>
              </w:rPr>
              <w:t>人员组成合理，管理及专业人员配备齐全，分工明确责任清晰，经验丰富，专业性强，有利于项目实施得6分；</w:t>
            </w:r>
          </w:p>
          <w:p w14:paraId="2A12B28B">
            <w:pPr>
              <w:pStyle w:val="4"/>
              <w:numPr>
                <w:ilvl w:val="0"/>
                <w:numId w:val="0"/>
              </w:numPr>
              <w:ind w:left="0" w:leftChars="0" w:firstLine="0" w:firstLineChars="0"/>
              <w:rPr>
                <w:rFonts w:hint="eastAsia"/>
                <w:lang w:val="en-US" w:eastAsia="zh-CN"/>
              </w:rPr>
            </w:pPr>
            <w:r>
              <w:rPr>
                <w:rFonts w:hint="eastAsia"/>
                <w:lang w:val="en-US" w:eastAsia="zh-CN"/>
              </w:rPr>
              <w:t>人员组成基本合理，管理及专业人员配备较齐全，分工较明确，责任较清晰，有利于项目实施得 4分；</w:t>
            </w:r>
          </w:p>
          <w:p w14:paraId="5AD2E869">
            <w:pPr>
              <w:pStyle w:val="4"/>
              <w:numPr>
                <w:ilvl w:val="0"/>
                <w:numId w:val="0"/>
              </w:numPr>
              <w:ind w:left="0" w:leftChars="0" w:firstLine="0" w:firstLineChars="0"/>
              <w:rPr>
                <w:rFonts w:hint="eastAsia"/>
                <w:lang w:val="en-US" w:eastAsia="zh-CN"/>
              </w:rPr>
            </w:pPr>
            <w:r>
              <w:rPr>
                <w:rFonts w:hint="eastAsia"/>
                <w:lang w:val="en-US" w:eastAsia="zh-CN"/>
              </w:rPr>
              <w:t>人员组成不合理，分工和责任分配不清晰得2分；未提供不得分。</w:t>
            </w:r>
          </w:p>
        </w:tc>
        <w:tc>
          <w:tcPr>
            <w:tcW w:w="844" w:type="pct"/>
            <w:vAlign w:val="center"/>
          </w:tcPr>
          <w:p w14:paraId="1CE481F9">
            <w:pPr>
              <w:rPr>
                <w:rFonts w:asciiTheme="minorEastAsia" w:hAnsiTheme="minorEastAsia" w:eastAsiaTheme="minorEastAsia" w:cstheme="minorEastAsia"/>
                <w:sz w:val="21"/>
                <w:szCs w:val="21"/>
                <w:highlight w:val="yellow"/>
              </w:rPr>
            </w:pPr>
          </w:p>
        </w:tc>
      </w:tr>
      <w:tr w14:paraId="5421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8" w:hRule="atLeast"/>
          <w:jc w:val="center"/>
        </w:trPr>
        <w:tc>
          <w:tcPr>
            <w:tcW w:w="593" w:type="pct"/>
            <w:vMerge w:val="continue"/>
            <w:vAlign w:val="center"/>
          </w:tcPr>
          <w:p w14:paraId="23960EDC">
            <w:pPr>
              <w:jc w:val="center"/>
              <w:rPr>
                <w:rFonts w:asciiTheme="minorEastAsia" w:hAnsiTheme="minorEastAsia" w:eastAsiaTheme="minorEastAsia" w:cstheme="minorEastAsia"/>
                <w:sz w:val="21"/>
                <w:szCs w:val="21"/>
                <w:highlight w:val="yellow"/>
              </w:rPr>
            </w:pPr>
          </w:p>
        </w:tc>
        <w:tc>
          <w:tcPr>
            <w:tcW w:w="572" w:type="pct"/>
            <w:vAlign w:val="center"/>
          </w:tcPr>
          <w:p w14:paraId="5A4CC875">
            <w:pPr>
              <w:spacing w:line="276" w:lineRule="auto"/>
              <w:jc w:val="center"/>
              <w:textAlignment w:val="center"/>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rPr>
              <w:t>业绩</w:t>
            </w:r>
          </w:p>
        </w:tc>
        <w:tc>
          <w:tcPr>
            <w:tcW w:w="451" w:type="pct"/>
            <w:vAlign w:val="center"/>
          </w:tcPr>
          <w:p w14:paraId="222161FF">
            <w:pPr>
              <w:spacing w:line="276" w:lineRule="auto"/>
              <w:jc w:val="center"/>
              <w:textAlignment w:val="center"/>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lang w:val="en-US" w:eastAsia="zh-CN"/>
              </w:rPr>
              <w:t>6</w:t>
            </w:r>
            <w:r>
              <w:rPr>
                <w:rFonts w:hint="eastAsia" w:cs="宋体" w:asciiTheme="minorEastAsia" w:hAnsiTheme="minorEastAsia" w:eastAsiaTheme="minorEastAsia"/>
                <w:sz w:val="21"/>
                <w:szCs w:val="21"/>
                <w:highlight w:val="none"/>
              </w:rPr>
              <w:t>分</w:t>
            </w:r>
          </w:p>
        </w:tc>
        <w:tc>
          <w:tcPr>
            <w:tcW w:w="2537" w:type="pct"/>
            <w:vAlign w:val="center"/>
          </w:tcPr>
          <w:p w14:paraId="52A51F3F">
            <w:pPr>
              <w:spacing w:line="276" w:lineRule="auto"/>
              <w:textAlignment w:val="center"/>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rPr>
              <w:t>提供 2022年1月1日至今类似项目的合同或中标(成交)通知书(以所提供资料的落款时间为准)，每提供一份业绩计 2分，最高6分。</w:t>
            </w:r>
          </w:p>
        </w:tc>
        <w:tc>
          <w:tcPr>
            <w:tcW w:w="844" w:type="pct"/>
            <w:vAlign w:val="center"/>
          </w:tcPr>
          <w:p w14:paraId="3537F97D">
            <w:pPr>
              <w:rPr>
                <w:rFonts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lang w:val="en-US" w:eastAsia="zh-CN"/>
              </w:rPr>
              <w:t>响应</w:t>
            </w:r>
            <w:r>
              <w:rPr>
                <w:rFonts w:hint="eastAsia" w:asciiTheme="minorEastAsia" w:hAnsiTheme="minorEastAsia" w:eastAsiaTheme="minorEastAsia" w:cstheme="minorEastAsia"/>
                <w:sz w:val="21"/>
                <w:szCs w:val="21"/>
              </w:rPr>
              <w:t>文件中附复印件或扫描件并加盖公章。</w:t>
            </w:r>
          </w:p>
        </w:tc>
      </w:tr>
      <w:tr w14:paraId="71C6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9" w:hRule="atLeast"/>
          <w:jc w:val="center"/>
        </w:trPr>
        <w:tc>
          <w:tcPr>
            <w:tcW w:w="593" w:type="pct"/>
            <w:vAlign w:val="center"/>
          </w:tcPr>
          <w:p w14:paraId="77358A43">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c>
          <w:tcPr>
            <w:tcW w:w="4406" w:type="pct"/>
            <w:gridSpan w:val="4"/>
          </w:tcPr>
          <w:p w14:paraId="0556356D">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1）各磋商小组成员独立打分。</w:t>
            </w:r>
          </w:p>
          <w:p w14:paraId="5F450552">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2）磋商小组成员打分超过得分界限或未按本表规定赋分时，该磋商小组成员的打分无效，不计入汇总分。</w:t>
            </w:r>
          </w:p>
          <w:p w14:paraId="07D7ED06">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3）若出现综合得分相同的，按最终磋商报价由低到高顺序排列名次；得分且最终磋商报价相同的，按</w:t>
            </w:r>
            <w:r>
              <w:rPr>
                <w:rFonts w:hint="eastAsia" w:cs="宋体" w:asciiTheme="minorEastAsia" w:hAnsiTheme="minorEastAsia" w:eastAsiaTheme="minorEastAsia"/>
                <w:sz w:val="21"/>
                <w:szCs w:val="21"/>
                <w:lang w:val="en-US" w:eastAsia="zh-CN"/>
              </w:rPr>
              <w:t>服务方案</w:t>
            </w:r>
            <w:r>
              <w:rPr>
                <w:rFonts w:hint="eastAsia" w:cs="宋体" w:asciiTheme="minorEastAsia" w:hAnsiTheme="minorEastAsia" w:eastAsiaTheme="minorEastAsia"/>
                <w:sz w:val="21"/>
                <w:szCs w:val="21"/>
              </w:rPr>
              <w:t>得分顺序排列名次。</w:t>
            </w:r>
          </w:p>
          <w:p w14:paraId="223AE0F9">
            <w:pP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4）最终结果数字保留二位小数（四舍五入）。</w:t>
            </w:r>
          </w:p>
          <w:p w14:paraId="7CEDF466">
            <w:pPr>
              <w:pStyle w:val="12"/>
              <w:rPr>
                <w:rFonts w:asciiTheme="minorEastAsia" w:hAnsiTheme="minorEastAsia" w:eastAsiaTheme="minorEastAsia" w:cstheme="minorEastAsia"/>
                <w:sz w:val="21"/>
                <w:szCs w:val="21"/>
              </w:rPr>
            </w:pPr>
            <w:r>
              <w:rPr>
                <w:rFonts w:hint="eastAsia" w:cs="宋体" w:asciiTheme="minorEastAsia" w:hAnsiTheme="minorEastAsia" w:eastAsiaTheme="minorEastAsia"/>
                <w:sz w:val="21"/>
                <w:szCs w:val="21"/>
              </w:rPr>
              <w:t>5）磋商小组根据供应商响应文件横向对比，自主赋分，有重大错误、缺项或漏项时该子项不得分。按磋商评审程序，推荐综合得分排序前3名（或2名）作为磋商成交候选供应商。</w:t>
            </w:r>
          </w:p>
        </w:tc>
      </w:tr>
      <w:bookmarkEnd w:id="86"/>
      <w:bookmarkEnd w:id="87"/>
      <w:bookmarkEnd w:id="88"/>
    </w:tbl>
    <w:p w14:paraId="3466EA58">
      <w:pPr>
        <w:spacing w:line="360" w:lineRule="auto"/>
        <w:rPr>
          <w:rFonts w:ascii="宋体" w:hAnsi="宋体" w:cs="宋体"/>
          <w:sz w:val="24"/>
          <w:szCs w:val="24"/>
        </w:rPr>
      </w:pPr>
      <w:r>
        <w:rPr>
          <w:rFonts w:hint="eastAsia" w:ascii="宋体" w:hAnsi="宋体" w:cs="宋体"/>
          <w:sz w:val="24"/>
          <w:szCs w:val="24"/>
        </w:rPr>
        <w:t>备注：</w:t>
      </w:r>
    </w:p>
    <w:p w14:paraId="42407145">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1、政策性价格优惠折扣规定</w:t>
      </w:r>
    </w:p>
    <w:p w14:paraId="2E7D18AE">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经符合性审查合格后，对于满足磋商响应文件全部实质性要求并按照规定提交了磋商报价的磋商响应文件，按照以下规则进行评审价格的确定。</w:t>
      </w:r>
    </w:p>
    <w:p w14:paraId="07FD809C">
      <w:pPr>
        <w:widowControl/>
        <w:spacing w:line="500" w:lineRule="exact"/>
        <w:ind w:firstLine="496" w:firstLineChars="200"/>
        <w:jc w:val="left"/>
        <w:rPr>
          <w:rFonts w:ascii="宋体" w:hAnsi="宋体" w:cs="宋体"/>
          <w:sz w:val="24"/>
          <w:szCs w:val="24"/>
        </w:rPr>
      </w:pPr>
      <w:r>
        <w:rPr>
          <w:rFonts w:hint="eastAsia" w:ascii="宋体" w:hAnsi="宋体" w:cs="宋体"/>
          <w:spacing w:val="4"/>
          <w:sz w:val="24"/>
          <w:szCs w:val="24"/>
        </w:rPr>
        <w:t>1.1</w:t>
      </w:r>
      <w:r>
        <w:rPr>
          <w:rFonts w:hint="eastAsia" w:ascii="宋体" w:hAnsi="宋体" w:cs="宋体"/>
          <w:kern w:val="0"/>
          <w:sz w:val="24"/>
          <w:szCs w:val="24"/>
          <w:lang w:bidi="ar"/>
        </w:rPr>
        <w:t>根据财政部、国家发展改革委《关于印发〈节能产品政府采购实施</w:t>
      </w:r>
    </w:p>
    <w:p w14:paraId="4266341E">
      <w:pPr>
        <w:widowControl/>
        <w:spacing w:line="500" w:lineRule="exact"/>
        <w:jc w:val="left"/>
        <w:rPr>
          <w:rFonts w:ascii="宋体" w:hAnsi="宋体" w:cs="宋体"/>
          <w:sz w:val="24"/>
          <w:szCs w:val="24"/>
        </w:rPr>
      </w:pPr>
      <w:r>
        <w:rPr>
          <w:rFonts w:hint="eastAsia" w:ascii="宋体" w:hAnsi="宋体" w:cs="宋体"/>
          <w:kern w:val="0"/>
          <w:sz w:val="24"/>
          <w:szCs w:val="24"/>
          <w:lang w:bidi="ar"/>
        </w:rPr>
        <w:t xml:space="preserve">意见〉的通知》（财库〔2004〕185 号）规定“政府采购属于节能产品品目清单的，在技术、服务等指标同等条件下，应当优先采购节能品目清单的节能产品。” </w:t>
      </w:r>
    </w:p>
    <w:p w14:paraId="177F66D6">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1.2、采购人采购的产品属于环境标志产品政府采购品目清单（2023）中品目的，由中国环境保护产品认证检测机构目录颁发的《中国环境产品标志认证证书》的，在性能、技术、服务等指标同等条件下，应当优先采购清单中的产品。</w:t>
      </w:r>
    </w:p>
    <w:p w14:paraId="662EC17A">
      <w:pPr>
        <w:spacing w:line="360" w:lineRule="auto"/>
        <w:ind w:firstLine="496" w:firstLineChars="200"/>
        <w:rPr>
          <w:rFonts w:ascii="宋体" w:hAnsi="宋体" w:cs="宋体"/>
          <w:kern w:val="0"/>
          <w:sz w:val="24"/>
          <w:szCs w:val="24"/>
          <w:lang w:bidi="ar"/>
        </w:rPr>
      </w:pPr>
      <w:r>
        <w:rPr>
          <w:rFonts w:hint="eastAsia" w:ascii="宋体" w:hAnsi="宋体" w:cs="宋体"/>
          <w:spacing w:val="4"/>
          <w:sz w:val="24"/>
          <w:szCs w:val="24"/>
        </w:rPr>
        <w:t>1.3</w:t>
      </w:r>
      <w:r>
        <w:rPr>
          <w:rFonts w:hint="eastAsia" w:ascii="宋体" w:hAnsi="宋体" w:cs="宋体"/>
          <w:kern w:val="0"/>
          <w:sz w:val="24"/>
          <w:szCs w:val="24"/>
          <w:lang w:bidi="ar"/>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14:paraId="56A3E2BD">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6CC72748">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1.5国家确定的节能产品、环境标志产品认证机构详见市场监管总局《关于发布参与实施政府采购节能产品、环境标志产品认证机构名录的公告》（2019 年第 16 号）。</w:t>
      </w:r>
    </w:p>
    <w:p w14:paraId="646CFCFD">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 xml:space="preserve">1.6环境标志产品政府采购品目清单详见财政部、生态环境部《关于印发环境标志产品政府采购品目清单的通知》（财库〔2019〕18 号）。 </w:t>
      </w:r>
    </w:p>
    <w:p w14:paraId="5544ACC3">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 xml:space="preserve">1.7节能产品政府采购品目清单详见财政部、发展改革委《关于印发节能产品政府采购品目清单的通知》（财库〔2019〕19 号）。 </w:t>
      </w:r>
    </w:p>
    <w:p w14:paraId="49AD877F">
      <w:pPr>
        <w:spacing w:line="360" w:lineRule="auto"/>
        <w:ind w:firstLine="480" w:firstLineChars="200"/>
        <w:rPr>
          <w:rFonts w:ascii="宋体" w:hAnsi="宋体" w:cs="宋体"/>
          <w:kern w:val="0"/>
          <w:sz w:val="24"/>
          <w:szCs w:val="24"/>
          <w:lang w:bidi="ar"/>
        </w:rPr>
      </w:pPr>
      <w:r>
        <w:rPr>
          <w:rFonts w:hint="eastAsia" w:ascii="宋体" w:hAnsi="宋体" w:cs="宋体"/>
          <w:kern w:val="0"/>
          <w:sz w:val="24"/>
          <w:szCs w:val="24"/>
          <w:lang w:bidi="ar"/>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14:paraId="23EF3BA1">
      <w:pPr>
        <w:widowControl/>
        <w:spacing w:line="500" w:lineRule="exact"/>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14:paraId="3D9C0C32">
      <w:pPr>
        <w:widowControl/>
        <w:spacing w:line="500" w:lineRule="exact"/>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 xml:space="preserve">1.10根据《陕西省财政厅关于加快推进我省中小企业政府采购信用融资工作的通知》（陕财办采〔2020〕15 号）规定“有融资需求的供应商可根据自身情况，在陕西省政府采购信用融资平台（含各市分平台）自主选择金融机构及其融资产品，凭政府采购中标（成交）通知书或政府采购合同向金融机构提出融资申请。” </w:t>
      </w:r>
    </w:p>
    <w:p w14:paraId="2F1528A5">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2、供应商为小型和微型企业、监狱企业、残疾人福利单位的评审价计算规则：</w:t>
      </w:r>
    </w:p>
    <w:p w14:paraId="676019BE">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2.1本办法所称中小企业（含中型、小型、微型企业，下同）应当同时符合以下条件：</w:t>
      </w:r>
    </w:p>
    <w:p w14:paraId="217B631E">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2.1.1符合中小企业划分标准；</w:t>
      </w:r>
    </w:p>
    <w:p w14:paraId="220BD268">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2.1.2</w:t>
      </w:r>
      <w:bookmarkStart w:id="95" w:name="OLE_LINK1"/>
      <w:r>
        <w:rPr>
          <w:rFonts w:hint="eastAsia" w:ascii="宋体" w:hAnsi="宋体" w:cs="宋体"/>
          <w:spacing w:val="4"/>
          <w:sz w:val="24"/>
          <w:szCs w:val="24"/>
        </w:rPr>
        <w:t>提供本企业制造的货物、承担的工程或者服务，或者提供其他中小企业制造的货物。本项所称货物不包括使用大型企业注册商标的货物。</w:t>
      </w:r>
      <w:bookmarkEnd w:id="95"/>
    </w:p>
    <w:p w14:paraId="293592EC">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2.2本规定所称中小企业划分标准，是指国务院有关部门根据企业从业人员、营业收入、资产总额等指标制定的中小企业划型标准（工信部联企业〔2011〕300号）；</w:t>
      </w:r>
    </w:p>
    <w:p w14:paraId="05F025B0">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2.3小型、微型企业提供有中型企业制造的货物的，视同为中型企业；小型、微型、中型企业提供有大型企业制造的货物的，视同为大型企业。</w:t>
      </w:r>
    </w:p>
    <w:p w14:paraId="07C56A17">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型、微型企业，享受评审中价格扣除等政府采购促进中小企业发展的政府采购政策。</w:t>
      </w:r>
    </w:p>
    <w:p w14:paraId="7891C75C">
      <w:pPr>
        <w:spacing w:line="360" w:lineRule="auto"/>
        <w:ind w:firstLine="496" w:firstLineChars="200"/>
        <w:rPr>
          <w:rFonts w:ascii="宋体" w:hAnsi="宋体" w:cs="宋体"/>
          <w:sz w:val="24"/>
          <w:szCs w:val="24"/>
          <w:highlight w:val="yellow"/>
        </w:rPr>
      </w:pPr>
      <w:r>
        <w:rPr>
          <w:rFonts w:hint="eastAsia" w:ascii="宋体" w:hAnsi="宋体" w:cs="宋体"/>
          <w:spacing w:val="4"/>
          <w:sz w:val="24"/>
          <w:szCs w:val="24"/>
        </w:rPr>
        <w:t>2.5符合条件的残疾人福利性单位在参加政府采购活动时，应当提供本通知规定的《残疾人福利性单位声明函》，并对声明的真实性负责。残疾人福利性单位参加政府采购活动时，视同小型、微型企业。</w:t>
      </w:r>
    </w:p>
    <w:p w14:paraId="4ADCF825">
      <w:pPr>
        <w:spacing w:line="360" w:lineRule="auto"/>
        <w:ind w:firstLine="496" w:firstLineChars="200"/>
        <w:rPr>
          <w:rFonts w:hint="eastAsia" w:ascii="宋体" w:hAnsi="宋体"/>
          <w:spacing w:val="4"/>
          <w:sz w:val="24"/>
          <w:highlight w:val="none"/>
        </w:rPr>
      </w:pPr>
      <w:r>
        <w:rPr>
          <w:rFonts w:hint="eastAsia" w:ascii="宋体" w:hAnsi="宋体" w:cs="宋体"/>
          <w:spacing w:val="4"/>
          <w:sz w:val="24"/>
          <w:szCs w:val="24"/>
        </w:rPr>
        <w:t>2.6</w:t>
      </w:r>
      <w:r>
        <w:rPr>
          <w:rFonts w:hint="eastAsia" w:ascii="宋体" w:hAnsi="宋体"/>
          <w:spacing w:val="4"/>
          <w:sz w:val="24"/>
          <w:highlight w:val="none"/>
        </w:rPr>
        <w:t>政策性规定：</w:t>
      </w:r>
    </w:p>
    <w:p w14:paraId="0848AA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pacing w:val="4"/>
          <w:sz w:val="24"/>
          <w:highlight w:val="none"/>
          <w:lang w:eastAsia="zh-CN"/>
        </w:rPr>
      </w:pPr>
      <w:r>
        <w:rPr>
          <w:rFonts w:hint="eastAsia" w:ascii="宋体" w:hAnsi="宋体" w:eastAsia="宋体" w:cs="Times New Roman"/>
          <w:spacing w:val="4"/>
          <w:sz w:val="24"/>
          <w:highlight w:val="none"/>
          <w:lang w:val="en-US" w:eastAsia="zh-CN"/>
        </w:rPr>
        <w:t>根据《政府采购促进中小企业发展管理办法》（财库〔2020〕46号）、《关于进一步加大政府采购支持中小企业力度的通知》（财库〔2022〕19号）及《陕西省财政厅关于进一步落实政府采购支持中小企业相关政策的通知》（陕财办采〔2023〕3号）文件内容及本项目特点，本项目专门面向中小企业采购，不再享受价格扣除。中小企业参加政府采购活动，应当出具本办法规定的《中小企业声明函》，未提供《中小企业声明函》，按无效投标处理。</w:t>
      </w:r>
    </w:p>
    <w:p w14:paraId="7CB33BC9">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2.7对磋商响应文件进行综合评审。磋商小组只对通过资格审查、实质上响应磋商文件要求的磋商响应文件按照综合评分表进行评审打分。</w:t>
      </w:r>
    </w:p>
    <w:bookmarkEnd w:id="89"/>
    <w:p w14:paraId="4F344A64">
      <w:pPr>
        <w:spacing w:line="400" w:lineRule="exact"/>
        <w:jc w:val="center"/>
        <w:rPr>
          <w:rFonts w:ascii="宋体" w:hAnsi="宋体" w:cs="宋体"/>
          <w:b/>
          <w:sz w:val="24"/>
          <w:szCs w:val="24"/>
        </w:rPr>
      </w:pPr>
      <w:bookmarkStart w:id="96" w:name="_Toc31686"/>
      <w:bookmarkStart w:id="97" w:name="_Toc4848"/>
      <w:bookmarkStart w:id="98" w:name="_Toc13065131"/>
      <w:bookmarkStart w:id="99" w:name="_Toc26312"/>
      <w:bookmarkStart w:id="100" w:name="_Toc23741"/>
      <w:bookmarkStart w:id="101" w:name="_Toc2234"/>
    </w:p>
    <w:p w14:paraId="5CE7745A">
      <w:pPr>
        <w:spacing w:line="400" w:lineRule="exact"/>
        <w:jc w:val="center"/>
        <w:rPr>
          <w:rFonts w:ascii="宋体" w:hAnsi="宋体" w:cs="宋体"/>
          <w:b/>
          <w:sz w:val="24"/>
          <w:szCs w:val="24"/>
        </w:rPr>
      </w:pPr>
      <w:r>
        <w:rPr>
          <w:rFonts w:hint="eastAsia" w:ascii="宋体" w:hAnsi="宋体" w:cs="宋体"/>
          <w:b/>
          <w:sz w:val="24"/>
          <w:szCs w:val="24"/>
        </w:rPr>
        <w:t>否决投标条件</w:t>
      </w:r>
    </w:p>
    <w:p w14:paraId="52EBBEC3">
      <w:pPr>
        <w:spacing w:line="360" w:lineRule="auto"/>
        <w:ind w:firstLine="498" w:firstLineChars="200"/>
        <w:rPr>
          <w:rFonts w:ascii="宋体" w:hAnsi="宋体" w:cs="宋体"/>
          <w:b/>
          <w:bCs/>
          <w:spacing w:val="4"/>
          <w:sz w:val="24"/>
          <w:szCs w:val="24"/>
        </w:rPr>
      </w:pPr>
      <w:r>
        <w:rPr>
          <w:rFonts w:hint="eastAsia" w:ascii="宋体" w:hAnsi="宋体" w:cs="宋体"/>
          <w:b/>
          <w:bCs/>
          <w:spacing w:val="4"/>
          <w:sz w:val="24"/>
          <w:szCs w:val="24"/>
        </w:rPr>
        <w:t>A0.总  则</w:t>
      </w:r>
    </w:p>
    <w:p w14:paraId="587B0573">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本附件所集中列示的否决投标条件，是本章“评审标准”的组成部分，是对本章正文部分所规定的否决投标条件的总结和补充，如果出现相互矛盾的情况，以本章正文部分的规定为准。</w:t>
      </w:r>
    </w:p>
    <w:p w14:paraId="78D27BB1">
      <w:pPr>
        <w:spacing w:line="360" w:lineRule="auto"/>
        <w:ind w:firstLine="498" w:firstLineChars="200"/>
        <w:rPr>
          <w:rFonts w:ascii="宋体" w:hAnsi="宋体" w:cs="宋体"/>
          <w:b/>
          <w:bCs/>
          <w:spacing w:val="4"/>
          <w:sz w:val="24"/>
          <w:szCs w:val="24"/>
        </w:rPr>
      </w:pPr>
      <w:r>
        <w:rPr>
          <w:rFonts w:hint="eastAsia" w:ascii="宋体" w:hAnsi="宋体" w:cs="宋体"/>
          <w:b/>
          <w:bCs/>
          <w:spacing w:val="4"/>
          <w:sz w:val="24"/>
          <w:szCs w:val="24"/>
        </w:rPr>
        <w:t>A1.否决投标条件</w:t>
      </w:r>
    </w:p>
    <w:p w14:paraId="1D22FC03">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供应商或其磋商响应文件有下列情形之一的，否决其投标：</w:t>
      </w:r>
    </w:p>
    <w:p w14:paraId="7AA3B19D">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A1.1供应商的报价均超过最高限价，采购人不能支付的。</w:t>
      </w:r>
    </w:p>
    <w:p w14:paraId="35F1E432">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A1.2未按照磋商文件要求装订、封装的。</w:t>
      </w:r>
    </w:p>
    <w:p w14:paraId="4040F4C9">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A1.3未按磋商文件要求签署、盖章的。</w:t>
      </w:r>
    </w:p>
    <w:p w14:paraId="1110C828">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A1.4在资格评审中，不符合资格审查规定的任何一项评审标准的。</w:t>
      </w:r>
    </w:p>
    <w:p w14:paraId="3BFBF563">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A1.5有串通投标或弄虚作假或有其他违法行为的。</w:t>
      </w:r>
    </w:p>
    <w:p w14:paraId="25FB8E91">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A1.6未按照磋商文件要求提供磋商响应文件及电子版份数的。</w:t>
      </w:r>
    </w:p>
    <w:p w14:paraId="1F264F5F">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A1.7不按磋商小组要求澄清、说明或补正的。</w:t>
      </w:r>
    </w:p>
    <w:p w14:paraId="2ABFFC6C">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A1.8</w:t>
      </w:r>
      <w:r>
        <w:rPr>
          <w:rFonts w:hint="eastAsia" w:ascii="宋体" w:hAnsi="宋体" w:cs="宋体"/>
          <w:spacing w:val="4"/>
          <w:sz w:val="24"/>
          <w:szCs w:val="24"/>
        </w:rPr>
        <w:t>在符合性审查中，不符合符合性审查表中规定的任何一项评审标准的</w:t>
      </w:r>
      <w:r>
        <w:rPr>
          <w:rFonts w:hint="eastAsia" w:ascii="宋体" w:hAnsi="宋体" w:cs="宋体"/>
          <w:kern w:val="1"/>
          <w:sz w:val="24"/>
          <w:szCs w:val="24"/>
        </w:rPr>
        <w:t>。</w:t>
      </w:r>
    </w:p>
    <w:p w14:paraId="7F9CE517">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A1.9供应商递交两份或多份内容不同的磋商响应文件，或在一份磋商响应文件中对同一招项目有两个或多个报价的。</w:t>
      </w:r>
    </w:p>
    <w:p w14:paraId="389BBD1C">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1.10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投标处理。</w:t>
      </w:r>
    </w:p>
    <w:p w14:paraId="4D0C6400">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A1.11磋商响应文件电子版与文字版报价数据不一致的投标。</w:t>
      </w:r>
    </w:p>
    <w:p w14:paraId="107A7EBE">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A1.12其他经磋商小组确认的未能实质性响应磋商文件要求的投标。</w:t>
      </w:r>
    </w:p>
    <w:p w14:paraId="04D52F24">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A1.13含有采购人不能接受的附加条件的。</w:t>
      </w:r>
    </w:p>
    <w:p w14:paraId="29193117">
      <w:pPr>
        <w:spacing w:line="348" w:lineRule="auto"/>
        <w:ind w:firstLine="600" w:firstLineChars="250"/>
        <w:rPr>
          <w:rFonts w:ascii="宋体" w:hAnsi="宋体" w:cs="宋体"/>
          <w:kern w:val="1"/>
          <w:sz w:val="24"/>
          <w:szCs w:val="24"/>
        </w:rPr>
      </w:pPr>
      <w:r>
        <w:rPr>
          <w:rFonts w:hint="eastAsia" w:ascii="宋体" w:hAnsi="宋体" w:cs="宋体"/>
          <w:kern w:val="1"/>
          <w:sz w:val="24"/>
          <w:szCs w:val="24"/>
        </w:rPr>
        <w:t>A1.14法律、法规及行业有规定的其他情形。</w:t>
      </w:r>
    </w:p>
    <w:p w14:paraId="19D36716">
      <w:pPr>
        <w:spacing w:line="360" w:lineRule="auto"/>
        <w:ind w:firstLine="498" w:firstLineChars="200"/>
        <w:rPr>
          <w:rFonts w:ascii="宋体" w:hAnsi="宋体" w:cs="宋体"/>
          <w:b/>
          <w:bCs/>
          <w:spacing w:val="4"/>
          <w:sz w:val="24"/>
          <w:szCs w:val="24"/>
        </w:rPr>
      </w:pPr>
      <w:r>
        <w:rPr>
          <w:rFonts w:hint="eastAsia" w:ascii="宋体" w:hAnsi="宋体" w:cs="宋体"/>
          <w:b/>
          <w:bCs/>
          <w:spacing w:val="4"/>
          <w:sz w:val="24"/>
          <w:szCs w:val="24"/>
        </w:rPr>
        <w:t>A2.串通投标</w:t>
      </w:r>
    </w:p>
    <w:p w14:paraId="47497E6F">
      <w:pPr>
        <w:spacing w:line="348" w:lineRule="auto"/>
        <w:ind w:firstLine="480" w:firstLineChars="200"/>
        <w:rPr>
          <w:rFonts w:ascii="宋体" w:hAnsi="宋体" w:cs="宋体"/>
          <w:sz w:val="24"/>
          <w:szCs w:val="24"/>
        </w:rPr>
      </w:pPr>
      <w:r>
        <w:rPr>
          <w:rFonts w:hint="eastAsia" w:ascii="宋体" w:hAnsi="宋体" w:cs="宋体"/>
          <w:sz w:val="24"/>
          <w:szCs w:val="24"/>
        </w:rPr>
        <w:t>A2.1有下列情形之一的，属于供应商相互串通投标：</w:t>
      </w:r>
    </w:p>
    <w:p w14:paraId="081E4CB5">
      <w:pPr>
        <w:spacing w:line="348" w:lineRule="auto"/>
        <w:ind w:firstLine="480" w:firstLineChars="200"/>
        <w:rPr>
          <w:rFonts w:ascii="宋体" w:hAnsi="宋体" w:cs="宋体"/>
          <w:sz w:val="24"/>
          <w:szCs w:val="24"/>
        </w:rPr>
      </w:pPr>
      <w:r>
        <w:rPr>
          <w:rFonts w:hint="eastAsia" w:ascii="宋体" w:hAnsi="宋体" w:cs="宋体"/>
          <w:sz w:val="24"/>
          <w:szCs w:val="24"/>
        </w:rPr>
        <w:t>①供应商之间协商磋商报价等磋商响应文件的实质性内容；</w:t>
      </w:r>
    </w:p>
    <w:p w14:paraId="5B2098D6">
      <w:pPr>
        <w:spacing w:line="348" w:lineRule="auto"/>
        <w:ind w:firstLine="480" w:firstLineChars="200"/>
        <w:rPr>
          <w:rFonts w:ascii="宋体" w:hAnsi="宋体" w:cs="宋体"/>
          <w:sz w:val="24"/>
          <w:szCs w:val="24"/>
        </w:rPr>
      </w:pPr>
      <w:r>
        <w:rPr>
          <w:rFonts w:hint="eastAsia" w:ascii="宋体" w:hAnsi="宋体" w:cs="宋体"/>
          <w:sz w:val="24"/>
          <w:szCs w:val="24"/>
        </w:rPr>
        <w:t>②供应商之间约定成交供应商；</w:t>
      </w:r>
    </w:p>
    <w:p w14:paraId="5A056A15">
      <w:pPr>
        <w:spacing w:line="348" w:lineRule="auto"/>
        <w:ind w:firstLine="480" w:firstLineChars="200"/>
        <w:rPr>
          <w:rFonts w:ascii="宋体" w:hAnsi="宋体" w:cs="宋体"/>
          <w:sz w:val="24"/>
          <w:szCs w:val="24"/>
        </w:rPr>
      </w:pPr>
      <w:r>
        <w:rPr>
          <w:rFonts w:hint="eastAsia" w:ascii="宋体" w:hAnsi="宋体" w:cs="宋体"/>
          <w:sz w:val="24"/>
          <w:szCs w:val="24"/>
        </w:rPr>
        <w:t>③供应商之间约定部分供应商放弃投标或者中标；</w:t>
      </w:r>
    </w:p>
    <w:p w14:paraId="0C79F008">
      <w:pPr>
        <w:spacing w:line="348" w:lineRule="auto"/>
        <w:ind w:firstLine="480" w:firstLineChars="200"/>
        <w:rPr>
          <w:rFonts w:ascii="宋体" w:hAnsi="宋体" w:cs="宋体"/>
          <w:sz w:val="24"/>
          <w:szCs w:val="24"/>
        </w:rPr>
      </w:pPr>
      <w:r>
        <w:rPr>
          <w:rFonts w:hint="eastAsia" w:ascii="宋体" w:hAnsi="宋体" w:cs="宋体"/>
          <w:sz w:val="24"/>
          <w:szCs w:val="24"/>
        </w:rPr>
        <w:t>④属于同一集团、协会、商会等组织成员的供应商按照该组织要求协同投标；</w:t>
      </w:r>
    </w:p>
    <w:p w14:paraId="3ECCD52F">
      <w:pPr>
        <w:spacing w:line="348" w:lineRule="auto"/>
        <w:ind w:left="479" w:leftChars="228"/>
        <w:rPr>
          <w:rFonts w:ascii="宋体" w:hAnsi="宋体" w:cs="宋体"/>
          <w:sz w:val="24"/>
          <w:szCs w:val="24"/>
        </w:rPr>
      </w:pPr>
      <w:r>
        <w:rPr>
          <w:rFonts w:hint="eastAsia" w:ascii="宋体" w:hAnsi="宋体" w:cs="宋体"/>
          <w:sz w:val="24"/>
          <w:szCs w:val="24"/>
        </w:rPr>
        <w:t>⑤供应商之间为谋取中标或者排斥特定供应商而采取的其他联合行动。</w:t>
      </w:r>
    </w:p>
    <w:p w14:paraId="5648E9C1">
      <w:pPr>
        <w:spacing w:line="348" w:lineRule="auto"/>
        <w:ind w:left="479" w:leftChars="228"/>
        <w:rPr>
          <w:rFonts w:ascii="宋体" w:hAnsi="宋体" w:cs="宋体"/>
          <w:sz w:val="24"/>
          <w:szCs w:val="24"/>
        </w:rPr>
      </w:pPr>
      <w:r>
        <w:rPr>
          <w:rFonts w:hint="eastAsia" w:ascii="宋体" w:hAnsi="宋体" w:cs="宋体"/>
          <w:sz w:val="24"/>
          <w:szCs w:val="24"/>
        </w:rPr>
        <w:t>A2.2有下列情形之一的，视为供应商相互串通投标：</w:t>
      </w:r>
    </w:p>
    <w:p w14:paraId="7DCC1480">
      <w:pPr>
        <w:spacing w:line="348" w:lineRule="auto"/>
        <w:ind w:firstLine="600" w:firstLineChars="250"/>
        <w:rPr>
          <w:rFonts w:ascii="宋体" w:hAnsi="宋体" w:cs="宋体"/>
          <w:sz w:val="24"/>
          <w:szCs w:val="24"/>
        </w:rPr>
      </w:pPr>
      <w:r>
        <w:rPr>
          <w:rFonts w:hint="eastAsia" w:ascii="宋体" w:hAnsi="宋体" w:cs="宋体"/>
          <w:sz w:val="24"/>
          <w:szCs w:val="24"/>
        </w:rPr>
        <w:t>①不同供应商的磋商响应文件由同一单位或者个人编制；</w:t>
      </w:r>
    </w:p>
    <w:p w14:paraId="099435CB">
      <w:pPr>
        <w:spacing w:line="348" w:lineRule="auto"/>
        <w:ind w:firstLine="600" w:firstLineChars="250"/>
        <w:rPr>
          <w:rFonts w:ascii="宋体" w:hAnsi="宋体" w:cs="宋体"/>
          <w:sz w:val="24"/>
          <w:szCs w:val="24"/>
        </w:rPr>
      </w:pPr>
      <w:r>
        <w:rPr>
          <w:rFonts w:hint="eastAsia" w:ascii="宋体" w:hAnsi="宋体" w:cs="宋体"/>
          <w:sz w:val="24"/>
          <w:szCs w:val="24"/>
        </w:rPr>
        <w:t>②不同供应商委托同一单位或者个人办理投标事宜；</w:t>
      </w:r>
    </w:p>
    <w:p w14:paraId="4A24BC5D">
      <w:pPr>
        <w:spacing w:line="348" w:lineRule="auto"/>
        <w:ind w:firstLine="600" w:firstLineChars="250"/>
        <w:rPr>
          <w:rFonts w:ascii="宋体" w:hAnsi="宋体" w:cs="宋体"/>
          <w:sz w:val="24"/>
          <w:szCs w:val="24"/>
        </w:rPr>
      </w:pPr>
      <w:r>
        <w:rPr>
          <w:rFonts w:hint="eastAsia" w:ascii="宋体" w:hAnsi="宋体" w:cs="宋体"/>
          <w:sz w:val="24"/>
          <w:szCs w:val="24"/>
        </w:rPr>
        <w:t>③不同供应商的磋商响应文件载明的项目管理成员或者联系人员为同一人；</w:t>
      </w:r>
    </w:p>
    <w:p w14:paraId="4CBF70B8">
      <w:pPr>
        <w:spacing w:line="348" w:lineRule="auto"/>
        <w:ind w:firstLine="480" w:firstLineChars="200"/>
        <w:rPr>
          <w:rFonts w:ascii="宋体" w:hAnsi="宋体" w:cs="宋体"/>
          <w:sz w:val="24"/>
          <w:szCs w:val="24"/>
        </w:rPr>
      </w:pPr>
      <w:r>
        <w:rPr>
          <w:rFonts w:hint="eastAsia" w:ascii="宋体" w:hAnsi="宋体" w:cs="宋体"/>
          <w:sz w:val="24"/>
          <w:szCs w:val="24"/>
        </w:rPr>
        <w:t>④不同供应商的磋商响应文件异常一致或者投标报价呈规律性差异；</w:t>
      </w:r>
    </w:p>
    <w:p w14:paraId="6591AFE0">
      <w:pPr>
        <w:spacing w:line="348" w:lineRule="auto"/>
        <w:ind w:firstLine="480" w:firstLineChars="200"/>
        <w:rPr>
          <w:rFonts w:ascii="宋体" w:hAnsi="宋体" w:cs="宋体"/>
          <w:sz w:val="24"/>
          <w:szCs w:val="24"/>
        </w:rPr>
      </w:pPr>
      <w:r>
        <w:rPr>
          <w:rFonts w:hint="eastAsia" w:ascii="宋体" w:hAnsi="宋体" w:cs="宋体"/>
          <w:sz w:val="24"/>
          <w:szCs w:val="24"/>
        </w:rPr>
        <w:t>⑤不同供应商的磋商响应文件相互混装；</w:t>
      </w:r>
    </w:p>
    <w:p w14:paraId="710F8BE3">
      <w:pPr>
        <w:spacing w:line="348" w:lineRule="auto"/>
        <w:ind w:firstLine="480" w:firstLineChars="200"/>
        <w:rPr>
          <w:rFonts w:ascii="宋体" w:hAnsi="宋体" w:cs="宋体"/>
          <w:sz w:val="24"/>
          <w:szCs w:val="24"/>
        </w:rPr>
      </w:pPr>
      <w:r>
        <w:rPr>
          <w:rFonts w:hint="eastAsia" w:ascii="宋体" w:hAnsi="宋体" w:cs="宋体"/>
          <w:sz w:val="24"/>
          <w:szCs w:val="24"/>
        </w:rPr>
        <w:t>⑥不同供应商的磋商保证金从同一单位或者个人的账户转出。</w:t>
      </w:r>
    </w:p>
    <w:p w14:paraId="7BC63FF4">
      <w:pPr>
        <w:spacing w:line="348" w:lineRule="auto"/>
        <w:ind w:firstLine="480" w:firstLineChars="200"/>
        <w:rPr>
          <w:rFonts w:ascii="宋体" w:hAnsi="宋体" w:cs="宋体"/>
          <w:sz w:val="24"/>
          <w:szCs w:val="24"/>
        </w:rPr>
      </w:pPr>
      <w:r>
        <w:rPr>
          <w:rFonts w:hint="eastAsia" w:ascii="宋体" w:hAnsi="宋体" w:cs="宋体"/>
          <w:sz w:val="24"/>
          <w:szCs w:val="24"/>
        </w:rPr>
        <w:t>⑦不同供应商的磋商响应文件由同一电脑编制、上传或出自同一电子文档。</w:t>
      </w:r>
    </w:p>
    <w:p w14:paraId="2DE6E526">
      <w:pPr>
        <w:spacing w:line="360" w:lineRule="auto"/>
        <w:ind w:firstLine="498" w:firstLineChars="200"/>
        <w:rPr>
          <w:rFonts w:ascii="宋体" w:hAnsi="宋体" w:cs="宋体"/>
          <w:b/>
          <w:bCs/>
          <w:spacing w:val="4"/>
          <w:sz w:val="24"/>
          <w:szCs w:val="24"/>
        </w:rPr>
      </w:pPr>
      <w:r>
        <w:rPr>
          <w:rFonts w:hint="eastAsia" w:ascii="宋体" w:hAnsi="宋体" w:cs="宋体"/>
          <w:b/>
          <w:bCs/>
          <w:spacing w:val="4"/>
          <w:sz w:val="24"/>
          <w:szCs w:val="24"/>
        </w:rPr>
        <w:t>A3.弄虚作假</w:t>
      </w:r>
    </w:p>
    <w:p w14:paraId="3F405DEF">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供应商有下列情形之一的，属于弄虚作假的行为：</w:t>
      </w:r>
    </w:p>
    <w:p w14:paraId="6DE68D6F">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A3.1 使用伪造、变造的许可证件；</w:t>
      </w:r>
    </w:p>
    <w:p w14:paraId="695C39B4">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A3.2 提供虚假的财务状况或者业绩；</w:t>
      </w:r>
    </w:p>
    <w:p w14:paraId="722CE160">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A3.3 提供虚假的项目负责人或者主要技术人员简历、劳动关系证明；</w:t>
      </w:r>
    </w:p>
    <w:p w14:paraId="1A03E2B8">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A3.4 提供虚假的信用状况；</w:t>
      </w:r>
    </w:p>
    <w:p w14:paraId="0F8A1A53">
      <w:pPr>
        <w:spacing w:line="360" w:lineRule="auto"/>
        <w:ind w:firstLine="496" w:firstLineChars="200"/>
        <w:rPr>
          <w:rFonts w:ascii="宋体" w:hAnsi="宋体" w:cs="宋体"/>
          <w:spacing w:val="4"/>
          <w:sz w:val="24"/>
          <w:szCs w:val="24"/>
        </w:rPr>
      </w:pPr>
      <w:r>
        <w:rPr>
          <w:rFonts w:hint="eastAsia" w:ascii="宋体" w:hAnsi="宋体" w:cs="宋体"/>
          <w:spacing w:val="4"/>
          <w:sz w:val="24"/>
          <w:szCs w:val="24"/>
        </w:rPr>
        <w:t>A3.5 其他弄虚作假的行为。</w:t>
      </w:r>
    </w:p>
    <w:p w14:paraId="7D6A0632">
      <w:pPr>
        <w:rPr>
          <w:rFonts w:ascii="宋体" w:hAnsi="宋体" w:cs="宋体"/>
          <w:sz w:val="24"/>
          <w:szCs w:val="24"/>
        </w:rPr>
      </w:pPr>
    </w:p>
    <w:p w14:paraId="2F6CD1B8">
      <w:pPr>
        <w:rPr>
          <w:rFonts w:ascii="宋体" w:hAnsi="宋体" w:cs="宋体"/>
          <w:sz w:val="24"/>
          <w:szCs w:val="24"/>
        </w:rPr>
      </w:pPr>
    </w:p>
    <w:p w14:paraId="546A45B0">
      <w:pPr>
        <w:rPr>
          <w:rFonts w:ascii="宋体" w:hAnsi="宋体" w:cs="宋体"/>
          <w:sz w:val="24"/>
          <w:szCs w:val="24"/>
        </w:rPr>
      </w:pPr>
    </w:p>
    <w:p w14:paraId="44965FAE">
      <w:pPr>
        <w:rPr>
          <w:rFonts w:ascii="宋体" w:hAnsi="宋体" w:cs="宋体"/>
          <w:sz w:val="24"/>
          <w:szCs w:val="24"/>
        </w:rPr>
      </w:pPr>
    </w:p>
    <w:p w14:paraId="5896BDE8">
      <w:pPr>
        <w:rPr>
          <w:rFonts w:ascii="宋体" w:hAnsi="宋体" w:cs="宋体"/>
          <w:sz w:val="24"/>
          <w:szCs w:val="24"/>
        </w:rPr>
      </w:pPr>
    </w:p>
    <w:p w14:paraId="22509675">
      <w:pPr>
        <w:rPr>
          <w:rFonts w:ascii="宋体" w:hAnsi="宋体" w:cs="宋体"/>
          <w:sz w:val="24"/>
          <w:szCs w:val="24"/>
        </w:rPr>
      </w:pPr>
    </w:p>
    <w:p w14:paraId="6B681FB0">
      <w:pPr>
        <w:rPr>
          <w:rFonts w:ascii="宋体" w:hAnsi="宋体" w:cs="宋体"/>
          <w:sz w:val="24"/>
          <w:szCs w:val="24"/>
        </w:rPr>
      </w:pPr>
    </w:p>
    <w:p w14:paraId="46DF559D">
      <w:pPr>
        <w:rPr>
          <w:rFonts w:ascii="宋体" w:hAnsi="宋体" w:cs="宋体"/>
          <w:sz w:val="24"/>
          <w:szCs w:val="24"/>
        </w:rPr>
      </w:pPr>
    </w:p>
    <w:p w14:paraId="28E41F1E">
      <w:pPr>
        <w:rPr>
          <w:rFonts w:ascii="宋体" w:hAnsi="宋体" w:cs="宋体"/>
          <w:sz w:val="24"/>
          <w:szCs w:val="24"/>
        </w:rPr>
      </w:pPr>
    </w:p>
    <w:p w14:paraId="49712E6E">
      <w:pPr>
        <w:rPr>
          <w:rFonts w:ascii="宋体" w:hAnsi="宋体" w:cs="宋体"/>
          <w:sz w:val="24"/>
          <w:szCs w:val="24"/>
        </w:rPr>
      </w:pPr>
    </w:p>
    <w:p w14:paraId="787F09A3">
      <w:pPr>
        <w:rPr>
          <w:rFonts w:ascii="宋体" w:hAnsi="宋体" w:cs="宋体"/>
          <w:sz w:val="24"/>
          <w:szCs w:val="24"/>
        </w:rPr>
      </w:pPr>
    </w:p>
    <w:p w14:paraId="4930A25C">
      <w:pPr>
        <w:rPr>
          <w:rFonts w:ascii="宋体" w:hAnsi="宋体" w:cs="宋体"/>
          <w:sz w:val="24"/>
          <w:szCs w:val="24"/>
        </w:rPr>
      </w:pPr>
    </w:p>
    <w:p w14:paraId="39AFB40B">
      <w:pPr>
        <w:rPr>
          <w:rFonts w:ascii="宋体" w:hAnsi="宋体" w:cs="宋体"/>
          <w:sz w:val="24"/>
          <w:szCs w:val="24"/>
        </w:rPr>
      </w:pPr>
    </w:p>
    <w:p w14:paraId="22403DC4">
      <w:pPr>
        <w:rPr>
          <w:rFonts w:ascii="宋体" w:hAnsi="宋体" w:cs="宋体"/>
          <w:sz w:val="24"/>
          <w:szCs w:val="24"/>
        </w:rPr>
      </w:pPr>
    </w:p>
    <w:p w14:paraId="47CB4A6B">
      <w:pPr>
        <w:rPr>
          <w:rFonts w:ascii="宋体" w:hAnsi="宋体" w:cs="宋体"/>
          <w:sz w:val="24"/>
          <w:szCs w:val="24"/>
        </w:rPr>
      </w:pPr>
    </w:p>
    <w:p w14:paraId="1D630E89">
      <w:pPr>
        <w:rPr>
          <w:rFonts w:ascii="宋体" w:hAnsi="宋体" w:cs="宋体"/>
          <w:sz w:val="24"/>
          <w:szCs w:val="24"/>
        </w:rPr>
      </w:pPr>
    </w:p>
    <w:p w14:paraId="1E4B1650">
      <w:pPr>
        <w:rPr>
          <w:rFonts w:ascii="宋体" w:hAnsi="宋体" w:cs="宋体"/>
          <w:sz w:val="24"/>
          <w:szCs w:val="24"/>
        </w:rPr>
      </w:pPr>
    </w:p>
    <w:p w14:paraId="581251BF">
      <w:pPr>
        <w:rPr>
          <w:rFonts w:ascii="宋体" w:hAnsi="宋体" w:cs="宋体"/>
          <w:sz w:val="24"/>
          <w:szCs w:val="24"/>
        </w:rPr>
      </w:pPr>
    </w:p>
    <w:p w14:paraId="5A6458C9">
      <w:pPr>
        <w:rPr>
          <w:rFonts w:ascii="宋体" w:hAnsi="宋体" w:cs="宋体"/>
          <w:sz w:val="24"/>
          <w:szCs w:val="24"/>
        </w:rPr>
      </w:pPr>
    </w:p>
    <w:p w14:paraId="26D32565">
      <w:pPr>
        <w:rPr>
          <w:rFonts w:ascii="宋体" w:hAnsi="宋体" w:cs="宋体"/>
          <w:sz w:val="24"/>
          <w:szCs w:val="24"/>
        </w:rPr>
      </w:pPr>
    </w:p>
    <w:p w14:paraId="40937C8D">
      <w:pPr>
        <w:rPr>
          <w:rFonts w:ascii="宋体" w:hAnsi="宋体" w:cs="宋体"/>
          <w:sz w:val="24"/>
          <w:szCs w:val="24"/>
        </w:rPr>
      </w:pPr>
    </w:p>
    <w:p w14:paraId="0D2C1220">
      <w:pPr>
        <w:rPr>
          <w:rFonts w:ascii="宋体" w:hAnsi="宋体" w:cs="宋体"/>
          <w:sz w:val="24"/>
          <w:szCs w:val="24"/>
        </w:rPr>
      </w:pPr>
    </w:p>
    <w:p w14:paraId="194AA277">
      <w:pPr>
        <w:rPr>
          <w:rFonts w:ascii="宋体" w:hAnsi="宋体" w:cs="宋体"/>
          <w:sz w:val="24"/>
          <w:szCs w:val="24"/>
        </w:rPr>
      </w:pPr>
    </w:p>
    <w:p w14:paraId="10104018">
      <w:pPr>
        <w:rPr>
          <w:rFonts w:ascii="宋体" w:hAnsi="宋体" w:cs="宋体"/>
          <w:sz w:val="24"/>
          <w:szCs w:val="24"/>
        </w:rPr>
      </w:pPr>
    </w:p>
    <w:p w14:paraId="7D896B17">
      <w:pPr>
        <w:rPr>
          <w:rFonts w:ascii="宋体" w:hAnsi="宋体" w:cs="宋体"/>
          <w:sz w:val="24"/>
          <w:szCs w:val="24"/>
        </w:rPr>
      </w:pPr>
    </w:p>
    <w:p w14:paraId="223FB518">
      <w:pPr>
        <w:rPr>
          <w:rFonts w:ascii="宋体" w:hAnsi="宋体" w:cs="宋体"/>
          <w:sz w:val="24"/>
          <w:szCs w:val="24"/>
        </w:rPr>
      </w:pPr>
    </w:p>
    <w:p w14:paraId="2050C91D">
      <w:pPr>
        <w:rPr>
          <w:rFonts w:ascii="宋体" w:hAnsi="宋体" w:cs="宋体"/>
          <w:sz w:val="24"/>
          <w:szCs w:val="24"/>
        </w:rPr>
      </w:pPr>
    </w:p>
    <w:p w14:paraId="118E65FD">
      <w:pPr>
        <w:rPr>
          <w:rFonts w:ascii="宋体" w:hAnsi="宋体" w:cs="宋体"/>
          <w:sz w:val="24"/>
          <w:szCs w:val="24"/>
        </w:rPr>
      </w:pPr>
    </w:p>
    <w:p w14:paraId="67F3C9A7">
      <w:pPr>
        <w:rPr>
          <w:rFonts w:ascii="宋体" w:hAnsi="宋体" w:cs="宋体"/>
          <w:sz w:val="24"/>
          <w:szCs w:val="24"/>
        </w:rPr>
      </w:pPr>
    </w:p>
    <w:p w14:paraId="322CA63C">
      <w:pPr>
        <w:jc w:val="center"/>
        <w:outlineLvl w:val="0"/>
        <w:rPr>
          <w:rFonts w:ascii="宋体" w:hAnsi="宋体" w:cs="宋体"/>
          <w:sz w:val="30"/>
          <w:szCs w:val="30"/>
        </w:rPr>
      </w:pPr>
      <w:bookmarkStart w:id="102" w:name="_Toc19353"/>
      <w:bookmarkStart w:id="103" w:name="_Toc2705"/>
      <w:r>
        <w:rPr>
          <w:rFonts w:hint="eastAsia" w:ascii="宋体" w:hAnsi="宋体" w:cs="宋体"/>
          <w:b/>
          <w:kern w:val="44"/>
          <w:sz w:val="30"/>
          <w:szCs w:val="30"/>
        </w:rPr>
        <w:t xml:space="preserve">第五部分 </w:t>
      </w:r>
      <w:bookmarkEnd w:id="96"/>
      <w:bookmarkEnd w:id="97"/>
      <w:bookmarkEnd w:id="98"/>
      <w:bookmarkStart w:id="104" w:name="_Toc496779872"/>
      <w:bookmarkStart w:id="105" w:name="_Toc14411"/>
      <w:bookmarkStart w:id="106" w:name="_Toc13065132"/>
      <w:r>
        <w:rPr>
          <w:rFonts w:hint="eastAsia" w:ascii="宋体" w:hAnsi="宋体" w:cs="宋体"/>
          <w:b/>
          <w:kern w:val="44"/>
          <w:sz w:val="30"/>
          <w:szCs w:val="30"/>
        </w:rPr>
        <w:t>合同文本（参考格式）</w:t>
      </w:r>
      <w:bookmarkEnd w:id="102"/>
      <w:bookmarkEnd w:id="103"/>
      <w:bookmarkEnd w:id="104"/>
    </w:p>
    <w:p w14:paraId="211B06F1">
      <w:pPr>
        <w:spacing w:line="360" w:lineRule="auto"/>
        <w:jc w:val="center"/>
        <w:outlineLvl w:val="0"/>
        <w:rPr>
          <w:rFonts w:ascii="宋体" w:hAnsi="宋体" w:cs="宋体"/>
          <w:b/>
          <w:bCs/>
          <w:sz w:val="28"/>
          <w:szCs w:val="28"/>
        </w:rPr>
      </w:pPr>
      <w:bookmarkStart w:id="107" w:name="_Toc5113"/>
      <w:bookmarkStart w:id="108" w:name="_Toc6704"/>
      <w:bookmarkStart w:id="109" w:name="_Toc2910"/>
      <w:bookmarkStart w:id="110" w:name="_Toc5790"/>
      <w:r>
        <w:rPr>
          <w:rFonts w:hint="eastAsia" w:ascii="宋体" w:hAnsi="宋体" w:cs="宋体"/>
          <w:b/>
          <w:bCs/>
          <w:sz w:val="28"/>
          <w:szCs w:val="28"/>
        </w:rPr>
        <w:t>政府采购合同（样例）</w:t>
      </w:r>
      <w:bookmarkEnd w:id="107"/>
      <w:bookmarkEnd w:id="108"/>
      <w:bookmarkEnd w:id="109"/>
      <w:bookmarkEnd w:id="110"/>
    </w:p>
    <w:p w14:paraId="40F57B8D">
      <w:pPr>
        <w:spacing w:line="360" w:lineRule="auto"/>
        <w:rPr>
          <w:rFonts w:ascii="宋体" w:hAnsi="宋体" w:cs="宋体"/>
          <w:b/>
          <w:sz w:val="28"/>
          <w:szCs w:val="28"/>
        </w:rPr>
      </w:pPr>
    </w:p>
    <w:p w14:paraId="6058E7EF">
      <w:pPr>
        <w:spacing w:line="360" w:lineRule="auto"/>
        <w:jc w:val="center"/>
        <w:rPr>
          <w:rFonts w:ascii="宋体" w:hAnsi="宋体" w:cs="宋体"/>
          <w:b/>
          <w:sz w:val="28"/>
          <w:szCs w:val="28"/>
        </w:rPr>
      </w:pPr>
      <w:r>
        <w:rPr>
          <w:rFonts w:hint="eastAsia" w:ascii="宋体" w:hAnsi="宋体" w:cs="宋体"/>
          <w:b/>
          <w:sz w:val="28"/>
          <w:szCs w:val="28"/>
          <w:u w:val="single"/>
        </w:rPr>
        <w:t xml:space="preserve">                           </w:t>
      </w:r>
      <w:r>
        <w:rPr>
          <w:rFonts w:hint="eastAsia" w:ascii="宋体" w:hAnsi="宋体" w:cs="宋体"/>
          <w:b/>
          <w:sz w:val="28"/>
          <w:szCs w:val="28"/>
        </w:rPr>
        <w:t>（项目名称）</w:t>
      </w:r>
    </w:p>
    <w:p w14:paraId="7B2A8FFC">
      <w:pPr>
        <w:spacing w:line="360" w:lineRule="auto"/>
        <w:rPr>
          <w:rFonts w:ascii="宋体" w:hAnsi="宋体" w:cs="宋体"/>
          <w:b/>
          <w:sz w:val="28"/>
          <w:szCs w:val="28"/>
        </w:rPr>
      </w:pPr>
    </w:p>
    <w:p w14:paraId="1B94D2B8">
      <w:pPr>
        <w:spacing w:line="360" w:lineRule="auto"/>
        <w:jc w:val="center"/>
        <w:rPr>
          <w:rFonts w:ascii="宋体" w:hAnsi="宋体" w:cs="宋体"/>
          <w:b/>
          <w:sz w:val="28"/>
          <w:szCs w:val="28"/>
        </w:rPr>
      </w:pPr>
    </w:p>
    <w:p w14:paraId="64872F9B">
      <w:pPr>
        <w:pStyle w:val="30"/>
        <w:ind w:firstLine="480"/>
        <w:rPr>
          <w:rFonts w:ascii="宋体" w:hAnsi="宋体" w:cs="宋体"/>
          <w:sz w:val="28"/>
          <w:szCs w:val="28"/>
        </w:rPr>
      </w:pPr>
    </w:p>
    <w:p w14:paraId="54026F15">
      <w:pPr>
        <w:spacing w:line="360" w:lineRule="auto"/>
        <w:jc w:val="center"/>
        <w:rPr>
          <w:rFonts w:ascii="宋体" w:hAnsi="宋体" w:cs="宋体"/>
          <w:b/>
          <w:sz w:val="28"/>
          <w:szCs w:val="28"/>
        </w:rPr>
      </w:pPr>
    </w:p>
    <w:p w14:paraId="34665D2D">
      <w:pPr>
        <w:spacing w:line="360" w:lineRule="auto"/>
        <w:jc w:val="center"/>
        <w:rPr>
          <w:rFonts w:ascii="宋体" w:hAnsi="宋体" w:cs="宋体"/>
          <w:b/>
          <w:bCs/>
          <w:sz w:val="28"/>
          <w:szCs w:val="28"/>
        </w:rPr>
      </w:pPr>
      <w:r>
        <w:rPr>
          <w:rFonts w:hint="eastAsia" w:ascii="宋体" w:hAnsi="宋体" w:cs="宋体"/>
          <w:b/>
          <w:sz w:val="28"/>
          <w:szCs w:val="28"/>
        </w:rPr>
        <w:t>合同编号：</w:t>
      </w:r>
      <w:r>
        <w:rPr>
          <w:rFonts w:hint="eastAsia" w:ascii="宋体" w:hAnsi="宋体" w:cs="宋体"/>
          <w:b/>
          <w:bCs/>
          <w:sz w:val="28"/>
          <w:szCs w:val="28"/>
        </w:rPr>
        <w:t>XXXX</w:t>
      </w:r>
    </w:p>
    <w:p w14:paraId="55272BC6">
      <w:pPr>
        <w:spacing w:line="360" w:lineRule="auto"/>
        <w:rPr>
          <w:rFonts w:ascii="宋体" w:hAnsi="宋体" w:cs="宋体"/>
          <w:b/>
          <w:sz w:val="28"/>
          <w:szCs w:val="28"/>
        </w:rPr>
      </w:pPr>
    </w:p>
    <w:p w14:paraId="4A757660">
      <w:pPr>
        <w:spacing w:line="360" w:lineRule="auto"/>
        <w:rPr>
          <w:rFonts w:ascii="宋体" w:hAnsi="宋体" w:cs="宋体"/>
          <w:b/>
          <w:sz w:val="28"/>
          <w:szCs w:val="28"/>
        </w:rPr>
      </w:pPr>
    </w:p>
    <w:p w14:paraId="6976775F">
      <w:pPr>
        <w:spacing w:line="360" w:lineRule="auto"/>
        <w:rPr>
          <w:rFonts w:ascii="宋体" w:hAnsi="宋体" w:cs="宋体"/>
          <w:b/>
          <w:sz w:val="28"/>
          <w:szCs w:val="28"/>
        </w:rPr>
      </w:pPr>
    </w:p>
    <w:p w14:paraId="066765A6">
      <w:pPr>
        <w:pStyle w:val="48"/>
        <w:rPr>
          <w:rFonts w:ascii="宋体" w:hAnsi="宋体" w:cs="宋体"/>
          <w:b/>
          <w:sz w:val="28"/>
          <w:szCs w:val="28"/>
        </w:rPr>
      </w:pPr>
    </w:p>
    <w:p w14:paraId="161E84C5">
      <w:pPr>
        <w:pStyle w:val="48"/>
        <w:rPr>
          <w:rFonts w:ascii="宋体" w:hAnsi="宋体" w:cs="宋体"/>
          <w:b/>
          <w:sz w:val="28"/>
          <w:szCs w:val="28"/>
        </w:rPr>
      </w:pPr>
    </w:p>
    <w:p w14:paraId="06C41288">
      <w:pPr>
        <w:pStyle w:val="48"/>
        <w:rPr>
          <w:rFonts w:ascii="宋体" w:hAnsi="宋体" w:cs="宋体"/>
          <w:b/>
          <w:sz w:val="28"/>
          <w:szCs w:val="28"/>
        </w:rPr>
      </w:pPr>
    </w:p>
    <w:p w14:paraId="154CA6BC">
      <w:pPr>
        <w:pStyle w:val="48"/>
        <w:rPr>
          <w:rFonts w:ascii="宋体" w:hAnsi="宋体" w:cs="宋体"/>
          <w:b/>
          <w:sz w:val="28"/>
          <w:szCs w:val="28"/>
        </w:rPr>
      </w:pPr>
    </w:p>
    <w:p w14:paraId="1D35554A">
      <w:pPr>
        <w:spacing w:line="360" w:lineRule="auto"/>
        <w:rPr>
          <w:rFonts w:ascii="宋体" w:hAnsi="宋体" w:cs="宋体"/>
          <w:b/>
          <w:sz w:val="28"/>
          <w:szCs w:val="28"/>
        </w:rPr>
      </w:pPr>
    </w:p>
    <w:p w14:paraId="4515A06A">
      <w:pPr>
        <w:spacing w:line="360" w:lineRule="auto"/>
        <w:rPr>
          <w:rFonts w:ascii="宋体" w:hAnsi="宋体" w:cs="宋体"/>
          <w:b/>
          <w:sz w:val="28"/>
          <w:szCs w:val="28"/>
        </w:rPr>
      </w:pPr>
    </w:p>
    <w:p w14:paraId="786011A0">
      <w:pPr>
        <w:spacing w:line="360" w:lineRule="auto"/>
        <w:rPr>
          <w:rFonts w:ascii="宋体" w:hAnsi="宋体" w:cs="宋体"/>
          <w:b/>
          <w:sz w:val="28"/>
          <w:szCs w:val="28"/>
        </w:rPr>
      </w:pPr>
    </w:p>
    <w:p w14:paraId="107DA689">
      <w:pPr>
        <w:adjustRightInd w:val="0"/>
        <w:snapToGrid w:val="0"/>
        <w:spacing w:line="360" w:lineRule="auto"/>
        <w:jc w:val="center"/>
        <w:rPr>
          <w:rFonts w:ascii="宋体" w:hAnsi="宋体" w:cs="宋体"/>
          <w:b/>
          <w:spacing w:val="23"/>
          <w:sz w:val="28"/>
          <w:szCs w:val="28"/>
        </w:rPr>
      </w:pPr>
      <w:r>
        <w:rPr>
          <w:rFonts w:hint="eastAsia" w:ascii="宋体" w:hAnsi="宋体" w:cs="宋体"/>
          <w:b/>
          <w:spacing w:val="23"/>
          <w:sz w:val="28"/>
          <w:szCs w:val="28"/>
        </w:rPr>
        <w:t>甲方(</w:t>
      </w:r>
      <w:r>
        <w:rPr>
          <w:sz w:val="28"/>
          <w:szCs w:val="28"/>
        </w:rPr>
        <w:fldChar w:fldCharType="begin"/>
      </w:r>
      <w:r>
        <w:rPr>
          <w:sz w:val="28"/>
          <w:szCs w:val="28"/>
        </w:rPr>
        <w:instrText xml:space="preserve"> HYPERLINK "http://set2.mail.qq.com/cgi-bin/mail_spam?action=check_link&amp;spam=0&amp;url=http%3A%2F%2Fwww%2Ebaidu%2Ecom%2Fs%3Fwd%3D%25E9%2587%2587%25E8%25B4%25AD%25E5%258D%2595%26hl_tag%3Dtextlink%26tn%3DSE_hldp01350_v6v6zkg6" </w:instrText>
      </w:r>
      <w:r>
        <w:rPr>
          <w:sz w:val="28"/>
          <w:szCs w:val="28"/>
        </w:rPr>
        <w:fldChar w:fldCharType="separate"/>
      </w:r>
      <w:r>
        <w:rPr>
          <w:rFonts w:hint="eastAsia" w:ascii="宋体" w:hAnsi="宋体" w:cs="宋体"/>
          <w:b/>
          <w:spacing w:val="23"/>
          <w:sz w:val="28"/>
          <w:szCs w:val="28"/>
        </w:rPr>
        <w:t>采购人</w:t>
      </w:r>
      <w:r>
        <w:rPr>
          <w:rFonts w:hint="eastAsia" w:ascii="宋体" w:hAnsi="宋体" w:cs="宋体"/>
          <w:b/>
          <w:spacing w:val="23"/>
          <w:sz w:val="28"/>
          <w:szCs w:val="28"/>
        </w:rPr>
        <w:fldChar w:fldCharType="end"/>
      </w:r>
      <w:r>
        <w:rPr>
          <w:rFonts w:hint="eastAsia" w:ascii="宋体" w:hAnsi="宋体" w:cs="宋体"/>
          <w:b/>
          <w:spacing w:val="23"/>
          <w:sz w:val="28"/>
          <w:szCs w:val="28"/>
        </w:rPr>
        <w:t>)：</w:t>
      </w:r>
      <w:r>
        <w:rPr>
          <w:rFonts w:hint="eastAsia" w:ascii="宋体" w:hAnsi="宋体" w:cs="宋体"/>
          <w:spacing w:val="23"/>
          <w:sz w:val="28"/>
          <w:szCs w:val="28"/>
          <w:u w:val="single"/>
        </w:rPr>
        <w:t></w:t>
      </w:r>
    </w:p>
    <w:p w14:paraId="5F3BE4ED">
      <w:pPr>
        <w:adjustRightInd w:val="0"/>
        <w:snapToGrid w:val="0"/>
        <w:spacing w:line="360" w:lineRule="auto"/>
        <w:jc w:val="center"/>
        <w:rPr>
          <w:rFonts w:ascii="宋体" w:hAnsi="宋体" w:cs="宋体"/>
          <w:spacing w:val="23"/>
          <w:sz w:val="28"/>
          <w:szCs w:val="28"/>
          <w:u w:val="single"/>
        </w:rPr>
      </w:pPr>
      <w:r>
        <w:rPr>
          <w:rFonts w:hint="eastAsia"/>
          <w:sz w:val="28"/>
          <w:szCs w:val="28"/>
          <w:lang w:val="en-US" w:eastAsia="zh-CN"/>
        </w:rPr>
        <w:t xml:space="preserve"> </w:t>
      </w:r>
      <w:r>
        <w:rPr>
          <w:sz w:val="28"/>
          <w:szCs w:val="28"/>
        </w:rPr>
        <w:fldChar w:fldCharType="begin"/>
      </w:r>
      <w:r>
        <w:rPr>
          <w:sz w:val="28"/>
          <w:szCs w:val="28"/>
        </w:rPr>
        <w:instrText xml:space="preserve"> HYPERLINK "http://set2.mail.qq.com/cgi-bin/mail_spam?action=check_link&amp;spam=0&amp;url=http%3A%2F%2Fwww%2Ebaidu%2Ecom%2Fs%3Fwd%3D%25E4%25B9%2599%25E6%2596%25B9%26hl_tag%3Dtextlink%26tn%3DSE_hldp01350_v6v6zkg6" </w:instrText>
      </w:r>
      <w:r>
        <w:rPr>
          <w:sz w:val="28"/>
          <w:szCs w:val="28"/>
        </w:rPr>
        <w:fldChar w:fldCharType="separate"/>
      </w:r>
      <w:r>
        <w:rPr>
          <w:rFonts w:hint="eastAsia" w:ascii="宋体" w:hAnsi="宋体" w:cs="宋体"/>
          <w:b/>
          <w:spacing w:val="23"/>
          <w:sz w:val="28"/>
          <w:szCs w:val="28"/>
        </w:rPr>
        <w:t>乙方</w:t>
      </w:r>
      <w:r>
        <w:rPr>
          <w:rFonts w:hint="eastAsia" w:ascii="宋体" w:hAnsi="宋体" w:cs="宋体"/>
          <w:b/>
          <w:spacing w:val="23"/>
          <w:sz w:val="28"/>
          <w:szCs w:val="28"/>
        </w:rPr>
        <w:fldChar w:fldCharType="end"/>
      </w:r>
      <w:r>
        <w:rPr>
          <w:rFonts w:hint="eastAsia" w:ascii="宋体" w:hAnsi="宋体" w:cs="宋体"/>
          <w:b/>
          <w:spacing w:val="23"/>
          <w:sz w:val="28"/>
          <w:szCs w:val="28"/>
          <w:lang w:eastAsia="zh-CN"/>
        </w:rPr>
        <w:t>（</w:t>
      </w:r>
      <w:r>
        <w:rPr>
          <w:rFonts w:hint="eastAsia" w:ascii="宋体" w:hAnsi="宋体" w:cs="宋体"/>
          <w:b/>
          <w:spacing w:val="23"/>
          <w:sz w:val="28"/>
          <w:szCs w:val="28"/>
          <w:lang w:val="en-US" w:eastAsia="zh-CN"/>
        </w:rPr>
        <w:t>供应商</w:t>
      </w:r>
      <w:r>
        <w:rPr>
          <w:rFonts w:hint="eastAsia" w:ascii="宋体" w:hAnsi="宋体" w:cs="宋体"/>
          <w:b/>
          <w:spacing w:val="23"/>
          <w:sz w:val="28"/>
          <w:szCs w:val="28"/>
        </w:rPr>
        <w:t>)：</w:t>
      </w:r>
      <w:r>
        <w:rPr>
          <w:rFonts w:hint="eastAsia" w:ascii="宋体" w:hAnsi="宋体" w:cs="宋体"/>
          <w:spacing w:val="23"/>
          <w:sz w:val="28"/>
          <w:szCs w:val="28"/>
          <w:u w:val="single"/>
        </w:rPr>
        <w:t></w:t>
      </w:r>
    </w:p>
    <w:p w14:paraId="0015991D">
      <w:pPr>
        <w:adjustRightInd w:val="0"/>
        <w:snapToGrid w:val="0"/>
        <w:spacing w:line="360" w:lineRule="auto"/>
        <w:jc w:val="center"/>
        <w:rPr>
          <w:rFonts w:ascii="宋体" w:hAnsi="宋体" w:cs="宋体"/>
          <w:b/>
          <w:sz w:val="28"/>
          <w:szCs w:val="28"/>
        </w:rPr>
      </w:pPr>
      <w:r>
        <w:rPr>
          <w:rFonts w:hint="eastAsia" w:ascii="宋体" w:hAnsi="宋体" w:cs="宋体"/>
          <w:b/>
          <w:spacing w:val="23"/>
          <w:sz w:val="28"/>
          <w:szCs w:val="28"/>
        </w:rPr>
        <w:t>签订时间：</w:t>
      </w:r>
      <w:r>
        <w:rPr>
          <w:rFonts w:hint="eastAsia" w:ascii="宋体" w:hAnsi="宋体" w:cs="宋体"/>
          <w:spacing w:val="23"/>
          <w:sz w:val="28"/>
          <w:szCs w:val="28"/>
          <w:u w:val="single"/>
        </w:rPr>
        <w:t></w:t>
      </w:r>
      <w:r>
        <w:rPr>
          <w:rFonts w:hint="eastAsia" w:ascii="宋体" w:hAnsi="宋体" w:cs="宋体"/>
          <w:b/>
          <w:spacing w:val="23"/>
          <w:sz w:val="28"/>
          <w:szCs w:val="28"/>
        </w:rPr>
        <w:t>年</w:t>
      </w:r>
      <w:r>
        <w:rPr>
          <w:rFonts w:hint="eastAsia" w:ascii="宋体" w:hAnsi="宋体" w:cs="宋体"/>
          <w:spacing w:val="23"/>
          <w:sz w:val="28"/>
          <w:szCs w:val="28"/>
          <w:u w:val="single"/>
        </w:rPr>
        <w:t></w:t>
      </w:r>
      <w:r>
        <w:rPr>
          <w:rFonts w:hint="eastAsia" w:ascii="宋体" w:hAnsi="宋体" w:cs="宋体"/>
          <w:b/>
          <w:spacing w:val="23"/>
          <w:sz w:val="28"/>
          <w:szCs w:val="28"/>
        </w:rPr>
        <w:t>月</w:t>
      </w:r>
      <w:r>
        <w:rPr>
          <w:rFonts w:hint="eastAsia" w:ascii="宋体" w:hAnsi="宋体" w:cs="宋体"/>
          <w:spacing w:val="23"/>
          <w:sz w:val="28"/>
          <w:szCs w:val="28"/>
          <w:u w:val="single"/>
        </w:rPr>
        <w:t></w:t>
      </w:r>
      <w:r>
        <w:rPr>
          <w:rFonts w:hint="eastAsia" w:ascii="宋体" w:hAnsi="宋体" w:cs="宋体"/>
          <w:b/>
          <w:spacing w:val="23"/>
          <w:sz w:val="28"/>
          <w:szCs w:val="28"/>
        </w:rPr>
        <w:t>日</w:t>
      </w:r>
    </w:p>
    <w:p w14:paraId="156303B7">
      <w:pPr>
        <w:widowControl/>
        <w:spacing w:line="360" w:lineRule="auto"/>
        <w:ind w:firstLine="482" w:firstLineChars="200"/>
        <w:jc w:val="center"/>
        <w:rPr>
          <w:rFonts w:ascii="宋体" w:hAnsi="宋体" w:cs="宋体"/>
          <w:b/>
          <w:sz w:val="24"/>
          <w:szCs w:val="24"/>
        </w:rPr>
      </w:pPr>
    </w:p>
    <w:p w14:paraId="4B1316A8">
      <w:pPr>
        <w:widowControl/>
        <w:spacing w:line="360" w:lineRule="auto"/>
        <w:ind w:firstLine="482" w:firstLineChars="200"/>
        <w:jc w:val="center"/>
        <w:rPr>
          <w:rFonts w:ascii="宋体" w:hAnsi="宋体" w:cs="宋体"/>
          <w:b/>
          <w:sz w:val="24"/>
          <w:szCs w:val="24"/>
        </w:rPr>
      </w:pPr>
    </w:p>
    <w:p w14:paraId="747ED3A5">
      <w:pPr>
        <w:widowControl/>
        <w:spacing w:line="360" w:lineRule="auto"/>
        <w:ind w:firstLine="482" w:firstLineChars="20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合同范本</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参考格式</w:t>
      </w:r>
      <w:r>
        <w:rPr>
          <w:rFonts w:hint="eastAsia" w:ascii="宋体" w:hAnsi="宋体" w:eastAsia="宋体" w:cs="宋体"/>
          <w:b/>
          <w:sz w:val="24"/>
          <w:szCs w:val="24"/>
          <w:highlight w:val="none"/>
          <w:lang w:eastAsia="zh-CN"/>
        </w:rPr>
        <w:t>）</w:t>
      </w:r>
    </w:p>
    <w:p w14:paraId="1E20D5B8">
      <w:pPr>
        <w:widowControl/>
        <w:spacing w:line="408" w:lineRule="auto"/>
        <w:ind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甲方(采购人)： </w:t>
      </w:r>
      <w:r>
        <w:rPr>
          <w:rFonts w:hint="eastAsia" w:ascii="宋体" w:hAnsi="宋体" w:eastAsia="宋体" w:cs="宋体"/>
          <w:bCs/>
          <w:sz w:val="24"/>
          <w:szCs w:val="24"/>
          <w:highlight w:val="none"/>
          <w:u w:val="single"/>
        </w:rPr>
        <w:t xml:space="preserve">                 </w:t>
      </w:r>
      <w:r>
        <w:rPr>
          <w:rFonts w:hint="eastAsia" w:ascii="宋体" w:hAnsi="宋体" w:eastAsia="宋体" w:cs="宋体"/>
          <w:bCs/>
          <w:color w:val="FFFFFF" w:themeColor="background1"/>
          <w:sz w:val="24"/>
          <w:szCs w:val="24"/>
          <w:highlight w:val="none"/>
          <w14:textFill>
            <w14:solidFill>
              <w14:schemeClr w14:val="bg1"/>
            </w14:solidFill>
          </w14:textFill>
        </w:rPr>
        <w:t>、</w:t>
      </w:r>
      <w:r>
        <w:rPr>
          <w:rFonts w:hint="eastAsia" w:ascii="宋体" w:hAnsi="宋体" w:eastAsia="宋体" w:cs="宋体"/>
          <w:bCs/>
          <w:sz w:val="24"/>
          <w:szCs w:val="24"/>
          <w:highlight w:val="none"/>
        </w:rPr>
        <w:t xml:space="preserve">               </w:t>
      </w:r>
    </w:p>
    <w:p w14:paraId="47A344B2">
      <w:pPr>
        <w:widowControl/>
        <w:spacing w:line="408" w:lineRule="auto"/>
        <w:ind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乙方(</w:t>
      </w:r>
      <w:r>
        <w:rPr>
          <w:rFonts w:hint="eastAsia" w:ascii="宋体" w:hAnsi="宋体" w:eastAsia="宋体" w:cs="宋体"/>
          <w:bCs/>
          <w:sz w:val="24"/>
          <w:szCs w:val="24"/>
          <w:highlight w:val="none"/>
          <w:lang w:val="en-US" w:eastAsia="zh-CN"/>
        </w:rPr>
        <w:t>供应商</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u w:val="single"/>
        </w:rPr>
        <w:t xml:space="preserve">                 </w:t>
      </w:r>
      <w:r>
        <w:rPr>
          <w:rFonts w:hint="eastAsia" w:ascii="宋体" w:hAnsi="宋体" w:eastAsia="宋体" w:cs="宋体"/>
          <w:bCs/>
          <w:color w:val="FFFFFF" w:themeColor="background1"/>
          <w:sz w:val="24"/>
          <w:szCs w:val="24"/>
          <w:highlight w:val="none"/>
          <w14:textFill>
            <w14:solidFill>
              <w14:schemeClr w14:val="bg1"/>
            </w14:solidFill>
          </w14:textFill>
        </w:rPr>
        <w:t>、</w:t>
      </w:r>
      <w:r>
        <w:rPr>
          <w:rFonts w:hint="eastAsia" w:ascii="宋体" w:hAnsi="宋体" w:eastAsia="宋体" w:cs="宋体"/>
          <w:bCs/>
          <w:sz w:val="24"/>
          <w:szCs w:val="24"/>
          <w:highlight w:val="none"/>
        </w:rPr>
        <w:t xml:space="preserve">               </w:t>
      </w:r>
    </w:p>
    <w:p w14:paraId="22D921FE">
      <w:pPr>
        <w:pStyle w:val="47"/>
        <w:spacing w:line="408" w:lineRule="auto"/>
        <w:ind w:firstLine="480"/>
        <w:rPr>
          <w:rFonts w:hint="eastAsia" w:ascii="宋体" w:hAnsi="宋体" w:eastAsia="宋体" w:cs="宋体"/>
          <w:sz w:val="24"/>
          <w:szCs w:val="24"/>
          <w:highlight w:val="none"/>
        </w:rPr>
      </w:pPr>
      <w:r>
        <w:rPr>
          <w:rFonts w:hint="eastAsia" w:ascii="宋体" w:hAnsi="宋体" w:eastAsia="宋体" w:cs="宋体"/>
          <w:bCs/>
          <w:sz w:val="24"/>
          <w:szCs w:val="24"/>
          <w:highlight w:val="none"/>
        </w:rPr>
        <w:t>甲乙双方经协商一致，订立本合同，</w:t>
      </w:r>
      <w:r>
        <w:rPr>
          <w:rFonts w:hint="eastAsia" w:ascii="宋体" w:hAnsi="宋体" w:eastAsia="宋体" w:cs="宋体"/>
          <w:sz w:val="24"/>
          <w:szCs w:val="24"/>
          <w:highlight w:val="none"/>
        </w:rPr>
        <w:t>根据《中华人民共和国民法典》《中华人民共和国政府采购法》及</w:t>
      </w:r>
      <w:r>
        <w:rPr>
          <w:rFonts w:hint="eastAsia" w:ascii="宋体" w:hAnsi="宋体" w:eastAsia="宋体" w:cs="宋体"/>
          <w:sz w:val="24"/>
          <w:szCs w:val="24"/>
          <w:highlight w:val="none"/>
          <w:u w:val="single"/>
        </w:rPr>
        <w:t xml:space="preserve">       （项目名称）</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文件、乙方的</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文件及</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通知书，甲、乙双方同意签订本合同。其他有关合同项目的特定信息由合同附件予以说明，合同附件及本项目的</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通知书等均为本合同不可分割的部分。双方同意共同遵守如下条款：</w:t>
      </w:r>
    </w:p>
    <w:p w14:paraId="2F6E2918">
      <w:pPr>
        <w:spacing w:line="360" w:lineRule="auto"/>
        <w:ind w:firstLine="482" w:firstLineChars="200"/>
        <w:rPr>
          <w:rFonts w:hint="eastAsia" w:ascii="宋体" w:hAnsi="宋体" w:eastAsia="宋体" w:cs="宋体"/>
          <w:b/>
          <w:sz w:val="24"/>
          <w:szCs w:val="24"/>
          <w:highlight w:val="none"/>
          <w:u w:val="single"/>
        </w:rPr>
      </w:pPr>
      <w:r>
        <w:rPr>
          <w:rFonts w:hint="eastAsia" w:ascii="宋体" w:hAnsi="宋体" w:eastAsia="宋体" w:cs="宋体"/>
          <w:b/>
          <w:sz w:val="24"/>
          <w:szCs w:val="24"/>
          <w:highlight w:val="none"/>
        </w:rPr>
        <w:t>一、服务内容</w:t>
      </w:r>
      <w:r>
        <w:rPr>
          <w:rFonts w:hint="eastAsia" w:ascii="宋体" w:hAnsi="宋体" w:cs="宋体"/>
          <w:b/>
          <w:sz w:val="24"/>
          <w:szCs w:val="24"/>
          <w:highlight w:val="none"/>
          <w:lang w:eastAsia="zh-CN"/>
        </w:rPr>
        <w:t>及标准</w:t>
      </w:r>
      <w:r>
        <w:rPr>
          <w:rFonts w:hint="eastAsia" w:ascii="宋体" w:hAnsi="宋体" w:eastAsia="宋体" w:cs="宋体"/>
          <w:b/>
          <w:sz w:val="24"/>
          <w:szCs w:val="24"/>
          <w:highlight w:val="none"/>
        </w:rPr>
        <w:t>：</w:t>
      </w:r>
      <w:r>
        <w:rPr>
          <w:rFonts w:hint="eastAsia" w:ascii="宋体" w:hAnsi="宋体" w:eastAsia="宋体" w:cs="宋体"/>
          <w:b/>
          <w:sz w:val="24"/>
          <w:szCs w:val="24"/>
          <w:highlight w:val="none"/>
          <w:u w:val="single"/>
        </w:rPr>
        <w:t xml:space="preserve">                                         </w:t>
      </w:r>
    </w:p>
    <w:p w14:paraId="0A28A192">
      <w:pPr>
        <w:autoSpaceDE w:val="0"/>
        <w:autoSpaceDN w:val="0"/>
        <w:adjustRightInd w:val="0"/>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二、服务期及服务地点：</w:t>
      </w:r>
    </w:p>
    <w:p w14:paraId="5044D6D1">
      <w:pPr>
        <w:autoSpaceDE w:val="0"/>
        <w:autoSpaceDN w:val="0"/>
        <w:adjustRightInd w:val="0"/>
        <w:spacing w:line="360" w:lineRule="auto"/>
        <w:ind w:firstLine="720" w:firstLineChars="3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服务期限：</w:t>
      </w:r>
      <w:r>
        <w:rPr>
          <w:rFonts w:hint="eastAsia" w:ascii="宋体" w:hAnsi="宋体" w:eastAsia="宋体" w:cs="宋体"/>
          <w:sz w:val="24"/>
          <w:szCs w:val="24"/>
          <w:highlight w:val="none"/>
          <w:u w:val="single"/>
          <w:lang w:val="en-US" w:eastAsia="zh-CN"/>
        </w:rPr>
        <w:t xml:space="preserve">                              </w:t>
      </w:r>
    </w:p>
    <w:p w14:paraId="28B71B09">
      <w:pPr>
        <w:autoSpaceDE w:val="0"/>
        <w:autoSpaceDN w:val="0"/>
        <w:adjustRightIn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 xml:space="preserve">  服务地点：</w:t>
      </w:r>
      <w:r>
        <w:rPr>
          <w:rFonts w:hint="eastAsia" w:ascii="宋体" w:hAnsi="宋体" w:eastAsia="宋体" w:cs="宋体"/>
          <w:sz w:val="24"/>
          <w:szCs w:val="24"/>
          <w:highlight w:val="none"/>
          <w:u w:val="single"/>
          <w:lang w:val="en-US" w:eastAsia="zh-CN"/>
        </w:rPr>
        <w:t xml:space="preserve">                               </w:t>
      </w:r>
    </w:p>
    <w:p w14:paraId="0DDD2392">
      <w:pPr>
        <w:autoSpaceDE w:val="0"/>
        <w:autoSpaceDN w:val="0"/>
        <w:adjustRightIn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三、合同价款</w:t>
      </w:r>
      <w:r>
        <w:rPr>
          <w:rFonts w:hint="eastAsia" w:ascii="宋体" w:hAnsi="宋体" w:cs="宋体"/>
          <w:b/>
          <w:sz w:val="24"/>
          <w:szCs w:val="24"/>
          <w:lang w:eastAsia="zh-CN"/>
        </w:rPr>
        <w:t>几及支付方式</w:t>
      </w:r>
      <w:r>
        <w:rPr>
          <w:rFonts w:hint="eastAsia" w:ascii="宋体" w:hAnsi="宋体" w:eastAsia="宋体" w:cs="宋体"/>
          <w:b/>
          <w:sz w:val="24"/>
          <w:szCs w:val="24"/>
        </w:rPr>
        <w:t>：</w:t>
      </w:r>
    </w:p>
    <w:p w14:paraId="3C58969F">
      <w:pPr>
        <w:autoSpaceDE w:val="0"/>
        <w:autoSpaceDN w:val="0"/>
        <w:adjustRightInd w:val="0"/>
        <w:spacing w:line="360" w:lineRule="auto"/>
        <w:ind w:firstLine="480" w:firstLineChars="200"/>
        <w:rPr>
          <w:rFonts w:hint="eastAsia" w:ascii="宋体" w:hAnsi="宋体" w:eastAsia="宋体" w:cs="宋体"/>
          <w:b/>
          <w:sz w:val="24"/>
          <w:szCs w:val="24"/>
          <w:u w:val="single"/>
        </w:rPr>
      </w:pPr>
      <w:r>
        <w:rPr>
          <w:rFonts w:hint="eastAsia" w:ascii="宋体" w:hAnsi="宋体" w:eastAsia="宋体" w:cs="宋体"/>
          <w:sz w:val="24"/>
          <w:szCs w:val="24"/>
          <w:lang w:val="en-US" w:eastAsia="zh-CN"/>
        </w:rPr>
        <w:t>1、</w:t>
      </w:r>
      <w:r>
        <w:rPr>
          <w:rFonts w:hint="eastAsia" w:ascii="宋体" w:hAnsi="宋体" w:eastAsia="宋体" w:cs="宋体"/>
          <w:sz w:val="24"/>
          <w:szCs w:val="24"/>
        </w:rPr>
        <w:t>合同总价款为人民币</w:t>
      </w:r>
      <w:r>
        <w:rPr>
          <w:rFonts w:hint="eastAsia" w:ascii="宋体" w:hAnsi="宋体" w:eastAsia="宋体" w:cs="宋体"/>
          <w:sz w:val="24"/>
          <w:szCs w:val="24"/>
          <w:u w:val="single"/>
        </w:rPr>
        <w:t>（大写）      （￥      ）</w:t>
      </w:r>
      <w:r>
        <w:rPr>
          <w:rFonts w:hint="eastAsia" w:ascii="宋体" w:hAnsi="宋体" w:eastAsia="宋体" w:cs="宋体"/>
          <w:sz w:val="24"/>
          <w:szCs w:val="24"/>
        </w:rPr>
        <w:t>。</w:t>
      </w:r>
    </w:p>
    <w:p w14:paraId="39B85C23">
      <w:pPr>
        <w:autoSpaceDE w:val="0"/>
        <w:autoSpaceDN w:val="0"/>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pacing w:val="-6"/>
          <w:sz w:val="24"/>
          <w:szCs w:val="24"/>
          <w:highlight w:val="none"/>
          <w:lang w:val="en-US" w:eastAsia="zh-CN"/>
        </w:rPr>
        <w:t>项目费用分二次付清，成果提交至市级核查后，支付总费用的 50%合同款，第二期在成果经省级核查确认通过及提交所有成果资料后，支付剩余 50%合同款。付款前供应商须向采购人出具合法有效的增值税发票，采购人进行支付结算</w:t>
      </w:r>
      <w:r>
        <w:rPr>
          <w:rFonts w:hint="eastAsia" w:ascii="宋体" w:hAnsi="宋体" w:eastAsia="宋体" w:cs="宋体"/>
          <w:sz w:val="24"/>
          <w:szCs w:val="24"/>
        </w:rPr>
        <w:t>。</w:t>
      </w:r>
    </w:p>
    <w:p w14:paraId="2B85A16F">
      <w:pPr>
        <w:autoSpaceDE w:val="0"/>
        <w:autoSpaceDN w:val="0"/>
        <w:adjustRightInd w:val="0"/>
        <w:spacing w:line="360" w:lineRule="auto"/>
        <w:ind w:firstLine="456" w:firstLineChars="200"/>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3、结算方式：银行转账。</w:t>
      </w:r>
    </w:p>
    <w:p w14:paraId="44886A23">
      <w:pPr>
        <w:autoSpaceDE w:val="0"/>
        <w:autoSpaceDN w:val="0"/>
        <w:adjustRightInd w:val="0"/>
        <w:spacing w:line="360" w:lineRule="auto"/>
        <w:ind w:firstLine="456" w:firstLineChars="200"/>
        <w:rPr>
          <w:rFonts w:hint="eastAsia" w:ascii="宋体" w:hAnsi="宋体" w:eastAsia="宋体" w:cs="宋体"/>
          <w:b w:val="0"/>
          <w:bCs w:val="0"/>
          <w:sz w:val="24"/>
          <w:szCs w:val="24"/>
        </w:rPr>
      </w:pPr>
      <w:r>
        <w:rPr>
          <w:rFonts w:hint="eastAsia" w:ascii="宋体" w:hAnsi="宋体" w:eastAsia="宋体" w:cs="宋体"/>
          <w:spacing w:val="-6"/>
          <w:sz w:val="24"/>
          <w:szCs w:val="24"/>
          <w:highlight w:val="none"/>
          <w:lang w:val="en-US" w:eastAsia="zh-CN"/>
        </w:rPr>
        <w:t>4、结算单位：由甲方负责结算，乙方须向甲方出具合法有效的完税发票，甲方进行支付结算。</w:t>
      </w:r>
    </w:p>
    <w:p w14:paraId="16F4430E">
      <w:pPr>
        <w:autoSpaceDE w:val="0"/>
        <w:autoSpaceDN w:val="0"/>
        <w:adjustRightIn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四、甲乙双方责任义务：</w:t>
      </w:r>
    </w:p>
    <w:p w14:paraId="656510CE">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（一）甲方责任、义务</w:t>
      </w:r>
    </w:p>
    <w:p w14:paraId="40BDE2E9">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1、甲方有权对合同规定范围内乙方的服务行为进行监督和检查，拥有监管权。有权定期核对乙方提供服务所配备的人员数量。对甲方认为不合理的部分有权下达整改通知书，并要求乙方限期整改。</w:t>
      </w:r>
    </w:p>
    <w:p w14:paraId="436324DA">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2、甲方有权依据双方签订的考评办法对乙方提供的服务进行定期考评。</w:t>
      </w:r>
    </w:p>
    <w:p w14:paraId="73A560DE">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3、甲方向乙方提供现有基础数据和相关资料。</w:t>
      </w:r>
    </w:p>
    <w:p w14:paraId="47ABD20F">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4、负责检查监督乙方管理工作的实施及制度的执行情况。</w:t>
      </w:r>
    </w:p>
    <w:p w14:paraId="7DE4C4D4">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5、根据本合同规定，按时向乙方支付应付服务费用。</w:t>
      </w:r>
    </w:p>
    <w:p w14:paraId="6A0BFB58">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6、国家法律、法规所规定由甲方承担的其它责任。</w:t>
      </w:r>
    </w:p>
    <w:p w14:paraId="5F5F3612">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（二） 乙方责任、义务</w:t>
      </w:r>
    </w:p>
    <w:p w14:paraId="231D011D">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1、严格按照国家相关规程、细则规定进行项目实施。</w:t>
      </w:r>
    </w:p>
    <w:p w14:paraId="203A621C">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2、按期汇报项目进展及质量情况。</w:t>
      </w:r>
    </w:p>
    <w:p w14:paraId="1E842426">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3、按照信息安全保密的规定妥善保管资料，保守甲方的各项秘密。</w:t>
      </w:r>
    </w:p>
    <w:p w14:paraId="64EE06DC">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4、项目成果通过核查确认后，及时给甲方提交成果资料。</w:t>
      </w:r>
    </w:p>
    <w:p w14:paraId="379D1E63">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5、接受项目行业管理部门及政府有关部门的指导，接受甲方的监督。</w:t>
      </w:r>
    </w:p>
    <w:p w14:paraId="45BD69A8">
      <w:pPr>
        <w:spacing w:line="520" w:lineRule="exact"/>
        <w:ind w:firstLine="494" w:firstLineChars="217"/>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6、国家法律、法规所规定由乙方承担的其它责任。</w:t>
      </w:r>
    </w:p>
    <w:p w14:paraId="7B1C13B5">
      <w:pPr>
        <w:autoSpaceDE w:val="0"/>
        <w:autoSpaceDN w:val="0"/>
        <w:adjustRightInd w:val="0"/>
        <w:spacing w:line="360" w:lineRule="auto"/>
        <w:ind w:firstLine="482" w:firstLineChars="200"/>
        <w:rPr>
          <w:rFonts w:hint="eastAsia" w:ascii="宋体" w:hAnsi="宋体" w:cs="宋体"/>
          <w:b/>
          <w:sz w:val="24"/>
          <w:szCs w:val="24"/>
          <w:lang w:eastAsia="zh-CN"/>
        </w:rPr>
      </w:pPr>
      <w:r>
        <w:rPr>
          <w:rFonts w:hint="eastAsia" w:ascii="宋体" w:hAnsi="宋体" w:cs="宋体"/>
          <w:b/>
          <w:sz w:val="24"/>
          <w:szCs w:val="24"/>
          <w:lang w:val="en-US" w:eastAsia="zh-CN"/>
        </w:rPr>
        <w:t>五、</w:t>
      </w:r>
      <w:r>
        <w:rPr>
          <w:rFonts w:hint="eastAsia" w:ascii="宋体" w:hAnsi="宋体" w:cs="宋体"/>
          <w:b/>
          <w:sz w:val="24"/>
          <w:szCs w:val="24"/>
          <w:lang w:eastAsia="zh-CN"/>
        </w:rPr>
        <w:t>质量保证：</w:t>
      </w:r>
    </w:p>
    <w:p w14:paraId="485C4D0A">
      <w:pPr>
        <w:numPr>
          <w:ilvl w:val="0"/>
          <w:numId w:val="0"/>
        </w:num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符合国家标准、行业标准以及有关技术规范要求。所交付成果应严格按照国家最新发布的规范标准执行。</w:t>
      </w:r>
    </w:p>
    <w:p w14:paraId="3D086D52">
      <w:pPr>
        <w:autoSpaceDE w:val="0"/>
        <w:autoSpaceDN w:val="0"/>
        <w:adjustRightInd w:val="0"/>
        <w:spacing w:line="360" w:lineRule="auto"/>
        <w:ind w:firstLine="482" w:firstLineChars="200"/>
        <w:rPr>
          <w:rFonts w:hint="eastAsia" w:ascii="宋体" w:hAnsi="宋体" w:cs="宋体"/>
          <w:b/>
          <w:sz w:val="24"/>
          <w:szCs w:val="24"/>
          <w:lang w:eastAsia="zh-CN"/>
        </w:rPr>
      </w:pPr>
      <w:r>
        <w:rPr>
          <w:rFonts w:hint="eastAsia" w:ascii="宋体" w:hAnsi="宋体" w:cs="宋体"/>
          <w:b/>
          <w:sz w:val="24"/>
          <w:szCs w:val="24"/>
          <w:lang w:eastAsia="zh-CN"/>
        </w:rPr>
        <w:t>六、保密规定：</w:t>
      </w:r>
    </w:p>
    <w:p w14:paraId="4B8FA4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应永久恪守因签署或履行本合同而获知的对方秘密信息及其它秘密资料，特别是国家安全秘密。任何一方如将获知的对方秘密信息泄露给第三方，应赔偿因泄密而给对方造成的一切损失并承担相应的法律责任（包括刑事责任）。</w:t>
      </w:r>
    </w:p>
    <w:p w14:paraId="015B4AF2">
      <w:pPr>
        <w:autoSpaceDE w:val="0"/>
        <w:autoSpaceDN w:val="0"/>
        <w:adjustRightInd w:val="0"/>
        <w:spacing w:line="360" w:lineRule="auto"/>
        <w:ind w:firstLine="482" w:firstLineChars="200"/>
        <w:rPr>
          <w:rFonts w:hint="eastAsia" w:ascii="宋体" w:hAnsi="宋体" w:cs="宋体"/>
          <w:b/>
          <w:sz w:val="24"/>
          <w:szCs w:val="24"/>
          <w:lang w:eastAsia="zh-CN"/>
        </w:rPr>
      </w:pPr>
      <w:r>
        <w:rPr>
          <w:rFonts w:hint="eastAsia" w:ascii="宋体" w:hAnsi="宋体" w:cs="宋体"/>
          <w:b/>
          <w:sz w:val="24"/>
          <w:szCs w:val="24"/>
          <w:lang w:eastAsia="zh-CN"/>
        </w:rPr>
        <w:t>七、违约责任</w:t>
      </w:r>
    </w:p>
    <w:p w14:paraId="763D637F">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甲、乙双方如违反本合同规定，应承担违约责任和相应的经济处罚。具体规定如下：</w:t>
      </w:r>
    </w:p>
    <w:p w14:paraId="10BB64E3">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1、因甲方原因造成乙方停工、返工及合同停止所发生的费用，由甲方承担；</w:t>
      </w:r>
    </w:p>
    <w:p w14:paraId="3EC3F07D">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2、经甲方审查发现，乙方未按国家或省、市有关技术标准、规程、规定完成任务，甲方有权要求乙方返工或解除合同，乙方按照甲方实际损失向甲方支付违约金。</w:t>
      </w:r>
    </w:p>
    <w:p w14:paraId="7B71C68B">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3、因自然灾害以及国家计划或政策调整等不可抗拒的原因，使合同无法履行时，经双方协商一致可变更或解除本协议。</w:t>
      </w:r>
    </w:p>
    <w:p w14:paraId="3432A7FF">
      <w:pPr>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4、违约终止合同，未按合同要求提供服务或不能满足技术要求，甲方会同监督机构有权终止合同，对乙方违约行为进行追究，同时按政府采购法的有关规定进行相应的处罚。</w:t>
      </w:r>
    </w:p>
    <w:p w14:paraId="6CA38764">
      <w:pPr>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lang w:val="zh-CN"/>
        </w:rPr>
        <w:t>5、未经甲方同意，乙方不得擅自将本合同服务分包或转包第三方承担。</w:t>
      </w:r>
    </w:p>
    <w:p w14:paraId="7BB17F29">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cs="宋体"/>
          <w:b/>
          <w:sz w:val="24"/>
          <w:szCs w:val="24"/>
          <w:lang w:eastAsia="zh-CN"/>
        </w:rPr>
        <w:t>八、</w:t>
      </w:r>
      <w:r>
        <w:rPr>
          <w:rFonts w:hint="eastAsia" w:ascii="宋体" w:hAnsi="宋体" w:eastAsia="宋体" w:cs="宋体"/>
          <w:b/>
          <w:sz w:val="24"/>
          <w:szCs w:val="24"/>
        </w:rPr>
        <w:t>合同争议解决的方式：</w:t>
      </w:r>
    </w:p>
    <w:p w14:paraId="1CC49FE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本合同在履行过程中发生的争议，由甲、乙双方当事人协商解决，协商不成的依法向甲方所在地法院起诉。</w:t>
      </w:r>
    </w:p>
    <w:p w14:paraId="1EF0AC36">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cs="宋体"/>
          <w:b/>
          <w:sz w:val="24"/>
          <w:szCs w:val="24"/>
          <w:lang w:eastAsia="zh-CN"/>
        </w:rPr>
        <w:t>九</w:t>
      </w:r>
      <w:r>
        <w:rPr>
          <w:rFonts w:hint="eastAsia" w:ascii="宋体" w:hAnsi="宋体" w:eastAsia="宋体" w:cs="宋体"/>
          <w:b/>
          <w:sz w:val="24"/>
          <w:szCs w:val="24"/>
        </w:rPr>
        <w:t>、合同生效及其他：</w:t>
      </w:r>
    </w:p>
    <w:p w14:paraId="6007ECFE">
      <w:pPr>
        <w:spacing w:line="408"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1、本合同须经甲、乙双方的法定代表人或委托代理人在合同书上签字或盖章并加盖本单位公章后正式生效。</w:t>
      </w:r>
      <w:r>
        <w:rPr>
          <w:rFonts w:hint="eastAsia" w:ascii="宋体" w:hAnsi="宋体" w:eastAsia="宋体" w:cs="宋体"/>
          <w:kern w:val="0"/>
          <w:sz w:val="24"/>
          <w:szCs w:val="24"/>
        </w:rPr>
        <w:t>合同一式肆份，其中，甲方贰份，乙方贰份。</w:t>
      </w:r>
    </w:p>
    <w:p w14:paraId="095DC0BD">
      <w:pPr>
        <w:spacing w:line="408"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订立时间：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r>
        <w:rPr>
          <w:rFonts w:hint="eastAsia" w:ascii="宋体" w:hAnsi="宋体" w:eastAsia="宋体" w:cs="宋体"/>
          <w:kern w:val="0"/>
          <w:sz w:val="24"/>
          <w:szCs w:val="24"/>
          <w:lang w:eastAsia="zh-CN"/>
        </w:rPr>
        <w:t>。</w:t>
      </w:r>
    </w:p>
    <w:p w14:paraId="01B8ED48">
      <w:pPr>
        <w:spacing w:line="408"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订立地点：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w:t>
      </w:r>
    </w:p>
    <w:p w14:paraId="560529AB">
      <w:pPr>
        <w:spacing w:line="408"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本合同由买卖双方共同签字盖章之日起生效。</w:t>
      </w:r>
    </w:p>
    <w:p w14:paraId="551BFFF8">
      <w:pPr>
        <w:spacing w:line="408"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本合同如有未尽事宜，甲、乙双方协商解决。</w:t>
      </w:r>
    </w:p>
    <w:p w14:paraId="6FBE2205">
      <w:pPr>
        <w:spacing w:line="408" w:lineRule="auto"/>
        <w:ind w:firstLine="480" w:firstLineChars="200"/>
        <w:rPr>
          <w:rFonts w:hint="eastAsia" w:ascii="宋体" w:hAnsi="宋体" w:eastAsia="宋体" w:cs="宋体"/>
          <w:kern w:val="0"/>
          <w:sz w:val="24"/>
          <w:szCs w:val="24"/>
        </w:rPr>
      </w:pPr>
      <w:r>
        <w:rPr>
          <w:rFonts w:hint="eastAsia" w:ascii="宋体" w:hAnsi="宋体" w:cs="宋体"/>
          <w:kern w:val="0"/>
          <w:sz w:val="24"/>
          <w:szCs w:val="24"/>
          <w:lang w:val="en-US" w:eastAsia="zh-CN"/>
        </w:rPr>
        <w:t>6、</w:t>
      </w:r>
      <w:r>
        <w:rPr>
          <w:rFonts w:hint="eastAsia" w:ascii="宋体" w:hAnsi="宋体" w:eastAsia="宋体" w:cs="宋体"/>
          <w:kern w:val="0"/>
          <w:sz w:val="24"/>
          <w:szCs w:val="24"/>
        </w:rPr>
        <w:t>合同生效后，甲、乙双方须严格执行本合同条款的规定，全面履行合同，违者按有关规定承担相应责任。</w:t>
      </w:r>
    </w:p>
    <w:p w14:paraId="6F50BB82">
      <w:pPr>
        <w:widowControl/>
        <w:spacing w:line="408" w:lineRule="auto"/>
        <w:jc w:val="left"/>
        <w:rPr>
          <w:rFonts w:hint="eastAsia" w:ascii="宋体" w:hAnsi="宋体" w:eastAsia="宋体" w:cs="宋体"/>
          <w:kern w:val="0"/>
          <w:sz w:val="24"/>
          <w:szCs w:val="24"/>
        </w:rPr>
      </w:pPr>
    </w:p>
    <w:p w14:paraId="617F5587">
      <w:pPr>
        <w:widowControl/>
        <w:spacing w:line="408" w:lineRule="auto"/>
        <w:jc w:val="left"/>
        <w:rPr>
          <w:rFonts w:hint="eastAsia" w:ascii="宋体" w:hAnsi="宋体" w:eastAsia="宋体" w:cs="宋体"/>
          <w:kern w:val="0"/>
          <w:sz w:val="24"/>
          <w:szCs w:val="24"/>
        </w:rPr>
      </w:pPr>
      <w:r>
        <w:rPr>
          <w:rFonts w:hint="eastAsia" w:ascii="宋体" w:hAnsi="宋体" w:eastAsia="宋体" w:cs="宋体"/>
          <w:kern w:val="0"/>
          <w:sz w:val="24"/>
          <w:szCs w:val="24"/>
        </w:rPr>
        <w:t>采购人(甲方)：</w:t>
      </w:r>
      <w:r>
        <w:rPr>
          <w:rFonts w:hint="eastAsia" w:ascii="宋体" w:hAnsi="宋体" w:eastAsia="宋体" w:cs="宋体"/>
          <w:kern w:val="0"/>
          <w:sz w:val="24"/>
          <w:szCs w:val="24"/>
          <w:u w:val="single"/>
        </w:rPr>
        <w:t>    （盖章）</w:t>
      </w: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供应商</w:t>
      </w:r>
      <w:r>
        <w:rPr>
          <w:rFonts w:hint="eastAsia" w:ascii="宋体" w:hAnsi="宋体" w:eastAsia="宋体" w:cs="宋体"/>
          <w:kern w:val="0"/>
          <w:sz w:val="24"/>
          <w:szCs w:val="24"/>
        </w:rPr>
        <w:t>(乙方)：</w:t>
      </w:r>
      <w:r>
        <w:rPr>
          <w:rFonts w:hint="eastAsia" w:ascii="宋体" w:hAnsi="宋体" w:eastAsia="宋体" w:cs="宋体"/>
          <w:kern w:val="0"/>
          <w:sz w:val="24"/>
          <w:szCs w:val="24"/>
          <w:u w:val="single"/>
        </w:rPr>
        <w:t>     （盖章）</w:t>
      </w:r>
    </w:p>
    <w:p w14:paraId="1FDA05C3">
      <w:pPr>
        <w:widowControl/>
        <w:spacing w:line="408" w:lineRule="auto"/>
        <w:jc w:val="left"/>
        <w:rPr>
          <w:rFonts w:hint="eastAsia" w:ascii="宋体" w:hAnsi="宋体" w:eastAsia="宋体" w:cs="宋体"/>
          <w:kern w:val="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法定代表人</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 xml:space="preserve">或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法定代表人</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或</w:t>
      </w:r>
    </w:p>
    <w:p w14:paraId="5E75F0ED">
      <w:pPr>
        <w:widowControl/>
        <w:spacing w:line="408" w:lineRule="auto"/>
        <w:jc w:val="left"/>
        <w:rPr>
          <w:rFonts w:hint="eastAsia" w:ascii="宋体" w:hAnsi="宋体" w:eastAsia="宋体" w:cs="宋体"/>
          <w:kern w:val="0"/>
          <w:sz w:val="24"/>
          <w:szCs w:val="24"/>
          <w:highlight w:val="yellow"/>
        </w:rPr>
      </w:pPr>
      <w:r>
        <w:rPr>
          <w:rFonts w:hint="eastAsia" w:ascii="宋体" w:hAnsi="宋体" w:eastAsia="宋体" w:cs="宋体"/>
          <w:kern w:val="0"/>
          <w:sz w:val="24"/>
          <w:szCs w:val="24"/>
        </w:rPr>
        <w:t>其</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委托代理人</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r>
        <w:rPr>
          <w:rFonts w:hint="eastAsia" w:ascii="宋体" w:hAnsi="宋体" w:eastAsia="宋体" w:cs="宋体"/>
          <w:kern w:val="0"/>
          <w:sz w:val="24"/>
          <w:szCs w:val="24"/>
          <w:u w:val="single"/>
        </w:rPr>
        <w:t>（签字或盖章）</w:t>
      </w:r>
      <w:r>
        <w:rPr>
          <w:rFonts w:hint="eastAsia" w:ascii="宋体" w:hAnsi="宋体" w:eastAsia="宋体" w:cs="宋体"/>
          <w:kern w:val="0"/>
          <w:sz w:val="24"/>
          <w:szCs w:val="24"/>
        </w:rPr>
        <w:t xml:space="preserve">   其</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委托代理人</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r>
        <w:rPr>
          <w:rFonts w:hint="eastAsia" w:ascii="宋体" w:hAnsi="宋体" w:eastAsia="宋体" w:cs="宋体"/>
          <w:kern w:val="0"/>
          <w:sz w:val="24"/>
          <w:szCs w:val="24"/>
          <w:u w:val="single"/>
        </w:rPr>
        <w:t>（签字或盖章）</w:t>
      </w:r>
    </w:p>
    <w:p w14:paraId="2675F1E8">
      <w:pPr>
        <w:widowControl/>
        <w:spacing w:line="408" w:lineRule="auto"/>
        <w:jc w:val="left"/>
        <w:rPr>
          <w:rFonts w:hint="eastAsia" w:ascii="宋体" w:hAnsi="宋体" w:eastAsia="宋体" w:cs="宋体"/>
          <w:kern w:val="0"/>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开户银行</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r>
        <w:rPr>
          <w:rFonts w:hint="eastAsia" w:ascii="宋体" w:hAnsi="宋体" w:eastAsia="宋体" w:cs="宋体"/>
          <w:kern w:val="0"/>
          <w:sz w:val="24"/>
          <w:szCs w:val="24"/>
          <w:u w:val="single"/>
        </w:rPr>
        <w:t>      </w:t>
      </w:r>
      <w:r>
        <w:rPr>
          <w:rFonts w:hint="eastAsia" w:ascii="宋体" w:hAnsi="宋体" w:eastAsia="宋体" w:cs="宋体"/>
          <w:kern w:val="0"/>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开户银行</w:t>
      </w:r>
      <w:r>
        <w:rPr>
          <w:rFonts w:hint="eastAsia" w:ascii="宋体" w:hAnsi="宋体" w:eastAsia="宋体" w:cs="宋体"/>
          <w:kern w:val="0"/>
          <w:sz w:val="24"/>
          <w:szCs w:val="24"/>
        </w:rPr>
        <w:fldChar w:fldCharType="end"/>
      </w:r>
      <w:r>
        <w:rPr>
          <w:rFonts w:hint="eastAsia" w:ascii="宋体" w:hAnsi="宋体" w:eastAsia="宋体" w:cs="宋体"/>
          <w:kern w:val="0"/>
          <w:sz w:val="24"/>
          <w:szCs w:val="24"/>
        </w:rPr>
        <w:t>：</w:t>
      </w:r>
      <w:r>
        <w:rPr>
          <w:rFonts w:hint="eastAsia" w:ascii="宋体" w:hAnsi="宋体" w:eastAsia="宋体" w:cs="宋体"/>
          <w:kern w:val="0"/>
          <w:sz w:val="24"/>
          <w:szCs w:val="24"/>
          <w:u w:val="single"/>
        </w:rPr>
        <w:t>     </w:t>
      </w:r>
    </w:p>
    <w:p w14:paraId="6CCE3C48">
      <w:pPr>
        <w:widowControl/>
        <w:spacing w:line="408" w:lineRule="auto"/>
        <w:jc w:val="left"/>
        <w:rPr>
          <w:rFonts w:hint="eastAsia" w:ascii="宋体" w:hAnsi="宋体" w:eastAsia="宋体" w:cs="宋体"/>
          <w:kern w:val="0"/>
          <w:sz w:val="24"/>
          <w:szCs w:val="24"/>
        </w:rPr>
      </w:pPr>
      <w:r>
        <w:rPr>
          <w:rFonts w:hint="eastAsia" w:ascii="宋体" w:hAnsi="宋体" w:eastAsia="宋体" w:cs="宋体"/>
          <w:kern w:val="0"/>
          <w:sz w:val="24"/>
          <w:szCs w:val="24"/>
        </w:rPr>
        <w:t>帐    号：</w:t>
      </w:r>
      <w:r>
        <w:rPr>
          <w:rFonts w:hint="eastAsia" w:ascii="宋体" w:hAnsi="宋体" w:eastAsia="宋体" w:cs="宋体"/>
          <w:kern w:val="0"/>
          <w:sz w:val="24"/>
          <w:szCs w:val="24"/>
          <w:u w:val="single"/>
        </w:rPr>
        <w:t xml:space="preserve">        </w:t>
      </w:r>
      <w:r>
        <w:rPr>
          <w:rFonts w:hint="eastAsia" w:ascii="宋体" w:hAnsi="宋体" w:eastAsia="宋体" w:cs="宋体"/>
          <w:kern w:val="0"/>
          <w:sz w:val="24"/>
          <w:szCs w:val="24"/>
        </w:rPr>
        <w:t xml:space="preserve">   帐    号：</w:t>
      </w:r>
      <w:r>
        <w:rPr>
          <w:rFonts w:hint="eastAsia" w:ascii="宋体" w:hAnsi="宋体" w:eastAsia="宋体" w:cs="宋体"/>
          <w:kern w:val="0"/>
          <w:sz w:val="24"/>
          <w:szCs w:val="24"/>
          <w:u w:val="single"/>
        </w:rPr>
        <w:t>     </w:t>
      </w:r>
    </w:p>
    <w:p w14:paraId="03D48E04">
      <w:pPr>
        <w:widowControl/>
        <w:spacing w:line="408" w:lineRule="auto"/>
        <w:jc w:val="left"/>
        <w:rPr>
          <w:rFonts w:hint="eastAsia" w:ascii="宋体" w:hAnsi="宋体" w:eastAsia="宋体" w:cs="宋体"/>
          <w:kern w:val="0"/>
          <w:sz w:val="24"/>
          <w:szCs w:val="24"/>
        </w:rPr>
      </w:pPr>
      <w:r>
        <w:rPr>
          <w:rFonts w:hint="eastAsia" w:ascii="宋体" w:hAnsi="宋体" w:eastAsia="宋体" w:cs="宋体"/>
          <w:kern w:val="0"/>
          <w:sz w:val="24"/>
          <w:szCs w:val="24"/>
        </w:rPr>
        <w:t>电    话：</w:t>
      </w:r>
      <w:r>
        <w:rPr>
          <w:rFonts w:hint="eastAsia" w:ascii="宋体" w:hAnsi="宋体" w:eastAsia="宋体" w:cs="宋体"/>
          <w:kern w:val="0"/>
          <w:sz w:val="24"/>
          <w:szCs w:val="24"/>
          <w:u w:val="single"/>
        </w:rPr>
        <w:t>        </w:t>
      </w:r>
      <w:r>
        <w:rPr>
          <w:rFonts w:hint="eastAsia" w:ascii="宋体" w:hAnsi="宋体" w:eastAsia="宋体" w:cs="宋体"/>
          <w:kern w:val="0"/>
          <w:sz w:val="24"/>
          <w:szCs w:val="24"/>
        </w:rPr>
        <w:t xml:space="preserve">   电    话：</w:t>
      </w:r>
      <w:r>
        <w:rPr>
          <w:rFonts w:hint="eastAsia" w:ascii="宋体" w:hAnsi="宋体" w:eastAsia="宋体" w:cs="宋体"/>
          <w:kern w:val="0"/>
          <w:sz w:val="24"/>
          <w:szCs w:val="24"/>
          <w:u w:val="single"/>
        </w:rPr>
        <w:t>     </w:t>
      </w:r>
    </w:p>
    <w:p w14:paraId="0210BB03">
      <w:pPr>
        <w:widowControl/>
        <w:spacing w:line="408" w:lineRule="auto"/>
        <w:jc w:val="left"/>
        <w:rPr>
          <w:rFonts w:hint="eastAsia" w:ascii="宋体" w:hAnsi="宋体" w:eastAsia="宋体" w:cs="宋体"/>
          <w:kern w:val="0"/>
          <w:sz w:val="24"/>
          <w:szCs w:val="24"/>
        </w:rPr>
      </w:pPr>
      <w:r>
        <w:rPr>
          <w:rFonts w:hint="eastAsia" w:ascii="宋体" w:hAnsi="宋体" w:eastAsia="宋体" w:cs="宋体"/>
          <w:kern w:val="0"/>
          <w:sz w:val="24"/>
          <w:szCs w:val="24"/>
        </w:rPr>
        <w:t>地    址：</w:t>
      </w:r>
      <w:r>
        <w:rPr>
          <w:rFonts w:hint="eastAsia" w:ascii="宋体" w:hAnsi="宋体" w:eastAsia="宋体" w:cs="宋体"/>
          <w:kern w:val="0"/>
          <w:sz w:val="24"/>
          <w:szCs w:val="24"/>
          <w:u w:val="single"/>
        </w:rPr>
        <w:t>        </w:t>
      </w:r>
      <w:r>
        <w:rPr>
          <w:rFonts w:hint="eastAsia" w:ascii="宋体" w:hAnsi="宋体" w:eastAsia="宋体" w:cs="宋体"/>
          <w:kern w:val="0"/>
          <w:sz w:val="24"/>
          <w:szCs w:val="24"/>
        </w:rPr>
        <w:t xml:space="preserve">   地    址：</w:t>
      </w:r>
      <w:r>
        <w:rPr>
          <w:rFonts w:hint="eastAsia" w:ascii="宋体" w:hAnsi="宋体" w:eastAsia="宋体" w:cs="宋体"/>
          <w:kern w:val="0"/>
          <w:sz w:val="24"/>
          <w:szCs w:val="24"/>
          <w:u w:val="single"/>
        </w:rPr>
        <w:t>     </w:t>
      </w:r>
    </w:p>
    <w:p w14:paraId="70EEEDCE">
      <w:pPr>
        <w:widowControl/>
        <w:spacing w:line="408" w:lineRule="auto"/>
        <w:jc w:val="left"/>
        <w:rPr>
          <w:rFonts w:hint="eastAsia" w:ascii="宋体" w:hAnsi="宋体" w:eastAsia="宋体" w:cs="宋体"/>
          <w:b/>
          <w:bCs/>
          <w:sz w:val="24"/>
          <w:szCs w:val="24"/>
        </w:rPr>
      </w:pPr>
      <w:r>
        <w:rPr>
          <w:rFonts w:hint="eastAsia" w:ascii="宋体" w:hAnsi="宋体" w:eastAsia="宋体" w:cs="宋体"/>
          <w:kern w:val="0"/>
          <w:sz w:val="24"/>
          <w:szCs w:val="24"/>
        </w:rPr>
        <w:t>时    间：</w:t>
      </w:r>
      <w:r>
        <w:rPr>
          <w:rFonts w:hint="eastAsia" w:ascii="宋体" w:hAnsi="宋体" w:eastAsia="宋体" w:cs="宋体"/>
          <w:kern w:val="0"/>
          <w:sz w:val="24"/>
          <w:szCs w:val="24"/>
          <w:u w:val="single"/>
        </w:rPr>
        <w:t>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w:t>
      </w:r>
      <w:r>
        <w:rPr>
          <w:rFonts w:hint="eastAsia" w:ascii="宋体" w:hAnsi="宋体" w:eastAsia="宋体" w:cs="宋体"/>
          <w:kern w:val="0"/>
          <w:sz w:val="24"/>
          <w:szCs w:val="24"/>
        </w:rPr>
        <w:t>日 时    间：</w:t>
      </w:r>
      <w:r>
        <w:rPr>
          <w:rFonts w:hint="eastAsia" w:ascii="宋体" w:hAnsi="宋体" w:eastAsia="宋体" w:cs="宋体"/>
          <w:kern w:val="0"/>
          <w:sz w:val="24"/>
          <w:szCs w:val="24"/>
          <w:u w:val="single"/>
        </w:rPr>
        <w:t>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w:t>
      </w:r>
      <w:r>
        <w:rPr>
          <w:rFonts w:hint="eastAsia" w:ascii="宋体" w:hAnsi="宋体" w:eastAsia="宋体" w:cs="宋体"/>
          <w:kern w:val="0"/>
          <w:sz w:val="24"/>
          <w:szCs w:val="24"/>
        </w:rPr>
        <w:t>日</w:t>
      </w:r>
    </w:p>
    <w:p w14:paraId="3A5B6703">
      <w:pPr>
        <w:spacing w:line="408" w:lineRule="auto"/>
        <w:rPr>
          <w:rFonts w:hint="eastAsia" w:ascii="宋体" w:hAnsi="宋体" w:eastAsia="宋体" w:cs="宋体"/>
          <w:b/>
          <w:bCs/>
          <w:sz w:val="24"/>
          <w:szCs w:val="24"/>
        </w:rPr>
      </w:pPr>
    </w:p>
    <w:p w14:paraId="5BF33C12">
      <w:pPr>
        <w:spacing w:line="408" w:lineRule="auto"/>
        <w:rPr>
          <w:rFonts w:hint="eastAsia" w:ascii="宋体" w:hAnsi="宋体" w:eastAsia="宋体" w:cs="宋体"/>
          <w:b/>
          <w:bCs/>
          <w:sz w:val="24"/>
          <w:szCs w:val="24"/>
        </w:rPr>
      </w:pPr>
      <w:r>
        <w:rPr>
          <w:rFonts w:hint="eastAsia" w:ascii="宋体" w:hAnsi="宋体" w:eastAsia="宋体" w:cs="宋体"/>
          <w:b/>
          <w:bCs/>
          <w:sz w:val="24"/>
          <w:szCs w:val="24"/>
        </w:rPr>
        <w:t>注：1、本合同条款仅供参考，甲乙双方可根据实际情况进行补充。</w:t>
      </w:r>
    </w:p>
    <w:p w14:paraId="2900A9D3">
      <w:pPr>
        <w:spacing w:line="408"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2、采购人应当自</w:t>
      </w:r>
      <w:r>
        <w:rPr>
          <w:rFonts w:hint="eastAsia" w:ascii="宋体" w:hAnsi="宋体" w:eastAsia="宋体" w:cs="宋体"/>
          <w:b/>
          <w:bCs/>
          <w:sz w:val="24"/>
          <w:szCs w:val="24"/>
          <w:lang w:val="en-US" w:eastAsia="zh-CN"/>
        </w:rPr>
        <w:t>成交</w:t>
      </w:r>
      <w:r>
        <w:rPr>
          <w:rFonts w:hint="eastAsia" w:ascii="宋体" w:hAnsi="宋体" w:eastAsia="宋体" w:cs="宋体"/>
          <w:b/>
          <w:bCs/>
          <w:sz w:val="24"/>
          <w:szCs w:val="24"/>
        </w:rPr>
        <w:t>通知书发出之日起25日内与</w:t>
      </w:r>
      <w:r>
        <w:rPr>
          <w:rFonts w:hint="eastAsia" w:ascii="宋体" w:hAnsi="宋体" w:eastAsia="宋体" w:cs="宋体"/>
          <w:b/>
          <w:bCs/>
          <w:sz w:val="24"/>
          <w:szCs w:val="24"/>
          <w:lang w:val="en-US" w:eastAsia="zh-CN"/>
        </w:rPr>
        <w:t>成交供应商</w:t>
      </w:r>
      <w:r>
        <w:rPr>
          <w:rFonts w:hint="eastAsia" w:ascii="宋体" w:hAnsi="宋体" w:eastAsia="宋体" w:cs="宋体"/>
          <w:b/>
          <w:bCs/>
          <w:sz w:val="24"/>
          <w:szCs w:val="24"/>
        </w:rPr>
        <w:t>签订合同，且在合同签订后2个工作日内将此合同在陕西省政府采购网进行公示。</w:t>
      </w:r>
    </w:p>
    <w:p w14:paraId="55A9D695">
      <w:pPr>
        <w:rPr>
          <w:rFonts w:ascii="宋体" w:hAnsi="宋体" w:cs="宋体"/>
          <w:sz w:val="24"/>
          <w:szCs w:val="24"/>
        </w:rPr>
      </w:pPr>
      <w:r>
        <w:rPr>
          <w:rFonts w:hint="eastAsia" w:ascii="宋体" w:hAnsi="宋体" w:cs="宋体"/>
          <w:b/>
          <w:kern w:val="44"/>
          <w:sz w:val="24"/>
          <w:szCs w:val="24"/>
        </w:rPr>
        <w:br w:type="page"/>
      </w:r>
    </w:p>
    <w:p w14:paraId="501E8183">
      <w:pPr>
        <w:pStyle w:val="2"/>
        <w:keepNext w:val="0"/>
        <w:pageBreakBefore/>
        <w:spacing w:line="360" w:lineRule="auto"/>
        <w:rPr>
          <w:rFonts w:ascii="宋体" w:hAnsi="宋体" w:cs="宋体"/>
          <w:w w:val="120"/>
          <w:sz w:val="30"/>
          <w:szCs w:val="30"/>
        </w:rPr>
      </w:pPr>
      <w:bookmarkStart w:id="111" w:name="_Toc834"/>
      <w:bookmarkStart w:id="112" w:name="_Toc8423"/>
      <w:r>
        <w:rPr>
          <w:rFonts w:hint="eastAsia" w:ascii="宋体" w:hAnsi="宋体" w:cs="宋体"/>
          <w:sz w:val="30"/>
          <w:szCs w:val="30"/>
        </w:rPr>
        <w:t>第六部分 磋商响应文件格式</w:t>
      </w:r>
      <w:bookmarkEnd w:id="99"/>
      <w:bookmarkEnd w:id="100"/>
      <w:bookmarkEnd w:id="101"/>
      <w:bookmarkEnd w:id="105"/>
      <w:bookmarkEnd w:id="106"/>
      <w:bookmarkEnd w:id="111"/>
      <w:bookmarkEnd w:id="112"/>
      <w:bookmarkStart w:id="113" w:name="_Toc24239"/>
      <w:bookmarkStart w:id="114" w:name="_Toc7459"/>
      <w:r>
        <w:rPr>
          <w:rFonts w:hint="eastAsia" w:ascii="宋体" w:hAnsi="宋体" w:cs="宋体"/>
          <w:sz w:val="30"/>
          <w:szCs w:val="30"/>
        </w:rPr>
        <w:t xml:space="preserve"> </w:t>
      </w:r>
      <w:r>
        <w:rPr>
          <w:rFonts w:hint="eastAsia" w:ascii="宋体" w:hAnsi="宋体" w:cs="宋体"/>
          <w:w w:val="120"/>
          <w:sz w:val="30"/>
          <w:szCs w:val="30"/>
        </w:rPr>
        <w:t xml:space="preserve">                                </w:t>
      </w:r>
    </w:p>
    <w:p w14:paraId="191221C2">
      <w:pPr>
        <w:adjustRightInd w:val="0"/>
        <w:snapToGrid w:val="0"/>
        <w:spacing w:line="360" w:lineRule="auto"/>
        <w:ind w:firstLine="6626" w:firstLineChars="2200"/>
        <w:jc w:val="left"/>
        <w:rPr>
          <w:rFonts w:ascii="宋体" w:hAnsi="宋体" w:cs="宋体"/>
          <w:b/>
          <w:w w:val="120"/>
          <w:sz w:val="30"/>
          <w:szCs w:val="30"/>
          <w:u w:val="single"/>
        </w:rPr>
      </w:pPr>
      <w:r>
        <w:rPr>
          <w:rFonts w:hint="eastAsia" w:ascii="宋体" w:hAnsi="宋体" w:cs="宋体"/>
          <w:b/>
          <w:bCs/>
          <w:sz w:val="30"/>
          <w:szCs w:val="30"/>
        </w:rPr>
        <w:t xml:space="preserve">正本或副本 </w:t>
      </w:r>
      <w:r>
        <w:rPr>
          <w:rFonts w:hint="eastAsia" w:ascii="宋体" w:hAnsi="宋体" w:cs="宋体"/>
          <w:b/>
          <w:w w:val="120"/>
          <w:sz w:val="30"/>
          <w:szCs w:val="30"/>
        </w:rPr>
        <w:t xml:space="preserve">                       </w:t>
      </w:r>
    </w:p>
    <w:p w14:paraId="2B942F45">
      <w:pPr>
        <w:pStyle w:val="121"/>
        <w:widowControl/>
        <w:spacing w:before="0" w:line="500" w:lineRule="exact"/>
        <w:contextualSpacing/>
        <w:rPr>
          <w:rFonts w:hint="eastAsia" w:eastAsia="宋体" w:cs="宋体"/>
          <w:bCs/>
          <w:sz w:val="30"/>
          <w:szCs w:val="30"/>
          <w:highlight w:val="yellow"/>
          <w:lang w:eastAsia="zh-CN"/>
        </w:rPr>
      </w:pPr>
      <w:r>
        <w:rPr>
          <w:rFonts w:cs="宋体"/>
          <w:bCs/>
          <w:sz w:val="30"/>
          <w:szCs w:val="30"/>
        </w:rPr>
        <w:t>项目编号：</w:t>
      </w:r>
      <w:r>
        <w:rPr>
          <w:rFonts w:hint="eastAsia" w:cs="宋体"/>
          <w:bCs/>
          <w:sz w:val="30"/>
          <w:szCs w:val="30"/>
          <w:lang w:eastAsia="zh-CN"/>
        </w:rPr>
        <w:t>HSZ2025—CGZB—019</w:t>
      </w:r>
    </w:p>
    <w:p w14:paraId="13E9912B">
      <w:pPr>
        <w:pStyle w:val="12"/>
        <w:rPr>
          <w:rFonts w:ascii="宋体" w:hAnsi="宋体" w:cs="宋体"/>
          <w:b/>
          <w:sz w:val="30"/>
          <w:szCs w:val="30"/>
        </w:rPr>
      </w:pPr>
    </w:p>
    <w:p w14:paraId="5E1438B3">
      <w:pPr>
        <w:rPr>
          <w:rFonts w:ascii="宋体" w:hAnsi="宋体" w:cs="宋体"/>
          <w:sz w:val="30"/>
          <w:szCs w:val="30"/>
        </w:rPr>
      </w:pPr>
    </w:p>
    <w:p w14:paraId="4BB36C2F">
      <w:pPr>
        <w:pStyle w:val="12"/>
        <w:jc w:val="center"/>
        <w:rPr>
          <w:rFonts w:ascii="宋体" w:hAnsi="宋体" w:cs="宋体"/>
          <w:spacing w:val="0"/>
          <w:sz w:val="40"/>
          <w:szCs w:val="40"/>
        </w:rPr>
      </w:pPr>
      <w:r>
        <w:rPr>
          <w:rFonts w:hint="eastAsia" w:ascii="宋体" w:hAnsi="宋体" w:cs="宋体"/>
          <w:b/>
          <w:spacing w:val="0"/>
          <w:sz w:val="36"/>
          <w:szCs w:val="36"/>
          <w:lang w:eastAsia="zh-CN"/>
        </w:rPr>
        <w:t>富平县全民所有自然资源资产清查项目</w:t>
      </w:r>
      <w:r>
        <w:rPr>
          <w:rFonts w:hint="eastAsia" w:ascii="宋体" w:hAnsi="宋体" w:cs="宋体"/>
          <w:b/>
          <w:spacing w:val="0"/>
          <w:sz w:val="40"/>
          <w:szCs w:val="40"/>
        </w:rPr>
        <w:t xml:space="preserve"> </w:t>
      </w:r>
    </w:p>
    <w:p w14:paraId="3110ABC1">
      <w:pPr>
        <w:adjustRightInd w:val="0"/>
        <w:snapToGrid w:val="0"/>
        <w:spacing w:line="360" w:lineRule="auto"/>
        <w:jc w:val="center"/>
        <w:rPr>
          <w:rFonts w:ascii="宋体" w:hAnsi="宋体" w:cs="宋体"/>
          <w:b/>
          <w:sz w:val="30"/>
          <w:szCs w:val="30"/>
        </w:rPr>
      </w:pPr>
    </w:p>
    <w:p w14:paraId="26BF1A5F">
      <w:pPr>
        <w:adjustRightInd w:val="0"/>
        <w:snapToGrid w:val="0"/>
        <w:spacing w:line="360" w:lineRule="auto"/>
        <w:jc w:val="center"/>
        <w:rPr>
          <w:rFonts w:ascii="宋体" w:hAnsi="宋体" w:cs="宋体"/>
          <w:b/>
          <w:sz w:val="48"/>
          <w:szCs w:val="48"/>
        </w:rPr>
      </w:pPr>
      <w:r>
        <w:rPr>
          <w:rFonts w:hint="eastAsia" w:ascii="宋体" w:hAnsi="宋体" w:cs="宋体"/>
          <w:b/>
          <w:sz w:val="48"/>
          <w:szCs w:val="48"/>
        </w:rPr>
        <w:t>磋商响应文件</w:t>
      </w:r>
    </w:p>
    <w:p w14:paraId="1EB4C766">
      <w:pPr>
        <w:pStyle w:val="12"/>
        <w:rPr>
          <w:rFonts w:ascii="宋体" w:hAnsi="宋体" w:cs="宋体"/>
          <w:sz w:val="30"/>
          <w:szCs w:val="30"/>
        </w:rPr>
      </w:pPr>
    </w:p>
    <w:p w14:paraId="075169C8">
      <w:pPr>
        <w:pStyle w:val="12"/>
        <w:rPr>
          <w:rFonts w:ascii="宋体" w:hAnsi="宋体" w:cs="宋体"/>
          <w:sz w:val="30"/>
          <w:szCs w:val="30"/>
        </w:rPr>
      </w:pPr>
    </w:p>
    <w:p w14:paraId="5AD672BE">
      <w:pPr>
        <w:pStyle w:val="12"/>
        <w:rPr>
          <w:rFonts w:ascii="宋体" w:hAnsi="宋体" w:cs="宋体"/>
          <w:sz w:val="30"/>
          <w:szCs w:val="30"/>
        </w:rPr>
      </w:pPr>
    </w:p>
    <w:p w14:paraId="3597DF39">
      <w:pPr>
        <w:pStyle w:val="12"/>
        <w:rPr>
          <w:rFonts w:ascii="宋体" w:hAnsi="宋体" w:cs="宋体"/>
          <w:sz w:val="30"/>
          <w:szCs w:val="30"/>
        </w:rPr>
      </w:pPr>
    </w:p>
    <w:p w14:paraId="5E0702C1">
      <w:pPr>
        <w:pStyle w:val="12"/>
        <w:rPr>
          <w:rFonts w:ascii="宋体" w:hAnsi="宋体" w:cs="宋体"/>
          <w:sz w:val="30"/>
          <w:szCs w:val="30"/>
        </w:rPr>
      </w:pPr>
    </w:p>
    <w:p w14:paraId="66B59AD5">
      <w:pPr>
        <w:spacing w:line="800" w:lineRule="exact"/>
        <w:ind w:firstLine="151" w:firstLineChars="50"/>
        <w:rPr>
          <w:rFonts w:ascii="宋体" w:hAnsi="宋体" w:cs="宋体"/>
          <w:b/>
          <w:sz w:val="30"/>
          <w:szCs w:val="30"/>
          <w:u w:val="single"/>
        </w:rPr>
      </w:pPr>
      <w:r>
        <w:rPr>
          <w:rFonts w:hint="eastAsia" w:ascii="宋体" w:hAnsi="宋体" w:cs="宋体"/>
          <w:b/>
          <w:sz w:val="30"/>
          <w:szCs w:val="30"/>
        </w:rPr>
        <w:t>供应商全称：</w:t>
      </w:r>
      <w:r>
        <w:rPr>
          <w:rFonts w:hint="eastAsia" w:ascii="宋体" w:hAnsi="宋体" w:cs="宋体"/>
          <w:b/>
          <w:sz w:val="30"/>
          <w:szCs w:val="30"/>
          <w:u w:val="single"/>
        </w:rPr>
        <w:t xml:space="preserve">                                   </w:t>
      </w:r>
      <w:r>
        <w:rPr>
          <w:rFonts w:hint="eastAsia" w:ascii="宋体" w:hAnsi="宋体" w:cs="宋体"/>
          <w:b/>
          <w:sz w:val="30"/>
          <w:szCs w:val="30"/>
        </w:rPr>
        <w:t xml:space="preserve">（公章） </w:t>
      </w:r>
    </w:p>
    <w:p w14:paraId="3097814D">
      <w:pPr>
        <w:pStyle w:val="12"/>
        <w:rPr>
          <w:rFonts w:ascii="宋体" w:hAnsi="宋体" w:cs="宋体"/>
          <w:sz w:val="30"/>
          <w:szCs w:val="30"/>
        </w:rPr>
      </w:pPr>
      <w:r>
        <w:rPr>
          <w:rFonts w:hint="eastAsia" w:ascii="宋体" w:hAnsi="宋体" w:cs="宋体"/>
          <w:sz w:val="30"/>
          <w:szCs w:val="30"/>
        </w:rPr>
        <w:t xml:space="preserve">   </w:t>
      </w:r>
    </w:p>
    <w:p w14:paraId="51C63A6E">
      <w:pPr>
        <w:spacing w:line="440" w:lineRule="exact"/>
        <w:ind w:firstLine="151" w:firstLineChars="50"/>
        <w:rPr>
          <w:rFonts w:ascii="宋体" w:hAnsi="宋体" w:cs="宋体"/>
          <w:b/>
          <w:sz w:val="30"/>
          <w:szCs w:val="30"/>
        </w:rPr>
      </w:pPr>
      <w:r>
        <w:rPr>
          <w:rFonts w:hint="eastAsia" w:ascii="宋体" w:hAnsi="宋体" w:cs="宋体"/>
          <w:b/>
          <w:sz w:val="30"/>
          <w:szCs w:val="30"/>
        </w:rPr>
        <w:t>法定代表人</w:t>
      </w:r>
    </w:p>
    <w:p w14:paraId="360E44D1">
      <w:pPr>
        <w:spacing w:line="440" w:lineRule="exact"/>
        <w:ind w:firstLine="151" w:firstLineChars="50"/>
        <w:rPr>
          <w:rFonts w:ascii="宋体" w:hAnsi="宋体" w:cs="宋体"/>
          <w:b/>
          <w:sz w:val="30"/>
          <w:szCs w:val="30"/>
          <w:u w:val="single"/>
        </w:rPr>
      </w:pPr>
      <w:r>
        <w:rPr>
          <w:rFonts w:hint="eastAsia" w:ascii="宋体" w:hAnsi="宋体" w:cs="宋体"/>
          <w:b/>
          <w:sz w:val="30"/>
          <w:szCs w:val="30"/>
        </w:rPr>
        <w:t xml:space="preserve">或被授权人： </w:t>
      </w:r>
      <w:r>
        <w:rPr>
          <w:rFonts w:hint="eastAsia" w:ascii="宋体" w:hAnsi="宋体" w:cs="宋体"/>
          <w:b/>
          <w:sz w:val="30"/>
          <w:szCs w:val="30"/>
          <w:u w:val="single"/>
        </w:rPr>
        <w:t xml:space="preserve">                            </w:t>
      </w:r>
      <w:r>
        <w:rPr>
          <w:rFonts w:hint="eastAsia" w:ascii="宋体" w:hAnsi="宋体" w:cs="宋体"/>
          <w:b/>
          <w:sz w:val="30"/>
          <w:szCs w:val="30"/>
        </w:rPr>
        <w:t xml:space="preserve">（签字或盖章）   </w:t>
      </w:r>
    </w:p>
    <w:p w14:paraId="0C63FFD8">
      <w:pPr>
        <w:pStyle w:val="12"/>
        <w:rPr>
          <w:rFonts w:ascii="宋体" w:hAnsi="宋体" w:cs="宋体"/>
          <w:sz w:val="30"/>
          <w:szCs w:val="30"/>
        </w:rPr>
      </w:pPr>
    </w:p>
    <w:p w14:paraId="7809C7F2">
      <w:pPr>
        <w:rPr>
          <w:rFonts w:ascii="宋体" w:hAnsi="宋体" w:cs="宋体"/>
          <w:b/>
          <w:sz w:val="30"/>
          <w:szCs w:val="30"/>
          <w:u w:val="single"/>
        </w:rPr>
      </w:pPr>
    </w:p>
    <w:p w14:paraId="1F8B466C">
      <w:pPr>
        <w:ind w:firstLine="151" w:firstLineChars="50"/>
        <w:rPr>
          <w:rFonts w:ascii="宋体" w:hAnsi="宋体" w:cs="宋体"/>
          <w:b/>
          <w:sz w:val="30"/>
          <w:szCs w:val="30"/>
        </w:rPr>
      </w:pPr>
      <w:r>
        <w:rPr>
          <w:rFonts w:hint="eastAsia" w:ascii="宋体" w:hAnsi="宋体" w:cs="宋体"/>
          <w:b/>
          <w:sz w:val="30"/>
          <w:szCs w:val="30"/>
        </w:rPr>
        <w:t>日        期：</w:t>
      </w:r>
      <w:r>
        <w:rPr>
          <w:rFonts w:hint="eastAsia" w:ascii="宋体" w:hAnsi="宋体" w:cs="宋体"/>
          <w:b/>
          <w:sz w:val="30"/>
          <w:szCs w:val="30"/>
          <w:u w:val="single"/>
        </w:rPr>
        <w:t xml:space="preserve">         </w:t>
      </w:r>
      <w:r>
        <w:rPr>
          <w:rFonts w:hint="eastAsia" w:ascii="宋体" w:hAnsi="宋体" w:cs="宋体"/>
          <w:b/>
          <w:sz w:val="30"/>
          <w:szCs w:val="30"/>
        </w:rPr>
        <w:t>年</w:t>
      </w:r>
      <w:r>
        <w:rPr>
          <w:rFonts w:hint="eastAsia" w:ascii="宋体" w:hAnsi="宋体" w:cs="宋体"/>
          <w:b/>
          <w:sz w:val="30"/>
          <w:szCs w:val="30"/>
          <w:u w:val="single"/>
        </w:rPr>
        <w:t xml:space="preserve">        </w:t>
      </w:r>
      <w:r>
        <w:rPr>
          <w:rFonts w:hint="eastAsia" w:ascii="宋体" w:hAnsi="宋体" w:cs="宋体"/>
          <w:b/>
          <w:sz w:val="30"/>
          <w:szCs w:val="30"/>
        </w:rPr>
        <w:t>月</w:t>
      </w:r>
      <w:r>
        <w:rPr>
          <w:rFonts w:hint="eastAsia" w:ascii="宋体" w:hAnsi="宋体" w:cs="宋体"/>
          <w:b/>
          <w:sz w:val="30"/>
          <w:szCs w:val="30"/>
          <w:u w:val="single"/>
        </w:rPr>
        <w:t xml:space="preserve">          </w:t>
      </w:r>
      <w:r>
        <w:rPr>
          <w:rFonts w:hint="eastAsia" w:ascii="宋体" w:hAnsi="宋体" w:cs="宋体"/>
          <w:b/>
          <w:sz w:val="30"/>
          <w:szCs w:val="30"/>
        </w:rPr>
        <w:t>日</w:t>
      </w:r>
    </w:p>
    <w:p w14:paraId="3B94A5A5">
      <w:pPr>
        <w:pStyle w:val="124"/>
        <w:rPr>
          <w:rFonts w:hAnsi="宋体" w:cs="宋体"/>
          <w:bCs/>
          <w:sz w:val="30"/>
          <w:szCs w:val="30"/>
          <w:highlight w:val="yellow"/>
        </w:rPr>
      </w:pPr>
      <w:bookmarkStart w:id="115" w:name="_Toc13065133"/>
      <w:bookmarkStart w:id="116" w:name="_Toc2272"/>
      <w:bookmarkStart w:id="117" w:name="_Toc27653"/>
    </w:p>
    <w:p w14:paraId="04F84F7A">
      <w:pPr>
        <w:pageBreakBefore/>
        <w:spacing w:line="360" w:lineRule="auto"/>
        <w:jc w:val="center"/>
        <w:rPr>
          <w:rFonts w:ascii="宋体" w:hAnsi="宋体" w:cs="宋体"/>
          <w:b/>
          <w:sz w:val="24"/>
          <w:szCs w:val="24"/>
        </w:rPr>
      </w:pPr>
      <w:r>
        <w:rPr>
          <w:rFonts w:hint="eastAsia" w:ascii="宋体" w:hAnsi="宋体" w:cs="宋体"/>
          <w:b/>
          <w:sz w:val="24"/>
          <w:szCs w:val="24"/>
        </w:rPr>
        <w:t>目 录</w:t>
      </w:r>
    </w:p>
    <w:p w14:paraId="2CAA6551">
      <w:pPr>
        <w:pStyle w:val="20"/>
        <w:rPr>
          <w:rFonts w:ascii="宋体" w:hAnsi="宋体" w:cs="宋体"/>
          <w:b/>
          <w:sz w:val="24"/>
          <w:szCs w:val="24"/>
        </w:rPr>
      </w:pPr>
    </w:p>
    <w:p w14:paraId="735626D9">
      <w:pPr>
        <w:pStyle w:val="12"/>
        <w:jc w:val="center"/>
        <w:rPr>
          <w:rFonts w:ascii="宋体" w:hAnsi="宋体" w:cs="宋体"/>
          <w:sz w:val="24"/>
          <w:szCs w:val="24"/>
        </w:rPr>
      </w:pPr>
      <w:r>
        <w:rPr>
          <w:rFonts w:hint="eastAsia" w:ascii="宋体" w:hAnsi="宋体" w:cs="宋体"/>
          <w:b/>
          <w:sz w:val="24"/>
          <w:szCs w:val="24"/>
        </w:rPr>
        <w:t>（自行编制）</w:t>
      </w:r>
    </w:p>
    <w:p w14:paraId="629F213B">
      <w:pPr>
        <w:pStyle w:val="124"/>
        <w:rPr>
          <w:rFonts w:hAnsi="宋体" w:cs="宋体"/>
          <w:bCs/>
          <w:sz w:val="24"/>
          <w:szCs w:val="24"/>
        </w:rPr>
      </w:pPr>
    </w:p>
    <w:p w14:paraId="1FB0BC11">
      <w:pPr>
        <w:pStyle w:val="124"/>
        <w:rPr>
          <w:rFonts w:hAnsi="宋体" w:cs="宋体"/>
          <w:bCs/>
          <w:sz w:val="24"/>
          <w:szCs w:val="24"/>
        </w:rPr>
      </w:pPr>
    </w:p>
    <w:p w14:paraId="44CBD741">
      <w:pPr>
        <w:pStyle w:val="124"/>
        <w:rPr>
          <w:rFonts w:hAnsi="宋体" w:cs="宋体"/>
          <w:bCs/>
          <w:sz w:val="24"/>
          <w:szCs w:val="24"/>
        </w:rPr>
      </w:pPr>
    </w:p>
    <w:p w14:paraId="6116578D">
      <w:pPr>
        <w:pStyle w:val="124"/>
        <w:rPr>
          <w:rFonts w:hAnsi="宋体" w:cs="宋体"/>
          <w:bCs/>
          <w:sz w:val="24"/>
          <w:szCs w:val="24"/>
        </w:rPr>
      </w:pPr>
    </w:p>
    <w:p w14:paraId="6B57E157">
      <w:pPr>
        <w:pStyle w:val="124"/>
        <w:rPr>
          <w:rFonts w:hAnsi="宋体" w:cs="宋体"/>
          <w:bCs/>
          <w:sz w:val="24"/>
          <w:szCs w:val="24"/>
        </w:rPr>
      </w:pPr>
    </w:p>
    <w:p w14:paraId="3EC0F1EB">
      <w:pPr>
        <w:pStyle w:val="124"/>
        <w:rPr>
          <w:rFonts w:hAnsi="宋体" w:cs="宋体"/>
          <w:bCs/>
          <w:sz w:val="24"/>
          <w:szCs w:val="24"/>
        </w:rPr>
      </w:pPr>
    </w:p>
    <w:p w14:paraId="0AF48DF0">
      <w:pPr>
        <w:pStyle w:val="124"/>
        <w:rPr>
          <w:rFonts w:hAnsi="宋体" w:cs="宋体"/>
          <w:bCs/>
          <w:sz w:val="24"/>
          <w:szCs w:val="24"/>
        </w:rPr>
      </w:pPr>
    </w:p>
    <w:p w14:paraId="176294E8">
      <w:pPr>
        <w:pStyle w:val="124"/>
        <w:rPr>
          <w:rFonts w:hAnsi="宋体" w:cs="宋体"/>
          <w:bCs/>
          <w:sz w:val="24"/>
          <w:szCs w:val="24"/>
        </w:rPr>
      </w:pPr>
    </w:p>
    <w:p w14:paraId="78BF9DB0">
      <w:pPr>
        <w:pStyle w:val="124"/>
        <w:rPr>
          <w:rFonts w:hAnsi="宋体" w:cs="宋体"/>
          <w:bCs/>
          <w:sz w:val="24"/>
          <w:szCs w:val="24"/>
        </w:rPr>
      </w:pPr>
    </w:p>
    <w:p w14:paraId="3E411AA6">
      <w:pPr>
        <w:pStyle w:val="124"/>
        <w:rPr>
          <w:rFonts w:hAnsi="宋体" w:cs="宋体"/>
          <w:bCs/>
          <w:sz w:val="24"/>
          <w:szCs w:val="24"/>
        </w:rPr>
      </w:pPr>
    </w:p>
    <w:p w14:paraId="17D6E5BE">
      <w:pPr>
        <w:pStyle w:val="124"/>
        <w:rPr>
          <w:rFonts w:hAnsi="宋体" w:cs="宋体"/>
          <w:bCs/>
          <w:sz w:val="24"/>
          <w:szCs w:val="24"/>
        </w:rPr>
      </w:pPr>
    </w:p>
    <w:p w14:paraId="4801B486">
      <w:pPr>
        <w:pStyle w:val="124"/>
        <w:rPr>
          <w:rFonts w:hAnsi="宋体" w:cs="宋体"/>
          <w:bCs/>
          <w:sz w:val="24"/>
          <w:szCs w:val="24"/>
        </w:rPr>
      </w:pPr>
    </w:p>
    <w:p w14:paraId="50644C87">
      <w:pPr>
        <w:pStyle w:val="124"/>
        <w:rPr>
          <w:rFonts w:hAnsi="宋体" w:cs="宋体"/>
          <w:bCs/>
          <w:sz w:val="24"/>
          <w:szCs w:val="24"/>
        </w:rPr>
      </w:pPr>
    </w:p>
    <w:p w14:paraId="757F6065">
      <w:pPr>
        <w:pStyle w:val="124"/>
        <w:rPr>
          <w:rFonts w:hAnsi="宋体" w:cs="宋体"/>
          <w:bCs/>
          <w:sz w:val="24"/>
          <w:szCs w:val="24"/>
        </w:rPr>
      </w:pPr>
    </w:p>
    <w:p w14:paraId="563F3243">
      <w:pPr>
        <w:pStyle w:val="124"/>
        <w:rPr>
          <w:rFonts w:hAnsi="宋体" w:cs="宋体"/>
          <w:bCs/>
          <w:sz w:val="24"/>
          <w:szCs w:val="24"/>
        </w:rPr>
      </w:pPr>
    </w:p>
    <w:p w14:paraId="38131556">
      <w:pPr>
        <w:pStyle w:val="124"/>
        <w:rPr>
          <w:rFonts w:hAnsi="宋体" w:cs="宋体"/>
          <w:bCs/>
          <w:sz w:val="24"/>
          <w:szCs w:val="24"/>
        </w:rPr>
      </w:pPr>
    </w:p>
    <w:p w14:paraId="132EC3F5">
      <w:pPr>
        <w:pStyle w:val="124"/>
        <w:rPr>
          <w:rFonts w:hAnsi="宋体" w:cs="宋体"/>
          <w:bCs/>
          <w:sz w:val="24"/>
          <w:szCs w:val="24"/>
        </w:rPr>
      </w:pPr>
    </w:p>
    <w:p w14:paraId="6B4D6672">
      <w:pPr>
        <w:pStyle w:val="124"/>
        <w:rPr>
          <w:rFonts w:hAnsi="宋体" w:cs="宋体"/>
          <w:bCs/>
          <w:sz w:val="24"/>
          <w:szCs w:val="24"/>
        </w:rPr>
      </w:pPr>
    </w:p>
    <w:p w14:paraId="2A73DB9C">
      <w:pPr>
        <w:pStyle w:val="124"/>
        <w:rPr>
          <w:rFonts w:hAnsi="宋体" w:cs="宋体"/>
          <w:bCs/>
          <w:sz w:val="24"/>
          <w:szCs w:val="24"/>
        </w:rPr>
      </w:pPr>
    </w:p>
    <w:p w14:paraId="4D23D675">
      <w:pPr>
        <w:pStyle w:val="124"/>
        <w:rPr>
          <w:rFonts w:hAnsi="宋体" w:cs="宋体"/>
          <w:bCs/>
          <w:sz w:val="24"/>
          <w:szCs w:val="24"/>
        </w:rPr>
      </w:pPr>
    </w:p>
    <w:p w14:paraId="2D3DDBC7">
      <w:pPr>
        <w:pStyle w:val="124"/>
        <w:rPr>
          <w:rFonts w:hAnsi="宋体" w:cs="宋体"/>
          <w:bCs/>
          <w:sz w:val="24"/>
          <w:szCs w:val="24"/>
        </w:rPr>
      </w:pPr>
    </w:p>
    <w:p w14:paraId="0288C631">
      <w:pPr>
        <w:pStyle w:val="124"/>
        <w:rPr>
          <w:rFonts w:hAnsi="宋体" w:cs="宋体"/>
          <w:bCs/>
          <w:sz w:val="24"/>
          <w:szCs w:val="24"/>
        </w:rPr>
      </w:pPr>
    </w:p>
    <w:p w14:paraId="3A0B0835">
      <w:pPr>
        <w:pStyle w:val="124"/>
        <w:rPr>
          <w:rFonts w:hAnsi="宋体" w:cs="宋体"/>
          <w:bCs/>
          <w:sz w:val="24"/>
          <w:szCs w:val="24"/>
        </w:rPr>
      </w:pPr>
    </w:p>
    <w:p w14:paraId="74C279E2">
      <w:pPr>
        <w:pStyle w:val="124"/>
        <w:rPr>
          <w:rFonts w:hAnsi="宋体" w:cs="宋体"/>
          <w:bCs/>
          <w:sz w:val="24"/>
          <w:szCs w:val="24"/>
        </w:rPr>
      </w:pPr>
    </w:p>
    <w:p w14:paraId="270296B9">
      <w:pPr>
        <w:pStyle w:val="124"/>
        <w:rPr>
          <w:rFonts w:hAnsi="宋体" w:cs="宋体"/>
          <w:bCs/>
          <w:sz w:val="24"/>
          <w:szCs w:val="24"/>
        </w:rPr>
      </w:pPr>
    </w:p>
    <w:p w14:paraId="39DC490D">
      <w:pPr>
        <w:pStyle w:val="124"/>
        <w:rPr>
          <w:rFonts w:hAnsi="宋体" w:cs="宋体"/>
          <w:bCs/>
          <w:sz w:val="24"/>
          <w:szCs w:val="24"/>
        </w:rPr>
      </w:pPr>
    </w:p>
    <w:p w14:paraId="2EC80012">
      <w:pPr>
        <w:pStyle w:val="124"/>
        <w:rPr>
          <w:rFonts w:hAnsi="宋体" w:cs="宋体"/>
          <w:bCs/>
          <w:sz w:val="24"/>
          <w:szCs w:val="24"/>
        </w:rPr>
      </w:pPr>
    </w:p>
    <w:p w14:paraId="2DBBBDCF">
      <w:pPr>
        <w:pStyle w:val="124"/>
        <w:rPr>
          <w:rFonts w:hAnsi="宋体" w:cs="宋体"/>
          <w:bCs/>
          <w:sz w:val="24"/>
          <w:szCs w:val="24"/>
        </w:rPr>
      </w:pPr>
    </w:p>
    <w:p w14:paraId="3649E185">
      <w:pPr>
        <w:pStyle w:val="124"/>
        <w:rPr>
          <w:rFonts w:hAnsi="宋体" w:cs="宋体"/>
          <w:bCs/>
          <w:sz w:val="24"/>
          <w:szCs w:val="24"/>
        </w:rPr>
      </w:pPr>
    </w:p>
    <w:p w14:paraId="5506A23B">
      <w:pPr>
        <w:pStyle w:val="124"/>
        <w:rPr>
          <w:rFonts w:hAnsi="宋体" w:cs="宋体"/>
          <w:bCs/>
          <w:sz w:val="24"/>
          <w:szCs w:val="24"/>
        </w:rPr>
      </w:pPr>
    </w:p>
    <w:p w14:paraId="06CF6577">
      <w:pPr>
        <w:pStyle w:val="124"/>
        <w:rPr>
          <w:rFonts w:hAnsi="宋体" w:cs="宋体"/>
          <w:bCs/>
          <w:sz w:val="24"/>
          <w:szCs w:val="24"/>
        </w:rPr>
      </w:pPr>
    </w:p>
    <w:p w14:paraId="6551A0A8">
      <w:pPr>
        <w:pStyle w:val="124"/>
        <w:rPr>
          <w:rFonts w:hAnsi="宋体" w:cs="宋体"/>
          <w:bCs/>
          <w:sz w:val="24"/>
          <w:szCs w:val="24"/>
        </w:rPr>
      </w:pPr>
    </w:p>
    <w:p w14:paraId="1D00C6ED">
      <w:pPr>
        <w:pStyle w:val="124"/>
        <w:rPr>
          <w:rFonts w:hAnsi="宋体" w:cs="宋体"/>
          <w:bCs/>
          <w:sz w:val="24"/>
          <w:szCs w:val="24"/>
        </w:rPr>
      </w:pPr>
    </w:p>
    <w:p w14:paraId="10F5C4F4">
      <w:pPr>
        <w:pStyle w:val="124"/>
        <w:rPr>
          <w:rFonts w:hAnsi="宋体" w:cs="宋体"/>
          <w:bCs/>
          <w:sz w:val="24"/>
          <w:szCs w:val="24"/>
        </w:rPr>
      </w:pPr>
    </w:p>
    <w:p w14:paraId="294DA506">
      <w:pPr>
        <w:pStyle w:val="124"/>
        <w:rPr>
          <w:rFonts w:hAnsi="宋体" w:cs="宋体"/>
          <w:bCs/>
          <w:sz w:val="24"/>
          <w:szCs w:val="24"/>
        </w:rPr>
      </w:pPr>
    </w:p>
    <w:p w14:paraId="6C4E0472">
      <w:pPr>
        <w:pStyle w:val="124"/>
        <w:rPr>
          <w:rFonts w:hAnsi="宋体" w:cs="宋体"/>
          <w:bCs/>
          <w:sz w:val="24"/>
          <w:szCs w:val="24"/>
        </w:rPr>
      </w:pPr>
    </w:p>
    <w:p w14:paraId="503EA374">
      <w:pPr>
        <w:pStyle w:val="124"/>
        <w:rPr>
          <w:rFonts w:hAnsi="宋体" w:cs="宋体"/>
          <w:bCs/>
          <w:sz w:val="24"/>
          <w:szCs w:val="24"/>
        </w:rPr>
      </w:pPr>
    </w:p>
    <w:p w14:paraId="1954F646">
      <w:pPr>
        <w:pStyle w:val="124"/>
        <w:rPr>
          <w:rFonts w:hAnsi="宋体" w:cs="宋体"/>
          <w:bCs/>
          <w:sz w:val="24"/>
          <w:szCs w:val="24"/>
        </w:rPr>
      </w:pPr>
    </w:p>
    <w:p w14:paraId="6DD86167">
      <w:pPr>
        <w:pStyle w:val="124"/>
        <w:rPr>
          <w:rFonts w:hAnsi="宋体" w:cs="宋体"/>
          <w:bCs/>
          <w:sz w:val="24"/>
          <w:szCs w:val="24"/>
        </w:rPr>
      </w:pPr>
    </w:p>
    <w:bookmarkEnd w:id="0"/>
    <w:bookmarkEnd w:id="113"/>
    <w:bookmarkEnd w:id="114"/>
    <w:bookmarkEnd w:id="115"/>
    <w:bookmarkEnd w:id="116"/>
    <w:bookmarkEnd w:id="117"/>
    <w:p w14:paraId="4D397054">
      <w:pPr>
        <w:pStyle w:val="3"/>
        <w:rPr>
          <w:rFonts w:ascii="宋体" w:hAnsi="宋体" w:cs="宋体"/>
          <w:sz w:val="28"/>
          <w:szCs w:val="28"/>
        </w:rPr>
      </w:pPr>
      <w:r>
        <w:rPr>
          <w:rFonts w:hint="eastAsia" w:ascii="宋体" w:hAnsi="宋体" w:cs="宋体"/>
          <w:sz w:val="28"/>
          <w:szCs w:val="28"/>
        </w:rPr>
        <w:t>（一）法定代表人证明书</w:t>
      </w:r>
    </w:p>
    <w:p w14:paraId="4E101D3A">
      <w:pPr>
        <w:rPr>
          <w:rFonts w:ascii="宋体" w:hAnsi="宋体" w:cs="宋体"/>
          <w:sz w:val="24"/>
          <w:szCs w:val="24"/>
        </w:rPr>
      </w:pPr>
    </w:p>
    <w:tbl>
      <w:tblPr>
        <w:tblStyle w:val="3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167"/>
        <w:gridCol w:w="2163"/>
        <w:gridCol w:w="184"/>
        <w:gridCol w:w="2163"/>
        <w:gridCol w:w="2167"/>
      </w:tblGrid>
      <w:tr w14:paraId="4551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14:paraId="07B5DF6F">
            <w:pPr>
              <w:tabs>
                <w:tab w:val="left" w:pos="210"/>
              </w:tabs>
              <w:spacing w:line="360" w:lineRule="auto"/>
              <w:jc w:val="left"/>
              <w:rPr>
                <w:rFonts w:ascii="宋体" w:hAnsi="宋体" w:cs="宋体"/>
                <w:kern w:val="0"/>
                <w:sz w:val="24"/>
                <w:szCs w:val="24"/>
                <w:u w:val="single"/>
              </w:rPr>
            </w:pPr>
            <w:r>
              <w:rPr>
                <w:rFonts w:hint="eastAsia" w:ascii="宋体" w:hAnsi="宋体" w:cs="宋体"/>
                <w:kern w:val="0"/>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tc>
      </w:tr>
      <w:tr w14:paraId="69B9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96" w:type="dxa"/>
            <w:vMerge w:val="restart"/>
            <w:vAlign w:val="center"/>
          </w:tcPr>
          <w:p w14:paraId="3B4E1315">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企</w:t>
            </w:r>
          </w:p>
          <w:p w14:paraId="6062F812">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业</w:t>
            </w:r>
          </w:p>
          <w:p w14:paraId="0AAF37BD">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法</w:t>
            </w:r>
          </w:p>
          <w:p w14:paraId="7E6BF39A">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人</w:t>
            </w:r>
          </w:p>
        </w:tc>
        <w:tc>
          <w:tcPr>
            <w:tcW w:w="2167" w:type="dxa"/>
            <w:vAlign w:val="center"/>
          </w:tcPr>
          <w:p w14:paraId="6237720D">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企业名称</w:t>
            </w:r>
          </w:p>
        </w:tc>
        <w:tc>
          <w:tcPr>
            <w:tcW w:w="6677" w:type="dxa"/>
            <w:gridSpan w:val="4"/>
            <w:vAlign w:val="center"/>
          </w:tcPr>
          <w:p w14:paraId="242F4DB1">
            <w:pPr>
              <w:tabs>
                <w:tab w:val="left" w:pos="210"/>
              </w:tabs>
              <w:spacing w:line="360" w:lineRule="auto"/>
              <w:jc w:val="left"/>
              <w:rPr>
                <w:rFonts w:ascii="宋体" w:hAnsi="宋体" w:cs="宋体"/>
                <w:kern w:val="0"/>
                <w:sz w:val="24"/>
                <w:szCs w:val="24"/>
              </w:rPr>
            </w:pPr>
          </w:p>
        </w:tc>
      </w:tr>
      <w:tr w14:paraId="07AB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96" w:type="dxa"/>
            <w:vMerge w:val="continue"/>
            <w:vAlign w:val="center"/>
          </w:tcPr>
          <w:p w14:paraId="2CCA1B22">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3D03586C">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法定地址</w:t>
            </w:r>
          </w:p>
        </w:tc>
        <w:tc>
          <w:tcPr>
            <w:tcW w:w="6677" w:type="dxa"/>
            <w:gridSpan w:val="4"/>
            <w:vAlign w:val="center"/>
          </w:tcPr>
          <w:p w14:paraId="1A710801">
            <w:pPr>
              <w:tabs>
                <w:tab w:val="left" w:pos="210"/>
              </w:tabs>
              <w:spacing w:line="360" w:lineRule="auto"/>
              <w:jc w:val="left"/>
              <w:rPr>
                <w:rFonts w:ascii="宋体" w:hAnsi="宋体" w:cs="宋体"/>
                <w:kern w:val="0"/>
                <w:sz w:val="24"/>
                <w:szCs w:val="24"/>
              </w:rPr>
            </w:pPr>
          </w:p>
        </w:tc>
      </w:tr>
      <w:tr w14:paraId="1435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96" w:type="dxa"/>
            <w:vMerge w:val="continue"/>
            <w:vAlign w:val="center"/>
          </w:tcPr>
          <w:p w14:paraId="66A345CE">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601A9E50">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邮政编码</w:t>
            </w:r>
          </w:p>
        </w:tc>
        <w:tc>
          <w:tcPr>
            <w:tcW w:w="6677" w:type="dxa"/>
            <w:gridSpan w:val="4"/>
            <w:vAlign w:val="center"/>
          </w:tcPr>
          <w:p w14:paraId="140FD0A7">
            <w:pPr>
              <w:tabs>
                <w:tab w:val="left" w:pos="210"/>
              </w:tabs>
              <w:spacing w:line="360" w:lineRule="auto"/>
              <w:jc w:val="left"/>
              <w:rPr>
                <w:rFonts w:ascii="宋体" w:hAnsi="宋体" w:cs="宋体"/>
                <w:kern w:val="0"/>
                <w:sz w:val="24"/>
                <w:szCs w:val="24"/>
              </w:rPr>
            </w:pPr>
          </w:p>
        </w:tc>
      </w:tr>
      <w:tr w14:paraId="5537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96" w:type="dxa"/>
            <w:vMerge w:val="continue"/>
            <w:vAlign w:val="center"/>
          </w:tcPr>
          <w:p w14:paraId="5EB764B5">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6464127E">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工商登记机关</w:t>
            </w:r>
          </w:p>
        </w:tc>
        <w:tc>
          <w:tcPr>
            <w:tcW w:w="6677" w:type="dxa"/>
            <w:gridSpan w:val="4"/>
            <w:vAlign w:val="center"/>
          </w:tcPr>
          <w:p w14:paraId="2E4186B4">
            <w:pPr>
              <w:tabs>
                <w:tab w:val="left" w:pos="210"/>
              </w:tabs>
              <w:spacing w:line="360" w:lineRule="auto"/>
              <w:jc w:val="left"/>
              <w:rPr>
                <w:rFonts w:ascii="宋体" w:hAnsi="宋体" w:cs="宋体"/>
                <w:kern w:val="0"/>
                <w:sz w:val="24"/>
                <w:szCs w:val="24"/>
              </w:rPr>
            </w:pPr>
          </w:p>
        </w:tc>
      </w:tr>
      <w:tr w14:paraId="370A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96" w:type="dxa"/>
            <w:vMerge w:val="continue"/>
            <w:vAlign w:val="center"/>
          </w:tcPr>
          <w:p w14:paraId="5F93AD3D">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2EFAD283">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统一社会信用代码</w:t>
            </w:r>
          </w:p>
        </w:tc>
        <w:tc>
          <w:tcPr>
            <w:tcW w:w="6677" w:type="dxa"/>
            <w:gridSpan w:val="4"/>
            <w:vAlign w:val="center"/>
          </w:tcPr>
          <w:p w14:paraId="783DE866">
            <w:pPr>
              <w:tabs>
                <w:tab w:val="left" w:pos="210"/>
              </w:tabs>
              <w:spacing w:line="360" w:lineRule="auto"/>
              <w:jc w:val="left"/>
              <w:rPr>
                <w:rFonts w:ascii="宋体" w:hAnsi="宋体" w:cs="宋体"/>
                <w:kern w:val="0"/>
                <w:sz w:val="24"/>
                <w:szCs w:val="24"/>
              </w:rPr>
            </w:pPr>
          </w:p>
        </w:tc>
      </w:tr>
      <w:tr w14:paraId="3E5E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96" w:type="dxa"/>
            <w:vMerge w:val="restart"/>
            <w:vAlign w:val="center"/>
          </w:tcPr>
          <w:p w14:paraId="51CBA364">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法</w:t>
            </w:r>
          </w:p>
          <w:p w14:paraId="6921E31D">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定</w:t>
            </w:r>
          </w:p>
          <w:p w14:paraId="031D71FA">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代</w:t>
            </w:r>
          </w:p>
          <w:p w14:paraId="14999273">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表</w:t>
            </w:r>
          </w:p>
          <w:p w14:paraId="4B085138">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人</w:t>
            </w:r>
          </w:p>
        </w:tc>
        <w:tc>
          <w:tcPr>
            <w:tcW w:w="2167" w:type="dxa"/>
            <w:vAlign w:val="center"/>
          </w:tcPr>
          <w:p w14:paraId="4031FA89">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姓名</w:t>
            </w:r>
          </w:p>
        </w:tc>
        <w:tc>
          <w:tcPr>
            <w:tcW w:w="2347" w:type="dxa"/>
            <w:gridSpan w:val="2"/>
            <w:vAlign w:val="center"/>
          </w:tcPr>
          <w:p w14:paraId="48BF04BA">
            <w:pPr>
              <w:tabs>
                <w:tab w:val="left" w:pos="210"/>
              </w:tabs>
              <w:spacing w:line="360" w:lineRule="auto"/>
              <w:ind w:firstLine="480" w:firstLineChars="200"/>
              <w:jc w:val="left"/>
              <w:rPr>
                <w:rFonts w:ascii="宋体" w:hAnsi="宋体" w:cs="宋体"/>
                <w:kern w:val="0"/>
                <w:sz w:val="24"/>
                <w:szCs w:val="24"/>
              </w:rPr>
            </w:pPr>
          </w:p>
        </w:tc>
        <w:tc>
          <w:tcPr>
            <w:tcW w:w="2163" w:type="dxa"/>
            <w:vAlign w:val="center"/>
          </w:tcPr>
          <w:p w14:paraId="76B02CDC">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性别</w:t>
            </w:r>
          </w:p>
        </w:tc>
        <w:tc>
          <w:tcPr>
            <w:tcW w:w="2167" w:type="dxa"/>
            <w:vAlign w:val="center"/>
          </w:tcPr>
          <w:p w14:paraId="27413608">
            <w:pPr>
              <w:tabs>
                <w:tab w:val="left" w:pos="210"/>
              </w:tabs>
              <w:spacing w:line="360" w:lineRule="auto"/>
              <w:ind w:firstLine="480" w:firstLineChars="200"/>
              <w:jc w:val="left"/>
              <w:rPr>
                <w:rFonts w:ascii="宋体" w:hAnsi="宋体" w:cs="宋体"/>
                <w:kern w:val="0"/>
                <w:sz w:val="24"/>
                <w:szCs w:val="24"/>
              </w:rPr>
            </w:pPr>
          </w:p>
        </w:tc>
      </w:tr>
      <w:tr w14:paraId="0C32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96" w:type="dxa"/>
            <w:vMerge w:val="continue"/>
            <w:vAlign w:val="center"/>
          </w:tcPr>
          <w:p w14:paraId="640DB6F5">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3D35891C">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职务</w:t>
            </w:r>
          </w:p>
        </w:tc>
        <w:tc>
          <w:tcPr>
            <w:tcW w:w="2347" w:type="dxa"/>
            <w:gridSpan w:val="2"/>
            <w:vAlign w:val="center"/>
          </w:tcPr>
          <w:p w14:paraId="1BDF8607">
            <w:pPr>
              <w:tabs>
                <w:tab w:val="left" w:pos="210"/>
              </w:tabs>
              <w:spacing w:line="360" w:lineRule="auto"/>
              <w:jc w:val="left"/>
              <w:rPr>
                <w:rFonts w:ascii="宋体" w:hAnsi="宋体" w:cs="宋体"/>
                <w:kern w:val="0"/>
                <w:sz w:val="24"/>
                <w:szCs w:val="24"/>
              </w:rPr>
            </w:pPr>
          </w:p>
        </w:tc>
        <w:tc>
          <w:tcPr>
            <w:tcW w:w="2163" w:type="dxa"/>
            <w:vAlign w:val="center"/>
          </w:tcPr>
          <w:p w14:paraId="148D61FF">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联系电话</w:t>
            </w:r>
          </w:p>
        </w:tc>
        <w:tc>
          <w:tcPr>
            <w:tcW w:w="2167" w:type="dxa"/>
            <w:vAlign w:val="center"/>
          </w:tcPr>
          <w:p w14:paraId="56221932">
            <w:pPr>
              <w:tabs>
                <w:tab w:val="left" w:pos="210"/>
              </w:tabs>
              <w:spacing w:line="360" w:lineRule="auto"/>
              <w:ind w:firstLine="480" w:firstLineChars="200"/>
              <w:jc w:val="left"/>
              <w:rPr>
                <w:rFonts w:ascii="宋体" w:hAnsi="宋体" w:cs="宋体"/>
                <w:kern w:val="0"/>
                <w:sz w:val="24"/>
                <w:szCs w:val="24"/>
              </w:rPr>
            </w:pPr>
          </w:p>
        </w:tc>
      </w:tr>
      <w:tr w14:paraId="2415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96" w:type="dxa"/>
            <w:vMerge w:val="continue"/>
            <w:vAlign w:val="center"/>
          </w:tcPr>
          <w:p w14:paraId="466ECCE9">
            <w:pPr>
              <w:tabs>
                <w:tab w:val="left" w:pos="210"/>
              </w:tabs>
              <w:spacing w:line="360" w:lineRule="auto"/>
              <w:ind w:firstLine="480" w:firstLineChars="200"/>
              <w:jc w:val="center"/>
              <w:rPr>
                <w:rFonts w:ascii="宋体" w:hAnsi="宋体" w:cs="宋体"/>
                <w:kern w:val="0"/>
                <w:sz w:val="24"/>
                <w:szCs w:val="24"/>
              </w:rPr>
            </w:pPr>
          </w:p>
        </w:tc>
        <w:tc>
          <w:tcPr>
            <w:tcW w:w="2167" w:type="dxa"/>
            <w:vAlign w:val="center"/>
          </w:tcPr>
          <w:p w14:paraId="57790E71">
            <w:pPr>
              <w:tabs>
                <w:tab w:val="left" w:pos="210"/>
              </w:tabs>
              <w:spacing w:line="360" w:lineRule="auto"/>
              <w:jc w:val="left"/>
              <w:rPr>
                <w:rFonts w:ascii="宋体" w:hAnsi="宋体" w:cs="宋体"/>
                <w:kern w:val="0"/>
                <w:sz w:val="24"/>
                <w:szCs w:val="24"/>
              </w:rPr>
            </w:pPr>
            <w:r>
              <w:rPr>
                <w:rFonts w:hint="eastAsia" w:ascii="宋体" w:hAnsi="宋体" w:cs="宋体"/>
                <w:kern w:val="0"/>
                <w:sz w:val="24"/>
                <w:szCs w:val="24"/>
              </w:rPr>
              <w:t>传真</w:t>
            </w:r>
          </w:p>
        </w:tc>
        <w:tc>
          <w:tcPr>
            <w:tcW w:w="6677" w:type="dxa"/>
            <w:gridSpan w:val="4"/>
            <w:vAlign w:val="center"/>
          </w:tcPr>
          <w:p w14:paraId="2BC1907D">
            <w:pPr>
              <w:tabs>
                <w:tab w:val="left" w:pos="210"/>
              </w:tabs>
              <w:spacing w:line="360" w:lineRule="auto"/>
              <w:jc w:val="left"/>
              <w:rPr>
                <w:rFonts w:ascii="宋体" w:hAnsi="宋体" w:cs="宋体"/>
                <w:kern w:val="0"/>
                <w:sz w:val="24"/>
                <w:szCs w:val="24"/>
              </w:rPr>
            </w:pPr>
          </w:p>
        </w:tc>
      </w:tr>
      <w:tr w14:paraId="3735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596" w:type="dxa"/>
            <w:vMerge w:val="restart"/>
            <w:vAlign w:val="center"/>
          </w:tcPr>
          <w:p w14:paraId="54EB64FB">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法</w:t>
            </w:r>
          </w:p>
          <w:p w14:paraId="3D340126">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定</w:t>
            </w:r>
          </w:p>
          <w:p w14:paraId="034DD3F4">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代</w:t>
            </w:r>
          </w:p>
          <w:p w14:paraId="4870329B">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表</w:t>
            </w:r>
          </w:p>
          <w:p w14:paraId="2FEC6B2B">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人</w:t>
            </w:r>
          </w:p>
          <w:p w14:paraId="248E7E5C">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身</w:t>
            </w:r>
          </w:p>
          <w:p w14:paraId="2EAB1F2A">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份</w:t>
            </w:r>
          </w:p>
          <w:p w14:paraId="01642BEC">
            <w:pPr>
              <w:tabs>
                <w:tab w:val="left" w:pos="210"/>
              </w:tabs>
              <w:spacing w:line="360" w:lineRule="auto"/>
              <w:jc w:val="center"/>
              <w:rPr>
                <w:rFonts w:ascii="宋体" w:hAnsi="宋体" w:cs="宋体"/>
                <w:kern w:val="0"/>
                <w:sz w:val="24"/>
                <w:szCs w:val="24"/>
              </w:rPr>
            </w:pPr>
            <w:r>
              <w:rPr>
                <w:rFonts w:hint="eastAsia" w:ascii="宋体" w:hAnsi="宋体" w:cs="宋体"/>
                <w:kern w:val="0"/>
                <w:sz w:val="24"/>
                <w:szCs w:val="24"/>
              </w:rPr>
              <w:t>证</w:t>
            </w:r>
          </w:p>
        </w:tc>
        <w:tc>
          <w:tcPr>
            <w:tcW w:w="4330" w:type="dxa"/>
            <w:gridSpan w:val="2"/>
            <w:vMerge w:val="restart"/>
            <w:vAlign w:val="center"/>
          </w:tcPr>
          <w:p w14:paraId="208E537D">
            <w:pPr>
              <w:tabs>
                <w:tab w:val="left" w:pos="210"/>
              </w:tabs>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（复印件或扫描件正反面）</w:t>
            </w:r>
          </w:p>
        </w:tc>
        <w:tc>
          <w:tcPr>
            <w:tcW w:w="4514" w:type="dxa"/>
            <w:gridSpan w:val="3"/>
            <w:vAlign w:val="center"/>
          </w:tcPr>
          <w:p w14:paraId="726FFA36">
            <w:pPr>
              <w:tabs>
                <w:tab w:val="left" w:pos="210"/>
              </w:tabs>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法定代表人（签字或盖章）</w:t>
            </w:r>
          </w:p>
        </w:tc>
      </w:tr>
      <w:tr w14:paraId="6EDD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596" w:type="dxa"/>
            <w:vMerge w:val="continue"/>
            <w:vAlign w:val="center"/>
          </w:tcPr>
          <w:p w14:paraId="33836360">
            <w:pPr>
              <w:tabs>
                <w:tab w:val="left" w:pos="210"/>
              </w:tabs>
              <w:spacing w:line="360" w:lineRule="auto"/>
              <w:ind w:firstLine="480" w:firstLineChars="200"/>
              <w:jc w:val="left"/>
              <w:rPr>
                <w:rFonts w:ascii="宋体" w:hAnsi="宋体" w:cs="宋体"/>
                <w:kern w:val="0"/>
                <w:sz w:val="24"/>
                <w:szCs w:val="24"/>
              </w:rPr>
            </w:pPr>
          </w:p>
        </w:tc>
        <w:tc>
          <w:tcPr>
            <w:tcW w:w="4330" w:type="dxa"/>
            <w:gridSpan w:val="2"/>
            <w:vMerge w:val="continue"/>
            <w:vAlign w:val="center"/>
          </w:tcPr>
          <w:p w14:paraId="59FFB83B">
            <w:pPr>
              <w:tabs>
                <w:tab w:val="left" w:pos="210"/>
              </w:tabs>
              <w:spacing w:line="360" w:lineRule="auto"/>
              <w:ind w:firstLine="480" w:firstLineChars="200"/>
              <w:jc w:val="left"/>
              <w:rPr>
                <w:rFonts w:ascii="宋体" w:hAnsi="宋体" w:cs="宋体"/>
                <w:kern w:val="0"/>
                <w:sz w:val="24"/>
                <w:szCs w:val="24"/>
              </w:rPr>
            </w:pPr>
          </w:p>
        </w:tc>
        <w:tc>
          <w:tcPr>
            <w:tcW w:w="4514" w:type="dxa"/>
            <w:gridSpan w:val="3"/>
            <w:vAlign w:val="bottom"/>
          </w:tcPr>
          <w:p w14:paraId="5390746C">
            <w:pPr>
              <w:tabs>
                <w:tab w:val="left" w:pos="210"/>
              </w:tabs>
              <w:spacing w:line="360" w:lineRule="auto"/>
              <w:ind w:firstLine="3120" w:firstLineChars="1300"/>
              <w:jc w:val="left"/>
              <w:rPr>
                <w:rFonts w:ascii="宋体" w:hAnsi="宋体" w:cs="宋体"/>
                <w:kern w:val="0"/>
                <w:sz w:val="24"/>
                <w:szCs w:val="24"/>
              </w:rPr>
            </w:pPr>
            <w:r>
              <w:rPr>
                <w:rFonts w:hint="eastAsia" w:ascii="宋体" w:hAnsi="宋体" w:cs="宋体"/>
                <w:kern w:val="0"/>
                <w:sz w:val="24"/>
                <w:szCs w:val="24"/>
              </w:rPr>
              <w:t>（公章）</w:t>
            </w:r>
          </w:p>
          <w:p w14:paraId="351955AC">
            <w:pPr>
              <w:tabs>
                <w:tab w:val="left" w:pos="210"/>
              </w:tabs>
              <w:spacing w:line="360" w:lineRule="auto"/>
              <w:jc w:val="left"/>
              <w:rPr>
                <w:rFonts w:ascii="宋体" w:hAnsi="宋体" w:cs="宋体"/>
                <w:kern w:val="0"/>
                <w:sz w:val="24"/>
                <w:szCs w:val="24"/>
              </w:rPr>
            </w:pPr>
          </w:p>
          <w:p w14:paraId="0DC6FEC2">
            <w:pPr>
              <w:adjustRightInd w:val="0"/>
              <w:snapToGrid w:val="0"/>
              <w:spacing w:line="360" w:lineRule="auto"/>
              <w:ind w:firstLine="480" w:firstLineChars="200"/>
              <w:jc w:val="center"/>
              <w:rPr>
                <w:rFonts w:ascii="宋体" w:hAnsi="宋体" w:cs="宋体"/>
                <w:kern w:val="0"/>
                <w:sz w:val="24"/>
                <w:szCs w:val="24"/>
              </w:rPr>
            </w:pPr>
            <w:r>
              <w:rPr>
                <w:rFonts w:hint="eastAsia" w:ascii="宋体" w:hAnsi="宋体" w:cs="宋体"/>
                <w:sz w:val="24"/>
                <w:szCs w:val="24"/>
              </w:rPr>
              <w:t xml:space="preserve">            年    月    日</w:t>
            </w:r>
          </w:p>
        </w:tc>
      </w:tr>
    </w:tbl>
    <w:p w14:paraId="00BB68B1">
      <w:pPr>
        <w:rPr>
          <w:rFonts w:ascii="宋体" w:hAnsi="宋体" w:cs="宋体"/>
          <w:sz w:val="24"/>
          <w:szCs w:val="24"/>
        </w:rPr>
        <w:sectPr>
          <w:footerReference r:id="rId5" w:type="default"/>
          <w:pgSz w:w="11906" w:h="16838"/>
          <w:pgMar w:top="1440" w:right="1803" w:bottom="1440" w:left="1803" w:header="851" w:footer="992" w:gutter="0"/>
          <w:cols w:space="0" w:num="1"/>
          <w:docGrid w:type="lines" w:linePitch="319" w:charSpace="0"/>
        </w:sectPr>
      </w:pPr>
    </w:p>
    <w:p w14:paraId="44C74DE4">
      <w:pPr>
        <w:pStyle w:val="3"/>
        <w:rPr>
          <w:rFonts w:ascii="宋体" w:hAnsi="宋体" w:cs="宋体"/>
          <w:sz w:val="28"/>
          <w:szCs w:val="28"/>
        </w:rPr>
      </w:pPr>
      <w:r>
        <w:rPr>
          <w:rFonts w:hint="eastAsia" w:ascii="宋体" w:hAnsi="宋体" w:cs="宋体"/>
          <w:sz w:val="28"/>
          <w:szCs w:val="28"/>
        </w:rPr>
        <w:t>（二）法定代表人授权书</w:t>
      </w:r>
    </w:p>
    <w:p w14:paraId="3B989113">
      <w:pPr>
        <w:tabs>
          <w:tab w:val="left" w:pos="8820"/>
        </w:tabs>
        <w:spacing w:line="360" w:lineRule="auto"/>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（采购人）：</w:t>
      </w:r>
    </w:p>
    <w:p w14:paraId="3ACE2C5A">
      <w:pPr>
        <w:tabs>
          <w:tab w:val="left" w:pos="8820"/>
        </w:tabs>
        <w:spacing w:line="360" w:lineRule="auto"/>
        <w:ind w:firstLine="480" w:firstLineChars="200"/>
        <w:rPr>
          <w:rFonts w:ascii="宋体" w:hAnsi="宋体" w:cs="宋体"/>
          <w:sz w:val="24"/>
          <w:szCs w:val="24"/>
          <w:u w:val="single"/>
        </w:rPr>
      </w:pPr>
      <w:r>
        <w:rPr>
          <w:rFonts w:hint="eastAsia" w:ascii="宋体" w:hAnsi="宋体" w:cs="宋体"/>
          <w:sz w:val="24"/>
          <w:szCs w:val="24"/>
        </w:rPr>
        <w:t>本授权书声明：我</w:t>
      </w:r>
      <w:r>
        <w:rPr>
          <w:rFonts w:hint="eastAsia" w:ascii="宋体" w:hAnsi="宋体" w:cs="宋体"/>
          <w:sz w:val="24"/>
          <w:szCs w:val="24"/>
          <w:u w:val="single"/>
        </w:rPr>
        <w:t xml:space="preserve">          </w:t>
      </w:r>
      <w:r>
        <w:rPr>
          <w:rFonts w:hint="eastAsia" w:ascii="宋体" w:hAnsi="宋体" w:cs="宋体"/>
          <w:sz w:val="24"/>
          <w:szCs w:val="24"/>
        </w:rPr>
        <w:t>（法定代表人姓名）系注册于</w:t>
      </w:r>
      <w:r>
        <w:rPr>
          <w:rFonts w:hint="eastAsia" w:ascii="宋体" w:hAnsi="宋体" w:cs="宋体"/>
          <w:sz w:val="24"/>
          <w:szCs w:val="24"/>
          <w:u w:val="single"/>
        </w:rPr>
        <w:t xml:space="preserve">         </w:t>
      </w:r>
      <w:r>
        <w:rPr>
          <w:rFonts w:hint="eastAsia" w:ascii="宋体" w:hAnsi="宋体" w:cs="宋体"/>
          <w:sz w:val="24"/>
          <w:szCs w:val="24"/>
        </w:rPr>
        <w:t xml:space="preserve">（工商登记机关）的 </w:t>
      </w:r>
      <w:r>
        <w:rPr>
          <w:rFonts w:hint="eastAsia" w:ascii="宋体" w:hAnsi="宋体" w:cs="宋体"/>
          <w:sz w:val="24"/>
          <w:szCs w:val="24"/>
          <w:u w:val="single"/>
        </w:rPr>
        <w:t xml:space="preserve">              </w:t>
      </w:r>
      <w:r>
        <w:rPr>
          <w:rFonts w:hint="eastAsia" w:ascii="宋体" w:hAnsi="宋体" w:cs="宋体"/>
          <w:sz w:val="24"/>
          <w:szCs w:val="24"/>
        </w:rPr>
        <w:t>（供应商名称）的法定代表人，现代表公司授权</w:t>
      </w:r>
      <w:r>
        <w:rPr>
          <w:rFonts w:hint="eastAsia" w:ascii="宋体" w:hAnsi="宋体" w:cs="宋体"/>
          <w:sz w:val="24"/>
          <w:szCs w:val="24"/>
          <w:u w:val="single"/>
        </w:rPr>
        <w:t xml:space="preserve">                  </w:t>
      </w:r>
      <w:r>
        <w:rPr>
          <w:rFonts w:hint="eastAsia" w:ascii="宋体" w:hAnsi="宋体" w:cs="宋体"/>
          <w:sz w:val="24"/>
          <w:szCs w:val="24"/>
        </w:rPr>
        <w:t>（被授权人的姓名）为我公司合法代理人，代表本公司参加</w:t>
      </w:r>
      <w:r>
        <w:rPr>
          <w:rFonts w:hint="eastAsia" w:ascii="宋体" w:hAnsi="宋体" w:cs="宋体"/>
          <w:sz w:val="24"/>
          <w:szCs w:val="24"/>
          <w:u w:val="single"/>
        </w:rPr>
        <w:t xml:space="preserve">                </w:t>
      </w:r>
      <w:r>
        <w:rPr>
          <w:rFonts w:hint="eastAsia" w:ascii="宋体" w:hAnsi="宋体" w:cs="宋体"/>
          <w:sz w:val="24"/>
          <w:szCs w:val="24"/>
        </w:rPr>
        <w:t>（项目名称）的采购活动。以我方名义全权处理该项目有关磋商、签订合同以及执行合同等一切事宜。</w:t>
      </w:r>
    </w:p>
    <w:p w14:paraId="6975C894">
      <w:pPr>
        <w:spacing w:line="360" w:lineRule="auto"/>
        <w:ind w:firstLine="480" w:firstLineChars="200"/>
        <w:rPr>
          <w:rFonts w:ascii="宋体" w:hAnsi="宋体" w:cs="宋体"/>
          <w:sz w:val="24"/>
          <w:szCs w:val="24"/>
        </w:rPr>
      </w:pPr>
      <w:r>
        <w:rPr>
          <w:rFonts w:hint="eastAsia" w:ascii="宋体" w:hAnsi="宋体" w:cs="宋体"/>
          <w:sz w:val="24"/>
          <w:szCs w:val="24"/>
        </w:rPr>
        <w:t>委托期限：</w:t>
      </w:r>
      <w:r>
        <w:rPr>
          <w:rFonts w:hint="eastAsia" w:ascii="宋体" w:hAnsi="宋体" w:cs="宋体"/>
          <w:sz w:val="24"/>
          <w:szCs w:val="24"/>
          <w:u w:val="single"/>
        </w:rPr>
        <w:t xml:space="preserve">           </w:t>
      </w:r>
    </w:p>
    <w:p w14:paraId="690C2321">
      <w:pPr>
        <w:pStyle w:val="15"/>
        <w:spacing w:line="360" w:lineRule="auto"/>
        <w:ind w:firstLine="480" w:firstLineChars="200"/>
        <w:jc w:val="left"/>
        <w:rPr>
          <w:rFonts w:hAnsi="宋体" w:cs="宋体"/>
          <w:sz w:val="24"/>
          <w:szCs w:val="24"/>
        </w:rPr>
      </w:pPr>
      <w:r>
        <w:rPr>
          <w:rFonts w:hint="eastAsia" w:hAnsi="宋体" w:cs="宋体"/>
          <w:sz w:val="24"/>
          <w:szCs w:val="24"/>
        </w:rPr>
        <w:t>供应商全称：</w:t>
      </w:r>
      <w:r>
        <w:rPr>
          <w:rFonts w:hint="eastAsia" w:hAnsi="宋体" w:cs="宋体"/>
          <w:sz w:val="24"/>
          <w:szCs w:val="24"/>
          <w:u w:val="single"/>
        </w:rPr>
        <w:t xml:space="preserve">                                             </w:t>
      </w:r>
      <w:r>
        <w:rPr>
          <w:rFonts w:hint="eastAsia" w:hAnsi="宋体" w:cs="宋体"/>
          <w:sz w:val="24"/>
          <w:szCs w:val="24"/>
        </w:rPr>
        <w:t>（公章）</w:t>
      </w:r>
    </w:p>
    <w:p w14:paraId="7A8E7A20">
      <w:pPr>
        <w:pStyle w:val="15"/>
        <w:spacing w:line="360" w:lineRule="auto"/>
        <w:ind w:firstLine="480" w:firstLineChars="200"/>
        <w:jc w:val="left"/>
        <w:rPr>
          <w:rFonts w:hAnsi="宋体" w:cs="宋体"/>
          <w:sz w:val="24"/>
          <w:szCs w:val="24"/>
        </w:rPr>
      </w:pPr>
      <w:r>
        <w:rPr>
          <w:rFonts w:hint="eastAsia" w:hAnsi="宋体" w:cs="宋体"/>
          <w:sz w:val="24"/>
          <w:szCs w:val="24"/>
        </w:rPr>
        <w:t>法定代表人：</w:t>
      </w:r>
      <w:r>
        <w:rPr>
          <w:rFonts w:hint="eastAsia" w:hAnsi="宋体" w:cs="宋体"/>
          <w:sz w:val="24"/>
          <w:szCs w:val="24"/>
          <w:u w:val="single"/>
        </w:rPr>
        <w:t xml:space="preserve">                                       </w:t>
      </w:r>
      <w:r>
        <w:rPr>
          <w:rFonts w:hint="eastAsia" w:hAnsi="宋体" w:cs="宋体"/>
          <w:sz w:val="24"/>
          <w:szCs w:val="24"/>
        </w:rPr>
        <w:t>（签字或盖章）</w:t>
      </w:r>
    </w:p>
    <w:p w14:paraId="294CE586">
      <w:pPr>
        <w:pStyle w:val="15"/>
        <w:spacing w:line="360" w:lineRule="auto"/>
        <w:ind w:firstLine="480" w:firstLineChars="200"/>
        <w:jc w:val="left"/>
        <w:rPr>
          <w:rFonts w:hAnsi="宋体" w:cs="宋体"/>
          <w:sz w:val="24"/>
          <w:szCs w:val="24"/>
          <w:u w:val="single"/>
        </w:rPr>
      </w:pPr>
      <w:r>
        <w:rPr>
          <w:rFonts w:hint="eastAsia" w:hAnsi="宋体" w:cs="宋体"/>
          <w:sz w:val="24"/>
          <w:szCs w:val="24"/>
        </w:rPr>
        <w:t>被授权人姓名：</w:t>
      </w:r>
      <w:r>
        <w:rPr>
          <w:rFonts w:hint="eastAsia" w:hAnsi="宋体" w:cs="宋体"/>
          <w:sz w:val="24"/>
          <w:szCs w:val="24"/>
          <w:u w:val="single"/>
        </w:rPr>
        <w:t xml:space="preserve">            </w:t>
      </w:r>
      <w:r>
        <w:rPr>
          <w:rFonts w:hint="eastAsia" w:hAnsi="宋体" w:cs="宋体"/>
          <w:sz w:val="24"/>
          <w:szCs w:val="24"/>
        </w:rPr>
        <w:t>（签字） 性别：</w:t>
      </w:r>
      <w:r>
        <w:rPr>
          <w:rFonts w:hint="eastAsia" w:hAnsi="宋体" w:cs="宋体"/>
          <w:sz w:val="24"/>
          <w:szCs w:val="24"/>
          <w:u w:val="single"/>
        </w:rPr>
        <w:t xml:space="preserve">        </w:t>
      </w:r>
      <w:r>
        <w:rPr>
          <w:rFonts w:hint="eastAsia" w:hAnsi="宋体" w:cs="宋体"/>
          <w:sz w:val="24"/>
          <w:szCs w:val="24"/>
        </w:rPr>
        <w:t xml:space="preserve">  职务：</w:t>
      </w:r>
      <w:r>
        <w:rPr>
          <w:rFonts w:hint="eastAsia" w:hAnsi="宋体" w:cs="宋体"/>
          <w:sz w:val="24"/>
          <w:szCs w:val="24"/>
          <w:u w:val="single"/>
        </w:rPr>
        <w:t xml:space="preserve">        </w:t>
      </w:r>
    </w:p>
    <w:p w14:paraId="7A95FB9A">
      <w:pPr>
        <w:pStyle w:val="15"/>
        <w:spacing w:line="360" w:lineRule="auto"/>
        <w:ind w:firstLine="480" w:firstLineChars="200"/>
        <w:jc w:val="left"/>
        <w:rPr>
          <w:rFonts w:hAnsi="宋体" w:cs="宋体"/>
          <w:sz w:val="24"/>
          <w:szCs w:val="24"/>
        </w:rPr>
      </w:pPr>
      <w:r>
        <w:rPr>
          <w:rFonts w:hint="eastAsia" w:hAnsi="宋体" w:cs="宋体"/>
          <w:sz w:val="24"/>
          <w:szCs w:val="24"/>
        </w:rPr>
        <w:t>被授权人身份证号码：</w:t>
      </w:r>
      <w:r>
        <w:rPr>
          <w:rFonts w:hint="eastAsia" w:hAnsi="宋体" w:cs="宋体"/>
          <w:sz w:val="24"/>
          <w:szCs w:val="24"/>
          <w:u w:val="single"/>
        </w:rPr>
        <w:t xml:space="preserve">                                            </w:t>
      </w:r>
    </w:p>
    <w:p w14:paraId="5B854638">
      <w:pPr>
        <w:pStyle w:val="15"/>
        <w:spacing w:line="360" w:lineRule="auto"/>
        <w:ind w:firstLine="480" w:firstLineChars="200"/>
        <w:jc w:val="left"/>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p>
    <w:p w14:paraId="5EE3DB11">
      <w:pPr>
        <w:pStyle w:val="15"/>
        <w:spacing w:line="360" w:lineRule="auto"/>
        <w:ind w:firstLine="480" w:firstLineChars="200"/>
        <w:jc w:val="left"/>
        <w:rPr>
          <w:rFonts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p>
    <w:p w14:paraId="0FD5273D">
      <w:pPr>
        <w:pStyle w:val="15"/>
        <w:spacing w:line="360" w:lineRule="auto"/>
        <w:ind w:firstLine="480" w:firstLineChars="200"/>
        <w:jc w:val="left"/>
        <w:rPr>
          <w:rFonts w:hAnsi="宋体" w:cs="宋体"/>
          <w:sz w:val="24"/>
          <w:szCs w:val="24"/>
          <w:u w:val="single"/>
        </w:rPr>
      </w:pPr>
      <w:r>
        <w:rPr>
          <w:rFonts w:hint="eastAsia" w:hAnsi="宋体" w:cs="宋体"/>
          <w:sz w:val="24"/>
          <w:szCs w:val="24"/>
        </w:rPr>
        <w:t>授权日期：</w:t>
      </w:r>
      <w:r>
        <w:rPr>
          <w:rFonts w:hint="eastAsia" w:hAnsi="宋体" w:cs="宋体"/>
          <w:sz w:val="24"/>
          <w:szCs w:val="24"/>
          <w:u w:val="single"/>
        </w:rPr>
        <w:t xml:space="preserve">                                                       </w:t>
      </w:r>
    </w:p>
    <w:p w14:paraId="514DB692">
      <w:pPr>
        <w:pStyle w:val="15"/>
        <w:spacing w:line="360" w:lineRule="auto"/>
        <w:ind w:firstLine="480" w:firstLineChars="200"/>
        <w:jc w:val="left"/>
        <w:rPr>
          <w:rFonts w:hAnsi="宋体" w:cs="宋体"/>
          <w:sz w:val="24"/>
          <w:szCs w:val="24"/>
        </w:rPr>
      </w:pPr>
    </w:p>
    <w:tbl>
      <w:tblPr>
        <w:tblStyle w:val="31"/>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788"/>
      </w:tblGrid>
      <w:tr w14:paraId="2BF6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14:paraId="71C28C46">
            <w:pPr>
              <w:pStyle w:val="15"/>
              <w:spacing w:line="360" w:lineRule="auto"/>
              <w:jc w:val="center"/>
              <w:rPr>
                <w:rFonts w:hAnsi="宋体" w:cs="宋体"/>
                <w:sz w:val="24"/>
                <w:szCs w:val="24"/>
              </w:rPr>
            </w:pPr>
            <w:r>
              <w:rPr>
                <w:rFonts w:hint="eastAsia" w:hAnsi="宋体" w:cs="宋体"/>
                <w:sz w:val="24"/>
                <w:szCs w:val="24"/>
              </w:rPr>
              <w:t>法定代表人身份证正反面复印件或扫描件</w:t>
            </w:r>
          </w:p>
          <w:p w14:paraId="60EC3E96">
            <w:pPr>
              <w:pStyle w:val="15"/>
              <w:spacing w:line="360" w:lineRule="auto"/>
              <w:jc w:val="center"/>
              <w:rPr>
                <w:rFonts w:hAnsi="宋体" w:cs="宋体"/>
                <w:sz w:val="24"/>
                <w:szCs w:val="24"/>
              </w:rPr>
            </w:pPr>
          </w:p>
        </w:tc>
        <w:tc>
          <w:tcPr>
            <w:tcW w:w="4788" w:type="dxa"/>
            <w:shd w:val="clear" w:color="auto" w:fill="auto"/>
            <w:vAlign w:val="center"/>
          </w:tcPr>
          <w:p w14:paraId="0D9E3F20">
            <w:pPr>
              <w:pStyle w:val="15"/>
              <w:spacing w:line="360" w:lineRule="auto"/>
              <w:jc w:val="center"/>
              <w:rPr>
                <w:rFonts w:hAnsi="宋体" w:cs="宋体"/>
                <w:sz w:val="24"/>
                <w:szCs w:val="24"/>
              </w:rPr>
            </w:pPr>
          </w:p>
          <w:p w14:paraId="56674E67">
            <w:pPr>
              <w:pStyle w:val="15"/>
              <w:spacing w:line="360" w:lineRule="auto"/>
              <w:jc w:val="center"/>
              <w:rPr>
                <w:rFonts w:hAnsi="宋体" w:cs="宋体"/>
                <w:sz w:val="24"/>
                <w:szCs w:val="24"/>
              </w:rPr>
            </w:pPr>
            <w:r>
              <w:rPr>
                <w:rFonts w:hint="eastAsia" w:hAnsi="宋体" w:cs="宋体"/>
                <w:sz w:val="24"/>
                <w:szCs w:val="24"/>
              </w:rPr>
              <w:t>被授权人身份证正反面复印件或扫描件</w:t>
            </w:r>
          </w:p>
          <w:p w14:paraId="29B9FB6C">
            <w:pPr>
              <w:pStyle w:val="15"/>
              <w:spacing w:line="360" w:lineRule="auto"/>
              <w:jc w:val="center"/>
              <w:rPr>
                <w:rFonts w:hAnsi="宋体" w:cs="宋体"/>
                <w:sz w:val="24"/>
                <w:szCs w:val="24"/>
              </w:rPr>
            </w:pPr>
          </w:p>
          <w:p w14:paraId="71DDD665">
            <w:pPr>
              <w:pStyle w:val="15"/>
              <w:spacing w:line="360" w:lineRule="auto"/>
              <w:ind w:firstLine="480" w:firstLineChars="200"/>
              <w:jc w:val="center"/>
              <w:rPr>
                <w:rFonts w:hAnsi="宋体" w:cs="宋体"/>
                <w:sz w:val="24"/>
                <w:szCs w:val="24"/>
              </w:rPr>
            </w:pPr>
          </w:p>
        </w:tc>
      </w:tr>
    </w:tbl>
    <w:p w14:paraId="499E1577">
      <w:pPr>
        <w:pStyle w:val="15"/>
        <w:spacing w:line="360" w:lineRule="auto"/>
        <w:ind w:firstLine="480" w:firstLineChars="200"/>
        <w:jc w:val="left"/>
        <w:rPr>
          <w:rFonts w:hAnsi="宋体" w:cs="宋体"/>
          <w:sz w:val="24"/>
          <w:szCs w:val="24"/>
        </w:rPr>
      </w:pPr>
    </w:p>
    <w:p w14:paraId="42EFF475">
      <w:pPr>
        <w:pStyle w:val="3"/>
        <w:pageBreakBefore/>
        <w:spacing w:line="360" w:lineRule="auto"/>
        <w:rPr>
          <w:rFonts w:ascii="宋体" w:hAnsi="宋体" w:cs="宋体"/>
          <w:sz w:val="28"/>
          <w:szCs w:val="28"/>
        </w:rPr>
      </w:pPr>
      <w:r>
        <w:rPr>
          <w:rFonts w:hint="eastAsia" w:ascii="宋体" w:hAnsi="宋体" w:cs="宋体"/>
          <w:sz w:val="28"/>
          <w:szCs w:val="28"/>
        </w:rPr>
        <w:t>（三）磋商响应函</w:t>
      </w:r>
    </w:p>
    <w:p w14:paraId="131C445E">
      <w:pPr>
        <w:spacing w:line="46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p w14:paraId="42D08FE1">
      <w:pPr>
        <w:pStyle w:val="65"/>
        <w:spacing w:line="460" w:lineRule="exact"/>
        <w:ind w:firstLine="480"/>
        <w:rPr>
          <w:rFonts w:ascii="宋体" w:hAnsi="宋体" w:cs="宋体"/>
          <w:b/>
          <w:sz w:val="24"/>
          <w:szCs w:val="24"/>
        </w:rPr>
      </w:pPr>
      <w:r>
        <w:rPr>
          <w:rFonts w:hint="eastAsia" w:ascii="宋体" w:hAnsi="宋体" w:cs="宋体"/>
          <w:sz w:val="24"/>
          <w:szCs w:val="24"/>
        </w:rPr>
        <w:t>根据贵方为</w:t>
      </w:r>
      <w:r>
        <w:rPr>
          <w:rFonts w:hint="eastAsia" w:ascii="宋体" w:hAnsi="宋体" w:cs="宋体"/>
          <w:sz w:val="24"/>
          <w:szCs w:val="24"/>
          <w:u w:val="single"/>
        </w:rPr>
        <w:t xml:space="preserve">        </w:t>
      </w:r>
      <w:r>
        <w:rPr>
          <w:rFonts w:hint="eastAsia" w:ascii="宋体" w:hAnsi="宋体" w:cs="宋体"/>
          <w:sz w:val="24"/>
          <w:szCs w:val="24"/>
        </w:rPr>
        <w:t>（项目名称）的竞争性磋商文件，正式授权</w:t>
      </w:r>
      <w:r>
        <w:rPr>
          <w:rFonts w:hint="eastAsia" w:ascii="宋体" w:hAnsi="宋体" w:cs="宋体"/>
          <w:sz w:val="24"/>
          <w:szCs w:val="24"/>
          <w:u w:val="single"/>
        </w:rPr>
        <w:t xml:space="preserve">        </w:t>
      </w:r>
      <w:r>
        <w:rPr>
          <w:rFonts w:hint="eastAsia" w:ascii="宋体" w:hAnsi="宋体" w:cs="宋体"/>
          <w:sz w:val="24"/>
          <w:szCs w:val="24"/>
        </w:rPr>
        <w:t>(被授权人的姓名)代表</w:t>
      </w:r>
      <w:r>
        <w:rPr>
          <w:rFonts w:hint="eastAsia" w:ascii="宋体" w:hAnsi="宋体" w:cs="宋体"/>
          <w:sz w:val="24"/>
          <w:szCs w:val="24"/>
          <w:u w:val="single"/>
        </w:rPr>
        <w:t xml:space="preserve">            </w:t>
      </w:r>
      <w:r>
        <w:rPr>
          <w:rFonts w:hint="eastAsia" w:ascii="宋体" w:hAnsi="宋体" w:cs="宋体"/>
          <w:sz w:val="24"/>
          <w:szCs w:val="24"/>
        </w:rPr>
        <w:t>(供应商名称)提交磋商响应文件正本</w:t>
      </w:r>
      <w:r>
        <w:rPr>
          <w:rFonts w:hint="eastAsia" w:ascii="宋体" w:hAnsi="宋体" w:cs="宋体"/>
          <w:sz w:val="24"/>
          <w:szCs w:val="24"/>
          <w:u w:val="single"/>
        </w:rPr>
        <w:t xml:space="preserve">     </w:t>
      </w:r>
      <w:r>
        <w:rPr>
          <w:rFonts w:hint="eastAsia" w:ascii="宋体" w:hAnsi="宋体" w:cs="宋体"/>
          <w:sz w:val="24"/>
          <w:szCs w:val="24"/>
        </w:rPr>
        <w:t>份、副本</w:t>
      </w:r>
      <w:r>
        <w:rPr>
          <w:rFonts w:hint="eastAsia" w:ascii="宋体" w:hAnsi="宋体" w:cs="宋体"/>
          <w:sz w:val="24"/>
          <w:szCs w:val="24"/>
          <w:u w:val="single"/>
        </w:rPr>
        <w:t xml:space="preserve">     </w:t>
      </w:r>
      <w:r>
        <w:rPr>
          <w:rFonts w:hint="eastAsia" w:ascii="宋体" w:hAnsi="宋体" w:cs="宋体"/>
          <w:sz w:val="24"/>
          <w:szCs w:val="24"/>
        </w:rPr>
        <w:t>份、电子U盘</w:t>
      </w:r>
      <w:r>
        <w:rPr>
          <w:rFonts w:hint="eastAsia" w:ascii="宋体" w:hAnsi="宋体" w:cs="宋体"/>
          <w:sz w:val="24"/>
          <w:szCs w:val="24"/>
          <w:u w:val="single"/>
        </w:rPr>
        <w:t xml:space="preserve">    </w:t>
      </w:r>
      <w:r>
        <w:rPr>
          <w:rFonts w:hint="eastAsia" w:ascii="宋体" w:hAnsi="宋体" w:cs="宋体"/>
          <w:sz w:val="24"/>
          <w:szCs w:val="24"/>
        </w:rPr>
        <w:t>份。</w:t>
      </w:r>
    </w:p>
    <w:p w14:paraId="47D1EABC">
      <w:pPr>
        <w:spacing w:line="460" w:lineRule="exact"/>
        <w:ind w:firstLine="480"/>
        <w:rPr>
          <w:rFonts w:ascii="宋体" w:hAnsi="宋体" w:cs="宋体"/>
          <w:sz w:val="24"/>
          <w:szCs w:val="24"/>
        </w:rPr>
      </w:pPr>
      <w:r>
        <w:rPr>
          <w:rFonts w:hint="eastAsia" w:ascii="宋体" w:hAnsi="宋体" w:cs="宋体"/>
          <w:sz w:val="24"/>
          <w:szCs w:val="24"/>
        </w:rPr>
        <w:t>(1) 磋商响应函；</w:t>
      </w:r>
    </w:p>
    <w:p w14:paraId="4F4A91F5">
      <w:pPr>
        <w:spacing w:line="460" w:lineRule="exact"/>
        <w:ind w:firstLine="480"/>
        <w:rPr>
          <w:rFonts w:ascii="宋体" w:hAnsi="宋体" w:cs="宋体"/>
          <w:sz w:val="24"/>
          <w:szCs w:val="24"/>
        </w:rPr>
      </w:pPr>
      <w:r>
        <w:rPr>
          <w:rFonts w:hint="eastAsia" w:ascii="宋体" w:hAnsi="宋体" w:cs="宋体"/>
          <w:sz w:val="24"/>
          <w:szCs w:val="24"/>
        </w:rPr>
        <w:t>(2) 磋商一览表；</w:t>
      </w:r>
    </w:p>
    <w:p w14:paraId="6CCD7629">
      <w:pPr>
        <w:spacing w:line="460" w:lineRule="exact"/>
        <w:ind w:firstLine="480"/>
        <w:rPr>
          <w:rFonts w:ascii="宋体" w:hAnsi="宋体" w:cs="宋体"/>
          <w:sz w:val="24"/>
          <w:szCs w:val="24"/>
        </w:rPr>
      </w:pPr>
      <w:r>
        <w:rPr>
          <w:rFonts w:hint="eastAsia" w:ascii="宋体" w:hAnsi="宋体" w:cs="宋体"/>
          <w:sz w:val="24"/>
          <w:szCs w:val="24"/>
        </w:rPr>
        <w:t>(3) 按磋商须知要求提供的全部文件和磋商文件要求的响应文件；</w:t>
      </w:r>
    </w:p>
    <w:p w14:paraId="6A8A8D2B">
      <w:pPr>
        <w:spacing w:line="460" w:lineRule="exact"/>
        <w:ind w:firstLine="480"/>
        <w:rPr>
          <w:rFonts w:ascii="宋体" w:hAnsi="宋体" w:cs="宋体"/>
          <w:sz w:val="24"/>
          <w:szCs w:val="24"/>
        </w:rPr>
      </w:pPr>
      <w:r>
        <w:rPr>
          <w:rFonts w:hint="eastAsia" w:ascii="宋体" w:hAnsi="宋体" w:cs="宋体"/>
          <w:sz w:val="24"/>
          <w:szCs w:val="24"/>
        </w:rPr>
        <w:t>(4) 供应商资格证明文件；</w:t>
      </w:r>
    </w:p>
    <w:p w14:paraId="6A9E4781">
      <w:pPr>
        <w:spacing w:line="460" w:lineRule="exact"/>
        <w:ind w:firstLine="480"/>
        <w:rPr>
          <w:rFonts w:ascii="宋体" w:hAnsi="宋体" w:cs="宋体"/>
          <w:sz w:val="24"/>
          <w:szCs w:val="24"/>
        </w:rPr>
      </w:pPr>
      <w:r>
        <w:rPr>
          <w:rFonts w:hint="eastAsia" w:ascii="宋体" w:hAnsi="宋体" w:cs="宋体"/>
          <w:sz w:val="24"/>
          <w:szCs w:val="24"/>
        </w:rPr>
        <w:t>(5) 我公司已缴纳磋商保证金，缴纳形式为以下第</w:t>
      </w:r>
      <w:r>
        <w:rPr>
          <w:rFonts w:hint="eastAsia" w:ascii="宋体" w:hAnsi="宋体" w:cs="宋体"/>
          <w:sz w:val="24"/>
          <w:szCs w:val="24"/>
          <w:u w:val="single"/>
        </w:rPr>
        <w:t xml:space="preserve">    </w:t>
      </w:r>
      <w:r>
        <w:rPr>
          <w:rFonts w:hint="eastAsia" w:ascii="宋体" w:hAnsi="宋体" w:cs="宋体"/>
          <w:sz w:val="24"/>
          <w:szCs w:val="24"/>
        </w:rPr>
        <w:t>种：</w:t>
      </w:r>
    </w:p>
    <w:p w14:paraId="5C689925">
      <w:pPr>
        <w:spacing w:line="460" w:lineRule="exact"/>
        <w:ind w:firstLine="480"/>
        <w:rPr>
          <w:rFonts w:ascii="宋体" w:hAnsi="宋体" w:cs="宋体"/>
          <w:sz w:val="24"/>
          <w:szCs w:val="24"/>
        </w:rPr>
      </w:pPr>
      <w:r>
        <w:rPr>
          <w:rFonts w:hint="eastAsia" w:ascii="宋体" w:hAnsi="宋体" w:cs="宋体"/>
          <w:sz w:val="24"/>
          <w:szCs w:val="24"/>
        </w:rPr>
        <w:t>①以银行转账形式，金额为</w:t>
      </w:r>
      <w:r>
        <w:rPr>
          <w:rFonts w:hint="eastAsia" w:ascii="宋体" w:hAnsi="宋体" w:cs="宋体"/>
          <w:sz w:val="24"/>
          <w:szCs w:val="24"/>
          <w:u w:val="single"/>
        </w:rPr>
        <w:t xml:space="preserve">                  </w:t>
      </w:r>
      <w:r>
        <w:rPr>
          <w:rFonts w:hint="eastAsia" w:ascii="宋体" w:hAnsi="宋体" w:cs="宋体"/>
          <w:sz w:val="24"/>
          <w:szCs w:val="24"/>
        </w:rPr>
        <w:t>；</w:t>
      </w:r>
    </w:p>
    <w:p w14:paraId="48EC31FB">
      <w:pPr>
        <w:spacing w:line="460" w:lineRule="exact"/>
        <w:ind w:firstLine="480"/>
        <w:rPr>
          <w:rFonts w:ascii="宋体" w:hAnsi="宋体" w:cs="宋体"/>
          <w:sz w:val="24"/>
          <w:szCs w:val="24"/>
        </w:rPr>
      </w:pPr>
      <w:r>
        <w:rPr>
          <w:rFonts w:hint="eastAsia" w:ascii="宋体" w:hAnsi="宋体" w:cs="宋体"/>
          <w:sz w:val="24"/>
          <w:szCs w:val="24"/>
        </w:rPr>
        <w:t>②以保函形式，且保函原件已提交至代理机构备案。</w:t>
      </w:r>
    </w:p>
    <w:p w14:paraId="57FF9908">
      <w:pPr>
        <w:spacing w:line="460" w:lineRule="exact"/>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据此函，签字代表宣布同意如下：</w:t>
      </w:r>
    </w:p>
    <w:p w14:paraId="00D04F20">
      <w:pPr>
        <w:numPr>
          <w:ilvl w:val="0"/>
          <w:numId w:val="11"/>
        </w:numPr>
        <w:spacing w:line="460" w:lineRule="exact"/>
        <w:ind w:firstLine="420"/>
        <w:rPr>
          <w:rFonts w:ascii="宋体" w:hAnsi="宋体" w:cs="宋体"/>
          <w:sz w:val="24"/>
          <w:szCs w:val="24"/>
        </w:rPr>
      </w:pPr>
      <w:r>
        <w:rPr>
          <w:rFonts w:hint="eastAsia" w:ascii="宋体" w:hAnsi="宋体" w:cs="宋体"/>
          <w:sz w:val="24"/>
          <w:szCs w:val="24"/>
        </w:rPr>
        <w:t>我方将按磋商文件的规定履行合同责任和义务；</w:t>
      </w:r>
    </w:p>
    <w:p w14:paraId="3D45267A">
      <w:pPr>
        <w:numPr>
          <w:ilvl w:val="0"/>
          <w:numId w:val="11"/>
        </w:numPr>
        <w:spacing w:line="460" w:lineRule="exact"/>
        <w:ind w:firstLine="420"/>
        <w:rPr>
          <w:rFonts w:ascii="宋体" w:hAnsi="宋体" w:cs="宋体"/>
          <w:sz w:val="24"/>
          <w:szCs w:val="24"/>
        </w:rPr>
      </w:pPr>
      <w:r>
        <w:rPr>
          <w:rFonts w:hint="eastAsia" w:ascii="宋体" w:hAnsi="宋体" w:cs="宋体"/>
          <w:sz w:val="24"/>
          <w:szCs w:val="24"/>
        </w:rPr>
        <w:t>我方已详细审查全部磋商文件，包括修改文件（如有）以及全部参考资料和有关附件。我们完全理解并同意放弃对这方面有不明及误解的权利；</w:t>
      </w:r>
    </w:p>
    <w:p w14:paraId="51A3CB91">
      <w:pPr>
        <w:spacing w:line="460" w:lineRule="exact"/>
        <w:ind w:firstLine="420"/>
        <w:rPr>
          <w:rFonts w:ascii="宋体" w:hAnsi="宋体" w:cs="宋体"/>
          <w:sz w:val="24"/>
          <w:szCs w:val="24"/>
        </w:rPr>
      </w:pPr>
      <w:r>
        <w:rPr>
          <w:rFonts w:hint="eastAsia" w:ascii="宋体" w:hAnsi="宋体" w:cs="宋体"/>
          <w:sz w:val="24"/>
          <w:szCs w:val="24"/>
        </w:rPr>
        <w:t>3、磋商有效期为自递交响应文件截止之日起</w:t>
      </w:r>
      <w:r>
        <w:rPr>
          <w:rFonts w:hint="eastAsia" w:ascii="宋体" w:hAnsi="宋体" w:cs="宋体"/>
          <w:sz w:val="24"/>
          <w:szCs w:val="24"/>
          <w:u w:val="single"/>
        </w:rPr>
        <w:t xml:space="preserve">     </w:t>
      </w:r>
      <w:r>
        <w:rPr>
          <w:rFonts w:hint="eastAsia" w:ascii="宋体" w:hAnsi="宋体" w:cs="宋体"/>
          <w:sz w:val="24"/>
          <w:szCs w:val="24"/>
        </w:rPr>
        <w:t>个日历天；</w:t>
      </w:r>
    </w:p>
    <w:p w14:paraId="61493985">
      <w:pPr>
        <w:spacing w:line="460" w:lineRule="exact"/>
        <w:ind w:firstLine="420"/>
        <w:rPr>
          <w:rFonts w:ascii="宋体" w:hAnsi="宋体" w:cs="宋体"/>
          <w:sz w:val="24"/>
          <w:szCs w:val="24"/>
        </w:rPr>
      </w:pPr>
      <w:r>
        <w:rPr>
          <w:rFonts w:hint="eastAsia" w:ascii="宋体" w:hAnsi="宋体" w:cs="宋体"/>
          <w:sz w:val="24"/>
          <w:szCs w:val="24"/>
        </w:rPr>
        <w:t>4、我方同意提供按照贵方可能要求的与其报价有关的一切数据或资料，完全理解贵方不一定接受最低价的磋商报价。</w:t>
      </w:r>
    </w:p>
    <w:p w14:paraId="3621B1D6">
      <w:pPr>
        <w:spacing w:line="460" w:lineRule="exact"/>
        <w:ind w:firstLine="420"/>
        <w:rPr>
          <w:rFonts w:ascii="宋体" w:hAnsi="宋体" w:cs="宋体"/>
          <w:sz w:val="24"/>
          <w:szCs w:val="24"/>
        </w:rPr>
      </w:pPr>
      <w:r>
        <w:rPr>
          <w:rFonts w:hint="eastAsia" w:ascii="宋体" w:hAnsi="宋体" w:cs="宋体"/>
          <w:sz w:val="24"/>
          <w:szCs w:val="24"/>
        </w:rPr>
        <w:t>5、与本磋商有关的一切正式往来通讯请寄：</w:t>
      </w:r>
    </w:p>
    <w:p w14:paraId="3A4C4FF8">
      <w:pPr>
        <w:spacing w:line="460" w:lineRule="exact"/>
        <w:ind w:firstLine="480" w:firstLineChars="200"/>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r>
        <w:rPr>
          <w:rFonts w:hint="eastAsia" w:ascii="宋体" w:hAnsi="宋体" w:cs="宋体"/>
          <w:sz w:val="24"/>
          <w:szCs w:val="24"/>
        </w:rPr>
        <w:t xml:space="preserve"> 邮编：</w:t>
      </w:r>
      <w:r>
        <w:rPr>
          <w:rFonts w:hint="eastAsia" w:ascii="宋体" w:hAnsi="宋体" w:cs="宋体"/>
          <w:sz w:val="24"/>
          <w:szCs w:val="24"/>
          <w:u w:val="single"/>
        </w:rPr>
        <w:t xml:space="preserve">                         </w:t>
      </w:r>
    </w:p>
    <w:p w14:paraId="3F8B3382">
      <w:pPr>
        <w:spacing w:line="460" w:lineRule="exact"/>
        <w:ind w:firstLine="480" w:firstLineChars="200"/>
        <w:rPr>
          <w:rFonts w:ascii="宋体" w:hAnsi="宋体" w:cs="宋体"/>
          <w:sz w:val="24"/>
          <w:szCs w:val="24"/>
          <w:u w:val="single"/>
        </w:rPr>
      </w:pPr>
      <w:r>
        <w:rPr>
          <w:rFonts w:hint="eastAsia" w:ascii="宋体" w:hAnsi="宋体" w:cs="宋体"/>
          <w:sz w:val="24"/>
          <w:szCs w:val="24"/>
        </w:rPr>
        <w:t>电话：</w:t>
      </w:r>
      <w:r>
        <w:rPr>
          <w:rFonts w:hint="eastAsia" w:ascii="宋体" w:hAnsi="宋体" w:cs="宋体"/>
          <w:sz w:val="24"/>
          <w:szCs w:val="24"/>
          <w:u w:val="single"/>
        </w:rPr>
        <w:t xml:space="preserve">                       </w:t>
      </w:r>
      <w:r>
        <w:rPr>
          <w:rFonts w:hint="eastAsia" w:ascii="宋体" w:hAnsi="宋体" w:cs="宋体"/>
          <w:sz w:val="24"/>
          <w:szCs w:val="24"/>
        </w:rPr>
        <w:t xml:space="preserve"> 传真：</w:t>
      </w:r>
      <w:r>
        <w:rPr>
          <w:rFonts w:hint="eastAsia" w:ascii="宋体" w:hAnsi="宋体" w:cs="宋体"/>
          <w:sz w:val="24"/>
          <w:szCs w:val="24"/>
          <w:u w:val="single"/>
        </w:rPr>
        <w:t xml:space="preserve">                         </w:t>
      </w:r>
    </w:p>
    <w:p w14:paraId="26F8C587">
      <w:pPr>
        <w:pStyle w:val="12"/>
        <w:rPr>
          <w:rFonts w:ascii="宋体" w:hAnsi="宋体" w:cs="宋体"/>
          <w:sz w:val="24"/>
          <w:szCs w:val="24"/>
        </w:rPr>
      </w:pPr>
    </w:p>
    <w:p w14:paraId="07A2D97E">
      <w:pPr>
        <w:spacing w:line="460" w:lineRule="exact"/>
        <w:ind w:left="479" w:leftChars="228"/>
        <w:rPr>
          <w:rFonts w:ascii="宋体" w:hAnsi="宋体" w:cs="宋体"/>
          <w:sz w:val="24"/>
          <w:szCs w:val="24"/>
        </w:rPr>
      </w:pPr>
      <w:r>
        <w:rPr>
          <w:rFonts w:hint="eastAsia" w:ascii="宋体" w:hAnsi="宋体" w:cs="宋体"/>
          <w:sz w:val="24"/>
          <w:szCs w:val="24"/>
        </w:rPr>
        <w:br w:type="textWrapping"/>
      </w:r>
      <w:r>
        <w:rPr>
          <w:rFonts w:hint="eastAsia" w:ascii="宋体" w:hAnsi="宋体" w:cs="宋体"/>
          <w:sz w:val="24"/>
          <w:szCs w:val="24"/>
        </w:rPr>
        <w:t>供应商全称：</w:t>
      </w:r>
      <w:r>
        <w:rPr>
          <w:rFonts w:hint="eastAsia" w:ascii="宋体" w:hAnsi="宋体" w:cs="宋体"/>
          <w:sz w:val="24"/>
          <w:szCs w:val="24"/>
          <w:u w:val="single"/>
        </w:rPr>
        <w:t xml:space="preserve">                                         </w:t>
      </w:r>
      <w:bookmarkStart w:id="118" w:name="OLE_LINK49"/>
      <w:r>
        <w:rPr>
          <w:rFonts w:hint="eastAsia" w:ascii="宋体" w:hAnsi="宋体" w:cs="宋体"/>
          <w:sz w:val="24"/>
          <w:szCs w:val="24"/>
        </w:rPr>
        <w:t>（公章</w:t>
      </w:r>
      <w:bookmarkEnd w:id="118"/>
      <w:r>
        <w:rPr>
          <w:rFonts w:hint="eastAsia" w:ascii="宋体" w:hAnsi="宋体" w:cs="宋体"/>
          <w:sz w:val="24"/>
          <w:szCs w:val="24"/>
        </w:rPr>
        <w:t>）</w:t>
      </w:r>
    </w:p>
    <w:p w14:paraId="68841B7D">
      <w:pPr>
        <w:spacing w:line="460" w:lineRule="exact"/>
        <w:ind w:left="479" w:leftChars="228"/>
        <w:rPr>
          <w:rFonts w:ascii="宋体" w:hAnsi="宋体" w:cs="宋体"/>
          <w:sz w:val="24"/>
          <w:szCs w:val="24"/>
        </w:rPr>
      </w:pPr>
      <w:r>
        <w:rPr>
          <w:rFonts w:hint="eastAsia" w:ascii="宋体" w:hAnsi="宋体" w:cs="宋体"/>
          <w:sz w:val="24"/>
          <w:szCs w:val="24"/>
        </w:rPr>
        <w:t>法定代表人或被授权人：</w:t>
      </w:r>
      <w:r>
        <w:rPr>
          <w:rFonts w:hint="eastAsia" w:ascii="宋体" w:hAnsi="宋体" w:cs="宋体"/>
          <w:sz w:val="24"/>
          <w:szCs w:val="24"/>
          <w:u w:val="single"/>
        </w:rPr>
        <w:t xml:space="preserve">                          </w:t>
      </w:r>
      <w:r>
        <w:rPr>
          <w:rFonts w:hint="eastAsia" w:ascii="宋体" w:hAnsi="宋体" w:cs="宋体"/>
          <w:sz w:val="24"/>
          <w:szCs w:val="24"/>
        </w:rPr>
        <w:t xml:space="preserve">（签字或盖章）  </w:t>
      </w:r>
    </w:p>
    <w:p w14:paraId="7FE4E6FF">
      <w:pPr>
        <w:spacing w:line="460" w:lineRule="exact"/>
        <w:ind w:left="479" w:leftChars="228"/>
        <w:rPr>
          <w:rFonts w:ascii="宋体" w:hAnsi="宋体" w:cs="宋体"/>
          <w:sz w:val="24"/>
          <w:szCs w:val="24"/>
          <w:u w:val="single"/>
        </w:rPr>
      </w:pPr>
      <w:r>
        <w:rPr>
          <w:rFonts w:hint="eastAsia" w:ascii="宋体" w:hAnsi="宋体" w:cs="宋体"/>
          <w:sz w:val="24"/>
          <w:szCs w:val="24"/>
        </w:rPr>
        <w:t xml:space="preserve">日期：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675C657E">
      <w:pPr>
        <w:pStyle w:val="3"/>
        <w:spacing w:line="360" w:lineRule="auto"/>
        <w:rPr>
          <w:rFonts w:ascii="宋体" w:hAnsi="宋体" w:cs="宋体"/>
          <w:sz w:val="24"/>
          <w:szCs w:val="24"/>
        </w:rPr>
        <w:sectPr>
          <w:footerReference r:id="rId6" w:type="default"/>
          <w:pgSz w:w="11906" w:h="16838"/>
          <w:pgMar w:top="1440" w:right="1803" w:bottom="1440" w:left="1803" w:header="851" w:footer="992" w:gutter="0"/>
          <w:cols w:space="720" w:num="1"/>
          <w:docGrid w:type="lines" w:linePitch="319" w:charSpace="0"/>
        </w:sectPr>
      </w:pPr>
    </w:p>
    <w:p w14:paraId="478F41E7">
      <w:pPr>
        <w:pStyle w:val="3"/>
        <w:spacing w:line="360" w:lineRule="auto"/>
        <w:rPr>
          <w:rFonts w:ascii="宋体" w:hAnsi="宋体" w:cs="宋体"/>
          <w:sz w:val="28"/>
          <w:szCs w:val="28"/>
        </w:rPr>
      </w:pPr>
      <w:bookmarkStart w:id="119" w:name="_Toc31150"/>
      <w:bookmarkStart w:id="120" w:name="_Toc25695"/>
      <w:bookmarkStart w:id="121" w:name="_Toc13065134"/>
      <w:r>
        <w:rPr>
          <w:rFonts w:hint="eastAsia" w:ascii="宋体" w:hAnsi="宋体" w:cs="宋体"/>
          <w:sz w:val="28"/>
          <w:szCs w:val="28"/>
        </w:rPr>
        <w:t>（四）磋商一览表</w:t>
      </w:r>
      <w:bookmarkEnd w:id="119"/>
      <w:bookmarkEnd w:id="120"/>
      <w:bookmarkEnd w:id="121"/>
    </w:p>
    <w:p w14:paraId="429BD06D">
      <w:pPr>
        <w:widowControl/>
        <w:wordWrap w:val="0"/>
        <w:spacing w:line="360" w:lineRule="auto"/>
        <w:jc w:val="left"/>
        <w:rPr>
          <w:rFonts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 xml:space="preserve">                       </w:t>
      </w:r>
    </w:p>
    <w:p w14:paraId="39A038BC">
      <w:pPr>
        <w:pStyle w:val="4"/>
        <w:spacing w:line="360" w:lineRule="auto"/>
        <w:ind w:firstLine="0"/>
        <w:rPr>
          <w:rFonts w:ascii="宋体" w:hAnsi="宋体" w:cs="宋体"/>
          <w:sz w:val="24"/>
          <w:szCs w:val="24"/>
          <w:u w:val="single"/>
        </w:rPr>
      </w:pPr>
      <w:r>
        <w:rPr>
          <w:rFonts w:hint="eastAsia" w:ascii="宋体" w:hAnsi="宋体" w:cs="宋体"/>
          <w:sz w:val="24"/>
          <w:szCs w:val="24"/>
        </w:rPr>
        <w:t>项目编号：</w:t>
      </w:r>
      <w:r>
        <w:rPr>
          <w:rFonts w:hint="eastAsia" w:ascii="宋体" w:hAnsi="宋体" w:cs="宋体"/>
          <w:sz w:val="24"/>
          <w:szCs w:val="24"/>
          <w:u w:val="single"/>
        </w:rPr>
        <w:t xml:space="preserve">                       </w:t>
      </w:r>
    </w:p>
    <w:p w14:paraId="053B08A5">
      <w:pPr>
        <w:pStyle w:val="4"/>
        <w:spacing w:line="360" w:lineRule="auto"/>
        <w:ind w:firstLine="0"/>
        <w:rPr>
          <w:rFonts w:ascii="宋体" w:hAnsi="宋体" w:cs="宋体"/>
          <w:sz w:val="24"/>
          <w:szCs w:val="24"/>
          <w:u w:val="single"/>
        </w:rPr>
      </w:pPr>
    </w:p>
    <w:tbl>
      <w:tblPr>
        <w:tblStyle w:val="31"/>
        <w:tblW w:w="9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2400"/>
        <w:gridCol w:w="2610"/>
        <w:gridCol w:w="2325"/>
      </w:tblGrid>
      <w:tr w14:paraId="0635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2532" w:type="dxa"/>
            <w:tcBorders>
              <w:tl2br w:val="single" w:color="auto" w:sz="4" w:space="0"/>
            </w:tcBorders>
          </w:tcPr>
          <w:p w14:paraId="7C783274">
            <w:pPr>
              <w:kinsoku w:val="0"/>
              <w:spacing w:line="360" w:lineRule="auto"/>
              <w:ind w:firstLine="1200" w:firstLineChars="500"/>
              <w:jc w:val="left"/>
              <w:rPr>
                <w:rFonts w:ascii="宋体" w:hAnsi="宋体" w:cs="宋体"/>
                <w:sz w:val="24"/>
                <w:szCs w:val="24"/>
              </w:rPr>
            </w:pPr>
            <w:r>
              <w:rPr>
                <w:rFonts w:hint="eastAsia" w:ascii="宋体" w:hAnsi="宋体" w:cs="宋体"/>
                <w:sz w:val="24"/>
                <w:szCs w:val="24"/>
              </w:rPr>
              <w:t>报价内容</w:t>
            </w:r>
          </w:p>
          <w:p w14:paraId="27DC2C15">
            <w:pPr>
              <w:kinsoku w:val="0"/>
              <w:spacing w:line="360" w:lineRule="auto"/>
              <w:jc w:val="left"/>
              <w:rPr>
                <w:rFonts w:ascii="宋体" w:hAnsi="宋体" w:cs="宋体"/>
                <w:sz w:val="24"/>
                <w:szCs w:val="24"/>
              </w:rPr>
            </w:pPr>
            <w:r>
              <w:rPr>
                <w:rFonts w:hint="eastAsia" w:ascii="宋体" w:hAnsi="宋体" w:cs="宋体"/>
                <w:sz w:val="24"/>
                <w:szCs w:val="24"/>
              </w:rPr>
              <w:t>响应内容</w:t>
            </w:r>
          </w:p>
        </w:tc>
        <w:tc>
          <w:tcPr>
            <w:tcW w:w="5010" w:type="dxa"/>
            <w:gridSpan w:val="2"/>
            <w:vAlign w:val="center"/>
          </w:tcPr>
          <w:p w14:paraId="5170BB46">
            <w:pPr>
              <w:kinsoku w:val="0"/>
              <w:spacing w:line="360" w:lineRule="auto"/>
              <w:jc w:val="center"/>
              <w:rPr>
                <w:rFonts w:ascii="宋体" w:hAnsi="宋体" w:cs="宋体"/>
                <w:sz w:val="24"/>
                <w:szCs w:val="24"/>
              </w:rPr>
            </w:pPr>
            <w:r>
              <w:rPr>
                <w:rFonts w:hint="eastAsia" w:ascii="宋体" w:hAnsi="宋体" w:cs="宋体"/>
                <w:sz w:val="24"/>
                <w:szCs w:val="24"/>
              </w:rPr>
              <w:t>磋商总报价（人民币：元）</w:t>
            </w:r>
          </w:p>
        </w:tc>
        <w:tc>
          <w:tcPr>
            <w:tcW w:w="2325" w:type="dxa"/>
            <w:vAlign w:val="center"/>
          </w:tcPr>
          <w:p w14:paraId="67C89D67">
            <w:pPr>
              <w:kinsoku w:val="0"/>
              <w:spacing w:line="360" w:lineRule="auto"/>
              <w:jc w:val="center"/>
              <w:rPr>
                <w:rFonts w:ascii="宋体" w:hAnsi="宋体" w:cs="宋体"/>
                <w:sz w:val="24"/>
                <w:szCs w:val="24"/>
              </w:rPr>
            </w:pPr>
            <w:r>
              <w:rPr>
                <w:rFonts w:hint="eastAsia" w:ascii="宋体" w:hAnsi="宋体" w:cs="宋体"/>
                <w:sz w:val="24"/>
                <w:szCs w:val="24"/>
              </w:rPr>
              <w:t>服务期限</w:t>
            </w:r>
          </w:p>
        </w:tc>
      </w:tr>
      <w:tr w14:paraId="720F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2532" w:type="dxa"/>
            <w:vAlign w:val="center"/>
          </w:tcPr>
          <w:p w14:paraId="663C8498">
            <w:pPr>
              <w:pStyle w:val="4"/>
              <w:spacing w:line="360" w:lineRule="auto"/>
              <w:ind w:firstLine="0"/>
              <w:jc w:val="left"/>
              <w:rPr>
                <w:rFonts w:hint="eastAsia" w:ascii="宋体" w:hAnsi="宋体" w:eastAsia="宋体" w:cs="宋体"/>
                <w:b/>
                <w:bCs/>
                <w:sz w:val="24"/>
                <w:szCs w:val="24"/>
                <w:lang w:eastAsia="zh-CN"/>
              </w:rPr>
            </w:pPr>
            <w:r>
              <w:rPr>
                <w:rFonts w:hint="eastAsia" w:ascii="宋体" w:hAnsi="宋体" w:cs="宋体"/>
                <w:kern w:val="0"/>
                <w:sz w:val="24"/>
                <w:szCs w:val="24"/>
                <w:lang w:eastAsia="zh-CN" w:bidi="ar"/>
              </w:rPr>
              <w:t>富平县全民所有自然资源资产清查项目</w:t>
            </w:r>
          </w:p>
        </w:tc>
        <w:tc>
          <w:tcPr>
            <w:tcW w:w="2400" w:type="dxa"/>
            <w:vAlign w:val="center"/>
          </w:tcPr>
          <w:p w14:paraId="17A46303">
            <w:pPr>
              <w:kinsoku w:val="0"/>
              <w:spacing w:line="360" w:lineRule="auto"/>
              <w:jc w:val="left"/>
              <w:rPr>
                <w:rFonts w:ascii="宋体" w:hAnsi="宋体" w:cs="宋体"/>
                <w:sz w:val="24"/>
                <w:szCs w:val="24"/>
              </w:rPr>
            </w:pPr>
            <w:r>
              <w:rPr>
                <w:rFonts w:hint="eastAsia" w:ascii="宋体" w:hAnsi="宋体" w:cs="宋体"/>
                <w:sz w:val="24"/>
                <w:szCs w:val="24"/>
              </w:rPr>
              <w:t xml:space="preserve">大写： </w:t>
            </w:r>
            <w:r>
              <w:rPr>
                <w:rFonts w:hint="eastAsia" w:ascii="宋体" w:hAnsi="宋体" w:cs="宋体"/>
                <w:sz w:val="24"/>
                <w:szCs w:val="24"/>
                <w:u w:val="single"/>
              </w:rPr>
              <w:t xml:space="preserve">                </w:t>
            </w:r>
          </w:p>
        </w:tc>
        <w:tc>
          <w:tcPr>
            <w:tcW w:w="2610" w:type="dxa"/>
            <w:vAlign w:val="center"/>
          </w:tcPr>
          <w:p w14:paraId="71CAA092">
            <w:pPr>
              <w:kinsoku w:val="0"/>
              <w:spacing w:line="360" w:lineRule="auto"/>
              <w:jc w:val="left"/>
              <w:rPr>
                <w:rFonts w:ascii="宋体" w:hAnsi="宋体" w:cs="宋体"/>
                <w:sz w:val="24"/>
                <w:szCs w:val="24"/>
              </w:rPr>
            </w:pPr>
            <w:r>
              <w:rPr>
                <w:rFonts w:hint="eastAsia" w:ascii="宋体" w:hAnsi="宋体" w:cs="宋体"/>
                <w:sz w:val="24"/>
                <w:szCs w:val="24"/>
              </w:rPr>
              <w:t>小写：</w:t>
            </w:r>
            <w:r>
              <w:rPr>
                <w:rFonts w:hint="eastAsia" w:ascii="宋体" w:hAnsi="宋体" w:cs="宋体"/>
                <w:sz w:val="24"/>
                <w:szCs w:val="24"/>
                <w:u w:val="single"/>
              </w:rPr>
              <w:t xml:space="preserve">                 </w:t>
            </w:r>
            <w:r>
              <w:rPr>
                <w:rFonts w:hint="eastAsia" w:ascii="宋体" w:hAnsi="宋体" w:cs="宋体"/>
                <w:sz w:val="24"/>
                <w:szCs w:val="24"/>
              </w:rPr>
              <w:t xml:space="preserve"> </w:t>
            </w:r>
          </w:p>
        </w:tc>
        <w:tc>
          <w:tcPr>
            <w:tcW w:w="2325" w:type="dxa"/>
            <w:vAlign w:val="center"/>
          </w:tcPr>
          <w:p w14:paraId="473DF67D">
            <w:pPr>
              <w:kinsoku w:val="0"/>
              <w:spacing w:line="360" w:lineRule="auto"/>
              <w:jc w:val="left"/>
              <w:rPr>
                <w:rFonts w:ascii="宋体" w:hAnsi="宋体" w:cs="宋体"/>
                <w:sz w:val="24"/>
                <w:szCs w:val="24"/>
              </w:rPr>
            </w:pPr>
          </w:p>
        </w:tc>
      </w:tr>
      <w:tr w14:paraId="6D7F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9867" w:type="dxa"/>
            <w:gridSpan w:val="4"/>
            <w:vAlign w:val="center"/>
          </w:tcPr>
          <w:p w14:paraId="23E0E4F2">
            <w:pPr>
              <w:kinsoku w:val="0"/>
              <w:spacing w:line="360" w:lineRule="auto"/>
              <w:jc w:val="left"/>
              <w:rPr>
                <w:rFonts w:ascii="宋体" w:hAnsi="宋体" w:cs="宋体"/>
                <w:sz w:val="24"/>
                <w:szCs w:val="24"/>
              </w:rPr>
            </w:pPr>
            <w:r>
              <w:rPr>
                <w:rFonts w:hint="eastAsia" w:ascii="宋体" w:hAnsi="宋体" w:cs="宋体"/>
                <w:sz w:val="24"/>
                <w:szCs w:val="24"/>
              </w:rPr>
              <w:t>备注：1.</w:t>
            </w:r>
            <w:r>
              <w:rPr>
                <w:rFonts w:hint="eastAsia" w:ascii="宋体" w:hAnsi="宋体" w:cs="宋体"/>
                <w:sz w:val="24"/>
                <w:szCs w:val="24"/>
                <w:lang w:val="zh-CN"/>
              </w:rPr>
              <w:t>表</w:t>
            </w:r>
            <w:r>
              <w:rPr>
                <w:rFonts w:hint="eastAsia" w:ascii="宋体" w:hAnsi="宋体" w:cs="宋体"/>
                <w:sz w:val="24"/>
                <w:szCs w:val="24"/>
              </w:rPr>
              <w:t>内报价内容以元为单位，精确到小数点后两位（四舍五入）；</w:t>
            </w:r>
          </w:p>
          <w:p w14:paraId="51FE45C3">
            <w:pPr>
              <w:kinsoku w:val="0"/>
              <w:spacing w:line="360" w:lineRule="auto"/>
              <w:ind w:firstLine="720" w:firstLineChars="3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磋商</w:t>
            </w:r>
            <w:r>
              <w:rPr>
                <w:rFonts w:hint="eastAsia" w:ascii="宋体" w:hAnsi="宋体" w:cs="宋体"/>
                <w:sz w:val="24"/>
                <w:szCs w:val="24"/>
              </w:rPr>
              <w:t>总</w:t>
            </w:r>
            <w:r>
              <w:rPr>
                <w:rFonts w:hint="eastAsia" w:ascii="宋体" w:hAnsi="宋体" w:cs="宋体"/>
                <w:sz w:val="24"/>
                <w:szCs w:val="24"/>
                <w:lang w:val="zh-CN"/>
              </w:rPr>
              <w:t>报价为</w:t>
            </w:r>
            <w:r>
              <w:rPr>
                <w:rFonts w:hint="eastAsia" w:ascii="宋体" w:hAnsi="宋体" w:cs="宋体"/>
                <w:sz w:val="24"/>
                <w:szCs w:val="24"/>
              </w:rPr>
              <w:t>本次服务的</w:t>
            </w:r>
            <w:r>
              <w:rPr>
                <w:rFonts w:hint="eastAsia" w:ascii="宋体" w:hAnsi="宋体" w:cs="宋体"/>
                <w:sz w:val="24"/>
                <w:szCs w:val="24"/>
                <w:lang w:val="zh-CN"/>
              </w:rPr>
              <w:t>所有费用，不做调整。</w:t>
            </w:r>
          </w:p>
        </w:tc>
      </w:tr>
    </w:tbl>
    <w:p w14:paraId="60950985">
      <w:pPr>
        <w:kinsoku w:val="0"/>
        <w:spacing w:line="360" w:lineRule="auto"/>
        <w:jc w:val="left"/>
        <w:rPr>
          <w:rFonts w:ascii="宋体" w:hAnsi="宋体" w:cs="宋体"/>
          <w:sz w:val="24"/>
          <w:szCs w:val="24"/>
        </w:rPr>
      </w:pPr>
    </w:p>
    <w:p w14:paraId="5A4EC888">
      <w:pPr>
        <w:spacing w:line="800" w:lineRule="exact"/>
        <w:ind w:right="-161"/>
        <w:rPr>
          <w:rFonts w:ascii="宋体" w:hAnsi="宋体" w:cs="宋体"/>
          <w:sz w:val="24"/>
          <w:szCs w:val="24"/>
        </w:rPr>
      </w:pPr>
      <w:r>
        <w:rPr>
          <w:rFonts w:hint="eastAsia" w:ascii="宋体" w:hAnsi="宋体" w:cs="宋体"/>
          <w:sz w:val="24"/>
          <w:szCs w:val="24"/>
        </w:rPr>
        <w:t xml:space="preserve">                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5421684F">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55EF4857">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4D16D5A2">
      <w:pPr>
        <w:kinsoku w:val="0"/>
        <w:spacing w:line="360" w:lineRule="auto"/>
        <w:jc w:val="left"/>
        <w:rPr>
          <w:rFonts w:ascii="宋体" w:hAnsi="宋体" w:cs="宋体"/>
          <w:sz w:val="24"/>
          <w:szCs w:val="24"/>
        </w:rPr>
      </w:pPr>
    </w:p>
    <w:p w14:paraId="08FDDDFF">
      <w:pPr>
        <w:jc w:val="center"/>
        <w:rPr>
          <w:rFonts w:ascii="宋体" w:hAnsi="宋体" w:cs="宋体"/>
          <w:b/>
          <w:sz w:val="24"/>
          <w:szCs w:val="24"/>
        </w:rPr>
      </w:pPr>
    </w:p>
    <w:p w14:paraId="0CF6271C">
      <w:pPr>
        <w:jc w:val="center"/>
        <w:rPr>
          <w:rFonts w:ascii="宋体" w:hAnsi="宋体" w:cs="宋体"/>
          <w:b/>
          <w:sz w:val="24"/>
          <w:szCs w:val="24"/>
        </w:rPr>
      </w:pPr>
    </w:p>
    <w:p w14:paraId="1D9F754C">
      <w:pPr>
        <w:jc w:val="center"/>
        <w:rPr>
          <w:rFonts w:ascii="宋体" w:hAnsi="宋体" w:cs="宋体"/>
          <w:b/>
          <w:sz w:val="24"/>
          <w:szCs w:val="24"/>
        </w:rPr>
      </w:pPr>
    </w:p>
    <w:p w14:paraId="68AA299F">
      <w:pPr>
        <w:jc w:val="center"/>
        <w:rPr>
          <w:rFonts w:ascii="宋体" w:hAnsi="宋体" w:cs="宋体"/>
          <w:b/>
          <w:sz w:val="24"/>
          <w:szCs w:val="24"/>
        </w:rPr>
      </w:pPr>
    </w:p>
    <w:p w14:paraId="7B2C8226">
      <w:pPr>
        <w:jc w:val="center"/>
        <w:rPr>
          <w:rFonts w:ascii="宋体" w:hAnsi="宋体" w:cs="宋体"/>
          <w:b/>
          <w:sz w:val="24"/>
          <w:szCs w:val="24"/>
        </w:rPr>
      </w:pPr>
    </w:p>
    <w:p w14:paraId="1F0BBD12">
      <w:pPr>
        <w:jc w:val="center"/>
        <w:rPr>
          <w:rFonts w:ascii="宋体" w:hAnsi="宋体" w:cs="宋体"/>
          <w:b/>
          <w:sz w:val="24"/>
          <w:szCs w:val="24"/>
        </w:rPr>
      </w:pPr>
    </w:p>
    <w:p w14:paraId="3E070644">
      <w:pPr>
        <w:jc w:val="center"/>
        <w:rPr>
          <w:rFonts w:ascii="宋体" w:hAnsi="宋体" w:cs="宋体"/>
          <w:b/>
          <w:sz w:val="24"/>
          <w:szCs w:val="24"/>
        </w:rPr>
      </w:pPr>
    </w:p>
    <w:p w14:paraId="259E845A">
      <w:pPr>
        <w:jc w:val="center"/>
        <w:rPr>
          <w:rFonts w:ascii="宋体" w:hAnsi="宋体" w:cs="宋体"/>
          <w:b/>
          <w:sz w:val="24"/>
          <w:szCs w:val="24"/>
        </w:rPr>
      </w:pPr>
    </w:p>
    <w:p w14:paraId="1F6D3947">
      <w:pPr>
        <w:jc w:val="center"/>
        <w:rPr>
          <w:rFonts w:ascii="宋体" w:hAnsi="宋体" w:cs="宋体"/>
          <w:b/>
          <w:sz w:val="24"/>
          <w:szCs w:val="24"/>
        </w:rPr>
      </w:pPr>
    </w:p>
    <w:p w14:paraId="41061F13">
      <w:pPr>
        <w:jc w:val="center"/>
        <w:rPr>
          <w:rFonts w:ascii="宋体" w:hAnsi="宋体" w:cs="宋体"/>
          <w:b/>
          <w:sz w:val="24"/>
          <w:szCs w:val="24"/>
        </w:rPr>
      </w:pPr>
    </w:p>
    <w:p w14:paraId="00689F79">
      <w:pPr>
        <w:jc w:val="center"/>
        <w:rPr>
          <w:rFonts w:ascii="宋体" w:hAnsi="宋体" w:cs="宋体"/>
          <w:b/>
          <w:sz w:val="24"/>
          <w:szCs w:val="24"/>
        </w:rPr>
      </w:pPr>
    </w:p>
    <w:p w14:paraId="25EB9144">
      <w:pPr>
        <w:pStyle w:val="3"/>
        <w:spacing w:line="360" w:lineRule="auto"/>
        <w:rPr>
          <w:rFonts w:ascii="宋体" w:hAnsi="宋体" w:cs="宋体"/>
          <w:sz w:val="24"/>
          <w:szCs w:val="24"/>
        </w:rPr>
      </w:pPr>
      <w:bookmarkStart w:id="122" w:name="_Toc13065137"/>
      <w:bookmarkStart w:id="123" w:name="_Toc28174"/>
      <w:bookmarkStart w:id="124" w:name="_Toc15679"/>
      <w:bookmarkStart w:id="125" w:name="_Toc11309"/>
      <w:r>
        <w:rPr>
          <w:rFonts w:hint="eastAsia" w:ascii="宋体" w:hAnsi="宋体" w:cs="宋体"/>
          <w:sz w:val="28"/>
          <w:szCs w:val="28"/>
        </w:rPr>
        <w:t>（五）</w:t>
      </w:r>
      <w:r>
        <w:rPr>
          <w:rFonts w:hint="eastAsia" w:ascii="宋体" w:hAnsi="宋体" w:cs="宋体"/>
          <w:b/>
          <w:bCs w:val="0"/>
          <w:sz w:val="28"/>
          <w:szCs w:val="28"/>
          <w:highlight w:val="none"/>
        </w:rPr>
        <w:t>服务内容偏离表</w:t>
      </w:r>
    </w:p>
    <w:p w14:paraId="2E2026DC">
      <w:pPr>
        <w:widowControl/>
        <w:wordWrap w:val="0"/>
        <w:spacing w:line="360" w:lineRule="auto"/>
        <w:jc w:val="left"/>
        <w:rPr>
          <w:rFonts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 xml:space="preserve">                       </w:t>
      </w:r>
    </w:p>
    <w:p w14:paraId="6B5652F2">
      <w:pPr>
        <w:pStyle w:val="4"/>
        <w:spacing w:line="360" w:lineRule="auto"/>
        <w:ind w:firstLine="0"/>
        <w:rPr>
          <w:rFonts w:ascii="宋体" w:hAnsi="宋体" w:cs="宋体"/>
          <w:sz w:val="24"/>
          <w:szCs w:val="24"/>
        </w:rPr>
      </w:pPr>
      <w:r>
        <w:rPr>
          <w:rFonts w:hint="eastAsia" w:ascii="宋体" w:hAnsi="宋体" w:cs="宋体"/>
          <w:sz w:val="24"/>
          <w:szCs w:val="24"/>
        </w:rPr>
        <w:t>项目编号：</w:t>
      </w:r>
      <w:r>
        <w:rPr>
          <w:rFonts w:hint="eastAsia" w:ascii="宋体" w:hAnsi="宋体" w:cs="宋体"/>
          <w:sz w:val="24"/>
          <w:szCs w:val="24"/>
          <w:u w:val="single"/>
        </w:rPr>
        <w:t xml:space="preserve">                       </w:t>
      </w:r>
    </w:p>
    <w:p w14:paraId="13255D4E">
      <w:pPr>
        <w:spacing w:line="189" w:lineRule="exact"/>
        <w:rPr>
          <w:rFonts w:ascii="宋体" w:hAnsi="宋体" w:cs="宋体"/>
          <w:sz w:val="24"/>
          <w:szCs w:val="24"/>
        </w:rPr>
      </w:pPr>
    </w:p>
    <w:tbl>
      <w:tblPr>
        <w:tblStyle w:val="131"/>
        <w:tblW w:w="8344"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853"/>
        <w:gridCol w:w="2010"/>
        <w:gridCol w:w="2250"/>
        <w:gridCol w:w="1365"/>
      </w:tblGrid>
      <w:tr w14:paraId="14E77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66" w:type="dxa"/>
            <w:vAlign w:val="center"/>
          </w:tcPr>
          <w:p w14:paraId="229659B8">
            <w:pPr>
              <w:spacing w:before="41" w:line="272" w:lineRule="auto"/>
              <w:ind w:right="154"/>
              <w:jc w:val="center"/>
              <w:rPr>
                <w:rFonts w:ascii="宋体" w:hAnsi="宋体" w:cs="宋体"/>
                <w:spacing w:val="-2"/>
                <w:sz w:val="24"/>
                <w:szCs w:val="24"/>
              </w:rPr>
            </w:pPr>
            <w:r>
              <w:rPr>
                <w:rFonts w:hint="eastAsia" w:ascii="宋体" w:hAnsi="宋体" w:cs="宋体"/>
                <w:spacing w:val="-2"/>
                <w:sz w:val="24"/>
                <w:szCs w:val="24"/>
              </w:rPr>
              <w:t>序号</w:t>
            </w:r>
          </w:p>
        </w:tc>
        <w:tc>
          <w:tcPr>
            <w:tcW w:w="1853" w:type="dxa"/>
            <w:vAlign w:val="center"/>
          </w:tcPr>
          <w:p w14:paraId="38D71FAA">
            <w:pPr>
              <w:spacing w:before="41" w:line="272" w:lineRule="auto"/>
              <w:ind w:right="154"/>
              <w:jc w:val="center"/>
              <w:rPr>
                <w:rFonts w:ascii="宋体" w:hAnsi="宋体" w:cs="宋体"/>
                <w:spacing w:val="-2"/>
                <w:sz w:val="24"/>
                <w:szCs w:val="24"/>
              </w:rPr>
            </w:pPr>
            <w:r>
              <w:rPr>
                <w:rFonts w:hint="eastAsia" w:ascii="宋体" w:hAnsi="宋体" w:cs="宋体"/>
                <w:spacing w:val="-2"/>
                <w:sz w:val="24"/>
                <w:szCs w:val="24"/>
              </w:rPr>
              <w:t>磋商文件要求</w:t>
            </w:r>
          </w:p>
        </w:tc>
        <w:tc>
          <w:tcPr>
            <w:tcW w:w="2010" w:type="dxa"/>
            <w:vAlign w:val="center"/>
          </w:tcPr>
          <w:p w14:paraId="7736B145">
            <w:pPr>
              <w:spacing w:before="41" w:line="272" w:lineRule="auto"/>
              <w:ind w:right="153"/>
              <w:jc w:val="center"/>
              <w:rPr>
                <w:rFonts w:ascii="宋体" w:hAnsi="宋体" w:cs="宋体"/>
                <w:sz w:val="24"/>
                <w:szCs w:val="24"/>
              </w:rPr>
            </w:pPr>
            <w:r>
              <w:rPr>
                <w:rFonts w:hint="eastAsia" w:ascii="宋体" w:hAnsi="宋体" w:cs="宋体"/>
                <w:spacing w:val="-5"/>
                <w:sz w:val="24"/>
                <w:szCs w:val="24"/>
              </w:rPr>
              <w:t>响应文件内容</w:t>
            </w:r>
          </w:p>
        </w:tc>
        <w:tc>
          <w:tcPr>
            <w:tcW w:w="2250" w:type="dxa"/>
            <w:vAlign w:val="center"/>
          </w:tcPr>
          <w:p w14:paraId="542CD51D">
            <w:pPr>
              <w:spacing w:before="41" w:line="272" w:lineRule="auto"/>
              <w:ind w:right="153"/>
              <w:jc w:val="center"/>
              <w:rPr>
                <w:rFonts w:ascii="宋体" w:hAnsi="宋体" w:cs="宋体"/>
                <w:sz w:val="24"/>
                <w:szCs w:val="24"/>
              </w:rPr>
            </w:pPr>
            <w:r>
              <w:rPr>
                <w:rFonts w:hint="eastAsia" w:ascii="宋体" w:hAnsi="宋体" w:cs="宋体"/>
                <w:spacing w:val="-5"/>
                <w:sz w:val="24"/>
                <w:szCs w:val="24"/>
              </w:rPr>
              <w:t>偏离</w:t>
            </w:r>
          </w:p>
        </w:tc>
        <w:tc>
          <w:tcPr>
            <w:tcW w:w="1365" w:type="dxa"/>
            <w:vAlign w:val="center"/>
          </w:tcPr>
          <w:p w14:paraId="563B1397">
            <w:pPr>
              <w:spacing w:before="41" w:line="272" w:lineRule="auto"/>
              <w:ind w:right="153"/>
              <w:jc w:val="center"/>
              <w:rPr>
                <w:rFonts w:ascii="宋体" w:hAnsi="宋体" w:cs="宋体"/>
                <w:sz w:val="24"/>
                <w:szCs w:val="24"/>
              </w:rPr>
            </w:pPr>
            <w:r>
              <w:rPr>
                <w:rFonts w:hint="eastAsia" w:ascii="宋体" w:hAnsi="宋体" w:cs="宋体"/>
                <w:sz w:val="24"/>
                <w:szCs w:val="24"/>
              </w:rPr>
              <w:t>偏离说明</w:t>
            </w:r>
          </w:p>
        </w:tc>
      </w:tr>
      <w:tr w14:paraId="168C9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66" w:type="dxa"/>
            <w:vAlign w:val="center"/>
          </w:tcPr>
          <w:p w14:paraId="59C586C9">
            <w:pPr>
              <w:jc w:val="center"/>
              <w:rPr>
                <w:rFonts w:ascii="宋体" w:hAnsi="宋体" w:cs="宋体"/>
                <w:sz w:val="24"/>
                <w:szCs w:val="24"/>
              </w:rPr>
            </w:pPr>
          </w:p>
        </w:tc>
        <w:tc>
          <w:tcPr>
            <w:tcW w:w="1853" w:type="dxa"/>
            <w:vAlign w:val="center"/>
          </w:tcPr>
          <w:p w14:paraId="33828657">
            <w:pPr>
              <w:jc w:val="center"/>
              <w:rPr>
                <w:rFonts w:ascii="宋体" w:hAnsi="宋体" w:cs="宋体"/>
                <w:sz w:val="24"/>
                <w:szCs w:val="24"/>
              </w:rPr>
            </w:pPr>
          </w:p>
        </w:tc>
        <w:tc>
          <w:tcPr>
            <w:tcW w:w="2010" w:type="dxa"/>
            <w:vAlign w:val="center"/>
          </w:tcPr>
          <w:p w14:paraId="1AB3B8B1">
            <w:pPr>
              <w:jc w:val="center"/>
              <w:rPr>
                <w:rFonts w:ascii="宋体" w:hAnsi="宋体" w:cs="宋体"/>
                <w:sz w:val="24"/>
                <w:szCs w:val="24"/>
              </w:rPr>
            </w:pPr>
          </w:p>
        </w:tc>
        <w:tc>
          <w:tcPr>
            <w:tcW w:w="2250" w:type="dxa"/>
            <w:vAlign w:val="center"/>
          </w:tcPr>
          <w:p w14:paraId="5896D3FF">
            <w:pPr>
              <w:jc w:val="center"/>
              <w:rPr>
                <w:rFonts w:ascii="宋体" w:hAnsi="宋体" w:cs="宋体"/>
                <w:sz w:val="24"/>
                <w:szCs w:val="24"/>
              </w:rPr>
            </w:pPr>
          </w:p>
        </w:tc>
        <w:tc>
          <w:tcPr>
            <w:tcW w:w="1365" w:type="dxa"/>
            <w:vAlign w:val="center"/>
          </w:tcPr>
          <w:p w14:paraId="728D8A3D">
            <w:pPr>
              <w:jc w:val="center"/>
              <w:rPr>
                <w:rFonts w:ascii="宋体" w:hAnsi="宋体" w:cs="宋体"/>
                <w:sz w:val="24"/>
                <w:szCs w:val="24"/>
              </w:rPr>
            </w:pPr>
          </w:p>
        </w:tc>
      </w:tr>
      <w:tr w14:paraId="3D363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66" w:type="dxa"/>
          </w:tcPr>
          <w:p w14:paraId="6AE23B64">
            <w:pPr>
              <w:rPr>
                <w:rFonts w:ascii="宋体" w:hAnsi="宋体" w:cs="宋体"/>
                <w:sz w:val="24"/>
                <w:szCs w:val="24"/>
              </w:rPr>
            </w:pPr>
          </w:p>
        </w:tc>
        <w:tc>
          <w:tcPr>
            <w:tcW w:w="1853" w:type="dxa"/>
          </w:tcPr>
          <w:p w14:paraId="344B36DE">
            <w:pPr>
              <w:rPr>
                <w:rFonts w:ascii="宋体" w:hAnsi="宋体" w:cs="宋体"/>
                <w:sz w:val="24"/>
                <w:szCs w:val="24"/>
              </w:rPr>
            </w:pPr>
          </w:p>
        </w:tc>
        <w:tc>
          <w:tcPr>
            <w:tcW w:w="2010" w:type="dxa"/>
          </w:tcPr>
          <w:p w14:paraId="56727C13">
            <w:pPr>
              <w:rPr>
                <w:rFonts w:ascii="宋体" w:hAnsi="宋体" w:cs="宋体"/>
                <w:sz w:val="24"/>
                <w:szCs w:val="24"/>
              </w:rPr>
            </w:pPr>
          </w:p>
        </w:tc>
        <w:tc>
          <w:tcPr>
            <w:tcW w:w="2250" w:type="dxa"/>
          </w:tcPr>
          <w:p w14:paraId="1FE19626">
            <w:pPr>
              <w:rPr>
                <w:rFonts w:ascii="宋体" w:hAnsi="宋体" w:cs="宋体"/>
                <w:sz w:val="24"/>
                <w:szCs w:val="24"/>
              </w:rPr>
            </w:pPr>
          </w:p>
        </w:tc>
        <w:tc>
          <w:tcPr>
            <w:tcW w:w="1365" w:type="dxa"/>
          </w:tcPr>
          <w:p w14:paraId="03ED8A30">
            <w:pPr>
              <w:rPr>
                <w:rFonts w:ascii="宋体" w:hAnsi="宋体" w:cs="宋体"/>
                <w:sz w:val="24"/>
                <w:szCs w:val="24"/>
              </w:rPr>
            </w:pPr>
          </w:p>
        </w:tc>
      </w:tr>
      <w:tr w14:paraId="343A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866" w:type="dxa"/>
          </w:tcPr>
          <w:p w14:paraId="7E845FCA">
            <w:pPr>
              <w:rPr>
                <w:rFonts w:ascii="宋体" w:hAnsi="宋体" w:cs="宋体"/>
                <w:sz w:val="24"/>
                <w:szCs w:val="24"/>
              </w:rPr>
            </w:pPr>
          </w:p>
        </w:tc>
        <w:tc>
          <w:tcPr>
            <w:tcW w:w="1853" w:type="dxa"/>
          </w:tcPr>
          <w:p w14:paraId="5BCF0C59">
            <w:pPr>
              <w:rPr>
                <w:rFonts w:ascii="宋体" w:hAnsi="宋体" w:cs="宋体"/>
                <w:sz w:val="24"/>
                <w:szCs w:val="24"/>
              </w:rPr>
            </w:pPr>
          </w:p>
        </w:tc>
        <w:tc>
          <w:tcPr>
            <w:tcW w:w="2010" w:type="dxa"/>
          </w:tcPr>
          <w:p w14:paraId="6F93324B">
            <w:pPr>
              <w:rPr>
                <w:rFonts w:ascii="宋体" w:hAnsi="宋体" w:cs="宋体"/>
                <w:sz w:val="24"/>
                <w:szCs w:val="24"/>
              </w:rPr>
            </w:pPr>
          </w:p>
        </w:tc>
        <w:tc>
          <w:tcPr>
            <w:tcW w:w="2250" w:type="dxa"/>
          </w:tcPr>
          <w:p w14:paraId="58A5F912">
            <w:pPr>
              <w:rPr>
                <w:rFonts w:ascii="宋体" w:hAnsi="宋体" w:cs="宋体"/>
                <w:sz w:val="24"/>
                <w:szCs w:val="24"/>
              </w:rPr>
            </w:pPr>
          </w:p>
        </w:tc>
        <w:tc>
          <w:tcPr>
            <w:tcW w:w="1365" w:type="dxa"/>
          </w:tcPr>
          <w:p w14:paraId="4C98B738">
            <w:pPr>
              <w:rPr>
                <w:rFonts w:ascii="宋体" w:hAnsi="宋体" w:cs="宋体"/>
                <w:sz w:val="24"/>
                <w:szCs w:val="24"/>
              </w:rPr>
            </w:pPr>
          </w:p>
        </w:tc>
      </w:tr>
      <w:tr w14:paraId="1443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6" w:type="dxa"/>
          </w:tcPr>
          <w:p w14:paraId="79851A49">
            <w:pPr>
              <w:rPr>
                <w:rFonts w:ascii="宋体" w:hAnsi="宋体" w:cs="宋体"/>
                <w:sz w:val="24"/>
                <w:szCs w:val="24"/>
              </w:rPr>
            </w:pPr>
          </w:p>
        </w:tc>
        <w:tc>
          <w:tcPr>
            <w:tcW w:w="1853" w:type="dxa"/>
          </w:tcPr>
          <w:p w14:paraId="2070D978">
            <w:pPr>
              <w:rPr>
                <w:rFonts w:ascii="宋体" w:hAnsi="宋体" w:cs="宋体"/>
                <w:sz w:val="24"/>
                <w:szCs w:val="24"/>
              </w:rPr>
            </w:pPr>
          </w:p>
        </w:tc>
        <w:tc>
          <w:tcPr>
            <w:tcW w:w="2010" w:type="dxa"/>
          </w:tcPr>
          <w:p w14:paraId="521ACAED">
            <w:pPr>
              <w:rPr>
                <w:rFonts w:ascii="宋体" w:hAnsi="宋体" w:cs="宋体"/>
                <w:sz w:val="24"/>
                <w:szCs w:val="24"/>
              </w:rPr>
            </w:pPr>
          </w:p>
        </w:tc>
        <w:tc>
          <w:tcPr>
            <w:tcW w:w="2250" w:type="dxa"/>
          </w:tcPr>
          <w:p w14:paraId="15458833">
            <w:pPr>
              <w:rPr>
                <w:rFonts w:ascii="宋体" w:hAnsi="宋体" w:cs="宋体"/>
                <w:sz w:val="24"/>
                <w:szCs w:val="24"/>
              </w:rPr>
            </w:pPr>
          </w:p>
        </w:tc>
        <w:tc>
          <w:tcPr>
            <w:tcW w:w="1365" w:type="dxa"/>
          </w:tcPr>
          <w:p w14:paraId="12E872BB">
            <w:pPr>
              <w:rPr>
                <w:rFonts w:ascii="宋体" w:hAnsi="宋体" w:cs="宋体"/>
                <w:sz w:val="24"/>
                <w:szCs w:val="24"/>
              </w:rPr>
            </w:pPr>
          </w:p>
        </w:tc>
      </w:tr>
      <w:tr w14:paraId="0EE35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866" w:type="dxa"/>
          </w:tcPr>
          <w:p w14:paraId="0610FE03">
            <w:pPr>
              <w:rPr>
                <w:rFonts w:ascii="宋体" w:hAnsi="宋体" w:cs="宋体"/>
                <w:sz w:val="24"/>
                <w:szCs w:val="24"/>
              </w:rPr>
            </w:pPr>
          </w:p>
        </w:tc>
        <w:tc>
          <w:tcPr>
            <w:tcW w:w="1853" w:type="dxa"/>
          </w:tcPr>
          <w:p w14:paraId="27A6B290">
            <w:pPr>
              <w:rPr>
                <w:rFonts w:ascii="宋体" w:hAnsi="宋体" w:cs="宋体"/>
                <w:sz w:val="24"/>
                <w:szCs w:val="24"/>
              </w:rPr>
            </w:pPr>
          </w:p>
        </w:tc>
        <w:tc>
          <w:tcPr>
            <w:tcW w:w="2010" w:type="dxa"/>
          </w:tcPr>
          <w:p w14:paraId="26C133C8">
            <w:pPr>
              <w:rPr>
                <w:rFonts w:ascii="宋体" w:hAnsi="宋体" w:cs="宋体"/>
                <w:sz w:val="24"/>
                <w:szCs w:val="24"/>
              </w:rPr>
            </w:pPr>
          </w:p>
        </w:tc>
        <w:tc>
          <w:tcPr>
            <w:tcW w:w="2250" w:type="dxa"/>
          </w:tcPr>
          <w:p w14:paraId="519B25DE">
            <w:pPr>
              <w:rPr>
                <w:rFonts w:ascii="宋体" w:hAnsi="宋体" w:cs="宋体"/>
                <w:sz w:val="24"/>
                <w:szCs w:val="24"/>
              </w:rPr>
            </w:pPr>
          </w:p>
        </w:tc>
        <w:tc>
          <w:tcPr>
            <w:tcW w:w="1365" w:type="dxa"/>
          </w:tcPr>
          <w:p w14:paraId="52818E3E">
            <w:pPr>
              <w:rPr>
                <w:rFonts w:ascii="宋体" w:hAnsi="宋体" w:cs="宋体"/>
                <w:sz w:val="24"/>
                <w:szCs w:val="24"/>
              </w:rPr>
            </w:pPr>
          </w:p>
        </w:tc>
      </w:tr>
      <w:tr w14:paraId="276F9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66" w:type="dxa"/>
          </w:tcPr>
          <w:p w14:paraId="25002A6D">
            <w:pPr>
              <w:rPr>
                <w:rFonts w:ascii="宋体" w:hAnsi="宋体" w:cs="宋体"/>
                <w:sz w:val="24"/>
                <w:szCs w:val="24"/>
              </w:rPr>
            </w:pPr>
          </w:p>
        </w:tc>
        <w:tc>
          <w:tcPr>
            <w:tcW w:w="1853" w:type="dxa"/>
          </w:tcPr>
          <w:p w14:paraId="18EBD0B5">
            <w:pPr>
              <w:rPr>
                <w:rFonts w:ascii="宋体" w:hAnsi="宋体" w:cs="宋体"/>
                <w:sz w:val="24"/>
                <w:szCs w:val="24"/>
              </w:rPr>
            </w:pPr>
          </w:p>
        </w:tc>
        <w:tc>
          <w:tcPr>
            <w:tcW w:w="2010" w:type="dxa"/>
          </w:tcPr>
          <w:p w14:paraId="7D9D4450">
            <w:pPr>
              <w:rPr>
                <w:rFonts w:ascii="宋体" w:hAnsi="宋体" w:cs="宋体"/>
                <w:sz w:val="24"/>
                <w:szCs w:val="24"/>
              </w:rPr>
            </w:pPr>
          </w:p>
        </w:tc>
        <w:tc>
          <w:tcPr>
            <w:tcW w:w="2250" w:type="dxa"/>
          </w:tcPr>
          <w:p w14:paraId="60FA8FC9">
            <w:pPr>
              <w:rPr>
                <w:rFonts w:ascii="宋体" w:hAnsi="宋体" w:cs="宋体"/>
                <w:sz w:val="24"/>
                <w:szCs w:val="24"/>
              </w:rPr>
            </w:pPr>
          </w:p>
        </w:tc>
        <w:tc>
          <w:tcPr>
            <w:tcW w:w="1365" w:type="dxa"/>
          </w:tcPr>
          <w:p w14:paraId="1CFF21DB">
            <w:pPr>
              <w:rPr>
                <w:rFonts w:ascii="宋体" w:hAnsi="宋体" w:cs="宋体"/>
                <w:sz w:val="24"/>
                <w:szCs w:val="24"/>
              </w:rPr>
            </w:pPr>
          </w:p>
        </w:tc>
      </w:tr>
      <w:tr w14:paraId="00327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66" w:type="dxa"/>
          </w:tcPr>
          <w:p w14:paraId="7AF3E02F">
            <w:pPr>
              <w:rPr>
                <w:rFonts w:ascii="宋体" w:hAnsi="宋体" w:cs="宋体"/>
                <w:sz w:val="24"/>
                <w:szCs w:val="24"/>
              </w:rPr>
            </w:pPr>
          </w:p>
        </w:tc>
        <w:tc>
          <w:tcPr>
            <w:tcW w:w="1853" w:type="dxa"/>
          </w:tcPr>
          <w:p w14:paraId="18DED8A3">
            <w:pPr>
              <w:rPr>
                <w:rFonts w:ascii="宋体" w:hAnsi="宋体" w:cs="宋体"/>
                <w:sz w:val="24"/>
                <w:szCs w:val="24"/>
              </w:rPr>
            </w:pPr>
          </w:p>
        </w:tc>
        <w:tc>
          <w:tcPr>
            <w:tcW w:w="2010" w:type="dxa"/>
          </w:tcPr>
          <w:p w14:paraId="55514A4E">
            <w:pPr>
              <w:rPr>
                <w:rFonts w:ascii="宋体" w:hAnsi="宋体" w:cs="宋体"/>
                <w:sz w:val="24"/>
                <w:szCs w:val="24"/>
              </w:rPr>
            </w:pPr>
          </w:p>
        </w:tc>
        <w:tc>
          <w:tcPr>
            <w:tcW w:w="2250" w:type="dxa"/>
          </w:tcPr>
          <w:p w14:paraId="23E410E1">
            <w:pPr>
              <w:rPr>
                <w:rFonts w:ascii="宋体" w:hAnsi="宋体" w:cs="宋体"/>
                <w:sz w:val="24"/>
                <w:szCs w:val="24"/>
              </w:rPr>
            </w:pPr>
          </w:p>
        </w:tc>
        <w:tc>
          <w:tcPr>
            <w:tcW w:w="1365" w:type="dxa"/>
          </w:tcPr>
          <w:p w14:paraId="0DD61074">
            <w:pPr>
              <w:rPr>
                <w:rFonts w:ascii="宋体" w:hAnsi="宋体" w:cs="宋体"/>
                <w:sz w:val="24"/>
                <w:szCs w:val="24"/>
              </w:rPr>
            </w:pPr>
          </w:p>
        </w:tc>
      </w:tr>
    </w:tbl>
    <w:p w14:paraId="7D539F4E">
      <w:pPr>
        <w:pStyle w:val="15"/>
        <w:spacing w:line="360" w:lineRule="auto"/>
        <w:jc w:val="left"/>
        <w:rPr>
          <w:rFonts w:hint="eastAsia" w:hAnsi="宋体" w:cs="宋体"/>
          <w:b/>
          <w:bCs/>
          <w:sz w:val="24"/>
          <w:szCs w:val="24"/>
          <w:lang w:val="en-US" w:eastAsia="zh-CN"/>
        </w:rPr>
      </w:pPr>
      <w:r>
        <w:rPr>
          <w:rFonts w:hint="eastAsia" w:hAnsi="宋体" w:cs="宋体"/>
          <w:b/>
          <w:sz w:val="24"/>
          <w:szCs w:val="24"/>
        </w:rPr>
        <w:t>填写说明：</w:t>
      </w:r>
      <w:r>
        <w:rPr>
          <w:rFonts w:hint="eastAsia" w:hAnsi="宋体" w:cs="宋体"/>
          <w:b/>
          <w:bCs/>
          <w:sz w:val="24"/>
          <w:szCs w:val="24"/>
        </w:rPr>
        <w:t>1.</w:t>
      </w:r>
      <w:r>
        <w:rPr>
          <w:rFonts w:hint="eastAsia" w:hAnsi="宋体" w:cs="宋体"/>
          <w:b/>
          <w:bCs/>
          <w:sz w:val="24"/>
          <w:szCs w:val="24"/>
          <w:lang w:val="en-US" w:eastAsia="zh-CN"/>
        </w:rPr>
        <w:t>请供应商根据磋商文件第五部分“服务内容及标准”进行响应，磋商响应文件中服务响应与磋商文件要求完全一致的，不用在此表中列出，但须提供空白表。</w:t>
      </w:r>
    </w:p>
    <w:p w14:paraId="37EC03E7">
      <w:pPr>
        <w:pStyle w:val="22"/>
        <w:spacing w:line="360" w:lineRule="auto"/>
        <w:rPr>
          <w:rFonts w:ascii="宋体" w:hAnsi="宋体" w:cs="宋体"/>
          <w:b/>
          <w:bCs/>
          <w:sz w:val="24"/>
          <w:szCs w:val="24"/>
        </w:rPr>
      </w:pPr>
      <w:r>
        <w:rPr>
          <w:rFonts w:hint="eastAsia" w:ascii="宋体" w:hAnsi="宋体" w:cs="宋体"/>
          <w:b/>
          <w:bCs/>
          <w:sz w:val="24"/>
          <w:szCs w:val="24"/>
        </w:rPr>
        <w:t>2.偏离填写：正偏离。</w:t>
      </w:r>
    </w:p>
    <w:p w14:paraId="5615FF62">
      <w:pPr>
        <w:pStyle w:val="22"/>
        <w:spacing w:line="360" w:lineRule="auto"/>
        <w:rPr>
          <w:rFonts w:ascii="宋体" w:hAnsi="宋体" w:cs="宋体"/>
          <w:sz w:val="24"/>
          <w:szCs w:val="24"/>
        </w:rPr>
      </w:pPr>
      <w:r>
        <w:rPr>
          <w:rFonts w:hint="eastAsia" w:ascii="宋体" w:hAnsi="宋体" w:cs="宋体"/>
          <w:b/>
          <w:bCs/>
          <w:sz w:val="24"/>
          <w:szCs w:val="24"/>
        </w:rPr>
        <w:t>3.供应商的服务偏</w:t>
      </w:r>
      <w:r>
        <w:rPr>
          <w:rFonts w:hint="eastAsia" w:ascii="宋体" w:hAnsi="宋体" w:cs="宋体"/>
          <w:b/>
          <w:bCs/>
          <w:sz w:val="24"/>
          <w:szCs w:val="24"/>
          <w:lang w:val="en-US" w:eastAsia="zh-CN"/>
        </w:rPr>
        <w:t>离</w:t>
      </w:r>
      <w:r>
        <w:rPr>
          <w:rFonts w:hint="eastAsia" w:ascii="宋体" w:hAnsi="宋体" w:cs="宋体"/>
          <w:b/>
          <w:bCs/>
          <w:sz w:val="24"/>
          <w:szCs w:val="24"/>
        </w:rPr>
        <w:t>必须如实填写，并应对偏</w:t>
      </w:r>
      <w:r>
        <w:rPr>
          <w:rFonts w:hint="eastAsia" w:ascii="宋体" w:hAnsi="宋体" w:cs="宋体"/>
          <w:b/>
          <w:bCs/>
          <w:sz w:val="24"/>
          <w:szCs w:val="24"/>
          <w:lang w:val="en-US" w:eastAsia="zh-CN"/>
        </w:rPr>
        <w:t>离</w:t>
      </w:r>
      <w:r>
        <w:rPr>
          <w:rFonts w:hint="eastAsia" w:ascii="宋体" w:hAnsi="宋体" w:cs="宋体"/>
          <w:b/>
          <w:bCs/>
          <w:sz w:val="24"/>
          <w:szCs w:val="24"/>
        </w:rPr>
        <w:t>情况做出必要说明。供应商应对故意隐瞒服务偏</w:t>
      </w:r>
      <w:r>
        <w:rPr>
          <w:rFonts w:hint="eastAsia" w:ascii="宋体" w:hAnsi="宋体" w:cs="宋体"/>
          <w:b/>
          <w:bCs/>
          <w:sz w:val="24"/>
          <w:szCs w:val="24"/>
          <w:lang w:val="en-US" w:eastAsia="zh-CN"/>
        </w:rPr>
        <w:t>离</w:t>
      </w:r>
      <w:r>
        <w:rPr>
          <w:rFonts w:hint="eastAsia" w:ascii="宋体" w:hAnsi="宋体" w:cs="宋体"/>
          <w:b/>
          <w:bCs/>
          <w:sz w:val="24"/>
          <w:szCs w:val="24"/>
        </w:rPr>
        <w:t>的行为承担责任。</w:t>
      </w:r>
    </w:p>
    <w:p w14:paraId="038CD02F">
      <w:pPr>
        <w:spacing w:line="480" w:lineRule="auto"/>
        <w:ind w:right="-161" w:firstLine="1680" w:firstLineChars="700"/>
        <w:rPr>
          <w:rFonts w:ascii="宋体" w:hAnsi="宋体" w:cs="宋体"/>
          <w:sz w:val="24"/>
          <w:szCs w:val="24"/>
        </w:rPr>
      </w:pPr>
    </w:p>
    <w:p w14:paraId="72A188C9">
      <w:pPr>
        <w:spacing w:line="480" w:lineRule="auto"/>
        <w:ind w:right="-161" w:firstLine="1680" w:firstLineChars="7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（盖章）</w:t>
      </w:r>
    </w:p>
    <w:p w14:paraId="458EE820">
      <w:pPr>
        <w:spacing w:line="480" w:lineRule="auto"/>
        <w:rPr>
          <w:rFonts w:ascii="宋体" w:hAnsi="宋体" w:cs="宋体"/>
          <w:sz w:val="24"/>
          <w:szCs w:val="24"/>
        </w:rPr>
      </w:pPr>
      <w:r>
        <w:rPr>
          <w:rFonts w:hint="eastAsia" w:ascii="宋体" w:hAnsi="宋体" w:cs="宋体"/>
          <w:sz w:val="24"/>
          <w:szCs w:val="24"/>
        </w:rPr>
        <w:t xml:space="preserve">              法定代表人或被授权人：</w:t>
      </w:r>
      <w:r>
        <w:rPr>
          <w:rFonts w:hint="eastAsia" w:ascii="宋体" w:hAnsi="宋体" w:cs="宋体"/>
          <w:sz w:val="24"/>
          <w:szCs w:val="24"/>
          <w:u w:val="single"/>
        </w:rPr>
        <w:t xml:space="preserve">                   </w:t>
      </w:r>
      <w:r>
        <w:rPr>
          <w:rFonts w:hint="eastAsia" w:ascii="宋体" w:hAnsi="宋体" w:cs="宋体"/>
          <w:sz w:val="24"/>
          <w:szCs w:val="24"/>
        </w:rPr>
        <w:t>（签字或盖章）</w:t>
      </w:r>
    </w:p>
    <w:p w14:paraId="772E25A0">
      <w:pPr>
        <w:spacing w:line="480" w:lineRule="auto"/>
        <w:ind w:firstLine="1680" w:firstLineChars="700"/>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73E767D2">
      <w:pPr>
        <w:rPr>
          <w:rFonts w:ascii="宋体" w:hAnsi="宋体" w:cs="宋体"/>
          <w:sz w:val="24"/>
          <w:szCs w:val="24"/>
        </w:rPr>
      </w:pPr>
    </w:p>
    <w:p w14:paraId="52FEFFDB">
      <w:pPr>
        <w:rPr>
          <w:rFonts w:ascii="宋体" w:hAnsi="宋体" w:cs="宋体"/>
          <w:sz w:val="24"/>
          <w:szCs w:val="24"/>
        </w:rPr>
      </w:pPr>
    </w:p>
    <w:p w14:paraId="099FABB9">
      <w:pPr>
        <w:rPr>
          <w:rFonts w:ascii="宋体" w:hAnsi="宋体" w:cs="宋体"/>
          <w:sz w:val="24"/>
          <w:szCs w:val="24"/>
        </w:rPr>
      </w:pPr>
    </w:p>
    <w:p w14:paraId="2B6D4894">
      <w:pPr>
        <w:pStyle w:val="3"/>
        <w:spacing w:line="360" w:lineRule="auto"/>
        <w:rPr>
          <w:rFonts w:ascii="宋体" w:hAnsi="宋体" w:cs="宋体"/>
          <w:sz w:val="28"/>
          <w:szCs w:val="28"/>
        </w:rPr>
      </w:pPr>
      <w:r>
        <w:rPr>
          <w:rFonts w:hint="eastAsia" w:ascii="宋体" w:hAnsi="宋体" w:cs="宋体"/>
          <w:sz w:val="28"/>
          <w:szCs w:val="28"/>
        </w:rPr>
        <w:t>（六）商务响应说明</w:t>
      </w:r>
      <w:bookmarkEnd w:id="122"/>
    </w:p>
    <w:p w14:paraId="486A2022">
      <w:pPr>
        <w:widowControl/>
        <w:wordWrap w:val="0"/>
        <w:spacing w:line="360" w:lineRule="auto"/>
        <w:jc w:val="left"/>
        <w:rPr>
          <w:rFonts w:ascii="宋体" w:hAnsi="宋体" w:cs="宋体"/>
          <w:sz w:val="24"/>
          <w:szCs w:val="24"/>
          <w:u w:val="single"/>
        </w:rPr>
      </w:pPr>
      <w:r>
        <w:rPr>
          <w:rFonts w:hint="eastAsia" w:ascii="宋体" w:hAnsi="宋体" w:cs="宋体"/>
          <w:sz w:val="24"/>
          <w:szCs w:val="24"/>
        </w:rPr>
        <w:t>项目名称：</w:t>
      </w:r>
      <w:r>
        <w:rPr>
          <w:rFonts w:hint="eastAsia" w:ascii="宋体" w:hAnsi="宋体" w:cs="宋体"/>
          <w:sz w:val="24"/>
          <w:szCs w:val="24"/>
          <w:u w:val="single"/>
        </w:rPr>
        <w:t xml:space="preserve">                       </w:t>
      </w:r>
    </w:p>
    <w:p w14:paraId="27EBA35E">
      <w:pPr>
        <w:pStyle w:val="4"/>
        <w:spacing w:line="360" w:lineRule="auto"/>
        <w:ind w:firstLine="0"/>
        <w:rPr>
          <w:rFonts w:ascii="宋体" w:hAnsi="宋体" w:cs="宋体"/>
          <w:sz w:val="24"/>
          <w:szCs w:val="24"/>
        </w:rPr>
      </w:pPr>
      <w:r>
        <w:rPr>
          <w:rFonts w:hint="eastAsia" w:ascii="宋体" w:hAnsi="宋体" w:cs="宋体"/>
          <w:sz w:val="24"/>
          <w:szCs w:val="24"/>
        </w:rPr>
        <w:t>项目编号：</w:t>
      </w:r>
      <w:r>
        <w:rPr>
          <w:rFonts w:hint="eastAsia" w:ascii="宋体" w:hAnsi="宋体" w:cs="宋体"/>
          <w:sz w:val="24"/>
          <w:szCs w:val="24"/>
          <w:u w:val="single"/>
        </w:rPr>
        <w:t xml:space="preserve">                       </w:t>
      </w:r>
    </w:p>
    <w:tbl>
      <w:tblPr>
        <w:tblStyle w:val="31"/>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433"/>
        <w:gridCol w:w="3590"/>
      </w:tblGrid>
      <w:tr w14:paraId="4548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36" w:type="dxa"/>
            <w:vAlign w:val="center"/>
          </w:tcPr>
          <w:p w14:paraId="4BFD6EE8">
            <w:pPr>
              <w:pStyle w:val="15"/>
              <w:spacing w:line="360" w:lineRule="auto"/>
              <w:jc w:val="center"/>
              <w:rPr>
                <w:rFonts w:hAnsi="宋体" w:cs="宋体"/>
                <w:sz w:val="24"/>
                <w:szCs w:val="24"/>
              </w:rPr>
            </w:pPr>
            <w:r>
              <w:rPr>
                <w:rFonts w:hint="eastAsia" w:hAnsi="宋体" w:cs="宋体"/>
                <w:sz w:val="24"/>
                <w:szCs w:val="24"/>
              </w:rPr>
              <w:t>序号</w:t>
            </w:r>
          </w:p>
        </w:tc>
        <w:tc>
          <w:tcPr>
            <w:tcW w:w="3433" w:type="dxa"/>
            <w:vAlign w:val="center"/>
          </w:tcPr>
          <w:p w14:paraId="38E14F2E">
            <w:pPr>
              <w:pStyle w:val="15"/>
              <w:spacing w:line="360" w:lineRule="auto"/>
              <w:jc w:val="center"/>
              <w:rPr>
                <w:rFonts w:hAnsi="宋体" w:cs="宋体"/>
                <w:sz w:val="24"/>
                <w:szCs w:val="24"/>
              </w:rPr>
            </w:pPr>
            <w:r>
              <w:rPr>
                <w:rFonts w:hint="eastAsia" w:hAnsi="宋体" w:cs="宋体"/>
                <w:sz w:val="24"/>
                <w:szCs w:val="24"/>
              </w:rPr>
              <w:t>磋商文件要求</w:t>
            </w:r>
          </w:p>
        </w:tc>
        <w:tc>
          <w:tcPr>
            <w:tcW w:w="3590" w:type="dxa"/>
            <w:vAlign w:val="center"/>
          </w:tcPr>
          <w:p w14:paraId="24883E85">
            <w:pPr>
              <w:pStyle w:val="15"/>
              <w:spacing w:line="360" w:lineRule="auto"/>
              <w:jc w:val="center"/>
              <w:rPr>
                <w:rFonts w:hAnsi="宋体" w:cs="宋体"/>
                <w:sz w:val="24"/>
                <w:szCs w:val="24"/>
              </w:rPr>
            </w:pPr>
            <w:r>
              <w:rPr>
                <w:rFonts w:hint="eastAsia" w:hAnsi="宋体" w:cs="宋体"/>
                <w:sz w:val="24"/>
                <w:szCs w:val="24"/>
              </w:rPr>
              <w:t>响应文件响应内容</w:t>
            </w:r>
          </w:p>
        </w:tc>
      </w:tr>
      <w:tr w14:paraId="7C0B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14:paraId="4CE7A6EC">
            <w:pPr>
              <w:pStyle w:val="15"/>
              <w:spacing w:line="360" w:lineRule="auto"/>
              <w:jc w:val="center"/>
              <w:rPr>
                <w:rFonts w:hAnsi="宋体" w:cs="宋体"/>
                <w:sz w:val="24"/>
                <w:szCs w:val="24"/>
              </w:rPr>
            </w:pPr>
            <w:r>
              <w:rPr>
                <w:rFonts w:hint="eastAsia" w:hAnsi="宋体" w:cs="宋体"/>
                <w:sz w:val="24"/>
                <w:szCs w:val="24"/>
              </w:rPr>
              <w:t>1</w:t>
            </w:r>
          </w:p>
        </w:tc>
        <w:tc>
          <w:tcPr>
            <w:tcW w:w="3433" w:type="dxa"/>
            <w:vAlign w:val="center"/>
          </w:tcPr>
          <w:p w14:paraId="06D0A3F2">
            <w:pPr>
              <w:pStyle w:val="15"/>
              <w:spacing w:line="360" w:lineRule="auto"/>
              <w:ind w:firstLine="480" w:firstLineChars="200"/>
              <w:jc w:val="left"/>
              <w:rPr>
                <w:rFonts w:hAnsi="宋体" w:cs="宋体"/>
                <w:sz w:val="24"/>
                <w:szCs w:val="24"/>
              </w:rPr>
            </w:pPr>
          </w:p>
        </w:tc>
        <w:tc>
          <w:tcPr>
            <w:tcW w:w="3590" w:type="dxa"/>
            <w:vAlign w:val="center"/>
          </w:tcPr>
          <w:p w14:paraId="6DF2D82F">
            <w:pPr>
              <w:pStyle w:val="15"/>
              <w:spacing w:line="360" w:lineRule="auto"/>
              <w:ind w:firstLine="480" w:firstLineChars="200"/>
              <w:jc w:val="left"/>
              <w:rPr>
                <w:rFonts w:hAnsi="宋体" w:cs="宋体"/>
                <w:sz w:val="24"/>
                <w:szCs w:val="24"/>
              </w:rPr>
            </w:pPr>
          </w:p>
        </w:tc>
      </w:tr>
      <w:tr w14:paraId="205C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236" w:type="dxa"/>
          </w:tcPr>
          <w:p w14:paraId="5E64F185">
            <w:pPr>
              <w:pStyle w:val="15"/>
              <w:spacing w:line="360" w:lineRule="auto"/>
              <w:jc w:val="center"/>
              <w:rPr>
                <w:rFonts w:hAnsi="宋体" w:cs="宋体"/>
                <w:sz w:val="24"/>
                <w:szCs w:val="24"/>
              </w:rPr>
            </w:pPr>
            <w:r>
              <w:rPr>
                <w:rFonts w:hint="eastAsia" w:hAnsi="宋体" w:cs="宋体"/>
                <w:sz w:val="24"/>
                <w:szCs w:val="24"/>
              </w:rPr>
              <w:t>2</w:t>
            </w:r>
          </w:p>
        </w:tc>
        <w:tc>
          <w:tcPr>
            <w:tcW w:w="3433" w:type="dxa"/>
          </w:tcPr>
          <w:p w14:paraId="7B894153">
            <w:pPr>
              <w:pStyle w:val="15"/>
              <w:spacing w:line="360" w:lineRule="auto"/>
              <w:ind w:firstLine="480" w:firstLineChars="200"/>
              <w:jc w:val="left"/>
              <w:rPr>
                <w:rFonts w:hAnsi="宋体" w:cs="宋体"/>
                <w:sz w:val="24"/>
                <w:szCs w:val="24"/>
              </w:rPr>
            </w:pPr>
          </w:p>
        </w:tc>
        <w:tc>
          <w:tcPr>
            <w:tcW w:w="3590" w:type="dxa"/>
          </w:tcPr>
          <w:p w14:paraId="75801FB3">
            <w:pPr>
              <w:pStyle w:val="15"/>
              <w:spacing w:line="360" w:lineRule="auto"/>
              <w:ind w:firstLine="480" w:firstLineChars="200"/>
              <w:jc w:val="left"/>
              <w:rPr>
                <w:rFonts w:hAnsi="宋体" w:cs="宋体"/>
                <w:sz w:val="24"/>
                <w:szCs w:val="24"/>
              </w:rPr>
            </w:pPr>
          </w:p>
        </w:tc>
      </w:tr>
      <w:tr w14:paraId="1994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14:paraId="010ADB21">
            <w:pPr>
              <w:pStyle w:val="15"/>
              <w:spacing w:line="360" w:lineRule="auto"/>
              <w:jc w:val="center"/>
              <w:rPr>
                <w:rFonts w:hAnsi="宋体" w:cs="宋体"/>
                <w:sz w:val="24"/>
                <w:szCs w:val="24"/>
              </w:rPr>
            </w:pPr>
            <w:r>
              <w:rPr>
                <w:rFonts w:hint="eastAsia" w:hAnsi="宋体" w:cs="宋体"/>
                <w:sz w:val="24"/>
                <w:szCs w:val="24"/>
              </w:rPr>
              <w:t>3</w:t>
            </w:r>
          </w:p>
        </w:tc>
        <w:tc>
          <w:tcPr>
            <w:tcW w:w="3433" w:type="dxa"/>
          </w:tcPr>
          <w:p w14:paraId="32097532">
            <w:pPr>
              <w:pStyle w:val="15"/>
              <w:spacing w:line="360" w:lineRule="auto"/>
              <w:ind w:firstLine="480" w:firstLineChars="200"/>
              <w:jc w:val="left"/>
              <w:rPr>
                <w:rFonts w:hAnsi="宋体" w:cs="宋体"/>
                <w:sz w:val="24"/>
                <w:szCs w:val="24"/>
              </w:rPr>
            </w:pPr>
          </w:p>
        </w:tc>
        <w:tc>
          <w:tcPr>
            <w:tcW w:w="3590" w:type="dxa"/>
          </w:tcPr>
          <w:p w14:paraId="0B565BCC">
            <w:pPr>
              <w:pStyle w:val="15"/>
              <w:spacing w:line="360" w:lineRule="auto"/>
              <w:ind w:firstLine="480" w:firstLineChars="200"/>
              <w:jc w:val="left"/>
              <w:rPr>
                <w:rFonts w:hAnsi="宋体" w:cs="宋体"/>
                <w:sz w:val="24"/>
                <w:szCs w:val="24"/>
              </w:rPr>
            </w:pPr>
          </w:p>
        </w:tc>
      </w:tr>
      <w:tr w14:paraId="669B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14:paraId="48E9AE28">
            <w:pPr>
              <w:pStyle w:val="15"/>
              <w:spacing w:line="360" w:lineRule="auto"/>
              <w:jc w:val="center"/>
              <w:rPr>
                <w:rFonts w:hAnsi="宋体" w:cs="宋体"/>
                <w:sz w:val="24"/>
                <w:szCs w:val="24"/>
              </w:rPr>
            </w:pPr>
            <w:r>
              <w:rPr>
                <w:rFonts w:hint="eastAsia" w:hAnsi="宋体" w:cs="宋体"/>
                <w:sz w:val="24"/>
                <w:szCs w:val="24"/>
              </w:rPr>
              <w:t>......</w:t>
            </w:r>
          </w:p>
        </w:tc>
        <w:tc>
          <w:tcPr>
            <w:tcW w:w="3433" w:type="dxa"/>
          </w:tcPr>
          <w:p w14:paraId="35B572F3">
            <w:pPr>
              <w:pStyle w:val="15"/>
              <w:spacing w:line="360" w:lineRule="auto"/>
              <w:ind w:firstLine="480" w:firstLineChars="200"/>
              <w:jc w:val="left"/>
              <w:rPr>
                <w:rFonts w:hAnsi="宋体" w:cs="宋体"/>
                <w:sz w:val="24"/>
                <w:szCs w:val="24"/>
              </w:rPr>
            </w:pPr>
          </w:p>
        </w:tc>
        <w:tc>
          <w:tcPr>
            <w:tcW w:w="3590" w:type="dxa"/>
          </w:tcPr>
          <w:p w14:paraId="226CAEF5">
            <w:pPr>
              <w:pStyle w:val="15"/>
              <w:spacing w:line="360" w:lineRule="auto"/>
              <w:ind w:firstLine="480" w:firstLineChars="200"/>
              <w:jc w:val="left"/>
              <w:rPr>
                <w:rFonts w:hAnsi="宋体" w:cs="宋体"/>
                <w:sz w:val="24"/>
                <w:szCs w:val="24"/>
              </w:rPr>
            </w:pPr>
          </w:p>
        </w:tc>
      </w:tr>
      <w:tr w14:paraId="0F4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14:paraId="30690C53">
            <w:pPr>
              <w:pStyle w:val="15"/>
              <w:spacing w:line="360" w:lineRule="auto"/>
              <w:ind w:firstLine="480" w:firstLineChars="200"/>
              <w:jc w:val="left"/>
              <w:rPr>
                <w:rFonts w:hAnsi="宋体" w:cs="宋体"/>
                <w:sz w:val="24"/>
                <w:szCs w:val="24"/>
              </w:rPr>
            </w:pPr>
          </w:p>
        </w:tc>
        <w:tc>
          <w:tcPr>
            <w:tcW w:w="3433" w:type="dxa"/>
          </w:tcPr>
          <w:p w14:paraId="4088B203">
            <w:pPr>
              <w:pStyle w:val="15"/>
              <w:spacing w:line="360" w:lineRule="auto"/>
              <w:ind w:firstLine="480" w:firstLineChars="200"/>
              <w:jc w:val="left"/>
              <w:rPr>
                <w:rFonts w:hAnsi="宋体" w:cs="宋体"/>
                <w:sz w:val="24"/>
                <w:szCs w:val="24"/>
              </w:rPr>
            </w:pPr>
          </w:p>
        </w:tc>
        <w:tc>
          <w:tcPr>
            <w:tcW w:w="3590" w:type="dxa"/>
          </w:tcPr>
          <w:p w14:paraId="1F6FD489">
            <w:pPr>
              <w:pStyle w:val="15"/>
              <w:spacing w:line="360" w:lineRule="auto"/>
              <w:ind w:firstLine="480" w:firstLineChars="200"/>
              <w:jc w:val="left"/>
              <w:rPr>
                <w:rFonts w:hAnsi="宋体" w:cs="宋体"/>
                <w:sz w:val="24"/>
                <w:szCs w:val="24"/>
              </w:rPr>
            </w:pPr>
          </w:p>
        </w:tc>
      </w:tr>
      <w:tr w14:paraId="124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6" w:type="dxa"/>
          </w:tcPr>
          <w:p w14:paraId="0B74A663">
            <w:pPr>
              <w:pStyle w:val="15"/>
              <w:spacing w:line="360" w:lineRule="auto"/>
              <w:ind w:firstLine="480" w:firstLineChars="200"/>
              <w:jc w:val="left"/>
              <w:rPr>
                <w:rFonts w:hAnsi="宋体" w:cs="宋体"/>
                <w:sz w:val="24"/>
                <w:szCs w:val="24"/>
              </w:rPr>
            </w:pPr>
          </w:p>
        </w:tc>
        <w:tc>
          <w:tcPr>
            <w:tcW w:w="3433" w:type="dxa"/>
          </w:tcPr>
          <w:p w14:paraId="3CA6380F">
            <w:pPr>
              <w:pStyle w:val="15"/>
              <w:spacing w:line="360" w:lineRule="auto"/>
              <w:ind w:firstLine="480" w:firstLineChars="200"/>
              <w:jc w:val="left"/>
              <w:rPr>
                <w:rFonts w:hAnsi="宋体" w:cs="宋体"/>
                <w:sz w:val="24"/>
                <w:szCs w:val="24"/>
              </w:rPr>
            </w:pPr>
          </w:p>
        </w:tc>
        <w:tc>
          <w:tcPr>
            <w:tcW w:w="3590" w:type="dxa"/>
          </w:tcPr>
          <w:p w14:paraId="5AA72346">
            <w:pPr>
              <w:pStyle w:val="15"/>
              <w:spacing w:line="360" w:lineRule="auto"/>
              <w:ind w:firstLine="480" w:firstLineChars="200"/>
              <w:jc w:val="left"/>
              <w:rPr>
                <w:rFonts w:hAnsi="宋体" w:cs="宋体"/>
                <w:sz w:val="24"/>
                <w:szCs w:val="24"/>
              </w:rPr>
            </w:pPr>
          </w:p>
        </w:tc>
      </w:tr>
    </w:tbl>
    <w:p w14:paraId="6370CB7B">
      <w:pPr>
        <w:pStyle w:val="4"/>
        <w:spacing w:line="360" w:lineRule="auto"/>
        <w:ind w:firstLine="0"/>
        <w:rPr>
          <w:rFonts w:ascii="宋体" w:hAnsi="宋体" w:cs="宋体"/>
          <w:b/>
          <w:bCs/>
          <w:sz w:val="24"/>
          <w:szCs w:val="24"/>
          <w:highlight w:val="green"/>
        </w:rPr>
      </w:pPr>
      <w:r>
        <w:rPr>
          <w:rFonts w:hint="eastAsia" w:ascii="宋体" w:hAnsi="宋体" w:cs="宋体"/>
          <w:b/>
          <w:bCs/>
          <w:sz w:val="24"/>
          <w:szCs w:val="24"/>
        </w:rPr>
        <w:t xml:space="preserve"> 填写说明：供应商根据磋商文件对本项目的服务期限、</w:t>
      </w:r>
      <w:r>
        <w:rPr>
          <w:rFonts w:hint="eastAsia" w:ascii="宋体" w:hAnsi="宋体" w:cs="宋体"/>
          <w:b/>
          <w:bCs/>
          <w:sz w:val="24"/>
          <w:szCs w:val="24"/>
          <w:lang w:val="en-US" w:eastAsia="zh-CN"/>
        </w:rPr>
        <w:t>服务地点、</w:t>
      </w:r>
      <w:r>
        <w:rPr>
          <w:rFonts w:hint="eastAsia" w:ascii="宋体" w:hAnsi="宋体" w:cs="宋体"/>
          <w:b/>
          <w:bCs/>
          <w:sz w:val="24"/>
          <w:szCs w:val="24"/>
        </w:rPr>
        <w:t>质量标准、磋商有效期、付款方式等进行响应说明，并保证响应的真实性。</w:t>
      </w:r>
    </w:p>
    <w:p w14:paraId="4D65C1E1">
      <w:pPr>
        <w:pStyle w:val="4"/>
        <w:spacing w:line="360" w:lineRule="auto"/>
        <w:ind w:firstLine="0"/>
        <w:rPr>
          <w:rFonts w:ascii="宋体" w:hAnsi="宋体" w:cs="宋体"/>
          <w:sz w:val="24"/>
          <w:szCs w:val="24"/>
        </w:rPr>
      </w:pPr>
    </w:p>
    <w:p w14:paraId="4A4969B5">
      <w:pPr>
        <w:spacing w:line="800" w:lineRule="exact"/>
        <w:ind w:right="-161" w:firstLine="1920" w:firstLineChars="8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5F22FB47">
      <w:pPr>
        <w:tabs>
          <w:tab w:val="left" w:pos="1890"/>
          <w:tab w:val="left" w:pos="2100"/>
        </w:tabs>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344E29E1">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72CE7CF">
      <w:pPr>
        <w:pStyle w:val="4"/>
        <w:spacing w:line="360" w:lineRule="auto"/>
        <w:ind w:firstLine="0"/>
        <w:rPr>
          <w:rFonts w:ascii="宋体" w:hAnsi="宋体" w:cs="宋体"/>
          <w:sz w:val="24"/>
          <w:szCs w:val="24"/>
        </w:rPr>
        <w:sectPr>
          <w:footerReference r:id="rId7" w:type="default"/>
          <w:pgSz w:w="11906" w:h="16838"/>
          <w:pgMar w:top="1440" w:right="1803" w:bottom="1440" w:left="1803" w:header="851" w:footer="992" w:gutter="0"/>
          <w:cols w:space="0" w:num="1"/>
          <w:rtlGutter w:val="0"/>
          <w:docGrid w:type="lines" w:linePitch="324" w:charSpace="0"/>
        </w:sectPr>
      </w:pPr>
    </w:p>
    <w:bookmarkEnd w:id="123"/>
    <w:bookmarkEnd w:id="124"/>
    <w:bookmarkEnd w:id="125"/>
    <w:p w14:paraId="4C046354">
      <w:pPr>
        <w:pStyle w:val="3"/>
        <w:spacing w:line="360" w:lineRule="auto"/>
        <w:jc w:val="center"/>
        <w:rPr>
          <w:rFonts w:ascii="宋体" w:hAnsi="宋体" w:cs="宋体"/>
          <w:sz w:val="28"/>
          <w:szCs w:val="28"/>
        </w:rPr>
      </w:pPr>
      <w:bookmarkStart w:id="126" w:name="_Toc18426"/>
      <w:bookmarkStart w:id="127" w:name="_Toc32169"/>
      <w:bookmarkStart w:id="128" w:name="_Toc14564"/>
      <w:bookmarkStart w:id="129" w:name="_Toc13065138"/>
      <w:bookmarkStart w:id="130" w:name="_Toc1188"/>
      <w:bookmarkStart w:id="131" w:name="_Toc1408"/>
      <w:r>
        <w:rPr>
          <w:rFonts w:hint="eastAsia" w:ascii="宋体" w:hAnsi="宋体" w:cs="宋体"/>
          <w:sz w:val="28"/>
          <w:szCs w:val="28"/>
        </w:rPr>
        <w:t>（七）供应商资格要求</w:t>
      </w:r>
      <w:bookmarkEnd w:id="126"/>
      <w:bookmarkEnd w:id="127"/>
      <w:bookmarkEnd w:id="128"/>
      <w:bookmarkEnd w:id="129"/>
    </w:p>
    <w:p w14:paraId="329C960D">
      <w:pPr>
        <w:spacing w:line="440" w:lineRule="exact"/>
        <w:ind w:firstLine="480" w:firstLineChars="200"/>
        <w:rPr>
          <w:b/>
          <w:bCs/>
          <w:sz w:val="24"/>
          <w:szCs w:val="24"/>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具有独立承担民事责任能力的法人、其他组织或自然人，提供合法有效年报合格的统一社会信用代码营业执照或事业单位法人证书等国家规定的相关证明，自然人参与的提供其身份证明；</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提供法定代表人授权委托书原件（附法定代表人、被授权人身份证复印件）及被授权人身份证</w:t>
      </w:r>
      <w:r>
        <w:rPr>
          <w:rFonts w:hint="eastAsia"/>
          <w:sz w:val="24"/>
          <w:szCs w:val="24"/>
        </w:rPr>
        <w:t xml:space="preserve">原件（法定代表人参会只须提供其身份证原件）； </w:t>
      </w:r>
    </w:p>
    <w:p w14:paraId="00644102">
      <w:pPr>
        <w:pStyle w:val="27"/>
        <w:numPr>
          <w:ilvl w:val="0"/>
          <w:numId w:val="0"/>
        </w:numPr>
        <w:spacing w:before="0" w:beforeAutospacing="0" w:after="0" w:afterAutospacing="0" w:line="440" w:lineRule="exact"/>
        <w:ind w:firstLine="480" w:firstLineChars="200"/>
        <w:rPr>
          <w:b/>
          <w:bCs/>
          <w:sz w:val="24"/>
          <w:szCs w:val="24"/>
        </w:rPr>
      </w:pPr>
      <w:r>
        <w:rPr>
          <w:rFonts w:hint="eastAsia" w:cs="宋体"/>
          <w:b w:val="0"/>
          <w:color w:val="auto"/>
          <w:kern w:val="0"/>
          <w:sz w:val="24"/>
          <w:szCs w:val="24"/>
          <w:highlight w:val="none"/>
          <w:lang w:val="en-US" w:eastAsia="zh-CN" w:bidi="ar-SA"/>
        </w:rPr>
        <w:t>（3）须具有有效的土地规划乙级及以上资质（含乙级）</w:t>
      </w:r>
      <w:r>
        <w:rPr>
          <w:rFonts w:hint="eastAsia" w:ascii="宋体" w:hAnsi="宋体" w:eastAsia="宋体" w:cs="宋体"/>
          <w:b w:val="0"/>
          <w:color w:val="auto"/>
          <w:kern w:val="0"/>
          <w:sz w:val="24"/>
          <w:szCs w:val="24"/>
          <w:highlight w:val="none"/>
          <w:lang w:val="en-US" w:eastAsia="zh-CN" w:bidi="ar-SA"/>
        </w:rPr>
        <w:t>；</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4</w:t>
      </w:r>
      <w:r>
        <w:rPr>
          <w:rFonts w:hint="eastAsia"/>
          <w:sz w:val="24"/>
          <w:szCs w:val="24"/>
        </w:rPr>
        <w:t>）须提供202</w:t>
      </w:r>
      <w:r>
        <w:rPr>
          <w:rFonts w:hint="eastAsia"/>
          <w:sz w:val="24"/>
          <w:szCs w:val="24"/>
          <w:lang w:val="en-US" w:eastAsia="zh-CN"/>
        </w:rPr>
        <w:t>3</w:t>
      </w:r>
      <w:r>
        <w:rPr>
          <w:rFonts w:hint="eastAsia"/>
          <w:sz w:val="24"/>
          <w:szCs w:val="24"/>
        </w:rPr>
        <w:t>年</w:t>
      </w:r>
      <w:r>
        <w:rPr>
          <w:rFonts w:hint="eastAsia"/>
          <w:sz w:val="24"/>
          <w:szCs w:val="24"/>
          <w:lang w:val="en-US" w:eastAsia="zh-CN"/>
        </w:rPr>
        <w:t>至今任意一年</w:t>
      </w:r>
      <w:r>
        <w:rPr>
          <w:rFonts w:hint="eastAsia"/>
          <w:sz w:val="24"/>
          <w:szCs w:val="24"/>
        </w:rPr>
        <w:t xml:space="preserve">经审计的财务报告（成立时间至提交磋商响应文件截止时间不足一年的可提供成立后任意时段的财务报表）；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5</w:t>
      </w:r>
      <w:r>
        <w:rPr>
          <w:rFonts w:hint="eastAsia"/>
          <w:sz w:val="24"/>
          <w:szCs w:val="24"/>
        </w:rPr>
        <w:t>）须提供依法缴纳税收的良好记录（提供磋商响应文件递交截止时间前六个月内任意一个月份的缴纳凭据复印件并加盖单位公章。依法免税或开标前一年内零申报的供应商应提供相关证明文件）；</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6</w:t>
      </w:r>
      <w:r>
        <w:rPr>
          <w:rFonts w:hint="eastAsia"/>
          <w:sz w:val="24"/>
          <w:szCs w:val="24"/>
        </w:rPr>
        <w:t xml:space="preserve">）须提供依法缴纳社会保障资金的良好记录（提供磋商响应文件递交截止时间前六个月内任意一个月份的缴纳凭据复印件并加盖单位公章。依法不需要缴纳社会保障资金的供应商应提供相关证明文件）；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7</w:t>
      </w:r>
      <w:r>
        <w:rPr>
          <w:rFonts w:hint="eastAsia"/>
          <w:sz w:val="24"/>
          <w:szCs w:val="24"/>
        </w:rPr>
        <w:t>）投标截止日前不得为“信用中国”网站（www.creditchina.gov.cn）中列入失信被执行人、重大税收违法失信主体和政府采购严重违法失信行为记录名单的供应商；不得为“中国政府采购网”（www.ccgp.gov.cn）政府采购严重违法失信行为信息记录</w:t>
      </w:r>
      <w:r>
        <w:rPr>
          <w:rFonts w:hint="eastAsia"/>
          <w:sz w:val="24"/>
          <w:szCs w:val="24"/>
          <w:lang w:val="en-US" w:eastAsia="zh-CN"/>
        </w:rPr>
        <w:t>名单</w:t>
      </w:r>
      <w:r>
        <w:rPr>
          <w:rFonts w:hint="eastAsia"/>
          <w:sz w:val="24"/>
          <w:szCs w:val="24"/>
        </w:rPr>
        <w:t>中被财政部门禁止参加政府采购活动的供应商。</w:t>
      </w:r>
      <w:r>
        <w:rPr>
          <w:rFonts w:hint="eastAsia"/>
          <w:sz w:val="24"/>
          <w:szCs w:val="24"/>
          <w:lang w:val="en-US" w:eastAsia="zh-CN"/>
        </w:rPr>
        <w:t>附网站相关截图并加盖单位公章</w:t>
      </w:r>
      <w:r>
        <w:rPr>
          <w:rFonts w:hint="eastAsia"/>
          <w:sz w:val="24"/>
          <w:szCs w:val="24"/>
        </w:rPr>
        <w:t xml:space="preserve">（最终以采购代理机构评审现场查询结果为准）；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8</w:t>
      </w:r>
      <w:r>
        <w:rPr>
          <w:rFonts w:hint="eastAsia"/>
          <w:sz w:val="24"/>
          <w:szCs w:val="24"/>
        </w:rPr>
        <w:t xml:space="preserve">）提供近三年内在经营活动中无重大违法记录的书面声明；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w:t>
      </w:r>
      <w:r>
        <w:rPr>
          <w:rFonts w:hint="eastAsia"/>
          <w:sz w:val="24"/>
          <w:szCs w:val="24"/>
          <w:lang w:val="en-US" w:eastAsia="zh-CN"/>
        </w:rPr>
        <w:t>9</w:t>
      </w:r>
      <w:r>
        <w:rPr>
          <w:rFonts w:hint="eastAsia"/>
          <w:sz w:val="24"/>
          <w:szCs w:val="24"/>
        </w:rPr>
        <w:t xml:space="preserve">）提供采购代理机构开具的磋商保证金收据原件、银行转账凭证及基本账户信息复印件或金融机构、担保机构出具的保函复印件，复印件均须加盖公章； </w:t>
      </w:r>
    </w:p>
    <w:p w14:paraId="2310EC2D">
      <w:pPr>
        <w:pStyle w:val="27"/>
        <w:numPr>
          <w:ilvl w:val="0"/>
          <w:numId w:val="0"/>
        </w:numPr>
        <w:spacing w:before="0" w:beforeAutospacing="0" w:after="0" w:afterAutospacing="0" w:line="440" w:lineRule="exact"/>
        <w:ind w:firstLine="480"/>
        <w:rPr>
          <w:rFonts w:hint="eastAsia"/>
          <w:sz w:val="24"/>
          <w:szCs w:val="24"/>
          <w:lang w:eastAsia="zh-CN"/>
        </w:rPr>
      </w:pPr>
      <w:r>
        <w:rPr>
          <w:rFonts w:hint="eastAsia"/>
          <w:sz w:val="24"/>
          <w:szCs w:val="24"/>
        </w:rPr>
        <w:t>（</w:t>
      </w:r>
      <w:r>
        <w:rPr>
          <w:rFonts w:hint="eastAsia"/>
          <w:sz w:val="24"/>
          <w:szCs w:val="24"/>
          <w:lang w:val="en-US" w:eastAsia="zh-CN"/>
        </w:rPr>
        <w:t>10</w:t>
      </w:r>
      <w:r>
        <w:rPr>
          <w:rFonts w:hint="eastAsia"/>
          <w:sz w:val="24"/>
          <w:szCs w:val="24"/>
        </w:rPr>
        <w:t xml:space="preserve">）提供单位负责人为同一人或者存在直接控股、管理关系的不同供应商，不得参加同一合同项下的政府采购活动的书面声明；  </w:t>
      </w:r>
      <w:r>
        <w:rPr>
          <w:rFonts w:hint="eastAsia"/>
          <w:sz w:val="24"/>
          <w:szCs w:val="24"/>
        </w:rPr>
        <w:br w:type="textWrapping"/>
      </w:r>
      <w:r>
        <w:rPr>
          <w:rFonts w:hint="eastAsia"/>
          <w:sz w:val="24"/>
          <w:szCs w:val="24"/>
        </w:rPr>
        <w:t xml:space="preserve">  </w:t>
      </w:r>
      <w:r>
        <w:rPr>
          <w:rFonts w:hint="eastAsia"/>
          <w:sz w:val="24"/>
          <w:szCs w:val="24"/>
          <w:lang w:val="en-US" w:eastAsia="zh-CN"/>
        </w:rPr>
        <w:t xml:space="preserve">  </w:t>
      </w:r>
      <w:r>
        <w:rPr>
          <w:rFonts w:hint="eastAsia"/>
          <w:sz w:val="24"/>
          <w:szCs w:val="24"/>
        </w:rPr>
        <w:t>（1</w:t>
      </w:r>
      <w:r>
        <w:rPr>
          <w:rFonts w:hint="eastAsia"/>
          <w:sz w:val="24"/>
          <w:szCs w:val="24"/>
          <w:lang w:val="en-US" w:eastAsia="zh-CN"/>
        </w:rPr>
        <w:t>1</w:t>
      </w:r>
      <w:r>
        <w:rPr>
          <w:rFonts w:hint="eastAsia"/>
          <w:sz w:val="24"/>
          <w:szCs w:val="24"/>
        </w:rPr>
        <w:t>）提供具有履行本合同所必需的设备和专业技术能力的说明及承诺</w:t>
      </w:r>
      <w:r>
        <w:rPr>
          <w:rFonts w:hint="eastAsia"/>
          <w:sz w:val="24"/>
          <w:szCs w:val="24"/>
          <w:lang w:eastAsia="zh-CN"/>
        </w:rPr>
        <w:t>；</w:t>
      </w:r>
    </w:p>
    <w:p w14:paraId="76C12A62">
      <w:pPr>
        <w:pStyle w:val="27"/>
        <w:numPr>
          <w:ilvl w:val="0"/>
          <w:numId w:val="0"/>
        </w:numPr>
        <w:spacing w:before="0" w:beforeAutospacing="0" w:after="0" w:afterAutospacing="0" w:line="440" w:lineRule="exact"/>
        <w:ind w:firstLine="480"/>
        <w:rPr>
          <w:b/>
          <w:bCs/>
        </w:rPr>
      </w:pPr>
      <w:r>
        <w:rPr>
          <w:rFonts w:hint="eastAsia" w:cs="宋体"/>
          <w:b w:val="0"/>
          <w:bCs w:val="0"/>
          <w:sz w:val="24"/>
          <w:szCs w:val="24"/>
          <w:highlight w:val="none"/>
          <w:lang w:val="en-US" w:eastAsia="zh-CN" w:bidi="ar-SA"/>
        </w:rPr>
        <w:t>（12）</w:t>
      </w:r>
      <w:r>
        <w:rPr>
          <w:rFonts w:hint="eastAsia" w:ascii="宋体" w:hAnsi="宋体" w:eastAsia="宋体" w:cs="宋体"/>
          <w:b w:val="0"/>
          <w:bCs w:val="0"/>
          <w:sz w:val="24"/>
          <w:szCs w:val="24"/>
          <w:highlight w:val="none"/>
          <w:lang w:val="en-US" w:eastAsia="zh-CN" w:bidi="ar-SA"/>
        </w:rPr>
        <w:t>本项目专门面向中小企业采购，</w:t>
      </w:r>
      <w:r>
        <w:rPr>
          <w:rFonts w:hint="eastAsia" w:cs="宋体"/>
          <w:b w:val="0"/>
          <w:bCs w:val="0"/>
          <w:sz w:val="24"/>
          <w:szCs w:val="24"/>
          <w:highlight w:val="none"/>
          <w:lang w:val="en-US" w:eastAsia="zh-CN" w:bidi="ar-SA"/>
        </w:rPr>
        <w:t>供应商</w:t>
      </w:r>
      <w:r>
        <w:rPr>
          <w:rFonts w:hint="eastAsia" w:ascii="宋体" w:hAnsi="宋体" w:eastAsia="宋体" w:cs="宋体"/>
          <w:b w:val="0"/>
          <w:bCs w:val="0"/>
          <w:sz w:val="24"/>
          <w:szCs w:val="24"/>
          <w:highlight w:val="none"/>
          <w:lang w:val="en-US" w:eastAsia="zh-CN" w:bidi="ar-SA"/>
        </w:rPr>
        <w:t>须提供《中小企业声明函》</w:t>
      </w:r>
      <w:r>
        <w:rPr>
          <w:rFonts w:hint="eastAsia"/>
          <w:sz w:val="24"/>
          <w:szCs w:val="24"/>
          <w:lang w:eastAsia="zh-CN"/>
        </w:rPr>
        <w:t>。</w:t>
      </w:r>
    </w:p>
    <w:p w14:paraId="1C0411D4">
      <w:pPr>
        <w:spacing w:line="360" w:lineRule="auto"/>
        <w:ind w:firstLine="482" w:firstLineChars="200"/>
        <w:rPr>
          <w:rFonts w:ascii="宋体" w:hAnsi="宋体" w:cs="宋体"/>
          <w:sz w:val="24"/>
          <w:szCs w:val="24"/>
        </w:rPr>
      </w:pPr>
      <w:r>
        <w:rPr>
          <w:rFonts w:hint="eastAsia" w:ascii="宋体" w:hAnsi="宋体" w:cs="宋体"/>
          <w:b/>
          <w:bCs/>
          <w:sz w:val="24"/>
          <w:szCs w:val="24"/>
        </w:rPr>
        <w:t>注：磋商响应文件中附以上证件的复印件（或扫描件）并加盖单位公章。</w:t>
      </w:r>
    </w:p>
    <w:p w14:paraId="7EF66E88">
      <w:pPr>
        <w:rPr>
          <w:rFonts w:ascii="宋体" w:hAnsi="宋体" w:cs="宋体"/>
          <w:sz w:val="24"/>
          <w:szCs w:val="24"/>
        </w:rPr>
      </w:pPr>
    </w:p>
    <w:p w14:paraId="69046351">
      <w:pPr>
        <w:rPr>
          <w:rFonts w:ascii="宋体" w:hAnsi="宋体" w:cs="宋体"/>
          <w:sz w:val="24"/>
          <w:szCs w:val="24"/>
        </w:rPr>
      </w:pPr>
      <w:r>
        <w:rPr>
          <w:rFonts w:hint="eastAsia" w:ascii="宋体" w:hAnsi="宋体" w:cs="宋体"/>
          <w:sz w:val="24"/>
          <w:szCs w:val="24"/>
        </w:rPr>
        <w:br w:type="page"/>
      </w:r>
    </w:p>
    <w:p w14:paraId="15B87606">
      <w:pPr>
        <w:rPr>
          <w:rFonts w:ascii="宋体" w:hAnsi="宋体" w:cs="宋体"/>
          <w:sz w:val="24"/>
          <w:szCs w:val="24"/>
        </w:rPr>
      </w:pPr>
      <w:r>
        <w:rPr>
          <w:rFonts w:hint="eastAsia" w:ascii="宋体" w:hAnsi="宋体" w:cs="宋体"/>
          <w:sz w:val="24"/>
          <w:szCs w:val="24"/>
        </w:rPr>
        <w:t>格式1：</w:t>
      </w:r>
    </w:p>
    <w:p w14:paraId="337B3A60">
      <w:pPr>
        <w:rPr>
          <w:rFonts w:ascii="宋体" w:hAnsi="宋体" w:cs="宋体"/>
          <w:sz w:val="24"/>
          <w:szCs w:val="24"/>
        </w:rPr>
      </w:pPr>
    </w:p>
    <w:p w14:paraId="027CCC84">
      <w:pPr>
        <w:pStyle w:val="119"/>
        <w:outlineLvl w:val="2"/>
        <w:rPr>
          <w:bCs/>
          <w:sz w:val="24"/>
          <w:szCs w:val="24"/>
        </w:rPr>
      </w:pPr>
      <w:bookmarkStart w:id="132" w:name="_Toc20668"/>
      <w:bookmarkStart w:id="133" w:name="_Toc28934"/>
      <w:bookmarkStart w:id="134" w:name="_Toc28953"/>
      <w:bookmarkStart w:id="135" w:name="_Toc24750"/>
      <w:bookmarkStart w:id="136" w:name="_Toc10414"/>
      <w:r>
        <w:rPr>
          <w:rFonts w:hint="eastAsia"/>
          <w:bCs/>
          <w:sz w:val="24"/>
          <w:szCs w:val="24"/>
        </w:rPr>
        <w:t>近三年内在经营活动中无重大违法记录的书面声明</w:t>
      </w:r>
      <w:bookmarkEnd w:id="132"/>
      <w:bookmarkEnd w:id="133"/>
      <w:bookmarkEnd w:id="134"/>
      <w:bookmarkEnd w:id="135"/>
      <w:bookmarkEnd w:id="136"/>
    </w:p>
    <w:p w14:paraId="6232D3F6">
      <w:pPr>
        <w:rPr>
          <w:rFonts w:ascii="宋体" w:hAnsi="宋体" w:cs="宋体"/>
          <w:sz w:val="24"/>
          <w:szCs w:val="24"/>
        </w:rPr>
      </w:pPr>
    </w:p>
    <w:p w14:paraId="73B1A52D">
      <w:pPr>
        <w:spacing w:line="360" w:lineRule="auto"/>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（采购人名称）：</w:t>
      </w:r>
    </w:p>
    <w:p w14:paraId="4A67C01D">
      <w:pPr>
        <w:widowControl/>
        <w:spacing w:line="700" w:lineRule="exact"/>
        <w:ind w:firstLine="480"/>
        <w:jc w:val="left"/>
        <w:rPr>
          <w:rFonts w:ascii="宋体" w:hAnsi="宋体" w:cs="宋体"/>
          <w:sz w:val="24"/>
          <w:szCs w:val="24"/>
        </w:rPr>
      </w:pPr>
      <w:r>
        <w:rPr>
          <w:rFonts w:hint="eastAsia" w:ascii="宋体" w:hAnsi="宋体" w:cs="宋体"/>
          <w:sz w:val="24"/>
          <w:szCs w:val="24"/>
        </w:rPr>
        <w:t>我方参加贵单位</w:t>
      </w:r>
      <w:r>
        <w:rPr>
          <w:rFonts w:hint="eastAsia" w:ascii="宋体" w:hAnsi="宋体" w:cs="宋体"/>
          <w:sz w:val="24"/>
          <w:szCs w:val="24"/>
          <w:u w:val="single"/>
        </w:rPr>
        <w:t xml:space="preserve">             </w:t>
      </w:r>
      <w:r>
        <w:rPr>
          <w:rFonts w:hint="eastAsia" w:ascii="宋体" w:hAnsi="宋体" w:cs="宋体"/>
          <w:sz w:val="24"/>
          <w:szCs w:val="24"/>
        </w:rPr>
        <w:t>（项目名称）投标的申请，现我方向你方慎重承诺：</w:t>
      </w:r>
    </w:p>
    <w:p w14:paraId="24E55ED2">
      <w:pPr>
        <w:widowControl/>
        <w:spacing w:line="700" w:lineRule="exact"/>
        <w:ind w:firstLine="480"/>
        <w:jc w:val="left"/>
        <w:rPr>
          <w:rFonts w:ascii="宋体" w:hAnsi="宋体" w:cs="宋体"/>
          <w:sz w:val="24"/>
          <w:szCs w:val="24"/>
        </w:rPr>
      </w:pPr>
      <w:r>
        <w:rPr>
          <w:rFonts w:hint="eastAsia" w:ascii="宋体" w:hAnsi="宋体" w:cs="宋体"/>
          <w:sz w:val="24"/>
          <w:szCs w:val="24"/>
        </w:rPr>
        <w:t>近三年公司企业财务和经营状况良好，具备履行合同能力，无不良经营行为，无重大违法记录，未处于被责令停业、投标资格被取消或者财产被接管、冻结和破产状态，无因供应商违约或不恰当履约引起的合同争议纠纷及仲裁和诉讼记录。如果我方经本项目磋商小组评定为第一成交候选供应商，在公示期间被他人举报并经招标投标监管机构核实，确认存在上述不良记录，你方即可取消我方第一成交候选供应商资格，并同意磋商保证金不予退还。</w:t>
      </w:r>
    </w:p>
    <w:p w14:paraId="6280FD4E">
      <w:pPr>
        <w:spacing w:line="360" w:lineRule="auto"/>
        <w:ind w:firstLine="480"/>
        <w:rPr>
          <w:rFonts w:ascii="宋体" w:hAnsi="宋体" w:cs="宋体"/>
          <w:sz w:val="24"/>
          <w:szCs w:val="24"/>
        </w:rPr>
      </w:pPr>
    </w:p>
    <w:p w14:paraId="3F75FB3C">
      <w:pPr>
        <w:spacing w:line="360" w:lineRule="auto"/>
        <w:ind w:firstLine="480"/>
        <w:rPr>
          <w:rFonts w:ascii="宋体" w:hAnsi="宋体" w:cs="宋体"/>
          <w:sz w:val="24"/>
          <w:szCs w:val="24"/>
        </w:rPr>
      </w:pPr>
    </w:p>
    <w:p w14:paraId="51092FCE">
      <w:pPr>
        <w:spacing w:line="360" w:lineRule="auto"/>
        <w:ind w:firstLine="480"/>
        <w:rPr>
          <w:rFonts w:ascii="宋体" w:hAnsi="宋体" w:cs="宋体"/>
          <w:sz w:val="24"/>
          <w:szCs w:val="24"/>
        </w:rPr>
      </w:pPr>
    </w:p>
    <w:p w14:paraId="59C6983A">
      <w:pPr>
        <w:spacing w:line="800" w:lineRule="exact"/>
        <w:ind w:right="-161"/>
        <w:rPr>
          <w:rFonts w:ascii="宋体" w:hAnsi="宋体" w:cs="宋体"/>
          <w:sz w:val="24"/>
          <w:szCs w:val="24"/>
        </w:rPr>
      </w:pPr>
      <w:r>
        <w:rPr>
          <w:rFonts w:hint="eastAsia" w:ascii="宋体" w:hAnsi="宋体" w:cs="宋体"/>
          <w:sz w:val="24"/>
          <w:szCs w:val="24"/>
        </w:rPr>
        <w:t xml:space="preserve">                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5093DF51">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66B3462D">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4FF51302">
      <w:pPr>
        <w:spacing w:line="360" w:lineRule="auto"/>
        <w:ind w:firstLine="480"/>
        <w:rPr>
          <w:rFonts w:ascii="宋体" w:hAnsi="宋体" w:cs="宋体"/>
          <w:sz w:val="24"/>
          <w:szCs w:val="24"/>
        </w:rPr>
      </w:pPr>
    </w:p>
    <w:p w14:paraId="06662E8A">
      <w:pPr>
        <w:rPr>
          <w:rFonts w:ascii="宋体" w:hAnsi="宋体" w:cs="宋体"/>
          <w:kern w:val="1"/>
          <w:sz w:val="24"/>
          <w:szCs w:val="24"/>
        </w:rPr>
      </w:pPr>
    </w:p>
    <w:p w14:paraId="217BE27E">
      <w:pPr>
        <w:rPr>
          <w:rFonts w:ascii="宋体" w:hAnsi="宋体" w:cs="宋体"/>
          <w:sz w:val="24"/>
          <w:szCs w:val="24"/>
        </w:rPr>
      </w:pPr>
    </w:p>
    <w:p w14:paraId="23A1EE0A">
      <w:pPr>
        <w:rPr>
          <w:rFonts w:ascii="宋体" w:hAnsi="宋体" w:cs="宋体"/>
          <w:sz w:val="24"/>
          <w:szCs w:val="24"/>
        </w:rPr>
      </w:pPr>
    </w:p>
    <w:p w14:paraId="06117FAD">
      <w:pPr>
        <w:rPr>
          <w:rFonts w:ascii="宋体" w:hAnsi="宋体" w:cs="宋体"/>
          <w:sz w:val="24"/>
          <w:szCs w:val="24"/>
        </w:rPr>
      </w:pPr>
    </w:p>
    <w:p w14:paraId="27C79074">
      <w:pPr>
        <w:pStyle w:val="20"/>
        <w:rPr>
          <w:rFonts w:ascii="宋体" w:hAnsi="宋体" w:cs="宋体"/>
          <w:sz w:val="24"/>
          <w:szCs w:val="24"/>
        </w:rPr>
      </w:pPr>
    </w:p>
    <w:p w14:paraId="60D71D31">
      <w:pPr>
        <w:pStyle w:val="20"/>
        <w:rPr>
          <w:rFonts w:ascii="宋体" w:hAnsi="宋体" w:cs="宋体"/>
          <w:sz w:val="24"/>
          <w:szCs w:val="24"/>
        </w:rPr>
      </w:pPr>
    </w:p>
    <w:p w14:paraId="305A3020">
      <w:pPr>
        <w:pStyle w:val="20"/>
        <w:rPr>
          <w:rFonts w:ascii="宋体" w:hAnsi="宋体" w:cs="宋体"/>
          <w:sz w:val="24"/>
          <w:szCs w:val="24"/>
        </w:rPr>
      </w:pPr>
    </w:p>
    <w:p w14:paraId="030DDED2">
      <w:pPr>
        <w:spacing w:line="360" w:lineRule="auto"/>
        <w:rPr>
          <w:rFonts w:ascii="宋体" w:hAnsi="宋体" w:cs="宋体"/>
          <w:spacing w:val="-4"/>
          <w:kern w:val="0"/>
          <w:sz w:val="24"/>
          <w:szCs w:val="24"/>
        </w:rPr>
      </w:pPr>
      <w:r>
        <w:rPr>
          <w:rFonts w:hint="eastAsia" w:ascii="宋体" w:hAnsi="宋体" w:cs="宋体"/>
          <w:spacing w:val="-4"/>
          <w:kern w:val="0"/>
          <w:sz w:val="24"/>
          <w:szCs w:val="24"/>
        </w:rPr>
        <w:t>格式2：</w:t>
      </w:r>
    </w:p>
    <w:p w14:paraId="06D99004">
      <w:pPr>
        <w:pStyle w:val="12"/>
        <w:rPr>
          <w:rFonts w:ascii="宋体" w:hAnsi="宋体" w:cs="宋体"/>
          <w:sz w:val="24"/>
          <w:szCs w:val="24"/>
        </w:rPr>
      </w:pPr>
    </w:p>
    <w:p w14:paraId="4B47C37A">
      <w:pPr>
        <w:spacing w:line="360" w:lineRule="auto"/>
        <w:jc w:val="center"/>
        <w:rPr>
          <w:rFonts w:ascii="宋体" w:hAnsi="宋体" w:cs="宋体"/>
          <w:b/>
          <w:bCs/>
          <w:spacing w:val="-6"/>
          <w:kern w:val="0"/>
          <w:sz w:val="24"/>
          <w:szCs w:val="24"/>
          <w:lang w:bidi="ar"/>
        </w:rPr>
      </w:pPr>
      <w:r>
        <w:rPr>
          <w:rFonts w:hint="eastAsia" w:ascii="宋体" w:hAnsi="宋体" w:cs="宋体"/>
          <w:b/>
          <w:bCs/>
          <w:kern w:val="0"/>
          <w:sz w:val="24"/>
          <w:szCs w:val="24"/>
          <w:lang w:bidi="ar"/>
        </w:rPr>
        <w:t>“单位负责人为同一人或者存在直接控股、管理关系的不同供应商不得参加同一合同项下的政府采购活动”</w:t>
      </w:r>
      <w:r>
        <w:rPr>
          <w:rFonts w:hint="eastAsia" w:ascii="宋体" w:hAnsi="宋体" w:cs="宋体"/>
          <w:b/>
          <w:bCs/>
          <w:spacing w:val="-6"/>
          <w:kern w:val="0"/>
          <w:sz w:val="24"/>
          <w:szCs w:val="24"/>
          <w:lang w:bidi="ar"/>
        </w:rPr>
        <w:t>书面声明</w:t>
      </w:r>
    </w:p>
    <w:p w14:paraId="4432CFCB">
      <w:pPr>
        <w:spacing w:line="240" w:lineRule="exact"/>
        <w:ind w:left="505"/>
        <w:rPr>
          <w:rFonts w:ascii="宋体" w:hAnsi="宋体" w:cs="宋体"/>
          <w:spacing w:val="-6"/>
          <w:kern w:val="0"/>
          <w:sz w:val="24"/>
          <w:szCs w:val="24"/>
          <w:lang w:bidi="ar"/>
        </w:rPr>
      </w:pPr>
    </w:p>
    <w:p w14:paraId="6B4D65F3">
      <w:pPr>
        <w:spacing w:line="360" w:lineRule="auto"/>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（采购人名称）：</w:t>
      </w:r>
    </w:p>
    <w:p w14:paraId="1AAB664C">
      <w:pPr>
        <w:widowControl/>
        <w:spacing w:line="700" w:lineRule="exact"/>
        <w:ind w:firstLine="480"/>
        <w:jc w:val="left"/>
        <w:rPr>
          <w:rFonts w:ascii="宋体" w:hAnsi="宋体" w:cs="宋体"/>
          <w:sz w:val="24"/>
          <w:szCs w:val="24"/>
        </w:rPr>
      </w:pPr>
      <w:r>
        <w:rPr>
          <w:rFonts w:hint="eastAsia" w:ascii="宋体" w:hAnsi="宋体" w:cs="宋体"/>
          <w:sz w:val="24"/>
          <w:szCs w:val="24"/>
        </w:rPr>
        <w:t>我方参加贵单位</w:t>
      </w:r>
      <w:r>
        <w:rPr>
          <w:rFonts w:hint="eastAsia" w:ascii="宋体" w:hAnsi="宋体" w:cs="宋体"/>
          <w:sz w:val="24"/>
          <w:szCs w:val="24"/>
          <w:u w:val="single"/>
        </w:rPr>
        <w:t xml:space="preserve">              </w:t>
      </w:r>
      <w:r>
        <w:rPr>
          <w:rFonts w:hint="eastAsia" w:ascii="宋体" w:hAnsi="宋体" w:cs="宋体"/>
          <w:sz w:val="24"/>
          <w:szCs w:val="24"/>
        </w:rPr>
        <w:t>（项目名称）投标申请，郑重承诺：</w:t>
      </w:r>
    </w:p>
    <w:p w14:paraId="6BE7DA48">
      <w:pPr>
        <w:widowControl/>
        <w:spacing w:line="700" w:lineRule="exact"/>
        <w:ind w:firstLine="480"/>
        <w:jc w:val="left"/>
        <w:rPr>
          <w:rFonts w:ascii="宋体" w:hAnsi="宋体" w:cs="宋体"/>
          <w:sz w:val="24"/>
          <w:szCs w:val="24"/>
        </w:rPr>
      </w:pPr>
      <w:r>
        <w:rPr>
          <w:rFonts w:hint="eastAsia" w:ascii="宋体" w:hAnsi="宋体" w:cs="宋体"/>
          <w:sz w:val="24"/>
          <w:szCs w:val="24"/>
        </w:rPr>
        <w:t>我单位在参加本次政府采购活动中不存在与参加本项目的其他供应商单位负责人为同一人或者存在直接控股、管理关系。本公司对上述承诺的真实性负责。如有虚假，将依法承担相应责任。  </w:t>
      </w:r>
    </w:p>
    <w:p w14:paraId="7F7FF147">
      <w:pPr>
        <w:widowControl/>
        <w:spacing w:line="700" w:lineRule="exact"/>
        <w:ind w:firstLine="480"/>
        <w:jc w:val="left"/>
        <w:rPr>
          <w:rFonts w:ascii="宋体" w:hAnsi="宋体" w:cs="宋体"/>
          <w:sz w:val="24"/>
          <w:szCs w:val="24"/>
        </w:rPr>
      </w:pPr>
      <w:r>
        <w:rPr>
          <w:rFonts w:hint="eastAsia" w:ascii="宋体" w:hAnsi="宋体" w:cs="宋体"/>
          <w:sz w:val="24"/>
          <w:szCs w:val="24"/>
        </w:rPr>
        <w:t>特此承诺。</w:t>
      </w:r>
    </w:p>
    <w:p w14:paraId="4EB5DB05">
      <w:pPr>
        <w:pStyle w:val="49"/>
        <w:rPr>
          <w:rFonts w:ascii="宋体" w:hAnsi="宋体" w:eastAsia="宋体" w:cs="宋体"/>
          <w:b/>
          <w:color w:val="auto"/>
          <w:szCs w:val="24"/>
        </w:rPr>
      </w:pPr>
    </w:p>
    <w:p w14:paraId="0F77851C">
      <w:pPr>
        <w:pStyle w:val="49"/>
        <w:rPr>
          <w:rFonts w:ascii="宋体" w:hAnsi="宋体" w:eastAsia="宋体" w:cs="宋体"/>
          <w:b/>
          <w:color w:val="auto"/>
          <w:szCs w:val="24"/>
        </w:rPr>
      </w:pPr>
    </w:p>
    <w:p w14:paraId="47E98276">
      <w:pPr>
        <w:spacing w:line="800" w:lineRule="exact"/>
        <w:ind w:right="-161" w:firstLine="1920" w:firstLineChars="8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1A86C2A9">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53652529">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4B3A489">
      <w:pPr>
        <w:pStyle w:val="20"/>
        <w:rPr>
          <w:rFonts w:ascii="宋体" w:hAnsi="宋体" w:cs="宋体"/>
          <w:sz w:val="24"/>
          <w:szCs w:val="24"/>
        </w:rPr>
      </w:pPr>
    </w:p>
    <w:p w14:paraId="656EA87D">
      <w:pPr>
        <w:pStyle w:val="20"/>
        <w:rPr>
          <w:rFonts w:ascii="宋体" w:hAnsi="宋体" w:cs="宋体"/>
          <w:sz w:val="24"/>
          <w:szCs w:val="24"/>
        </w:rPr>
      </w:pPr>
    </w:p>
    <w:p w14:paraId="04EC018C">
      <w:pPr>
        <w:pStyle w:val="20"/>
        <w:rPr>
          <w:rFonts w:ascii="宋体" w:hAnsi="宋体" w:cs="宋体"/>
          <w:sz w:val="24"/>
          <w:szCs w:val="24"/>
        </w:rPr>
      </w:pPr>
    </w:p>
    <w:p w14:paraId="0FEA03A1">
      <w:pPr>
        <w:pStyle w:val="20"/>
        <w:rPr>
          <w:rFonts w:ascii="宋体" w:hAnsi="宋体" w:cs="宋体"/>
          <w:sz w:val="24"/>
          <w:szCs w:val="24"/>
        </w:rPr>
      </w:pPr>
    </w:p>
    <w:p w14:paraId="44BA267C">
      <w:pPr>
        <w:pStyle w:val="20"/>
        <w:rPr>
          <w:rFonts w:ascii="宋体" w:hAnsi="宋体" w:cs="宋体"/>
          <w:sz w:val="24"/>
          <w:szCs w:val="24"/>
        </w:rPr>
      </w:pPr>
    </w:p>
    <w:p w14:paraId="1CAAEF9F">
      <w:pPr>
        <w:pStyle w:val="20"/>
        <w:rPr>
          <w:rFonts w:ascii="宋体" w:hAnsi="宋体" w:cs="宋体"/>
          <w:sz w:val="24"/>
          <w:szCs w:val="24"/>
        </w:rPr>
      </w:pPr>
    </w:p>
    <w:p w14:paraId="3948B736">
      <w:pPr>
        <w:pStyle w:val="20"/>
        <w:rPr>
          <w:rFonts w:ascii="宋体" w:hAnsi="宋体" w:cs="宋体"/>
          <w:sz w:val="24"/>
          <w:szCs w:val="24"/>
        </w:rPr>
      </w:pPr>
    </w:p>
    <w:p w14:paraId="3FFB2D70">
      <w:pPr>
        <w:pStyle w:val="20"/>
        <w:rPr>
          <w:rFonts w:ascii="宋体" w:hAnsi="宋体" w:cs="宋体"/>
          <w:sz w:val="24"/>
          <w:szCs w:val="24"/>
        </w:rPr>
      </w:pPr>
    </w:p>
    <w:p w14:paraId="535C9E54">
      <w:pPr>
        <w:pStyle w:val="20"/>
        <w:rPr>
          <w:rFonts w:ascii="宋体" w:hAnsi="宋体" w:cs="宋体"/>
          <w:sz w:val="24"/>
          <w:szCs w:val="24"/>
        </w:rPr>
      </w:pPr>
    </w:p>
    <w:p w14:paraId="4217AA7C">
      <w:pPr>
        <w:pStyle w:val="20"/>
        <w:rPr>
          <w:rFonts w:ascii="宋体" w:hAnsi="宋体" w:cs="宋体"/>
          <w:sz w:val="24"/>
          <w:szCs w:val="24"/>
        </w:rPr>
      </w:pPr>
    </w:p>
    <w:p w14:paraId="407C2607">
      <w:pPr>
        <w:pStyle w:val="20"/>
        <w:rPr>
          <w:rFonts w:ascii="宋体" w:hAnsi="宋体" w:cs="宋体"/>
          <w:sz w:val="24"/>
          <w:szCs w:val="24"/>
        </w:rPr>
      </w:pPr>
    </w:p>
    <w:p w14:paraId="31381ED4">
      <w:pPr>
        <w:pStyle w:val="20"/>
        <w:rPr>
          <w:rFonts w:ascii="宋体" w:hAnsi="宋体" w:cs="宋体"/>
          <w:sz w:val="24"/>
          <w:szCs w:val="24"/>
        </w:rPr>
      </w:pPr>
    </w:p>
    <w:p w14:paraId="400C2829">
      <w:pPr>
        <w:pStyle w:val="20"/>
        <w:rPr>
          <w:rFonts w:ascii="宋体" w:hAnsi="宋体" w:cs="宋体"/>
          <w:sz w:val="24"/>
          <w:szCs w:val="24"/>
        </w:rPr>
      </w:pPr>
    </w:p>
    <w:p w14:paraId="2751B4F4">
      <w:pPr>
        <w:pStyle w:val="20"/>
        <w:rPr>
          <w:rFonts w:ascii="宋体" w:hAnsi="宋体" w:cs="宋体"/>
          <w:sz w:val="24"/>
          <w:szCs w:val="24"/>
        </w:rPr>
      </w:pPr>
    </w:p>
    <w:p w14:paraId="32216336">
      <w:pPr>
        <w:pStyle w:val="20"/>
        <w:rPr>
          <w:rFonts w:ascii="宋体" w:hAnsi="宋体" w:cs="宋体"/>
          <w:sz w:val="24"/>
          <w:szCs w:val="24"/>
        </w:rPr>
      </w:pPr>
    </w:p>
    <w:p w14:paraId="1DD28279">
      <w:pPr>
        <w:spacing w:line="360" w:lineRule="auto"/>
        <w:rPr>
          <w:rFonts w:ascii="宋体" w:hAnsi="宋体" w:cs="宋体"/>
          <w:spacing w:val="-4"/>
          <w:kern w:val="0"/>
          <w:sz w:val="24"/>
          <w:szCs w:val="24"/>
        </w:rPr>
      </w:pPr>
      <w:r>
        <w:rPr>
          <w:rFonts w:hint="eastAsia" w:ascii="宋体" w:hAnsi="宋体" w:cs="宋体"/>
          <w:spacing w:val="-4"/>
          <w:kern w:val="0"/>
          <w:sz w:val="24"/>
          <w:szCs w:val="24"/>
        </w:rPr>
        <w:t>格式3：</w:t>
      </w:r>
    </w:p>
    <w:p w14:paraId="7E77E2CA">
      <w:pPr>
        <w:pStyle w:val="20"/>
        <w:rPr>
          <w:rFonts w:ascii="宋体" w:hAnsi="宋体" w:cs="宋体"/>
          <w:sz w:val="24"/>
          <w:szCs w:val="24"/>
        </w:rPr>
      </w:pPr>
    </w:p>
    <w:p w14:paraId="29521FD6">
      <w:pPr>
        <w:pStyle w:val="20"/>
        <w:rPr>
          <w:rFonts w:ascii="宋体" w:hAnsi="宋体" w:cs="宋体"/>
          <w:sz w:val="24"/>
          <w:szCs w:val="24"/>
        </w:rPr>
      </w:pPr>
    </w:p>
    <w:p w14:paraId="7C24F79B">
      <w:pPr>
        <w:pStyle w:val="119"/>
        <w:outlineLvl w:val="1"/>
        <w:rPr>
          <w:bCs/>
          <w:sz w:val="24"/>
          <w:szCs w:val="24"/>
        </w:rPr>
      </w:pPr>
      <w:bookmarkStart w:id="137" w:name="_Toc20189"/>
      <w:bookmarkStart w:id="138" w:name="_Toc11080"/>
      <w:bookmarkStart w:id="139" w:name="_Toc31458"/>
      <w:bookmarkStart w:id="140" w:name="_Toc3725"/>
      <w:bookmarkStart w:id="141" w:name="_Toc3165"/>
      <w:bookmarkStart w:id="142" w:name="_Toc23860"/>
      <w:r>
        <w:rPr>
          <w:rFonts w:hint="eastAsia"/>
          <w:bCs/>
          <w:sz w:val="24"/>
          <w:szCs w:val="24"/>
        </w:rPr>
        <w:t>具备履行合同所必需的设备和专业技术能力的说明及承诺书</w:t>
      </w:r>
      <w:bookmarkEnd w:id="137"/>
      <w:bookmarkEnd w:id="138"/>
      <w:bookmarkEnd w:id="139"/>
      <w:bookmarkEnd w:id="140"/>
      <w:bookmarkEnd w:id="141"/>
      <w:bookmarkEnd w:id="142"/>
    </w:p>
    <w:p w14:paraId="7ED799BD">
      <w:pPr>
        <w:spacing w:line="700" w:lineRule="exac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（采购人名称）：</w:t>
      </w:r>
    </w:p>
    <w:p w14:paraId="3DFA01B8">
      <w:pPr>
        <w:pStyle w:val="20"/>
        <w:spacing w:line="700" w:lineRule="exact"/>
        <w:ind w:firstLine="480" w:firstLineChars="200"/>
        <w:rPr>
          <w:rFonts w:ascii="宋体" w:hAnsi="宋体" w:cs="宋体"/>
          <w:sz w:val="24"/>
          <w:szCs w:val="24"/>
        </w:rPr>
      </w:pPr>
      <w:r>
        <w:rPr>
          <w:rFonts w:hint="eastAsia" w:ascii="宋体" w:hAnsi="宋体" w:cs="宋体"/>
          <w:sz w:val="24"/>
          <w:szCs w:val="24"/>
        </w:rPr>
        <w:t>我公司参加贵方组织的</w:t>
      </w:r>
      <w:r>
        <w:rPr>
          <w:rFonts w:hint="eastAsia" w:ascii="宋体" w:hAnsi="宋体" w:cs="宋体"/>
          <w:sz w:val="24"/>
          <w:szCs w:val="24"/>
          <w:u w:val="single"/>
        </w:rPr>
        <w:t>      </w:t>
      </w:r>
      <w:r>
        <w:rPr>
          <w:rFonts w:hint="eastAsia" w:ascii="宋体" w:hAnsi="宋体" w:cs="宋体"/>
          <w:sz w:val="24"/>
          <w:szCs w:val="24"/>
        </w:rPr>
        <w:t>（项目名称）投标活动，如我方获得中标资格，我方承诺如下：</w:t>
      </w:r>
    </w:p>
    <w:p w14:paraId="379B75AF">
      <w:pPr>
        <w:pStyle w:val="20"/>
        <w:spacing w:line="700" w:lineRule="exact"/>
        <w:ind w:firstLine="480" w:firstLineChars="200"/>
        <w:rPr>
          <w:rFonts w:ascii="宋体" w:hAnsi="宋体" w:cs="宋体"/>
          <w:sz w:val="24"/>
          <w:szCs w:val="24"/>
        </w:rPr>
      </w:pPr>
      <w:r>
        <w:rPr>
          <w:rFonts w:hint="eastAsia" w:ascii="宋体" w:hAnsi="宋体" w:cs="宋体"/>
          <w:sz w:val="24"/>
          <w:szCs w:val="24"/>
        </w:rPr>
        <w:t>我公司保证具备履行合同所必需的设备和专业技术能力，能胜任本项目的服务工作。</w:t>
      </w:r>
    </w:p>
    <w:p w14:paraId="2C995488">
      <w:pPr>
        <w:pStyle w:val="20"/>
        <w:spacing w:line="700" w:lineRule="exact"/>
        <w:ind w:firstLine="480" w:firstLineChars="200"/>
        <w:rPr>
          <w:rFonts w:ascii="宋体" w:hAnsi="宋体" w:cs="宋体"/>
          <w:sz w:val="24"/>
          <w:szCs w:val="24"/>
        </w:rPr>
      </w:pPr>
      <w:r>
        <w:rPr>
          <w:rFonts w:hint="eastAsia" w:ascii="宋体" w:hAnsi="宋体" w:cs="宋体"/>
          <w:sz w:val="24"/>
          <w:szCs w:val="24"/>
        </w:rPr>
        <w:t>如违反以上承诺，本公司愿承担一切法律责任。</w:t>
      </w:r>
    </w:p>
    <w:p w14:paraId="2B29D35F">
      <w:pPr>
        <w:pStyle w:val="20"/>
        <w:spacing w:line="700" w:lineRule="exact"/>
        <w:ind w:firstLine="480" w:firstLineChars="200"/>
        <w:rPr>
          <w:rFonts w:ascii="宋体" w:hAnsi="宋体" w:cs="宋体"/>
          <w:sz w:val="24"/>
          <w:szCs w:val="24"/>
        </w:rPr>
      </w:pPr>
      <w:r>
        <w:rPr>
          <w:rFonts w:hint="eastAsia" w:ascii="宋体" w:hAnsi="宋体" w:cs="宋体"/>
          <w:sz w:val="24"/>
          <w:szCs w:val="24"/>
        </w:rPr>
        <w:t>特此承诺</w:t>
      </w:r>
    </w:p>
    <w:p w14:paraId="225D2A98">
      <w:pPr>
        <w:pStyle w:val="20"/>
        <w:spacing w:line="360" w:lineRule="auto"/>
        <w:rPr>
          <w:rFonts w:ascii="宋体" w:hAnsi="宋体" w:cs="宋体"/>
          <w:sz w:val="24"/>
          <w:szCs w:val="24"/>
        </w:rPr>
      </w:pPr>
      <w:r>
        <w:rPr>
          <w:rFonts w:hint="eastAsia" w:ascii="宋体" w:hAnsi="宋体" w:cs="宋体"/>
          <w:sz w:val="24"/>
          <w:szCs w:val="24"/>
        </w:rPr>
        <w:t> </w:t>
      </w:r>
    </w:p>
    <w:p w14:paraId="79831D50">
      <w:pPr>
        <w:pStyle w:val="20"/>
        <w:spacing w:line="360" w:lineRule="auto"/>
        <w:rPr>
          <w:rFonts w:ascii="宋体" w:hAnsi="宋体" w:cs="宋体"/>
          <w:sz w:val="24"/>
          <w:szCs w:val="24"/>
        </w:rPr>
      </w:pPr>
      <w:r>
        <w:rPr>
          <w:rFonts w:hint="eastAsia" w:ascii="宋体" w:hAnsi="宋体" w:cs="宋体"/>
          <w:sz w:val="24"/>
          <w:szCs w:val="24"/>
        </w:rPr>
        <w:t> </w:t>
      </w:r>
    </w:p>
    <w:p w14:paraId="39441D1F">
      <w:pPr>
        <w:pStyle w:val="20"/>
        <w:spacing w:line="360" w:lineRule="auto"/>
        <w:rPr>
          <w:rFonts w:ascii="宋体" w:hAnsi="宋体" w:cs="宋体"/>
          <w:sz w:val="24"/>
          <w:szCs w:val="24"/>
        </w:rPr>
      </w:pPr>
      <w:r>
        <w:rPr>
          <w:rFonts w:hint="eastAsia" w:ascii="宋体" w:hAnsi="宋体" w:cs="宋体"/>
          <w:sz w:val="24"/>
          <w:szCs w:val="24"/>
        </w:rPr>
        <w:t>            </w:t>
      </w:r>
    </w:p>
    <w:p w14:paraId="1298D075">
      <w:pPr>
        <w:spacing w:line="800" w:lineRule="exact"/>
        <w:ind w:right="-161" w:firstLine="1920" w:firstLineChars="8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4C06C8E9">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3E72D10C">
      <w:pPr>
        <w:spacing w:line="800" w:lineRule="exact"/>
        <w:rPr>
          <w:rFonts w:ascii="宋体" w:hAnsi="宋体" w:cs="宋体"/>
          <w:sz w:val="24"/>
          <w:szCs w:val="24"/>
        </w:rPr>
        <w:sectPr>
          <w:pgSz w:w="11906" w:h="16838"/>
          <w:pgMar w:top="1440" w:right="1803" w:bottom="1440" w:left="1803" w:header="851" w:footer="992" w:gutter="0"/>
          <w:cols w:space="0" w:num="1"/>
          <w:rtlGutter w:val="0"/>
          <w:docGrid w:type="lines" w:linePitch="324" w:charSpace="0"/>
        </w:sect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bookmarkEnd w:id="130"/>
    <w:p w14:paraId="452BED73">
      <w:pPr>
        <w:spacing w:line="360" w:lineRule="auto"/>
        <w:rPr>
          <w:rFonts w:ascii="宋体" w:hAnsi="宋体" w:eastAsia="宋体" w:cs="宋体"/>
          <w:sz w:val="28"/>
          <w:szCs w:val="28"/>
        </w:rPr>
      </w:pPr>
      <w:r>
        <w:rPr>
          <w:rFonts w:hint="eastAsia" w:ascii="宋体" w:hAnsi="宋体" w:cs="宋体"/>
          <w:spacing w:val="-4"/>
          <w:kern w:val="0"/>
          <w:sz w:val="24"/>
          <w:szCs w:val="24"/>
        </w:rPr>
        <w:t>格式</w:t>
      </w:r>
      <w:r>
        <w:rPr>
          <w:rFonts w:hint="eastAsia" w:ascii="宋体" w:hAnsi="宋体" w:cs="宋体"/>
          <w:spacing w:val="-4"/>
          <w:kern w:val="0"/>
          <w:sz w:val="24"/>
          <w:szCs w:val="24"/>
          <w:lang w:val="en-US" w:eastAsia="zh-CN"/>
        </w:rPr>
        <w:t>4</w:t>
      </w:r>
      <w:r>
        <w:rPr>
          <w:rFonts w:hint="eastAsia" w:ascii="宋体" w:hAnsi="宋体" w:cs="宋体"/>
          <w:spacing w:val="-4"/>
          <w:kern w:val="0"/>
          <w:sz w:val="24"/>
          <w:szCs w:val="24"/>
        </w:rPr>
        <w:t>：</w:t>
      </w:r>
    </w:p>
    <w:p w14:paraId="27D85252">
      <w:pPr>
        <w:pStyle w:val="6"/>
        <w:spacing w:line="360" w:lineRule="auto"/>
        <w:jc w:val="center"/>
        <w:rPr>
          <w:rFonts w:hint="eastAsia" w:ascii="宋体" w:hAnsi="宋体" w:eastAsia="宋体" w:cs="宋体"/>
          <w:sz w:val="28"/>
          <w:szCs w:val="28"/>
          <w:lang w:val="en-US" w:eastAsia="zh-CN"/>
        </w:rPr>
      </w:pPr>
      <w:r>
        <w:rPr>
          <w:rFonts w:ascii="宋体" w:hAnsi="宋体" w:eastAsia="宋体" w:cs="宋体"/>
          <w:sz w:val="28"/>
          <w:szCs w:val="28"/>
        </w:rPr>
        <w:t>中小企业声明函</w:t>
      </w:r>
    </w:p>
    <w:p w14:paraId="477D5E6E">
      <w:pPr>
        <w:spacing w:line="460" w:lineRule="exact"/>
        <w:ind w:firstLine="480" w:firstLineChars="200"/>
        <w:rPr>
          <w:rFonts w:ascii="宋体" w:hAnsi="宋体" w:cs="宋体"/>
          <w:sz w:val="24"/>
          <w:szCs w:val="24"/>
        </w:rPr>
      </w:pPr>
      <w:r>
        <w:rPr>
          <w:rFonts w:hint="eastAsia" w:ascii="宋体" w:hAnsi="宋体" w:cs="宋体"/>
          <w:sz w:val="24"/>
          <w:szCs w:val="24"/>
        </w:rPr>
        <w:t>本公司（联合体）郑重声明，根据《政府采购促进中小企业发展管理办法》（财库〔2020〕46号）的规定，本公司（联合体）参加</w:t>
      </w:r>
      <w:r>
        <w:rPr>
          <w:rFonts w:hint="eastAsia" w:ascii="宋体" w:hAnsi="宋体" w:cs="宋体"/>
          <w:sz w:val="24"/>
          <w:szCs w:val="24"/>
          <w:u w:val="single"/>
        </w:rPr>
        <w:t>（单位名称）</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75E9692E">
      <w:pPr>
        <w:pStyle w:val="84"/>
        <w:tabs>
          <w:tab w:val="left" w:pos="1183"/>
          <w:tab w:val="left" w:pos="1484"/>
          <w:tab w:val="left" w:pos="4662"/>
          <w:tab w:val="left" w:pos="6903"/>
        </w:tabs>
        <w:spacing w:line="460" w:lineRule="exact"/>
        <w:ind w:right="169" w:firstLine="48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u w:val="single"/>
        </w:rPr>
        <w:t>（标的名称）</w:t>
      </w:r>
      <w:r>
        <w:rPr>
          <w:rFonts w:hint="eastAsia" w:ascii="宋体" w:hAnsi="宋体" w:cs="宋体"/>
          <w:sz w:val="24"/>
          <w:szCs w:val="24"/>
        </w:rPr>
        <w:t>，属于</w:t>
      </w:r>
      <w:r>
        <w:rPr>
          <w:rFonts w:hint="eastAsia" w:ascii="宋体" w:hAnsi="宋体" w:cs="宋体"/>
          <w:sz w:val="24"/>
          <w:szCs w:val="24"/>
          <w:u w:val="single"/>
        </w:rPr>
        <w:t>（采购文件中明确的所属行业）行业</w:t>
      </w:r>
      <w:r>
        <w:rPr>
          <w:rFonts w:hint="eastAsia" w:ascii="宋体" w:hAnsi="宋体" w:cs="宋体"/>
          <w:sz w:val="24"/>
          <w:szCs w:val="24"/>
        </w:rPr>
        <w:t>；承建（承接）企业为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66765F22">
      <w:pPr>
        <w:pStyle w:val="84"/>
        <w:tabs>
          <w:tab w:val="left" w:pos="1165"/>
          <w:tab w:val="left" w:pos="1183"/>
          <w:tab w:val="left" w:pos="4362"/>
          <w:tab w:val="left" w:pos="6577"/>
        </w:tabs>
        <w:spacing w:line="460" w:lineRule="exact"/>
        <w:ind w:right="169" w:firstLine="48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u w:val="single"/>
        </w:rPr>
        <w:t>（标的名称）</w:t>
      </w:r>
      <w:r>
        <w:rPr>
          <w:rFonts w:hint="eastAsia" w:ascii="宋体" w:hAnsi="宋体" w:cs="宋体"/>
          <w:sz w:val="24"/>
          <w:szCs w:val="24"/>
        </w:rPr>
        <w:t>，属于</w:t>
      </w:r>
      <w:r>
        <w:rPr>
          <w:rFonts w:hint="eastAsia" w:ascii="宋体" w:hAnsi="宋体" w:cs="宋体"/>
          <w:sz w:val="24"/>
          <w:szCs w:val="24"/>
          <w:u w:val="single"/>
        </w:rPr>
        <w:t>（采购文件中明确的所属行业）行业</w:t>
      </w:r>
      <w:r>
        <w:rPr>
          <w:rFonts w:hint="eastAsia" w:ascii="宋体" w:hAnsi="宋体" w:cs="宋体"/>
          <w:sz w:val="24"/>
          <w:szCs w:val="24"/>
        </w:rPr>
        <w:t>；承建（承接）企业为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5AA7E313">
      <w:pPr>
        <w:pStyle w:val="12"/>
        <w:spacing w:line="460" w:lineRule="exact"/>
        <w:ind w:firstLine="480" w:firstLineChars="200"/>
        <w:rPr>
          <w:rFonts w:ascii="宋体" w:hAnsi="宋体" w:cs="宋体"/>
          <w:sz w:val="24"/>
          <w:szCs w:val="24"/>
        </w:rPr>
      </w:pPr>
      <w:r>
        <w:rPr>
          <w:rFonts w:hint="eastAsia" w:ascii="宋体" w:hAnsi="宋体" w:cs="宋体"/>
          <w:sz w:val="24"/>
          <w:szCs w:val="24"/>
        </w:rPr>
        <w:t>……</w:t>
      </w:r>
    </w:p>
    <w:p w14:paraId="16D3654B">
      <w:pPr>
        <w:pStyle w:val="12"/>
        <w:spacing w:before="105" w:line="460" w:lineRule="exact"/>
        <w:ind w:right="417" w:firstLine="480" w:firstLineChars="200"/>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2265D2F2">
      <w:pPr>
        <w:pStyle w:val="12"/>
        <w:spacing w:line="460" w:lineRule="exact"/>
        <w:ind w:right="372" w:firstLine="480" w:firstLineChars="200"/>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14:paraId="32665BE8">
      <w:pPr>
        <w:tabs>
          <w:tab w:val="left" w:pos="465"/>
          <w:tab w:val="left" w:pos="780"/>
        </w:tabs>
        <w:spacing w:line="360" w:lineRule="auto"/>
        <w:ind w:firstLine="480" w:firstLineChars="200"/>
        <w:rPr>
          <w:rFonts w:ascii="宋体" w:hAnsi="宋体" w:cs="宋体"/>
          <w:sz w:val="24"/>
          <w:szCs w:val="24"/>
        </w:rPr>
      </w:pPr>
    </w:p>
    <w:p w14:paraId="4716B95B">
      <w:pPr>
        <w:tabs>
          <w:tab w:val="left" w:pos="465"/>
          <w:tab w:val="left" w:pos="780"/>
        </w:tabs>
        <w:spacing w:line="360" w:lineRule="auto"/>
        <w:ind w:firstLine="480" w:firstLineChars="200"/>
        <w:rPr>
          <w:rFonts w:ascii="宋体" w:hAnsi="宋体" w:cs="宋体"/>
          <w:sz w:val="24"/>
          <w:szCs w:val="24"/>
        </w:rPr>
      </w:pPr>
      <w:r>
        <w:rPr>
          <w:rFonts w:hint="eastAsia" w:ascii="宋体" w:hAnsi="宋体" w:cs="宋体"/>
          <w:sz w:val="24"/>
          <w:szCs w:val="24"/>
        </w:rPr>
        <w:t>（注：从业人员、营业收入、资产总额填报上一年度数据，无上一年度数据的新成立企业可不填报。）</w:t>
      </w:r>
    </w:p>
    <w:p w14:paraId="0AC69376">
      <w:pPr>
        <w:pStyle w:val="20"/>
        <w:rPr>
          <w:rFonts w:ascii="宋体" w:hAnsi="宋体" w:cs="宋体"/>
          <w:sz w:val="24"/>
          <w:szCs w:val="24"/>
        </w:rPr>
      </w:pPr>
    </w:p>
    <w:p w14:paraId="423E8207">
      <w:pPr>
        <w:pStyle w:val="20"/>
        <w:rPr>
          <w:rFonts w:ascii="宋体" w:hAnsi="宋体" w:cs="宋体"/>
          <w:sz w:val="24"/>
          <w:szCs w:val="24"/>
        </w:rPr>
      </w:pPr>
    </w:p>
    <w:p w14:paraId="40E35B77">
      <w:pPr>
        <w:pStyle w:val="20"/>
        <w:rPr>
          <w:rFonts w:ascii="宋体" w:hAnsi="宋体" w:cs="宋体"/>
          <w:sz w:val="24"/>
          <w:szCs w:val="24"/>
        </w:rPr>
      </w:pPr>
    </w:p>
    <w:p w14:paraId="1B4FB10A">
      <w:pPr>
        <w:pStyle w:val="20"/>
        <w:ind w:firstLine="4320" w:firstLineChars="1800"/>
        <w:rPr>
          <w:rFonts w:ascii="宋体" w:hAnsi="宋体" w:cs="宋体"/>
          <w:sz w:val="24"/>
          <w:szCs w:val="24"/>
          <w:u w:val="single"/>
        </w:rPr>
      </w:pPr>
      <w:r>
        <w:rPr>
          <w:rFonts w:hint="eastAsia" w:ascii="宋体" w:hAnsi="宋体" w:cs="宋体"/>
          <w:sz w:val="24"/>
          <w:szCs w:val="24"/>
        </w:rPr>
        <w:t>企业名称（盖章）：</w:t>
      </w:r>
      <w:r>
        <w:rPr>
          <w:rFonts w:hint="eastAsia" w:ascii="宋体" w:hAnsi="宋体" w:cs="宋体"/>
          <w:sz w:val="24"/>
          <w:szCs w:val="24"/>
          <w:u w:val="single"/>
        </w:rPr>
        <w:t xml:space="preserve">             </w:t>
      </w:r>
    </w:p>
    <w:p w14:paraId="6B04BC9D">
      <w:pPr>
        <w:pStyle w:val="20"/>
        <w:rPr>
          <w:rFonts w:ascii="宋体" w:hAnsi="宋体" w:cs="宋体"/>
          <w:sz w:val="24"/>
          <w:szCs w:val="24"/>
        </w:rPr>
      </w:pPr>
    </w:p>
    <w:p w14:paraId="72D888B9">
      <w:pPr>
        <w:pStyle w:val="20"/>
        <w:ind w:firstLine="4320" w:firstLineChars="1800"/>
        <w:rPr>
          <w:rFonts w:ascii="宋体" w:hAnsi="宋体" w:cs="宋体"/>
          <w:sz w:val="24"/>
          <w:szCs w:val="24"/>
          <w:u w:val="single"/>
        </w:rPr>
      </w:pPr>
      <w:r>
        <w:rPr>
          <w:rFonts w:hint="eastAsia" w:ascii="宋体" w:hAnsi="宋体" w:cs="宋体"/>
          <w:sz w:val="24"/>
          <w:szCs w:val="24"/>
        </w:rPr>
        <w:t>日期：</w:t>
      </w:r>
      <w:r>
        <w:rPr>
          <w:rFonts w:hint="eastAsia" w:ascii="宋体" w:hAnsi="宋体" w:cs="宋体"/>
          <w:sz w:val="24"/>
          <w:szCs w:val="24"/>
          <w:u w:val="single"/>
        </w:rPr>
        <w:t xml:space="preserve">                         </w:t>
      </w:r>
    </w:p>
    <w:p w14:paraId="1E5C7924">
      <w:pPr>
        <w:pStyle w:val="6"/>
        <w:pageBreakBefore w:val="0"/>
        <w:widowControl w:val="0"/>
        <w:kinsoku/>
        <w:wordWrap/>
        <w:overflowPunct/>
        <w:topLinePunct w:val="0"/>
        <w:autoSpaceDE/>
        <w:autoSpaceDN/>
        <w:bidi w:val="0"/>
        <w:adjustRightInd/>
        <w:snapToGrid/>
        <w:spacing w:before="319" w:beforeLines="100" w:after="478" w:afterLines="150" w:line="400" w:lineRule="exact"/>
        <w:jc w:val="center"/>
        <w:textAlignment w:val="auto"/>
        <w:rPr>
          <w:rFonts w:ascii="宋体" w:hAnsi="宋体" w:cs="宋体"/>
          <w:sz w:val="28"/>
          <w:szCs w:val="28"/>
        </w:rPr>
      </w:pPr>
    </w:p>
    <w:p w14:paraId="3371738A">
      <w:pPr>
        <w:pStyle w:val="6"/>
        <w:pageBreakBefore w:val="0"/>
        <w:widowControl w:val="0"/>
        <w:kinsoku/>
        <w:wordWrap/>
        <w:overflowPunct/>
        <w:topLinePunct w:val="0"/>
        <w:autoSpaceDE/>
        <w:autoSpaceDN/>
        <w:bidi w:val="0"/>
        <w:adjustRightInd/>
        <w:snapToGrid/>
        <w:spacing w:before="319" w:beforeLines="100" w:after="478" w:afterLines="150" w:line="400" w:lineRule="exact"/>
        <w:jc w:val="center"/>
        <w:textAlignment w:val="auto"/>
        <w:rPr>
          <w:rFonts w:hint="default" w:ascii="宋体" w:hAnsi="宋体" w:cs="宋体"/>
          <w:sz w:val="28"/>
          <w:szCs w:val="28"/>
          <w:highlight w:val="none"/>
        </w:rPr>
      </w:pPr>
      <w:r>
        <w:rPr>
          <w:rFonts w:ascii="宋体" w:hAnsi="宋体" w:cs="宋体"/>
          <w:sz w:val="28"/>
          <w:szCs w:val="28"/>
          <w:highlight w:val="none"/>
        </w:rPr>
        <w:t>（八）</w:t>
      </w:r>
      <w:r>
        <w:rPr>
          <w:rFonts w:hint="eastAsia" w:ascii="宋体" w:hAnsi="宋体" w:cs="宋体"/>
          <w:sz w:val="28"/>
          <w:szCs w:val="28"/>
          <w:highlight w:val="none"/>
          <w:lang w:val="en-US" w:eastAsia="zh-CN"/>
        </w:rPr>
        <w:t>服务</w:t>
      </w:r>
      <w:r>
        <w:rPr>
          <w:rFonts w:ascii="宋体" w:hAnsi="宋体" w:cs="宋体"/>
          <w:sz w:val="28"/>
          <w:szCs w:val="28"/>
          <w:highlight w:val="none"/>
        </w:rPr>
        <w:t>方案</w:t>
      </w:r>
      <w:bookmarkEnd w:id="131"/>
      <w:bookmarkStart w:id="143" w:name="_Toc26981"/>
      <w:bookmarkStart w:id="144" w:name="_Toc605"/>
      <w:bookmarkStart w:id="145" w:name="_Toc18673"/>
      <w:bookmarkStart w:id="146" w:name="_Toc7161"/>
      <w:bookmarkStart w:id="147" w:name="_Toc13065140"/>
      <w:bookmarkStart w:id="148" w:name="_Toc1803"/>
    </w:p>
    <w:p w14:paraId="55A5F215">
      <w:pPr>
        <w:pageBreakBefore w:val="0"/>
        <w:widowControl w:val="0"/>
        <w:kinsoku/>
        <w:wordWrap/>
        <w:overflowPunct/>
        <w:topLinePunct w:val="0"/>
        <w:autoSpaceDE/>
        <w:autoSpaceDN/>
        <w:bidi w:val="0"/>
        <w:adjustRightInd/>
        <w:snapToGrid/>
        <w:spacing w:line="400" w:lineRule="exact"/>
        <w:ind w:firstLine="241" w:firstLineChars="100"/>
        <w:jc w:val="both"/>
        <w:textAlignment w:val="auto"/>
        <w:rPr>
          <w:rFonts w:ascii="宋体" w:hAnsi="宋体" w:cs="宋体"/>
          <w:b/>
          <w:kern w:val="1"/>
          <w:sz w:val="24"/>
          <w:szCs w:val="24"/>
        </w:rPr>
      </w:pPr>
      <w:r>
        <w:rPr>
          <w:rFonts w:hint="eastAsia" w:ascii="宋体" w:hAnsi="宋体" w:cs="宋体"/>
          <w:b/>
          <w:kern w:val="1"/>
          <w:sz w:val="24"/>
          <w:szCs w:val="24"/>
          <w:lang w:val="en-US" w:eastAsia="zh-CN"/>
        </w:rPr>
        <w:t>供应商</w:t>
      </w:r>
      <w:r>
        <w:rPr>
          <w:rFonts w:hint="eastAsia" w:ascii="宋体" w:hAnsi="宋体" w:cs="宋体"/>
          <w:b/>
          <w:kern w:val="1"/>
          <w:sz w:val="24"/>
          <w:szCs w:val="24"/>
        </w:rPr>
        <w:t>根据评审标准内容自拟</w:t>
      </w:r>
      <w:r>
        <w:rPr>
          <w:rFonts w:hint="eastAsia" w:ascii="宋体" w:hAnsi="宋体" w:cs="宋体"/>
          <w:b/>
          <w:kern w:val="1"/>
          <w:sz w:val="24"/>
          <w:szCs w:val="24"/>
          <w:lang w:eastAsia="zh-CN"/>
        </w:rPr>
        <w:t>，</w:t>
      </w:r>
      <w:r>
        <w:rPr>
          <w:rFonts w:hint="eastAsia" w:ascii="宋体" w:hAnsi="宋体" w:cs="宋体"/>
          <w:b/>
          <w:kern w:val="1"/>
          <w:sz w:val="24"/>
          <w:szCs w:val="24"/>
          <w:lang w:val="en-US" w:eastAsia="zh-CN"/>
        </w:rPr>
        <w:t>包括但不限于以下内容：</w:t>
      </w:r>
    </w:p>
    <w:p w14:paraId="47448CA1">
      <w:pPr>
        <w:jc w:val="both"/>
        <w:rPr>
          <w:rFonts w:hint="eastAsia" w:ascii="宋体" w:hAnsi="宋体" w:cs="宋体"/>
          <w:sz w:val="28"/>
          <w:szCs w:val="28"/>
          <w:lang w:val="en-US" w:eastAsia="zh-CN"/>
        </w:rPr>
      </w:pPr>
    </w:p>
    <w:p w14:paraId="5DB8DF94">
      <w:pPr>
        <w:jc w:val="both"/>
        <w:rPr>
          <w:rFonts w:hint="eastAsia" w:ascii="宋体" w:hAnsi="宋体" w:cs="宋体"/>
          <w:sz w:val="28"/>
          <w:szCs w:val="28"/>
          <w:lang w:val="en-US" w:eastAsia="zh-CN"/>
        </w:rPr>
      </w:pPr>
      <w:r>
        <w:rPr>
          <w:rFonts w:hint="eastAsia" w:ascii="宋体" w:hAnsi="宋体" w:cs="宋体"/>
          <w:sz w:val="28"/>
          <w:szCs w:val="28"/>
          <w:lang w:val="en-US" w:eastAsia="zh-CN"/>
        </w:rPr>
        <w:t>（1）对项目现状的认识及分析</w:t>
      </w:r>
    </w:p>
    <w:p w14:paraId="6F7A8CD8">
      <w:pPr>
        <w:jc w:val="both"/>
        <w:rPr>
          <w:rFonts w:hint="eastAsia" w:ascii="宋体" w:hAnsi="宋体" w:cs="宋体"/>
          <w:sz w:val="28"/>
          <w:szCs w:val="28"/>
          <w:lang w:val="en-US" w:eastAsia="zh-CN"/>
        </w:rPr>
      </w:pPr>
      <w:r>
        <w:rPr>
          <w:rFonts w:hint="eastAsia" w:ascii="宋体" w:hAnsi="宋体" w:cs="宋体"/>
          <w:sz w:val="28"/>
          <w:szCs w:val="28"/>
          <w:lang w:val="en-US" w:eastAsia="zh-CN"/>
        </w:rPr>
        <w:t>（2）重点和难点分析</w:t>
      </w:r>
    </w:p>
    <w:p w14:paraId="0CAE8BA9">
      <w:pPr>
        <w:jc w:val="both"/>
        <w:rPr>
          <w:rFonts w:hint="eastAsia" w:ascii="宋体" w:hAnsi="宋体" w:cs="宋体"/>
          <w:sz w:val="28"/>
          <w:szCs w:val="28"/>
          <w:lang w:val="en-US" w:eastAsia="zh-CN"/>
        </w:rPr>
      </w:pPr>
      <w:r>
        <w:rPr>
          <w:rFonts w:hint="eastAsia" w:ascii="宋体" w:hAnsi="宋体" w:cs="宋体"/>
          <w:sz w:val="28"/>
          <w:szCs w:val="28"/>
          <w:lang w:val="en-US" w:eastAsia="zh-CN"/>
        </w:rPr>
        <w:t>（3）实施计划编制</w:t>
      </w:r>
    </w:p>
    <w:p w14:paraId="0A8D0797">
      <w:pPr>
        <w:jc w:val="both"/>
        <w:rPr>
          <w:rFonts w:hint="default" w:ascii="宋体" w:hAnsi="宋体" w:cs="宋体"/>
          <w:sz w:val="28"/>
          <w:szCs w:val="28"/>
          <w:lang w:val="en-US" w:eastAsia="zh-CN"/>
        </w:rPr>
      </w:pPr>
      <w:r>
        <w:rPr>
          <w:rFonts w:hint="eastAsia" w:ascii="宋体" w:hAnsi="宋体" w:cs="宋体"/>
          <w:sz w:val="28"/>
          <w:szCs w:val="28"/>
          <w:lang w:val="en-US" w:eastAsia="zh-CN"/>
        </w:rPr>
        <w:t>（4）项目管理制度</w:t>
      </w:r>
    </w:p>
    <w:p w14:paraId="49927EA1">
      <w:pPr>
        <w:jc w:val="both"/>
        <w:rPr>
          <w:rFonts w:hint="eastAsia" w:ascii="宋体" w:hAnsi="宋体" w:cs="宋体"/>
          <w:sz w:val="28"/>
          <w:szCs w:val="28"/>
          <w:lang w:val="en-US" w:eastAsia="zh-CN"/>
        </w:rPr>
      </w:pPr>
      <w:r>
        <w:rPr>
          <w:rFonts w:hint="eastAsia" w:ascii="宋体" w:hAnsi="宋体" w:cs="宋体"/>
          <w:sz w:val="28"/>
          <w:szCs w:val="28"/>
          <w:lang w:val="en-US" w:eastAsia="zh-CN"/>
        </w:rPr>
        <w:t>（5）质量保证措施和管控机制</w:t>
      </w:r>
    </w:p>
    <w:p w14:paraId="6321579F">
      <w:pPr>
        <w:jc w:val="both"/>
        <w:rPr>
          <w:rFonts w:hint="default" w:ascii="宋体" w:hAnsi="宋体" w:cs="宋体"/>
          <w:sz w:val="28"/>
          <w:szCs w:val="28"/>
          <w:lang w:val="en-US" w:eastAsia="zh-CN"/>
        </w:rPr>
      </w:pPr>
      <w:r>
        <w:rPr>
          <w:rFonts w:hint="eastAsia" w:ascii="宋体" w:hAnsi="宋体" w:cs="宋体"/>
          <w:sz w:val="28"/>
          <w:szCs w:val="28"/>
          <w:lang w:val="en-US" w:eastAsia="zh-CN"/>
        </w:rPr>
        <w:t>（6）</w:t>
      </w:r>
      <w:r>
        <w:rPr>
          <w:rFonts w:hint="default" w:ascii="宋体" w:hAnsi="宋体" w:cs="宋体"/>
          <w:sz w:val="28"/>
          <w:szCs w:val="28"/>
          <w:lang w:val="en-US" w:eastAsia="zh-CN"/>
        </w:rPr>
        <w:t>进度保证</w:t>
      </w:r>
      <w:r>
        <w:rPr>
          <w:rFonts w:hint="eastAsia" w:ascii="宋体" w:hAnsi="宋体" w:cs="宋体"/>
          <w:sz w:val="28"/>
          <w:szCs w:val="28"/>
          <w:lang w:val="en-US" w:eastAsia="zh-CN"/>
        </w:rPr>
        <w:t>措施</w:t>
      </w:r>
    </w:p>
    <w:p w14:paraId="6F4C2850">
      <w:pPr>
        <w:jc w:val="both"/>
        <w:rPr>
          <w:rFonts w:hint="eastAsia" w:ascii="宋体" w:hAnsi="宋体" w:cs="宋体"/>
          <w:sz w:val="28"/>
          <w:szCs w:val="28"/>
          <w:lang w:val="en-US" w:eastAsia="zh-CN"/>
        </w:rPr>
      </w:pPr>
      <w:r>
        <w:rPr>
          <w:rFonts w:hint="eastAsia" w:ascii="宋体" w:hAnsi="宋体" w:cs="宋体"/>
          <w:sz w:val="28"/>
          <w:szCs w:val="28"/>
          <w:lang w:val="en-US" w:eastAsia="zh-CN"/>
        </w:rPr>
        <w:t>（7）</w:t>
      </w:r>
      <w:r>
        <w:rPr>
          <w:rFonts w:hint="default" w:ascii="宋体" w:hAnsi="宋体" w:cs="宋体"/>
          <w:sz w:val="28"/>
          <w:szCs w:val="28"/>
          <w:lang w:val="en-US" w:eastAsia="zh-CN"/>
        </w:rPr>
        <w:t>保密措施</w:t>
      </w:r>
    </w:p>
    <w:p w14:paraId="06785617">
      <w:pPr>
        <w:jc w:val="both"/>
        <w:rPr>
          <w:rFonts w:hint="eastAsia" w:ascii="宋体" w:hAnsi="宋体" w:cs="宋体"/>
          <w:sz w:val="28"/>
          <w:szCs w:val="28"/>
          <w:lang w:val="en-US" w:eastAsia="zh-CN"/>
        </w:rPr>
      </w:pPr>
      <w:r>
        <w:rPr>
          <w:rFonts w:hint="eastAsia" w:ascii="宋体" w:hAnsi="宋体" w:cs="宋体"/>
          <w:sz w:val="28"/>
          <w:szCs w:val="28"/>
          <w:lang w:val="en-US" w:eastAsia="zh-CN"/>
        </w:rPr>
        <w:t>（8）服务承诺</w:t>
      </w:r>
    </w:p>
    <w:p w14:paraId="300D761F">
      <w:pPr>
        <w:jc w:val="both"/>
        <w:rPr>
          <w:rFonts w:hint="eastAsia" w:ascii="宋体" w:hAnsi="宋体" w:cs="宋体"/>
          <w:sz w:val="28"/>
          <w:szCs w:val="28"/>
          <w:lang w:val="en-US" w:eastAsia="zh-CN"/>
        </w:rPr>
      </w:pPr>
      <w:r>
        <w:rPr>
          <w:rFonts w:hint="eastAsia" w:ascii="宋体" w:hAnsi="宋体" w:cs="宋体"/>
          <w:sz w:val="28"/>
          <w:szCs w:val="28"/>
          <w:lang w:val="en-US" w:eastAsia="zh-CN"/>
        </w:rPr>
        <w:t>（9）履约能力</w:t>
      </w:r>
    </w:p>
    <w:p w14:paraId="6291F06B">
      <w:pPr>
        <w:jc w:val="both"/>
        <w:rPr>
          <w:rFonts w:hint="eastAsia" w:ascii="宋体" w:hAnsi="宋体" w:cs="宋体"/>
          <w:sz w:val="28"/>
          <w:szCs w:val="28"/>
          <w:lang w:val="en-US" w:eastAsia="zh-CN"/>
        </w:rPr>
      </w:pPr>
    </w:p>
    <w:p w14:paraId="4170A805">
      <w:pPr>
        <w:pStyle w:val="4"/>
        <w:ind w:firstLine="0"/>
        <w:rPr>
          <w:rFonts w:ascii="宋体" w:hAnsi="宋体" w:cs="宋体"/>
          <w:sz w:val="24"/>
          <w:szCs w:val="24"/>
        </w:rPr>
      </w:pPr>
    </w:p>
    <w:p w14:paraId="22F400AD">
      <w:pPr>
        <w:pStyle w:val="4"/>
        <w:ind w:firstLine="0"/>
        <w:rPr>
          <w:rFonts w:ascii="宋体" w:hAnsi="宋体" w:cs="宋体"/>
          <w:sz w:val="24"/>
          <w:szCs w:val="24"/>
        </w:rPr>
      </w:pPr>
    </w:p>
    <w:p w14:paraId="680C8715">
      <w:pPr>
        <w:pStyle w:val="4"/>
        <w:ind w:firstLine="0"/>
        <w:rPr>
          <w:rFonts w:ascii="宋体" w:hAnsi="宋体" w:cs="宋体"/>
          <w:sz w:val="24"/>
          <w:szCs w:val="24"/>
        </w:rPr>
      </w:pPr>
    </w:p>
    <w:p w14:paraId="631356E2">
      <w:pPr>
        <w:pStyle w:val="4"/>
        <w:ind w:firstLine="0"/>
        <w:rPr>
          <w:rFonts w:ascii="宋体" w:hAnsi="宋体" w:cs="宋体"/>
          <w:sz w:val="24"/>
          <w:szCs w:val="24"/>
        </w:rPr>
      </w:pPr>
    </w:p>
    <w:p w14:paraId="68EDCD70">
      <w:pPr>
        <w:pStyle w:val="4"/>
        <w:ind w:firstLine="0"/>
        <w:rPr>
          <w:rFonts w:ascii="宋体" w:hAnsi="宋体" w:cs="宋体"/>
          <w:sz w:val="24"/>
          <w:szCs w:val="24"/>
        </w:rPr>
      </w:pPr>
    </w:p>
    <w:p w14:paraId="07F53112">
      <w:pPr>
        <w:pStyle w:val="4"/>
        <w:ind w:firstLine="0"/>
        <w:rPr>
          <w:rFonts w:ascii="宋体" w:hAnsi="宋体" w:cs="宋体"/>
          <w:sz w:val="24"/>
          <w:szCs w:val="24"/>
        </w:rPr>
      </w:pPr>
    </w:p>
    <w:p w14:paraId="3E04B6AC">
      <w:pPr>
        <w:pStyle w:val="4"/>
        <w:ind w:firstLine="0"/>
        <w:rPr>
          <w:rFonts w:ascii="宋体" w:hAnsi="宋体" w:cs="宋体"/>
          <w:sz w:val="24"/>
          <w:szCs w:val="24"/>
        </w:rPr>
      </w:pPr>
    </w:p>
    <w:p w14:paraId="32F91B01">
      <w:pPr>
        <w:pStyle w:val="4"/>
        <w:ind w:firstLine="0"/>
        <w:rPr>
          <w:rFonts w:ascii="宋体" w:hAnsi="宋体" w:cs="宋体"/>
          <w:sz w:val="24"/>
          <w:szCs w:val="24"/>
        </w:rPr>
      </w:pPr>
    </w:p>
    <w:p w14:paraId="5DA89122">
      <w:pPr>
        <w:pStyle w:val="4"/>
        <w:ind w:firstLine="0"/>
        <w:rPr>
          <w:rFonts w:ascii="宋体" w:hAnsi="宋体" w:cs="宋体"/>
          <w:sz w:val="24"/>
          <w:szCs w:val="24"/>
        </w:rPr>
      </w:pPr>
    </w:p>
    <w:p w14:paraId="687A3C95">
      <w:pPr>
        <w:pStyle w:val="4"/>
        <w:ind w:firstLine="0"/>
        <w:rPr>
          <w:rFonts w:ascii="宋体" w:hAnsi="宋体" w:cs="宋体"/>
          <w:sz w:val="24"/>
          <w:szCs w:val="24"/>
        </w:rPr>
      </w:pPr>
    </w:p>
    <w:p w14:paraId="6445793F">
      <w:pPr>
        <w:pStyle w:val="4"/>
        <w:ind w:firstLine="0"/>
        <w:rPr>
          <w:rFonts w:ascii="宋体" w:hAnsi="宋体" w:cs="宋体"/>
          <w:sz w:val="24"/>
          <w:szCs w:val="24"/>
        </w:rPr>
      </w:pPr>
    </w:p>
    <w:p w14:paraId="3E90E92D">
      <w:pPr>
        <w:pStyle w:val="4"/>
        <w:ind w:firstLine="0"/>
        <w:rPr>
          <w:rFonts w:ascii="宋体" w:hAnsi="宋体" w:cs="宋体"/>
          <w:sz w:val="24"/>
          <w:szCs w:val="24"/>
        </w:rPr>
      </w:pPr>
    </w:p>
    <w:p w14:paraId="413F1E0E">
      <w:pPr>
        <w:pStyle w:val="4"/>
        <w:ind w:firstLine="0"/>
        <w:rPr>
          <w:rFonts w:ascii="宋体" w:hAnsi="宋体" w:cs="宋体"/>
          <w:sz w:val="24"/>
          <w:szCs w:val="24"/>
        </w:rPr>
      </w:pPr>
    </w:p>
    <w:p w14:paraId="611050B0">
      <w:pPr>
        <w:pStyle w:val="4"/>
        <w:ind w:firstLine="0"/>
        <w:rPr>
          <w:rFonts w:ascii="宋体" w:hAnsi="宋体" w:cs="宋体"/>
          <w:sz w:val="24"/>
          <w:szCs w:val="24"/>
        </w:rPr>
      </w:pPr>
    </w:p>
    <w:p w14:paraId="45BBE500">
      <w:pPr>
        <w:pStyle w:val="124"/>
        <w:keepNext w:val="0"/>
        <w:keepLines w:val="0"/>
        <w:pageBreakBefore w:val="0"/>
        <w:widowControl/>
        <w:numPr>
          <w:ilvl w:val="0"/>
          <w:numId w:val="0"/>
        </w:numPr>
        <w:kinsoku/>
        <w:wordWrap/>
        <w:overflowPunct/>
        <w:topLinePunct w:val="0"/>
        <w:autoSpaceDE/>
        <w:autoSpaceDN/>
        <w:bidi w:val="0"/>
        <w:adjustRightInd/>
        <w:snapToGrid/>
        <w:spacing w:line="720" w:lineRule="auto"/>
        <w:jc w:val="center"/>
        <w:textAlignment w:val="auto"/>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w:t>
      </w:r>
      <w:r>
        <w:rPr>
          <w:rFonts w:hint="eastAsia" w:hAnsi="宋体" w:cs="Times New Roman"/>
          <w:sz w:val="28"/>
          <w:szCs w:val="28"/>
          <w:highlight w:val="none"/>
          <w:lang w:val="en-US" w:eastAsia="zh-CN"/>
        </w:rPr>
        <w:t>九</w:t>
      </w:r>
      <w:r>
        <w:rPr>
          <w:rFonts w:hint="eastAsia" w:ascii="宋体" w:hAnsi="宋体" w:eastAsia="宋体" w:cs="Times New Roman"/>
          <w:sz w:val="28"/>
          <w:szCs w:val="28"/>
          <w:highlight w:val="none"/>
          <w:lang w:val="en-US" w:eastAsia="zh-CN"/>
        </w:rPr>
        <w:t>）</w:t>
      </w:r>
      <w:r>
        <w:rPr>
          <w:rFonts w:hint="eastAsia" w:hAnsi="宋体" w:cs="Times New Roman"/>
          <w:sz w:val="28"/>
          <w:szCs w:val="28"/>
          <w:highlight w:val="none"/>
          <w:lang w:val="en-US" w:eastAsia="zh-CN"/>
        </w:rPr>
        <w:t>项目团队</w:t>
      </w:r>
    </w:p>
    <w:p w14:paraId="69C96321">
      <w:pPr>
        <w:spacing w:line="64" w:lineRule="exact"/>
      </w:pPr>
    </w:p>
    <w:tbl>
      <w:tblPr>
        <w:tblStyle w:val="31"/>
        <w:tblpPr w:leftFromText="180" w:rightFromText="180" w:vertAnchor="text" w:horzAnchor="page" w:tblpXSpec="center" w:tblpY="177"/>
        <w:tblOverlap w:val="never"/>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72"/>
        <w:gridCol w:w="1594"/>
        <w:gridCol w:w="1594"/>
        <w:gridCol w:w="1594"/>
        <w:gridCol w:w="1197"/>
      </w:tblGrid>
      <w:tr w14:paraId="4585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08" w:type="dxa"/>
            <w:vMerge w:val="restart"/>
            <w:noWrap w:val="0"/>
            <w:vAlign w:val="center"/>
          </w:tcPr>
          <w:p w14:paraId="5E95E2E3">
            <w:pPr>
              <w:spacing w:line="360" w:lineRule="auto"/>
              <w:ind w:left="0" w:leftChars="0" w:firstLine="0" w:firstLineChars="0"/>
              <w:jc w:val="center"/>
              <w:rPr>
                <w:rFonts w:hint="eastAsia" w:ascii="宋体" w:hAnsi="宋体"/>
                <w:sz w:val="24"/>
              </w:rPr>
            </w:pPr>
            <w:r>
              <w:rPr>
                <w:rFonts w:hint="eastAsia" w:ascii="宋体" w:hAnsi="宋体"/>
                <w:sz w:val="24"/>
              </w:rPr>
              <w:t>职务</w:t>
            </w:r>
          </w:p>
        </w:tc>
        <w:tc>
          <w:tcPr>
            <w:tcW w:w="972" w:type="dxa"/>
            <w:vMerge w:val="restart"/>
            <w:noWrap w:val="0"/>
            <w:vAlign w:val="center"/>
          </w:tcPr>
          <w:p w14:paraId="22907B5D">
            <w:pPr>
              <w:spacing w:line="360" w:lineRule="auto"/>
              <w:ind w:left="0" w:leftChars="0" w:firstLine="0" w:firstLineChars="0"/>
              <w:jc w:val="center"/>
              <w:rPr>
                <w:rFonts w:hint="eastAsia" w:ascii="宋体" w:hAnsi="宋体"/>
                <w:sz w:val="24"/>
              </w:rPr>
            </w:pPr>
            <w:r>
              <w:rPr>
                <w:rFonts w:hint="eastAsia" w:ascii="宋体" w:hAnsi="宋体"/>
                <w:sz w:val="24"/>
              </w:rPr>
              <w:t>姓名</w:t>
            </w:r>
          </w:p>
        </w:tc>
        <w:tc>
          <w:tcPr>
            <w:tcW w:w="4782" w:type="dxa"/>
            <w:gridSpan w:val="3"/>
            <w:noWrap w:val="0"/>
            <w:vAlign w:val="center"/>
          </w:tcPr>
          <w:p w14:paraId="6C2C2ACF">
            <w:pPr>
              <w:spacing w:line="360" w:lineRule="auto"/>
              <w:ind w:left="0" w:leftChars="0" w:firstLine="0" w:firstLineChars="0"/>
              <w:jc w:val="center"/>
              <w:rPr>
                <w:rFonts w:hint="eastAsia" w:ascii="宋体" w:hAnsi="宋体"/>
                <w:sz w:val="24"/>
              </w:rPr>
            </w:pPr>
            <w:r>
              <w:rPr>
                <w:rFonts w:hint="eastAsia" w:ascii="宋体" w:hAnsi="宋体"/>
                <w:sz w:val="24"/>
              </w:rPr>
              <w:t>执业或职业资格证明</w:t>
            </w:r>
          </w:p>
        </w:tc>
        <w:tc>
          <w:tcPr>
            <w:tcW w:w="1197" w:type="dxa"/>
            <w:vMerge w:val="restart"/>
            <w:noWrap w:val="0"/>
            <w:vAlign w:val="center"/>
          </w:tcPr>
          <w:p w14:paraId="07A0478E">
            <w:pPr>
              <w:spacing w:line="360" w:lineRule="auto"/>
              <w:ind w:left="0" w:leftChars="0" w:firstLine="0" w:firstLineChars="0"/>
              <w:jc w:val="center"/>
              <w:rPr>
                <w:rFonts w:hint="eastAsia" w:ascii="宋体" w:hAnsi="宋体"/>
                <w:sz w:val="24"/>
              </w:rPr>
            </w:pPr>
            <w:r>
              <w:rPr>
                <w:rFonts w:hint="eastAsia" w:ascii="宋体" w:hAnsi="宋体"/>
                <w:sz w:val="24"/>
              </w:rPr>
              <w:t>备注</w:t>
            </w:r>
          </w:p>
        </w:tc>
      </w:tr>
      <w:tr w14:paraId="2107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1008" w:type="dxa"/>
            <w:vMerge w:val="continue"/>
            <w:noWrap w:val="0"/>
            <w:vAlign w:val="top"/>
          </w:tcPr>
          <w:p w14:paraId="75C2FD53">
            <w:pPr>
              <w:spacing w:line="360" w:lineRule="auto"/>
              <w:jc w:val="center"/>
              <w:rPr>
                <w:rFonts w:hint="eastAsia" w:ascii="宋体" w:hAnsi="宋体"/>
                <w:sz w:val="24"/>
              </w:rPr>
            </w:pPr>
          </w:p>
        </w:tc>
        <w:tc>
          <w:tcPr>
            <w:tcW w:w="972" w:type="dxa"/>
            <w:vMerge w:val="continue"/>
            <w:noWrap w:val="0"/>
            <w:vAlign w:val="top"/>
          </w:tcPr>
          <w:p w14:paraId="765BE108">
            <w:pPr>
              <w:spacing w:line="360" w:lineRule="auto"/>
              <w:jc w:val="center"/>
              <w:rPr>
                <w:rFonts w:hint="eastAsia" w:ascii="宋体" w:hAnsi="宋体"/>
                <w:sz w:val="24"/>
              </w:rPr>
            </w:pPr>
          </w:p>
        </w:tc>
        <w:tc>
          <w:tcPr>
            <w:tcW w:w="1594" w:type="dxa"/>
            <w:noWrap w:val="0"/>
            <w:vAlign w:val="center"/>
          </w:tcPr>
          <w:p w14:paraId="0B5E93ED">
            <w:pPr>
              <w:spacing w:line="360" w:lineRule="auto"/>
              <w:ind w:left="0" w:leftChars="0" w:firstLine="0" w:firstLineChars="0"/>
              <w:jc w:val="center"/>
              <w:rPr>
                <w:rFonts w:hint="eastAsia" w:ascii="宋体" w:hAnsi="宋体"/>
                <w:sz w:val="24"/>
              </w:rPr>
            </w:pPr>
            <w:r>
              <w:rPr>
                <w:rFonts w:hint="eastAsia" w:ascii="宋体" w:hAnsi="宋体" w:eastAsia="宋体" w:cs="Times New Roman"/>
                <w:sz w:val="24"/>
              </w:rPr>
              <w:t>证书名称</w:t>
            </w:r>
          </w:p>
        </w:tc>
        <w:tc>
          <w:tcPr>
            <w:tcW w:w="1594" w:type="dxa"/>
            <w:noWrap w:val="0"/>
            <w:vAlign w:val="center"/>
          </w:tcPr>
          <w:p w14:paraId="5C5701C2">
            <w:pPr>
              <w:spacing w:line="360" w:lineRule="auto"/>
              <w:ind w:left="0" w:leftChars="0" w:firstLine="0" w:firstLineChars="0"/>
              <w:jc w:val="center"/>
              <w:rPr>
                <w:rFonts w:hint="eastAsia" w:ascii="宋体" w:hAnsi="宋体"/>
                <w:sz w:val="24"/>
              </w:rPr>
            </w:pPr>
            <w:r>
              <w:rPr>
                <w:rFonts w:hint="eastAsia" w:ascii="宋体" w:hAnsi="宋体"/>
                <w:sz w:val="24"/>
              </w:rPr>
              <w:t>证号</w:t>
            </w:r>
          </w:p>
        </w:tc>
        <w:tc>
          <w:tcPr>
            <w:tcW w:w="1594" w:type="dxa"/>
            <w:noWrap w:val="0"/>
            <w:vAlign w:val="center"/>
          </w:tcPr>
          <w:p w14:paraId="521EF1BE">
            <w:pPr>
              <w:spacing w:line="360" w:lineRule="auto"/>
              <w:ind w:left="0" w:leftChars="0" w:firstLine="0" w:firstLineChars="0"/>
              <w:jc w:val="center"/>
              <w:rPr>
                <w:rFonts w:hint="eastAsia" w:ascii="宋体" w:hAnsi="宋体" w:eastAsia="宋体"/>
                <w:sz w:val="24"/>
                <w:lang w:val="en-US" w:eastAsia="zh-CN"/>
              </w:rPr>
            </w:pPr>
            <w:r>
              <w:rPr>
                <w:rFonts w:hint="eastAsia" w:ascii="宋体" w:hAnsi="宋体"/>
                <w:sz w:val="24"/>
                <w:lang w:val="en-US" w:eastAsia="zh-CN"/>
              </w:rPr>
              <w:t>专业</w:t>
            </w:r>
          </w:p>
        </w:tc>
        <w:tc>
          <w:tcPr>
            <w:tcW w:w="1197" w:type="dxa"/>
            <w:vMerge w:val="continue"/>
            <w:noWrap w:val="0"/>
            <w:vAlign w:val="top"/>
          </w:tcPr>
          <w:p w14:paraId="7484C082">
            <w:pPr>
              <w:spacing w:line="360" w:lineRule="auto"/>
              <w:jc w:val="center"/>
              <w:rPr>
                <w:rFonts w:hint="eastAsia" w:ascii="宋体" w:hAnsi="宋体"/>
                <w:sz w:val="24"/>
              </w:rPr>
            </w:pPr>
          </w:p>
        </w:tc>
      </w:tr>
      <w:tr w14:paraId="7372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1F0AECEB">
            <w:pPr>
              <w:spacing w:line="360" w:lineRule="auto"/>
              <w:jc w:val="center"/>
              <w:rPr>
                <w:rFonts w:hint="eastAsia" w:ascii="宋体" w:hAnsi="宋体"/>
                <w:sz w:val="24"/>
              </w:rPr>
            </w:pPr>
          </w:p>
        </w:tc>
        <w:tc>
          <w:tcPr>
            <w:tcW w:w="972" w:type="dxa"/>
            <w:noWrap w:val="0"/>
            <w:vAlign w:val="top"/>
          </w:tcPr>
          <w:p w14:paraId="13E3C95F">
            <w:pPr>
              <w:spacing w:line="360" w:lineRule="auto"/>
              <w:jc w:val="center"/>
              <w:rPr>
                <w:rFonts w:hint="eastAsia" w:ascii="宋体" w:hAnsi="宋体"/>
                <w:sz w:val="24"/>
              </w:rPr>
            </w:pPr>
          </w:p>
        </w:tc>
        <w:tc>
          <w:tcPr>
            <w:tcW w:w="1594" w:type="dxa"/>
            <w:noWrap w:val="0"/>
            <w:vAlign w:val="top"/>
          </w:tcPr>
          <w:p w14:paraId="5B8B1FA2">
            <w:pPr>
              <w:spacing w:line="360" w:lineRule="auto"/>
              <w:jc w:val="center"/>
              <w:rPr>
                <w:rFonts w:hint="eastAsia" w:ascii="宋体" w:hAnsi="宋体"/>
                <w:sz w:val="24"/>
              </w:rPr>
            </w:pPr>
          </w:p>
        </w:tc>
        <w:tc>
          <w:tcPr>
            <w:tcW w:w="1594" w:type="dxa"/>
            <w:noWrap w:val="0"/>
            <w:vAlign w:val="top"/>
          </w:tcPr>
          <w:p w14:paraId="29AC76B9">
            <w:pPr>
              <w:spacing w:line="360" w:lineRule="auto"/>
              <w:jc w:val="center"/>
              <w:rPr>
                <w:rFonts w:hint="eastAsia" w:ascii="宋体" w:hAnsi="宋体"/>
                <w:sz w:val="24"/>
              </w:rPr>
            </w:pPr>
          </w:p>
        </w:tc>
        <w:tc>
          <w:tcPr>
            <w:tcW w:w="1594" w:type="dxa"/>
            <w:noWrap w:val="0"/>
            <w:vAlign w:val="top"/>
          </w:tcPr>
          <w:p w14:paraId="4F77CCAE">
            <w:pPr>
              <w:spacing w:line="360" w:lineRule="auto"/>
              <w:ind w:firstLine="480" w:firstLineChars="200"/>
              <w:jc w:val="center"/>
              <w:rPr>
                <w:rFonts w:hint="eastAsia" w:ascii="宋体" w:hAnsi="宋体"/>
                <w:sz w:val="24"/>
              </w:rPr>
            </w:pPr>
          </w:p>
        </w:tc>
        <w:tc>
          <w:tcPr>
            <w:tcW w:w="1197" w:type="dxa"/>
            <w:noWrap w:val="0"/>
            <w:vAlign w:val="top"/>
          </w:tcPr>
          <w:p w14:paraId="05E14BF5">
            <w:pPr>
              <w:spacing w:line="360" w:lineRule="auto"/>
              <w:jc w:val="center"/>
              <w:rPr>
                <w:rFonts w:hint="eastAsia" w:ascii="宋体" w:hAnsi="宋体"/>
                <w:sz w:val="24"/>
              </w:rPr>
            </w:pPr>
          </w:p>
        </w:tc>
      </w:tr>
      <w:tr w14:paraId="2228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0D73D106">
            <w:pPr>
              <w:spacing w:line="360" w:lineRule="auto"/>
              <w:rPr>
                <w:rFonts w:hint="eastAsia" w:ascii="宋体" w:hAnsi="宋体"/>
                <w:sz w:val="24"/>
              </w:rPr>
            </w:pPr>
          </w:p>
        </w:tc>
        <w:tc>
          <w:tcPr>
            <w:tcW w:w="972" w:type="dxa"/>
            <w:noWrap w:val="0"/>
            <w:vAlign w:val="top"/>
          </w:tcPr>
          <w:p w14:paraId="72A25B8E">
            <w:pPr>
              <w:spacing w:line="360" w:lineRule="auto"/>
              <w:rPr>
                <w:rFonts w:hint="eastAsia" w:ascii="宋体" w:hAnsi="宋体"/>
                <w:sz w:val="24"/>
              </w:rPr>
            </w:pPr>
          </w:p>
        </w:tc>
        <w:tc>
          <w:tcPr>
            <w:tcW w:w="1594" w:type="dxa"/>
            <w:noWrap w:val="0"/>
            <w:vAlign w:val="top"/>
          </w:tcPr>
          <w:p w14:paraId="0103B337">
            <w:pPr>
              <w:spacing w:line="360" w:lineRule="auto"/>
              <w:rPr>
                <w:rFonts w:hint="eastAsia" w:ascii="宋体" w:hAnsi="宋体"/>
                <w:sz w:val="24"/>
              </w:rPr>
            </w:pPr>
          </w:p>
        </w:tc>
        <w:tc>
          <w:tcPr>
            <w:tcW w:w="1594" w:type="dxa"/>
            <w:noWrap w:val="0"/>
            <w:vAlign w:val="top"/>
          </w:tcPr>
          <w:p w14:paraId="0842AD55">
            <w:pPr>
              <w:spacing w:line="360" w:lineRule="auto"/>
              <w:rPr>
                <w:rFonts w:hint="eastAsia" w:ascii="宋体" w:hAnsi="宋体"/>
                <w:sz w:val="24"/>
              </w:rPr>
            </w:pPr>
          </w:p>
        </w:tc>
        <w:tc>
          <w:tcPr>
            <w:tcW w:w="1594" w:type="dxa"/>
            <w:noWrap w:val="0"/>
            <w:vAlign w:val="top"/>
          </w:tcPr>
          <w:p w14:paraId="57FB9BD5">
            <w:pPr>
              <w:spacing w:line="360" w:lineRule="auto"/>
              <w:rPr>
                <w:rFonts w:hint="eastAsia" w:ascii="宋体" w:hAnsi="宋体"/>
                <w:sz w:val="24"/>
              </w:rPr>
            </w:pPr>
          </w:p>
        </w:tc>
        <w:tc>
          <w:tcPr>
            <w:tcW w:w="1197" w:type="dxa"/>
            <w:noWrap w:val="0"/>
            <w:vAlign w:val="top"/>
          </w:tcPr>
          <w:p w14:paraId="6693EA0D">
            <w:pPr>
              <w:spacing w:line="360" w:lineRule="auto"/>
              <w:rPr>
                <w:rFonts w:hint="eastAsia" w:ascii="宋体" w:hAnsi="宋体"/>
                <w:sz w:val="24"/>
              </w:rPr>
            </w:pPr>
          </w:p>
        </w:tc>
      </w:tr>
      <w:tr w14:paraId="01FD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305E0DC4">
            <w:pPr>
              <w:spacing w:line="360" w:lineRule="auto"/>
              <w:rPr>
                <w:rFonts w:hint="eastAsia" w:ascii="宋体" w:hAnsi="宋体"/>
                <w:sz w:val="24"/>
              </w:rPr>
            </w:pPr>
          </w:p>
        </w:tc>
        <w:tc>
          <w:tcPr>
            <w:tcW w:w="972" w:type="dxa"/>
            <w:noWrap w:val="0"/>
            <w:vAlign w:val="top"/>
          </w:tcPr>
          <w:p w14:paraId="277DA465">
            <w:pPr>
              <w:spacing w:line="360" w:lineRule="auto"/>
              <w:rPr>
                <w:rFonts w:hint="eastAsia" w:ascii="宋体" w:hAnsi="宋体"/>
                <w:sz w:val="24"/>
              </w:rPr>
            </w:pPr>
          </w:p>
        </w:tc>
        <w:tc>
          <w:tcPr>
            <w:tcW w:w="1594" w:type="dxa"/>
            <w:noWrap w:val="0"/>
            <w:vAlign w:val="top"/>
          </w:tcPr>
          <w:p w14:paraId="5E568FC6">
            <w:pPr>
              <w:spacing w:line="360" w:lineRule="auto"/>
              <w:rPr>
                <w:rFonts w:hint="eastAsia" w:ascii="宋体" w:hAnsi="宋体"/>
                <w:sz w:val="24"/>
              </w:rPr>
            </w:pPr>
          </w:p>
        </w:tc>
        <w:tc>
          <w:tcPr>
            <w:tcW w:w="1594" w:type="dxa"/>
            <w:noWrap w:val="0"/>
            <w:vAlign w:val="top"/>
          </w:tcPr>
          <w:p w14:paraId="25630665">
            <w:pPr>
              <w:spacing w:line="360" w:lineRule="auto"/>
              <w:rPr>
                <w:rFonts w:hint="eastAsia" w:ascii="宋体" w:hAnsi="宋体"/>
                <w:sz w:val="24"/>
              </w:rPr>
            </w:pPr>
          </w:p>
        </w:tc>
        <w:tc>
          <w:tcPr>
            <w:tcW w:w="1594" w:type="dxa"/>
            <w:noWrap w:val="0"/>
            <w:vAlign w:val="top"/>
          </w:tcPr>
          <w:p w14:paraId="49768B59">
            <w:pPr>
              <w:spacing w:line="360" w:lineRule="auto"/>
              <w:rPr>
                <w:rFonts w:hint="eastAsia" w:ascii="宋体" w:hAnsi="宋体"/>
                <w:sz w:val="24"/>
              </w:rPr>
            </w:pPr>
          </w:p>
        </w:tc>
        <w:tc>
          <w:tcPr>
            <w:tcW w:w="1197" w:type="dxa"/>
            <w:noWrap w:val="0"/>
            <w:vAlign w:val="top"/>
          </w:tcPr>
          <w:p w14:paraId="29BDAE54">
            <w:pPr>
              <w:spacing w:line="360" w:lineRule="auto"/>
              <w:rPr>
                <w:rFonts w:hint="eastAsia" w:ascii="宋体" w:hAnsi="宋体"/>
                <w:sz w:val="24"/>
              </w:rPr>
            </w:pPr>
          </w:p>
        </w:tc>
      </w:tr>
      <w:tr w14:paraId="0D3C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492BFA3E">
            <w:pPr>
              <w:spacing w:line="360" w:lineRule="auto"/>
              <w:rPr>
                <w:rFonts w:hint="eastAsia" w:ascii="宋体" w:hAnsi="宋体"/>
                <w:sz w:val="24"/>
              </w:rPr>
            </w:pPr>
          </w:p>
        </w:tc>
        <w:tc>
          <w:tcPr>
            <w:tcW w:w="972" w:type="dxa"/>
            <w:noWrap w:val="0"/>
            <w:vAlign w:val="top"/>
          </w:tcPr>
          <w:p w14:paraId="339B46D7">
            <w:pPr>
              <w:spacing w:line="360" w:lineRule="auto"/>
              <w:rPr>
                <w:rFonts w:hint="eastAsia" w:ascii="宋体" w:hAnsi="宋体"/>
                <w:sz w:val="24"/>
              </w:rPr>
            </w:pPr>
          </w:p>
        </w:tc>
        <w:tc>
          <w:tcPr>
            <w:tcW w:w="1594" w:type="dxa"/>
            <w:noWrap w:val="0"/>
            <w:vAlign w:val="top"/>
          </w:tcPr>
          <w:p w14:paraId="59CE387E">
            <w:pPr>
              <w:spacing w:line="360" w:lineRule="auto"/>
              <w:rPr>
                <w:rFonts w:hint="eastAsia" w:ascii="宋体" w:hAnsi="宋体"/>
                <w:sz w:val="24"/>
              </w:rPr>
            </w:pPr>
          </w:p>
        </w:tc>
        <w:tc>
          <w:tcPr>
            <w:tcW w:w="1594" w:type="dxa"/>
            <w:noWrap w:val="0"/>
            <w:vAlign w:val="top"/>
          </w:tcPr>
          <w:p w14:paraId="63E096B0">
            <w:pPr>
              <w:spacing w:line="360" w:lineRule="auto"/>
              <w:rPr>
                <w:rFonts w:hint="eastAsia" w:ascii="宋体" w:hAnsi="宋体"/>
                <w:sz w:val="24"/>
              </w:rPr>
            </w:pPr>
          </w:p>
        </w:tc>
        <w:tc>
          <w:tcPr>
            <w:tcW w:w="1594" w:type="dxa"/>
            <w:noWrap w:val="0"/>
            <w:vAlign w:val="top"/>
          </w:tcPr>
          <w:p w14:paraId="25E111F4">
            <w:pPr>
              <w:spacing w:line="360" w:lineRule="auto"/>
              <w:rPr>
                <w:rFonts w:hint="eastAsia" w:ascii="宋体" w:hAnsi="宋体"/>
                <w:sz w:val="24"/>
              </w:rPr>
            </w:pPr>
          </w:p>
        </w:tc>
        <w:tc>
          <w:tcPr>
            <w:tcW w:w="1197" w:type="dxa"/>
            <w:noWrap w:val="0"/>
            <w:vAlign w:val="top"/>
          </w:tcPr>
          <w:p w14:paraId="56E99163">
            <w:pPr>
              <w:spacing w:line="360" w:lineRule="auto"/>
              <w:rPr>
                <w:rFonts w:hint="eastAsia" w:ascii="宋体" w:hAnsi="宋体"/>
                <w:sz w:val="24"/>
              </w:rPr>
            </w:pPr>
          </w:p>
        </w:tc>
      </w:tr>
      <w:tr w14:paraId="074F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2127115A">
            <w:pPr>
              <w:spacing w:line="360" w:lineRule="auto"/>
              <w:rPr>
                <w:rFonts w:hint="eastAsia" w:ascii="宋体" w:hAnsi="宋体"/>
                <w:sz w:val="24"/>
              </w:rPr>
            </w:pPr>
          </w:p>
        </w:tc>
        <w:tc>
          <w:tcPr>
            <w:tcW w:w="972" w:type="dxa"/>
            <w:noWrap w:val="0"/>
            <w:vAlign w:val="top"/>
          </w:tcPr>
          <w:p w14:paraId="2929B2BC">
            <w:pPr>
              <w:spacing w:line="360" w:lineRule="auto"/>
              <w:rPr>
                <w:rFonts w:hint="eastAsia" w:ascii="宋体" w:hAnsi="宋体"/>
                <w:sz w:val="24"/>
              </w:rPr>
            </w:pPr>
          </w:p>
        </w:tc>
        <w:tc>
          <w:tcPr>
            <w:tcW w:w="1594" w:type="dxa"/>
            <w:noWrap w:val="0"/>
            <w:vAlign w:val="top"/>
          </w:tcPr>
          <w:p w14:paraId="436B6966">
            <w:pPr>
              <w:spacing w:line="360" w:lineRule="auto"/>
              <w:rPr>
                <w:rFonts w:hint="eastAsia" w:ascii="宋体" w:hAnsi="宋体"/>
                <w:sz w:val="24"/>
              </w:rPr>
            </w:pPr>
          </w:p>
        </w:tc>
        <w:tc>
          <w:tcPr>
            <w:tcW w:w="1594" w:type="dxa"/>
            <w:noWrap w:val="0"/>
            <w:vAlign w:val="top"/>
          </w:tcPr>
          <w:p w14:paraId="1CA48BD2">
            <w:pPr>
              <w:spacing w:line="360" w:lineRule="auto"/>
              <w:rPr>
                <w:rFonts w:hint="eastAsia" w:ascii="宋体" w:hAnsi="宋体"/>
                <w:sz w:val="24"/>
              </w:rPr>
            </w:pPr>
          </w:p>
        </w:tc>
        <w:tc>
          <w:tcPr>
            <w:tcW w:w="1594" w:type="dxa"/>
            <w:noWrap w:val="0"/>
            <w:vAlign w:val="top"/>
          </w:tcPr>
          <w:p w14:paraId="5219ADBA">
            <w:pPr>
              <w:spacing w:line="360" w:lineRule="auto"/>
              <w:rPr>
                <w:rFonts w:hint="eastAsia" w:ascii="宋体" w:hAnsi="宋体"/>
                <w:sz w:val="24"/>
              </w:rPr>
            </w:pPr>
          </w:p>
        </w:tc>
        <w:tc>
          <w:tcPr>
            <w:tcW w:w="1197" w:type="dxa"/>
            <w:noWrap w:val="0"/>
            <w:vAlign w:val="top"/>
          </w:tcPr>
          <w:p w14:paraId="2BE9E8C2">
            <w:pPr>
              <w:spacing w:line="360" w:lineRule="auto"/>
              <w:rPr>
                <w:rFonts w:hint="eastAsia" w:ascii="宋体" w:hAnsi="宋体"/>
                <w:sz w:val="24"/>
              </w:rPr>
            </w:pPr>
          </w:p>
        </w:tc>
      </w:tr>
      <w:tr w14:paraId="2077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025B7182">
            <w:pPr>
              <w:spacing w:line="360" w:lineRule="auto"/>
              <w:rPr>
                <w:rFonts w:hint="eastAsia" w:ascii="宋体" w:hAnsi="宋体"/>
                <w:sz w:val="24"/>
              </w:rPr>
            </w:pPr>
          </w:p>
        </w:tc>
        <w:tc>
          <w:tcPr>
            <w:tcW w:w="972" w:type="dxa"/>
            <w:noWrap w:val="0"/>
            <w:vAlign w:val="top"/>
          </w:tcPr>
          <w:p w14:paraId="70505B1D">
            <w:pPr>
              <w:spacing w:line="360" w:lineRule="auto"/>
              <w:rPr>
                <w:rFonts w:hint="eastAsia" w:ascii="宋体" w:hAnsi="宋体"/>
                <w:sz w:val="24"/>
              </w:rPr>
            </w:pPr>
          </w:p>
        </w:tc>
        <w:tc>
          <w:tcPr>
            <w:tcW w:w="1594" w:type="dxa"/>
            <w:noWrap w:val="0"/>
            <w:vAlign w:val="top"/>
          </w:tcPr>
          <w:p w14:paraId="6818935A">
            <w:pPr>
              <w:spacing w:line="360" w:lineRule="auto"/>
              <w:rPr>
                <w:rFonts w:hint="eastAsia" w:ascii="宋体" w:hAnsi="宋体"/>
                <w:sz w:val="24"/>
              </w:rPr>
            </w:pPr>
          </w:p>
        </w:tc>
        <w:tc>
          <w:tcPr>
            <w:tcW w:w="1594" w:type="dxa"/>
            <w:noWrap w:val="0"/>
            <w:vAlign w:val="top"/>
          </w:tcPr>
          <w:p w14:paraId="6CC162CA">
            <w:pPr>
              <w:spacing w:line="360" w:lineRule="auto"/>
              <w:rPr>
                <w:rFonts w:hint="eastAsia" w:ascii="宋体" w:hAnsi="宋体"/>
                <w:sz w:val="24"/>
              </w:rPr>
            </w:pPr>
          </w:p>
        </w:tc>
        <w:tc>
          <w:tcPr>
            <w:tcW w:w="1594" w:type="dxa"/>
            <w:noWrap w:val="0"/>
            <w:vAlign w:val="top"/>
          </w:tcPr>
          <w:p w14:paraId="15DFF52D">
            <w:pPr>
              <w:spacing w:line="360" w:lineRule="auto"/>
              <w:rPr>
                <w:rFonts w:hint="eastAsia" w:ascii="宋体" w:hAnsi="宋体"/>
                <w:sz w:val="24"/>
              </w:rPr>
            </w:pPr>
          </w:p>
        </w:tc>
        <w:tc>
          <w:tcPr>
            <w:tcW w:w="1197" w:type="dxa"/>
            <w:noWrap w:val="0"/>
            <w:vAlign w:val="top"/>
          </w:tcPr>
          <w:p w14:paraId="16E0F13C">
            <w:pPr>
              <w:spacing w:line="360" w:lineRule="auto"/>
              <w:rPr>
                <w:rFonts w:hint="eastAsia" w:ascii="宋体" w:hAnsi="宋体"/>
                <w:sz w:val="24"/>
              </w:rPr>
            </w:pPr>
          </w:p>
        </w:tc>
      </w:tr>
      <w:tr w14:paraId="6D2A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6F035DDB">
            <w:pPr>
              <w:spacing w:line="360" w:lineRule="auto"/>
              <w:rPr>
                <w:rFonts w:hint="eastAsia" w:ascii="宋体" w:hAnsi="宋体"/>
                <w:sz w:val="24"/>
              </w:rPr>
            </w:pPr>
          </w:p>
        </w:tc>
        <w:tc>
          <w:tcPr>
            <w:tcW w:w="972" w:type="dxa"/>
            <w:noWrap w:val="0"/>
            <w:vAlign w:val="top"/>
          </w:tcPr>
          <w:p w14:paraId="0FDFEC58">
            <w:pPr>
              <w:spacing w:line="360" w:lineRule="auto"/>
              <w:rPr>
                <w:rFonts w:hint="eastAsia" w:ascii="宋体" w:hAnsi="宋体"/>
                <w:sz w:val="24"/>
              </w:rPr>
            </w:pPr>
          </w:p>
        </w:tc>
        <w:tc>
          <w:tcPr>
            <w:tcW w:w="1594" w:type="dxa"/>
            <w:noWrap w:val="0"/>
            <w:vAlign w:val="top"/>
          </w:tcPr>
          <w:p w14:paraId="67952455">
            <w:pPr>
              <w:spacing w:line="360" w:lineRule="auto"/>
              <w:rPr>
                <w:rFonts w:hint="eastAsia" w:ascii="宋体" w:hAnsi="宋体"/>
                <w:sz w:val="24"/>
              </w:rPr>
            </w:pPr>
          </w:p>
        </w:tc>
        <w:tc>
          <w:tcPr>
            <w:tcW w:w="1594" w:type="dxa"/>
            <w:noWrap w:val="0"/>
            <w:vAlign w:val="top"/>
          </w:tcPr>
          <w:p w14:paraId="3FBD7487">
            <w:pPr>
              <w:spacing w:line="360" w:lineRule="auto"/>
              <w:rPr>
                <w:rFonts w:hint="eastAsia" w:ascii="宋体" w:hAnsi="宋体"/>
                <w:sz w:val="24"/>
              </w:rPr>
            </w:pPr>
          </w:p>
        </w:tc>
        <w:tc>
          <w:tcPr>
            <w:tcW w:w="1594" w:type="dxa"/>
            <w:noWrap w:val="0"/>
            <w:vAlign w:val="top"/>
          </w:tcPr>
          <w:p w14:paraId="3D9F9E80">
            <w:pPr>
              <w:spacing w:line="360" w:lineRule="auto"/>
              <w:rPr>
                <w:rFonts w:hint="eastAsia" w:ascii="宋体" w:hAnsi="宋体"/>
                <w:sz w:val="24"/>
              </w:rPr>
            </w:pPr>
          </w:p>
        </w:tc>
        <w:tc>
          <w:tcPr>
            <w:tcW w:w="1197" w:type="dxa"/>
            <w:noWrap w:val="0"/>
            <w:vAlign w:val="top"/>
          </w:tcPr>
          <w:p w14:paraId="6CE84B4F">
            <w:pPr>
              <w:spacing w:line="360" w:lineRule="auto"/>
              <w:rPr>
                <w:rFonts w:hint="eastAsia" w:ascii="宋体" w:hAnsi="宋体"/>
                <w:sz w:val="24"/>
              </w:rPr>
            </w:pPr>
          </w:p>
        </w:tc>
      </w:tr>
      <w:tr w14:paraId="520F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005149A3">
            <w:pPr>
              <w:spacing w:line="360" w:lineRule="auto"/>
              <w:rPr>
                <w:rFonts w:hint="eastAsia" w:ascii="宋体" w:hAnsi="宋体"/>
                <w:sz w:val="24"/>
              </w:rPr>
            </w:pPr>
          </w:p>
        </w:tc>
        <w:tc>
          <w:tcPr>
            <w:tcW w:w="972" w:type="dxa"/>
            <w:noWrap w:val="0"/>
            <w:vAlign w:val="top"/>
          </w:tcPr>
          <w:p w14:paraId="5975DCB8">
            <w:pPr>
              <w:spacing w:line="360" w:lineRule="auto"/>
              <w:rPr>
                <w:rFonts w:hint="eastAsia" w:ascii="宋体" w:hAnsi="宋体"/>
                <w:sz w:val="24"/>
              </w:rPr>
            </w:pPr>
          </w:p>
        </w:tc>
        <w:tc>
          <w:tcPr>
            <w:tcW w:w="1594" w:type="dxa"/>
            <w:noWrap w:val="0"/>
            <w:vAlign w:val="top"/>
          </w:tcPr>
          <w:p w14:paraId="4A21E0FC">
            <w:pPr>
              <w:spacing w:line="360" w:lineRule="auto"/>
              <w:rPr>
                <w:rFonts w:hint="eastAsia" w:ascii="宋体" w:hAnsi="宋体"/>
                <w:sz w:val="24"/>
              </w:rPr>
            </w:pPr>
          </w:p>
        </w:tc>
        <w:tc>
          <w:tcPr>
            <w:tcW w:w="1594" w:type="dxa"/>
            <w:noWrap w:val="0"/>
            <w:vAlign w:val="top"/>
          </w:tcPr>
          <w:p w14:paraId="7B13AFC0">
            <w:pPr>
              <w:spacing w:line="360" w:lineRule="auto"/>
              <w:rPr>
                <w:rFonts w:hint="eastAsia" w:ascii="宋体" w:hAnsi="宋体"/>
                <w:sz w:val="24"/>
              </w:rPr>
            </w:pPr>
          </w:p>
        </w:tc>
        <w:tc>
          <w:tcPr>
            <w:tcW w:w="1594" w:type="dxa"/>
            <w:noWrap w:val="0"/>
            <w:vAlign w:val="top"/>
          </w:tcPr>
          <w:p w14:paraId="3FC2C230">
            <w:pPr>
              <w:spacing w:line="360" w:lineRule="auto"/>
              <w:rPr>
                <w:rFonts w:hint="eastAsia" w:ascii="宋体" w:hAnsi="宋体"/>
                <w:sz w:val="24"/>
              </w:rPr>
            </w:pPr>
          </w:p>
        </w:tc>
        <w:tc>
          <w:tcPr>
            <w:tcW w:w="1197" w:type="dxa"/>
            <w:noWrap w:val="0"/>
            <w:vAlign w:val="top"/>
          </w:tcPr>
          <w:p w14:paraId="3C816A55">
            <w:pPr>
              <w:spacing w:line="360" w:lineRule="auto"/>
              <w:rPr>
                <w:rFonts w:hint="eastAsia" w:ascii="宋体" w:hAnsi="宋体"/>
                <w:sz w:val="24"/>
              </w:rPr>
            </w:pPr>
          </w:p>
        </w:tc>
      </w:tr>
      <w:tr w14:paraId="5796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13D3D2D9">
            <w:pPr>
              <w:spacing w:line="360" w:lineRule="auto"/>
              <w:rPr>
                <w:rFonts w:hint="eastAsia" w:ascii="宋体" w:hAnsi="宋体"/>
                <w:sz w:val="24"/>
              </w:rPr>
            </w:pPr>
          </w:p>
        </w:tc>
        <w:tc>
          <w:tcPr>
            <w:tcW w:w="972" w:type="dxa"/>
            <w:noWrap w:val="0"/>
            <w:vAlign w:val="top"/>
          </w:tcPr>
          <w:p w14:paraId="3DDD419E">
            <w:pPr>
              <w:spacing w:line="360" w:lineRule="auto"/>
              <w:rPr>
                <w:rFonts w:hint="eastAsia" w:ascii="宋体" w:hAnsi="宋体"/>
                <w:sz w:val="24"/>
              </w:rPr>
            </w:pPr>
          </w:p>
        </w:tc>
        <w:tc>
          <w:tcPr>
            <w:tcW w:w="1594" w:type="dxa"/>
            <w:noWrap w:val="0"/>
            <w:vAlign w:val="top"/>
          </w:tcPr>
          <w:p w14:paraId="04E4625C">
            <w:pPr>
              <w:spacing w:line="360" w:lineRule="auto"/>
              <w:rPr>
                <w:rFonts w:hint="eastAsia" w:ascii="宋体" w:hAnsi="宋体"/>
                <w:sz w:val="24"/>
              </w:rPr>
            </w:pPr>
          </w:p>
        </w:tc>
        <w:tc>
          <w:tcPr>
            <w:tcW w:w="1594" w:type="dxa"/>
            <w:noWrap w:val="0"/>
            <w:vAlign w:val="top"/>
          </w:tcPr>
          <w:p w14:paraId="406C2F60">
            <w:pPr>
              <w:spacing w:line="360" w:lineRule="auto"/>
              <w:rPr>
                <w:rFonts w:hint="eastAsia" w:ascii="宋体" w:hAnsi="宋体"/>
                <w:sz w:val="24"/>
              </w:rPr>
            </w:pPr>
          </w:p>
        </w:tc>
        <w:tc>
          <w:tcPr>
            <w:tcW w:w="1594" w:type="dxa"/>
            <w:noWrap w:val="0"/>
            <w:vAlign w:val="top"/>
          </w:tcPr>
          <w:p w14:paraId="75065145">
            <w:pPr>
              <w:spacing w:line="360" w:lineRule="auto"/>
              <w:rPr>
                <w:rFonts w:hint="eastAsia" w:ascii="宋体" w:hAnsi="宋体"/>
                <w:sz w:val="24"/>
              </w:rPr>
            </w:pPr>
          </w:p>
        </w:tc>
        <w:tc>
          <w:tcPr>
            <w:tcW w:w="1197" w:type="dxa"/>
            <w:noWrap w:val="0"/>
            <w:vAlign w:val="top"/>
          </w:tcPr>
          <w:p w14:paraId="721C2D14">
            <w:pPr>
              <w:spacing w:line="360" w:lineRule="auto"/>
              <w:rPr>
                <w:rFonts w:hint="eastAsia" w:ascii="宋体" w:hAnsi="宋体"/>
                <w:sz w:val="24"/>
              </w:rPr>
            </w:pPr>
          </w:p>
        </w:tc>
      </w:tr>
      <w:tr w14:paraId="44D7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2A428D89">
            <w:pPr>
              <w:spacing w:line="360" w:lineRule="auto"/>
              <w:rPr>
                <w:rFonts w:hint="eastAsia" w:ascii="宋体" w:hAnsi="宋体"/>
                <w:sz w:val="24"/>
              </w:rPr>
            </w:pPr>
          </w:p>
        </w:tc>
        <w:tc>
          <w:tcPr>
            <w:tcW w:w="972" w:type="dxa"/>
            <w:noWrap w:val="0"/>
            <w:vAlign w:val="top"/>
          </w:tcPr>
          <w:p w14:paraId="54D0CDF3">
            <w:pPr>
              <w:spacing w:line="360" w:lineRule="auto"/>
              <w:rPr>
                <w:rFonts w:hint="eastAsia" w:ascii="宋体" w:hAnsi="宋体"/>
                <w:sz w:val="24"/>
              </w:rPr>
            </w:pPr>
          </w:p>
        </w:tc>
        <w:tc>
          <w:tcPr>
            <w:tcW w:w="1594" w:type="dxa"/>
            <w:noWrap w:val="0"/>
            <w:vAlign w:val="top"/>
          </w:tcPr>
          <w:p w14:paraId="475D6DF5">
            <w:pPr>
              <w:spacing w:line="360" w:lineRule="auto"/>
              <w:rPr>
                <w:rFonts w:hint="eastAsia" w:ascii="宋体" w:hAnsi="宋体"/>
                <w:sz w:val="24"/>
              </w:rPr>
            </w:pPr>
          </w:p>
        </w:tc>
        <w:tc>
          <w:tcPr>
            <w:tcW w:w="1594" w:type="dxa"/>
            <w:noWrap w:val="0"/>
            <w:vAlign w:val="top"/>
          </w:tcPr>
          <w:p w14:paraId="0BC3DEC9">
            <w:pPr>
              <w:spacing w:line="360" w:lineRule="auto"/>
              <w:rPr>
                <w:rFonts w:hint="eastAsia" w:ascii="宋体" w:hAnsi="宋体"/>
                <w:sz w:val="24"/>
              </w:rPr>
            </w:pPr>
          </w:p>
        </w:tc>
        <w:tc>
          <w:tcPr>
            <w:tcW w:w="1594" w:type="dxa"/>
            <w:noWrap w:val="0"/>
            <w:vAlign w:val="top"/>
          </w:tcPr>
          <w:p w14:paraId="46EAB36F">
            <w:pPr>
              <w:spacing w:line="360" w:lineRule="auto"/>
              <w:rPr>
                <w:rFonts w:hint="eastAsia" w:ascii="宋体" w:hAnsi="宋体"/>
                <w:sz w:val="24"/>
              </w:rPr>
            </w:pPr>
          </w:p>
        </w:tc>
        <w:tc>
          <w:tcPr>
            <w:tcW w:w="1197" w:type="dxa"/>
            <w:noWrap w:val="0"/>
            <w:vAlign w:val="top"/>
          </w:tcPr>
          <w:p w14:paraId="7EC36944">
            <w:pPr>
              <w:spacing w:line="360" w:lineRule="auto"/>
              <w:rPr>
                <w:rFonts w:hint="eastAsia" w:ascii="宋体" w:hAnsi="宋体"/>
                <w:sz w:val="24"/>
              </w:rPr>
            </w:pPr>
          </w:p>
        </w:tc>
      </w:tr>
      <w:tr w14:paraId="5978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08" w:type="dxa"/>
            <w:noWrap w:val="0"/>
            <w:vAlign w:val="top"/>
          </w:tcPr>
          <w:p w14:paraId="11649024">
            <w:pPr>
              <w:spacing w:line="360" w:lineRule="auto"/>
              <w:rPr>
                <w:rFonts w:hint="eastAsia" w:ascii="宋体" w:hAnsi="宋体"/>
                <w:sz w:val="24"/>
              </w:rPr>
            </w:pPr>
          </w:p>
        </w:tc>
        <w:tc>
          <w:tcPr>
            <w:tcW w:w="972" w:type="dxa"/>
            <w:noWrap w:val="0"/>
            <w:vAlign w:val="top"/>
          </w:tcPr>
          <w:p w14:paraId="1C727B33">
            <w:pPr>
              <w:spacing w:line="360" w:lineRule="auto"/>
              <w:rPr>
                <w:rFonts w:hint="eastAsia" w:ascii="宋体" w:hAnsi="宋体"/>
                <w:sz w:val="24"/>
              </w:rPr>
            </w:pPr>
          </w:p>
        </w:tc>
        <w:tc>
          <w:tcPr>
            <w:tcW w:w="1594" w:type="dxa"/>
            <w:noWrap w:val="0"/>
            <w:vAlign w:val="top"/>
          </w:tcPr>
          <w:p w14:paraId="4A159C14">
            <w:pPr>
              <w:spacing w:line="360" w:lineRule="auto"/>
              <w:rPr>
                <w:rFonts w:hint="eastAsia" w:ascii="宋体" w:hAnsi="宋体"/>
                <w:sz w:val="24"/>
              </w:rPr>
            </w:pPr>
          </w:p>
        </w:tc>
        <w:tc>
          <w:tcPr>
            <w:tcW w:w="1594" w:type="dxa"/>
            <w:noWrap w:val="0"/>
            <w:vAlign w:val="top"/>
          </w:tcPr>
          <w:p w14:paraId="7F08C0EA">
            <w:pPr>
              <w:spacing w:line="360" w:lineRule="auto"/>
              <w:rPr>
                <w:rFonts w:hint="eastAsia" w:ascii="宋体" w:hAnsi="宋体"/>
                <w:sz w:val="24"/>
              </w:rPr>
            </w:pPr>
          </w:p>
        </w:tc>
        <w:tc>
          <w:tcPr>
            <w:tcW w:w="1594" w:type="dxa"/>
            <w:noWrap w:val="0"/>
            <w:vAlign w:val="top"/>
          </w:tcPr>
          <w:p w14:paraId="528FFCFA">
            <w:pPr>
              <w:spacing w:line="360" w:lineRule="auto"/>
              <w:rPr>
                <w:rFonts w:hint="eastAsia" w:ascii="宋体" w:hAnsi="宋体"/>
                <w:sz w:val="24"/>
              </w:rPr>
            </w:pPr>
          </w:p>
        </w:tc>
        <w:tc>
          <w:tcPr>
            <w:tcW w:w="1197" w:type="dxa"/>
            <w:noWrap w:val="0"/>
            <w:vAlign w:val="top"/>
          </w:tcPr>
          <w:p w14:paraId="3D6FD7D0">
            <w:pPr>
              <w:spacing w:line="360" w:lineRule="auto"/>
              <w:rPr>
                <w:rFonts w:hint="eastAsia" w:ascii="宋体" w:hAnsi="宋体"/>
                <w:sz w:val="24"/>
              </w:rPr>
            </w:pPr>
          </w:p>
        </w:tc>
      </w:tr>
    </w:tbl>
    <w:p w14:paraId="65FE0F37">
      <w:pPr>
        <w:pStyle w:val="12"/>
        <w:rPr>
          <w:rFonts w:hint="eastAsia"/>
          <w:lang w:val="en-US" w:eastAsia="zh-CN"/>
        </w:rPr>
      </w:pPr>
    </w:p>
    <w:p w14:paraId="437CE7C0">
      <w:pPr>
        <w:spacing w:line="400" w:lineRule="exact"/>
        <w:ind w:left="0" w:leftChars="0" w:firstLine="0" w:firstLineChars="0"/>
        <w:rPr>
          <w:rFonts w:hint="eastAsia" w:ascii="宋体" w:hAnsi="宋体" w:eastAsia="宋体" w:cs="宋体"/>
          <w:b/>
          <w:bCs/>
          <w:sz w:val="24"/>
          <w:szCs w:val="24"/>
          <w:lang w:eastAsia="zh-CN"/>
        </w:rPr>
      </w:pPr>
      <w:r>
        <w:rPr>
          <w:rFonts w:hint="eastAsia" w:ascii="宋体" w:hAnsi="宋体" w:eastAsia="宋体" w:cs="宋体"/>
          <w:b w:val="0"/>
          <w:bCs w:val="0"/>
          <w:sz w:val="24"/>
          <w:szCs w:val="24"/>
          <w:highlight w:val="none"/>
          <w:lang w:val="en-US" w:eastAsia="zh-CN"/>
        </w:rPr>
        <w:t>注：后附</w:t>
      </w:r>
      <w:r>
        <w:rPr>
          <w:rFonts w:hint="eastAsia" w:ascii="宋体" w:hAnsi="宋体" w:eastAsia="宋体" w:cs="宋体"/>
          <w:bCs/>
          <w:sz w:val="24"/>
          <w:szCs w:val="24"/>
        </w:rPr>
        <w:t>人员</w:t>
      </w:r>
      <w:r>
        <w:rPr>
          <w:rFonts w:hint="eastAsia" w:ascii="宋体" w:hAnsi="宋体" w:eastAsia="宋体" w:cs="宋体"/>
          <w:b w:val="0"/>
          <w:bCs w:val="0"/>
          <w:sz w:val="24"/>
          <w:szCs w:val="24"/>
          <w:highlight w:val="none"/>
          <w:lang w:val="en-US" w:eastAsia="zh-CN"/>
        </w:rPr>
        <w:t>相关</w:t>
      </w:r>
      <w:r>
        <w:rPr>
          <w:rFonts w:hint="eastAsia" w:ascii="宋体" w:hAnsi="宋体" w:eastAsia="宋体" w:cs="宋体"/>
          <w:bCs/>
          <w:sz w:val="24"/>
          <w:szCs w:val="24"/>
        </w:rPr>
        <w:t>证书</w:t>
      </w:r>
      <w:r>
        <w:rPr>
          <w:rFonts w:hint="eastAsia" w:ascii="宋体" w:hAnsi="宋体" w:eastAsia="宋体" w:cs="宋体"/>
          <w:b w:val="0"/>
          <w:bCs w:val="0"/>
          <w:sz w:val="24"/>
          <w:szCs w:val="24"/>
          <w:highlight w:val="none"/>
          <w:lang w:val="en-US" w:eastAsia="zh-CN"/>
        </w:rPr>
        <w:t>的</w:t>
      </w:r>
      <w:r>
        <w:rPr>
          <w:rFonts w:hint="eastAsia" w:ascii="宋体" w:hAnsi="宋体" w:eastAsia="宋体" w:cs="宋体"/>
          <w:sz w:val="24"/>
          <w:szCs w:val="24"/>
        </w:rPr>
        <w:t>复印件或</w:t>
      </w:r>
      <w:r>
        <w:rPr>
          <w:rFonts w:hint="eastAsia" w:ascii="宋体" w:hAnsi="宋体" w:eastAsia="宋体" w:cs="宋体"/>
          <w:sz w:val="24"/>
          <w:szCs w:val="24"/>
          <w:highlight w:val="none"/>
        </w:rPr>
        <w:t>扫描件。</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所有复印</w:t>
      </w:r>
      <w:r>
        <w:rPr>
          <w:rFonts w:hint="eastAsia" w:ascii="宋体" w:hAnsi="宋体" w:eastAsia="宋体" w:cs="宋体"/>
          <w:b/>
          <w:bCs/>
          <w:sz w:val="24"/>
          <w:szCs w:val="24"/>
        </w:rPr>
        <w:t>件</w:t>
      </w:r>
      <w:r>
        <w:rPr>
          <w:rFonts w:hint="eastAsia" w:ascii="宋体" w:hAnsi="宋体" w:eastAsia="宋体" w:cs="宋体"/>
          <w:b/>
          <w:bCs/>
          <w:sz w:val="24"/>
          <w:szCs w:val="24"/>
          <w:lang w:eastAsia="zh-CN"/>
        </w:rPr>
        <w:t>或扫描件</w:t>
      </w:r>
      <w:r>
        <w:rPr>
          <w:rFonts w:hint="eastAsia" w:ascii="宋体" w:hAnsi="宋体" w:eastAsia="宋体" w:cs="宋体"/>
          <w:b/>
          <w:bCs/>
          <w:sz w:val="24"/>
          <w:szCs w:val="24"/>
        </w:rPr>
        <w:t>加盖</w:t>
      </w:r>
      <w:r>
        <w:rPr>
          <w:rFonts w:hint="eastAsia" w:ascii="宋体" w:hAnsi="宋体" w:eastAsia="宋体" w:cs="宋体"/>
          <w:b/>
          <w:bCs/>
          <w:sz w:val="24"/>
          <w:szCs w:val="24"/>
          <w:lang w:eastAsia="zh-CN"/>
        </w:rPr>
        <w:t>公章）</w:t>
      </w:r>
    </w:p>
    <w:p w14:paraId="346D089A">
      <w:pPr>
        <w:pStyle w:val="22"/>
      </w:pPr>
    </w:p>
    <w:p w14:paraId="58D6AD80">
      <w:pPr>
        <w:pStyle w:val="4"/>
        <w:ind w:firstLine="0"/>
        <w:rPr>
          <w:rFonts w:ascii="宋体" w:hAnsi="宋体" w:cs="宋体"/>
          <w:sz w:val="24"/>
          <w:szCs w:val="24"/>
        </w:rPr>
      </w:pPr>
    </w:p>
    <w:p w14:paraId="77DBBBE7">
      <w:pPr>
        <w:pStyle w:val="4"/>
        <w:ind w:firstLine="0"/>
        <w:rPr>
          <w:rFonts w:ascii="宋体" w:hAnsi="宋体" w:cs="宋体"/>
          <w:sz w:val="24"/>
          <w:szCs w:val="24"/>
        </w:rPr>
      </w:pPr>
    </w:p>
    <w:p w14:paraId="560B9434">
      <w:pPr>
        <w:rPr>
          <w:rFonts w:ascii="宋体" w:hAnsi="宋体" w:cs="宋体"/>
          <w:sz w:val="24"/>
          <w:szCs w:val="24"/>
        </w:rPr>
      </w:pPr>
    </w:p>
    <w:p w14:paraId="24A33D73">
      <w:pPr>
        <w:pStyle w:val="4"/>
        <w:ind w:firstLine="0"/>
        <w:rPr>
          <w:rFonts w:ascii="宋体" w:hAnsi="宋体" w:cs="宋体"/>
          <w:sz w:val="24"/>
          <w:szCs w:val="24"/>
          <w:highlight w:val="cyan"/>
        </w:rPr>
      </w:pPr>
    </w:p>
    <w:p w14:paraId="2391CC00">
      <w:pPr>
        <w:rPr>
          <w:rFonts w:ascii="宋体" w:hAnsi="宋体" w:cs="宋体"/>
          <w:sz w:val="24"/>
          <w:szCs w:val="24"/>
        </w:rPr>
      </w:pPr>
    </w:p>
    <w:p w14:paraId="43130F7B">
      <w:pPr>
        <w:rPr>
          <w:rFonts w:hint="eastAsia" w:ascii="宋体" w:hAnsi="宋体" w:cs="宋体"/>
          <w:b/>
          <w:sz w:val="24"/>
          <w:szCs w:val="24"/>
        </w:rPr>
      </w:pPr>
      <w:r>
        <w:rPr>
          <w:rFonts w:hint="eastAsia" w:ascii="宋体" w:hAnsi="宋体" w:cs="宋体"/>
          <w:b/>
          <w:sz w:val="24"/>
          <w:szCs w:val="24"/>
        </w:rPr>
        <w:br w:type="page"/>
      </w:r>
    </w:p>
    <w:p w14:paraId="41956F46">
      <w:pPr>
        <w:pStyle w:val="6"/>
        <w:spacing w:before="319" w:beforeLines="100" w:after="478" w:afterLines="150" w:line="360" w:lineRule="auto"/>
        <w:jc w:val="center"/>
        <w:rPr>
          <w:rFonts w:hint="default"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十</w:t>
      </w:r>
      <w:r>
        <w:rPr>
          <w:rFonts w:ascii="宋体" w:hAnsi="宋体" w:cs="宋体"/>
          <w:sz w:val="28"/>
          <w:szCs w:val="28"/>
        </w:rPr>
        <w:t>）供应商类似项目业绩一览表</w:t>
      </w:r>
      <w:bookmarkEnd w:id="143"/>
      <w:bookmarkEnd w:id="144"/>
      <w:bookmarkEnd w:id="145"/>
      <w:bookmarkEnd w:id="146"/>
      <w:bookmarkEnd w:id="147"/>
    </w:p>
    <w:tbl>
      <w:tblPr>
        <w:tblStyle w:val="31"/>
        <w:tblW w:w="99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022"/>
        <w:gridCol w:w="2452"/>
        <w:gridCol w:w="2318"/>
        <w:gridCol w:w="2085"/>
        <w:gridCol w:w="2085"/>
      </w:tblGrid>
      <w:tr w14:paraId="06BF1E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79" w:hRule="atLeast"/>
          <w:jc w:val="center"/>
        </w:trPr>
        <w:tc>
          <w:tcPr>
            <w:tcW w:w="1022" w:type="dxa"/>
            <w:tcBorders>
              <w:top w:val="single" w:color="auto" w:sz="4" w:space="0"/>
            </w:tcBorders>
            <w:vAlign w:val="center"/>
          </w:tcPr>
          <w:p w14:paraId="7235A729">
            <w:pPr>
              <w:spacing w:line="360" w:lineRule="auto"/>
              <w:jc w:val="center"/>
              <w:rPr>
                <w:rFonts w:ascii="宋体" w:hAnsi="宋体" w:cs="宋体"/>
                <w:bCs/>
                <w:sz w:val="24"/>
                <w:szCs w:val="24"/>
              </w:rPr>
            </w:pPr>
            <w:r>
              <w:rPr>
                <w:rFonts w:hint="eastAsia" w:ascii="宋体" w:hAnsi="宋体" w:cs="宋体"/>
                <w:bCs/>
                <w:sz w:val="24"/>
                <w:szCs w:val="24"/>
              </w:rPr>
              <w:t>序号</w:t>
            </w:r>
          </w:p>
        </w:tc>
        <w:tc>
          <w:tcPr>
            <w:tcW w:w="2452" w:type="dxa"/>
            <w:vAlign w:val="center"/>
          </w:tcPr>
          <w:p w14:paraId="70E156B5">
            <w:pPr>
              <w:spacing w:line="360" w:lineRule="auto"/>
              <w:jc w:val="center"/>
              <w:rPr>
                <w:rFonts w:ascii="宋体" w:hAnsi="宋体" w:cs="宋体"/>
                <w:bCs/>
                <w:sz w:val="24"/>
                <w:szCs w:val="24"/>
              </w:rPr>
            </w:pPr>
            <w:r>
              <w:rPr>
                <w:rFonts w:hint="eastAsia" w:ascii="宋体" w:hAnsi="宋体" w:cs="宋体"/>
                <w:bCs/>
                <w:sz w:val="24"/>
                <w:szCs w:val="24"/>
              </w:rPr>
              <w:t>项目名称</w:t>
            </w:r>
          </w:p>
        </w:tc>
        <w:tc>
          <w:tcPr>
            <w:tcW w:w="2318" w:type="dxa"/>
            <w:vAlign w:val="center"/>
          </w:tcPr>
          <w:p w14:paraId="3DFF4814">
            <w:pPr>
              <w:spacing w:line="360" w:lineRule="auto"/>
              <w:jc w:val="center"/>
              <w:rPr>
                <w:rFonts w:ascii="宋体" w:hAnsi="宋体" w:cs="宋体"/>
                <w:bCs/>
                <w:sz w:val="24"/>
                <w:szCs w:val="24"/>
              </w:rPr>
            </w:pPr>
            <w:r>
              <w:rPr>
                <w:rFonts w:hint="eastAsia" w:ascii="宋体" w:hAnsi="宋体" w:cs="宋体"/>
                <w:bCs/>
                <w:sz w:val="24"/>
                <w:szCs w:val="24"/>
              </w:rPr>
              <w:t>签订时间</w:t>
            </w:r>
          </w:p>
        </w:tc>
        <w:tc>
          <w:tcPr>
            <w:tcW w:w="2085" w:type="dxa"/>
            <w:tcBorders>
              <w:left w:val="single" w:color="auto" w:sz="4" w:space="0"/>
            </w:tcBorders>
            <w:vAlign w:val="center"/>
          </w:tcPr>
          <w:p w14:paraId="27BA367F">
            <w:pPr>
              <w:spacing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合同价</w:t>
            </w:r>
          </w:p>
        </w:tc>
        <w:tc>
          <w:tcPr>
            <w:tcW w:w="2085" w:type="dxa"/>
            <w:tcBorders>
              <w:left w:val="single" w:color="auto" w:sz="4" w:space="0"/>
            </w:tcBorders>
            <w:vAlign w:val="center"/>
          </w:tcPr>
          <w:p w14:paraId="6E59A9DD">
            <w:pPr>
              <w:spacing w:line="360" w:lineRule="auto"/>
              <w:jc w:val="center"/>
              <w:rPr>
                <w:rFonts w:ascii="宋体" w:hAnsi="宋体" w:cs="宋体"/>
                <w:bCs/>
                <w:sz w:val="24"/>
                <w:szCs w:val="24"/>
              </w:rPr>
            </w:pPr>
            <w:r>
              <w:rPr>
                <w:rFonts w:hint="eastAsia" w:ascii="宋体" w:hAnsi="宋体" w:cs="宋体"/>
                <w:bCs/>
                <w:sz w:val="24"/>
                <w:szCs w:val="24"/>
              </w:rPr>
              <w:t>备注</w:t>
            </w:r>
          </w:p>
        </w:tc>
      </w:tr>
      <w:tr w14:paraId="327F8C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vAlign w:val="center"/>
          </w:tcPr>
          <w:p w14:paraId="41BCEC94">
            <w:pPr>
              <w:spacing w:line="360" w:lineRule="auto"/>
              <w:jc w:val="center"/>
              <w:rPr>
                <w:rFonts w:ascii="宋体" w:hAnsi="宋体" w:cs="宋体"/>
                <w:bCs/>
                <w:sz w:val="24"/>
                <w:szCs w:val="24"/>
              </w:rPr>
            </w:pPr>
          </w:p>
        </w:tc>
        <w:tc>
          <w:tcPr>
            <w:tcW w:w="2452" w:type="dxa"/>
            <w:vAlign w:val="center"/>
          </w:tcPr>
          <w:p w14:paraId="504890E0">
            <w:pPr>
              <w:spacing w:line="360" w:lineRule="auto"/>
              <w:jc w:val="center"/>
              <w:rPr>
                <w:rFonts w:ascii="宋体" w:hAnsi="宋体" w:cs="宋体"/>
                <w:bCs/>
                <w:sz w:val="24"/>
                <w:szCs w:val="24"/>
              </w:rPr>
            </w:pPr>
          </w:p>
        </w:tc>
        <w:tc>
          <w:tcPr>
            <w:tcW w:w="2318" w:type="dxa"/>
            <w:vAlign w:val="center"/>
          </w:tcPr>
          <w:p w14:paraId="4A418222">
            <w:pPr>
              <w:spacing w:line="360" w:lineRule="auto"/>
              <w:jc w:val="center"/>
              <w:rPr>
                <w:rFonts w:ascii="宋体" w:hAnsi="宋体" w:cs="宋体"/>
                <w:bCs/>
                <w:sz w:val="24"/>
                <w:szCs w:val="24"/>
              </w:rPr>
            </w:pPr>
          </w:p>
        </w:tc>
        <w:tc>
          <w:tcPr>
            <w:tcW w:w="2085" w:type="dxa"/>
            <w:tcBorders>
              <w:left w:val="single" w:color="auto" w:sz="4" w:space="0"/>
            </w:tcBorders>
            <w:vAlign w:val="center"/>
          </w:tcPr>
          <w:p w14:paraId="64DD1741">
            <w:pPr>
              <w:spacing w:line="360" w:lineRule="auto"/>
              <w:jc w:val="center"/>
              <w:rPr>
                <w:rFonts w:ascii="宋体" w:hAnsi="宋体" w:cs="宋体"/>
                <w:bCs/>
                <w:sz w:val="24"/>
                <w:szCs w:val="24"/>
              </w:rPr>
            </w:pPr>
          </w:p>
        </w:tc>
        <w:tc>
          <w:tcPr>
            <w:tcW w:w="2085" w:type="dxa"/>
            <w:tcBorders>
              <w:left w:val="single" w:color="auto" w:sz="4" w:space="0"/>
            </w:tcBorders>
            <w:vAlign w:val="center"/>
          </w:tcPr>
          <w:p w14:paraId="7F2433CA">
            <w:pPr>
              <w:spacing w:line="360" w:lineRule="auto"/>
              <w:jc w:val="center"/>
              <w:rPr>
                <w:rFonts w:ascii="宋体" w:hAnsi="宋体" w:cs="宋体"/>
                <w:bCs/>
                <w:sz w:val="24"/>
                <w:szCs w:val="24"/>
              </w:rPr>
            </w:pPr>
          </w:p>
        </w:tc>
      </w:tr>
      <w:tr w14:paraId="66F33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vAlign w:val="center"/>
          </w:tcPr>
          <w:p w14:paraId="7687327C">
            <w:pPr>
              <w:spacing w:line="360" w:lineRule="auto"/>
              <w:jc w:val="center"/>
              <w:rPr>
                <w:rFonts w:ascii="宋体" w:hAnsi="宋体" w:cs="宋体"/>
                <w:bCs/>
                <w:sz w:val="24"/>
                <w:szCs w:val="24"/>
              </w:rPr>
            </w:pPr>
          </w:p>
        </w:tc>
        <w:tc>
          <w:tcPr>
            <w:tcW w:w="2452" w:type="dxa"/>
            <w:vAlign w:val="center"/>
          </w:tcPr>
          <w:p w14:paraId="73D2E133">
            <w:pPr>
              <w:spacing w:line="360" w:lineRule="auto"/>
              <w:jc w:val="center"/>
              <w:rPr>
                <w:rFonts w:ascii="宋体" w:hAnsi="宋体" w:cs="宋体"/>
                <w:bCs/>
                <w:sz w:val="24"/>
                <w:szCs w:val="24"/>
              </w:rPr>
            </w:pPr>
          </w:p>
        </w:tc>
        <w:tc>
          <w:tcPr>
            <w:tcW w:w="2318" w:type="dxa"/>
            <w:vAlign w:val="center"/>
          </w:tcPr>
          <w:p w14:paraId="3D923089">
            <w:pPr>
              <w:spacing w:line="360" w:lineRule="auto"/>
              <w:jc w:val="center"/>
              <w:rPr>
                <w:rFonts w:ascii="宋体" w:hAnsi="宋体" w:cs="宋体"/>
                <w:bCs/>
                <w:sz w:val="24"/>
                <w:szCs w:val="24"/>
              </w:rPr>
            </w:pPr>
          </w:p>
        </w:tc>
        <w:tc>
          <w:tcPr>
            <w:tcW w:w="2085" w:type="dxa"/>
            <w:tcBorders>
              <w:left w:val="single" w:color="auto" w:sz="4" w:space="0"/>
            </w:tcBorders>
            <w:vAlign w:val="center"/>
          </w:tcPr>
          <w:p w14:paraId="00CDCB74">
            <w:pPr>
              <w:spacing w:line="360" w:lineRule="auto"/>
              <w:jc w:val="center"/>
              <w:rPr>
                <w:rFonts w:ascii="宋体" w:hAnsi="宋体" w:cs="宋体"/>
                <w:bCs/>
                <w:sz w:val="24"/>
                <w:szCs w:val="24"/>
              </w:rPr>
            </w:pPr>
          </w:p>
        </w:tc>
        <w:tc>
          <w:tcPr>
            <w:tcW w:w="2085" w:type="dxa"/>
            <w:tcBorders>
              <w:left w:val="single" w:color="auto" w:sz="4" w:space="0"/>
            </w:tcBorders>
            <w:vAlign w:val="center"/>
          </w:tcPr>
          <w:p w14:paraId="262AB38F">
            <w:pPr>
              <w:spacing w:line="360" w:lineRule="auto"/>
              <w:jc w:val="center"/>
              <w:rPr>
                <w:rFonts w:ascii="宋体" w:hAnsi="宋体" w:cs="宋体"/>
                <w:bCs/>
                <w:sz w:val="24"/>
                <w:szCs w:val="24"/>
              </w:rPr>
            </w:pPr>
          </w:p>
        </w:tc>
      </w:tr>
      <w:tr w14:paraId="74C226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vAlign w:val="center"/>
          </w:tcPr>
          <w:p w14:paraId="2BDA37B0">
            <w:pPr>
              <w:spacing w:line="360" w:lineRule="auto"/>
              <w:jc w:val="center"/>
              <w:rPr>
                <w:rFonts w:ascii="宋体" w:hAnsi="宋体" w:cs="宋体"/>
                <w:bCs/>
                <w:sz w:val="24"/>
                <w:szCs w:val="24"/>
              </w:rPr>
            </w:pPr>
          </w:p>
        </w:tc>
        <w:tc>
          <w:tcPr>
            <w:tcW w:w="2452" w:type="dxa"/>
            <w:vAlign w:val="center"/>
          </w:tcPr>
          <w:p w14:paraId="7D5D6EF3">
            <w:pPr>
              <w:spacing w:line="360" w:lineRule="auto"/>
              <w:jc w:val="center"/>
              <w:rPr>
                <w:rFonts w:ascii="宋体" w:hAnsi="宋体" w:cs="宋体"/>
                <w:bCs/>
                <w:sz w:val="24"/>
                <w:szCs w:val="24"/>
              </w:rPr>
            </w:pPr>
          </w:p>
        </w:tc>
        <w:tc>
          <w:tcPr>
            <w:tcW w:w="2318" w:type="dxa"/>
            <w:vAlign w:val="center"/>
          </w:tcPr>
          <w:p w14:paraId="3F9066D8">
            <w:pPr>
              <w:spacing w:line="360" w:lineRule="auto"/>
              <w:jc w:val="center"/>
              <w:rPr>
                <w:rFonts w:ascii="宋体" w:hAnsi="宋体" w:cs="宋体"/>
                <w:bCs/>
                <w:sz w:val="24"/>
                <w:szCs w:val="24"/>
              </w:rPr>
            </w:pPr>
          </w:p>
        </w:tc>
        <w:tc>
          <w:tcPr>
            <w:tcW w:w="2085" w:type="dxa"/>
            <w:tcBorders>
              <w:left w:val="single" w:color="auto" w:sz="4" w:space="0"/>
            </w:tcBorders>
            <w:vAlign w:val="center"/>
          </w:tcPr>
          <w:p w14:paraId="7F514B24">
            <w:pPr>
              <w:spacing w:line="360" w:lineRule="auto"/>
              <w:jc w:val="center"/>
              <w:rPr>
                <w:rFonts w:ascii="宋体" w:hAnsi="宋体" w:cs="宋体"/>
                <w:bCs/>
                <w:sz w:val="24"/>
                <w:szCs w:val="24"/>
              </w:rPr>
            </w:pPr>
          </w:p>
        </w:tc>
        <w:tc>
          <w:tcPr>
            <w:tcW w:w="2085" w:type="dxa"/>
            <w:tcBorders>
              <w:left w:val="single" w:color="auto" w:sz="4" w:space="0"/>
            </w:tcBorders>
            <w:vAlign w:val="center"/>
          </w:tcPr>
          <w:p w14:paraId="0CD4015C">
            <w:pPr>
              <w:spacing w:line="360" w:lineRule="auto"/>
              <w:jc w:val="center"/>
              <w:rPr>
                <w:rFonts w:ascii="宋体" w:hAnsi="宋体" w:cs="宋体"/>
                <w:bCs/>
                <w:sz w:val="24"/>
                <w:szCs w:val="24"/>
              </w:rPr>
            </w:pPr>
          </w:p>
        </w:tc>
      </w:tr>
      <w:tr w14:paraId="4CF793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vAlign w:val="center"/>
          </w:tcPr>
          <w:p w14:paraId="772AE6F7">
            <w:pPr>
              <w:spacing w:line="360" w:lineRule="auto"/>
              <w:jc w:val="center"/>
              <w:rPr>
                <w:rFonts w:ascii="宋体" w:hAnsi="宋体" w:cs="宋体"/>
                <w:bCs/>
                <w:sz w:val="24"/>
                <w:szCs w:val="24"/>
              </w:rPr>
            </w:pPr>
          </w:p>
        </w:tc>
        <w:tc>
          <w:tcPr>
            <w:tcW w:w="2452" w:type="dxa"/>
            <w:tcBorders>
              <w:left w:val="single" w:color="auto" w:sz="4" w:space="0"/>
            </w:tcBorders>
            <w:vAlign w:val="center"/>
          </w:tcPr>
          <w:p w14:paraId="68EDE476">
            <w:pPr>
              <w:spacing w:line="360" w:lineRule="auto"/>
              <w:jc w:val="center"/>
              <w:rPr>
                <w:rFonts w:ascii="宋体" w:hAnsi="宋体" w:cs="宋体"/>
                <w:bCs/>
                <w:sz w:val="24"/>
                <w:szCs w:val="24"/>
              </w:rPr>
            </w:pPr>
          </w:p>
        </w:tc>
        <w:tc>
          <w:tcPr>
            <w:tcW w:w="2318" w:type="dxa"/>
            <w:vAlign w:val="center"/>
          </w:tcPr>
          <w:p w14:paraId="4E8FC721">
            <w:pPr>
              <w:spacing w:line="360" w:lineRule="auto"/>
              <w:jc w:val="center"/>
              <w:rPr>
                <w:rFonts w:ascii="宋体" w:hAnsi="宋体" w:cs="宋体"/>
                <w:bCs/>
                <w:sz w:val="24"/>
                <w:szCs w:val="24"/>
              </w:rPr>
            </w:pPr>
          </w:p>
        </w:tc>
        <w:tc>
          <w:tcPr>
            <w:tcW w:w="2085" w:type="dxa"/>
            <w:tcBorders>
              <w:left w:val="single" w:color="auto" w:sz="4" w:space="0"/>
            </w:tcBorders>
            <w:vAlign w:val="center"/>
          </w:tcPr>
          <w:p w14:paraId="37B23993">
            <w:pPr>
              <w:spacing w:line="360" w:lineRule="auto"/>
              <w:jc w:val="center"/>
              <w:rPr>
                <w:rFonts w:ascii="宋体" w:hAnsi="宋体" w:cs="宋体"/>
                <w:bCs/>
                <w:sz w:val="24"/>
                <w:szCs w:val="24"/>
              </w:rPr>
            </w:pPr>
          </w:p>
        </w:tc>
        <w:tc>
          <w:tcPr>
            <w:tcW w:w="2085" w:type="dxa"/>
            <w:tcBorders>
              <w:left w:val="single" w:color="auto" w:sz="4" w:space="0"/>
            </w:tcBorders>
            <w:vAlign w:val="center"/>
          </w:tcPr>
          <w:p w14:paraId="4B5C3C3D">
            <w:pPr>
              <w:spacing w:line="360" w:lineRule="auto"/>
              <w:jc w:val="center"/>
              <w:rPr>
                <w:rFonts w:ascii="宋体" w:hAnsi="宋体" w:cs="宋体"/>
                <w:bCs/>
                <w:sz w:val="24"/>
                <w:szCs w:val="24"/>
              </w:rPr>
            </w:pPr>
          </w:p>
        </w:tc>
      </w:tr>
      <w:tr w14:paraId="67015D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tcBorders>
              <w:right w:val="single" w:color="auto" w:sz="4" w:space="0"/>
            </w:tcBorders>
            <w:vAlign w:val="center"/>
          </w:tcPr>
          <w:p w14:paraId="39E3B6D0">
            <w:pPr>
              <w:spacing w:line="360" w:lineRule="auto"/>
              <w:rPr>
                <w:rFonts w:ascii="宋体" w:hAnsi="宋体" w:cs="宋体"/>
                <w:bCs/>
                <w:sz w:val="24"/>
                <w:szCs w:val="24"/>
              </w:rPr>
            </w:pPr>
          </w:p>
        </w:tc>
        <w:tc>
          <w:tcPr>
            <w:tcW w:w="2452" w:type="dxa"/>
            <w:tcBorders>
              <w:left w:val="single" w:color="auto" w:sz="4" w:space="0"/>
              <w:right w:val="single" w:color="auto" w:sz="4" w:space="0"/>
            </w:tcBorders>
            <w:vAlign w:val="center"/>
          </w:tcPr>
          <w:p w14:paraId="49E508E3">
            <w:pPr>
              <w:spacing w:line="360" w:lineRule="auto"/>
              <w:rPr>
                <w:rFonts w:ascii="宋体" w:hAnsi="宋体" w:cs="宋体"/>
                <w:bCs/>
                <w:sz w:val="24"/>
                <w:szCs w:val="24"/>
              </w:rPr>
            </w:pPr>
          </w:p>
        </w:tc>
        <w:tc>
          <w:tcPr>
            <w:tcW w:w="2318" w:type="dxa"/>
            <w:tcBorders>
              <w:left w:val="single" w:color="auto" w:sz="4" w:space="0"/>
              <w:right w:val="single" w:color="auto" w:sz="4" w:space="0"/>
            </w:tcBorders>
            <w:vAlign w:val="center"/>
          </w:tcPr>
          <w:p w14:paraId="55B753D3">
            <w:pPr>
              <w:spacing w:line="360" w:lineRule="auto"/>
              <w:rPr>
                <w:rFonts w:ascii="宋体" w:hAnsi="宋体" w:cs="宋体"/>
                <w:bCs/>
                <w:sz w:val="24"/>
                <w:szCs w:val="24"/>
              </w:rPr>
            </w:pPr>
          </w:p>
        </w:tc>
        <w:tc>
          <w:tcPr>
            <w:tcW w:w="2085" w:type="dxa"/>
            <w:tcBorders>
              <w:left w:val="single" w:color="auto" w:sz="4" w:space="0"/>
            </w:tcBorders>
            <w:vAlign w:val="center"/>
          </w:tcPr>
          <w:p w14:paraId="00A88776">
            <w:pPr>
              <w:spacing w:line="360" w:lineRule="auto"/>
              <w:rPr>
                <w:rFonts w:ascii="宋体" w:hAnsi="宋体" w:cs="宋体"/>
                <w:bCs/>
                <w:sz w:val="24"/>
                <w:szCs w:val="24"/>
              </w:rPr>
            </w:pPr>
          </w:p>
        </w:tc>
        <w:tc>
          <w:tcPr>
            <w:tcW w:w="2085" w:type="dxa"/>
            <w:tcBorders>
              <w:left w:val="single" w:color="auto" w:sz="4" w:space="0"/>
            </w:tcBorders>
            <w:vAlign w:val="center"/>
          </w:tcPr>
          <w:p w14:paraId="00ADBBA7">
            <w:pPr>
              <w:spacing w:line="360" w:lineRule="auto"/>
              <w:rPr>
                <w:rFonts w:ascii="宋体" w:hAnsi="宋体" w:cs="宋体"/>
                <w:bCs/>
                <w:sz w:val="24"/>
                <w:szCs w:val="24"/>
              </w:rPr>
            </w:pPr>
          </w:p>
        </w:tc>
      </w:tr>
      <w:tr w14:paraId="096C27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90" w:hRule="atLeast"/>
          <w:jc w:val="center"/>
        </w:trPr>
        <w:tc>
          <w:tcPr>
            <w:tcW w:w="1022" w:type="dxa"/>
            <w:vAlign w:val="center"/>
          </w:tcPr>
          <w:p w14:paraId="16D5DC71">
            <w:pPr>
              <w:spacing w:line="360" w:lineRule="auto"/>
              <w:rPr>
                <w:rFonts w:ascii="宋体" w:hAnsi="宋体" w:cs="宋体"/>
                <w:bCs/>
                <w:sz w:val="24"/>
                <w:szCs w:val="24"/>
              </w:rPr>
            </w:pPr>
          </w:p>
        </w:tc>
        <w:tc>
          <w:tcPr>
            <w:tcW w:w="2452" w:type="dxa"/>
            <w:vAlign w:val="center"/>
          </w:tcPr>
          <w:p w14:paraId="09293403">
            <w:pPr>
              <w:spacing w:line="360" w:lineRule="auto"/>
              <w:rPr>
                <w:rFonts w:ascii="宋体" w:hAnsi="宋体" w:cs="宋体"/>
                <w:bCs/>
                <w:sz w:val="24"/>
                <w:szCs w:val="24"/>
              </w:rPr>
            </w:pPr>
          </w:p>
        </w:tc>
        <w:tc>
          <w:tcPr>
            <w:tcW w:w="2318" w:type="dxa"/>
            <w:vAlign w:val="center"/>
          </w:tcPr>
          <w:p w14:paraId="28495C06">
            <w:pPr>
              <w:spacing w:line="360" w:lineRule="auto"/>
              <w:rPr>
                <w:rFonts w:ascii="宋体" w:hAnsi="宋体" w:cs="宋体"/>
                <w:bCs/>
                <w:sz w:val="24"/>
                <w:szCs w:val="24"/>
              </w:rPr>
            </w:pPr>
          </w:p>
        </w:tc>
        <w:tc>
          <w:tcPr>
            <w:tcW w:w="2085" w:type="dxa"/>
            <w:tcBorders>
              <w:left w:val="single" w:color="auto" w:sz="4" w:space="0"/>
            </w:tcBorders>
            <w:vAlign w:val="center"/>
          </w:tcPr>
          <w:p w14:paraId="0EBCADE1">
            <w:pPr>
              <w:spacing w:line="360" w:lineRule="auto"/>
              <w:rPr>
                <w:rFonts w:ascii="宋体" w:hAnsi="宋体" w:cs="宋体"/>
                <w:bCs/>
                <w:sz w:val="24"/>
                <w:szCs w:val="24"/>
              </w:rPr>
            </w:pPr>
          </w:p>
        </w:tc>
        <w:tc>
          <w:tcPr>
            <w:tcW w:w="2085" w:type="dxa"/>
            <w:tcBorders>
              <w:left w:val="single" w:color="auto" w:sz="4" w:space="0"/>
            </w:tcBorders>
            <w:vAlign w:val="center"/>
          </w:tcPr>
          <w:p w14:paraId="6E8F0D0C">
            <w:pPr>
              <w:spacing w:line="360" w:lineRule="auto"/>
              <w:rPr>
                <w:rFonts w:ascii="宋体" w:hAnsi="宋体" w:cs="宋体"/>
                <w:bCs/>
                <w:sz w:val="24"/>
                <w:szCs w:val="24"/>
              </w:rPr>
            </w:pPr>
          </w:p>
        </w:tc>
      </w:tr>
      <w:tr w14:paraId="258992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11" w:hRule="atLeast"/>
          <w:jc w:val="center"/>
        </w:trPr>
        <w:tc>
          <w:tcPr>
            <w:tcW w:w="1022" w:type="dxa"/>
            <w:vAlign w:val="center"/>
          </w:tcPr>
          <w:p w14:paraId="2AF97AAB">
            <w:pPr>
              <w:spacing w:line="360" w:lineRule="auto"/>
              <w:jc w:val="center"/>
              <w:rPr>
                <w:rFonts w:ascii="宋体" w:hAnsi="宋体" w:cs="宋体"/>
                <w:bCs/>
                <w:sz w:val="24"/>
                <w:szCs w:val="24"/>
              </w:rPr>
            </w:pPr>
          </w:p>
        </w:tc>
        <w:tc>
          <w:tcPr>
            <w:tcW w:w="2452" w:type="dxa"/>
            <w:vAlign w:val="center"/>
          </w:tcPr>
          <w:p w14:paraId="755C1BD4">
            <w:pPr>
              <w:spacing w:line="360" w:lineRule="auto"/>
              <w:jc w:val="center"/>
              <w:rPr>
                <w:rFonts w:ascii="宋体" w:hAnsi="宋体" w:cs="宋体"/>
                <w:bCs/>
                <w:sz w:val="24"/>
                <w:szCs w:val="24"/>
              </w:rPr>
            </w:pPr>
          </w:p>
        </w:tc>
        <w:tc>
          <w:tcPr>
            <w:tcW w:w="2318" w:type="dxa"/>
            <w:vAlign w:val="center"/>
          </w:tcPr>
          <w:p w14:paraId="7FB86514">
            <w:pPr>
              <w:spacing w:line="360" w:lineRule="auto"/>
              <w:jc w:val="center"/>
              <w:rPr>
                <w:rFonts w:ascii="宋体" w:hAnsi="宋体" w:cs="宋体"/>
                <w:bCs/>
                <w:sz w:val="24"/>
                <w:szCs w:val="24"/>
              </w:rPr>
            </w:pPr>
          </w:p>
        </w:tc>
        <w:tc>
          <w:tcPr>
            <w:tcW w:w="2085" w:type="dxa"/>
            <w:tcBorders>
              <w:left w:val="single" w:color="auto" w:sz="4" w:space="0"/>
            </w:tcBorders>
            <w:vAlign w:val="center"/>
          </w:tcPr>
          <w:p w14:paraId="6F0C311E">
            <w:pPr>
              <w:spacing w:line="360" w:lineRule="auto"/>
              <w:jc w:val="center"/>
              <w:rPr>
                <w:rFonts w:ascii="宋体" w:hAnsi="宋体" w:cs="宋体"/>
                <w:bCs/>
                <w:sz w:val="24"/>
                <w:szCs w:val="24"/>
              </w:rPr>
            </w:pPr>
          </w:p>
        </w:tc>
        <w:tc>
          <w:tcPr>
            <w:tcW w:w="2085" w:type="dxa"/>
            <w:tcBorders>
              <w:left w:val="single" w:color="auto" w:sz="4" w:space="0"/>
            </w:tcBorders>
            <w:vAlign w:val="center"/>
          </w:tcPr>
          <w:p w14:paraId="2D63C246">
            <w:pPr>
              <w:spacing w:line="360" w:lineRule="auto"/>
              <w:jc w:val="center"/>
              <w:rPr>
                <w:rFonts w:ascii="宋体" w:hAnsi="宋体" w:cs="宋体"/>
                <w:bCs/>
                <w:sz w:val="24"/>
                <w:szCs w:val="24"/>
              </w:rPr>
            </w:pPr>
          </w:p>
        </w:tc>
      </w:tr>
    </w:tbl>
    <w:p w14:paraId="4004F7C8">
      <w:pPr>
        <w:spacing w:line="360" w:lineRule="auto"/>
        <w:rPr>
          <w:rFonts w:ascii="宋体" w:hAnsi="宋体" w:cs="宋体"/>
          <w:sz w:val="24"/>
          <w:szCs w:val="24"/>
        </w:rPr>
      </w:pPr>
    </w:p>
    <w:p w14:paraId="2BB7611A">
      <w:pPr>
        <w:spacing w:line="360" w:lineRule="auto"/>
        <w:ind w:left="360"/>
        <w:jc w:val="left"/>
        <w:rPr>
          <w:rFonts w:ascii="宋体" w:hAnsi="宋体" w:cs="宋体"/>
          <w:sz w:val="24"/>
          <w:szCs w:val="24"/>
        </w:rPr>
      </w:pPr>
      <w:r>
        <w:rPr>
          <w:rFonts w:hint="eastAsia" w:ascii="宋体" w:hAnsi="宋体" w:cs="宋体"/>
          <w:sz w:val="24"/>
          <w:szCs w:val="24"/>
        </w:rPr>
        <w:t>注：1、供应商所提供业绩须为202</w:t>
      </w:r>
      <w:r>
        <w:rPr>
          <w:rFonts w:hint="eastAsia" w:ascii="宋体" w:hAnsi="宋体" w:cs="宋体"/>
          <w:sz w:val="24"/>
          <w:szCs w:val="24"/>
          <w:lang w:val="en-US" w:eastAsia="zh-CN"/>
        </w:rPr>
        <w:t>2</w:t>
      </w:r>
      <w:r>
        <w:rPr>
          <w:rFonts w:hint="eastAsia" w:ascii="宋体" w:hAnsi="宋体" w:cs="宋体"/>
          <w:sz w:val="24"/>
          <w:szCs w:val="24"/>
        </w:rPr>
        <w:t>年1月至今的类似项目业绩。</w:t>
      </w:r>
    </w:p>
    <w:p w14:paraId="4880034E">
      <w:pPr>
        <w:tabs>
          <w:tab w:val="left" w:pos="555"/>
          <w:tab w:val="left" w:pos="2214"/>
          <w:tab w:val="left" w:pos="3774"/>
          <w:tab w:val="left" w:pos="4854"/>
          <w:tab w:val="left" w:pos="5934"/>
          <w:tab w:val="left" w:pos="7014"/>
          <w:tab w:val="left" w:pos="8214"/>
          <w:tab w:val="left" w:pos="10134"/>
          <w:tab w:val="left" w:pos="11124"/>
        </w:tabs>
        <w:spacing w:line="360" w:lineRule="auto"/>
        <w:ind w:firstLine="480" w:firstLineChars="200"/>
        <w:rPr>
          <w:rFonts w:ascii="宋体" w:hAnsi="宋体" w:cs="宋体"/>
          <w:sz w:val="24"/>
          <w:szCs w:val="24"/>
        </w:rPr>
      </w:pPr>
      <w:r>
        <w:rPr>
          <w:rFonts w:hint="eastAsia" w:ascii="宋体" w:hAnsi="宋体" w:cs="宋体"/>
          <w:sz w:val="24"/>
          <w:szCs w:val="24"/>
        </w:rPr>
        <w:t>2、此表后附以上业绩[合同或中标（成交）通知书]的复印件或扫描件并加盖公章。</w:t>
      </w:r>
    </w:p>
    <w:p w14:paraId="3F4BD439">
      <w:pPr>
        <w:tabs>
          <w:tab w:val="left" w:pos="555"/>
          <w:tab w:val="left" w:pos="2214"/>
          <w:tab w:val="left" w:pos="3774"/>
          <w:tab w:val="left" w:pos="4854"/>
          <w:tab w:val="left" w:pos="5934"/>
          <w:tab w:val="left" w:pos="7014"/>
          <w:tab w:val="left" w:pos="8214"/>
          <w:tab w:val="left" w:pos="10134"/>
          <w:tab w:val="left" w:pos="11124"/>
        </w:tabs>
        <w:spacing w:line="360" w:lineRule="auto"/>
        <w:rPr>
          <w:rFonts w:ascii="宋体" w:hAnsi="宋体" w:cs="宋体"/>
          <w:sz w:val="24"/>
          <w:szCs w:val="24"/>
        </w:rPr>
      </w:pPr>
    </w:p>
    <w:p w14:paraId="033B985C">
      <w:pPr>
        <w:spacing w:line="360" w:lineRule="auto"/>
        <w:ind w:left="360"/>
        <w:jc w:val="center"/>
        <w:rPr>
          <w:rFonts w:ascii="宋体" w:hAnsi="宋体" w:cs="宋体"/>
          <w:sz w:val="24"/>
          <w:szCs w:val="24"/>
        </w:rPr>
      </w:pPr>
    </w:p>
    <w:p w14:paraId="20FA0287">
      <w:pPr>
        <w:spacing w:line="800" w:lineRule="exact"/>
        <w:ind w:right="-161" w:firstLine="1920" w:firstLineChars="8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0197ADFF">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3E668B55">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bookmarkEnd w:id="148"/>
    <w:p w14:paraId="4E979EA1">
      <w:pPr>
        <w:spacing w:line="360" w:lineRule="auto"/>
        <w:rPr>
          <w:rFonts w:ascii="宋体" w:hAnsi="宋体" w:cs="宋体"/>
          <w:sz w:val="24"/>
          <w:szCs w:val="24"/>
        </w:rPr>
        <w:sectPr>
          <w:pgSz w:w="11906" w:h="16838"/>
          <w:pgMar w:top="1440" w:right="1803" w:bottom="1440" w:left="1803" w:header="851" w:footer="992" w:gutter="0"/>
          <w:cols w:space="0" w:num="1"/>
          <w:rtlGutter w:val="0"/>
          <w:docGrid w:type="lines" w:linePitch="324" w:charSpace="0"/>
        </w:sectPr>
      </w:pPr>
      <w:bookmarkStart w:id="149" w:name="_Toc26148"/>
    </w:p>
    <w:bookmarkEnd w:id="149"/>
    <w:p w14:paraId="44D4F1F1">
      <w:pPr>
        <w:pStyle w:val="6"/>
        <w:spacing w:line="360" w:lineRule="auto"/>
        <w:jc w:val="center"/>
        <w:rPr>
          <w:rFonts w:hint="default" w:ascii="宋体" w:hAnsi="宋体" w:cs="宋体"/>
          <w:sz w:val="28"/>
          <w:szCs w:val="28"/>
        </w:rPr>
      </w:pPr>
      <w:bookmarkStart w:id="150" w:name="_Toc13065142"/>
      <w:r>
        <w:rPr>
          <w:rFonts w:ascii="宋体" w:hAnsi="宋体" w:cs="宋体"/>
          <w:sz w:val="28"/>
          <w:szCs w:val="28"/>
        </w:rPr>
        <w:t>（十</w:t>
      </w:r>
      <w:r>
        <w:rPr>
          <w:rFonts w:hint="eastAsia" w:ascii="宋体" w:hAnsi="宋体" w:cs="宋体"/>
          <w:sz w:val="28"/>
          <w:szCs w:val="28"/>
          <w:lang w:val="en-US" w:eastAsia="zh-CN"/>
        </w:rPr>
        <w:t>一</w:t>
      </w:r>
      <w:r>
        <w:rPr>
          <w:rFonts w:ascii="宋体" w:hAnsi="宋体" w:cs="宋体"/>
          <w:sz w:val="28"/>
          <w:szCs w:val="28"/>
        </w:rPr>
        <w:t>）供应商承诺书</w:t>
      </w:r>
      <w:bookmarkEnd w:id="150"/>
    </w:p>
    <w:p w14:paraId="173591CC">
      <w:pPr>
        <w:pStyle w:val="15"/>
        <w:spacing w:line="360" w:lineRule="auto"/>
        <w:ind w:firstLine="562" w:firstLineChars="200"/>
        <w:jc w:val="center"/>
        <w:rPr>
          <w:rFonts w:hAnsi="宋体" w:cs="宋体"/>
          <w:b/>
          <w:bCs/>
          <w:sz w:val="28"/>
          <w:szCs w:val="28"/>
        </w:rPr>
      </w:pPr>
      <w:r>
        <w:rPr>
          <w:rFonts w:hint="eastAsia" w:hAnsi="宋体" w:cs="宋体"/>
          <w:b/>
          <w:bCs/>
          <w:sz w:val="28"/>
          <w:szCs w:val="28"/>
        </w:rPr>
        <w:t>陕西省政府采购供货商拒绝政府采购领域商业贿赂承诺书Ⅰ</w:t>
      </w:r>
    </w:p>
    <w:p w14:paraId="154C0339">
      <w:pPr>
        <w:spacing w:line="360" w:lineRule="auto"/>
        <w:ind w:firstLine="480" w:firstLineChars="200"/>
        <w:jc w:val="left"/>
        <w:rPr>
          <w:rFonts w:ascii="宋体" w:hAnsi="宋体" w:cs="宋体"/>
          <w:sz w:val="24"/>
          <w:szCs w:val="24"/>
        </w:rPr>
      </w:pPr>
      <w:r>
        <w:rPr>
          <w:rFonts w:hint="eastAsia" w:ascii="宋体" w:hAnsi="宋体" w:cs="宋体"/>
          <w:sz w:val="24"/>
          <w:szCs w:val="24"/>
        </w:rPr>
        <w:t>为响应党中央、国务院关于治理政府采购领域商业贿赂行为的号召，我公司在此庄严承诺：</w:t>
      </w:r>
    </w:p>
    <w:p w14:paraId="2B8B5C50">
      <w:pPr>
        <w:spacing w:line="360" w:lineRule="auto"/>
        <w:ind w:firstLine="480" w:firstLineChars="200"/>
        <w:jc w:val="left"/>
        <w:rPr>
          <w:rFonts w:ascii="宋体" w:hAnsi="宋体" w:cs="宋体"/>
          <w:sz w:val="24"/>
          <w:szCs w:val="24"/>
        </w:rPr>
      </w:pPr>
      <w:r>
        <w:rPr>
          <w:rFonts w:hint="eastAsia" w:ascii="宋体" w:hAnsi="宋体" w:cs="宋体"/>
          <w:sz w:val="24"/>
          <w:szCs w:val="24"/>
        </w:rPr>
        <w:t>1、在参与政府采购活动中遵纪守法、诚信经营、公平竞标。</w:t>
      </w:r>
    </w:p>
    <w:p w14:paraId="67187941">
      <w:pPr>
        <w:spacing w:line="360" w:lineRule="auto"/>
        <w:ind w:firstLine="480" w:firstLineChars="200"/>
        <w:jc w:val="left"/>
        <w:rPr>
          <w:rFonts w:ascii="宋体" w:hAnsi="宋体" w:cs="宋体"/>
          <w:sz w:val="24"/>
          <w:szCs w:val="24"/>
        </w:rPr>
      </w:pPr>
      <w:r>
        <w:rPr>
          <w:rFonts w:hint="eastAsia" w:ascii="宋体" w:hAnsi="宋体" w:cs="宋体"/>
          <w:sz w:val="24"/>
          <w:szCs w:val="24"/>
        </w:rPr>
        <w:t>2、不向采购人、代理机构和政府采购评审专家进行任何形式的商业贿赂以谋取交易机会。</w:t>
      </w:r>
    </w:p>
    <w:p w14:paraId="70CDAFAD">
      <w:pPr>
        <w:spacing w:line="360" w:lineRule="auto"/>
        <w:ind w:firstLine="480" w:firstLineChars="200"/>
        <w:jc w:val="left"/>
        <w:rPr>
          <w:rFonts w:ascii="宋体" w:hAnsi="宋体" w:cs="宋体"/>
          <w:sz w:val="24"/>
          <w:szCs w:val="24"/>
        </w:rPr>
      </w:pPr>
      <w:r>
        <w:rPr>
          <w:rFonts w:hint="eastAsia" w:ascii="宋体" w:hAnsi="宋体" w:cs="宋体"/>
          <w:sz w:val="24"/>
          <w:szCs w:val="24"/>
        </w:rPr>
        <w:t>3、不向采购代理机构和采购人提供虚假资质文件或采用虚假应标方式参与政府采购市场竞争并谋取成交。</w:t>
      </w:r>
    </w:p>
    <w:p w14:paraId="77CD5E53">
      <w:pPr>
        <w:spacing w:line="360" w:lineRule="auto"/>
        <w:ind w:firstLine="480" w:firstLineChars="200"/>
        <w:jc w:val="left"/>
        <w:rPr>
          <w:rFonts w:ascii="宋体" w:hAnsi="宋体" w:cs="宋体"/>
          <w:sz w:val="24"/>
          <w:szCs w:val="24"/>
        </w:rPr>
      </w:pPr>
      <w:r>
        <w:rPr>
          <w:rFonts w:hint="eastAsia" w:ascii="宋体" w:hAnsi="宋体" w:cs="宋体"/>
          <w:sz w:val="24"/>
          <w:szCs w:val="24"/>
        </w:rPr>
        <w:t>4、不采取“围标、陪标”等商业欺诈手段获得政府采购订单。</w:t>
      </w:r>
    </w:p>
    <w:p w14:paraId="6733181A">
      <w:pPr>
        <w:spacing w:line="360" w:lineRule="auto"/>
        <w:ind w:firstLine="480" w:firstLineChars="200"/>
        <w:jc w:val="left"/>
        <w:rPr>
          <w:rFonts w:ascii="宋体" w:hAnsi="宋体" w:cs="宋体"/>
          <w:sz w:val="24"/>
          <w:szCs w:val="24"/>
        </w:rPr>
      </w:pPr>
      <w:r>
        <w:rPr>
          <w:rFonts w:hint="eastAsia" w:ascii="宋体" w:hAnsi="宋体" w:cs="宋体"/>
          <w:sz w:val="24"/>
          <w:szCs w:val="24"/>
        </w:rPr>
        <w:t>5、不采取不正当手段诋毁、排挤其他供货商。</w:t>
      </w:r>
    </w:p>
    <w:p w14:paraId="07CD7390">
      <w:pPr>
        <w:spacing w:line="360" w:lineRule="auto"/>
        <w:ind w:firstLine="480" w:firstLineChars="200"/>
        <w:jc w:val="left"/>
        <w:rPr>
          <w:rFonts w:ascii="宋体" w:hAnsi="宋体" w:cs="宋体"/>
          <w:sz w:val="24"/>
          <w:szCs w:val="24"/>
        </w:rPr>
      </w:pPr>
      <w:r>
        <w:rPr>
          <w:rFonts w:hint="eastAsia" w:ascii="宋体" w:hAnsi="宋体" w:cs="宋体"/>
          <w:sz w:val="24"/>
          <w:szCs w:val="24"/>
        </w:rPr>
        <w:t>6、不再提供商品和服务时“偷梁换柱、以次充好”损害采购人的合法权益。</w:t>
      </w:r>
    </w:p>
    <w:p w14:paraId="23A6AB1E">
      <w:pPr>
        <w:spacing w:line="360" w:lineRule="auto"/>
        <w:ind w:firstLine="480" w:firstLineChars="200"/>
        <w:jc w:val="left"/>
        <w:rPr>
          <w:rFonts w:ascii="宋体" w:hAnsi="宋体" w:cs="宋体"/>
          <w:sz w:val="24"/>
          <w:szCs w:val="24"/>
        </w:rPr>
      </w:pPr>
      <w:r>
        <w:rPr>
          <w:rFonts w:hint="eastAsia" w:ascii="宋体" w:hAnsi="宋体" w:cs="宋体"/>
          <w:sz w:val="24"/>
          <w:szCs w:val="24"/>
        </w:rPr>
        <w:t>7、不与采购人、代理机构、政府采购评审专家或其他供应商恶意串通，进行质疑和投诉，维护政府采购市场秩序。</w:t>
      </w:r>
    </w:p>
    <w:p w14:paraId="3A987E4B">
      <w:pPr>
        <w:spacing w:line="360" w:lineRule="auto"/>
        <w:ind w:firstLine="480" w:firstLineChars="200"/>
        <w:jc w:val="left"/>
        <w:rPr>
          <w:rFonts w:ascii="宋体" w:hAnsi="宋体" w:cs="宋体"/>
          <w:sz w:val="24"/>
          <w:szCs w:val="24"/>
        </w:rPr>
      </w:pPr>
      <w:r>
        <w:rPr>
          <w:rFonts w:hint="eastAsia" w:ascii="宋体" w:hAnsi="宋体" w:cs="宋体"/>
          <w:sz w:val="24"/>
          <w:szCs w:val="24"/>
        </w:rPr>
        <w:t>8、尊重和接受政府采购监督管理部门的监督和代理机构招标采购要求，承担因违约行为给采购人造成的损失。</w:t>
      </w:r>
    </w:p>
    <w:p w14:paraId="0DF0586C">
      <w:pPr>
        <w:spacing w:line="360" w:lineRule="auto"/>
        <w:ind w:firstLine="480" w:firstLineChars="200"/>
        <w:jc w:val="left"/>
        <w:rPr>
          <w:rFonts w:ascii="宋体" w:hAnsi="宋体" w:cs="宋体"/>
          <w:sz w:val="24"/>
          <w:szCs w:val="24"/>
        </w:rPr>
      </w:pPr>
      <w:r>
        <w:rPr>
          <w:rFonts w:hint="eastAsia" w:ascii="宋体" w:hAnsi="宋体" w:cs="宋体"/>
          <w:sz w:val="24"/>
          <w:szCs w:val="24"/>
        </w:rPr>
        <w:t>9、不发生其他有悖于政府采购公开、公平、公正和诚信原则的行为。</w:t>
      </w:r>
    </w:p>
    <w:p w14:paraId="33E75E1B">
      <w:pPr>
        <w:adjustRightInd w:val="0"/>
        <w:snapToGrid w:val="0"/>
        <w:spacing w:line="360" w:lineRule="auto"/>
        <w:ind w:firstLine="480" w:firstLineChars="200"/>
        <w:jc w:val="left"/>
        <w:rPr>
          <w:rFonts w:ascii="宋体" w:hAnsi="宋体" w:cs="宋体"/>
          <w:sz w:val="24"/>
          <w:szCs w:val="24"/>
        </w:rPr>
      </w:pPr>
    </w:p>
    <w:p w14:paraId="00FD10DA">
      <w:pPr>
        <w:spacing w:line="800" w:lineRule="exact"/>
        <w:ind w:right="-161" w:firstLine="1920" w:firstLineChars="800"/>
        <w:rPr>
          <w:rFonts w:ascii="宋体" w:hAnsi="宋体" w:cs="宋体"/>
          <w:sz w:val="24"/>
          <w:szCs w:val="24"/>
        </w:rPr>
      </w:pPr>
      <w:r>
        <w:rPr>
          <w:rFonts w:hint="eastAsia" w:ascii="宋体" w:hAnsi="宋体" w:cs="宋体"/>
          <w:sz w:val="24"/>
          <w:szCs w:val="24"/>
        </w:rPr>
        <w:t>供应商全称：</w:t>
      </w:r>
      <w:r>
        <w:rPr>
          <w:rFonts w:hint="eastAsia" w:ascii="宋体" w:hAnsi="宋体" w:cs="宋体"/>
          <w:sz w:val="24"/>
          <w:szCs w:val="24"/>
          <w:u w:val="single"/>
        </w:rPr>
        <w:t xml:space="preserve">                                 </w:t>
      </w:r>
      <w:r>
        <w:rPr>
          <w:rFonts w:hint="eastAsia" w:ascii="宋体" w:hAnsi="宋体" w:cs="宋体"/>
          <w:sz w:val="24"/>
          <w:szCs w:val="24"/>
        </w:rPr>
        <w:t>（公章）</w:t>
      </w:r>
    </w:p>
    <w:p w14:paraId="4965F4B5">
      <w:pPr>
        <w:spacing w:line="800" w:lineRule="exact"/>
        <w:ind w:firstLine="720" w:firstLineChars="300"/>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kern w:val="1"/>
          <w:sz w:val="24"/>
          <w:szCs w:val="24"/>
        </w:rPr>
        <w:t>法定代表人或</w:t>
      </w:r>
      <w:r>
        <w:rPr>
          <w:rFonts w:hint="eastAsia" w:ascii="宋体" w:hAnsi="宋体" w:cs="宋体"/>
          <w:sz w:val="24"/>
          <w:szCs w:val="24"/>
        </w:rPr>
        <w:t>被授权人</w:t>
      </w:r>
      <w:r>
        <w:rPr>
          <w:rFonts w:hint="eastAsia" w:ascii="宋体" w:hAnsi="宋体" w:cs="宋体"/>
          <w:kern w:val="1"/>
          <w:sz w:val="24"/>
          <w:szCs w:val="24"/>
        </w:rPr>
        <w:t>：</w:t>
      </w:r>
      <w:r>
        <w:rPr>
          <w:rFonts w:hint="eastAsia" w:ascii="宋体" w:hAnsi="宋体" w:cs="宋体"/>
          <w:i/>
          <w:iCs/>
          <w:kern w:val="1"/>
          <w:sz w:val="24"/>
          <w:szCs w:val="24"/>
          <w:u w:val="single"/>
        </w:rPr>
        <w:t xml:space="preserve">                 </w:t>
      </w:r>
      <w:r>
        <w:rPr>
          <w:rFonts w:hint="eastAsia" w:ascii="宋体" w:hAnsi="宋体" w:cs="宋体"/>
          <w:kern w:val="1"/>
          <w:sz w:val="24"/>
          <w:szCs w:val="24"/>
        </w:rPr>
        <w:t>（签字或盖章）</w:t>
      </w:r>
    </w:p>
    <w:p w14:paraId="08269948">
      <w:pPr>
        <w:spacing w:line="800" w:lineRule="exact"/>
        <w:rPr>
          <w:rFonts w:ascii="宋体" w:hAnsi="宋体" w:cs="宋体"/>
          <w:sz w:val="24"/>
          <w:szCs w:val="24"/>
        </w:rPr>
      </w:pPr>
      <w:r>
        <w:rPr>
          <w:rFonts w:hint="eastAsia" w:ascii="宋体" w:hAnsi="宋体" w:cs="宋体"/>
          <w:sz w:val="24"/>
          <w:szCs w:val="24"/>
        </w:rPr>
        <w:t xml:space="preserve">                日      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0C3BB95E">
      <w:pPr>
        <w:pageBreakBefore/>
        <w:spacing w:line="360" w:lineRule="auto"/>
        <w:ind w:firstLine="482" w:firstLineChars="200"/>
        <w:jc w:val="center"/>
        <w:rPr>
          <w:rFonts w:ascii="宋体" w:hAnsi="宋体" w:cs="宋体"/>
          <w:b/>
          <w:sz w:val="24"/>
          <w:szCs w:val="24"/>
        </w:rPr>
      </w:pPr>
      <w:r>
        <w:rPr>
          <w:rFonts w:hint="eastAsia" w:ascii="宋体" w:hAnsi="宋体" w:cs="宋体"/>
          <w:b/>
          <w:sz w:val="24"/>
          <w:szCs w:val="24"/>
        </w:rPr>
        <w:t>承诺书Ⅱ</w:t>
      </w:r>
    </w:p>
    <w:tbl>
      <w:tblPr>
        <w:tblStyle w:val="31"/>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3B99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vAlign w:val="center"/>
          </w:tcPr>
          <w:p w14:paraId="53E1C114">
            <w:pPr>
              <w:spacing w:line="360" w:lineRule="auto"/>
              <w:jc w:val="lef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tc>
      </w:tr>
      <w:tr w14:paraId="5EC1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vAlign w:val="center"/>
          </w:tcPr>
          <w:p w14:paraId="58C17371">
            <w:pPr>
              <w:spacing w:line="360" w:lineRule="auto"/>
              <w:ind w:firstLine="480" w:firstLineChars="200"/>
              <w:jc w:val="left"/>
              <w:rPr>
                <w:rFonts w:ascii="宋体" w:hAnsi="宋体" w:cs="宋体"/>
                <w:sz w:val="24"/>
                <w:szCs w:val="24"/>
              </w:rPr>
            </w:pPr>
            <w:r>
              <w:rPr>
                <w:rFonts w:hint="eastAsia" w:ascii="宋体" w:hAnsi="宋体" w:cs="宋体"/>
                <w:sz w:val="24"/>
                <w:szCs w:val="24"/>
              </w:rPr>
              <w:t>作为参加贵公司组织的</w:t>
            </w:r>
            <w:r>
              <w:rPr>
                <w:rFonts w:hint="eastAsia" w:ascii="宋体" w:hAnsi="宋体" w:cs="宋体"/>
                <w:sz w:val="24"/>
                <w:szCs w:val="24"/>
                <w:u w:val="single"/>
              </w:rPr>
              <w:t xml:space="preserve">                                    （项目名称）</w:t>
            </w:r>
            <w:r>
              <w:rPr>
                <w:rFonts w:hint="eastAsia" w:ascii="宋体" w:hAnsi="宋体" w:cs="宋体"/>
                <w:sz w:val="24"/>
                <w:szCs w:val="24"/>
              </w:rPr>
              <w:t xml:space="preserve">的供应商，本公司郑重承诺：在参加本项目磋商之前不存在被依法禁止经营行为、财产被接管或冻结的情况，如有隐瞒实情，愿承担一切责任及后果。 </w:t>
            </w:r>
          </w:p>
        </w:tc>
      </w:tr>
      <w:tr w14:paraId="5E99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vAlign w:val="center"/>
          </w:tcPr>
          <w:p w14:paraId="7A3BE6BE">
            <w:pPr>
              <w:spacing w:line="360" w:lineRule="auto"/>
              <w:jc w:val="center"/>
              <w:rPr>
                <w:rFonts w:ascii="宋体" w:hAnsi="宋体" w:cs="宋体"/>
                <w:sz w:val="24"/>
                <w:szCs w:val="24"/>
              </w:rPr>
            </w:pPr>
            <w:r>
              <w:rPr>
                <w:rFonts w:hint="eastAsia" w:ascii="宋体" w:hAnsi="宋体" w:cs="宋体"/>
                <w:sz w:val="24"/>
                <w:szCs w:val="24"/>
              </w:rPr>
              <w:t>供应商</w:t>
            </w:r>
          </w:p>
        </w:tc>
        <w:tc>
          <w:tcPr>
            <w:tcW w:w="3474" w:type="dxa"/>
            <w:vAlign w:val="center"/>
          </w:tcPr>
          <w:p w14:paraId="78434391">
            <w:pPr>
              <w:spacing w:line="360" w:lineRule="auto"/>
              <w:jc w:val="center"/>
              <w:rPr>
                <w:rFonts w:ascii="宋体" w:hAnsi="宋体" w:cs="宋体"/>
                <w:sz w:val="24"/>
                <w:szCs w:val="24"/>
              </w:rPr>
            </w:pPr>
            <w:r>
              <w:rPr>
                <w:rFonts w:hint="eastAsia" w:ascii="宋体" w:hAnsi="宋体" w:cs="宋体"/>
                <w:sz w:val="24"/>
                <w:szCs w:val="24"/>
              </w:rPr>
              <w:t>法定代表人/被授权人</w:t>
            </w:r>
          </w:p>
        </w:tc>
        <w:tc>
          <w:tcPr>
            <w:tcW w:w="2376" w:type="dxa"/>
            <w:vAlign w:val="center"/>
          </w:tcPr>
          <w:p w14:paraId="1AF855BD">
            <w:pPr>
              <w:spacing w:line="360" w:lineRule="auto"/>
              <w:jc w:val="center"/>
              <w:rPr>
                <w:rFonts w:ascii="宋体" w:hAnsi="宋体" w:cs="宋体"/>
                <w:sz w:val="24"/>
                <w:szCs w:val="24"/>
              </w:rPr>
            </w:pPr>
            <w:r>
              <w:rPr>
                <w:rFonts w:hint="eastAsia" w:ascii="宋体" w:hAnsi="宋体" w:cs="宋体"/>
                <w:sz w:val="24"/>
                <w:szCs w:val="24"/>
              </w:rPr>
              <w:t>日期</w:t>
            </w:r>
          </w:p>
        </w:tc>
      </w:tr>
      <w:tr w14:paraId="2ED3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vAlign w:val="center"/>
          </w:tcPr>
          <w:p w14:paraId="074BDA20">
            <w:pPr>
              <w:spacing w:line="360" w:lineRule="auto"/>
              <w:jc w:val="center"/>
              <w:rPr>
                <w:rFonts w:ascii="宋体" w:hAnsi="宋体" w:cs="宋体"/>
                <w:sz w:val="24"/>
                <w:szCs w:val="24"/>
              </w:rPr>
            </w:pPr>
            <w:r>
              <w:rPr>
                <w:rFonts w:hint="eastAsia" w:ascii="宋体" w:hAnsi="宋体" w:cs="宋体"/>
                <w:sz w:val="24"/>
                <w:szCs w:val="24"/>
              </w:rPr>
              <w:t>（公章）</w:t>
            </w:r>
          </w:p>
        </w:tc>
        <w:tc>
          <w:tcPr>
            <w:tcW w:w="3474" w:type="dxa"/>
            <w:vAlign w:val="center"/>
          </w:tcPr>
          <w:p w14:paraId="6E926FDD">
            <w:pPr>
              <w:spacing w:line="360" w:lineRule="auto"/>
              <w:jc w:val="center"/>
              <w:rPr>
                <w:rFonts w:ascii="宋体" w:hAnsi="宋体" w:cs="宋体"/>
                <w:sz w:val="24"/>
                <w:szCs w:val="24"/>
              </w:rPr>
            </w:pPr>
            <w:r>
              <w:rPr>
                <w:rFonts w:hint="eastAsia" w:ascii="宋体" w:hAnsi="宋体" w:cs="宋体"/>
                <w:sz w:val="24"/>
                <w:szCs w:val="24"/>
              </w:rPr>
              <w:t>（签字或盖章）</w:t>
            </w:r>
          </w:p>
        </w:tc>
        <w:tc>
          <w:tcPr>
            <w:tcW w:w="2376" w:type="dxa"/>
            <w:vAlign w:val="center"/>
          </w:tcPr>
          <w:p w14:paraId="2FEB684E">
            <w:pPr>
              <w:spacing w:line="360" w:lineRule="auto"/>
              <w:ind w:firstLine="480" w:firstLineChars="200"/>
              <w:jc w:val="left"/>
              <w:rPr>
                <w:rFonts w:ascii="宋体" w:hAnsi="宋体" w:cs="宋体"/>
                <w:sz w:val="24"/>
                <w:szCs w:val="24"/>
              </w:rPr>
            </w:pPr>
            <w:r>
              <w:rPr>
                <w:rFonts w:hint="eastAsia" w:ascii="宋体" w:hAnsi="宋体" w:cs="宋体"/>
                <w:sz w:val="24"/>
                <w:szCs w:val="24"/>
              </w:rPr>
              <w:t>年   月   日</w:t>
            </w:r>
          </w:p>
        </w:tc>
      </w:tr>
    </w:tbl>
    <w:p w14:paraId="00E3F64F">
      <w:pPr>
        <w:spacing w:line="360" w:lineRule="auto"/>
        <w:ind w:firstLine="482" w:firstLineChars="200"/>
        <w:jc w:val="left"/>
        <w:rPr>
          <w:rFonts w:ascii="宋体" w:hAnsi="宋体" w:cs="宋体"/>
          <w:b/>
          <w:sz w:val="24"/>
          <w:szCs w:val="24"/>
        </w:rPr>
      </w:pPr>
    </w:p>
    <w:p w14:paraId="2B5224EF">
      <w:pPr>
        <w:spacing w:line="360" w:lineRule="auto"/>
        <w:ind w:firstLine="482" w:firstLineChars="200"/>
        <w:jc w:val="center"/>
        <w:rPr>
          <w:rFonts w:ascii="宋体" w:hAnsi="宋体" w:cs="宋体"/>
          <w:b/>
          <w:sz w:val="24"/>
          <w:szCs w:val="24"/>
        </w:rPr>
      </w:pPr>
      <w:r>
        <w:rPr>
          <w:rFonts w:hint="eastAsia" w:ascii="宋体" w:hAnsi="宋体" w:cs="宋体"/>
          <w:b/>
          <w:sz w:val="24"/>
          <w:szCs w:val="24"/>
        </w:rPr>
        <w:t>承诺书Ⅲ</w:t>
      </w:r>
    </w:p>
    <w:tbl>
      <w:tblPr>
        <w:tblStyle w:val="3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4F20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vAlign w:val="center"/>
          </w:tcPr>
          <w:p w14:paraId="566BDF87">
            <w:pPr>
              <w:spacing w:line="360" w:lineRule="auto"/>
              <w:jc w:val="lef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tc>
      </w:tr>
      <w:tr w14:paraId="66EB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vAlign w:val="center"/>
          </w:tcPr>
          <w:p w14:paraId="33033B34">
            <w:pPr>
              <w:spacing w:line="360" w:lineRule="auto"/>
              <w:ind w:firstLine="480" w:firstLineChars="200"/>
              <w:jc w:val="left"/>
              <w:rPr>
                <w:rFonts w:ascii="宋体" w:hAnsi="宋体" w:cs="宋体"/>
                <w:sz w:val="24"/>
                <w:szCs w:val="24"/>
              </w:rPr>
            </w:pPr>
            <w:r>
              <w:rPr>
                <w:rFonts w:hint="eastAsia" w:ascii="宋体" w:hAnsi="宋体" w:cs="宋体"/>
                <w:sz w:val="24"/>
                <w:szCs w:val="24"/>
              </w:rPr>
              <w:t>作为参加贵公司组织的</w:t>
            </w:r>
            <w:r>
              <w:rPr>
                <w:rFonts w:hint="eastAsia" w:ascii="宋体" w:hAnsi="宋体" w:cs="宋体"/>
                <w:sz w:val="24"/>
                <w:szCs w:val="24"/>
                <w:u w:val="single"/>
              </w:rPr>
              <w:t xml:space="preserve">                                （项目名称）</w:t>
            </w:r>
            <w:r>
              <w:rPr>
                <w:rFonts w:hint="eastAsia" w:ascii="宋体" w:hAnsi="宋体" w:cs="宋体"/>
                <w:sz w:val="24"/>
                <w:szCs w:val="24"/>
              </w:rPr>
              <w:t>的供应商，本公司郑重承诺：近三年受到有关行政主管部门的行政处理、不良行为记录为</w:t>
            </w:r>
            <w:r>
              <w:rPr>
                <w:rFonts w:hint="eastAsia" w:ascii="宋体" w:hAnsi="宋体" w:cs="宋体"/>
                <w:sz w:val="24"/>
                <w:szCs w:val="24"/>
                <w:u w:val="single"/>
              </w:rPr>
              <w:t xml:space="preserve">    </w:t>
            </w:r>
            <w:r>
              <w:rPr>
                <w:rFonts w:hint="eastAsia" w:ascii="宋体" w:hAnsi="宋体" w:cs="宋体"/>
                <w:sz w:val="24"/>
                <w:szCs w:val="24"/>
              </w:rPr>
              <w:t>次（没有填零），如有隐瞒实情，愿承担一切责任及后果。</w:t>
            </w:r>
          </w:p>
        </w:tc>
      </w:tr>
      <w:tr w14:paraId="4F18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vAlign w:val="center"/>
          </w:tcPr>
          <w:p w14:paraId="092783F4">
            <w:pPr>
              <w:spacing w:line="360" w:lineRule="auto"/>
              <w:jc w:val="center"/>
              <w:rPr>
                <w:rFonts w:ascii="宋体" w:hAnsi="宋体" w:cs="宋体"/>
                <w:sz w:val="24"/>
                <w:szCs w:val="24"/>
              </w:rPr>
            </w:pPr>
            <w:r>
              <w:rPr>
                <w:rFonts w:hint="eastAsia" w:ascii="宋体" w:hAnsi="宋体" w:cs="宋体"/>
                <w:sz w:val="24"/>
                <w:szCs w:val="24"/>
              </w:rPr>
              <w:t>供应商</w:t>
            </w:r>
          </w:p>
        </w:tc>
        <w:tc>
          <w:tcPr>
            <w:tcW w:w="3488" w:type="dxa"/>
            <w:vAlign w:val="center"/>
          </w:tcPr>
          <w:p w14:paraId="67B5235F">
            <w:pPr>
              <w:spacing w:line="360" w:lineRule="auto"/>
              <w:jc w:val="center"/>
              <w:rPr>
                <w:rFonts w:ascii="宋体" w:hAnsi="宋体" w:cs="宋体"/>
                <w:sz w:val="24"/>
                <w:szCs w:val="24"/>
              </w:rPr>
            </w:pPr>
            <w:r>
              <w:rPr>
                <w:rFonts w:hint="eastAsia" w:ascii="宋体" w:hAnsi="宋体" w:cs="宋体"/>
                <w:sz w:val="24"/>
                <w:szCs w:val="24"/>
              </w:rPr>
              <w:t>法定代表人/被授权人</w:t>
            </w:r>
          </w:p>
        </w:tc>
        <w:tc>
          <w:tcPr>
            <w:tcW w:w="2387" w:type="dxa"/>
            <w:vAlign w:val="center"/>
          </w:tcPr>
          <w:p w14:paraId="5ECA5CF6">
            <w:pPr>
              <w:spacing w:line="360" w:lineRule="auto"/>
              <w:jc w:val="center"/>
              <w:rPr>
                <w:rFonts w:ascii="宋体" w:hAnsi="宋体" w:cs="宋体"/>
                <w:sz w:val="24"/>
                <w:szCs w:val="24"/>
              </w:rPr>
            </w:pPr>
            <w:r>
              <w:rPr>
                <w:rFonts w:hint="eastAsia" w:ascii="宋体" w:hAnsi="宋体" w:cs="宋体"/>
                <w:sz w:val="24"/>
                <w:szCs w:val="24"/>
              </w:rPr>
              <w:t>日期</w:t>
            </w:r>
          </w:p>
        </w:tc>
      </w:tr>
      <w:tr w14:paraId="541A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vAlign w:val="center"/>
          </w:tcPr>
          <w:p w14:paraId="66802B72">
            <w:pPr>
              <w:spacing w:line="360" w:lineRule="auto"/>
              <w:jc w:val="center"/>
              <w:rPr>
                <w:rFonts w:ascii="宋体" w:hAnsi="宋体" w:cs="宋体"/>
                <w:sz w:val="24"/>
                <w:szCs w:val="24"/>
              </w:rPr>
            </w:pPr>
            <w:r>
              <w:rPr>
                <w:rFonts w:hint="eastAsia" w:ascii="宋体" w:hAnsi="宋体" w:cs="宋体"/>
                <w:sz w:val="24"/>
                <w:szCs w:val="24"/>
              </w:rPr>
              <w:t>（公章）</w:t>
            </w:r>
          </w:p>
        </w:tc>
        <w:tc>
          <w:tcPr>
            <w:tcW w:w="3488" w:type="dxa"/>
            <w:vAlign w:val="center"/>
          </w:tcPr>
          <w:p w14:paraId="30FDAC40">
            <w:pPr>
              <w:spacing w:line="360" w:lineRule="auto"/>
              <w:jc w:val="center"/>
              <w:rPr>
                <w:rFonts w:ascii="宋体" w:hAnsi="宋体" w:cs="宋体"/>
                <w:sz w:val="24"/>
                <w:szCs w:val="24"/>
              </w:rPr>
            </w:pPr>
            <w:r>
              <w:rPr>
                <w:rFonts w:hint="eastAsia" w:ascii="宋体" w:hAnsi="宋体" w:cs="宋体"/>
                <w:sz w:val="24"/>
                <w:szCs w:val="24"/>
              </w:rPr>
              <w:t>（签字或盖章）</w:t>
            </w:r>
          </w:p>
        </w:tc>
        <w:tc>
          <w:tcPr>
            <w:tcW w:w="2387" w:type="dxa"/>
            <w:vAlign w:val="center"/>
          </w:tcPr>
          <w:p w14:paraId="156C9326">
            <w:pPr>
              <w:spacing w:line="360" w:lineRule="auto"/>
              <w:ind w:firstLine="480" w:firstLineChars="200"/>
              <w:jc w:val="left"/>
              <w:rPr>
                <w:rFonts w:ascii="宋体" w:hAnsi="宋体" w:cs="宋体"/>
                <w:sz w:val="24"/>
                <w:szCs w:val="24"/>
              </w:rPr>
            </w:pPr>
            <w:r>
              <w:rPr>
                <w:rFonts w:hint="eastAsia" w:ascii="宋体" w:hAnsi="宋体" w:cs="宋体"/>
                <w:sz w:val="24"/>
                <w:szCs w:val="24"/>
              </w:rPr>
              <w:t>年   月   日</w:t>
            </w:r>
          </w:p>
        </w:tc>
      </w:tr>
    </w:tbl>
    <w:p w14:paraId="021360B5">
      <w:pPr>
        <w:pageBreakBefore/>
        <w:spacing w:line="360" w:lineRule="auto"/>
        <w:ind w:firstLine="482" w:firstLineChars="200"/>
        <w:jc w:val="center"/>
        <w:rPr>
          <w:rFonts w:ascii="宋体" w:hAnsi="宋体" w:cs="宋体"/>
          <w:b/>
          <w:sz w:val="24"/>
          <w:szCs w:val="24"/>
        </w:rPr>
      </w:pPr>
      <w:r>
        <w:rPr>
          <w:rFonts w:hint="eastAsia" w:ascii="宋体" w:hAnsi="宋体" w:cs="宋体"/>
          <w:b/>
          <w:sz w:val="24"/>
          <w:szCs w:val="24"/>
        </w:rPr>
        <w:t>承诺书Ⅳ</w:t>
      </w:r>
    </w:p>
    <w:tbl>
      <w:tblPr>
        <w:tblStyle w:val="31"/>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3466"/>
        <w:gridCol w:w="2371"/>
      </w:tblGrid>
      <w:tr w14:paraId="7B37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20" w:type="dxa"/>
            <w:gridSpan w:val="3"/>
            <w:vAlign w:val="center"/>
          </w:tcPr>
          <w:p w14:paraId="57E8C0D3">
            <w:pPr>
              <w:spacing w:line="360" w:lineRule="auto"/>
              <w:jc w:val="lef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tc>
      </w:tr>
      <w:tr w14:paraId="10A3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20" w:type="dxa"/>
            <w:gridSpan w:val="3"/>
            <w:vAlign w:val="center"/>
          </w:tcPr>
          <w:p w14:paraId="60FE7DF3">
            <w:pPr>
              <w:spacing w:line="360" w:lineRule="auto"/>
              <w:ind w:firstLine="480" w:firstLineChars="200"/>
              <w:jc w:val="left"/>
              <w:rPr>
                <w:rFonts w:ascii="宋体" w:hAnsi="宋体" w:cs="宋体"/>
                <w:sz w:val="24"/>
                <w:szCs w:val="24"/>
              </w:rPr>
            </w:pPr>
            <w:r>
              <w:rPr>
                <w:rFonts w:hint="eastAsia" w:ascii="宋体" w:hAnsi="宋体" w:cs="宋体"/>
                <w:sz w:val="24"/>
                <w:szCs w:val="24"/>
              </w:rPr>
              <w:t>作为参加贵公司组织的</w:t>
            </w:r>
            <w:r>
              <w:rPr>
                <w:rFonts w:hint="eastAsia" w:ascii="宋体" w:hAnsi="宋体" w:cs="宋体"/>
                <w:sz w:val="24"/>
                <w:szCs w:val="24"/>
                <w:u w:val="single"/>
              </w:rPr>
              <w:t xml:space="preserve">                                            （项目名称）</w:t>
            </w:r>
            <w:r>
              <w:rPr>
                <w:rFonts w:hint="eastAsia" w:ascii="宋体" w:hAnsi="宋体" w:cs="宋体"/>
                <w:sz w:val="24"/>
                <w:szCs w:val="24"/>
              </w:rPr>
              <w:t>的供应商，本公司郑重承诺：近三年因服务过程或服务结果产生的不法行为记录为</w:t>
            </w:r>
            <w:r>
              <w:rPr>
                <w:rFonts w:hint="eastAsia" w:ascii="宋体" w:hAnsi="宋体" w:cs="宋体"/>
                <w:sz w:val="24"/>
                <w:szCs w:val="24"/>
                <w:u w:val="single"/>
              </w:rPr>
              <w:t xml:space="preserve">     </w:t>
            </w:r>
            <w:r>
              <w:rPr>
                <w:rFonts w:hint="eastAsia" w:ascii="宋体" w:hAnsi="宋体" w:cs="宋体"/>
                <w:sz w:val="24"/>
                <w:szCs w:val="24"/>
              </w:rPr>
              <w:t>次（没有填零），如有隐瞒实情，愿承担一切责任及后果。</w:t>
            </w:r>
          </w:p>
          <w:p w14:paraId="1C66A1CA">
            <w:pPr>
              <w:spacing w:line="360" w:lineRule="auto"/>
              <w:ind w:firstLine="480" w:firstLineChars="200"/>
              <w:jc w:val="left"/>
              <w:rPr>
                <w:rFonts w:ascii="宋体" w:hAnsi="宋体" w:cs="宋体"/>
                <w:sz w:val="24"/>
                <w:szCs w:val="24"/>
              </w:rPr>
            </w:pPr>
            <w:r>
              <w:rPr>
                <w:rFonts w:hint="eastAsia" w:ascii="宋体" w:hAnsi="宋体" w:cs="宋体"/>
                <w:sz w:val="24"/>
                <w:szCs w:val="24"/>
              </w:rPr>
              <w:t>本公司承诺：本次响应产品为正品行货。</w:t>
            </w:r>
          </w:p>
        </w:tc>
      </w:tr>
      <w:tr w14:paraId="5074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3" w:type="dxa"/>
            <w:vAlign w:val="center"/>
          </w:tcPr>
          <w:p w14:paraId="30E5621F">
            <w:pPr>
              <w:spacing w:line="360" w:lineRule="auto"/>
              <w:jc w:val="center"/>
              <w:rPr>
                <w:rFonts w:ascii="宋体" w:hAnsi="宋体" w:cs="宋体"/>
                <w:sz w:val="24"/>
                <w:szCs w:val="24"/>
              </w:rPr>
            </w:pPr>
            <w:r>
              <w:rPr>
                <w:rFonts w:hint="eastAsia" w:ascii="宋体" w:hAnsi="宋体" w:cs="宋体"/>
                <w:sz w:val="24"/>
                <w:szCs w:val="24"/>
              </w:rPr>
              <w:t>供应商</w:t>
            </w:r>
          </w:p>
        </w:tc>
        <w:tc>
          <w:tcPr>
            <w:tcW w:w="3466" w:type="dxa"/>
            <w:vAlign w:val="center"/>
          </w:tcPr>
          <w:p w14:paraId="424727B7">
            <w:pPr>
              <w:spacing w:line="360" w:lineRule="auto"/>
              <w:jc w:val="center"/>
              <w:rPr>
                <w:rFonts w:ascii="宋体" w:hAnsi="宋体" w:cs="宋体"/>
                <w:sz w:val="24"/>
                <w:szCs w:val="24"/>
              </w:rPr>
            </w:pPr>
            <w:r>
              <w:rPr>
                <w:rFonts w:hint="eastAsia" w:ascii="宋体" w:hAnsi="宋体" w:cs="宋体"/>
                <w:sz w:val="24"/>
                <w:szCs w:val="24"/>
              </w:rPr>
              <w:t>法定代表人/被授权人</w:t>
            </w:r>
          </w:p>
        </w:tc>
        <w:tc>
          <w:tcPr>
            <w:tcW w:w="2371" w:type="dxa"/>
            <w:vAlign w:val="center"/>
          </w:tcPr>
          <w:p w14:paraId="095D232D">
            <w:pPr>
              <w:spacing w:line="360" w:lineRule="auto"/>
              <w:jc w:val="center"/>
              <w:rPr>
                <w:rFonts w:ascii="宋体" w:hAnsi="宋体" w:cs="宋体"/>
                <w:sz w:val="24"/>
                <w:szCs w:val="24"/>
              </w:rPr>
            </w:pPr>
            <w:r>
              <w:rPr>
                <w:rFonts w:hint="eastAsia" w:ascii="宋体" w:hAnsi="宋体" w:cs="宋体"/>
                <w:sz w:val="24"/>
                <w:szCs w:val="24"/>
              </w:rPr>
              <w:t>日期</w:t>
            </w:r>
          </w:p>
        </w:tc>
      </w:tr>
      <w:tr w14:paraId="34A2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83" w:type="dxa"/>
            <w:vAlign w:val="center"/>
          </w:tcPr>
          <w:p w14:paraId="325D2151">
            <w:pPr>
              <w:spacing w:line="360" w:lineRule="auto"/>
              <w:jc w:val="center"/>
              <w:rPr>
                <w:rFonts w:ascii="宋体" w:hAnsi="宋体" w:cs="宋体"/>
                <w:sz w:val="24"/>
                <w:szCs w:val="24"/>
              </w:rPr>
            </w:pPr>
            <w:r>
              <w:rPr>
                <w:rFonts w:hint="eastAsia" w:ascii="宋体" w:hAnsi="宋体" w:cs="宋体"/>
                <w:sz w:val="24"/>
                <w:szCs w:val="24"/>
              </w:rPr>
              <w:t>（公章）</w:t>
            </w:r>
          </w:p>
        </w:tc>
        <w:tc>
          <w:tcPr>
            <w:tcW w:w="3466" w:type="dxa"/>
            <w:vAlign w:val="center"/>
          </w:tcPr>
          <w:p w14:paraId="4F41D6E5">
            <w:pPr>
              <w:spacing w:line="360" w:lineRule="auto"/>
              <w:jc w:val="center"/>
              <w:rPr>
                <w:rFonts w:ascii="宋体" w:hAnsi="宋体" w:cs="宋体"/>
                <w:sz w:val="24"/>
                <w:szCs w:val="24"/>
              </w:rPr>
            </w:pPr>
            <w:r>
              <w:rPr>
                <w:rFonts w:hint="eastAsia" w:ascii="宋体" w:hAnsi="宋体" w:cs="宋体"/>
                <w:sz w:val="24"/>
                <w:szCs w:val="24"/>
              </w:rPr>
              <w:t>（签字或盖章）</w:t>
            </w:r>
          </w:p>
        </w:tc>
        <w:tc>
          <w:tcPr>
            <w:tcW w:w="2371" w:type="dxa"/>
            <w:vAlign w:val="center"/>
          </w:tcPr>
          <w:p w14:paraId="49C02E34">
            <w:pPr>
              <w:spacing w:line="360" w:lineRule="auto"/>
              <w:ind w:firstLine="480" w:firstLineChars="200"/>
              <w:jc w:val="left"/>
              <w:rPr>
                <w:rFonts w:ascii="宋体" w:hAnsi="宋体" w:cs="宋体"/>
                <w:sz w:val="24"/>
                <w:szCs w:val="24"/>
              </w:rPr>
            </w:pPr>
            <w:r>
              <w:rPr>
                <w:rFonts w:hint="eastAsia" w:ascii="宋体" w:hAnsi="宋体" w:cs="宋体"/>
                <w:sz w:val="24"/>
                <w:szCs w:val="24"/>
              </w:rPr>
              <w:t>年   月   日</w:t>
            </w:r>
          </w:p>
        </w:tc>
      </w:tr>
    </w:tbl>
    <w:p w14:paraId="25195A28">
      <w:pPr>
        <w:spacing w:line="360" w:lineRule="auto"/>
        <w:ind w:firstLine="480" w:firstLineChars="200"/>
        <w:jc w:val="left"/>
        <w:rPr>
          <w:rFonts w:ascii="宋体" w:hAnsi="宋体" w:cs="宋体"/>
          <w:sz w:val="24"/>
          <w:szCs w:val="24"/>
        </w:rPr>
      </w:pPr>
    </w:p>
    <w:p w14:paraId="75CFEE2C">
      <w:pPr>
        <w:spacing w:line="360" w:lineRule="auto"/>
        <w:ind w:firstLine="482" w:firstLineChars="200"/>
        <w:jc w:val="center"/>
        <w:rPr>
          <w:rFonts w:ascii="宋体" w:hAnsi="宋体" w:cs="宋体"/>
          <w:b/>
          <w:sz w:val="24"/>
          <w:szCs w:val="24"/>
        </w:rPr>
      </w:pPr>
      <w:r>
        <w:rPr>
          <w:rFonts w:hint="eastAsia" w:ascii="宋体" w:hAnsi="宋体" w:cs="宋体"/>
          <w:b/>
          <w:sz w:val="24"/>
          <w:szCs w:val="24"/>
        </w:rPr>
        <w:t>承诺书</w:t>
      </w:r>
      <w:r>
        <w:rPr>
          <w:rFonts w:hint="eastAsia" w:ascii="宋体" w:hAnsi="宋体" w:cs="宋体"/>
          <w:b/>
          <w:sz w:val="24"/>
          <w:szCs w:val="24"/>
        </w:rPr>
        <w:fldChar w:fldCharType="begin"/>
      </w:r>
      <w:r>
        <w:rPr>
          <w:rFonts w:hint="eastAsia" w:ascii="宋体" w:hAnsi="宋体" w:cs="宋体"/>
          <w:b/>
          <w:sz w:val="24"/>
          <w:szCs w:val="24"/>
        </w:rPr>
        <w:instrText xml:space="preserve"> = 5 \* ROMAN </w:instrText>
      </w:r>
      <w:r>
        <w:rPr>
          <w:rFonts w:hint="eastAsia" w:ascii="宋体" w:hAnsi="宋体" w:cs="宋体"/>
          <w:b/>
          <w:sz w:val="24"/>
          <w:szCs w:val="24"/>
        </w:rPr>
        <w:fldChar w:fldCharType="separate"/>
      </w:r>
      <w:r>
        <w:rPr>
          <w:rFonts w:hint="eastAsia" w:ascii="宋体" w:hAnsi="宋体" w:cs="宋体"/>
          <w:b/>
          <w:sz w:val="24"/>
          <w:szCs w:val="24"/>
          <w:lang w:val="zh-CN"/>
        </w:rPr>
        <w:t>V</w:t>
      </w:r>
      <w:r>
        <w:rPr>
          <w:rFonts w:hint="eastAsia" w:ascii="宋体" w:hAnsi="宋体" w:cs="宋体"/>
          <w:b/>
          <w:sz w:val="24"/>
          <w:szCs w:val="24"/>
        </w:rPr>
        <w:fldChar w:fldCharType="end"/>
      </w:r>
    </w:p>
    <w:tbl>
      <w:tblPr>
        <w:tblStyle w:val="31"/>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5"/>
        <w:gridCol w:w="3534"/>
        <w:gridCol w:w="2363"/>
      </w:tblGrid>
      <w:tr w14:paraId="42C3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192" w:type="dxa"/>
            <w:gridSpan w:val="3"/>
            <w:vAlign w:val="center"/>
          </w:tcPr>
          <w:p w14:paraId="3E1E2211">
            <w:pPr>
              <w:spacing w:line="360" w:lineRule="auto"/>
              <w:jc w:val="lef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tc>
      </w:tr>
      <w:tr w14:paraId="2705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9192" w:type="dxa"/>
            <w:gridSpan w:val="3"/>
            <w:vAlign w:val="center"/>
          </w:tcPr>
          <w:p w14:paraId="38195151">
            <w:pPr>
              <w:spacing w:line="360" w:lineRule="auto"/>
              <w:ind w:firstLine="480" w:firstLineChars="200"/>
              <w:jc w:val="left"/>
              <w:rPr>
                <w:rFonts w:ascii="宋体" w:hAnsi="宋体" w:cs="宋体"/>
                <w:sz w:val="24"/>
                <w:szCs w:val="24"/>
              </w:rPr>
            </w:pPr>
            <w:r>
              <w:rPr>
                <w:rFonts w:hint="eastAsia" w:ascii="宋体" w:hAnsi="宋体" w:cs="宋体"/>
                <w:sz w:val="24"/>
                <w:szCs w:val="24"/>
              </w:rPr>
              <w:t>作为参加贵公司组织的</w:t>
            </w:r>
            <w:r>
              <w:rPr>
                <w:rFonts w:hint="eastAsia" w:ascii="宋体" w:hAnsi="宋体" w:cs="宋体"/>
                <w:sz w:val="24"/>
                <w:szCs w:val="24"/>
                <w:u w:val="single"/>
              </w:rPr>
              <w:t xml:space="preserve">                                        （项目名称）</w:t>
            </w:r>
            <w:r>
              <w:rPr>
                <w:rFonts w:hint="eastAsia" w:ascii="宋体" w:hAnsi="宋体" w:cs="宋体"/>
                <w:sz w:val="24"/>
                <w:szCs w:val="24"/>
              </w:rPr>
              <w:t>的供应商，本公司郑重承诺：参加本次磋商提交的所有资质证明文件及业绩证明文件是真实的、有效的，如有虚假，愿承担一切责任及后果。</w:t>
            </w:r>
          </w:p>
        </w:tc>
      </w:tr>
      <w:tr w14:paraId="6A35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295" w:type="dxa"/>
            <w:vAlign w:val="center"/>
          </w:tcPr>
          <w:p w14:paraId="7CA16704">
            <w:pPr>
              <w:spacing w:line="360" w:lineRule="auto"/>
              <w:jc w:val="center"/>
              <w:rPr>
                <w:rFonts w:ascii="宋体" w:hAnsi="宋体" w:cs="宋体"/>
                <w:sz w:val="24"/>
                <w:szCs w:val="24"/>
              </w:rPr>
            </w:pPr>
            <w:r>
              <w:rPr>
                <w:rFonts w:hint="eastAsia" w:ascii="宋体" w:hAnsi="宋体" w:cs="宋体"/>
                <w:sz w:val="24"/>
                <w:szCs w:val="24"/>
              </w:rPr>
              <w:t>供应商</w:t>
            </w:r>
          </w:p>
        </w:tc>
        <w:tc>
          <w:tcPr>
            <w:tcW w:w="3534" w:type="dxa"/>
            <w:vAlign w:val="center"/>
          </w:tcPr>
          <w:p w14:paraId="404EB39C">
            <w:pPr>
              <w:spacing w:line="360" w:lineRule="auto"/>
              <w:jc w:val="center"/>
              <w:rPr>
                <w:rFonts w:ascii="宋体" w:hAnsi="宋体" w:cs="宋体"/>
                <w:sz w:val="24"/>
                <w:szCs w:val="24"/>
              </w:rPr>
            </w:pPr>
            <w:r>
              <w:rPr>
                <w:rFonts w:hint="eastAsia" w:ascii="宋体" w:hAnsi="宋体" w:cs="宋体"/>
                <w:sz w:val="24"/>
                <w:szCs w:val="24"/>
              </w:rPr>
              <w:t>法定代表人/被授权人</w:t>
            </w:r>
          </w:p>
        </w:tc>
        <w:tc>
          <w:tcPr>
            <w:tcW w:w="2363" w:type="dxa"/>
            <w:vAlign w:val="center"/>
          </w:tcPr>
          <w:p w14:paraId="5026B3E4">
            <w:pPr>
              <w:spacing w:line="360" w:lineRule="auto"/>
              <w:jc w:val="center"/>
              <w:rPr>
                <w:rFonts w:ascii="宋体" w:hAnsi="宋体" w:cs="宋体"/>
                <w:sz w:val="24"/>
                <w:szCs w:val="24"/>
              </w:rPr>
            </w:pPr>
            <w:r>
              <w:rPr>
                <w:rFonts w:hint="eastAsia" w:ascii="宋体" w:hAnsi="宋体" w:cs="宋体"/>
                <w:sz w:val="24"/>
                <w:szCs w:val="24"/>
              </w:rPr>
              <w:t>日期</w:t>
            </w:r>
          </w:p>
        </w:tc>
      </w:tr>
      <w:tr w14:paraId="4E67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295" w:type="dxa"/>
            <w:vAlign w:val="center"/>
          </w:tcPr>
          <w:p w14:paraId="7E8B820C">
            <w:pPr>
              <w:spacing w:line="360" w:lineRule="auto"/>
              <w:jc w:val="center"/>
              <w:rPr>
                <w:rFonts w:ascii="宋体" w:hAnsi="宋体" w:cs="宋体"/>
                <w:sz w:val="24"/>
                <w:szCs w:val="24"/>
              </w:rPr>
            </w:pPr>
            <w:r>
              <w:rPr>
                <w:rFonts w:hint="eastAsia" w:ascii="宋体" w:hAnsi="宋体" w:cs="宋体"/>
                <w:sz w:val="24"/>
                <w:szCs w:val="24"/>
              </w:rPr>
              <w:t>（公章）</w:t>
            </w:r>
          </w:p>
        </w:tc>
        <w:tc>
          <w:tcPr>
            <w:tcW w:w="3534" w:type="dxa"/>
            <w:vAlign w:val="center"/>
          </w:tcPr>
          <w:p w14:paraId="76E83E1F">
            <w:pPr>
              <w:spacing w:line="360" w:lineRule="auto"/>
              <w:jc w:val="center"/>
              <w:rPr>
                <w:rFonts w:ascii="宋体" w:hAnsi="宋体" w:cs="宋体"/>
                <w:sz w:val="24"/>
                <w:szCs w:val="24"/>
              </w:rPr>
            </w:pPr>
            <w:r>
              <w:rPr>
                <w:rFonts w:hint="eastAsia" w:ascii="宋体" w:hAnsi="宋体" w:cs="宋体"/>
                <w:sz w:val="24"/>
                <w:szCs w:val="24"/>
              </w:rPr>
              <w:t>（签字或盖章）</w:t>
            </w:r>
          </w:p>
        </w:tc>
        <w:tc>
          <w:tcPr>
            <w:tcW w:w="2363" w:type="dxa"/>
            <w:vAlign w:val="center"/>
          </w:tcPr>
          <w:p w14:paraId="2D516F6B">
            <w:pPr>
              <w:spacing w:line="360" w:lineRule="auto"/>
              <w:ind w:firstLine="480" w:firstLineChars="200"/>
              <w:jc w:val="left"/>
              <w:rPr>
                <w:rFonts w:ascii="宋体" w:hAnsi="宋体" w:cs="宋体"/>
                <w:sz w:val="24"/>
                <w:szCs w:val="24"/>
              </w:rPr>
            </w:pPr>
            <w:r>
              <w:rPr>
                <w:rFonts w:hint="eastAsia" w:ascii="宋体" w:hAnsi="宋体" w:cs="宋体"/>
                <w:sz w:val="24"/>
                <w:szCs w:val="24"/>
              </w:rPr>
              <w:t>年   月   日</w:t>
            </w:r>
          </w:p>
        </w:tc>
      </w:tr>
    </w:tbl>
    <w:p w14:paraId="1990B0C4">
      <w:pPr>
        <w:widowControl/>
        <w:spacing w:line="360" w:lineRule="auto"/>
        <w:jc w:val="left"/>
        <w:rPr>
          <w:rFonts w:ascii="宋体" w:hAnsi="宋体" w:cs="宋体"/>
          <w:sz w:val="24"/>
          <w:szCs w:val="24"/>
        </w:rPr>
        <w:sectPr>
          <w:pgSz w:w="11906" w:h="16838"/>
          <w:pgMar w:top="1440" w:right="1803" w:bottom="1440" w:left="1803" w:header="851" w:footer="992" w:gutter="0"/>
          <w:cols w:space="0" w:num="1"/>
          <w:rtlGutter w:val="0"/>
          <w:docGrid w:type="lines" w:linePitch="324" w:charSpace="0"/>
        </w:sectPr>
      </w:pPr>
    </w:p>
    <w:p w14:paraId="75AFE51D">
      <w:pPr>
        <w:pStyle w:val="6"/>
        <w:spacing w:line="360" w:lineRule="auto"/>
        <w:jc w:val="center"/>
        <w:rPr>
          <w:rFonts w:hint="default" w:ascii="宋体" w:hAnsi="宋体" w:eastAsia="宋体" w:cs="宋体"/>
          <w:sz w:val="28"/>
          <w:szCs w:val="28"/>
        </w:rPr>
      </w:pPr>
      <w:r>
        <w:rPr>
          <w:rFonts w:ascii="宋体" w:hAnsi="宋体" w:eastAsia="宋体" w:cs="宋体"/>
          <w:sz w:val="28"/>
          <w:szCs w:val="28"/>
        </w:rPr>
        <w:t>附件</w:t>
      </w:r>
      <w:r>
        <w:rPr>
          <w:rFonts w:hint="eastAsia" w:ascii="宋体" w:hAnsi="宋体" w:cs="宋体"/>
          <w:sz w:val="28"/>
          <w:szCs w:val="28"/>
          <w:lang w:val="en-US" w:eastAsia="zh-CN"/>
        </w:rPr>
        <w:t>一</w:t>
      </w:r>
      <w:r>
        <w:rPr>
          <w:rFonts w:ascii="宋体" w:hAnsi="宋体" w:eastAsia="宋体" w:cs="宋体"/>
          <w:sz w:val="28"/>
          <w:szCs w:val="28"/>
        </w:rPr>
        <w:t>、残疾人福利性单位声明（若有）</w:t>
      </w:r>
    </w:p>
    <w:p w14:paraId="1BDF425E">
      <w:pPr>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根据《三部门联合发布关于促进残疾人就业政府采购政策的通知》（财库〔2017〕141号）的规定，由供应商自行申明，并对申明真实性负责。如有虚假，将依法承担相应责任。</w:t>
      </w:r>
    </w:p>
    <w:p w14:paraId="288927E6">
      <w:pPr>
        <w:spacing w:line="360" w:lineRule="auto"/>
        <w:rPr>
          <w:rFonts w:ascii="宋体" w:hAnsi="宋体" w:cs="宋体"/>
          <w:sz w:val="24"/>
          <w:szCs w:val="24"/>
        </w:rPr>
      </w:pPr>
    </w:p>
    <w:p w14:paraId="38BEB0E7">
      <w:pPr>
        <w:spacing w:line="360" w:lineRule="auto"/>
        <w:jc w:val="center"/>
        <w:rPr>
          <w:rFonts w:ascii="宋体" w:hAnsi="宋体" w:cs="宋体"/>
          <w:b/>
          <w:spacing w:val="6"/>
          <w:sz w:val="24"/>
          <w:szCs w:val="24"/>
        </w:rPr>
      </w:pPr>
      <w:bookmarkStart w:id="151" w:name="OLE_LINK14"/>
      <w:r>
        <w:rPr>
          <w:rFonts w:hint="eastAsia" w:ascii="宋体" w:hAnsi="宋体" w:cs="宋体"/>
          <w:b/>
          <w:spacing w:val="6"/>
          <w:sz w:val="24"/>
          <w:szCs w:val="24"/>
        </w:rPr>
        <w:t>残疾人福利性单位声明函</w:t>
      </w:r>
      <w:bookmarkEnd w:id="151"/>
    </w:p>
    <w:p w14:paraId="5D8E8A08">
      <w:pPr>
        <w:spacing w:line="588" w:lineRule="exact"/>
        <w:ind w:firstLine="504" w:firstLineChars="200"/>
        <w:rPr>
          <w:rFonts w:ascii="宋体" w:hAnsi="宋体" w:cs="宋体"/>
          <w:spacing w:val="6"/>
          <w:sz w:val="24"/>
          <w:szCs w:val="24"/>
        </w:rPr>
      </w:pPr>
      <w:r>
        <w:rPr>
          <w:rFonts w:hint="eastAsia" w:ascii="宋体" w:hAnsi="宋体" w:cs="宋体"/>
          <w:spacing w:val="6"/>
          <w:sz w:val="24"/>
          <w:szCs w:val="24"/>
        </w:rPr>
        <w:t>本单位郑重声明，根据《财政部、民政部、中国残疾人联合会关于促进残疾人就业政府采购政策的通知》（财库</w:t>
      </w:r>
      <w:r>
        <w:rPr>
          <w:rFonts w:hint="eastAsia" w:ascii="宋体" w:hAnsi="宋体" w:cs="宋体"/>
          <w:sz w:val="24"/>
          <w:szCs w:val="24"/>
        </w:rPr>
        <w:t>〔2017〕 141</w:t>
      </w:r>
      <w:r>
        <w:rPr>
          <w:rFonts w:hint="eastAsia" w:ascii="宋体" w:hAnsi="宋体" w:cs="宋体"/>
          <w:spacing w:val="6"/>
          <w:sz w:val="24"/>
          <w:szCs w:val="24"/>
        </w:rPr>
        <w:t>号）的规定，本单位为符合条件的残疾人福利性单位，且本单位参加</w:t>
      </w:r>
      <w:r>
        <w:rPr>
          <w:rFonts w:hint="eastAsia" w:ascii="宋体" w:hAnsi="宋体" w:cs="宋体"/>
          <w:spacing w:val="6"/>
          <w:sz w:val="24"/>
          <w:szCs w:val="24"/>
          <w:u w:val="single"/>
        </w:rPr>
        <w:t xml:space="preserve">      </w:t>
      </w:r>
      <w:r>
        <w:rPr>
          <w:rFonts w:hint="eastAsia" w:ascii="宋体" w:hAnsi="宋体" w:cs="宋体"/>
          <w:spacing w:val="6"/>
          <w:sz w:val="24"/>
          <w:szCs w:val="24"/>
        </w:rPr>
        <w:t>单位的</w:t>
      </w:r>
      <w:r>
        <w:rPr>
          <w:rFonts w:hint="eastAsia" w:ascii="宋体" w:hAnsi="宋体" w:cs="宋体"/>
          <w:spacing w:val="6"/>
          <w:sz w:val="24"/>
          <w:szCs w:val="24"/>
          <w:u w:val="single"/>
        </w:rPr>
        <w:t xml:space="preserve">        </w:t>
      </w:r>
      <w:r>
        <w:rPr>
          <w:rFonts w:hint="eastAsia" w:ascii="宋体" w:hAnsi="宋体" w:cs="宋体"/>
          <w:spacing w:val="6"/>
          <w:sz w:val="24"/>
          <w:szCs w:val="24"/>
        </w:rPr>
        <w:t>项目采购活动提供本单位制造的货物（由本单位承担工程/提供服务），或者提供其他残疾人福利性单位制造的货物（不包括使用非残疾人福利性单位注册商标的货物）。</w:t>
      </w:r>
    </w:p>
    <w:p w14:paraId="4E6032A3">
      <w:pPr>
        <w:spacing w:line="588" w:lineRule="exact"/>
        <w:ind w:firstLine="504" w:firstLineChars="200"/>
        <w:rPr>
          <w:rFonts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14:paraId="7FCD80FC">
      <w:pPr>
        <w:pStyle w:val="20"/>
        <w:rPr>
          <w:rFonts w:ascii="宋体" w:hAnsi="宋体" w:cs="宋体"/>
          <w:sz w:val="24"/>
          <w:szCs w:val="24"/>
        </w:rPr>
      </w:pPr>
    </w:p>
    <w:p w14:paraId="554A8180">
      <w:pPr>
        <w:pStyle w:val="12"/>
        <w:rPr>
          <w:rFonts w:ascii="宋体" w:hAnsi="宋体" w:cs="宋体"/>
          <w:sz w:val="24"/>
          <w:szCs w:val="24"/>
        </w:rPr>
      </w:pPr>
    </w:p>
    <w:p w14:paraId="035B1C3C">
      <w:pPr>
        <w:tabs>
          <w:tab w:val="left" w:pos="4860"/>
        </w:tabs>
        <w:spacing w:line="360" w:lineRule="auto"/>
        <w:ind w:right="1560" w:firstLine="3024" w:firstLineChars="1200"/>
        <w:rPr>
          <w:rFonts w:ascii="宋体" w:hAnsi="宋体" w:cs="宋体"/>
          <w:spacing w:val="6"/>
          <w:sz w:val="24"/>
          <w:szCs w:val="24"/>
        </w:rPr>
      </w:pPr>
      <w:r>
        <w:rPr>
          <w:rFonts w:hint="eastAsia" w:ascii="宋体" w:hAnsi="宋体" w:cs="宋体"/>
          <w:spacing w:val="6"/>
          <w:sz w:val="24"/>
          <w:szCs w:val="24"/>
        </w:rPr>
        <w:t>单位名称（盖章）：</w:t>
      </w:r>
      <w:r>
        <w:rPr>
          <w:rFonts w:hint="eastAsia" w:ascii="宋体" w:hAnsi="宋体" w:cs="宋体"/>
          <w:spacing w:val="6"/>
          <w:sz w:val="24"/>
          <w:szCs w:val="24"/>
          <w:u w:val="single"/>
        </w:rPr>
        <w:t xml:space="preserve">                       </w:t>
      </w:r>
      <w:r>
        <w:rPr>
          <w:rFonts w:hint="eastAsia" w:ascii="宋体" w:hAnsi="宋体" w:cs="宋体"/>
          <w:spacing w:val="6"/>
          <w:sz w:val="24"/>
          <w:szCs w:val="24"/>
        </w:rPr>
        <w:t xml:space="preserve"> </w:t>
      </w:r>
    </w:p>
    <w:p w14:paraId="7D51A50C">
      <w:pPr>
        <w:spacing w:line="360" w:lineRule="auto"/>
        <w:ind w:left="105" w:leftChars="50"/>
        <w:jc w:val="center"/>
        <w:rPr>
          <w:rFonts w:ascii="宋体" w:hAnsi="宋体" w:cs="宋体"/>
          <w:spacing w:val="6"/>
          <w:sz w:val="24"/>
          <w:szCs w:val="24"/>
          <w:u w:val="single"/>
        </w:rPr>
        <w:sectPr>
          <w:footerReference r:id="rId8" w:type="default"/>
          <w:pgSz w:w="11906" w:h="16838"/>
          <w:pgMar w:top="1440" w:right="1803" w:bottom="1440" w:left="1803" w:header="851" w:footer="992" w:gutter="0"/>
          <w:cols w:space="0" w:num="1"/>
          <w:rtlGutter w:val="0"/>
          <w:docGrid w:type="lines" w:linePitch="324" w:charSpace="0"/>
        </w:sectPr>
      </w:pPr>
      <w:r>
        <w:rPr>
          <w:rFonts w:hint="eastAsia" w:ascii="宋体" w:hAnsi="宋体" w:cs="宋体"/>
          <w:spacing w:val="6"/>
          <w:sz w:val="24"/>
          <w:szCs w:val="24"/>
        </w:rPr>
        <w:t xml:space="preserve">             日  期：</w:t>
      </w: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042243D1">
      <w:pPr>
        <w:pStyle w:val="6"/>
        <w:spacing w:line="360" w:lineRule="auto"/>
        <w:jc w:val="center"/>
        <w:rPr>
          <w:rFonts w:hint="default" w:ascii="宋体" w:hAnsi="宋体" w:cs="宋体"/>
          <w:sz w:val="28"/>
          <w:szCs w:val="28"/>
        </w:rPr>
      </w:pPr>
      <w:bookmarkStart w:id="152" w:name="_Toc13065146"/>
      <w:bookmarkStart w:id="153" w:name="_Toc3053"/>
      <w:r>
        <w:rPr>
          <w:rFonts w:ascii="宋体" w:hAnsi="宋体" w:cs="宋体"/>
          <w:sz w:val="28"/>
          <w:szCs w:val="28"/>
        </w:rPr>
        <w:t>附件</w:t>
      </w:r>
      <w:r>
        <w:rPr>
          <w:rFonts w:hint="eastAsia" w:ascii="宋体" w:hAnsi="宋体" w:cs="宋体"/>
          <w:sz w:val="28"/>
          <w:szCs w:val="28"/>
          <w:lang w:val="en-US" w:eastAsia="zh-CN"/>
        </w:rPr>
        <w:t>二</w:t>
      </w:r>
      <w:r>
        <w:rPr>
          <w:rFonts w:ascii="宋体" w:hAnsi="宋体" w:cs="宋体"/>
          <w:sz w:val="28"/>
          <w:szCs w:val="28"/>
        </w:rPr>
        <w:t>、监狱企业证明文件</w:t>
      </w:r>
      <w:bookmarkEnd w:id="152"/>
      <w:bookmarkEnd w:id="153"/>
      <w:r>
        <w:rPr>
          <w:rFonts w:ascii="宋体" w:hAnsi="宋体" w:cs="宋体"/>
          <w:sz w:val="28"/>
          <w:szCs w:val="28"/>
        </w:rPr>
        <w:t>（若有）</w:t>
      </w:r>
    </w:p>
    <w:p w14:paraId="47F1C615">
      <w:pPr>
        <w:spacing w:line="360" w:lineRule="auto"/>
        <w:rPr>
          <w:rFonts w:ascii="宋体" w:hAnsi="宋体" w:cs="宋体"/>
          <w:sz w:val="24"/>
          <w:szCs w:val="24"/>
        </w:rPr>
      </w:pPr>
    </w:p>
    <w:p w14:paraId="2D70F1F9">
      <w:pPr>
        <w:snapToGrid w:val="0"/>
        <w:spacing w:line="360" w:lineRule="auto"/>
        <w:ind w:firstLine="504" w:firstLineChars="200"/>
        <w:jc w:val="left"/>
        <w:rPr>
          <w:rFonts w:ascii="宋体" w:hAnsi="宋体" w:cs="宋体"/>
          <w:b/>
          <w:bCs/>
          <w:spacing w:val="48"/>
          <w:sz w:val="24"/>
          <w:szCs w:val="24"/>
        </w:rPr>
      </w:pPr>
      <w:r>
        <w:rPr>
          <w:rFonts w:hint="eastAsia" w:ascii="宋体" w:hAnsi="宋体" w:cs="宋体"/>
          <w:spacing w:val="6"/>
          <w:sz w:val="24"/>
          <w:szCs w:val="24"/>
        </w:rPr>
        <w:t>说明：根据</w:t>
      </w:r>
      <w:r>
        <w:rPr>
          <w:rFonts w:hint="eastAsia" w:ascii="宋体" w:hAnsi="宋体" w:cs="宋体"/>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14:paraId="429F0EC6">
      <w:pPr>
        <w:rPr>
          <w:rFonts w:ascii="宋体" w:hAnsi="宋体" w:cs="宋体"/>
          <w:sz w:val="24"/>
          <w:szCs w:val="24"/>
        </w:rPr>
      </w:pPr>
      <w:bookmarkStart w:id="154" w:name="_Toc563"/>
      <w:bookmarkStart w:id="155" w:name="_Toc2126"/>
      <w:bookmarkStart w:id="156" w:name="_Toc13303"/>
      <w:bookmarkStart w:id="157" w:name="_Toc13122"/>
      <w:bookmarkStart w:id="158" w:name="_Toc13065147"/>
      <w:bookmarkStart w:id="159" w:name="_Toc11969"/>
    </w:p>
    <w:p w14:paraId="2D651CBE">
      <w:pPr>
        <w:rPr>
          <w:rFonts w:ascii="宋体" w:hAnsi="宋体" w:cs="宋体"/>
          <w:sz w:val="24"/>
          <w:szCs w:val="24"/>
        </w:rPr>
      </w:pPr>
    </w:p>
    <w:p w14:paraId="44B0AA8D">
      <w:pPr>
        <w:rPr>
          <w:rFonts w:ascii="宋体" w:hAnsi="宋体" w:cs="宋体"/>
          <w:sz w:val="24"/>
          <w:szCs w:val="24"/>
        </w:rPr>
      </w:pPr>
      <w:r>
        <w:rPr>
          <w:rFonts w:hint="eastAsia" w:ascii="宋体" w:hAnsi="宋体" w:cs="宋体"/>
          <w:sz w:val="24"/>
          <w:szCs w:val="24"/>
        </w:rPr>
        <w:br w:type="page"/>
      </w:r>
    </w:p>
    <w:p w14:paraId="5D062F7C">
      <w:pPr>
        <w:pStyle w:val="6"/>
        <w:adjustRightInd w:val="0"/>
        <w:spacing w:line="360" w:lineRule="auto"/>
        <w:jc w:val="center"/>
        <w:textAlignment w:val="baseline"/>
        <w:rPr>
          <w:rFonts w:hint="default" w:ascii="宋体" w:hAnsi="宋体" w:cs="宋体"/>
          <w:sz w:val="24"/>
          <w:szCs w:val="24"/>
        </w:rPr>
      </w:pPr>
      <w:r>
        <w:rPr>
          <w:rFonts w:ascii="宋体" w:hAnsi="宋体" w:cs="宋体"/>
          <w:sz w:val="28"/>
          <w:szCs w:val="28"/>
        </w:rPr>
        <w:t>附件</w:t>
      </w:r>
      <w:r>
        <w:rPr>
          <w:rFonts w:hint="eastAsia" w:ascii="宋体" w:hAnsi="宋体" w:cs="宋体"/>
          <w:sz w:val="28"/>
          <w:szCs w:val="28"/>
          <w:lang w:val="en-US" w:eastAsia="zh-CN"/>
        </w:rPr>
        <w:t>三</w:t>
      </w:r>
      <w:r>
        <w:rPr>
          <w:rFonts w:ascii="宋体" w:hAnsi="宋体" w:cs="宋体"/>
          <w:sz w:val="28"/>
          <w:szCs w:val="28"/>
        </w:rPr>
        <w:t>、“节能产品”，“环境标志产品”证明材料</w:t>
      </w:r>
      <w:bookmarkEnd w:id="154"/>
      <w:bookmarkEnd w:id="155"/>
      <w:bookmarkEnd w:id="156"/>
      <w:bookmarkEnd w:id="157"/>
      <w:bookmarkEnd w:id="158"/>
      <w:bookmarkEnd w:id="159"/>
      <w:r>
        <w:rPr>
          <w:rFonts w:ascii="宋体" w:hAnsi="宋体" w:cs="宋体"/>
          <w:sz w:val="28"/>
          <w:szCs w:val="28"/>
        </w:rPr>
        <w:t>（若有）</w:t>
      </w:r>
    </w:p>
    <w:p w14:paraId="4DE2253B">
      <w:pPr>
        <w:widowControl/>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 xml:space="preserve"> 说明：</w:t>
      </w:r>
    </w:p>
    <w:p w14:paraId="7BA5E591">
      <w:pPr>
        <w:widowControl/>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1、供应商提供的产品属于下列情形，应按照规定提供产品列入“节能产品”，“环境标志产品”所在页的复印件（该页包含制造商或企业名称或申请单位名称、规格型号、有效期截止日期等内容），并加盖供应商单位章。</w:t>
      </w:r>
    </w:p>
    <w:p w14:paraId="211D31F8">
      <w:pPr>
        <w:widowControl/>
        <w:numPr>
          <w:ilvl w:val="0"/>
          <w:numId w:val="12"/>
        </w:numPr>
        <w:spacing w:line="360" w:lineRule="auto"/>
        <w:ind w:firstLine="504" w:firstLineChars="200"/>
        <w:rPr>
          <w:rFonts w:ascii="宋体" w:hAnsi="宋体" w:cs="宋体"/>
          <w:sz w:val="24"/>
          <w:szCs w:val="24"/>
        </w:rPr>
      </w:pPr>
      <w:r>
        <w:rPr>
          <w:rFonts w:hint="eastAsia" w:ascii="宋体" w:hAnsi="宋体" w:cs="宋体"/>
          <w:spacing w:val="6"/>
          <w:sz w:val="24"/>
          <w:szCs w:val="24"/>
        </w:rPr>
        <w:t>符合政府采购强制采购政策的</w:t>
      </w:r>
      <w:r>
        <w:rPr>
          <w:rFonts w:hint="eastAsia" w:ascii="宋体" w:hAnsi="宋体" w:cs="宋体"/>
          <w:sz w:val="24"/>
          <w:szCs w:val="24"/>
        </w:rPr>
        <w:t>财政部、环境保护部发布的《节能产品政府采购品目清单》中标记的“强制采购节能产品”。</w:t>
      </w:r>
    </w:p>
    <w:p w14:paraId="36B2ED89">
      <w:pPr>
        <w:widowControl/>
        <w:numPr>
          <w:ilvl w:val="0"/>
          <w:numId w:val="12"/>
        </w:numPr>
        <w:spacing w:line="360" w:lineRule="auto"/>
        <w:ind w:firstLine="504" w:firstLineChars="200"/>
        <w:rPr>
          <w:rFonts w:ascii="宋体" w:hAnsi="宋体" w:cs="宋体"/>
          <w:sz w:val="24"/>
          <w:szCs w:val="24"/>
        </w:rPr>
      </w:pPr>
      <w:r>
        <w:rPr>
          <w:rFonts w:hint="eastAsia" w:ascii="宋体" w:hAnsi="宋体" w:cs="宋体"/>
          <w:spacing w:val="6"/>
          <w:sz w:val="24"/>
          <w:szCs w:val="24"/>
        </w:rPr>
        <w:t>符合政府采购政策的</w:t>
      </w:r>
      <w:r>
        <w:rPr>
          <w:rFonts w:hint="eastAsia" w:ascii="宋体" w:hAnsi="宋体" w:cs="宋体"/>
          <w:sz w:val="24"/>
          <w:szCs w:val="24"/>
        </w:rPr>
        <w:t>财政部、环境保护部发布的《环境标志产品政府采购品目清单》中标记的“环境标志产品”。</w:t>
      </w:r>
    </w:p>
    <w:p w14:paraId="38A34D03">
      <w:pPr>
        <w:widowControl/>
        <w:spacing w:line="360" w:lineRule="auto"/>
        <w:ind w:left="420" w:leftChars="200"/>
        <w:rPr>
          <w:rFonts w:ascii="宋体" w:hAnsi="宋体" w:cs="宋体"/>
          <w:sz w:val="24"/>
          <w:szCs w:val="24"/>
        </w:rPr>
      </w:pPr>
      <w:r>
        <w:rPr>
          <w:rFonts w:hint="eastAsia" w:ascii="宋体" w:hAnsi="宋体" w:cs="宋体"/>
          <w:sz w:val="24"/>
          <w:szCs w:val="24"/>
        </w:rPr>
        <w:t>2、未按照上述要求提供的，评审时不予以考虑。</w:t>
      </w:r>
    </w:p>
    <w:p w14:paraId="4FD81623">
      <w:pPr>
        <w:pStyle w:val="20"/>
        <w:rPr>
          <w:rFonts w:ascii="宋体" w:hAnsi="宋体" w:cs="宋体"/>
          <w:sz w:val="24"/>
          <w:szCs w:val="24"/>
        </w:rPr>
      </w:pPr>
    </w:p>
    <w:p w14:paraId="6A9B386A">
      <w:pPr>
        <w:pStyle w:val="20"/>
        <w:rPr>
          <w:rFonts w:ascii="宋体" w:hAnsi="宋体" w:cs="宋体"/>
          <w:sz w:val="24"/>
          <w:szCs w:val="24"/>
        </w:rPr>
      </w:pPr>
    </w:p>
    <w:p w14:paraId="42A736CB">
      <w:pPr>
        <w:pStyle w:val="20"/>
        <w:rPr>
          <w:rFonts w:ascii="宋体" w:hAnsi="宋体" w:cs="宋体"/>
          <w:sz w:val="24"/>
          <w:szCs w:val="24"/>
        </w:rPr>
      </w:pPr>
    </w:p>
    <w:p w14:paraId="58B63DC2">
      <w:pPr>
        <w:pStyle w:val="20"/>
        <w:rPr>
          <w:rFonts w:ascii="宋体" w:hAnsi="宋体" w:cs="宋体"/>
          <w:sz w:val="24"/>
          <w:szCs w:val="24"/>
        </w:rPr>
      </w:pPr>
    </w:p>
    <w:p w14:paraId="3AABA08F">
      <w:pPr>
        <w:pStyle w:val="20"/>
        <w:rPr>
          <w:rFonts w:ascii="宋体" w:hAnsi="宋体" w:cs="宋体"/>
          <w:sz w:val="24"/>
          <w:szCs w:val="24"/>
        </w:rPr>
      </w:pPr>
    </w:p>
    <w:p w14:paraId="0118BA15">
      <w:pPr>
        <w:pStyle w:val="20"/>
        <w:rPr>
          <w:rFonts w:ascii="宋体" w:hAnsi="宋体" w:cs="宋体"/>
          <w:sz w:val="24"/>
          <w:szCs w:val="24"/>
        </w:rPr>
      </w:pPr>
    </w:p>
    <w:p w14:paraId="654F2C41">
      <w:pPr>
        <w:pStyle w:val="20"/>
        <w:rPr>
          <w:rFonts w:ascii="宋体" w:hAnsi="宋体" w:cs="宋体"/>
          <w:sz w:val="24"/>
          <w:szCs w:val="24"/>
        </w:rPr>
      </w:pPr>
    </w:p>
    <w:p w14:paraId="5E6FE329">
      <w:pPr>
        <w:pStyle w:val="20"/>
        <w:rPr>
          <w:rFonts w:ascii="宋体" w:hAnsi="宋体" w:cs="宋体"/>
          <w:sz w:val="24"/>
          <w:szCs w:val="24"/>
        </w:rPr>
      </w:pPr>
    </w:p>
    <w:p w14:paraId="45C539AF">
      <w:pPr>
        <w:pStyle w:val="20"/>
        <w:rPr>
          <w:rFonts w:ascii="宋体" w:hAnsi="宋体" w:cs="宋体"/>
          <w:sz w:val="24"/>
          <w:szCs w:val="24"/>
        </w:rPr>
      </w:pPr>
    </w:p>
    <w:p w14:paraId="197FE772">
      <w:pPr>
        <w:pStyle w:val="20"/>
        <w:rPr>
          <w:rFonts w:ascii="宋体" w:hAnsi="宋体" w:cs="宋体"/>
          <w:sz w:val="24"/>
          <w:szCs w:val="24"/>
        </w:rPr>
      </w:pPr>
    </w:p>
    <w:p w14:paraId="77261C45">
      <w:pPr>
        <w:pStyle w:val="20"/>
        <w:rPr>
          <w:rFonts w:ascii="宋体" w:hAnsi="宋体" w:cs="宋体"/>
          <w:sz w:val="24"/>
          <w:szCs w:val="24"/>
        </w:rPr>
      </w:pPr>
    </w:p>
    <w:p w14:paraId="323CE4CC">
      <w:pPr>
        <w:pStyle w:val="20"/>
        <w:rPr>
          <w:rFonts w:ascii="宋体" w:hAnsi="宋体" w:cs="宋体"/>
          <w:sz w:val="24"/>
          <w:szCs w:val="24"/>
        </w:rPr>
      </w:pPr>
    </w:p>
    <w:p w14:paraId="479173F1">
      <w:pPr>
        <w:pStyle w:val="20"/>
        <w:rPr>
          <w:rFonts w:ascii="宋体" w:hAnsi="宋体" w:cs="宋体"/>
          <w:sz w:val="24"/>
          <w:szCs w:val="24"/>
        </w:rPr>
      </w:pPr>
    </w:p>
    <w:p w14:paraId="5127FC3C">
      <w:pPr>
        <w:pStyle w:val="20"/>
        <w:rPr>
          <w:rFonts w:ascii="宋体" w:hAnsi="宋体" w:cs="宋体"/>
          <w:sz w:val="24"/>
          <w:szCs w:val="24"/>
        </w:rPr>
      </w:pPr>
    </w:p>
    <w:p w14:paraId="1D762FCA">
      <w:pPr>
        <w:pStyle w:val="20"/>
        <w:rPr>
          <w:rFonts w:ascii="宋体" w:hAnsi="宋体" w:cs="宋体"/>
          <w:sz w:val="24"/>
          <w:szCs w:val="24"/>
        </w:rPr>
      </w:pPr>
    </w:p>
    <w:p w14:paraId="7F84BE73">
      <w:pPr>
        <w:pStyle w:val="20"/>
        <w:rPr>
          <w:rFonts w:ascii="宋体" w:hAnsi="宋体" w:cs="宋体"/>
          <w:sz w:val="24"/>
          <w:szCs w:val="24"/>
        </w:rPr>
      </w:pPr>
    </w:p>
    <w:p w14:paraId="4829838A">
      <w:pPr>
        <w:pStyle w:val="20"/>
        <w:rPr>
          <w:rFonts w:ascii="宋体" w:hAnsi="宋体" w:cs="宋体"/>
          <w:sz w:val="24"/>
          <w:szCs w:val="24"/>
        </w:rPr>
      </w:pPr>
    </w:p>
    <w:p w14:paraId="490CEF3D">
      <w:pPr>
        <w:pStyle w:val="20"/>
        <w:rPr>
          <w:rFonts w:ascii="宋体" w:hAnsi="宋体" w:cs="宋体"/>
          <w:sz w:val="24"/>
          <w:szCs w:val="24"/>
        </w:rPr>
      </w:pPr>
    </w:p>
    <w:p w14:paraId="706A744B">
      <w:pPr>
        <w:pStyle w:val="20"/>
        <w:rPr>
          <w:rFonts w:ascii="宋体" w:hAnsi="宋体" w:cs="宋体"/>
          <w:sz w:val="24"/>
          <w:szCs w:val="24"/>
        </w:rPr>
      </w:pPr>
    </w:p>
    <w:p w14:paraId="3B63C311">
      <w:pPr>
        <w:pStyle w:val="20"/>
        <w:rPr>
          <w:rFonts w:ascii="宋体" w:hAnsi="宋体" w:cs="宋体"/>
          <w:sz w:val="24"/>
          <w:szCs w:val="24"/>
        </w:rPr>
      </w:pPr>
    </w:p>
    <w:p w14:paraId="3F00F1B6">
      <w:pPr>
        <w:pStyle w:val="20"/>
        <w:rPr>
          <w:rFonts w:ascii="宋体" w:hAnsi="宋体" w:cs="宋体"/>
          <w:sz w:val="24"/>
          <w:szCs w:val="24"/>
        </w:rPr>
      </w:pPr>
    </w:p>
    <w:p w14:paraId="58CBECEC">
      <w:pPr>
        <w:pStyle w:val="20"/>
        <w:rPr>
          <w:rFonts w:ascii="宋体" w:hAnsi="宋体" w:cs="宋体"/>
          <w:sz w:val="24"/>
          <w:szCs w:val="24"/>
        </w:rPr>
      </w:pPr>
    </w:p>
    <w:p w14:paraId="4B2675E1">
      <w:pPr>
        <w:rPr>
          <w:rFonts w:ascii="宋体" w:hAnsi="宋体" w:cs="宋体"/>
          <w:sz w:val="24"/>
          <w:szCs w:val="24"/>
        </w:rPr>
      </w:pPr>
      <w:r>
        <w:rPr>
          <w:rFonts w:hint="eastAsia" w:ascii="宋体" w:hAnsi="宋体" w:cs="宋体"/>
          <w:sz w:val="24"/>
          <w:szCs w:val="24"/>
        </w:rPr>
        <w:br w:type="page"/>
      </w:r>
    </w:p>
    <w:p w14:paraId="27AF0356">
      <w:pPr>
        <w:pStyle w:val="6"/>
        <w:spacing w:line="360" w:lineRule="auto"/>
        <w:jc w:val="center"/>
        <w:rPr>
          <w:rFonts w:hint="default" w:ascii="宋体" w:hAnsi="宋体" w:cs="宋体"/>
          <w:sz w:val="28"/>
          <w:szCs w:val="28"/>
        </w:rPr>
      </w:pPr>
      <w:r>
        <w:rPr>
          <w:rFonts w:ascii="宋体" w:hAnsi="宋体" w:cs="宋体"/>
          <w:sz w:val="28"/>
          <w:szCs w:val="28"/>
        </w:rPr>
        <w:t>（十</w:t>
      </w:r>
      <w:r>
        <w:rPr>
          <w:rFonts w:hint="eastAsia" w:ascii="宋体" w:hAnsi="宋体" w:cs="宋体"/>
          <w:sz w:val="28"/>
          <w:szCs w:val="28"/>
          <w:lang w:val="en-US" w:eastAsia="zh-CN"/>
        </w:rPr>
        <w:t>二</w:t>
      </w:r>
      <w:r>
        <w:rPr>
          <w:rFonts w:ascii="宋体" w:hAnsi="宋体" w:cs="宋体"/>
          <w:sz w:val="28"/>
          <w:szCs w:val="28"/>
        </w:rPr>
        <w:t>）供应商认为有必要说明的其他问题</w:t>
      </w:r>
    </w:p>
    <w:p w14:paraId="1F885880">
      <w:pPr>
        <w:spacing w:line="360" w:lineRule="auto"/>
        <w:rPr>
          <w:rFonts w:ascii="宋体" w:hAnsi="宋体" w:cs="宋体"/>
          <w:sz w:val="24"/>
          <w:szCs w:val="24"/>
        </w:rPr>
      </w:pPr>
    </w:p>
    <w:p w14:paraId="2BD7D74D">
      <w:pPr>
        <w:spacing w:line="360" w:lineRule="auto"/>
        <w:jc w:val="center"/>
        <w:rPr>
          <w:rFonts w:ascii="宋体" w:hAnsi="宋体" w:cs="宋体"/>
          <w:sz w:val="24"/>
          <w:szCs w:val="24"/>
        </w:rPr>
      </w:pPr>
      <w:r>
        <w:rPr>
          <w:rFonts w:hint="eastAsia" w:ascii="宋体" w:hAnsi="宋体" w:cs="宋体"/>
          <w:sz w:val="24"/>
          <w:szCs w:val="24"/>
        </w:rPr>
        <w:t>供应商根据竞争性磋商文件规定和要求提供的其他相关资料。</w:t>
      </w:r>
    </w:p>
    <w:p w14:paraId="201575CD">
      <w:pPr>
        <w:spacing w:line="360" w:lineRule="auto"/>
        <w:rPr>
          <w:rFonts w:ascii="宋体" w:hAnsi="宋体" w:cs="宋体"/>
          <w:sz w:val="24"/>
          <w:szCs w:val="24"/>
        </w:rPr>
      </w:pPr>
    </w:p>
    <w:p w14:paraId="4948F39E">
      <w:pPr>
        <w:spacing w:line="360" w:lineRule="auto"/>
        <w:rPr>
          <w:rFonts w:ascii="宋体" w:hAnsi="宋体" w:cs="宋体"/>
          <w:sz w:val="24"/>
          <w:szCs w:val="24"/>
        </w:rPr>
      </w:pPr>
    </w:p>
    <w:p w14:paraId="3C1F13BF">
      <w:pPr>
        <w:pStyle w:val="20"/>
        <w:rPr>
          <w:rFonts w:ascii="宋体" w:hAnsi="宋体" w:cs="宋体"/>
          <w:sz w:val="24"/>
          <w:szCs w:val="24"/>
        </w:rPr>
      </w:pPr>
    </w:p>
    <w:p w14:paraId="1716544D">
      <w:pPr>
        <w:widowControl/>
        <w:spacing w:line="360" w:lineRule="auto"/>
        <w:ind w:left="420" w:leftChars="200"/>
        <w:rPr>
          <w:rFonts w:ascii="宋体" w:hAnsi="宋体" w:cs="宋体"/>
          <w:sz w:val="24"/>
          <w:szCs w:val="24"/>
        </w:rPr>
      </w:pPr>
    </w:p>
    <w:p w14:paraId="60E9B0FA">
      <w:pPr>
        <w:pStyle w:val="48"/>
        <w:rPr>
          <w:rFonts w:ascii="宋体" w:hAnsi="宋体" w:cs="宋体"/>
          <w:sz w:val="24"/>
          <w:szCs w:val="24"/>
        </w:rPr>
      </w:pPr>
    </w:p>
    <w:p w14:paraId="39F3F0A6">
      <w:pPr>
        <w:pStyle w:val="48"/>
        <w:rPr>
          <w:rFonts w:ascii="宋体" w:hAnsi="宋体" w:cs="宋体"/>
          <w:sz w:val="24"/>
          <w:szCs w:val="24"/>
        </w:rPr>
      </w:pPr>
    </w:p>
    <w:p w14:paraId="1E5CE4A9">
      <w:pPr>
        <w:pStyle w:val="48"/>
        <w:rPr>
          <w:rFonts w:ascii="宋体" w:hAnsi="宋体" w:cs="宋体"/>
          <w:sz w:val="24"/>
          <w:szCs w:val="24"/>
        </w:rPr>
      </w:pPr>
    </w:p>
    <w:p w14:paraId="2C011D3A">
      <w:pPr>
        <w:bidi w:val="0"/>
      </w:pPr>
    </w:p>
    <w:p w14:paraId="00837E2F">
      <w:pPr>
        <w:bidi w:val="0"/>
      </w:pPr>
    </w:p>
    <w:p w14:paraId="42F5DFA9">
      <w:pPr>
        <w:bidi w:val="0"/>
      </w:pPr>
    </w:p>
    <w:p w14:paraId="398453D3">
      <w:pPr>
        <w:bidi w:val="0"/>
      </w:pPr>
    </w:p>
    <w:p w14:paraId="5A6FD59E">
      <w:pPr>
        <w:bidi w:val="0"/>
      </w:pPr>
    </w:p>
    <w:p w14:paraId="770D46C6">
      <w:pPr>
        <w:bidi w:val="0"/>
      </w:pPr>
    </w:p>
    <w:p w14:paraId="23F4F2FF">
      <w:pPr>
        <w:bidi w:val="0"/>
      </w:pPr>
    </w:p>
    <w:p w14:paraId="2F02CCC7">
      <w:pPr>
        <w:bidi w:val="0"/>
      </w:pPr>
    </w:p>
    <w:p w14:paraId="4F643FEF">
      <w:pPr>
        <w:bidi w:val="0"/>
      </w:pPr>
    </w:p>
    <w:p w14:paraId="05DFE717">
      <w:pPr>
        <w:bidi w:val="0"/>
      </w:pPr>
    </w:p>
    <w:p w14:paraId="7000B4B9">
      <w:pPr>
        <w:bidi w:val="0"/>
      </w:pPr>
    </w:p>
    <w:p w14:paraId="1ECB4D81">
      <w:pPr>
        <w:bidi w:val="0"/>
      </w:pPr>
    </w:p>
    <w:p w14:paraId="346F4127">
      <w:pPr>
        <w:bidi w:val="0"/>
      </w:pPr>
    </w:p>
    <w:p w14:paraId="5057C7F1">
      <w:pPr>
        <w:bidi w:val="0"/>
      </w:pPr>
    </w:p>
    <w:p w14:paraId="25B4D3B5">
      <w:pPr>
        <w:bidi w:val="0"/>
      </w:pPr>
    </w:p>
    <w:p w14:paraId="25D56FE6">
      <w:pPr>
        <w:bidi w:val="0"/>
      </w:pPr>
    </w:p>
    <w:p w14:paraId="1966B081">
      <w:pPr>
        <w:bidi w:val="0"/>
      </w:pPr>
    </w:p>
    <w:p w14:paraId="25CC418B">
      <w:pPr>
        <w:bidi w:val="0"/>
      </w:pPr>
    </w:p>
    <w:p w14:paraId="4BA28D8B">
      <w:pPr>
        <w:bidi w:val="0"/>
      </w:pPr>
    </w:p>
    <w:p w14:paraId="3966EEA4">
      <w:pPr>
        <w:bidi w:val="0"/>
      </w:pPr>
    </w:p>
    <w:p w14:paraId="1913F2CD">
      <w:pPr>
        <w:bidi w:val="0"/>
      </w:pPr>
    </w:p>
    <w:p w14:paraId="3D599380">
      <w:pPr>
        <w:bidi w:val="0"/>
      </w:pPr>
    </w:p>
    <w:p w14:paraId="7BBF6BD3">
      <w:pPr>
        <w:bidi w:val="0"/>
      </w:pPr>
    </w:p>
    <w:p w14:paraId="5E087243">
      <w:pPr>
        <w:bidi w:val="0"/>
      </w:pPr>
    </w:p>
    <w:p w14:paraId="5D4DC739">
      <w:pPr>
        <w:bidi w:val="0"/>
      </w:pPr>
    </w:p>
    <w:p w14:paraId="6AEA775F">
      <w:pPr>
        <w:bidi w:val="0"/>
      </w:pPr>
    </w:p>
    <w:p w14:paraId="623087C1">
      <w:pPr>
        <w:bidi w:val="0"/>
      </w:pPr>
    </w:p>
    <w:p w14:paraId="5244AF27">
      <w:pPr>
        <w:bidi w:val="0"/>
      </w:pPr>
    </w:p>
    <w:p w14:paraId="1542350C">
      <w:pPr>
        <w:bidi w:val="0"/>
        <w:jc w:val="center"/>
      </w:pPr>
    </w:p>
    <w:sectPr>
      <w:footerReference r:id="rId9" w:type="default"/>
      <w:pgSz w:w="11906" w:h="16838"/>
      <w:pgMar w:top="1440" w:right="1803" w:bottom="1440" w:left="1803" w:header="851" w:footer="992" w:gutter="0"/>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Minion">
    <w:altName w:val="新宋体"/>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51830">
    <w:pPr>
      <w:pStyle w:val="20"/>
      <w:tabs>
        <w:tab w:val="right" w:pos="8426"/>
      </w:tabs>
      <w:rPr>
        <w:rFonts w:ascii="宋体" w:cs="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20548">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K2B8MBAACQAwAADgAAAGRycy9lMm9Eb2MueG1srVPNjtMwEL4j8Q6W&#10;79RpkVAVNV2BqkUrrQBp4QFcx24s+U8et0lfYPcNOHHhznP1ORg7aQvLZQ9cnPHM+Jv5vpmsbgZr&#10;yEFG0N41dD6rKJFO+Fa7XUO/fb19s6QEEnctN97Jhh4l0Jv161erPtRy4TtvWhkJgjio+9DQLqVQ&#10;Mwaik5bDzAfpMKh8tDzhNe5YG3mP6NawRVW9Y72PbYheSAD0bsYgnRDjSwC9UlrIjRd7K10aUaM0&#10;PCEl6HQAui7dKiVF+qwUyERMQ5FpKicWQXubT7Ze8XoXeei0mFrgL2nhGSfLtcOiF6gNT5zso/4H&#10;ymoRPXiVZsJbNhIpiiCLefVMm4eOB1m4oNQQLqLD/4MVnw5fItEtbgIljlsc+On70+nHr9PPRzKv&#10;3haF+gA1Jj4ETE3DBz/kbFQu+wGdmfigos1fpEQwjvoeL/rKIRGRHy0Xy2WFIYGx8wVx2PV5iJA+&#10;Sm9JNhoacYBFV364hzSmnlNyNedvtTFliMb95UDM7GHXHrOVhu0wNb717RH59Dj7hjpcdUrMnUNp&#10;85qcjXg2tpORa0B4v09YuPSTUUeoqRgOqjCalipvwp/3knX9k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JErYHwwEAAJADAAAOAAAAAAAAAAEAIAAAAB4BAABkcnMvZTJvRG9jLnhtbFBL&#10;BQYAAAAABgAGAFkBAABTBQAAAAA=&#10;">
              <v:fill on="f" focussize="0,0"/>
              <v:stroke on="f"/>
              <v:imagedata o:title=""/>
              <o:lock v:ext="edit" aspectratio="f"/>
              <v:textbox inset="0mm,0mm,0mm,0mm" style="mso-fit-shape-to-text:t;">
                <w:txbxContent>
                  <w:p w14:paraId="38920548">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shape>
          </w:pict>
        </mc:Fallback>
      </mc:AlternateContent>
    </w:r>
    <w:r>
      <w:rPr>
        <w:rFonts w:ascii="宋体" w:cs="宋体"/>
      </w:rPr>
      <w:tab/>
    </w:r>
    <w:r>
      <w:rPr>
        <w:rFonts w:ascii="宋体" w:cs="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5EA7">
    <w:pPr>
      <w:pStyle w:val="2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48D83C">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GMccQBAACQ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r1ZZoT5AjYl3AVPT8NYPuDezH9CZiQ8q2vxFSgTjqO/5qq8cEhH50Xq1XlcYEhibL4jPHp6HCOmd&#10;9JZko6ERB1h05acPkMbUOSVXc/5WG1OGaNxfDsTMHpZ7H3vMVhr2w0Ro79sz8ulx9g11uOqUmPcO&#10;pc1rMhtxNvaTkWtAeHNMWLj0k1FHqKkYDqowmpYqb8Kf95L18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UhGMccQBAACQAwAADgAAAAAAAAABACAAAAAeAQAAZHJzL2Uyb0RvYy54bWxQ&#10;SwUGAAAAAAYABgBZAQAAVAUAAAAA&#10;">
              <v:fill on="f" focussize="0,0"/>
              <v:stroke on="f"/>
              <v:imagedata o:title=""/>
              <o:lock v:ext="edit" aspectratio="f"/>
              <v:textbox inset="0mm,0mm,0mm,0mm" style="mso-fit-shape-to-text:t;">
                <w:txbxContent>
                  <w:p w14:paraId="4948D83C">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w:t>
                    </w:r>
                  </w:p>
                </w:txbxContent>
              </v:textbox>
            </v:shape>
          </w:pict>
        </mc:Fallback>
      </mc:AlternateContent>
    </w:r>
  </w:p>
  <w:p w14:paraId="76D52DC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29DA2">
    <w:pPr>
      <w:pStyle w:val="20"/>
      <w:jc w:val="right"/>
      <w:rPr>
        <w:rFonts w:ascii="宋体"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0" cy="147955"/>
              <wp:effectExtent l="0" t="0" r="0" b="0"/>
              <wp:wrapNone/>
              <wp:docPr id="17" name="文本框 32"/>
              <wp:cNvGraphicFramePr/>
              <a:graphic xmlns:a="http://schemas.openxmlformats.org/drawingml/2006/main">
                <a:graphicData uri="http://schemas.microsoft.com/office/word/2010/wordprocessingShape">
                  <wps:wsp>
                    <wps:cNvSpPr txBox="1"/>
                    <wps:spPr>
                      <a:xfrm>
                        <a:off x="0" y="0"/>
                        <a:ext cx="1206500" cy="147955"/>
                      </a:xfrm>
                      <a:prstGeom prst="rect">
                        <a:avLst/>
                      </a:prstGeom>
                      <a:noFill/>
                      <a:ln w="9525">
                        <a:noFill/>
                      </a:ln>
                      <a:effectLst/>
                    </wps:spPr>
                    <wps:txbx>
                      <w:txbxContent>
                        <w:p w14:paraId="385F5382">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32" o:spid="_x0000_s1026" o:spt="202" type="#_x0000_t202" style="position:absolute;left:0pt;margin-top:0pt;height:11.65pt;width:95pt;mso-position-horizontal:center;mso-position-horizontal-relative:margin;mso-wrap-style:none;z-index:251663360;mso-width-relative:page;mso-height-relative:page;" filled="f" stroked="f" coordsize="21600,21600" o:gfxdata="UEsDBAoAAAAAAIdO4kAAAAAAAAAAAAAAAAAEAAAAZHJzL1BLAwQUAAAACACHTuJAISZERdEAAAAE&#10;AQAADwAAAGRycy9kb3ducmV2LnhtbE2PwU7DMBBE70j8g7VI3KjdVoIS4vRQiQs3CkLqzY23cYS9&#10;jmw3Tf6eLRe4jDSa1czbejsFL0ZMuY+kYblQIJDaaHvqNHx+vD5sQORiyBofCTXMmGHb3N7UprLx&#10;Qu847ksnuIRyZTS4UoZKytw6DCYv4oDE2SmmYArb1EmbzIXLg5crpR5lMD3xgjMD7hy23/tz0PA0&#10;fUUcMu7wcBrb5Pp5499mre/vluoFRMGp/B3DFZ/RoWGmYzyTzcJr4EfKr16zZ8X2qGG1XoNsavkf&#10;vvkBUEsDBBQAAAAIAIdO4kABzUpU1QEAAKUDAAAOAAAAZHJzL2Uyb0RvYy54bWytU82O0zAQviPx&#10;DpbvNGkgu2zUdAWqFiEhQFp4ANexG0v+k8dt0heAN+DEhTvP1edg7KRdtFz2wMUZez5/nu+byep2&#10;NJocRADlbEuXi5ISYbnrlN219OuXuxevKYHIbMe0s6KlRwH0dv382Wrwjahc73QnAkESC83gW9rH&#10;6JuiAN4Lw2DhvLCYlC4YFnEbdkUX2IDsRhdVWV4VgwudD44LADzdTEk6M4anEDopFRcbx/dG2Dix&#10;BqFZREnQKw90nauVUvD4SUoQkeiWotKYV3wE421ai/WKNbvAfK/4XAJ7SgmPNBmmLD56odqwyMg+&#10;qH+ojOLBgZNxwZ0pJiHZEVSxLB95c98zL7IWtBr8xXT4f7T84+FzIKrDSbimxDKDHT/9+H76+fv0&#10;6xt5WSWDBg8N4u49IuP41o0IPp8DHibdowwmfVERwTzae7zYK8ZIeLpUlVd1iSmOueWr65u6TjTF&#10;w20fIL4TzpAUtDRg+7Kr7PAB4gQ9Q9Jj1t0prXMLtSVDS2/qqs4XLhkk1zZhRR6GmSYpmipPURy3&#10;4yxz67ojqhxwIFpqcf4p0e8t+p1m5xyEc7Cdg8QP/s0+Yj25zMQ6UaG8tMHuZaHzpKXx+HufUQ9/&#10;1/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SZERdEAAAAEAQAADwAAAAAAAAABACAAAAAiAAAA&#10;ZHJzL2Rvd25yZXYueG1sUEsBAhQAFAAAAAgAh07iQAHNSlTVAQAApQMAAA4AAAAAAAAAAQAgAAAA&#10;IAEAAGRycy9lMm9Eb2MueG1sUEsFBgAAAAAGAAYAWQEAAGcFAAAAAA==&#10;">
              <v:fill on="f" focussize="0,0"/>
              <v:stroke on="f"/>
              <v:imagedata o:title=""/>
              <o:lock v:ext="edit" aspectratio="f"/>
              <v:textbox inset="0mm,0mm,0mm,0mm" style="mso-fit-shape-to-text:t;">
                <w:txbxContent>
                  <w:p w14:paraId="385F5382">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728CE">
    <w:pPr>
      <w:pStyle w:val="20"/>
      <w:jc w:val="right"/>
      <w:rPr>
        <w:rFonts w:ascii="宋体" w:cs="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4D93C1">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4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pyN0MQBAACQAwAADgAAAGRycy9lMm9Eb2MueG1srVNLjtswDN0XmDsI&#10;2k/kBEE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4psdzgwM+/f53//Dv//Unm&#10;xXKZFOo8lJh47zE19h9cj3sz+QGdiXjfBJO+SIlgHPU9XfSVfSQiPVotVqsCQwJj0wXx2cNzHyB+&#10;lM6QZFQ04ACzrvz4GeKQOqWkatbdKa3zELV94kDM5GGp96HHZMV+14+Edq4+IZ8OZ19Ri6tOif5k&#10;Udq0JpMRJmM3GqkG+NtDxMK5n4Q6QI3FcFCZ0bhUaRMe33PWw4+0+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QpyN0MQBAACQAwAADgAAAAAAAAABACAAAAAeAQAAZHJzL2Uyb0RvYy54bWxQ&#10;SwUGAAAAAAYABgBZAQAAVAUAAAAA&#10;">
              <v:fill on="f" focussize="0,0"/>
              <v:stroke on="f"/>
              <v:imagedata o:title=""/>
              <o:lock v:ext="edit" aspectratio="f"/>
              <v:textbox inset="0mm,0mm,0mm,0mm" style="mso-fit-shape-to-text:t;">
                <w:txbxContent>
                  <w:p w14:paraId="7B4D93C1">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80</w:t>
                    </w:r>
                    <w:r>
                      <w:rPr>
                        <w:rFonts w:hint="eastAsia"/>
                      </w:rP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9B1A2">
    <w:pPr>
      <w:pStyle w:val="20"/>
      <w:tabs>
        <w:tab w:val="center" w:pos="4150"/>
        <w:tab w:val="right" w:pos="8420"/>
        <w:tab w:val="clear" w:pos="4153"/>
      </w:tabs>
      <w:rPr>
        <w:rFonts w:ascii="宋体" w:hAnsi="宋体" w:cs="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0B4926">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imIsoBAACfAwAADgAAAGRycy9lMm9Eb2MueG1srVNLbtswEN0XyB0I&#10;7mPJDlAIguWghZEiQNAWSHsAmiItAvyBQ1vyBdobdNVN9z2Xz9EhJTlpusmiG2p+fDPvcbS+HYwm&#10;RxFAOdvQ5aKkRFjuWmX3Df365e66ogQisy3TzoqGngTQ283Vm3Xva7FyndOtCARBLNS9b2gXo6+L&#10;AngnDIOF88JiUrpgWEQ37Is2sB7RjS5WZfm26F1ofXBcAGB0OybphBheA+ikVFxsHT8YYeOIGoRm&#10;ESlBpzzQTZ5WSsHjJylBRKIbikxjPrEJ2rt0Fps1q/eB+U7xaQT2mhFecDJMWWx6gdqyyMghqH+g&#10;jOLBgZNxwZ0pRiJZEWSxLF9o89gxLzIXlBr8RXT4f7D84/FzIKpt6OqGEssMvvj5x/fzz9/nX9/I&#10;srypkkS9hxorHz3WxuG9G3Bx5jhgMDEfZDDpi5wI5lHg00VgMUTC06VqVVUlpjjmZgfxi6frPkD8&#10;IJwhyWhowBfMwrLjA8SxdC5J3ay7U1rnV9T2rwBijhGR12C6nZiMEycrDrthordz7QnZ9bgKDbW4&#10;+ZToe4tKp62ZjTAbu8lIHcG/O0QcI0+XUEcoZJUcfLfMb9qxtBjP/Vz19F9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imIsoBAACfAwAADgAAAAAAAAABACAAAAAeAQAAZHJzL2Uyb0Rv&#10;Yy54bWxQSwUGAAAAAAYABgBZAQAAWgUAAAAA&#10;">
              <v:fill on="f" focussize="0,0"/>
              <v:stroke on="f"/>
              <v:imagedata o:title=""/>
              <o:lock v:ext="edit" aspectratio="f"/>
              <v:textbox inset="0mm,0mm,0mm,0mm" style="mso-fit-shape-to-text:t;">
                <w:txbxContent>
                  <w:p w14:paraId="050B4926">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r>
      <w:rPr>
        <w:rFonts w:hint="eastAsia" w:ascii="宋体" w:hAnsi="宋体" w:cs="宋体"/>
      </w:rPr>
      <w:tab/>
    </w:r>
    <w:r>
      <w:rPr>
        <w:rFonts w:hint="eastAsia" w:ascii="宋体" w:hAnsi="宋体" w:cs="宋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92601">
    <w:pPr>
      <w:pStyle w:val="20"/>
      <w:jc w:val="right"/>
      <w:rPr>
        <w:rFonts w:ascii="宋体" w:cs="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FE582E">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aofM8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LEcYsDv3z/dvnx6/LzK1lW&#10;L2+yQn2AGhPvA6am4Y0fcG9mP6AzEx9UtPmLlAjGUd/zVV85JCLyo/Vqva4wJDA2XxCfPTwPEdJb&#10;6S3JRkMjDrDoyk/vIY2pc0qu5vydNqYM0bi/HIiZPSz3PvaYrTTsh4nQ3rdn5NPj7BvqcNUpMe8c&#10;SpvXZDbibOwnI9eA8PqYsHDpJ6OOUFMxHFRhNC1V3oQ/7yXr4U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8aofM8QBAACQAwAADgAAAAAAAAABACAAAAAeAQAAZHJzL2Uyb0RvYy54bWxQ&#10;SwUGAAAAAAYABgBZAQAAVAUAAAAA&#10;">
              <v:fill on="f" focussize="0,0"/>
              <v:stroke on="f"/>
              <v:imagedata o:title=""/>
              <o:lock v:ext="edit" aspectratio="f"/>
              <v:textbox inset="0mm,0mm,0mm,0mm" style="mso-fit-shape-to-text:t;">
                <w:txbxContent>
                  <w:p w14:paraId="0BFE582E">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8E0C6">
    <w:pPr>
      <w:pStyle w:val="21"/>
      <w:jc w:val="right"/>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rPr>
      <w:t>陕西厷森项目管理有限公司竞争性磋商文件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393C5E"/>
    <w:multiLevelType w:val="singleLevel"/>
    <w:tmpl w:val="D1393C5E"/>
    <w:lvl w:ilvl="0" w:tentative="0">
      <w:start w:val="1"/>
      <w:numFmt w:val="bullet"/>
      <w:pStyle w:val="10"/>
      <w:lvlText w:val=""/>
      <w:lvlJc w:val="left"/>
      <w:pPr>
        <w:tabs>
          <w:tab w:val="left" w:pos="360"/>
        </w:tabs>
        <w:ind w:left="360" w:hanging="360"/>
      </w:pPr>
      <w:rPr>
        <w:rFonts w:hint="default" w:ascii="Wingdings" w:hAnsi="Wingdings"/>
      </w:rPr>
    </w:lvl>
  </w:abstractNum>
  <w:abstractNum w:abstractNumId="1">
    <w:nsid w:val="D5543299"/>
    <w:multiLevelType w:val="singleLevel"/>
    <w:tmpl w:val="D5543299"/>
    <w:lvl w:ilvl="0" w:tentative="0">
      <w:start w:val="2"/>
      <w:numFmt w:val="decimal"/>
      <w:suff w:val="nothing"/>
      <w:lvlText w:val="（%1）"/>
      <w:lvlJc w:val="left"/>
    </w:lvl>
  </w:abstractNum>
  <w:abstractNum w:abstractNumId="2">
    <w:nsid w:val="F321F036"/>
    <w:multiLevelType w:val="singleLevel"/>
    <w:tmpl w:val="F321F036"/>
    <w:lvl w:ilvl="0" w:tentative="0">
      <w:start w:val="1"/>
      <w:numFmt w:val="decimal"/>
      <w:suff w:val="nothing"/>
      <w:lvlText w:val="%1、"/>
      <w:lvlJc w:val="left"/>
      <w:pPr>
        <w:ind w:left="0" w:firstLine="0"/>
      </w:pPr>
    </w:lvl>
  </w:abstractNum>
  <w:abstractNum w:abstractNumId="3">
    <w:nsid w:val="3C082F3D"/>
    <w:multiLevelType w:val="multilevel"/>
    <w:tmpl w:val="3C082F3D"/>
    <w:lvl w:ilvl="0" w:tentative="0">
      <w:start w:val="1"/>
      <w:numFmt w:val="decimal"/>
      <w:lvlText w:val="%1."/>
      <w:lvlJc w:val="left"/>
      <w:pPr>
        <w:tabs>
          <w:tab w:val="left" w:pos="540"/>
        </w:tabs>
        <w:ind w:left="540" w:hanging="540"/>
      </w:pPr>
      <w:rPr>
        <w:rFonts w:hint="default"/>
        <w:b/>
        <w:color w:val="auto"/>
      </w:rPr>
    </w:lvl>
    <w:lvl w:ilvl="1" w:tentative="0">
      <w:start w:val="1"/>
      <w:numFmt w:val="lowerLetter"/>
      <w:pStyle w:val="13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8B5"/>
    <w:multiLevelType w:val="singleLevel"/>
    <w:tmpl w:val="59F098B5"/>
    <w:lvl w:ilvl="0" w:tentative="0">
      <w:start w:val="1"/>
      <w:numFmt w:val="decimal"/>
      <w:suff w:val="nothing"/>
      <w:lvlText w:val="（%1）"/>
      <w:lvlJc w:val="left"/>
      <w:pPr>
        <w:ind w:left="0" w:firstLine="420"/>
      </w:pPr>
      <w:rPr>
        <w:rFonts w:hint="default"/>
      </w:rPr>
    </w:lvl>
  </w:abstractNum>
  <w:abstractNum w:abstractNumId="9">
    <w:nsid w:val="59F099C9"/>
    <w:multiLevelType w:val="singleLevel"/>
    <w:tmpl w:val="59F099C9"/>
    <w:lvl w:ilvl="0" w:tentative="0">
      <w:start w:val="1"/>
      <w:numFmt w:val="decimal"/>
      <w:suff w:val="nothing"/>
      <w:lvlText w:val="（%1）"/>
      <w:lvlJc w:val="left"/>
      <w:pPr>
        <w:ind w:left="0" w:firstLine="420"/>
      </w:pPr>
      <w:rPr>
        <w:rFonts w:hint="default"/>
      </w:rPr>
    </w:lvl>
  </w:abstractNum>
  <w:abstractNum w:abstractNumId="10">
    <w:nsid w:val="59F09AA5"/>
    <w:multiLevelType w:val="singleLevel"/>
    <w:tmpl w:val="59F09AA5"/>
    <w:lvl w:ilvl="0" w:tentative="0">
      <w:start w:val="1"/>
      <w:numFmt w:val="decimal"/>
      <w:suff w:val="nothing"/>
      <w:lvlText w:val="（%1）"/>
      <w:lvlJc w:val="left"/>
      <w:pPr>
        <w:ind w:left="0" w:firstLine="420"/>
      </w:pPr>
      <w:rPr>
        <w:rFonts w:hint="default"/>
      </w:rPr>
    </w:lvl>
  </w:abstractNum>
  <w:abstractNum w:abstractNumId="11">
    <w:nsid w:val="5A825990"/>
    <w:multiLevelType w:val="singleLevel"/>
    <w:tmpl w:val="5A825990"/>
    <w:lvl w:ilvl="0" w:tentative="0">
      <w:start w:val="1"/>
      <w:numFmt w:val="decimal"/>
      <w:suff w:val="nothing"/>
      <w:lvlText w:val="%1、"/>
      <w:lvlJc w:val="left"/>
    </w:lvl>
  </w:abstractNum>
  <w:num w:numId="1">
    <w:abstractNumId w:val="0"/>
  </w:num>
  <w:num w:numId="2">
    <w:abstractNumId w:val="3"/>
  </w:num>
  <w:num w:numId="3">
    <w:abstractNumId w:val="4"/>
  </w:num>
  <w:num w:numId="4">
    <w:abstractNumId w:val="5"/>
  </w:num>
  <w:num w:numId="5">
    <w:abstractNumId w:val="8"/>
  </w:num>
  <w:num w:numId="6">
    <w:abstractNumId w:val="9"/>
  </w:num>
  <w:num w:numId="7">
    <w:abstractNumId w:val="1"/>
  </w:num>
  <w:num w:numId="8">
    <w:abstractNumId w:val="7"/>
  </w:num>
  <w:num w:numId="9">
    <w:abstractNumId w:val="10"/>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FmNmNhNDBlZmVmZDI2YmEwY2ExNjQ4NGUyMWVhZmEifQ=="/>
  </w:docVars>
  <w:rsids>
    <w:rsidRoot w:val="2627224F"/>
    <w:rsid w:val="00001425"/>
    <w:rsid w:val="000532E2"/>
    <w:rsid w:val="0005646F"/>
    <w:rsid w:val="00056CD8"/>
    <w:rsid w:val="00061B22"/>
    <w:rsid w:val="00063DC7"/>
    <w:rsid w:val="0009390F"/>
    <w:rsid w:val="000A2C3A"/>
    <w:rsid w:val="000B3FC4"/>
    <w:rsid w:val="000B68D4"/>
    <w:rsid w:val="000C0895"/>
    <w:rsid w:val="000E55ED"/>
    <w:rsid w:val="000E58A3"/>
    <w:rsid w:val="0011607E"/>
    <w:rsid w:val="0012180F"/>
    <w:rsid w:val="001269B4"/>
    <w:rsid w:val="00135474"/>
    <w:rsid w:val="00167A28"/>
    <w:rsid w:val="00170EBA"/>
    <w:rsid w:val="0018410D"/>
    <w:rsid w:val="001926F2"/>
    <w:rsid w:val="001C3569"/>
    <w:rsid w:val="001F0785"/>
    <w:rsid w:val="002165BB"/>
    <w:rsid w:val="00226AB0"/>
    <w:rsid w:val="00241322"/>
    <w:rsid w:val="00243E53"/>
    <w:rsid w:val="0025168D"/>
    <w:rsid w:val="0025484D"/>
    <w:rsid w:val="00262E5C"/>
    <w:rsid w:val="002819C9"/>
    <w:rsid w:val="0028240D"/>
    <w:rsid w:val="002878E9"/>
    <w:rsid w:val="00290FBC"/>
    <w:rsid w:val="00296A05"/>
    <w:rsid w:val="002A2097"/>
    <w:rsid w:val="002C395B"/>
    <w:rsid w:val="002C5052"/>
    <w:rsid w:val="002D7A6D"/>
    <w:rsid w:val="002E07BF"/>
    <w:rsid w:val="002F6FCA"/>
    <w:rsid w:val="00316E46"/>
    <w:rsid w:val="00337601"/>
    <w:rsid w:val="00347BE2"/>
    <w:rsid w:val="0035067D"/>
    <w:rsid w:val="0035720C"/>
    <w:rsid w:val="00360C09"/>
    <w:rsid w:val="00375009"/>
    <w:rsid w:val="00386522"/>
    <w:rsid w:val="003A5C89"/>
    <w:rsid w:val="003C275D"/>
    <w:rsid w:val="003D37C1"/>
    <w:rsid w:val="003E45DE"/>
    <w:rsid w:val="003E65D8"/>
    <w:rsid w:val="003E7B81"/>
    <w:rsid w:val="003F3D18"/>
    <w:rsid w:val="003F417C"/>
    <w:rsid w:val="003F64A7"/>
    <w:rsid w:val="00402976"/>
    <w:rsid w:val="00421711"/>
    <w:rsid w:val="004313A1"/>
    <w:rsid w:val="00441793"/>
    <w:rsid w:val="004456E2"/>
    <w:rsid w:val="00447862"/>
    <w:rsid w:val="00447A3A"/>
    <w:rsid w:val="00462D92"/>
    <w:rsid w:val="0046375D"/>
    <w:rsid w:val="00467536"/>
    <w:rsid w:val="00482B14"/>
    <w:rsid w:val="00490EB6"/>
    <w:rsid w:val="004D70C5"/>
    <w:rsid w:val="005044F7"/>
    <w:rsid w:val="00520C66"/>
    <w:rsid w:val="00522064"/>
    <w:rsid w:val="00524BC5"/>
    <w:rsid w:val="00534DAB"/>
    <w:rsid w:val="005556EC"/>
    <w:rsid w:val="0057108C"/>
    <w:rsid w:val="005728D1"/>
    <w:rsid w:val="00590EA5"/>
    <w:rsid w:val="005918D7"/>
    <w:rsid w:val="005A1E74"/>
    <w:rsid w:val="005B3960"/>
    <w:rsid w:val="005C7B2B"/>
    <w:rsid w:val="005D7A12"/>
    <w:rsid w:val="005E2798"/>
    <w:rsid w:val="005E2886"/>
    <w:rsid w:val="005F60DA"/>
    <w:rsid w:val="00603C33"/>
    <w:rsid w:val="00632258"/>
    <w:rsid w:val="0064069F"/>
    <w:rsid w:val="00644E8B"/>
    <w:rsid w:val="00645208"/>
    <w:rsid w:val="0064541C"/>
    <w:rsid w:val="00652D89"/>
    <w:rsid w:val="0065463C"/>
    <w:rsid w:val="00654DDC"/>
    <w:rsid w:val="00660E91"/>
    <w:rsid w:val="00661C11"/>
    <w:rsid w:val="006657C9"/>
    <w:rsid w:val="006667C0"/>
    <w:rsid w:val="0068282F"/>
    <w:rsid w:val="00696FBA"/>
    <w:rsid w:val="006A140A"/>
    <w:rsid w:val="006A3734"/>
    <w:rsid w:val="006B3227"/>
    <w:rsid w:val="006B38D0"/>
    <w:rsid w:val="006B71CA"/>
    <w:rsid w:val="006C6619"/>
    <w:rsid w:val="006D4400"/>
    <w:rsid w:val="006D7935"/>
    <w:rsid w:val="006E46DF"/>
    <w:rsid w:val="006F1FD6"/>
    <w:rsid w:val="006F6CE7"/>
    <w:rsid w:val="00735065"/>
    <w:rsid w:val="00743BB4"/>
    <w:rsid w:val="007441D9"/>
    <w:rsid w:val="00755F2C"/>
    <w:rsid w:val="00792491"/>
    <w:rsid w:val="007C0818"/>
    <w:rsid w:val="007D1040"/>
    <w:rsid w:val="007D63C4"/>
    <w:rsid w:val="00803D85"/>
    <w:rsid w:val="00803F6A"/>
    <w:rsid w:val="00841916"/>
    <w:rsid w:val="00842F88"/>
    <w:rsid w:val="0086026F"/>
    <w:rsid w:val="00886168"/>
    <w:rsid w:val="008866C0"/>
    <w:rsid w:val="00891290"/>
    <w:rsid w:val="008962A7"/>
    <w:rsid w:val="00897D92"/>
    <w:rsid w:val="008A367A"/>
    <w:rsid w:val="008B7CA5"/>
    <w:rsid w:val="008C49CF"/>
    <w:rsid w:val="008D56DD"/>
    <w:rsid w:val="008E3AF0"/>
    <w:rsid w:val="008F6EFE"/>
    <w:rsid w:val="008F752D"/>
    <w:rsid w:val="00916046"/>
    <w:rsid w:val="00931804"/>
    <w:rsid w:val="009366A8"/>
    <w:rsid w:val="00941AF3"/>
    <w:rsid w:val="00954CF1"/>
    <w:rsid w:val="0095596F"/>
    <w:rsid w:val="0095772E"/>
    <w:rsid w:val="00973CE8"/>
    <w:rsid w:val="00977B14"/>
    <w:rsid w:val="00992691"/>
    <w:rsid w:val="009A009D"/>
    <w:rsid w:val="009A4A76"/>
    <w:rsid w:val="009A76EF"/>
    <w:rsid w:val="009B616D"/>
    <w:rsid w:val="009D6209"/>
    <w:rsid w:val="00A10123"/>
    <w:rsid w:val="00A1793C"/>
    <w:rsid w:val="00A24217"/>
    <w:rsid w:val="00A248F4"/>
    <w:rsid w:val="00A4619A"/>
    <w:rsid w:val="00A631F9"/>
    <w:rsid w:val="00A63494"/>
    <w:rsid w:val="00A73F78"/>
    <w:rsid w:val="00A8343C"/>
    <w:rsid w:val="00A921BA"/>
    <w:rsid w:val="00AB0730"/>
    <w:rsid w:val="00AB0D57"/>
    <w:rsid w:val="00AC60A6"/>
    <w:rsid w:val="00AC7625"/>
    <w:rsid w:val="00AD72BC"/>
    <w:rsid w:val="00AF042E"/>
    <w:rsid w:val="00AF7587"/>
    <w:rsid w:val="00B04D48"/>
    <w:rsid w:val="00B32079"/>
    <w:rsid w:val="00B6617C"/>
    <w:rsid w:val="00B661E8"/>
    <w:rsid w:val="00B721AB"/>
    <w:rsid w:val="00B76DB3"/>
    <w:rsid w:val="00B926EC"/>
    <w:rsid w:val="00BA067C"/>
    <w:rsid w:val="00BA4DAB"/>
    <w:rsid w:val="00BA747E"/>
    <w:rsid w:val="00BC1AB3"/>
    <w:rsid w:val="00BC7715"/>
    <w:rsid w:val="00BD2877"/>
    <w:rsid w:val="00BE47C5"/>
    <w:rsid w:val="00C10784"/>
    <w:rsid w:val="00C1147B"/>
    <w:rsid w:val="00C346E9"/>
    <w:rsid w:val="00C56CC2"/>
    <w:rsid w:val="00C735E8"/>
    <w:rsid w:val="00C77720"/>
    <w:rsid w:val="00C92784"/>
    <w:rsid w:val="00CA477A"/>
    <w:rsid w:val="00CA49CF"/>
    <w:rsid w:val="00CD0057"/>
    <w:rsid w:val="00CF275C"/>
    <w:rsid w:val="00D01247"/>
    <w:rsid w:val="00D0394F"/>
    <w:rsid w:val="00D3296C"/>
    <w:rsid w:val="00D43349"/>
    <w:rsid w:val="00D574E4"/>
    <w:rsid w:val="00D576EF"/>
    <w:rsid w:val="00D723CA"/>
    <w:rsid w:val="00D91172"/>
    <w:rsid w:val="00D95D73"/>
    <w:rsid w:val="00DA4229"/>
    <w:rsid w:val="00DB56C6"/>
    <w:rsid w:val="00DB7971"/>
    <w:rsid w:val="00DC1986"/>
    <w:rsid w:val="00DC7FB0"/>
    <w:rsid w:val="00DD66E4"/>
    <w:rsid w:val="00E04145"/>
    <w:rsid w:val="00E24AFE"/>
    <w:rsid w:val="00E40286"/>
    <w:rsid w:val="00E55562"/>
    <w:rsid w:val="00E6619C"/>
    <w:rsid w:val="00E723EB"/>
    <w:rsid w:val="00E8261A"/>
    <w:rsid w:val="00E84BD2"/>
    <w:rsid w:val="00E9724B"/>
    <w:rsid w:val="00EA1ECE"/>
    <w:rsid w:val="00F00625"/>
    <w:rsid w:val="00F234ED"/>
    <w:rsid w:val="00F25511"/>
    <w:rsid w:val="00F50CDF"/>
    <w:rsid w:val="00F55B22"/>
    <w:rsid w:val="00F75245"/>
    <w:rsid w:val="00F934CE"/>
    <w:rsid w:val="00FC5BAE"/>
    <w:rsid w:val="00FD3AE9"/>
    <w:rsid w:val="00FD62CF"/>
    <w:rsid w:val="00FF0EC5"/>
    <w:rsid w:val="00FF46C3"/>
    <w:rsid w:val="010B0F13"/>
    <w:rsid w:val="011221F0"/>
    <w:rsid w:val="01135A12"/>
    <w:rsid w:val="01143ECC"/>
    <w:rsid w:val="01157769"/>
    <w:rsid w:val="01174437"/>
    <w:rsid w:val="0120462F"/>
    <w:rsid w:val="012146C6"/>
    <w:rsid w:val="01260E98"/>
    <w:rsid w:val="01364AE0"/>
    <w:rsid w:val="013A223F"/>
    <w:rsid w:val="01421743"/>
    <w:rsid w:val="01461CE6"/>
    <w:rsid w:val="01525A0A"/>
    <w:rsid w:val="015772A4"/>
    <w:rsid w:val="015F0C49"/>
    <w:rsid w:val="016653E9"/>
    <w:rsid w:val="016A454D"/>
    <w:rsid w:val="016C08D4"/>
    <w:rsid w:val="016E1781"/>
    <w:rsid w:val="0173784B"/>
    <w:rsid w:val="017767EF"/>
    <w:rsid w:val="017D0BFC"/>
    <w:rsid w:val="017D3840"/>
    <w:rsid w:val="0180365F"/>
    <w:rsid w:val="01866C66"/>
    <w:rsid w:val="0187402D"/>
    <w:rsid w:val="0188169D"/>
    <w:rsid w:val="018A4E66"/>
    <w:rsid w:val="018D432B"/>
    <w:rsid w:val="018D5873"/>
    <w:rsid w:val="01920D21"/>
    <w:rsid w:val="019C7937"/>
    <w:rsid w:val="01A87AFF"/>
    <w:rsid w:val="01AC2FBF"/>
    <w:rsid w:val="01B12E58"/>
    <w:rsid w:val="01B14BA6"/>
    <w:rsid w:val="01C0374D"/>
    <w:rsid w:val="01D64F82"/>
    <w:rsid w:val="01D93A75"/>
    <w:rsid w:val="01DB691F"/>
    <w:rsid w:val="01E1097C"/>
    <w:rsid w:val="01E21295"/>
    <w:rsid w:val="01EE04AE"/>
    <w:rsid w:val="01F12F1C"/>
    <w:rsid w:val="01F33CB1"/>
    <w:rsid w:val="01F45E09"/>
    <w:rsid w:val="01F90F7C"/>
    <w:rsid w:val="01FC766A"/>
    <w:rsid w:val="02052EB8"/>
    <w:rsid w:val="02064B47"/>
    <w:rsid w:val="02160F0D"/>
    <w:rsid w:val="021919D4"/>
    <w:rsid w:val="0219549D"/>
    <w:rsid w:val="021F15C4"/>
    <w:rsid w:val="02211D91"/>
    <w:rsid w:val="022E0F57"/>
    <w:rsid w:val="023D2815"/>
    <w:rsid w:val="02453D18"/>
    <w:rsid w:val="02500CEF"/>
    <w:rsid w:val="025366F8"/>
    <w:rsid w:val="025475AC"/>
    <w:rsid w:val="026117A6"/>
    <w:rsid w:val="02635FE6"/>
    <w:rsid w:val="02636598"/>
    <w:rsid w:val="026F2609"/>
    <w:rsid w:val="0273635F"/>
    <w:rsid w:val="02740B05"/>
    <w:rsid w:val="027B35DF"/>
    <w:rsid w:val="027C4FD4"/>
    <w:rsid w:val="02854F8C"/>
    <w:rsid w:val="028E4D69"/>
    <w:rsid w:val="028E4F47"/>
    <w:rsid w:val="029A2476"/>
    <w:rsid w:val="02A64209"/>
    <w:rsid w:val="02B0310F"/>
    <w:rsid w:val="02B71C4C"/>
    <w:rsid w:val="02BD2D09"/>
    <w:rsid w:val="02D0336B"/>
    <w:rsid w:val="02E638FA"/>
    <w:rsid w:val="02E66B31"/>
    <w:rsid w:val="02E66CB9"/>
    <w:rsid w:val="02EB5B90"/>
    <w:rsid w:val="02F47738"/>
    <w:rsid w:val="02F61685"/>
    <w:rsid w:val="02FA17E2"/>
    <w:rsid w:val="02FA4A66"/>
    <w:rsid w:val="030154E3"/>
    <w:rsid w:val="030638E9"/>
    <w:rsid w:val="030A0C9E"/>
    <w:rsid w:val="031744AF"/>
    <w:rsid w:val="031C5CB6"/>
    <w:rsid w:val="03246CE1"/>
    <w:rsid w:val="0328482B"/>
    <w:rsid w:val="03290D04"/>
    <w:rsid w:val="033354A5"/>
    <w:rsid w:val="03441037"/>
    <w:rsid w:val="034C725D"/>
    <w:rsid w:val="03541409"/>
    <w:rsid w:val="03577A2F"/>
    <w:rsid w:val="035B7692"/>
    <w:rsid w:val="03696008"/>
    <w:rsid w:val="036C68BD"/>
    <w:rsid w:val="036F0F6E"/>
    <w:rsid w:val="0370010B"/>
    <w:rsid w:val="037003D0"/>
    <w:rsid w:val="03773C2D"/>
    <w:rsid w:val="03825317"/>
    <w:rsid w:val="039152BA"/>
    <w:rsid w:val="039803A2"/>
    <w:rsid w:val="03A17CAE"/>
    <w:rsid w:val="03A23780"/>
    <w:rsid w:val="03A30184"/>
    <w:rsid w:val="03B4077E"/>
    <w:rsid w:val="03BC71AC"/>
    <w:rsid w:val="03BE3EFE"/>
    <w:rsid w:val="03C10C9F"/>
    <w:rsid w:val="03C32875"/>
    <w:rsid w:val="03C364D2"/>
    <w:rsid w:val="03C921C1"/>
    <w:rsid w:val="03CB5DC8"/>
    <w:rsid w:val="03CD78DC"/>
    <w:rsid w:val="03D02D9A"/>
    <w:rsid w:val="03D10F97"/>
    <w:rsid w:val="03D45150"/>
    <w:rsid w:val="03D6035F"/>
    <w:rsid w:val="03D610B6"/>
    <w:rsid w:val="03ED1DA6"/>
    <w:rsid w:val="03EF34A4"/>
    <w:rsid w:val="03FC65D9"/>
    <w:rsid w:val="04002721"/>
    <w:rsid w:val="04041C7D"/>
    <w:rsid w:val="04114082"/>
    <w:rsid w:val="041C0771"/>
    <w:rsid w:val="042E1A9A"/>
    <w:rsid w:val="042F4C90"/>
    <w:rsid w:val="043B3696"/>
    <w:rsid w:val="043C57CC"/>
    <w:rsid w:val="0442248D"/>
    <w:rsid w:val="04425FE9"/>
    <w:rsid w:val="044C6785"/>
    <w:rsid w:val="045576C3"/>
    <w:rsid w:val="04675A50"/>
    <w:rsid w:val="04690CFA"/>
    <w:rsid w:val="046A0DEF"/>
    <w:rsid w:val="046B4E0C"/>
    <w:rsid w:val="046D004A"/>
    <w:rsid w:val="04717649"/>
    <w:rsid w:val="047F232E"/>
    <w:rsid w:val="04861DC0"/>
    <w:rsid w:val="048F3CBD"/>
    <w:rsid w:val="0490563E"/>
    <w:rsid w:val="04974587"/>
    <w:rsid w:val="049762DA"/>
    <w:rsid w:val="049C48C4"/>
    <w:rsid w:val="04A35B43"/>
    <w:rsid w:val="04A57776"/>
    <w:rsid w:val="04BF1AB7"/>
    <w:rsid w:val="04C42EA2"/>
    <w:rsid w:val="04CC6371"/>
    <w:rsid w:val="04CD0688"/>
    <w:rsid w:val="04CF1588"/>
    <w:rsid w:val="04D01847"/>
    <w:rsid w:val="04D303BC"/>
    <w:rsid w:val="04D31337"/>
    <w:rsid w:val="04D502BA"/>
    <w:rsid w:val="04D9506A"/>
    <w:rsid w:val="04DC5407"/>
    <w:rsid w:val="04E552CD"/>
    <w:rsid w:val="04ED70D5"/>
    <w:rsid w:val="04F250CE"/>
    <w:rsid w:val="04F82CAA"/>
    <w:rsid w:val="04FF66B7"/>
    <w:rsid w:val="05011E10"/>
    <w:rsid w:val="050438CD"/>
    <w:rsid w:val="0504650C"/>
    <w:rsid w:val="05076B43"/>
    <w:rsid w:val="051058E6"/>
    <w:rsid w:val="05110897"/>
    <w:rsid w:val="051222C8"/>
    <w:rsid w:val="05126B85"/>
    <w:rsid w:val="051C5344"/>
    <w:rsid w:val="051F632A"/>
    <w:rsid w:val="052A1438"/>
    <w:rsid w:val="052C42A3"/>
    <w:rsid w:val="053C77D5"/>
    <w:rsid w:val="05402991"/>
    <w:rsid w:val="05414F83"/>
    <w:rsid w:val="054822BA"/>
    <w:rsid w:val="054C1A26"/>
    <w:rsid w:val="054D5821"/>
    <w:rsid w:val="054E1CE0"/>
    <w:rsid w:val="0550397C"/>
    <w:rsid w:val="055172F9"/>
    <w:rsid w:val="055324E3"/>
    <w:rsid w:val="0554272F"/>
    <w:rsid w:val="05595CE0"/>
    <w:rsid w:val="055A5AD1"/>
    <w:rsid w:val="05614B95"/>
    <w:rsid w:val="05643A58"/>
    <w:rsid w:val="05772604"/>
    <w:rsid w:val="057A7F6E"/>
    <w:rsid w:val="057C5CDD"/>
    <w:rsid w:val="057F4E47"/>
    <w:rsid w:val="058B2A13"/>
    <w:rsid w:val="059C3B86"/>
    <w:rsid w:val="059C797B"/>
    <w:rsid w:val="059E1945"/>
    <w:rsid w:val="05A50F26"/>
    <w:rsid w:val="05AA513F"/>
    <w:rsid w:val="05AF2BAD"/>
    <w:rsid w:val="05C03935"/>
    <w:rsid w:val="05CB6EB7"/>
    <w:rsid w:val="05CC1024"/>
    <w:rsid w:val="05CF7AB5"/>
    <w:rsid w:val="05E226C8"/>
    <w:rsid w:val="05EF271A"/>
    <w:rsid w:val="05F7149D"/>
    <w:rsid w:val="05F75792"/>
    <w:rsid w:val="05FC3D00"/>
    <w:rsid w:val="06000B2F"/>
    <w:rsid w:val="060454DB"/>
    <w:rsid w:val="060C3EC5"/>
    <w:rsid w:val="06110D47"/>
    <w:rsid w:val="061D196F"/>
    <w:rsid w:val="061F7732"/>
    <w:rsid w:val="06210C71"/>
    <w:rsid w:val="062C51A3"/>
    <w:rsid w:val="062D73A8"/>
    <w:rsid w:val="06475ABC"/>
    <w:rsid w:val="0654106F"/>
    <w:rsid w:val="06555575"/>
    <w:rsid w:val="065F10D4"/>
    <w:rsid w:val="066D1D57"/>
    <w:rsid w:val="066D1EB1"/>
    <w:rsid w:val="06700F66"/>
    <w:rsid w:val="06764173"/>
    <w:rsid w:val="0678023C"/>
    <w:rsid w:val="06813D8A"/>
    <w:rsid w:val="0690032B"/>
    <w:rsid w:val="0691651B"/>
    <w:rsid w:val="069845E6"/>
    <w:rsid w:val="069F6081"/>
    <w:rsid w:val="06A079AE"/>
    <w:rsid w:val="06A92350"/>
    <w:rsid w:val="06AA32FE"/>
    <w:rsid w:val="06AE7966"/>
    <w:rsid w:val="06BE30D0"/>
    <w:rsid w:val="06C242A6"/>
    <w:rsid w:val="06C35109"/>
    <w:rsid w:val="06C823BF"/>
    <w:rsid w:val="06CC2420"/>
    <w:rsid w:val="06CE01FC"/>
    <w:rsid w:val="06CE2856"/>
    <w:rsid w:val="06CE5099"/>
    <w:rsid w:val="06E37248"/>
    <w:rsid w:val="06E5268E"/>
    <w:rsid w:val="06E56C12"/>
    <w:rsid w:val="06EE2458"/>
    <w:rsid w:val="06F05EFB"/>
    <w:rsid w:val="07070CAE"/>
    <w:rsid w:val="070954E4"/>
    <w:rsid w:val="070D04FF"/>
    <w:rsid w:val="070F63B6"/>
    <w:rsid w:val="07101279"/>
    <w:rsid w:val="07124399"/>
    <w:rsid w:val="07155C37"/>
    <w:rsid w:val="07204575"/>
    <w:rsid w:val="0722451B"/>
    <w:rsid w:val="072267EA"/>
    <w:rsid w:val="0733430F"/>
    <w:rsid w:val="07363B7D"/>
    <w:rsid w:val="07374B33"/>
    <w:rsid w:val="07441960"/>
    <w:rsid w:val="07467D0B"/>
    <w:rsid w:val="074860B9"/>
    <w:rsid w:val="07566C29"/>
    <w:rsid w:val="07630750"/>
    <w:rsid w:val="076A4FF9"/>
    <w:rsid w:val="076D0DA1"/>
    <w:rsid w:val="076D7821"/>
    <w:rsid w:val="0777244E"/>
    <w:rsid w:val="077E558A"/>
    <w:rsid w:val="07810D4D"/>
    <w:rsid w:val="07911761"/>
    <w:rsid w:val="079E2470"/>
    <w:rsid w:val="07A05617"/>
    <w:rsid w:val="07A85A5C"/>
    <w:rsid w:val="07BA4A4C"/>
    <w:rsid w:val="07C12713"/>
    <w:rsid w:val="07C35693"/>
    <w:rsid w:val="07C46BCB"/>
    <w:rsid w:val="07E562BD"/>
    <w:rsid w:val="07E57C4D"/>
    <w:rsid w:val="07EE32E6"/>
    <w:rsid w:val="07F06EFF"/>
    <w:rsid w:val="07F36F82"/>
    <w:rsid w:val="07F930C7"/>
    <w:rsid w:val="07FB26AE"/>
    <w:rsid w:val="07FF47D9"/>
    <w:rsid w:val="0803015E"/>
    <w:rsid w:val="08032CCA"/>
    <w:rsid w:val="08061450"/>
    <w:rsid w:val="08080656"/>
    <w:rsid w:val="08086868"/>
    <w:rsid w:val="081164D3"/>
    <w:rsid w:val="08227B5F"/>
    <w:rsid w:val="082612EA"/>
    <w:rsid w:val="08385A0E"/>
    <w:rsid w:val="084373E5"/>
    <w:rsid w:val="084920FC"/>
    <w:rsid w:val="08520C7C"/>
    <w:rsid w:val="08544C5E"/>
    <w:rsid w:val="08547E3B"/>
    <w:rsid w:val="08571370"/>
    <w:rsid w:val="08591C47"/>
    <w:rsid w:val="085A5DDE"/>
    <w:rsid w:val="085B1D6F"/>
    <w:rsid w:val="085C0709"/>
    <w:rsid w:val="086C6EF5"/>
    <w:rsid w:val="086D77A2"/>
    <w:rsid w:val="08792175"/>
    <w:rsid w:val="087D1536"/>
    <w:rsid w:val="08810C29"/>
    <w:rsid w:val="0882186E"/>
    <w:rsid w:val="088C39B6"/>
    <w:rsid w:val="08915791"/>
    <w:rsid w:val="089A181E"/>
    <w:rsid w:val="08A13470"/>
    <w:rsid w:val="08A34F7B"/>
    <w:rsid w:val="08A540BC"/>
    <w:rsid w:val="08A66671"/>
    <w:rsid w:val="08AB6DCE"/>
    <w:rsid w:val="08AE49CE"/>
    <w:rsid w:val="08B16FB6"/>
    <w:rsid w:val="08B4299A"/>
    <w:rsid w:val="08B62F1E"/>
    <w:rsid w:val="08BA4DBE"/>
    <w:rsid w:val="08CE0713"/>
    <w:rsid w:val="08CE74ED"/>
    <w:rsid w:val="08D100F0"/>
    <w:rsid w:val="08DA35B7"/>
    <w:rsid w:val="08DE6DFC"/>
    <w:rsid w:val="08E669A4"/>
    <w:rsid w:val="08EB6F29"/>
    <w:rsid w:val="08F72E1F"/>
    <w:rsid w:val="08F9307B"/>
    <w:rsid w:val="08FE4CE1"/>
    <w:rsid w:val="09045F63"/>
    <w:rsid w:val="09052179"/>
    <w:rsid w:val="09080564"/>
    <w:rsid w:val="09095DD2"/>
    <w:rsid w:val="090A42F6"/>
    <w:rsid w:val="090B7134"/>
    <w:rsid w:val="090C1561"/>
    <w:rsid w:val="090C569D"/>
    <w:rsid w:val="09181711"/>
    <w:rsid w:val="091A12E3"/>
    <w:rsid w:val="09204A00"/>
    <w:rsid w:val="092263E9"/>
    <w:rsid w:val="0923288D"/>
    <w:rsid w:val="09271A18"/>
    <w:rsid w:val="0949327F"/>
    <w:rsid w:val="094B4F30"/>
    <w:rsid w:val="09601498"/>
    <w:rsid w:val="096F733F"/>
    <w:rsid w:val="097514AE"/>
    <w:rsid w:val="097A6F68"/>
    <w:rsid w:val="097A7578"/>
    <w:rsid w:val="097E1FE3"/>
    <w:rsid w:val="09846FF8"/>
    <w:rsid w:val="098F26F2"/>
    <w:rsid w:val="09913C41"/>
    <w:rsid w:val="09AB2B5E"/>
    <w:rsid w:val="09BC05EC"/>
    <w:rsid w:val="09CA2E75"/>
    <w:rsid w:val="09D30787"/>
    <w:rsid w:val="09E14FBA"/>
    <w:rsid w:val="09EA213D"/>
    <w:rsid w:val="09F23917"/>
    <w:rsid w:val="09F61DEB"/>
    <w:rsid w:val="09F82B45"/>
    <w:rsid w:val="0A032658"/>
    <w:rsid w:val="0A06085B"/>
    <w:rsid w:val="0A0976BB"/>
    <w:rsid w:val="0A1026E6"/>
    <w:rsid w:val="0A1736B4"/>
    <w:rsid w:val="0A195A3E"/>
    <w:rsid w:val="0A1D552E"/>
    <w:rsid w:val="0A337FE4"/>
    <w:rsid w:val="0A375A70"/>
    <w:rsid w:val="0A382CF9"/>
    <w:rsid w:val="0A3E3F88"/>
    <w:rsid w:val="0A44527A"/>
    <w:rsid w:val="0A4C6B2F"/>
    <w:rsid w:val="0A4D56E8"/>
    <w:rsid w:val="0A4F1C29"/>
    <w:rsid w:val="0A54110C"/>
    <w:rsid w:val="0A54305F"/>
    <w:rsid w:val="0A595E3B"/>
    <w:rsid w:val="0A5C0B4F"/>
    <w:rsid w:val="0A5C45F8"/>
    <w:rsid w:val="0A5E521F"/>
    <w:rsid w:val="0A666FA9"/>
    <w:rsid w:val="0A672A35"/>
    <w:rsid w:val="0A7161F8"/>
    <w:rsid w:val="0A735A80"/>
    <w:rsid w:val="0A796D66"/>
    <w:rsid w:val="0A7D6C96"/>
    <w:rsid w:val="0A821813"/>
    <w:rsid w:val="0A8618AF"/>
    <w:rsid w:val="0A8C4DCE"/>
    <w:rsid w:val="0A9D218D"/>
    <w:rsid w:val="0A9E0A10"/>
    <w:rsid w:val="0AA1506E"/>
    <w:rsid w:val="0AA1601E"/>
    <w:rsid w:val="0AA7129C"/>
    <w:rsid w:val="0AB63B4C"/>
    <w:rsid w:val="0AD17533"/>
    <w:rsid w:val="0AD51F79"/>
    <w:rsid w:val="0ADE0E35"/>
    <w:rsid w:val="0AE20F92"/>
    <w:rsid w:val="0AE62833"/>
    <w:rsid w:val="0AE71698"/>
    <w:rsid w:val="0AE75361"/>
    <w:rsid w:val="0AF37053"/>
    <w:rsid w:val="0AFC012E"/>
    <w:rsid w:val="0AFE1286"/>
    <w:rsid w:val="0B017851"/>
    <w:rsid w:val="0B0511EB"/>
    <w:rsid w:val="0B093C19"/>
    <w:rsid w:val="0B0F33A1"/>
    <w:rsid w:val="0B1144F0"/>
    <w:rsid w:val="0B1150BC"/>
    <w:rsid w:val="0B1306DF"/>
    <w:rsid w:val="0B154B56"/>
    <w:rsid w:val="0B1C075A"/>
    <w:rsid w:val="0B267ED4"/>
    <w:rsid w:val="0B2A6BC3"/>
    <w:rsid w:val="0B3051DA"/>
    <w:rsid w:val="0B3A69FF"/>
    <w:rsid w:val="0B3E07BF"/>
    <w:rsid w:val="0B3F393E"/>
    <w:rsid w:val="0B4076DA"/>
    <w:rsid w:val="0B416E3D"/>
    <w:rsid w:val="0B487EAA"/>
    <w:rsid w:val="0B4F4203"/>
    <w:rsid w:val="0B591783"/>
    <w:rsid w:val="0B5D1A85"/>
    <w:rsid w:val="0B612AD9"/>
    <w:rsid w:val="0B651908"/>
    <w:rsid w:val="0B69196A"/>
    <w:rsid w:val="0B752A31"/>
    <w:rsid w:val="0B790DCF"/>
    <w:rsid w:val="0B7A73FD"/>
    <w:rsid w:val="0B8213C1"/>
    <w:rsid w:val="0B866A2E"/>
    <w:rsid w:val="0B892750"/>
    <w:rsid w:val="0BA1174D"/>
    <w:rsid w:val="0BAC6D0F"/>
    <w:rsid w:val="0BB31A32"/>
    <w:rsid w:val="0BB5243F"/>
    <w:rsid w:val="0BB818BD"/>
    <w:rsid w:val="0BBA2965"/>
    <w:rsid w:val="0BBC4218"/>
    <w:rsid w:val="0BBC68CF"/>
    <w:rsid w:val="0BC47D21"/>
    <w:rsid w:val="0BC85B8D"/>
    <w:rsid w:val="0BCD5DB2"/>
    <w:rsid w:val="0BD011F2"/>
    <w:rsid w:val="0BD02C08"/>
    <w:rsid w:val="0BDD543F"/>
    <w:rsid w:val="0BEA4890"/>
    <w:rsid w:val="0BEC0328"/>
    <w:rsid w:val="0BED26A5"/>
    <w:rsid w:val="0BED3564"/>
    <w:rsid w:val="0BF05890"/>
    <w:rsid w:val="0BF51293"/>
    <w:rsid w:val="0C057EC4"/>
    <w:rsid w:val="0C0753B5"/>
    <w:rsid w:val="0C0D1497"/>
    <w:rsid w:val="0C105D40"/>
    <w:rsid w:val="0C1C1816"/>
    <w:rsid w:val="0C3502F0"/>
    <w:rsid w:val="0C35219D"/>
    <w:rsid w:val="0C37664F"/>
    <w:rsid w:val="0C3D1EB8"/>
    <w:rsid w:val="0C3D6F66"/>
    <w:rsid w:val="0C430F54"/>
    <w:rsid w:val="0C466EA6"/>
    <w:rsid w:val="0C4B5393"/>
    <w:rsid w:val="0C623820"/>
    <w:rsid w:val="0C651F42"/>
    <w:rsid w:val="0C66143F"/>
    <w:rsid w:val="0C662A91"/>
    <w:rsid w:val="0C6A3809"/>
    <w:rsid w:val="0C6E31C5"/>
    <w:rsid w:val="0C727279"/>
    <w:rsid w:val="0C760F26"/>
    <w:rsid w:val="0C7927C4"/>
    <w:rsid w:val="0C7B559F"/>
    <w:rsid w:val="0C817009"/>
    <w:rsid w:val="0C8A43F4"/>
    <w:rsid w:val="0C8E649B"/>
    <w:rsid w:val="0C92675A"/>
    <w:rsid w:val="0C987CC1"/>
    <w:rsid w:val="0CA0771B"/>
    <w:rsid w:val="0CA10E1D"/>
    <w:rsid w:val="0CA15EF1"/>
    <w:rsid w:val="0CB22239"/>
    <w:rsid w:val="0CB5191B"/>
    <w:rsid w:val="0CB6728F"/>
    <w:rsid w:val="0CBB6F2C"/>
    <w:rsid w:val="0CC63EA9"/>
    <w:rsid w:val="0CDE5118"/>
    <w:rsid w:val="0CE92BD5"/>
    <w:rsid w:val="0CFB1C24"/>
    <w:rsid w:val="0CFD25BD"/>
    <w:rsid w:val="0CFE523C"/>
    <w:rsid w:val="0CFE651E"/>
    <w:rsid w:val="0D077CF2"/>
    <w:rsid w:val="0D145B57"/>
    <w:rsid w:val="0D2564A8"/>
    <w:rsid w:val="0D2C3CDA"/>
    <w:rsid w:val="0D452987"/>
    <w:rsid w:val="0D5311FB"/>
    <w:rsid w:val="0D53638B"/>
    <w:rsid w:val="0D5A2A8C"/>
    <w:rsid w:val="0D5C6164"/>
    <w:rsid w:val="0D6D25BC"/>
    <w:rsid w:val="0D7230AD"/>
    <w:rsid w:val="0D7815D5"/>
    <w:rsid w:val="0D7955CF"/>
    <w:rsid w:val="0D7B526E"/>
    <w:rsid w:val="0D7F7B83"/>
    <w:rsid w:val="0D8B4EFD"/>
    <w:rsid w:val="0D8B68C3"/>
    <w:rsid w:val="0D921D8F"/>
    <w:rsid w:val="0D933F5C"/>
    <w:rsid w:val="0D935784"/>
    <w:rsid w:val="0D951035"/>
    <w:rsid w:val="0D9A2D80"/>
    <w:rsid w:val="0D9F7B6E"/>
    <w:rsid w:val="0DA1639F"/>
    <w:rsid w:val="0DA800E4"/>
    <w:rsid w:val="0DA80655"/>
    <w:rsid w:val="0DAB20F5"/>
    <w:rsid w:val="0DC9777B"/>
    <w:rsid w:val="0DCD2DC7"/>
    <w:rsid w:val="0DCE33A9"/>
    <w:rsid w:val="0DDC4688"/>
    <w:rsid w:val="0DE65566"/>
    <w:rsid w:val="0DE85161"/>
    <w:rsid w:val="0DEF6259"/>
    <w:rsid w:val="0DF52A03"/>
    <w:rsid w:val="0DF635C6"/>
    <w:rsid w:val="0DF842B4"/>
    <w:rsid w:val="0E0013EF"/>
    <w:rsid w:val="0E0C42FA"/>
    <w:rsid w:val="0E1E1875"/>
    <w:rsid w:val="0E211365"/>
    <w:rsid w:val="0E381521"/>
    <w:rsid w:val="0E414801"/>
    <w:rsid w:val="0E46098D"/>
    <w:rsid w:val="0E472231"/>
    <w:rsid w:val="0E4A0CDF"/>
    <w:rsid w:val="0E500480"/>
    <w:rsid w:val="0E507C98"/>
    <w:rsid w:val="0E580065"/>
    <w:rsid w:val="0E597398"/>
    <w:rsid w:val="0E5F1910"/>
    <w:rsid w:val="0E601824"/>
    <w:rsid w:val="0E642D7E"/>
    <w:rsid w:val="0E646387"/>
    <w:rsid w:val="0E735FE8"/>
    <w:rsid w:val="0E741495"/>
    <w:rsid w:val="0E781564"/>
    <w:rsid w:val="0E7A1778"/>
    <w:rsid w:val="0E7F19DF"/>
    <w:rsid w:val="0E84603F"/>
    <w:rsid w:val="0E871431"/>
    <w:rsid w:val="0E884682"/>
    <w:rsid w:val="0E8A7252"/>
    <w:rsid w:val="0E8E7007"/>
    <w:rsid w:val="0EA64636"/>
    <w:rsid w:val="0EA91CC7"/>
    <w:rsid w:val="0EB27F91"/>
    <w:rsid w:val="0EBC5F52"/>
    <w:rsid w:val="0EC31562"/>
    <w:rsid w:val="0EC91799"/>
    <w:rsid w:val="0EE003CE"/>
    <w:rsid w:val="0EEA5645"/>
    <w:rsid w:val="0F0119E6"/>
    <w:rsid w:val="0F0B620A"/>
    <w:rsid w:val="0F136F00"/>
    <w:rsid w:val="0F144A26"/>
    <w:rsid w:val="0F3B5837"/>
    <w:rsid w:val="0F4519E6"/>
    <w:rsid w:val="0F490310"/>
    <w:rsid w:val="0F5337A0"/>
    <w:rsid w:val="0F5C4C71"/>
    <w:rsid w:val="0F600D55"/>
    <w:rsid w:val="0F6E4136"/>
    <w:rsid w:val="0F851D59"/>
    <w:rsid w:val="0F8E0759"/>
    <w:rsid w:val="0F915F42"/>
    <w:rsid w:val="0F917E25"/>
    <w:rsid w:val="0FA20284"/>
    <w:rsid w:val="0FA72D16"/>
    <w:rsid w:val="0FAB5E94"/>
    <w:rsid w:val="0FAF5EB1"/>
    <w:rsid w:val="0FBC2B82"/>
    <w:rsid w:val="0FC66DA3"/>
    <w:rsid w:val="0FCA0D24"/>
    <w:rsid w:val="0FD114A2"/>
    <w:rsid w:val="0FEA3255"/>
    <w:rsid w:val="0FF00638"/>
    <w:rsid w:val="0FF70A05"/>
    <w:rsid w:val="0FF71DBA"/>
    <w:rsid w:val="0FFE35A1"/>
    <w:rsid w:val="10150089"/>
    <w:rsid w:val="101511A9"/>
    <w:rsid w:val="101653CE"/>
    <w:rsid w:val="101C54ED"/>
    <w:rsid w:val="103757C1"/>
    <w:rsid w:val="103966FB"/>
    <w:rsid w:val="103E3E44"/>
    <w:rsid w:val="10401A61"/>
    <w:rsid w:val="10437806"/>
    <w:rsid w:val="1051721C"/>
    <w:rsid w:val="105B1C65"/>
    <w:rsid w:val="107A46A4"/>
    <w:rsid w:val="10846F9E"/>
    <w:rsid w:val="108A61CE"/>
    <w:rsid w:val="108D7573"/>
    <w:rsid w:val="108E6DDE"/>
    <w:rsid w:val="10930BE5"/>
    <w:rsid w:val="10940805"/>
    <w:rsid w:val="10AA7D92"/>
    <w:rsid w:val="10AC760C"/>
    <w:rsid w:val="10BA2301"/>
    <w:rsid w:val="10BD339A"/>
    <w:rsid w:val="10C54CAE"/>
    <w:rsid w:val="10CB7366"/>
    <w:rsid w:val="10D40C6B"/>
    <w:rsid w:val="10D43212"/>
    <w:rsid w:val="10D7330B"/>
    <w:rsid w:val="10E05471"/>
    <w:rsid w:val="10E5105E"/>
    <w:rsid w:val="10E60CE0"/>
    <w:rsid w:val="10E943BC"/>
    <w:rsid w:val="10F83B91"/>
    <w:rsid w:val="10FF1E8F"/>
    <w:rsid w:val="10FF5794"/>
    <w:rsid w:val="11015BD5"/>
    <w:rsid w:val="11085E49"/>
    <w:rsid w:val="11166833"/>
    <w:rsid w:val="11184704"/>
    <w:rsid w:val="1129294F"/>
    <w:rsid w:val="11357601"/>
    <w:rsid w:val="113A14B4"/>
    <w:rsid w:val="113A27F3"/>
    <w:rsid w:val="113B4A52"/>
    <w:rsid w:val="113F584A"/>
    <w:rsid w:val="114B11F3"/>
    <w:rsid w:val="114C6BED"/>
    <w:rsid w:val="114E17AD"/>
    <w:rsid w:val="11502DBE"/>
    <w:rsid w:val="115413EC"/>
    <w:rsid w:val="11577EEE"/>
    <w:rsid w:val="115931DE"/>
    <w:rsid w:val="115C70AA"/>
    <w:rsid w:val="116F7C25"/>
    <w:rsid w:val="11717863"/>
    <w:rsid w:val="11780C26"/>
    <w:rsid w:val="11782C2C"/>
    <w:rsid w:val="117904A0"/>
    <w:rsid w:val="117A14B8"/>
    <w:rsid w:val="117A728F"/>
    <w:rsid w:val="117E6C0C"/>
    <w:rsid w:val="11924912"/>
    <w:rsid w:val="11971E4C"/>
    <w:rsid w:val="119968E7"/>
    <w:rsid w:val="11A7392F"/>
    <w:rsid w:val="11A91935"/>
    <w:rsid w:val="11AC1DC2"/>
    <w:rsid w:val="11B024A5"/>
    <w:rsid w:val="11B12572"/>
    <w:rsid w:val="11B361D3"/>
    <w:rsid w:val="11B77D91"/>
    <w:rsid w:val="11BA18B5"/>
    <w:rsid w:val="11BA35E9"/>
    <w:rsid w:val="11BB4D58"/>
    <w:rsid w:val="11DB1585"/>
    <w:rsid w:val="11EB2E68"/>
    <w:rsid w:val="11F0520D"/>
    <w:rsid w:val="11F27A58"/>
    <w:rsid w:val="11F5133C"/>
    <w:rsid w:val="11FD5C45"/>
    <w:rsid w:val="120639FA"/>
    <w:rsid w:val="120E21A0"/>
    <w:rsid w:val="120E5507"/>
    <w:rsid w:val="12135469"/>
    <w:rsid w:val="12185445"/>
    <w:rsid w:val="121B3FA5"/>
    <w:rsid w:val="121E2EC6"/>
    <w:rsid w:val="121E703D"/>
    <w:rsid w:val="122071D4"/>
    <w:rsid w:val="122B64F4"/>
    <w:rsid w:val="122B65F9"/>
    <w:rsid w:val="122D02D9"/>
    <w:rsid w:val="12397847"/>
    <w:rsid w:val="123D010A"/>
    <w:rsid w:val="123D3ED5"/>
    <w:rsid w:val="123D7A8B"/>
    <w:rsid w:val="123F6BEE"/>
    <w:rsid w:val="1240660E"/>
    <w:rsid w:val="12455DD6"/>
    <w:rsid w:val="125D0D9F"/>
    <w:rsid w:val="126067B7"/>
    <w:rsid w:val="126E05D0"/>
    <w:rsid w:val="126E27BF"/>
    <w:rsid w:val="12716FA2"/>
    <w:rsid w:val="12793BBE"/>
    <w:rsid w:val="128178F5"/>
    <w:rsid w:val="12846C5A"/>
    <w:rsid w:val="128865DC"/>
    <w:rsid w:val="128C33F4"/>
    <w:rsid w:val="128E35F8"/>
    <w:rsid w:val="1292638E"/>
    <w:rsid w:val="129F7C5D"/>
    <w:rsid w:val="12A32349"/>
    <w:rsid w:val="12A65EF3"/>
    <w:rsid w:val="12A72CD1"/>
    <w:rsid w:val="12AD0990"/>
    <w:rsid w:val="12AD1419"/>
    <w:rsid w:val="12B02CBC"/>
    <w:rsid w:val="12B20022"/>
    <w:rsid w:val="12BD4622"/>
    <w:rsid w:val="12C62A75"/>
    <w:rsid w:val="12CD3063"/>
    <w:rsid w:val="12D02E98"/>
    <w:rsid w:val="12DE6F9B"/>
    <w:rsid w:val="12EB3CF0"/>
    <w:rsid w:val="130A28E9"/>
    <w:rsid w:val="131274CE"/>
    <w:rsid w:val="13184B9C"/>
    <w:rsid w:val="131A3D86"/>
    <w:rsid w:val="131C06AC"/>
    <w:rsid w:val="131E5061"/>
    <w:rsid w:val="132A384E"/>
    <w:rsid w:val="132E4243"/>
    <w:rsid w:val="13326244"/>
    <w:rsid w:val="133310F1"/>
    <w:rsid w:val="1335127D"/>
    <w:rsid w:val="133B485B"/>
    <w:rsid w:val="13446B2A"/>
    <w:rsid w:val="13482EF0"/>
    <w:rsid w:val="13487675"/>
    <w:rsid w:val="13541895"/>
    <w:rsid w:val="13577988"/>
    <w:rsid w:val="136622CD"/>
    <w:rsid w:val="1367781A"/>
    <w:rsid w:val="136955EF"/>
    <w:rsid w:val="136A29BE"/>
    <w:rsid w:val="136C1804"/>
    <w:rsid w:val="137447B2"/>
    <w:rsid w:val="13767A5D"/>
    <w:rsid w:val="137B4C1A"/>
    <w:rsid w:val="137B4F00"/>
    <w:rsid w:val="13801C28"/>
    <w:rsid w:val="13833399"/>
    <w:rsid w:val="138B553B"/>
    <w:rsid w:val="138D11BC"/>
    <w:rsid w:val="139A492C"/>
    <w:rsid w:val="139C63D1"/>
    <w:rsid w:val="139D2FCC"/>
    <w:rsid w:val="139E225F"/>
    <w:rsid w:val="13A02D2C"/>
    <w:rsid w:val="13A04ADA"/>
    <w:rsid w:val="13A452CB"/>
    <w:rsid w:val="13AD6D5B"/>
    <w:rsid w:val="13B44283"/>
    <w:rsid w:val="13B708E5"/>
    <w:rsid w:val="13C22D0E"/>
    <w:rsid w:val="13CC15EC"/>
    <w:rsid w:val="13CF6578"/>
    <w:rsid w:val="13CF6F1E"/>
    <w:rsid w:val="13D84C83"/>
    <w:rsid w:val="13DB3D73"/>
    <w:rsid w:val="13E01EDB"/>
    <w:rsid w:val="13E4013C"/>
    <w:rsid w:val="13E4340C"/>
    <w:rsid w:val="13E45E7F"/>
    <w:rsid w:val="13EA157E"/>
    <w:rsid w:val="13EE7F13"/>
    <w:rsid w:val="1400008B"/>
    <w:rsid w:val="14035FB8"/>
    <w:rsid w:val="14166FA3"/>
    <w:rsid w:val="14217CBD"/>
    <w:rsid w:val="14276FAA"/>
    <w:rsid w:val="142851C6"/>
    <w:rsid w:val="142B0848"/>
    <w:rsid w:val="143871ED"/>
    <w:rsid w:val="14440901"/>
    <w:rsid w:val="144E4536"/>
    <w:rsid w:val="14612E51"/>
    <w:rsid w:val="14627FE2"/>
    <w:rsid w:val="147805EC"/>
    <w:rsid w:val="147B27A9"/>
    <w:rsid w:val="147F4B84"/>
    <w:rsid w:val="148729C0"/>
    <w:rsid w:val="14883EEC"/>
    <w:rsid w:val="149C20CC"/>
    <w:rsid w:val="14B568A6"/>
    <w:rsid w:val="14B7032D"/>
    <w:rsid w:val="14B70B0D"/>
    <w:rsid w:val="14B845A5"/>
    <w:rsid w:val="14BE3BD2"/>
    <w:rsid w:val="14C33176"/>
    <w:rsid w:val="14C64696"/>
    <w:rsid w:val="14D013EF"/>
    <w:rsid w:val="14D36FE4"/>
    <w:rsid w:val="14DD0BD0"/>
    <w:rsid w:val="14E86571"/>
    <w:rsid w:val="14ED76EE"/>
    <w:rsid w:val="14F57F05"/>
    <w:rsid w:val="14F72F88"/>
    <w:rsid w:val="15035321"/>
    <w:rsid w:val="1505631C"/>
    <w:rsid w:val="151079BA"/>
    <w:rsid w:val="15195C3E"/>
    <w:rsid w:val="151D6390"/>
    <w:rsid w:val="15220CD8"/>
    <w:rsid w:val="15273101"/>
    <w:rsid w:val="152829CD"/>
    <w:rsid w:val="15297DA1"/>
    <w:rsid w:val="152B6CB1"/>
    <w:rsid w:val="152F6116"/>
    <w:rsid w:val="15322B1F"/>
    <w:rsid w:val="15393602"/>
    <w:rsid w:val="154A29F4"/>
    <w:rsid w:val="154F67B8"/>
    <w:rsid w:val="155136D6"/>
    <w:rsid w:val="15524029"/>
    <w:rsid w:val="15526CF1"/>
    <w:rsid w:val="15550B09"/>
    <w:rsid w:val="155550C1"/>
    <w:rsid w:val="155A265A"/>
    <w:rsid w:val="15655FDB"/>
    <w:rsid w:val="1566263F"/>
    <w:rsid w:val="15712BD2"/>
    <w:rsid w:val="15730A76"/>
    <w:rsid w:val="15734D4E"/>
    <w:rsid w:val="15761223"/>
    <w:rsid w:val="1576211D"/>
    <w:rsid w:val="157A1819"/>
    <w:rsid w:val="15822CBA"/>
    <w:rsid w:val="15824F12"/>
    <w:rsid w:val="15836462"/>
    <w:rsid w:val="15844352"/>
    <w:rsid w:val="158C072C"/>
    <w:rsid w:val="159517A5"/>
    <w:rsid w:val="15962639"/>
    <w:rsid w:val="159E6254"/>
    <w:rsid w:val="15A005F4"/>
    <w:rsid w:val="15A563D8"/>
    <w:rsid w:val="15A97069"/>
    <w:rsid w:val="15B12A79"/>
    <w:rsid w:val="15C251DC"/>
    <w:rsid w:val="15C4051C"/>
    <w:rsid w:val="15CA5E3E"/>
    <w:rsid w:val="15CB4C4B"/>
    <w:rsid w:val="15CE5D7B"/>
    <w:rsid w:val="15E23CA8"/>
    <w:rsid w:val="15E27A0E"/>
    <w:rsid w:val="15E67EEB"/>
    <w:rsid w:val="15F12B93"/>
    <w:rsid w:val="15F258EB"/>
    <w:rsid w:val="15F43279"/>
    <w:rsid w:val="15FC545C"/>
    <w:rsid w:val="15FE3F61"/>
    <w:rsid w:val="160216BE"/>
    <w:rsid w:val="160A3A04"/>
    <w:rsid w:val="16110AAB"/>
    <w:rsid w:val="16155A8E"/>
    <w:rsid w:val="161E57D1"/>
    <w:rsid w:val="161E7FDB"/>
    <w:rsid w:val="161F559C"/>
    <w:rsid w:val="162611FD"/>
    <w:rsid w:val="16265BA2"/>
    <w:rsid w:val="16347255"/>
    <w:rsid w:val="16354618"/>
    <w:rsid w:val="163A2FC4"/>
    <w:rsid w:val="163A4B06"/>
    <w:rsid w:val="16493207"/>
    <w:rsid w:val="16545E73"/>
    <w:rsid w:val="16556050"/>
    <w:rsid w:val="165851F3"/>
    <w:rsid w:val="165F7DBA"/>
    <w:rsid w:val="16650556"/>
    <w:rsid w:val="16652763"/>
    <w:rsid w:val="166B3507"/>
    <w:rsid w:val="166E72F6"/>
    <w:rsid w:val="16717B4A"/>
    <w:rsid w:val="1677485E"/>
    <w:rsid w:val="167F3913"/>
    <w:rsid w:val="167F6E20"/>
    <w:rsid w:val="16815BE2"/>
    <w:rsid w:val="1687311F"/>
    <w:rsid w:val="16890A28"/>
    <w:rsid w:val="168B1DA6"/>
    <w:rsid w:val="16901E1C"/>
    <w:rsid w:val="16A82DB0"/>
    <w:rsid w:val="16AD3639"/>
    <w:rsid w:val="16AE3D71"/>
    <w:rsid w:val="16B52DF0"/>
    <w:rsid w:val="16C050A7"/>
    <w:rsid w:val="16CA0190"/>
    <w:rsid w:val="16CA27C1"/>
    <w:rsid w:val="16CE195E"/>
    <w:rsid w:val="16CF779E"/>
    <w:rsid w:val="16E11692"/>
    <w:rsid w:val="16E44C82"/>
    <w:rsid w:val="16E6314C"/>
    <w:rsid w:val="16E90B53"/>
    <w:rsid w:val="16FE2244"/>
    <w:rsid w:val="1701667D"/>
    <w:rsid w:val="170334A8"/>
    <w:rsid w:val="170705E0"/>
    <w:rsid w:val="1713286B"/>
    <w:rsid w:val="171D7E6B"/>
    <w:rsid w:val="172779EC"/>
    <w:rsid w:val="17304B16"/>
    <w:rsid w:val="173B0A77"/>
    <w:rsid w:val="174536F7"/>
    <w:rsid w:val="174770EC"/>
    <w:rsid w:val="174F5615"/>
    <w:rsid w:val="17575561"/>
    <w:rsid w:val="1761351F"/>
    <w:rsid w:val="17687F8B"/>
    <w:rsid w:val="176A68A7"/>
    <w:rsid w:val="176C1F49"/>
    <w:rsid w:val="177A5DDA"/>
    <w:rsid w:val="17836BED"/>
    <w:rsid w:val="17847A95"/>
    <w:rsid w:val="17871CFD"/>
    <w:rsid w:val="178E3337"/>
    <w:rsid w:val="178F3BEE"/>
    <w:rsid w:val="17907B2D"/>
    <w:rsid w:val="179D1A5D"/>
    <w:rsid w:val="17A06173"/>
    <w:rsid w:val="17A744D3"/>
    <w:rsid w:val="17B22A4C"/>
    <w:rsid w:val="17B44FF8"/>
    <w:rsid w:val="17B56054"/>
    <w:rsid w:val="17BF123D"/>
    <w:rsid w:val="17C01E12"/>
    <w:rsid w:val="17C50FB3"/>
    <w:rsid w:val="17C53A66"/>
    <w:rsid w:val="17CB3739"/>
    <w:rsid w:val="17D761A3"/>
    <w:rsid w:val="17DA303F"/>
    <w:rsid w:val="17DE2E88"/>
    <w:rsid w:val="17DF536C"/>
    <w:rsid w:val="17E21A75"/>
    <w:rsid w:val="17EB4197"/>
    <w:rsid w:val="17EC6540"/>
    <w:rsid w:val="17F218EA"/>
    <w:rsid w:val="17F673BF"/>
    <w:rsid w:val="1805133D"/>
    <w:rsid w:val="180E1133"/>
    <w:rsid w:val="18115FA7"/>
    <w:rsid w:val="18221F62"/>
    <w:rsid w:val="182254AA"/>
    <w:rsid w:val="18234DD3"/>
    <w:rsid w:val="182374F6"/>
    <w:rsid w:val="18265EA4"/>
    <w:rsid w:val="182A6FD8"/>
    <w:rsid w:val="182F75C0"/>
    <w:rsid w:val="183307E6"/>
    <w:rsid w:val="18353501"/>
    <w:rsid w:val="1835729E"/>
    <w:rsid w:val="18375738"/>
    <w:rsid w:val="183A34AF"/>
    <w:rsid w:val="183B1C41"/>
    <w:rsid w:val="183D0E38"/>
    <w:rsid w:val="1841587E"/>
    <w:rsid w:val="18512A76"/>
    <w:rsid w:val="18515929"/>
    <w:rsid w:val="18574301"/>
    <w:rsid w:val="185750A7"/>
    <w:rsid w:val="186E79B8"/>
    <w:rsid w:val="186F1C22"/>
    <w:rsid w:val="186F3E63"/>
    <w:rsid w:val="187857E7"/>
    <w:rsid w:val="187B19AA"/>
    <w:rsid w:val="188321C6"/>
    <w:rsid w:val="18880133"/>
    <w:rsid w:val="18887381"/>
    <w:rsid w:val="188F4B6C"/>
    <w:rsid w:val="18921717"/>
    <w:rsid w:val="189255FF"/>
    <w:rsid w:val="189F01F4"/>
    <w:rsid w:val="18A106D2"/>
    <w:rsid w:val="18A4506D"/>
    <w:rsid w:val="18A516F9"/>
    <w:rsid w:val="18BF7702"/>
    <w:rsid w:val="18C13529"/>
    <w:rsid w:val="18D05E62"/>
    <w:rsid w:val="18D06A0F"/>
    <w:rsid w:val="18D877BA"/>
    <w:rsid w:val="18D92F68"/>
    <w:rsid w:val="18DE036A"/>
    <w:rsid w:val="18E27AAA"/>
    <w:rsid w:val="18E453EE"/>
    <w:rsid w:val="18E85BCE"/>
    <w:rsid w:val="18F0098A"/>
    <w:rsid w:val="190653E0"/>
    <w:rsid w:val="190B5F4D"/>
    <w:rsid w:val="19275A31"/>
    <w:rsid w:val="1929605B"/>
    <w:rsid w:val="192F739D"/>
    <w:rsid w:val="193443DF"/>
    <w:rsid w:val="19387443"/>
    <w:rsid w:val="19394B72"/>
    <w:rsid w:val="193A5AAC"/>
    <w:rsid w:val="19433422"/>
    <w:rsid w:val="194813EA"/>
    <w:rsid w:val="194D64B3"/>
    <w:rsid w:val="194F6230"/>
    <w:rsid w:val="19513A31"/>
    <w:rsid w:val="19520625"/>
    <w:rsid w:val="19533DD5"/>
    <w:rsid w:val="19607F03"/>
    <w:rsid w:val="196C2B8F"/>
    <w:rsid w:val="19766A09"/>
    <w:rsid w:val="197714D3"/>
    <w:rsid w:val="19773DDC"/>
    <w:rsid w:val="197863B7"/>
    <w:rsid w:val="197E137C"/>
    <w:rsid w:val="1981232B"/>
    <w:rsid w:val="19881F8C"/>
    <w:rsid w:val="19930637"/>
    <w:rsid w:val="199944A6"/>
    <w:rsid w:val="199B021E"/>
    <w:rsid w:val="19B7492C"/>
    <w:rsid w:val="19BA6D87"/>
    <w:rsid w:val="19CA465F"/>
    <w:rsid w:val="19DD345C"/>
    <w:rsid w:val="19E03E83"/>
    <w:rsid w:val="19FE49F1"/>
    <w:rsid w:val="1A0119AE"/>
    <w:rsid w:val="1A076831"/>
    <w:rsid w:val="1A080F4B"/>
    <w:rsid w:val="1A08209F"/>
    <w:rsid w:val="1A0C4C78"/>
    <w:rsid w:val="1A1968AB"/>
    <w:rsid w:val="1A1C2F9E"/>
    <w:rsid w:val="1A271A3B"/>
    <w:rsid w:val="1A324F2D"/>
    <w:rsid w:val="1A390DA1"/>
    <w:rsid w:val="1A3C0A4F"/>
    <w:rsid w:val="1A3D3083"/>
    <w:rsid w:val="1A4550C1"/>
    <w:rsid w:val="1A462475"/>
    <w:rsid w:val="1A4A213B"/>
    <w:rsid w:val="1A503212"/>
    <w:rsid w:val="1A5921BF"/>
    <w:rsid w:val="1A5B76D6"/>
    <w:rsid w:val="1A5C211C"/>
    <w:rsid w:val="1A60295C"/>
    <w:rsid w:val="1A634952"/>
    <w:rsid w:val="1A767396"/>
    <w:rsid w:val="1A7E2E35"/>
    <w:rsid w:val="1A87163F"/>
    <w:rsid w:val="1A886D9D"/>
    <w:rsid w:val="1A89451A"/>
    <w:rsid w:val="1A8D1E64"/>
    <w:rsid w:val="1AA1530A"/>
    <w:rsid w:val="1AA842C1"/>
    <w:rsid w:val="1AAD37D0"/>
    <w:rsid w:val="1AB37FBE"/>
    <w:rsid w:val="1AC63078"/>
    <w:rsid w:val="1AD335E9"/>
    <w:rsid w:val="1AD52505"/>
    <w:rsid w:val="1AD72BEF"/>
    <w:rsid w:val="1AF11218"/>
    <w:rsid w:val="1AFB50BD"/>
    <w:rsid w:val="1AFF00A6"/>
    <w:rsid w:val="1AFF3F52"/>
    <w:rsid w:val="1B01768D"/>
    <w:rsid w:val="1B047751"/>
    <w:rsid w:val="1B0767E9"/>
    <w:rsid w:val="1B0D514B"/>
    <w:rsid w:val="1B115D3C"/>
    <w:rsid w:val="1B190381"/>
    <w:rsid w:val="1B1E0896"/>
    <w:rsid w:val="1B2317D5"/>
    <w:rsid w:val="1B2F54E0"/>
    <w:rsid w:val="1B3F107D"/>
    <w:rsid w:val="1B476E3B"/>
    <w:rsid w:val="1B482635"/>
    <w:rsid w:val="1B4F61D2"/>
    <w:rsid w:val="1B642891"/>
    <w:rsid w:val="1B6846F3"/>
    <w:rsid w:val="1B6A1300"/>
    <w:rsid w:val="1B6C76E2"/>
    <w:rsid w:val="1B6F54BE"/>
    <w:rsid w:val="1B7A78BC"/>
    <w:rsid w:val="1B7B4487"/>
    <w:rsid w:val="1B7C0450"/>
    <w:rsid w:val="1B80174E"/>
    <w:rsid w:val="1B807337"/>
    <w:rsid w:val="1B844153"/>
    <w:rsid w:val="1B974864"/>
    <w:rsid w:val="1B997FC0"/>
    <w:rsid w:val="1BA47C58"/>
    <w:rsid w:val="1BA733F4"/>
    <w:rsid w:val="1BAD5FE6"/>
    <w:rsid w:val="1BB80F43"/>
    <w:rsid w:val="1BC010BD"/>
    <w:rsid w:val="1BC170B5"/>
    <w:rsid w:val="1BC85289"/>
    <w:rsid w:val="1BC90791"/>
    <w:rsid w:val="1BD3178E"/>
    <w:rsid w:val="1BDC02C0"/>
    <w:rsid w:val="1BE14509"/>
    <w:rsid w:val="1BE67BA8"/>
    <w:rsid w:val="1BE9440A"/>
    <w:rsid w:val="1BE96574"/>
    <w:rsid w:val="1BEB7072"/>
    <w:rsid w:val="1BEE67CE"/>
    <w:rsid w:val="1BEF65FF"/>
    <w:rsid w:val="1BF0529D"/>
    <w:rsid w:val="1C096B84"/>
    <w:rsid w:val="1C2D16F9"/>
    <w:rsid w:val="1C3109C5"/>
    <w:rsid w:val="1C335FFB"/>
    <w:rsid w:val="1C4519CF"/>
    <w:rsid w:val="1C63596F"/>
    <w:rsid w:val="1C661CE8"/>
    <w:rsid w:val="1C6C0ADC"/>
    <w:rsid w:val="1C6D0219"/>
    <w:rsid w:val="1C76336C"/>
    <w:rsid w:val="1C764031"/>
    <w:rsid w:val="1C7D0152"/>
    <w:rsid w:val="1C846FB1"/>
    <w:rsid w:val="1C896A9A"/>
    <w:rsid w:val="1C8E4DE6"/>
    <w:rsid w:val="1C962F1E"/>
    <w:rsid w:val="1C964CCC"/>
    <w:rsid w:val="1C9D01AF"/>
    <w:rsid w:val="1CAD5170"/>
    <w:rsid w:val="1CBB0BE8"/>
    <w:rsid w:val="1CBB50F6"/>
    <w:rsid w:val="1CC56212"/>
    <w:rsid w:val="1CCA5EDC"/>
    <w:rsid w:val="1CCB0B08"/>
    <w:rsid w:val="1CCE26B8"/>
    <w:rsid w:val="1CCE4466"/>
    <w:rsid w:val="1CCF0F9F"/>
    <w:rsid w:val="1CD53A47"/>
    <w:rsid w:val="1CDD28FB"/>
    <w:rsid w:val="1CDE5F2E"/>
    <w:rsid w:val="1CDE70B4"/>
    <w:rsid w:val="1CEC51A2"/>
    <w:rsid w:val="1CED1E4C"/>
    <w:rsid w:val="1CF625B4"/>
    <w:rsid w:val="1D0A1F33"/>
    <w:rsid w:val="1D0C4F8F"/>
    <w:rsid w:val="1D1111F4"/>
    <w:rsid w:val="1D126A49"/>
    <w:rsid w:val="1D162B0D"/>
    <w:rsid w:val="1D1A6FF8"/>
    <w:rsid w:val="1D1B5D73"/>
    <w:rsid w:val="1D2A4BB9"/>
    <w:rsid w:val="1D2D7DDA"/>
    <w:rsid w:val="1D311FA5"/>
    <w:rsid w:val="1D37025D"/>
    <w:rsid w:val="1D385997"/>
    <w:rsid w:val="1D3F7A82"/>
    <w:rsid w:val="1D3F7EA4"/>
    <w:rsid w:val="1D4679E3"/>
    <w:rsid w:val="1D47132F"/>
    <w:rsid w:val="1D491D3F"/>
    <w:rsid w:val="1D534505"/>
    <w:rsid w:val="1D55181D"/>
    <w:rsid w:val="1D593E7B"/>
    <w:rsid w:val="1D594678"/>
    <w:rsid w:val="1D5A219E"/>
    <w:rsid w:val="1D5F61F4"/>
    <w:rsid w:val="1D5F77BD"/>
    <w:rsid w:val="1D624568"/>
    <w:rsid w:val="1D6B0D1C"/>
    <w:rsid w:val="1D6B34E3"/>
    <w:rsid w:val="1D7B5625"/>
    <w:rsid w:val="1D892311"/>
    <w:rsid w:val="1D8E52A2"/>
    <w:rsid w:val="1D99466A"/>
    <w:rsid w:val="1D9F5E03"/>
    <w:rsid w:val="1DA82F09"/>
    <w:rsid w:val="1DB06038"/>
    <w:rsid w:val="1DB30C84"/>
    <w:rsid w:val="1DBF0D6C"/>
    <w:rsid w:val="1DC64F3F"/>
    <w:rsid w:val="1DC8721D"/>
    <w:rsid w:val="1DCF6082"/>
    <w:rsid w:val="1DD06C77"/>
    <w:rsid w:val="1DD451ED"/>
    <w:rsid w:val="1DD52F24"/>
    <w:rsid w:val="1DD62321"/>
    <w:rsid w:val="1DD92509"/>
    <w:rsid w:val="1DDA071D"/>
    <w:rsid w:val="1DEB7291"/>
    <w:rsid w:val="1DF97E9A"/>
    <w:rsid w:val="1DFA258A"/>
    <w:rsid w:val="1E010F09"/>
    <w:rsid w:val="1E01766F"/>
    <w:rsid w:val="1E05210A"/>
    <w:rsid w:val="1E056255"/>
    <w:rsid w:val="1E225692"/>
    <w:rsid w:val="1E225A10"/>
    <w:rsid w:val="1E2307E2"/>
    <w:rsid w:val="1E2527AC"/>
    <w:rsid w:val="1E270D11"/>
    <w:rsid w:val="1E27575F"/>
    <w:rsid w:val="1E36298C"/>
    <w:rsid w:val="1E3636AD"/>
    <w:rsid w:val="1E371371"/>
    <w:rsid w:val="1E401394"/>
    <w:rsid w:val="1E42510C"/>
    <w:rsid w:val="1E445B9E"/>
    <w:rsid w:val="1E4B3E64"/>
    <w:rsid w:val="1E523324"/>
    <w:rsid w:val="1E5E18A6"/>
    <w:rsid w:val="1E60164D"/>
    <w:rsid w:val="1E641A67"/>
    <w:rsid w:val="1E6958E9"/>
    <w:rsid w:val="1E6E0480"/>
    <w:rsid w:val="1E6F6C5B"/>
    <w:rsid w:val="1E7B60D9"/>
    <w:rsid w:val="1E7B6870"/>
    <w:rsid w:val="1E7E3C6A"/>
    <w:rsid w:val="1E7F212C"/>
    <w:rsid w:val="1E842425"/>
    <w:rsid w:val="1E894AE9"/>
    <w:rsid w:val="1E8A6AB3"/>
    <w:rsid w:val="1E92086C"/>
    <w:rsid w:val="1EA46C54"/>
    <w:rsid w:val="1EA667E5"/>
    <w:rsid w:val="1EA8638E"/>
    <w:rsid w:val="1EAC04B6"/>
    <w:rsid w:val="1EAE4493"/>
    <w:rsid w:val="1EB104A5"/>
    <w:rsid w:val="1EB27590"/>
    <w:rsid w:val="1EBA5A8A"/>
    <w:rsid w:val="1EBF0590"/>
    <w:rsid w:val="1EC01EB9"/>
    <w:rsid w:val="1ECB48E7"/>
    <w:rsid w:val="1ECC0E79"/>
    <w:rsid w:val="1ED130B1"/>
    <w:rsid w:val="1EE53BF8"/>
    <w:rsid w:val="1EE86F01"/>
    <w:rsid w:val="1EF609DE"/>
    <w:rsid w:val="1EF81C6E"/>
    <w:rsid w:val="1EFA3E2F"/>
    <w:rsid w:val="1EFB34F3"/>
    <w:rsid w:val="1F06319A"/>
    <w:rsid w:val="1F0E3240"/>
    <w:rsid w:val="1F14071F"/>
    <w:rsid w:val="1F1477B2"/>
    <w:rsid w:val="1F1E1E89"/>
    <w:rsid w:val="1F206854"/>
    <w:rsid w:val="1F244EC9"/>
    <w:rsid w:val="1F3832BA"/>
    <w:rsid w:val="1F49098D"/>
    <w:rsid w:val="1F4C29B9"/>
    <w:rsid w:val="1F4E4783"/>
    <w:rsid w:val="1F4E5D32"/>
    <w:rsid w:val="1F6E4AC2"/>
    <w:rsid w:val="1F73358B"/>
    <w:rsid w:val="1F7461C7"/>
    <w:rsid w:val="1F7E79E6"/>
    <w:rsid w:val="1F895E51"/>
    <w:rsid w:val="1F8C78F6"/>
    <w:rsid w:val="1F9C53C9"/>
    <w:rsid w:val="1F9E7433"/>
    <w:rsid w:val="1FA073B6"/>
    <w:rsid w:val="1FA45BA1"/>
    <w:rsid w:val="1FA63478"/>
    <w:rsid w:val="1FA968AD"/>
    <w:rsid w:val="1FBE4C66"/>
    <w:rsid w:val="1FCD0309"/>
    <w:rsid w:val="1FD004F5"/>
    <w:rsid w:val="1FD438E2"/>
    <w:rsid w:val="1FDC3414"/>
    <w:rsid w:val="1FED10A7"/>
    <w:rsid w:val="1FF229D9"/>
    <w:rsid w:val="1FFC18EA"/>
    <w:rsid w:val="1FFF4EB9"/>
    <w:rsid w:val="200154FB"/>
    <w:rsid w:val="20025D99"/>
    <w:rsid w:val="20036B1D"/>
    <w:rsid w:val="20092F0D"/>
    <w:rsid w:val="201035E2"/>
    <w:rsid w:val="20125573"/>
    <w:rsid w:val="20141954"/>
    <w:rsid w:val="201A25A9"/>
    <w:rsid w:val="202E4359"/>
    <w:rsid w:val="202E52A0"/>
    <w:rsid w:val="202F2BA9"/>
    <w:rsid w:val="203F3CAC"/>
    <w:rsid w:val="20405CF1"/>
    <w:rsid w:val="20416C08"/>
    <w:rsid w:val="20451226"/>
    <w:rsid w:val="2054435F"/>
    <w:rsid w:val="205640C8"/>
    <w:rsid w:val="20587268"/>
    <w:rsid w:val="20594ABB"/>
    <w:rsid w:val="20660EAB"/>
    <w:rsid w:val="206D3AEA"/>
    <w:rsid w:val="20711910"/>
    <w:rsid w:val="207329F1"/>
    <w:rsid w:val="20754687"/>
    <w:rsid w:val="207707B9"/>
    <w:rsid w:val="20806AAB"/>
    <w:rsid w:val="20833120"/>
    <w:rsid w:val="20906359"/>
    <w:rsid w:val="20920DE4"/>
    <w:rsid w:val="20971516"/>
    <w:rsid w:val="209B2556"/>
    <w:rsid w:val="20A37E01"/>
    <w:rsid w:val="20AC09F5"/>
    <w:rsid w:val="20AC5DDC"/>
    <w:rsid w:val="20C07175"/>
    <w:rsid w:val="20C24EEE"/>
    <w:rsid w:val="20C568B2"/>
    <w:rsid w:val="20C60302"/>
    <w:rsid w:val="20CE712B"/>
    <w:rsid w:val="20D109C9"/>
    <w:rsid w:val="20DA51DB"/>
    <w:rsid w:val="20E438A3"/>
    <w:rsid w:val="20EC17FF"/>
    <w:rsid w:val="20F71FF3"/>
    <w:rsid w:val="20FC4626"/>
    <w:rsid w:val="21045E01"/>
    <w:rsid w:val="210828B3"/>
    <w:rsid w:val="21092138"/>
    <w:rsid w:val="21127C03"/>
    <w:rsid w:val="211309D4"/>
    <w:rsid w:val="21167BF2"/>
    <w:rsid w:val="2123761F"/>
    <w:rsid w:val="21266FD0"/>
    <w:rsid w:val="21275993"/>
    <w:rsid w:val="212B6F3C"/>
    <w:rsid w:val="212E0D89"/>
    <w:rsid w:val="21326E08"/>
    <w:rsid w:val="213571AA"/>
    <w:rsid w:val="21357301"/>
    <w:rsid w:val="21380E53"/>
    <w:rsid w:val="214107D9"/>
    <w:rsid w:val="2149131F"/>
    <w:rsid w:val="214C6D81"/>
    <w:rsid w:val="214D44F3"/>
    <w:rsid w:val="214F1640"/>
    <w:rsid w:val="21525B61"/>
    <w:rsid w:val="215C1322"/>
    <w:rsid w:val="215F1009"/>
    <w:rsid w:val="216929AF"/>
    <w:rsid w:val="21703D3E"/>
    <w:rsid w:val="21750A45"/>
    <w:rsid w:val="217A7AE2"/>
    <w:rsid w:val="217F0425"/>
    <w:rsid w:val="21800548"/>
    <w:rsid w:val="21844FD7"/>
    <w:rsid w:val="21857502"/>
    <w:rsid w:val="21877A98"/>
    <w:rsid w:val="218839AF"/>
    <w:rsid w:val="21934841"/>
    <w:rsid w:val="219C7DE0"/>
    <w:rsid w:val="219E0A8A"/>
    <w:rsid w:val="21A019C2"/>
    <w:rsid w:val="21B53414"/>
    <w:rsid w:val="21B640DA"/>
    <w:rsid w:val="21B83369"/>
    <w:rsid w:val="21D0274D"/>
    <w:rsid w:val="21D430D8"/>
    <w:rsid w:val="21DA01B3"/>
    <w:rsid w:val="21E40058"/>
    <w:rsid w:val="21E5038E"/>
    <w:rsid w:val="21E72DD3"/>
    <w:rsid w:val="21E94EF9"/>
    <w:rsid w:val="21EC1968"/>
    <w:rsid w:val="21F2522D"/>
    <w:rsid w:val="21FA518F"/>
    <w:rsid w:val="21FB3F4F"/>
    <w:rsid w:val="21FC79A2"/>
    <w:rsid w:val="220074F2"/>
    <w:rsid w:val="220762A3"/>
    <w:rsid w:val="22124D22"/>
    <w:rsid w:val="22170071"/>
    <w:rsid w:val="221A7875"/>
    <w:rsid w:val="222565EA"/>
    <w:rsid w:val="2235558B"/>
    <w:rsid w:val="22370D00"/>
    <w:rsid w:val="223B1C68"/>
    <w:rsid w:val="223E6CF8"/>
    <w:rsid w:val="22430AEF"/>
    <w:rsid w:val="22435CE5"/>
    <w:rsid w:val="22477F13"/>
    <w:rsid w:val="22486159"/>
    <w:rsid w:val="22493E41"/>
    <w:rsid w:val="224F6B5C"/>
    <w:rsid w:val="225906DB"/>
    <w:rsid w:val="226338A3"/>
    <w:rsid w:val="22657F72"/>
    <w:rsid w:val="22673393"/>
    <w:rsid w:val="22680EB9"/>
    <w:rsid w:val="2268567C"/>
    <w:rsid w:val="226B2F93"/>
    <w:rsid w:val="22721D38"/>
    <w:rsid w:val="2273191C"/>
    <w:rsid w:val="22754BE4"/>
    <w:rsid w:val="227739C1"/>
    <w:rsid w:val="227C1E95"/>
    <w:rsid w:val="227D0357"/>
    <w:rsid w:val="227E06DD"/>
    <w:rsid w:val="227E638C"/>
    <w:rsid w:val="22842EBC"/>
    <w:rsid w:val="228870B2"/>
    <w:rsid w:val="228B1926"/>
    <w:rsid w:val="228D0A5C"/>
    <w:rsid w:val="228F73A6"/>
    <w:rsid w:val="22947F00"/>
    <w:rsid w:val="229F43EC"/>
    <w:rsid w:val="22A62396"/>
    <w:rsid w:val="22AF4D3A"/>
    <w:rsid w:val="22B957A9"/>
    <w:rsid w:val="22C677C0"/>
    <w:rsid w:val="22D5749B"/>
    <w:rsid w:val="22D82E88"/>
    <w:rsid w:val="22DC3300"/>
    <w:rsid w:val="22DC6591"/>
    <w:rsid w:val="22DD3C85"/>
    <w:rsid w:val="22DE33C9"/>
    <w:rsid w:val="22E36792"/>
    <w:rsid w:val="22E507E2"/>
    <w:rsid w:val="22F64FA7"/>
    <w:rsid w:val="22F807CE"/>
    <w:rsid w:val="22FA2603"/>
    <w:rsid w:val="22FB6A00"/>
    <w:rsid w:val="230021F3"/>
    <w:rsid w:val="23004D1D"/>
    <w:rsid w:val="23021658"/>
    <w:rsid w:val="23061866"/>
    <w:rsid w:val="23110894"/>
    <w:rsid w:val="231724A7"/>
    <w:rsid w:val="23177DD2"/>
    <w:rsid w:val="231D73C3"/>
    <w:rsid w:val="232718CA"/>
    <w:rsid w:val="232A05DD"/>
    <w:rsid w:val="23312495"/>
    <w:rsid w:val="23342F59"/>
    <w:rsid w:val="23343BDA"/>
    <w:rsid w:val="23352111"/>
    <w:rsid w:val="233815EA"/>
    <w:rsid w:val="23387B1F"/>
    <w:rsid w:val="233940DB"/>
    <w:rsid w:val="233B1C12"/>
    <w:rsid w:val="23424A5B"/>
    <w:rsid w:val="2350085B"/>
    <w:rsid w:val="23637FAB"/>
    <w:rsid w:val="236501CF"/>
    <w:rsid w:val="23773046"/>
    <w:rsid w:val="237B2CE8"/>
    <w:rsid w:val="23863CED"/>
    <w:rsid w:val="23911432"/>
    <w:rsid w:val="23932691"/>
    <w:rsid w:val="23981997"/>
    <w:rsid w:val="23A411CC"/>
    <w:rsid w:val="23B42767"/>
    <w:rsid w:val="23B94D41"/>
    <w:rsid w:val="23CB16FF"/>
    <w:rsid w:val="23CD75E2"/>
    <w:rsid w:val="23CF4D61"/>
    <w:rsid w:val="23D70034"/>
    <w:rsid w:val="23DE4B83"/>
    <w:rsid w:val="23E303FA"/>
    <w:rsid w:val="23E7750B"/>
    <w:rsid w:val="23EC6E8F"/>
    <w:rsid w:val="23F073B8"/>
    <w:rsid w:val="23F367FA"/>
    <w:rsid w:val="23F46EA8"/>
    <w:rsid w:val="23F607F7"/>
    <w:rsid w:val="23FC263E"/>
    <w:rsid w:val="240659CB"/>
    <w:rsid w:val="241964DB"/>
    <w:rsid w:val="241E2177"/>
    <w:rsid w:val="241E70B5"/>
    <w:rsid w:val="24280900"/>
    <w:rsid w:val="242D516F"/>
    <w:rsid w:val="2435301D"/>
    <w:rsid w:val="24373239"/>
    <w:rsid w:val="24383C39"/>
    <w:rsid w:val="243B4AD7"/>
    <w:rsid w:val="243C5EB5"/>
    <w:rsid w:val="244563D6"/>
    <w:rsid w:val="24506376"/>
    <w:rsid w:val="245247ED"/>
    <w:rsid w:val="24575A93"/>
    <w:rsid w:val="245D0C35"/>
    <w:rsid w:val="24687316"/>
    <w:rsid w:val="247955FF"/>
    <w:rsid w:val="24824629"/>
    <w:rsid w:val="24856094"/>
    <w:rsid w:val="24903528"/>
    <w:rsid w:val="249146F7"/>
    <w:rsid w:val="24942439"/>
    <w:rsid w:val="249C57EA"/>
    <w:rsid w:val="24A61A5A"/>
    <w:rsid w:val="24A941B5"/>
    <w:rsid w:val="24A962F3"/>
    <w:rsid w:val="24AB019A"/>
    <w:rsid w:val="24AC799B"/>
    <w:rsid w:val="24B01D71"/>
    <w:rsid w:val="24B539F9"/>
    <w:rsid w:val="24B64B51"/>
    <w:rsid w:val="24B77A5C"/>
    <w:rsid w:val="24BB1774"/>
    <w:rsid w:val="24BE7273"/>
    <w:rsid w:val="24BF4873"/>
    <w:rsid w:val="24C4413C"/>
    <w:rsid w:val="24C66EAC"/>
    <w:rsid w:val="24DF241A"/>
    <w:rsid w:val="24E8008F"/>
    <w:rsid w:val="24ED38F7"/>
    <w:rsid w:val="24ED782C"/>
    <w:rsid w:val="24FE309D"/>
    <w:rsid w:val="25064634"/>
    <w:rsid w:val="250A26FB"/>
    <w:rsid w:val="251175E6"/>
    <w:rsid w:val="2513335E"/>
    <w:rsid w:val="251470D6"/>
    <w:rsid w:val="2516336F"/>
    <w:rsid w:val="25182500"/>
    <w:rsid w:val="252C2672"/>
    <w:rsid w:val="252E1698"/>
    <w:rsid w:val="252F5F84"/>
    <w:rsid w:val="25311A36"/>
    <w:rsid w:val="25341828"/>
    <w:rsid w:val="25352E48"/>
    <w:rsid w:val="253A3FA4"/>
    <w:rsid w:val="253B50C2"/>
    <w:rsid w:val="253D03DB"/>
    <w:rsid w:val="25432BB7"/>
    <w:rsid w:val="25470553"/>
    <w:rsid w:val="25544788"/>
    <w:rsid w:val="25546786"/>
    <w:rsid w:val="255F7AD2"/>
    <w:rsid w:val="25643BBA"/>
    <w:rsid w:val="256D4FBD"/>
    <w:rsid w:val="25725CDB"/>
    <w:rsid w:val="25785623"/>
    <w:rsid w:val="258425F6"/>
    <w:rsid w:val="25873D4C"/>
    <w:rsid w:val="25892C61"/>
    <w:rsid w:val="2590731F"/>
    <w:rsid w:val="25972C58"/>
    <w:rsid w:val="25A21767"/>
    <w:rsid w:val="25AA58E4"/>
    <w:rsid w:val="25AA68DC"/>
    <w:rsid w:val="25AB1ECA"/>
    <w:rsid w:val="25AB3597"/>
    <w:rsid w:val="25AE7F60"/>
    <w:rsid w:val="25B20DC9"/>
    <w:rsid w:val="25B62087"/>
    <w:rsid w:val="25C13997"/>
    <w:rsid w:val="25C21DC9"/>
    <w:rsid w:val="25C37995"/>
    <w:rsid w:val="25CB3600"/>
    <w:rsid w:val="25D0059E"/>
    <w:rsid w:val="25D5317F"/>
    <w:rsid w:val="25DF4E66"/>
    <w:rsid w:val="25EC741C"/>
    <w:rsid w:val="25F211C5"/>
    <w:rsid w:val="25F629B8"/>
    <w:rsid w:val="25FE1583"/>
    <w:rsid w:val="25FE46E5"/>
    <w:rsid w:val="26016BC3"/>
    <w:rsid w:val="26033A69"/>
    <w:rsid w:val="26063EAB"/>
    <w:rsid w:val="26106DF8"/>
    <w:rsid w:val="261C0EEB"/>
    <w:rsid w:val="261F222B"/>
    <w:rsid w:val="2627214A"/>
    <w:rsid w:val="2627224F"/>
    <w:rsid w:val="262B46D7"/>
    <w:rsid w:val="263314EF"/>
    <w:rsid w:val="2640501A"/>
    <w:rsid w:val="26415CA9"/>
    <w:rsid w:val="2647392D"/>
    <w:rsid w:val="26597496"/>
    <w:rsid w:val="265B0A5D"/>
    <w:rsid w:val="265E7364"/>
    <w:rsid w:val="266360FF"/>
    <w:rsid w:val="26676B5D"/>
    <w:rsid w:val="266A585F"/>
    <w:rsid w:val="266B0640"/>
    <w:rsid w:val="266E3E45"/>
    <w:rsid w:val="266F46D8"/>
    <w:rsid w:val="2679296D"/>
    <w:rsid w:val="268F4761"/>
    <w:rsid w:val="269867F5"/>
    <w:rsid w:val="269D575B"/>
    <w:rsid w:val="269F0FBB"/>
    <w:rsid w:val="26A23741"/>
    <w:rsid w:val="26AA0022"/>
    <w:rsid w:val="26AA72EA"/>
    <w:rsid w:val="26AD77E2"/>
    <w:rsid w:val="26B447B0"/>
    <w:rsid w:val="26BA2536"/>
    <w:rsid w:val="26C140E7"/>
    <w:rsid w:val="26D112E8"/>
    <w:rsid w:val="26D62895"/>
    <w:rsid w:val="26E140BB"/>
    <w:rsid w:val="26E853FB"/>
    <w:rsid w:val="26EE565C"/>
    <w:rsid w:val="26EF3D0A"/>
    <w:rsid w:val="26EF72E5"/>
    <w:rsid w:val="26F20D4B"/>
    <w:rsid w:val="26F251F5"/>
    <w:rsid w:val="26F758CB"/>
    <w:rsid w:val="27080204"/>
    <w:rsid w:val="27083CC6"/>
    <w:rsid w:val="270B0E4A"/>
    <w:rsid w:val="27180E6A"/>
    <w:rsid w:val="271921F4"/>
    <w:rsid w:val="271C7577"/>
    <w:rsid w:val="271D46F4"/>
    <w:rsid w:val="271D4F1E"/>
    <w:rsid w:val="271E393C"/>
    <w:rsid w:val="272468C8"/>
    <w:rsid w:val="27251825"/>
    <w:rsid w:val="27260538"/>
    <w:rsid w:val="272C447A"/>
    <w:rsid w:val="27306A51"/>
    <w:rsid w:val="2735423E"/>
    <w:rsid w:val="273870AC"/>
    <w:rsid w:val="273936BD"/>
    <w:rsid w:val="273E50FE"/>
    <w:rsid w:val="274023D4"/>
    <w:rsid w:val="27453859"/>
    <w:rsid w:val="27457A1B"/>
    <w:rsid w:val="2746129A"/>
    <w:rsid w:val="27466343"/>
    <w:rsid w:val="27472A8A"/>
    <w:rsid w:val="274A2F77"/>
    <w:rsid w:val="27512132"/>
    <w:rsid w:val="275343C9"/>
    <w:rsid w:val="27574B0C"/>
    <w:rsid w:val="275D3642"/>
    <w:rsid w:val="27663E92"/>
    <w:rsid w:val="276F4A98"/>
    <w:rsid w:val="27855A95"/>
    <w:rsid w:val="278A754A"/>
    <w:rsid w:val="27982240"/>
    <w:rsid w:val="27A72484"/>
    <w:rsid w:val="27AC099C"/>
    <w:rsid w:val="27BC5F2F"/>
    <w:rsid w:val="27D163B4"/>
    <w:rsid w:val="27D30F6B"/>
    <w:rsid w:val="27DD40F7"/>
    <w:rsid w:val="27DE1FDE"/>
    <w:rsid w:val="27DE27A4"/>
    <w:rsid w:val="27E014F2"/>
    <w:rsid w:val="27EE55A4"/>
    <w:rsid w:val="280771A3"/>
    <w:rsid w:val="280F0D82"/>
    <w:rsid w:val="28121937"/>
    <w:rsid w:val="282432AE"/>
    <w:rsid w:val="282B2E4E"/>
    <w:rsid w:val="282B36F9"/>
    <w:rsid w:val="282E2A25"/>
    <w:rsid w:val="2834442B"/>
    <w:rsid w:val="2839352C"/>
    <w:rsid w:val="283B4018"/>
    <w:rsid w:val="283C2144"/>
    <w:rsid w:val="286D4569"/>
    <w:rsid w:val="286F41BF"/>
    <w:rsid w:val="28717481"/>
    <w:rsid w:val="287813D0"/>
    <w:rsid w:val="28960D6E"/>
    <w:rsid w:val="28971912"/>
    <w:rsid w:val="28972614"/>
    <w:rsid w:val="289C366A"/>
    <w:rsid w:val="28A42CA6"/>
    <w:rsid w:val="28AB6959"/>
    <w:rsid w:val="28B06464"/>
    <w:rsid w:val="28B92E20"/>
    <w:rsid w:val="28B93CEB"/>
    <w:rsid w:val="28BE7A85"/>
    <w:rsid w:val="28C12882"/>
    <w:rsid w:val="28C15D8C"/>
    <w:rsid w:val="28C41020"/>
    <w:rsid w:val="28C74B35"/>
    <w:rsid w:val="28CB4E9B"/>
    <w:rsid w:val="28DA1EC1"/>
    <w:rsid w:val="28E1683E"/>
    <w:rsid w:val="28E308F1"/>
    <w:rsid w:val="28E32CB5"/>
    <w:rsid w:val="28E55011"/>
    <w:rsid w:val="28E6684D"/>
    <w:rsid w:val="28EF1DE2"/>
    <w:rsid w:val="28F13BD2"/>
    <w:rsid w:val="28F220C4"/>
    <w:rsid w:val="29021EEE"/>
    <w:rsid w:val="29095632"/>
    <w:rsid w:val="29135962"/>
    <w:rsid w:val="291839B5"/>
    <w:rsid w:val="291E3C40"/>
    <w:rsid w:val="292C5CB7"/>
    <w:rsid w:val="292D0A46"/>
    <w:rsid w:val="29322830"/>
    <w:rsid w:val="29350010"/>
    <w:rsid w:val="2936586D"/>
    <w:rsid w:val="29381CE9"/>
    <w:rsid w:val="29385A89"/>
    <w:rsid w:val="29461DD8"/>
    <w:rsid w:val="294E7B0F"/>
    <w:rsid w:val="2959155B"/>
    <w:rsid w:val="295D409D"/>
    <w:rsid w:val="295D621C"/>
    <w:rsid w:val="296338E1"/>
    <w:rsid w:val="29651BB7"/>
    <w:rsid w:val="2969059D"/>
    <w:rsid w:val="298A7967"/>
    <w:rsid w:val="298B1C1A"/>
    <w:rsid w:val="298D6700"/>
    <w:rsid w:val="29940E61"/>
    <w:rsid w:val="29952549"/>
    <w:rsid w:val="299A2F3B"/>
    <w:rsid w:val="299D08FE"/>
    <w:rsid w:val="29A25D23"/>
    <w:rsid w:val="29A30A29"/>
    <w:rsid w:val="29AB04C0"/>
    <w:rsid w:val="29BA263C"/>
    <w:rsid w:val="29BA46F0"/>
    <w:rsid w:val="29C2117B"/>
    <w:rsid w:val="29C31CAE"/>
    <w:rsid w:val="29CB06AB"/>
    <w:rsid w:val="29D10A88"/>
    <w:rsid w:val="29EF3C6E"/>
    <w:rsid w:val="29F508AD"/>
    <w:rsid w:val="29F768C5"/>
    <w:rsid w:val="2A005E7B"/>
    <w:rsid w:val="2A017BB1"/>
    <w:rsid w:val="2A0C1533"/>
    <w:rsid w:val="2A12374C"/>
    <w:rsid w:val="2A217069"/>
    <w:rsid w:val="2A2635DB"/>
    <w:rsid w:val="2A3F0751"/>
    <w:rsid w:val="2A441BE1"/>
    <w:rsid w:val="2A4A0382"/>
    <w:rsid w:val="2A556ED8"/>
    <w:rsid w:val="2A652A4B"/>
    <w:rsid w:val="2A6609ED"/>
    <w:rsid w:val="2A6661EC"/>
    <w:rsid w:val="2A6B0D61"/>
    <w:rsid w:val="2A6B0D96"/>
    <w:rsid w:val="2A6E5995"/>
    <w:rsid w:val="2A733622"/>
    <w:rsid w:val="2A79283B"/>
    <w:rsid w:val="2A7F3DC1"/>
    <w:rsid w:val="2A882F23"/>
    <w:rsid w:val="2A8901FE"/>
    <w:rsid w:val="2A8C02B9"/>
    <w:rsid w:val="2A9006B7"/>
    <w:rsid w:val="2A93015F"/>
    <w:rsid w:val="2A9A1C3A"/>
    <w:rsid w:val="2AA02867"/>
    <w:rsid w:val="2AA817A1"/>
    <w:rsid w:val="2AAA4036"/>
    <w:rsid w:val="2AB22B81"/>
    <w:rsid w:val="2AB357E7"/>
    <w:rsid w:val="2AB54EB7"/>
    <w:rsid w:val="2AB9769A"/>
    <w:rsid w:val="2AC9578D"/>
    <w:rsid w:val="2ACC524E"/>
    <w:rsid w:val="2ACE2052"/>
    <w:rsid w:val="2AD82286"/>
    <w:rsid w:val="2AD879D3"/>
    <w:rsid w:val="2ADF330A"/>
    <w:rsid w:val="2AE72D4F"/>
    <w:rsid w:val="2AE74CDE"/>
    <w:rsid w:val="2AE94914"/>
    <w:rsid w:val="2B000827"/>
    <w:rsid w:val="2B033371"/>
    <w:rsid w:val="2B065780"/>
    <w:rsid w:val="2B0B17FB"/>
    <w:rsid w:val="2B0C4952"/>
    <w:rsid w:val="2B110FB0"/>
    <w:rsid w:val="2B1716CE"/>
    <w:rsid w:val="2B1C4468"/>
    <w:rsid w:val="2B235EF3"/>
    <w:rsid w:val="2B246941"/>
    <w:rsid w:val="2B2E2DD7"/>
    <w:rsid w:val="2B363D48"/>
    <w:rsid w:val="2B3D349E"/>
    <w:rsid w:val="2B3E4EAD"/>
    <w:rsid w:val="2B401D54"/>
    <w:rsid w:val="2B473D61"/>
    <w:rsid w:val="2B4A0EAF"/>
    <w:rsid w:val="2B4C581C"/>
    <w:rsid w:val="2B593380"/>
    <w:rsid w:val="2B5A2A7D"/>
    <w:rsid w:val="2B5E320A"/>
    <w:rsid w:val="2B627D0F"/>
    <w:rsid w:val="2B6E34F9"/>
    <w:rsid w:val="2B6F7029"/>
    <w:rsid w:val="2B74267D"/>
    <w:rsid w:val="2B7A5984"/>
    <w:rsid w:val="2B7C71D0"/>
    <w:rsid w:val="2B920201"/>
    <w:rsid w:val="2B955445"/>
    <w:rsid w:val="2BB23B01"/>
    <w:rsid w:val="2BB5046C"/>
    <w:rsid w:val="2BBC281C"/>
    <w:rsid w:val="2BBD71E9"/>
    <w:rsid w:val="2BC069D0"/>
    <w:rsid w:val="2BCA6741"/>
    <w:rsid w:val="2BD146D3"/>
    <w:rsid w:val="2BD4074C"/>
    <w:rsid w:val="2BE34625"/>
    <w:rsid w:val="2BE47802"/>
    <w:rsid w:val="2BF76426"/>
    <w:rsid w:val="2BFA7CCD"/>
    <w:rsid w:val="2C103E9C"/>
    <w:rsid w:val="2C151396"/>
    <w:rsid w:val="2C167BD8"/>
    <w:rsid w:val="2C2046D9"/>
    <w:rsid w:val="2C221D7F"/>
    <w:rsid w:val="2C230B7B"/>
    <w:rsid w:val="2C2A6CCA"/>
    <w:rsid w:val="2C2E58D0"/>
    <w:rsid w:val="2C321F86"/>
    <w:rsid w:val="2C37654D"/>
    <w:rsid w:val="2C3A1AB9"/>
    <w:rsid w:val="2C416E3A"/>
    <w:rsid w:val="2C4D2A19"/>
    <w:rsid w:val="2C550FA7"/>
    <w:rsid w:val="2C6465E4"/>
    <w:rsid w:val="2C65241F"/>
    <w:rsid w:val="2C7E1070"/>
    <w:rsid w:val="2C8E0AF7"/>
    <w:rsid w:val="2C926CFE"/>
    <w:rsid w:val="2C936020"/>
    <w:rsid w:val="2C9446A0"/>
    <w:rsid w:val="2C974DBE"/>
    <w:rsid w:val="2C990123"/>
    <w:rsid w:val="2C9D0FCA"/>
    <w:rsid w:val="2C9F79B5"/>
    <w:rsid w:val="2CAA5BC4"/>
    <w:rsid w:val="2CB424B1"/>
    <w:rsid w:val="2CB872D2"/>
    <w:rsid w:val="2CC71A6D"/>
    <w:rsid w:val="2CD0610E"/>
    <w:rsid w:val="2CD10117"/>
    <w:rsid w:val="2CD146ED"/>
    <w:rsid w:val="2CD26059"/>
    <w:rsid w:val="2CD50EF0"/>
    <w:rsid w:val="2CD51C67"/>
    <w:rsid w:val="2CE20B06"/>
    <w:rsid w:val="2CEF1E41"/>
    <w:rsid w:val="2CF32EDB"/>
    <w:rsid w:val="2CF617E0"/>
    <w:rsid w:val="2CF67B21"/>
    <w:rsid w:val="2CF74E50"/>
    <w:rsid w:val="2CF76328"/>
    <w:rsid w:val="2CFF5BF3"/>
    <w:rsid w:val="2D090166"/>
    <w:rsid w:val="2D16631A"/>
    <w:rsid w:val="2D1F577A"/>
    <w:rsid w:val="2D230D74"/>
    <w:rsid w:val="2D241DD6"/>
    <w:rsid w:val="2D2F36F1"/>
    <w:rsid w:val="2D344E89"/>
    <w:rsid w:val="2D3C40F0"/>
    <w:rsid w:val="2D411EA5"/>
    <w:rsid w:val="2D4349FC"/>
    <w:rsid w:val="2D4D7D4B"/>
    <w:rsid w:val="2D517D71"/>
    <w:rsid w:val="2D554697"/>
    <w:rsid w:val="2D5A4743"/>
    <w:rsid w:val="2D5B0C4C"/>
    <w:rsid w:val="2D5E0569"/>
    <w:rsid w:val="2D613AC1"/>
    <w:rsid w:val="2D6941C3"/>
    <w:rsid w:val="2D6D3DD8"/>
    <w:rsid w:val="2D744A3E"/>
    <w:rsid w:val="2D774D62"/>
    <w:rsid w:val="2D7C5A4D"/>
    <w:rsid w:val="2D8621F8"/>
    <w:rsid w:val="2D870D8D"/>
    <w:rsid w:val="2D871654"/>
    <w:rsid w:val="2D882DE5"/>
    <w:rsid w:val="2D901481"/>
    <w:rsid w:val="2D934992"/>
    <w:rsid w:val="2D9406EF"/>
    <w:rsid w:val="2DA07759"/>
    <w:rsid w:val="2DA25AC2"/>
    <w:rsid w:val="2DA47F1E"/>
    <w:rsid w:val="2DA565E3"/>
    <w:rsid w:val="2DA97250"/>
    <w:rsid w:val="2DAB0E77"/>
    <w:rsid w:val="2DB355BB"/>
    <w:rsid w:val="2DBB723B"/>
    <w:rsid w:val="2DBC620C"/>
    <w:rsid w:val="2DBD62BA"/>
    <w:rsid w:val="2DC15622"/>
    <w:rsid w:val="2DC37DF1"/>
    <w:rsid w:val="2DC518B5"/>
    <w:rsid w:val="2DCF003E"/>
    <w:rsid w:val="2DD076FA"/>
    <w:rsid w:val="2DD60EB7"/>
    <w:rsid w:val="2DD903C7"/>
    <w:rsid w:val="2DDD5CA2"/>
    <w:rsid w:val="2DE055AF"/>
    <w:rsid w:val="2DE57B52"/>
    <w:rsid w:val="2E037B72"/>
    <w:rsid w:val="2E0D173F"/>
    <w:rsid w:val="2E126EBF"/>
    <w:rsid w:val="2E1B14D5"/>
    <w:rsid w:val="2E1B3416"/>
    <w:rsid w:val="2E1E611B"/>
    <w:rsid w:val="2E270028"/>
    <w:rsid w:val="2E287A1E"/>
    <w:rsid w:val="2E2906D2"/>
    <w:rsid w:val="2E2A2207"/>
    <w:rsid w:val="2E350140"/>
    <w:rsid w:val="2E3D71DE"/>
    <w:rsid w:val="2E400D89"/>
    <w:rsid w:val="2E4D27AF"/>
    <w:rsid w:val="2E4D7B8F"/>
    <w:rsid w:val="2E5377B9"/>
    <w:rsid w:val="2E556251"/>
    <w:rsid w:val="2E5F22BF"/>
    <w:rsid w:val="2E612A1B"/>
    <w:rsid w:val="2E66231C"/>
    <w:rsid w:val="2E666904"/>
    <w:rsid w:val="2E6764C9"/>
    <w:rsid w:val="2E786928"/>
    <w:rsid w:val="2E7C1FAB"/>
    <w:rsid w:val="2E802A78"/>
    <w:rsid w:val="2E8C5F2F"/>
    <w:rsid w:val="2E8F46D8"/>
    <w:rsid w:val="2E921D40"/>
    <w:rsid w:val="2E92203B"/>
    <w:rsid w:val="2EA063DC"/>
    <w:rsid w:val="2EA0654E"/>
    <w:rsid w:val="2EA748CD"/>
    <w:rsid w:val="2EAE5EA6"/>
    <w:rsid w:val="2EB2233F"/>
    <w:rsid w:val="2EC5013A"/>
    <w:rsid w:val="2ECE1A5B"/>
    <w:rsid w:val="2ED672B6"/>
    <w:rsid w:val="2ED71988"/>
    <w:rsid w:val="2EE2433E"/>
    <w:rsid w:val="2EE4515F"/>
    <w:rsid w:val="2EE46886"/>
    <w:rsid w:val="2EE53CEE"/>
    <w:rsid w:val="2EF11198"/>
    <w:rsid w:val="2EFA10EB"/>
    <w:rsid w:val="2F04080C"/>
    <w:rsid w:val="2F041F69"/>
    <w:rsid w:val="2F050949"/>
    <w:rsid w:val="2F063F34"/>
    <w:rsid w:val="2F072349"/>
    <w:rsid w:val="2F0C1921"/>
    <w:rsid w:val="2F1D2C4E"/>
    <w:rsid w:val="2F2002E3"/>
    <w:rsid w:val="2F294E87"/>
    <w:rsid w:val="2F3565C7"/>
    <w:rsid w:val="2F3A7014"/>
    <w:rsid w:val="2F4D3B7A"/>
    <w:rsid w:val="2F5A788A"/>
    <w:rsid w:val="2F625128"/>
    <w:rsid w:val="2F6F131D"/>
    <w:rsid w:val="2F7013AD"/>
    <w:rsid w:val="2F984ABB"/>
    <w:rsid w:val="2F9E2FCC"/>
    <w:rsid w:val="2FA34D2D"/>
    <w:rsid w:val="2FA51841"/>
    <w:rsid w:val="2FB3434C"/>
    <w:rsid w:val="2FBC1F77"/>
    <w:rsid w:val="2FBD1123"/>
    <w:rsid w:val="2FCC4CF9"/>
    <w:rsid w:val="2FD91648"/>
    <w:rsid w:val="2FDA3087"/>
    <w:rsid w:val="2FDB2CCA"/>
    <w:rsid w:val="2FE35AB6"/>
    <w:rsid w:val="2FEA115F"/>
    <w:rsid w:val="30045969"/>
    <w:rsid w:val="302549DF"/>
    <w:rsid w:val="3027147E"/>
    <w:rsid w:val="302D309B"/>
    <w:rsid w:val="302F4A4E"/>
    <w:rsid w:val="30333DB6"/>
    <w:rsid w:val="303F76FD"/>
    <w:rsid w:val="30436479"/>
    <w:rsid w:val="304B1EE2"/>
    <w:rsid w:val="304D7DAD"/>
    <w:rsid w:val="305168AB"/>
    <w:rsid w:val="30525E2E"/>
    <w:rsid w:val="30561692"/>
    <w:rsid w:val="30564A47"/>
    <w:rsid w:val="30576673"/>
    <w:rsid w:val="305C2BB0"/>
    <w:rsid w:val="30625A22"/>
    <w:rsid w:val="30635469"/>
    <w:rsid w:val="306B2D49"/>
    <w:rsid w:val="307B625B"/>
    <w:rsid w:val="308213F9"/>
    <w:rsid w:val="308A6637"/>
    <w:rsid w:val="308B46F0"/>
    <w:rsid w:val="308B4B9A"/>
    <w:rsid w:val="30906CF1"/>
    <w:rsid w:val="3091494E"/>
    <w:rsid w:val="30987977"/>
    <w:rsid w:val="309C68FD"/>
    <w:rsid w:val="309F06F7"/>
    <w:rsid w:val="30A47560"/>
    <w:rsid w:val="30AA13BF"/>
    <w:rsid w:val="30AA32FA"/>
    <w:rsid w:val="30AE2535"/>
    <w:rsid w:val="30B01389"/>
    <w:rsid w:val="30B117DE"/>
    <w:rsid w:val="30B366F1"/>
    <w:rsid w:val="30B5176D"/>
    <w:rsid w:val="30BA66BA"/>
    <w:rsid w:val="30CD2E6A"/>
    <w:rsid w:val="30D578C5"/>
    <w:rsid w:val="30D81DC5"/>
    <w:rsid w:val="30DA7A7E"/>
    <w:rsid w:val="30DD0CC4"/>
    <w:rsid w:val="30DE05E8"/>
    <w:rsid w:val="30DF67EA"/>
    <w:rsid w:val="30E9059F"/>
    <w:rsid w:val="30EF2137"/>
    <w:rsid w:val="30F07616"/>
    <w:rsid w:val="30F91FEF"/>
    <w:rsid w:val="31012C04"/>
    <w:rsid w:val="310249E4"/>
    <w:rsid w:val="310929CF"/>
    <w:rsid w:val="310C524F"/>
    <w:rsid w:val="310D2207"/>
    <w:rsid w:val="310E53EA"/>
    <w:rsid w:val="31115103"/>
    <w:rsid w:val="311205CF"/>
    <w:rsid w:val="31130DD0"/>
    <w:rsid w:val="311360CD"/>
    <w:rsid w:val="31141567"/>
    <w:rsid w:val="31195802"/>
    <w:rsid w:val="311A5FDF"/>
    <w:rsid w:val="312E0FD2"/>
    <w:rsid w:val="31302DF3"/>
    <w:rsid w:val="31333B0D"/>
    <w:rsid w:val="313605D9"/>
    <w:rsid w:val="313E1763"/>
    <w:rsid w:val="313E4759"/>
    <w:rsid w:val="313F4E07"/>
    <w:rsid w:val="315411F9"/>
    <w:rsid w:val="315413C9"/>
    <w:rsid w:val="316872A2"/>
    <w:rsid w:val="316B019A"/>
    <w:rsid w:val="31715187"/>
    <w:rsid w:val="3172478D"/>
    <w:rsid w:val="31736B48"/>
    <w:rsid w:val="3176269B"/>
    <w:rsid w:val="31857973"/>
    <w:rsid w:val="31891352"/>
    <w:rsid w:val="31921939"/>
    <w:rsid w:val="31926D16"/>
    <w:rsid w:val="31992F69"/>
    <w:rsid w:val="319B1877"/>
    <w:rsid w:val="31A970D8"/>
    <w:rsid w:val="31AA56E2"/>
    <w:rsid w:val="31AD0696"/>
    <w:rsid w:val="31B0525A"/>
    <w:rsid w:val="31B444D7"/>
    <w:rsid w:val="31C27677"/>
    <w:rsid w:val="31C854D0"/>
    <w:rsid w:val="31CB232A"/>
    <w:rsid w:val="31CD1972"/>
    <w:rsid w:val="31D0141E"/>
    <w:rsid w:val="31D36D38"/>
    <w:rsid w:val="31DB32B7"/>
    <w:rsid w:val="31E0404E"/>
    <w:rsid w:val="31E51A80"/>
    <w:rsid w:val="31E83DC4"/>
    <w:rsid w:val="31EA3699"/>
    <w:rsid w:val="31ED081F"/>
    <w:rsid w:val="31EF4B82"/>
    <w:rsid w:val="320C7843"/>
    <w:rsid w:val="32100B57"/>
    <w:rsid w:val="32144BB9"/>
    <w:rsid w:val="32171FB4"/>
    <w:rsid w:val="322C239F"/>
    <w:rsid w:val="322E6794"/>
    <w:rsid w:val="32340C0C"/>
    <w:rsid w:val="323854E0"/>
    <w:rsid w:val="323963CE"/>
    <w:rsid w:val="323E3D68"/>
    <w:rsid w:val="32431B18"/>
    <w:rsid w:val="32442C0A"/>
    <w:rsid w:val="32463E0A"/>
    <w:rsid w:val="32464449"/>
    <w:rsid w:val="324E226E"/>
    <w:rsid w:val="324E5CD5"/>
    <w:rsid w:val="324F02A1"/>
    <w:rsid w:val="32525C32"/>
    <w:rsid w:val="326D7FF7"/>
    <w:rsid w:val="327447B8"/>
    <w:rsid w:val="3277155D"/>
    <w:rsid w:val="327D700D"/>
    <w:rsid w:val="32825621"/>
    <w:rsid w:val="329351DA"/>
    <w:rsid w:val="32975438"/>
    <w:rsid w:val="32976F02"/>
    <w:rsid w:val="32986B1E"/>
    <w:rsid w:val="32A203E8"/>
    <w:rsid w:val="32A873EF"/>
    <w:rsid w:val="32B2664A"/>
    <w:rsid w:val="32B8049B"/>
    <w:rsid w:val="32B87D44"/>
    <w:rsid w:val="32BC12D1"/>
    <w:rsid w:val="32C4642C"/>
    <w:rsid w:val="32C52A38"/>
    <w:rsid w:val="32C57C62"/>
    <w:rsid w:val="32C8455E"/>
    <w:rsid w:val="32CF7EC1"/>
    <w:rsid w:val="32D4454C"/>
    <w:rsid w:val="32D502CF"/>
    <w:rsid w:val="32DC7485"/>
    <w:rsid w:val="32EA2F15"/>
    <w:rsid w:val="32F341BB"/>
    <w:rsid w:val="32F5676C"/>
    <w:rsid w:val="32FD1B00"/>
    <w:rsid w:val="32FD4752"/>
    <w:rsid w:val="330001A2"/>
    <w:rsid w:val="330D74B8"/>
    <w:rsid w:val="33120E0D"/>
    <w:rsid w:val="332005C4"/>
    <w:rsid w:val="332205C8"/>
    <w:rsid w:val="33245A56"/>
    <w:rsid w:val="33272029"/>
    <w:rsid w:val="333628C2"/>
    <w:rsid w:val="333F7C1A"/>
    <w:rsid w:val="33434A04"/>
    <w:rsid w:val="334713E7"/>
    <w:rsid w:val="334C7BCC"/>
    <w:rsid w:val="334E6310"/>
    <w:rsid w:val="335C0F0C"/>
    <w:rsid w:val="3360315F"/>
    <w:rsid w:val="3361597D"/>
    <w:rsid w:val="33633703"/>
    <w:rsid w:val="336A1F2E"/>
    <w:rsid w:val="3371617A"/>
    <w:rsid w:val="33734D90"/>
    <w:rsid w:val="33770B88"/>
    <w:rsid w:val="33883169"/>
    <w:rsid w:val="338A6909"/>
    <w:rsid w:val="33920133"/>
    <w:rsid w:val="33954A3C"/>
    <w:rsid w:val="339B6FDC"/>
    <w:rsid w:val="339C6B44"/>
    <w:rsid w:val="33A424EC"/>
    <w:rsid w:val="33B52CFC"/>
    <w:rsid w:val="33BD50C4"/>
    <w:rsid w:val="33CB74FA"/>
    <w:rsid w:val="33E125AF"/>
    <w:rsid w:val="33EA4F8B"/>
    <w:rsid w:val="33EF31E8"/>
    <w:rsid w:val="33FE586E"/>
    <w:rsid w:val="34005618"/>
    <w:rsid w:val="34030732"/>
    <w:rsid w:val="340B7010"/>
    <w:rsid w:val="340E399D"/>
    <w:rsid w:val="3415057E"/>
    <w:rsid w:val="341B5F16"/>
    <w:rsid w:val="341D6F6C"/>
    <w:rsid w:val="342826E3"/>
    <w:rsid w:val="342D539D"/>
    <w:rsid w:val="34383614"/>
    <w:rsid w:val="343D0DDD"/>
    <w:rsid w:val="344238A7"/>
    <w:rsid w:val="344A5CAF"/>
    <w:rsid w:val="345E211C"/>
    <w:rsid w:val="34627E84"/>
    <w:rsid w:val="347437FE"/>
    <w:rsid w:val="34761B3D"/>
    <w:rsid w:val="34813268"/>
    <w:rsid w:val="34882392"/>
    <w:rsid w:val="348C744F"/>
    <w:rsid w:val="349A75F8"/>
    <w:rsid w:val="349D0B41"/>
    <w:rsid w:val="34A125F4"/>
    <w:rsid w:val="34A3527D"/>
    <w:rsid w:val="34B37509"/>
    <w:rsid w:val="34B85CD0"/>
    <w:rsid w:val="34BA2F60"/>
    <w:rsid w:val="34CE4756"/>
    <w:rsid w:val="34D37235"/>
    <w:rsid w:val="34DD3D16"/>
    <w:rsid w:val="34DF325D"/>
    <w:rsid w:val="34E24AFB"/>
    <w:rsid w:val="34E60A39"/>
    <w:rsid w:val="34ED2EF3"/>
    <w:rsid w:val="34F85328"/>
    <w:rsid w:val="34FB0529"/>
    <w:rsid w:val="34FB6280"/>
    <w:rsid w:val="350031D3"/>
    <w:rsid w:val="350169F6"/>
    <w:rsid w:val="35092088"/>
    <w:rsid w:val="3511182C"/>
    <w:rsid w:val="352650CF"/>
    <w:rsid w:val="35390373"/>
    <w:rsid w:val="353D1B92"/>
    <w:rsid w:val="354F4AA4"/>
    <w:rsid w:val="355A55FC"/>
    <w:rsid w:val="355A6D87"/>
    <w:rsid w:val="35776F45"/>
    <w:rsid w:val="35890939"/>
    <w:rsid w:val="358B1967"/>
    <w:rsid w:val="35921289"/>
    <w:rsid w:val="359847B2"/>
    <w:rsid w:val="3599571B"/>
    <w:rsid w:val="359F2B30"/>
    <w:rsid w:val="35A41C98"/>
    <w:rsid w:val="35B83E1B"/>
    <w:rsid w:val="35BE61A8"/>
    <w:rsid w:val="35C3529F"/>
    <w:rsid w:val="35C843C5"/>
    <w:rsid w:val="35CD4AB6"/>
    <w:rsid w:val="35D132A2"/>
    <w:rsid w:val="35F036B8"/>
    <w:rsid w:val="36056CF3"/>
    <w:rsid w:val="3609005C"/>
    <w:rsid w:val="360C20FB"/>
    <w:rsid w:val="360E3D96"/>
    <w:rsid w:val="36121581"/>
    <w:rsid w:val="3616174B"/>
    <w:rsid w:val="36181B53"/>
    <w:rsid w:val="361B22BC"/>
    <w:rsid w:val="361E01AD"/>
    <w:rsid w:val="36216728"/>
    <w:rsid w:val="36251143"/>
    <w:rsid w:val="36316F0C"/>
    <w:rsid w:val="3638243C"/>
    <w:rsid w:val="363E57AA"/>
    <w:rsid w:val="364716A0"/>
    <w:rsid w:val="365B1352"/>
    <w:rsid w:val="366D41CF"/>
    <w:rsid w:val="36736A6D"/>
    <w:rsid w:val="367479D5"/>
    <w:rsid w:val="36897EB8"/>
    <w:rsid w:val="36962041"/>
    <w:rsid w:val="369A190E"/>
    <w:rsid w:val="369D6F2B"/>
    <w:rsid w:val="369F5F8F"/>
    <w:rsid w:val="36A1205A"/>
    <w:rsid w:val="36A46172"/>
    <w:rsid w:val="36A571EF"/>
    <w:rsid w:val="36AA15D0"/>
    <w:rsid w:val="36AB2B56"/>
    <w:rsid w:val="36BB1AA7"/>
    <w:rsid w:val="36C5765F"/>
    <w:rsid w:val="36CD7058"/>
    <w:rsid w:val="36D11301"/>
    <w:rsid w:val="36DE434B"/>
    <w:rsid w:val="36E430C7"/>
    <w:rsid w:val="36E644C3"/>
    <w:rsid w:val="36E863B2"/>
    <w:rsid w:val="36EC1C72"/>
    <w:rsid w:val="36F21D07"/>
    <w:rsid w:val="36F31240"/>
    <w:rsid w:val="36F37CC1"/>
    <w:rsid w:val="36F91EEB"/>
    <w:rsid w:val="36FE5E1E"/>
    <w:rsid w:val="370666E5"/>
    <w:rsid w:val="370B0CC0"/>
    <w:rsid w:val="370B7CC7"/>
    <w:rsid w:val="371B2CC6"/>
    <w:rsid w:val="371B483F"/>
    <w:rsid w:val="371D65C9"/>
    <w:rsid w:val="37271359"/>
    <w:rsid w:val="37352EA6"/>
    <w:rsid w:val="37384EA6"/>
    <w:rsid w:val="373E0304"/>
    <w:rsid w:val="3742623A"/>
    <w:rsid w:val="37466A9F"/>
    <w:rsid w:val="374C7D75"/>
    <w:rsid w:val="375111F8"/>
    <w:rsid w:val="375241BA"/>
    <w:rsid w:val="3752584F"/>
    <w:rsid w:val="37662E71"/>
    <w:rsid w:val="37780EE8"/>
    <w:rsid w:val="37781747"/>
    <w:rsid w:val="37785578"/>
    <w:rsid w:val="37923F09"/>
    <w:rsid w:val="379501B2"/>
    <w:rsid w:val="37993A3D"/>
    <w:rsid w:val="379C5435"/>
    <w:rsid w:val="37A150EE"/>
    <w:rsid w:val="37A15A01"/>
    <w:rsid w:val="37A35C35"/>
    <w:rsid w:val="37B02DAC"/>
    <w:rsid w:val="37CA2460"/>
    <w:rsid w:val="37CD3AE7"/>
    <w:rsid w:val="37D42E21"/>
    <w:rsid w:val="37D5272F"/>
    <w:rsid w:val="37D735C5"/>
    <w:rsid w:val="37DF4788"/>
    <w:rsid w:val="37E271A7"/>
    <w:rsid w:val="37E479E9"/>
    <w:rsid w:val="37EA06A4"/>
    <w:rsid w:val="37F25401"/>
    <w:rsid w:val="380B7F20"/>
    <w:rsid w:val="38117DB1"/>
    <w:rsid w:val="38132CB2"/>
    <w:rsid w:val="381562B5"/>
    <w:rsid w:val="3818637F"/>
    <w:rsid w:val="38216E4B"/>
    <w:rsid w:val="3822050A"/>
    <w:rsid w:val="3834196D"/>
    <w:rsid w:val="38374A1E"/>
    <w:rsid w:val="38467AA7"/>
    <w:rsid w:val="38481119"/>
    <w:rsid w:val="38485ABF"/>
    <w:rsid w:val="385F1A9D"/>
    <w:rsid w:val="38602AA4"/>
    <w:rsid w:val="38615DA3"/>
    <w:rsid w:val="386A72E1"/>
    <w:rsid w:val="387463B2"/>
    <w:rsid w:val="3883540B"/>
    <w:rsid w:val="3885411B"/>
    <w:rsid w:val="388E23BE"/>
    <w:rsid w:val="389712F2"/>
    <w:rsid w:val="389963EE"/>
    <w:rsid w:val="38A65E3F"/>
    <w:rsid w:val="38BE76E1"/>
    <w:rsid w:val="38C06103"/>
    <w:rsid w:val="38C13971"/>
    <w:rsid w:val="38CB65C7"/>
    <w:rsid w:val="38CE3EF3"/>
    <w:rsid w:val="38D1110E"/>
    <w:rsid w:val="38D155B2"/>
    <w:rsid w:val="38D34E86"/>
    <w:rsid w:val="38D427F3"/>
    <w:rsid w:val="38DD3307"/>
    <w:rsid w:val="38DE2A5F"/>
    <w:rsid w:val="38E209E8"/>
    <w:rsid w:val="38F65D5A"/>
    <w:rsid w:val="38FC36C8"/>
    <w:rsid w:val="38FC42CC"/>
    <w:rsid w:val="39083805"/>
    <w:rsid w:val="390845A0"/>
    <w:rsid w:val="39194863"/>
    <w:rsid w:val="39212DA8"/>
    <w:rsid w:val="39293DB0"/>
    <w:rsid w:val="392F26D1"/>
    <w:rsid w:val="3930147C"/>
    <w:rsid w:val="3932357B"/>
    <w:rsid w:val="39372EBC"/>
    <w:rsid w:val="393950B5"/>
    <w:rsid w:val="393B5666"/>
    <w:rsid w:val="394C7AC1"/>
    <w:rsid w:val="39523586"/>
    <w:rsid w:val="39524DED"/>
    <w:rsid w:val="395B79C7"/>
    <w:rsid w:val="3964562A"/>
    <w:rsid w:val="39677CC5"/>
    <w:rsid w:val="396A032E"/>
    <w:rsid w:val="396B2130"/>
    <w:rsid w:val="396C77A1"/>
    <w:rsid w:val="39757CFD"/>
    <w:rsid w:val="3976015D"/>
    <w:rsid w:val="398106C2"/>
    <w:rsid w:val="39822409"/>
    <w:rsid w:val="398630C2"/>
    <w:rsid w:val="39893797"/>
    <w:rsid w:val="398C6DBF"/>
    <w:rsid w:val="398F75AB"/>
    <w:rsid w:val="39915422"/>
    <w:rsid w:val="39920BD7"/>
    <w:rsid w:val="399762E2"/>
    <w:rsid w:val="399E1BC5"/>
    <w:rsid w:val="39A03524"/>
    <w:rsid w:val="39A672E4"/>
    <w:rsid w:val="39AB7F90"/>
    <w:rsid w:val="39B13AE1"/>
    <w:rsid w:val="39B16566"/>
    <w:rsid w:val="39B2465E"/>
    <w:rsid w:val="39BA0EBE"/>
    <w:rsid w:val="39BF5F3F"/>
    <w:rsid w:val="39C24FE4"/>
    <w:rsid w:val="39C64ED6"/>
    <w:rsid w:val="39C821E7"/>
    <w:rsid w:val="39CF3A9F"/>
    <w:rsid w:val="39E613A0"/>
    <w:rsid w:val="39E901AB"/>
    <w:rsid w:val="39F16DEF"/>
    <w:rsid w:val="39F63D01"/>
    <w:rsid w:val="3A0429E9"/>
    <w:rsid w:val="3A054EF3"/>
    <w:rsid w:val="3A097C3C"/>
    <w:rsid w:val="3A1E7D1D"/>
    <w:rsid w:val="3A260CB5"/>
    <w:rsid w:val="3A27542B"/>
    <w:rsid w:val="3A296F8A"/>
    <w:rsid w:val="3A2D5D3F"/>
    <w:rsid w:val="3A350C7C"/>
    <w:rsid w:val="3A3B35A8"/>
    <w:rsid w:val="3A3B6105"/>
    <w:rsid w:val="3A4B06C4"/>
    <w:rsid w:val="3A5214D0"/>
    <w:rsid w:val="3A541FF7"/>
    <w:rsid w:val="3A621B47"/>
    <w:rsid w:val="3A6A3A66"/>
    <w:rsid w:val="3A6A51A1"/>
    <w:rsid w:val="3A6D130B"/>
    <w:rsid w:val="3A760B3B"/>
    <w:rsid w:val="3A766E83"/>
    <w:rsid w:val="3A81004A"/>
    <w:rsid w:val="3A8A27A0"/>
    <w:rsid w:val="3A8D3267"/>
    <w:rsid w:val="3A8D6F5C"/>
    <w:rsid w:val="3A8E5120"/>
    <w:rsid w:val="3A960861"/>
    <w:rsid w:val="3AA41F04"/>
    <w:rsid w:val="3AA505E9"/>
    <w:rsid w:val="3AA84C04"/>
    <w:rsid w:val="3AB201FD"/>
    <w:rsid w:val="3AB900AC"/>
    <w:rsid w:val="3ABE6790"/>
    <w:rsid w:val="3AC24711"/>
    <w:rsid w:val="3AC458AB"/>
    <w:rsid w:val="3AC63734"/>
    <w:rsid w:val="3AC71DAE"/>
    <w:rsid w:val="3ACA1657"/>
    <w:rsid w:val="3ACC6031"/>
    <w:rsid w:val="3AD30754"/>
    <w:rsid w:val="3AD31A4B"/>
    <w:rsid w:val="3AD44EE6"/>
    <w:rsid w:val="3AD74069"/>
    <w:rsid w:val="3AE570F3"/>
    <w:rsid w:val="3AF630AE"/>
    <w:rsid w:val="3B0D3357"/>
    <w:rsid w:val="3B1616DB"/>
    <w:rsid w:val="3B1866F7"/>
    <w:rsid w:val="3B211408"/>
    <w:rsid w:val="3B212EFD"/>
    <w:rsid w:val="3B264A45"/>
    <w:rsid w:val="3B292D1E"/>
    <w:rsid w:val="3B322BC0"/>
    <w:rsid w:val="3B376687"/>
    <w:rsid w:val="3B393AFD"/>
    <w:rsid w:val="3B3E6939"/>
    <w:rsid w:val="3B4873E0"/>
    <w:rsid w:val="3B4C5962"/>
    <w:rsid w:val="3B4F12B2"/>
    <w:rsid w:val="3B656DAD"/>
    <w:rsid w:val="3B730A2C"/>
    <w:rsid w:val="3B73373D"/>
    <w:rsid w:val="3B752987"/>
    <w:rsid w:val="3B7566C9"/>
    <w:rsid w:val="3B76526E"/>
    <w:rsid w:val="3B7E3C92"/>
    <w:rsid w:val="3B8548A9"/>
    <w:rsid w:val="3B9248F5"/>
    <w:rsid w:val="3B951AFA"/>
    <w:rsid w:val="3B995C83"/>
    <w:rsid w:val="3B9C29E3"/>
    <w:rsid w:val="3B9D009B"/>
    <w:rsid w:val="3BA87FB1"/>
    <w:rsid w:val="3BB1015E"/>
    <w:rsid w:val="3BB22B57"/>
    <w:rsid w:val="3BB47EB2"/>
    <w:rsid w:val="3BB75781"/>
    <w:rsid w:val="3BBB6159"/>
    <w:rsid w:val="3BBF0959"/>
    <w:rsid w:val="3BC772B6"/>
    <w:rsid w:val="3BDD601C"/>
    <w:rsid w:val="3BF13876"/>
    <w:rsid w:val="3C0159A7"/>
    <w:rsid w:val="3C05198A"/>
    <w:rsid w:val="3C0771DF"/>
    <w:rsid w:val="3C0A04BB"/>
    <w:rsid w:val="3C1A7FEE"/>
    <w:rsid w:val="3C2F1993"/>
    <w:rsid w:val="3C3360EC"/>
    <w:rsid w:val="3C3E2EDF"/>
    <w:rsid w:val="3C452831"/>
    <w:rsid w:val="3C476173"/>
    <w:rsid w:val="3C492CA2"/>
    <w:rsid w:val="3C5C747E"/>
    <w:rsid w:val="3C5E2B94"/>
    <w:rsid w:val="3C673AFF"/>
    <w:rsid w:val="3C6C52B9"/>
    <w:rsid w:val="3C6E69D8"/>
    <w:rsid w:val="3C6F6279"/>
    <w:rsid w:val="3C7057AE"/>
    <w:rsid w:val="3C710C88"/>
    <w:rsid w:val="3C7401AE"/>
    <w:rsid w:val="3C7526BD"/>
    <w:rsid w:val="3C7F0E81"/>
    <w:rsid w:val="3C8D2B6B"/>
    <w:rsid w:val="3C96723D"/>
    <w:rsid w:val="3C9E5D1B"/>
    <w:rsid w:val="3CA07775"/>
    <w:rsid w:val="3CA53C3A"/>
    <w:rsid w:val="3CA97F92"/>
    <w:rsid w:val="3CAA25C4"/>
    <w:rsid w:val="3CAB1C76"/>
    <w:rsid w:val="3CAB7EC8"/>
    <w:rsid w:val="3CB42132"/>
    <w:rsid w:val="3CBA7D19"/>
    <w:rsid w:val="3CBF41B7"/>
    <w:rsid w:val="3CC1259B"/>
    <w:rsid w:val="3CCF60BC"/>
    <w:rsid w:val="3CD17EF5"/>
    <w:rsid w:val="3CDE3DFA"/>
    <w:rsid w:val="3CDE7BB8"/>
    <w:rsid w:val="3CE07B72"/>
    <w:rsid w:val="3CE33B06"/>
    <w:rsid w:val="3CE410F7"/>
    <w:rsid w:val="3CE67988"/>
    <w:rsid w:val="3CE91B4F"/>
    <w:rsid w:val="3CEA1C78"/>
    <w:rsid w:val="3CEF3B5E"/>
    <w:rsid w:val="3CF75E50"/>
    <w:rsid w:val="3CF92A3E"/>
    <w:rsid w:val="3CFF7179"/>
    <w:rsid w:val="3D006280"/>
    <w:rsid w:val="3D09280A"/>
    <w:rsid w:val="3D0E0905"/>
    <w:rsid w:val="3D1B5FF2"/>
    <w:rsid w:val="3D2123DC"/>
    <w:rsid w:val="3D2E673C"/>
    <w:rsid w:val="3D3279A2"/>
    <w:rsid w:val="3D3529EB"/>
    <w:rsid w:val="3D35641A"/>
    <w:rsid w:val="3D3C12F5"/>
    <w:rsid w:val="3D3D73C1"/>
    <w:rsid w:val="3D4445A5"/>
    <w:rsid w:val="3D477BF1"/>
    <w:rsid w:val="3D4B442E"/>
    <w:rsid w:val="3D4D1BF6"/>
    <w:rsid w:val="3D510A70"/>
    <w:rsid w:val="3D5368A9"/>
    <w:rsid w:val="3D5440BC"/>
    <w:rsid w:val="3D57059C"/>
    <w:rsid w:val="3D5902DA"/>
    <w:rsid w:val="3D5A2970"/>
    <w:rsid w:val="3D5C2CD7"/>
    <w:rsid w:val="3D63350E"/>
    <w:rsid w:val="3D6437F6"/>
    <w:rsid w:val="3D69643F"/>
    <w:rsid w:val="3D6B3554"/>
    <w:rsid w:val="3D6D69CE"/>
    <w:rsid w:val="3D6E702C"/>
    <w:rsid w:val="3D7A7775"/>
    <w:rsid w:val="3D8B75DF"/>
    <w:rsid w:val="3D8F6766"/>
    <w:rsid w:val="3D9D5A63"/>
    <w:rsid w:val="3DA203C1"/>
    <w:rsid w:val="3DA43295"/>
    <w:rsid w:val="3DA93E71"/>
    <w:rsid w:val="3DAA04D2"/>
    <w:rsid w:val="3DAB2C2B"/>
    <w:rsid w:val="3DAF7D1C"/>
    <w:rsid w:val="3DB13B3B"/>
    <w:rsid w:val="3DB37602"/>
    <w:rsid w:val="3DB70748"/>
    <w:rsid w:val="3DB80EA6"/>
    <w:rsid w:val="3DBE608A"/>
    <w:rsid w:val="3DC41470"/>
    <w:rsid w:val="3DC70F93"/>
    <w:rsid w:val="3DC72D50"/>
    <w:rsid w:val="3DC86F3F"/>
    <w:rsid w:val="3DC94AAA"/>
    <w:rsid w:val="3DCD7030"/>
    <w:rsid w:val="3DDA6CB7"/>
    <w:rsid w:val="3DE050FC"/>
    <w:rsid w:val="3DE52122"/>
    <w:rsid w:val="3DEE3486"/>
    <w:rsid w:val="3DFC6F52"/>
    <w:rsid w:val="3DFC7BC4"/>
    <w:rsid w:val="3E0169BD"/>
    <w:rsid w:val="3E040813"/>
    <w:rsid w:val="3E09754A"/>
    <w:rsid w:val="3E0E6CBD"/>
    <w:rsid w:val="3E226157"/>
    <w:rsid w:val="3E260217"/>
    <w:rsid w:val="3E2B697F"/>
    <w:rsid w:val="3E2C62B6"/>
    <w:rsid w:val="3E391AAE"/>
    <w:rsid w:val="3E400BAB"/>
    <w:rsid w:val="3E432418"/>
    <w:rsid w:val="3E4B0F7B"/>
    <w:rsid w:val="3E530609"/>
    <w:rsid w:val="3E5313C9"/>
    <w:rsid w:val="3E5436FC"/>
    <w:rsid w:val="3E5700F6"/>
    <w:rsid w:val="3E66679D"/>
    <w:rsid w:val="3E6A11AF"/>
    <w:rsid w:val="3E6D196A"/>
    <w:rsid w:val="3E774E7E"/>
    <w:rsid w:val="3E7E2CC0"/>
    <w:rsid w:val="3E8C5593"/>
    <w:rsid w:val="3E92012A"/>
    <w:rsid w:val="3E9C5729"/>
    <w:rsid w:val="3EA01CAF"/>
    <w:rsid w:val="3EA24A64"/>
    <w:rsid w:val="3EA370A9"/>
    <w:rsid w:val="3EAD6743"/>
    <w:rsid w:val="3EB23790"/>
    <w:rsid w:val="3EB721C8"/>
    <w:rsid w:val="3EBC7FD1"/>
    <w:rsid w:val="3EBF40D4"/>
    <w:rsid w:val="3EC15009"/>
    <w:rsid w:val="3EC50C61"/>
    <w:rsid w:val="3EC7628C"/>
    <w:rsid w:val="3ED3416D"/>
    <w:rsid w:val="3ED77593"/>
    <w:rsid w:val="3EDD3AE9"/>
    <w:rsid w:val="3EDE7341"/>
    <w:rsid w:val="3EE42B23"/>
    <w:rsid w:val="3EE777A6"/>
    <w:rsid w:val="3EEA4E7D"/>
    <w:rsid w:val="3EFE7BBA"/>
    <w:rsid w:val="3F063846"/>
    <w:rsid w:val="3F1343EB"/>
    <w:rsid w:val="3F17599C"/>
    <w:rsid w:val="3F1E0483"/>
    <w:rsid w:val="3F212162"/>
    <w:rsid w:val="3F214990"/>
    <w:rsid w:val="3F32042D"/>
    <w:rsid w:val="3F4A54EE"/>
    <w:rsid w:val="3F4C7015"/>
    <w:rsid w:val="3F512FA9"/>
    <w:rsid w:val="3F520EEA"/>
    <w:rsid w:val="3F582DB4"/>
    <w:rsid w:val="3F5B4755"/>
    <w:rsid w:val="3F5D22FF"/>
    <w:rsid w:val="3F6A2FF4"/>
    <w:rsid w:val="3F6B006B"/>
    <w:rsid w:val="3F6B64DD"/>
    <w:rsid w:val="3F7663D4"/>
    <w:rsid w:val="3F7D760E"/>
    <w:rsid w:val="3F7F7457"/>
    <w:rsid w:val="3F844220"/>
    <w:rsid w:val="3F886975"/>
    <w:rsid w:val="3F9664B6"/>
    <w:rsid w:val="3F9A1DAD"/>
    <w:rsid w:val="3FA0746C"/>
    <w:rsid w:val="3FA46EF8"/>
    <w:rsid w:val="3FA84CBA"/>
    <w:rsid w:val="3FAA0CAB"/>
    <w:rsid w:val="3FAB3BC3"/>
    <w:rsid w:val="3FAC0006"/>
    <w:rsid w:val="3FB452E6"/>
    <w:rsid w:val="3FB6677A"/>
    <w:rsid w:val="3FC10337"/>
    <w:rsid w:val="3FC574F3"/>
    <w:rsid w:val="3FC754F1"/>
    <w:rsid w:val="3FD339BE"/>
    <w:rsid w:val="3FD371AA"/>
    <w:rsid w:val="3FE217D5"/>
    <w:rsid w:val="3FE536F1"/>
    <w:rsid w:val="3FE946C6"/>
    <w:rsid w:val="3FEC708A"/>
    <w:rsid w:val="3FF30FE7"/>
    <w:rsid w:val="3FFC1167"/>
    <w:rsid w:val="40061786"/>
    <w:rsid w:val="40087DAE"/>
    <w:rsid w:val="400B1A16"/>
    <w:rsid w:val="400C3A1F"/>
    <w:rsid w:val="4013025E"/>
    <w:rsid w:val="40163841"/>
    <w:rsid w:val="40173D62"/>
    <w:rsid w:val="401764AE"/>
    <w:rsid w:val="401B2013"/>
    <w:rsid w:val="401D38D0"/>
    <w:rsid w:val="40395DD0"/>
    <w:rsid w:val="403B2C2F"/>
    <w:rsid w:val="403F3D3C"/>
    <w:rsid w:val="40442B0E"/>
    <w:rsid w:val="404434E5"/>
    <w:rsid w:val="404A2419"/>
    <w:rsid w:val="404C0C0F"/>
    <w:rsid w:val="405204BF"/>
    <w:rsid w:val="40585922"/>
    <w:rsid w:val="405C25C8"/>
    <w:rsid w:val="405C7F0F"/>
    <w:rsid w:val="40626761"/>
    <w:rsid w:val="406D0F97"/>
    <w:rsid w:val="407A77BE"/>
    <w:rsid w:val="40837963"/>
    <w:rsid w:val="4086235B"/>
    <w:rsid w:val="408B162D"/>
    <w:rsid w:val="408C0F41"/>
    <w:rsid w:val="40A02D3B"/>
    <w:rsid w:val="40A260D4"/>
    <w:rsid w:val="40B35057"/>
    <w:rsid w:val="40B5430A"/>
    <w:rsid w:val="40B577B7"/>
    <w:rsid w:val="40BA20F7"/>
    <w:rsid w:val="40BC471D"/>
    <w:rsid w:val="40BD4DD1"/>
    <w:rsid w:val="40C3660D"/>
    <w:rsid w:val="40C61775"/>
    <w:rsid w:val="40C65ADF"/>
    <w:rsid w:val="40CF3775"/>
    <w:rsid w:val="40DE338E"/>
    <w:rsid w:val="40DE7708"/>
    <w:rsid w:val="40E16317"/>
    <w:rsid w:val="40E90411"/>
    <w:rsid w:val="40E93FEB"/>
    <w:rsid w:val="40F32186"/>
    <w:rsid w:val="40F51D18"/>
    <w:rsid w:val="41003E00"/>
    <w:rsid w:val="4113746A"/>
    <w:rsid w:val="411878E2"/>
    <w:rsid w:val="411E7D17"/>
    <w:rsid w:val="41227C0F"/>
    <w:rsid w:val="4123062F"/>
    <w:rsid w:val="412412E4"/>
    <w:rsid w:val="41244833"/>
    <w:rsid w:val="41284945"/>
    <w:rsid w:val="412D4550"/>
    <w:rsid w:val="412D5350"/>
    <w:rsid w:val="41303C39"/>
    <w:rsid w:val="413079A2"/>
    <w:rsid w:val="41361637"/>
    <w:rsid w:val="413905D7"/>
    <w:rsid w:val="413D30B5"/>
    <w:rsid w:val="414F74CB"/>
    <w:rsid w:val="415B6654"/>
    <w:rsid w:val="415C4D9E"/>
    <w:rsid w:val="41662EBF"/>
    <w:rsid w:val="416745BC"/>
    <w:rsid w:val="41773077"/>
    <w:rsid w:val="417C2EE6"/>
    <w:rsid w:val="417E7FC6"/>
    <w:rsid w:val="4181381F"/>
    <w:rsid w:val="418B0A2D"/>
    <w:rsid w:val="41931657"/>
    <w:rsid w:val="41967399"/>
    <w:rsid w:val="419B28B5"/>
    <w:rsid w:val="41A16B9D"/>
    <w:rsid w:val="41A27AEC"/>
    <w:rsid w:val="41A84771"/>
    <w:rsid w:val="41A926F9"/>
    <w:rsid w:val="41AB24B2"/>
    <w:rsid w:val="41AC3ECF"/>
    <w:rsid w:val="41AC4A2E"/>
    <w:rsid w:val="41BA791D"/>
    <w:rsid w:val="41BD209F"/>
    <w:rsid w:val="41BD712D"/>
    <w:rsid w:val="41C03C5F"/>
    <w:rsid w:val="41C04416"/>
    <w:rsid w:val="41C05D15"/>
    <w:rsid w:val="41C10EF6"/>
    <w:rsid w:val="41C948D0"/>
    <w:rsid w:val="41CB0D86"/>
    <w:rsid w:val="41D12A32"/>
    <w:rsid w:val="41D301C3"/>
    <w:rsid w:val="41D362E5"/>
    <w:rsid w:val="41D623AF"/>
    <w:rsid w:val="41DB2529"/>
    <w:rsid w:val="41DE5F34"/>
    <w:rsid w:val="41DF489C"/>
    <w:rsid w:val="41E977D8"/>
    <w:rsid w:val="41EC2FF4"/>
    <w:rsid w:val="41F12821"/>
    <w:rsid w:val="41FA171E"/>
    <w:rsid w:val="420641FD"/>
    <w:rsid w:val="420A1A22"/>
    <w:rsid w:val="422A5C94"/>
    <w:rsid w:val="422B6F7C"/>
    <w:rsid w:val="422D1756"/>
    <w:rsid w:val="422F49B3"/>
    <w:rsid w:val="42317DC0"/>
    <w:rsid w:val="4237604F"/>
    <w:rsid w:val="4238615A"/>
    <w:rsid w:val="423B270E"/>
    <w:rsid w:val="423D107B"/>
    <w:rsid w:val="424016CC"/>
    <w:rsid w:val="4241137A"/>
    <w:rsid w:val="42532D25"/>
    <w:rsid w:val="42576582"/>
    <w:rsid w:val="42590426"/>
    <w:rsid w:val="425C0BA5"/>
    <w:rsid w:val="425C2B83"/>
    <w:rsid w:val="4266184F"/>
    <w:rsid w:val="42670D5D"/>
    <w:rsid w:val="4278040A"/>
    <w:rsid w:val="427A2817"/>
    <w:rsid w:val="42802614"/>
    <w:rsid w:val="42810663"/>
    <w:rsid w:val="42845684"/>
    <w:rsid w:val="42887F33"/>
    <w:rsid w:val="428D1027"/>
    <w:rsid w:val="429310E0"/>
    <w:rsid w:val="42935635"/>
    <w:rsid w:val="429F402B"/>
    <w:rsid w:val="42A17C1D"/>
    <w:rsid w:val="42A24692"/>
    <w:rsid w:val="42A2695B"/>
    <w:rsid w:val="42AD7445"/>
    <w:rsid w:val="42B01704"/>
    <w:rsid w:val="42BF6593"/>
    <w:rsid w:val="42C6699B"/>
    <w:rsid w:val="42C82F1C"/>
    <w:rsid w:val="42C86A6C"/>
    <w:rsid w:val="42CC4106"/>
    <w:rsid w:val="42CF524F"/>
    <w:rsid w:val="42D504B3"/>
    <w:rsid w:val="42E63891"/>
    <w:rsid w:val="42E93CD1"/>
    <w:rsid w:val="42E943D7"/>
    <w:rsid w:val="42ED123B"/>
    <w:rsid w:val="42F37FE8"/>
    <w:rsid w:val="42F50691"/>
    <w:rsid w:val="42F56BFC"/>
    <w:rsid w:val="42F90D43"/>
    <w:rsid w:val="42FB48AF"/>
    <w:rsid w:val="43022BA6"/>
    <w:rsid w:val="430277C5"/>
    <w:rsid w:val="43067A75"/>
    <w:rsid w:val="43072A8C"/>
    <w:rsid w:val="430805E8"/>
    <w:rsid w:val="431F1AE3"/>
    <w:rsid w:val="431F219E"/>
    <w:rsid w:val="432102D2"/>
    <w:rsid w:val="43252782"/>
    <w:rsid w:val="432B45C1"/>
    <w:rsid w:val="432D5ADB"/>
    <w:rsid w:val="433347F0"/>
    <w:rsid w:val="433429C6"/>
    <w:rsid w:val="433858A5"/>
    <w:rsid w:val="433C2899"/>
    <w:rsid w:val="433E4FDE"/>
    <w:rsid w:val="43440908"/>
    <w:rsid w:val="43500156"/>
    <w:rsid w:val="4355293C"/>
    <w:rsid w:val="43587DF9"/>
    <w:rsid w:val="435B2CBB"/>
    <w:rsid w:val="4365472B"/>
    <w:rsid w:val="436F088C"/>
    <w:rsid w:val="436F612A"/>
    <w:rsid w:val="43734AF9"/>
    <w:rsid w:val="43747266"/>
    <w:rsid w:val="437D1603"/>
    <w:rsid w:val="437D38AA"/>
    <w:rsid w:val="4383394D"/>
    <w:rsid w:val="43837BE2"/>
    <w:rsid w:val="438753A5"/>
    <w:rsid w:val="438970F8"/>
    <w:rsid w:val="438A2886"/>
    <w:rsid w:val="43920E07"/>
    <w:rsid w:val="43951B04"/>
    <w:rsid w:val="439E47D0"/>
    <w:rsid w:val="43A318F9"/>
    <w:rsid w:val="43A9070A"/>
    <w:rsid w:val="43AA0EDA"/>
    <w:rsid w:val="43AA429C"/>
    <w:rsid w:val="43AF1124"/>
    <w:rsid w:val="43BB1E41"/>
    <w:rsid w:val="43C95804"/>
    <w:rsid w:val="43CB5553"/>
    <w:rsid w:val="43D60221"/>
    <w:rsid w:val="43DB6E09"/>
    <w:rsid w:val="43E25F2F"/>
    <w:rsid w:val="43E27007"/>
    <w:rsid w:val="43E51F12"/>
    <w:rsid w:val="43E72A56"/>
    <w:rsid w:val="43F2320D"/>
    <w:rsid w:val="43F715ED"/>
    <w:rsid w:val="43F723C5"/>
    <w:rsid w:val="43FF2F7D"/>
    <w:rsid w:val="44000AFA"/>
    <w:rsid w:val="44071E88"/>
    <w:rsid w:val="440845E4"/>
    <w:rsid w:val="44092EDB"/>
    <w:rsid w:val="440C749E"/>
    <w:rsid w:val="44144783"/>
    <w:rsid w:val="441B02D9"/>
    <w:rsid w:val="442A56DD"/>
    <w:rsid w:val="442E02A9"/>
    <w:rsid w:val="443A1CFA"/>
    <w:rsid w:val="443A507A"/>
    <w:rsid w:val="44410AD5"/>
    <w:rsid w:val="44576322"/>
    <w:rsid w:val="445E6578"/>
    <w:rsid w:val="44655A6C"/>
    <w:rsid w:val="44701F88"/>
    <w:rsid w:val="448332EB"/>
    <w:rsid w:val="4488448B"/>
    <w:rsid w:val="448F0692"/>
    <w:rsid w:val="44964C32"/>
    <w:rsid w:val="44982BA3"/>
    <w:rsid w:val="44984355"/>
    <w:rsid w:val="44A035DB"/>
    <w:rsid w:val="44A52B7A"/>
    <w:rsid w:val="44A8226D"/>
    <w:rsid w:val="44AA08C6"/>
    <w:rsid w:val="44B55FD8"/>
    <w:rsid w:val="44B60FE7"/>
    <w:rsid w:val="44BA514C"/>
    <w:rsid w:val="44BC4A14"/>
    <w:rsid w:val="44C77869"/>
    <w:rsid w:val="44C9538F"/>
    <w:rsid w:val="44CE24AA"/>
    <w:rsid w:val="44D13DDC"/>
    <w:rsid w:val="44D40BBA"/>
    <w:rsid w:val="44D46A23"/>
    <w:rsid w:val="44D97CC8"/>
    <w:rsid w:val="44DC2F48"/>
    <w:rsid w:val="44E10504"/>
    <w:rsid w:val="44E16FB6"/>
    <w:rsid w:val="44E21AE2"/>
    <w:rsid w:val="44E328F5"/>
    <w:rsid w:val="44E421C9"/>
    <w:rsid w:val="44E95EB6"/>
    <w:rsid w:val="44E97418"/>
    <w:rsid w:val="44EF4A70"/>
    <w:rsid w:val="44F40544"/>
    <w:rsid w:val="44F534FA"/>
    <w:rsid w:val="44F97D82"/>
    <w:rsid w:val="44FD58F2"/>
    <w:rsid w:val="45010631"/>
    <w:rsid w:val="451360E0"/>
    <w:rsid w:val="451C6129"/>
    <w:rsid w:val="451E6E63"/>
    <w:rsid w:val="45236C91"/>
    <w:rsid w:val="45275D99"/>
    <w:rsid w:val="452D591E"/>
    <w:rsid w:val="452E6D9B"/>
    <w:rsid w:val="45342FB5"/>
    <w:rsid w:val="45373FDA"/>
    <w:rsid w:val="45383381"/>
    <w:rsid w:val="454154FB"/>
    <w:rsid w:val="454D4DDF"/>
    <w:rsid w:val="4550153F"/>
    <w:rsid w:val="45511E58"/>
    <w:rsid w:val="4557180B"/>
    <w:rsid w:val="45591DA2"/>
    <w:rsid w:val="45660998"/>
    <w:rsid w:val="45665536"/>
    <w:rsid w:val="45670250"/>
    <w:rsid w:val="456B5291"/>
    <w:rsid w:val="45750BF8"/>
    <w:rsid w:val="45815C6A"/>
    <w:rsid w:val="45817A56"/>
    <w:rsid w:val="458472AA"/>
    <w:rsid w:val="45852267"/>
    <w:rsid w:val="4588524B"/>
    <w:rsid w:val="458B3F95"/>
    <w:rsid w:val="45AA2F38"/>
    <w:rsid w:val="45AF3554"/>
    <w:rsid w:val="45B45B26"/>
    <w:rsid w:val="45B577FB"/>
    <w:rsid w:val="45C46501"/>
    <w:rsid w:val="45C63E21"/>
    <w:rsid w:val="45D17627"/>
    <w:rsid w:val="45D67D64"/>
    <w:rsid w:val="45EF69D3"/>
    <w:rsid w:val="45F13915"/>
    <w:rsid w:val="4601483F"/>
    <w:rsid w:val="46025A85"/>
    <w:rsid w:val="46075783"/>
    <w:rsid w:val="46082562"/>
    <w:rsid w:val="46095A15"/>
    <w:rsid w:val="460F09FC"/>
    <w:rsid w:val="4612236C"/>
    <w:rsid w:val="461321E2"/>
    <w:rsid w:val="461450D2"/>
    <w:rsid w:val="46165090"/>
    <w:rsid w:val="461B1D4C"/>
    <w:rsid w:val="461B60BF"/>
    <w:rsid w:val="461C1183"/>
    <w:rsid w:val="461D2A84"/>
    <w:rsid w:val="462463CA"/>
    <w:rsid w:val="462907DC"/>
    <w:rsid w:val="462F439B"/>
    <w:rsid w:val="4633585C"/>
    <w:rsid w:val="464366B2"/>
    <w:rsid w:val="465530CB"/>
    <w:rsid w:val="465B6160"/>
    <w:rsid w:val="465D39A3"/>
    <w:rsid w:val="46616425"/>
    <w:rsid w:val="4667617D"/>
    <w:rsid w:val="466C3852"/>
    <w:rsid w:val="466F7AB5"/>
    <w:rsid w:val="46760020"/>
    <w:rsid w:val="467B6E4D"/>
    <w:rsid w:val="46806AC4"/>
    <w:rsid w:val="46843C64"/>
    <w:rsid w:val="469561A1"/>
    <w:rsid w:val="46977D3E"/>
    <w:rsid w:val="469D645B"/>
    <w:rsid w:val="46A2058E"/>
    <w:rsid w:val="46A6696B"/>
    <w:rsid w:val="46A67848"/>
    <w:rsid w:val="46A7659A"/>
    <w:rsid w:val="46B32D53"/>
    <w:rsid w:val="46B50345"/>
    <w:rsid w:val="46BE5E0D"/>
    <w:rsid w:val="46C97CDF"/>
    <w:rsid w:val="46D93CB5"/>
    <w:rsid w:val="46EB0753"/>
    <w:rsid w:val="46F20FCA"/>
    <w:rsid w:val="46FA3F26"/>
    <w:rsid w:val="46FC6823"/>
    <w:rsid w:val="46FE1B09"/>
    <w:rsid w:val="47004B77"/>
    <w:rsid w:val="470262B9"/>
    <w:rsid w:val="470362D1"/>
    <w:rsid w:val="47082CC0"/>
    <w:rsid w:val="470C0590"/>
    <w:rsid w:val="47125E2A"/>
    <w:rsid w:val="47132A21"/>
    <w:rsid w:val="47147DA9"/>
    <w:rsid w:val="4716224D"/>
    <w:rsid w:val="47162ACD"/>
    <w:rsid w:val="472349C7"/>
    <w:rsid w:val="472B0583"/>
    <w:rsid w:val="4732067A"/>
    <w:rsid w:val="473D733B"/>
    <w:rsid w:val="474A3B21"/>
    <w:rsid w:val="47543636"/>
    <w:rsid w:val="4755387C"/>
    <w:rsid w:val="47554441"/>
    <w:rsid w:val="47593C5E"/>
    <w:rsid w:val="475A2115"/>
    <w:rsid w:val="47606452"/>
    <w:rsid w:val="47615D53"/>
    <w:rsid w:val="47630D4C"/>
    <w:rsid w:val="4768035A"/>
    <w:rsid w:val="476A5FE9"/>
    <w:rsid w:val="476E221E"/>
    <w:rsid w:val="47701656"/>
    <w:rsid w:val="477E125F"/>
    <w:rsid w:val="478657BA"/>
    <w:rsid w:val="478D3666"/>
    <w:rsid w:val="47917A79"/>
    <w:rsid w:val="479F23EE"/>
    <w:rsid w:val="47A13E66"/>
    <w:rsid w:val="47A30A38"/>
    <w:rsid w:val="47A93894"/>
    <w:rsid w:val="47AA56C5"/>
    <w:rsid w:val="47AC1A84"/>
    <w:rsid w:val="47B607E8"/>
    <w:rsid w:val="47B82E2C"/>
    <w:rsid w:val="47BA3FF8"/>
    <w:rsid w:val="47C1131D"/>
    <w:rsid w:val="47C42076"/>
    <w:rsid w:val="47D15FD4"/>
    <w:rsid w:val="47DA1DF7"/>
    <w:rsid w:val="47E04ECA"/>
    <w:rsid w:val="47EE58F1"/>
    <w:rsid w:val="47EE7BC1"/>
    <w:rsid w:val="47F210A1"/>
    <w:rsid w:val="48016936"/>
    <w:rsid w:val="480E17DC"/>
    <w:rsid w:val="480F3E36"/>
    <w:rsid w:val="48112971"/>
    <w:rsid w:val="48117C08"/>
    <w:rsid w:val="481A1163"/>
    <w:rsid w:val="482A2773"/>
    <w:rsid w:val="482A4397"/>
    <w:rsid w:val="482B080D"/>
    <w:rsid w:val="482F762F"/>
    <w:rsid w:val="483864B9"/>
    <w:rsid w:val="483A63F4"/>
    <w:rsid w:val="484070EB"/>
    <w:rsid w:val="48547666"/>
    <w:rsid w:val="485919D9"/>
    <w:rsid w:val="48592ECE"/>
    <w:rsid w:val="485A3B70"/>
    <w:rsid w:val="485B4CC6"/>
    <w:rsid w:val="485D5A45"/>
    <w:rsid w:val="485F0B41"/>
    <w:rsid w:val="4860398D"/>
    <w:rsid w:val="486378A9"/>
    <w:rsid w:val="486E2CCE"/>
    <w:rsid w:val="48701C86"/>
    <w:rsid w:val="487277FC"/>
    <w:rsid w:val="48755E23"/>
    <w:rsid w:val="48763A80"/>
    <w:rsid w:val="48763D5A"/>
    <w:rsid w:val="487A0703"/>
    <w:rsid w:val="487B2804"/>
    <w:rsid w:val="48807D09"/>
    <w:rsid w:val="48813FBF"/>
    <w:rsid w:val="488E7171"/>
    <w:rsid w:val="48930DA9"/>
    <w:rsid w:val="48946893"/>
    <w:rsid w:val="4899629C"/>
    <w:rsid w:val="489A6C6A"/>
    <w:rsid w:val="489E6927"/>
    <w:rsid w:val="48AE321A"/>
    <w:rsid w:val="48B81095"/>
    <w:rsid w:val="48BB20E0"/>
    <w:rsid w:val="48C35895"/>
    <w:rsid w:val="48C36AFE"/>
    <w:rsid w:val="48C8461B"/>
    <w:rsid w:val="48CC05F8"/>
    <w:rsid w:val="48CE55FE"/>
    <w:rsid w:val="48D367DD"/>
    <w:rsid w:val="48D63498"/>
    <w:rsid w:val="48E049CD"/>
    <w:rsid w:val="48E4219B"/>
    <w:rsid w:val="48E73C28"/>
    <w:rsid w:val="48EE5DD3"/>
    <w:rsid w:val="48F279C2"/>
    <w:rsid w:val="48F7696F"/>
    <w:rsid w:val="48FA3A55"/>
    <w:rsid w:val="49001E86"/>
    <w:rsid w:val="49042E3A"/>
    <w:rsid w:val="49081412"/>
    <w:rsid w:val="4908500F"/>
    <w:rsid w:val="49097D64"/>
    <w:rsid w:val="490E3A2E"/>
    <w:rsid w:val="490F522C"/>
    <w:rsid w:val="49114579"/>
    <w:rsid w:val="49114885"/>
    <w:rsid w:val="491F54AC"/>
    <w:rsid w:val="4920575D"/>
    <w:rsid w:val="492434DC"/>
    <w:rsid w:val="492F62CC"/>
    <w:rsid w:val="49417983"/>
    <w:rsid w:val="49557B3A"/>
    <w:rsid w:val="4958656A"/>
    <w:rsid w:val="495A0CAC"/>
    <w:rsid w:val="495B7446"/>
    <w:rsid w:val="495C2424"/>
    <w:rsid w:val="49607DB5"/>
    <w:rsid w:val="496A6A03"/>
    <w:rsid w:val="496C26BE"/>
    <w:rsid w:val="496C3B1A"/>
    <w:rsid w:val="496D50BB"/>
    <w:rsid w:val="4977029E"/>
    <w:rsid w:val="497C543F"/>
    <w:rsid w:val="497F6965"/>
    <w:rsid w:val="497F7714"/>
    <w:rsid w:val="498222A3"/>
    <w:rsid w:val="49852803"/>
    <w:rsid w:val="498C2A76"/>
    <w:rsid w:val="49996AAA"/>
    <w:rsid w:val="499D0564"/>
    <w:rsid w:val="49A42757"/>
    <w:rsid w:val="49A85EBB"/>
    <w:rsid w:val="49C765A5"/>
    <w:rsid w:val="49D06D5C"/>
    <w:rsid w:val="49D14C7B"/>
    <w:rsid w:val="49D45DE3"/>
    <w:rsid w:val="49D61BFB"/>
    <w:rsid w:val="49DF36CD"/>
    <w:rsid w:val="49E007DE"/>
    <w:rsid w:val="49E16170"/>
    <w:rsid w:val="49E35145"/>
    <w:rsid w:val="49E468B4"/>
    <w:rsid w:val="49F64E88"/>
    <w:rsid w:val="49F712AC"/>
    <w:rsid w:val="4A0B4355"/>
    <w:rsid w:val="4A205A52"/>
    <w:rsid w:val="4A2D1B5F"/>
    <w:rsid w:val="4A3534CA"/>
    <w:rsid w:val="4A4C3261"/>
    <w:rsid w:val="4A4C3C76"/>
    <w:rsid w:val="4A582F08"/>
    <w:rsid w:val="4A6053B9"/>
    <w:rsid w:val="4A6055B7"/>
    <w:rsid w:val="4A7665B5"/>
    <w:rsid w:val="4A776981"/>
    <w:rsid w:val="4A79514A"/>
    <w:rsid w:val="4A834233"/>
    <w:rsid w:val="4A875AD1"/>
    <w:rsid w:val="4A8B0E2B"/>
    <w:rsid w:val="4A9135FF"/>
    <w:rsid w:val="4A9140FF"/>
    <w:rsid w:val="4A9F0B63"/>
    <w:rsid w:val="4AA111EE"/>
    <w:rsid w:val="4AA30D7E"/>
    <w:rsid w:val="4AA85625"/>
    <w:rsid w:val="4AAC3056"/>
    <w:rsid w:val="4AB30EDE"/>
    <w:rsid w:val="4AB344AE"/>
    <w:rsid w:val="4AB54412"/>
    <w:rsid w:val="4AB9081B"/>
    <w:rsid w:val="4ACC130F"/>
    <w:rsid w:val="4AD14E37"/>
    <w:rsid w:val="4ADD3D3A"/>
    <w:rsid w:val="4ADF590D"/>
    <w:rsid w:val="4AE01685"/>
    <w:rsid w:val="4AE87797"/>
    <w:rsid w:val="4AF7292D"/>
    <w:rsid w:val="4AFD545B"/>
    <w:rsid w:val="4B010E98"/>
    <w:rsid w:val="4B027B86"/>
    <w:rsid w:val="4B041477"/>
    <w:rsid w:val="4B05290C"/>
    <w:rsid w:val="4B055D7D"/>
    <w:rsid w:val="4B341F77"/>
    <w:rsid w:val="4B3B48AC"/>
    <w:rsid w:val="4B402A86"/>
    <w:rsid w:val="4B460624"/>
    <w:rsid w:val="4B4C0FEF"/>
    <w:rsid w:val="4B525268"/>
    <w:rsid w:val="4B5515CE"/>
    <w:rsid w:val="4B552B31"/>
    <w:rsid w:val="4B56300C"/>
    <w:rsid w:val="4B5A4F93"/>
    <w:rsid w:val="4B5E535D"/>
    <w:rsid w:val="4B7531B3"/>
    <w:rsid w:val="4B7A5635"/>
    <w:rsid w:val="4B7C0F97"/>
    <w:rsid w:val="4B7D207A"/>
    <w:rsid w:val="4B7D2D66"/>
    <w:rsid w:val="4B7E64E5"/>
    <w:rsid w:val="4B8045C4"/>
    <w:rsid w:val="4B810772"/>
    <w:rsid w:val="4B875EB6"/>
    <w:rsid w:val="4B8D42B7"/>
    <w:rsid w:val="4B900046"/>
    <w:rsid w:val="4B913E7E"/>
    <w:rsid w:val="4BA07E60"/>
    <w:rsid w:val="4BA52CD5"/>
    <w:rsid w:val="4BA663CD"/>
    <w:rsid w:val="4BAA5B01"/>
    <w:rsid w:val="4BAA7E54"/>
    <w:rsid w:val="4BAD7D08"/>
    <w:rsid w:val="4BAE0C59"/>
    <w:rsid w:val="4BC4611C"/>
    <w:rsid w:val="4BD5286C"/>
    <w:rsid w:val="4BDE26DD"/>
    <w:rsid w:val="4BDE2E72"/>
    <w:rsid w:val="4BE41D0F"/>
    <w:rsid w:val="4BE62E4E"/>
    <w:rsid w:val="4BF34406"/>
    <w:rsid w:val="4BFE02D8"/>
    <w:rsid w:val="4C0A44EB"/>
    <w:rsid w:val="4C0B247B"/>
    <w:rsid w:val="4C110781"/>
    <w:rsid w:val="4C1406DD"/>
    <w:rsid w:val="4C1A4C57"/>
    <w:rsid w:val="4C1C3FF5"/>
    <w:rsid w:val="4C2537F3"/>
    <w:rsid w:val="4C2615DE"/>
    <w:rsid w:val="4C2D08DD"/>
    <w:rsid w:val="4C2D26A8"/>
    <w:rsid w:val="4C35274E"/>
    <w:rsid w:val="4C3E6C8A"/>
    <w:rsid w:val="4C4611EE"/>
    <w:rsid w:val="4C551646"/>
    <w:rsid w:val="4C5B1C3B"/>
    <w:rsid w:val="4C615CCD"/>
    <w:rsid w:val="4C636EBB"/>
    <w:rsid w:val="4C637284"/>
    <w:rsid w:val="4C6739A5"/>
    <w:rsid w:val="4C7658B0"/>
    <w:rsid w:val="4C7D1FFD"/>
    <w:rsid w:val="4C7E1155"/>
    <w:rsid w:val="4C7F1A22"/>
    <w:rsid w:val="4C7F5412"/>
    <w:rsid w:val="4C804ECE"/>
    <w:rsid w:val="4C883187"/>
    <w:rsid w:val="4C8C1FA2"/>
    <w:rsid w:val="4C8E75EA"/>
    <w:rsid w:val="4C8F3BD2"/>
    <w:rsid w:val="4C963176"/>
    <w:rsid w:val="4C9E6E02"/>
    <w:rsid w:val="4CAE11C9"/>
    <w:rsid w:val="4CB200EF"/>
    <w:rsid w:val="4CC561AF"/>
    <w:rsid w:val="4CF136D5"/>
    <w:rsid w:val="4CF41B58"/>
    <w:rsid w:val="4CF5763E"/>
    <w:rsid w:val="4CF94E69"/>
    <w:rsid w:val="4CFB71A3"/>
    <w:rsid w:val="4CFE1FC9"/>
    <w:rsid w:val="4CFF2F8E"/>
    <w:rsid w:val="4D08440A"/>
    <w:rsid w:val="4D092F8B"/>
    <w:rsid w:val="4D0A39C2"/>
    <w:rsid w:val="4D1E7969"/>
    <w:rsid w:val="4D2479C4"/>
    <w:rsid w:val="4D2C295F"/>
    <w:rsid w:val="4D2C6A70"/>
    <w:rsid w:val="4D2F41FE"/>
    <w:rsid w:val="4D317F76"/>
    <w:rsid w:val="4D3F7CBF"/>
    <w:rsid w:val="4D42786B"/>
    <w:rsid w:val="4D442A75"/>
    <w:rsid w:val="4D46030D"/>
    <w:rsid w:val="4D5A3970"/>
    <w:rsid w:val="4D5F277C"/>
    <w:rsid w:val="4D6927C9"/>
    <w:rsid w:val="4D6B792C"/>
    <w:rsid w:val="4D6D34A9"/>
    <w:rsid w:val="4D6F650B"/>
    <w:rsid w:val="4D7560B4"/>
    <w:rsid w:val="4D796B28"/>
    <w:rsid w:val="4D7C5A87"/>
    <w:rsid w:val="4D7D11CC"/>
    <w:rsid w:val="4D7D421C"/>
    <w:rsid w:val="4D8879BE"/>
    <w:rsid w:val="4D8C4093"/>
    <w:rsid w:val="4D8C7F2A"/>
    <w:rsid w:val="4D966B46"/>
    <w:rsid w:val="4D9D111B"/>
    <w:rsid w:val="4DB50433"/>
    <w:rsid w:val="4DB74CFE"/>
    <w:rsid w:val="4DB92821"/>
    <w:rsid w:val="4DC14928"/>
    <w:rsid w:val="4DC46301"/>
    <w:rsid w:val="4DCA28A4"/>
    <w:rsid w:val="4DCE319C"/>
    <w:rsid w:val="4DD03FBC"/>
    <w:rsid w:val="4DD0474D"/>
    <w:rsid w:val="4DD059E1"/>
    <w:rsid w:val="4DF1035D"/>
    <w:rsid w:val="4DF416CF"/>
    <w:rsid w:val="4DF44590"/>
    <w:rsid w:val="4DF57D7D"/>
    <w:rsid w:val="4DF671A8"/>
    <w:rsid w:val="4DFC1A53"/>
    <w:rsid w:val="4DFE3CC8"/>
    <w:rsid w:val="4E0024A8"/>
    <w:rsid w:val="4E01270E"/>
    <w:rsid w:val="4E0D0162"/>
    <w:rsid w:val="4E1230AB"/>
    <w:rsid w:val="4E207F05"/>
    <w:rsid w:val="4E246953"/>
    <w:rsid w:val="4E3046D1"/>
    <w:rsid w:val="4E355844"/>
    <w:rsid w:val="4E3E3D28"/>
    <w:rsid w:val="4E4A6F11"/>
    <w:rsid w:val="4E4E418E"/>
    <w:rsid w:val="4E5C660C"/>
    <w:rsid w:val="4E5E7023"/>
    <w:rsid w:val="4E6A112A"/>
    <w:rsid w:val="4E760089"/>
    <w:rsid w:val="4E8024EE"/>
    <w:rsid w:val="4E83372D"/>
    <w:rsid w:val="4E887901"/>
    <w:rsid w:val="4E8F31A6"/>
    <w:rsid w:val="4EA053B3"/>
    <w:rsid w:val="4EA45213"/>
    <w:rsid w:val="4EA902EC"/>
    <w:rsid w:val="4EAF131F"/>
    <w:rsid w:val="4EB26E94"/>
    <w:rsid w:val="4EB90223"/>
    <w:rsid w:val="4EBA6729"/>
    <w:rsid w:val="4EE63C45"/>
    <w:rsid w:val="4EE67B9D"/>
    <w:rsid w:val="4EF0383D"/>
    <w:rsid w:val="4EF12A2F"/>
    <w:rsid w:val="4F0579D9"/>
    <w:rsid w:val="4F07259D"/>
    <w:rsid w:val="4F0A7123"/>
    <w:rsid w:val="4F111E0D"/>
    <w:rsid w:val="4F1D0B27"/>
    <w:rsid w:val="4F2151FA"/>
    <w:rsid w:val="4F251D5C"/>
    <w:rsid w:val="4F2A3762"/>
    <w:rsid w:val="4F2C078A"/>
    <w:rsid w:val="4F2E0DB1"/>
    <w:rsid w:val="4F2F6F22"/>
    <w:rsid w:val="4F3B50DC"/>
    <w:rsid w:val="4F3F1F47"/>
    <w:rsid w:val="4F440434"/>
    <w:rsid w:val="4F486739"/>
    <w:rsid w:val="4F5534E8"/>
    <w:rsid w:val="4F556652"/>
    <w:rsid w:val="4F5A286E"/>
    <w:rsid w:val="4F5A398A"/>
    <w:rsid w:val="4F5D35B5"/>
    <w:rsid w:val="4F5F3F83"/>
    <w:rsid w:val="4F693A89"/>
    <w:rsid w:val="4F7E796F"/>
    <w:rsid w:val="4F7F7C63"/>
    <w:rsid w:val="4F835F34"/>
    <w:rsid w:val="4F8A77D0"/>
    <w:rsid w:val="4F912A96"/>
    <w:rsid w:val="4F9273F2"/>
    <w:rsid w:val="4F9547EC"/>
    <w:rsid w:val="4F9A0054"/>
    <w:rsid w:val="4FA533CE"/>
    <w:rsid w:val="4FA547A1"/>
    <w:rsid w:val="4FB20A4F"/>
    <w:rsid w:val="4FB70C06"/>
    <w:rsid w:val="4FBD183A"/>
    <w:rsid w:val="4FBD5A97"/>
    <w:rsid w:val="4FC44B64"/>
    <w:rsid w:val="4FC5001A"/>
    <w:rsid w:val="4FC6769B"/>
    <w:rsid w:val="4FC926E8"/>
    <w:rsid w:val="4FCC12A9"/>
    <w:rsid w:val="4FCF6B81"/>
    <w:rsid w:val="4FD41C1D"/>
    <w:rsid w:val="4FD43BDF"/>
    <w:rsid w:val="4FE162C7"/>
    <w:rsid w:val="4FE4048A"/>
    <w:rsid w:val="4FE71594"/>
    <w:rsid w:val="4FED2322"/>
    <w:rsid w:val="4FEE65F2"/>
    <w:rsid w:val="4FF05EC6"/>
    <w:rsid w:val="4FF27E90"/>
    <w:rsid w:val="4FF4651E"/>
    <w:rsid w:val="4FFC486B"/>
    <w:rsid w:val="4FFD086F"/>
    <w:rsid w:val="4FFD53C6"/>
    <w:rsid w:val="501544E4"/>
    <w:rsid w:val="50176041"/>
    <w:rsid w:val="501D23B5"/>
    <w:rsid w:val="501D24C2"/>
    <w:rsid w:val="502618E8"/>
    <w:rsid w:val="502D71E5"/>
    <w:rsid w:val="503621B7"/>
    <w:rsid w:val="503C0967"/>
    <w:rsid w:val="503D1B16"/>
    <w:rsid w:val="504F786F"/>
    <w:rsid w:val="5057554F"/>
    <w:rsid w:val="505A09AE"/>
    <w:rsid w:val="505F6BAB"/>
    <w:rsid w:val="50602146"/>
    <w:rsid w:val="50663F60"/>
    <w:rsid w:val="50680152"/>
    <w:rsid w:val="5069360C"/>
    <w:rsid w:val="5071148B"/>
    <w:rsid w:val="507B302A"/>
    <w:rsid w:val="507B6BB2"/>
    <w:rsid w:val="507D5C0B"/>
    <w:rsid w:val="50812E67"/>
    <w:rsid w:val="50821B94"/>
    <w:rsid w:val="50822499"/>
    <w:rsid w:val="508829E6"/>
    <w:rsid w:val="508E47DC"/>
    <w:rsid w:val="509B59C7"/>
    <w:rsid w:val="509E4DE5"/>
    <w:rsid w:val="509E5922"/>
    <w:rsid w:val="509F2CB5"/>
    <w:rsid w:val="50A760E0"/>
    <w:rsid w:val="50AE3F83"/>
    <w:rsid w:val="50B04818"/>
    <w:rsid w:val="50B263A5"/>
    <w:rsid w:val="50B31408"/>
    <w:rsid w:val="50C354C0"/>
    <w:rsid w:val="50CA6717"/>
    <w:rsid w:val="50CF60A6"/>
    <w:rsid w:val="50CF69B2"/>
    <w:rsid w:val="50CF7A4B"/>
    <w:rsid w:val="50D44420"/>
    <w:rsid w:val="50DA60AC"/>
    <w:rsid w:val="50DE4774"/>
    <w:rsid w:val="50E37FBD"/>
    <w:rsid w:val="50EC7D40"/>
    <w:rsid w:val="50F708DF"/>
    <w:rsid w:val="510559A1"/>
    <w:rsid w:val="510A120A"/>
    <w:rsid w:val="51145EEF"/>
    <w:rsid w:val="511E0FEC"/>
    <w:rsid w:val="511F4DD6"/>
    <w:rsid w:val="51224E8D"/>
    <w:rsid w:val="51226553"/>
    <w:rsid w:val="512303FB"/>
    <w:rsid w:val="512856F8"/>
    <w:rsid w:val="5137564E"/>
    <w:rsid w:val="513A7167"/>
    <w:rsid w:val="513E54E8"/>
    <w:rsid w:val="51441F98"/>
    <w:rsid w:val="514E0A72"/>
    <w:rsid w:val="514E559A"/>
    <w:rsid w:val="51565FD2"/>
    <w:rsid w:val="51576FE4"/>
    <w:rsid w:val="515A52C0"/>
    <w:rsid w:val="515E5C6A"/>
    <w:rsid w:val="515F3303"/>
    <w:rsid w:val="51636AEA"/>
    <w:rsid w:val="516B2962"/>
    <w:rsid w:val="517F7BFE"/>
    <w:rsid w:val="518764DF"/>
    <w:rsid w:val="519F488C"/>
    <w:rsid w:val="51A41003"/>
    <w:rsid w:val="51A94F7A"/>
    <w:rsid w:val="51AE0492"/>
    <w:rsid w:val="51B057A2"/>
    <w:rsid w:val="51BB74C1"/>
    <w:rsid w:val="51BE4A40"/>
    <w:rsid w:val="51C04CA9"/>
    <w:rsid w:val="51C64D21"/>
    <w:rsid w:val="51CD407E"/>
    <w:rsid w:val="51D80066"/>
    <w:rsid w:val="51DD69E8"/>
    <w:rsid w:val="51DF7086"/>
    <w:rsid w:val="51E00356"/>
    <w:rsid w:val="51E25CE3"/>
    <w:rsid w:val="51EF6367"/>
    <w:rsid w:val="51F77076"/>
    <w:rsid w:val="520513A7"/>
    <w:rsid w:val="5205224B"/>
    <w:rsid w:val="520713EF"/>
    <w:rsid w:val="520923F4"/>
    <w:rsid w:val="520E388F"/>
    <w:rsid w:val="520E72E5"/>
    <w:rsid w:val="521618B3"/>
    <w:rsid w:val="5222282D"/>
    <w:rsid w:val="522742EF"/>
    <w:rsid w:val="52287B99"/>
    <w:rsid w:val="522C14EF"/>
    <w:rsid w:val="523002D0"/>
    <w:rsid w:val="52302A27"/>
    <w:rsid w:val="52335061"/>
    <w:rsid w:val="523647FD"/>
    <w:rsid w:val="523B2246"/>
    <w:rsid w:val="5246001F"/>
    <w:rsid w:val="52477244"/>
    <w:rsid w:val="525070F0"/>
    <w:rsid w:val="52525E1A"/>
    <w:rsid w:val="52547F54"/>
    <w:rsid w:val="526861E8"/>
    <w:rsid w:val="52693416"/>
    <w:rsid w:val="526B5D33"/>
    <w:rsid w:val="52746D10"/>
    <w:rsid w:val="527F45C4"/>
    <w:rsid w:val="52912B89"/>
    <w:rsid w:val="52956EEB"/>
    <w:rsid w:val="529A036B"/>
    <w:rsid w:val="529E08FC"/>
    <w:rsid w:val="529E7DC9"/>
    <w:rsid w:val="52A1157D"/>
    <w:rsid w:val="52A40ECB"/>
    <w:rsid w:val="52A7582F"/>
    <w:rsid w:val="52AA0DEF"/>
    <w:rsid w:val="52B52B00"/>
    <w:rsid w:val="52C27C23"/>
    <w:rsid w:val="52C41AA6"/>
    <w:rsid w:val="52C5512A"/>
    <w:rsid w:val="52C62E76"/>
    <w:rsid w:val="52CC3474"/>
    <w:rsid w:val="52CF44B9"/>
    <w:rsid w:val="52DF731B"/>
    <w:rsid w:val="52E2424D"/>
    <w:rsid w:val="52E24A60"/>
    <w:rsid w:val="52E26E45"/>
    <w:rsid w:val="52E82EBB"/>
    <w:rsid w:val="52F02A03"/>
    <w:rsid w:val="52F06651"/>
    <w:rsid w:val="52F8495C"/>
    <w:rsid w:val="52FC3289"/>
    <w:rsid w:val="53051DCC"/>
    <w:rsid w:val="530E0AD1"/>
    <w:rsid w:val="531600C3"/>
    <w:rsid w:val="531E6B8B"/>
    <w:rsid w:val="532452B2"/>
    <w:rsid w:val="53267215"/>
    <w:rsid w:val="53270C19"/>
    <w:rsid w:val="5327465E"/>
    <w:rsid w:val="532C3DAC"/>
    <w:rsid w:val="53305443"/>
    <w:rsid w:val="533860BD"/>
    <w:rsid w:val="533F3F29"/>
    <w:rsid w:val="53496DF8"/>
    <w:rsid w:val="534B4C68"/>
    <w:rsid w:val="53513120"/>
    <w:rsid w:val="5356723C"/>
    <w:rsid w:val="535A33C8"/>
    <w:rsid w:val="535A5342"/>
    <w:rsid w:val="535B4CF0"/>
    <w:rsid w:val="535B6C3D"/>
    <w:rsid w:val="53607B41"/>
    <w:rsid w:val="53661450"/>
    <w:rsid w:val="536B366C"/>
    <w:rsid w:val="536E29E4"/>
    <w:rsid w:val="536F2034"/>
    <w:rsid w:val="53756D31"/>
    <w:rsid w:val="537A08C9"/>
    <w:rsid w:val="53857BE4"/>
    <w:rsid w:val="53873746"/>
    <w:rsid w:val="538B6878"/>
    <w:rsid w:val="538C3170"/>
    <w:rsid w:val="53926F76"/>
    <w:rsid w:val="53A12192"/>
    <w:rsid w:val="53AE16B2"/>
    <w:rsid w:val="53B117CE"/>
    <w:rsid w:val="53BA08AE"/>
    <w:rsid w:val="53BA11FE"/>
    <w:rsid w:val="53BC278B"/>
    <w:rsid w:val="53BF658E"/>
    <w:rsid w:val="53C13E05"/>
    <w:rsid w:val="53C30FF9"/>
    <w:rsid w:val="53C41B44"/>
    <w:rsid w:val="53DA713D"/>
    <w:rsid w:val="53EB6B3D"/>
    <w:rsid w:val="53EE758D"/>
    <w:rsid w:val="53F02939"/>
    <w:rsid w:val="53FF172A"/>
    <w:rsid w:val="5400093A"/>
    <w:rsid w:val="54016D0B"/>
    <w:rsid w:val="540675C0"/>
    <w:rsid w:val="540F33D1"/>
    <w:rsid w:val="541A765F"/>
    <w:rsid w:val="54253A82"/>
    <w:rsid w:val="5427592C"/>
    <w:rsid w:val="543E150A"/>
    <w:rsid w:val="544475A5"/>
    <w:rsid w:val="54487E1E"/>
    <w:rsid w:val="54493FED"/>
    <w:rsid w:val="544C4264"/>
    <w:rsid w:val="54503EEB"/>
    <w:rsid w:val="54596FEF"/>
    <w:rsid w:val="54597A3C"/>
    <w:rsid w:val="546C151C"/>
    <w:rsid w:val="546E2511"/>
    <w:rsid w:val="547747B8"/>
    <w:rsid w:val="5479214A"/>
    <w:rsid w:val="54792907"/>
    <w:rsid w:val="547F24EC"/>
    <w:rsid w:val="54811C9A"/>
    <w:rsid w:val="54827E29"/>
    <w:rsid w:val="54901540"/>
    <w:rsid w:val="54925B85"/>
    <w:rsid w:val="549868C9"/>
    <w:rsid w:val="549C03CB"/>
    <w:rsid w:val="549E50B5"/>
    <w:rsid w:val="54A379AB"/>
    <w:rsid w:val="54AA6123"/>
    <w:rsid w:val="54AC42A3"/>
    <w:rsid w:val="54BE75FD"/>
    <w:rsid w:val="54C73D61"/>
    <w:rsid w:val="54C82C80"/>
    <w:rsid w:val="54D22AEE"/>
    <w:rsid w:val="54DB0C5B"/>
    <w:rsid w:val="54DC4C6B"/>
    <w:rsid w:val="54E164AC"/>
    <w:rsid w:val="54E76CD9"/>
    <w:rsid w:val="54F57C40"/>
    <w:rsid w:val="55003D5C"/>
    <w:rsid w:val="55026D58"/>
    <w:rsid w:val="550D767C"/>
    <w:rsid w:val="550F4441"/>
    <w:rsid w:val="550F5041"/>
    <w:rsid w:val="55126889"/>
    <w:rsid w:val="55197AE4"/>
    <w:rsid w:val="551F0800"/>
    <w:rsid w:val="552704DF"/>
    <w:rsid w:val="552823D2"/>
    <w:rsid w:val="552935DB"/>
    <w:rsid w:val="5531658E"/>
    <w:rsid w:val="553D591D"/>
    <w:rsid w:val="55406298"/>
    <w:rsid w:val="55411377"/>
    <w:rsid w:val="55496AED"/>
    <w:rsid w:val="554D00F1"/>
    <w:rsid w:val="554E27B1"/>
    <w:rsid w:val="55545C05"/>
    <w:rsid w:val="5560183C"/>
    <w:rsid w:val="556F4ADB"/>
    <w:rsid w:val="55761804"/>
    <w:rsid w:val="557D1DB1"/>
    <w:rsid w:val="55817CA6"/>
    <w:rsid w:val="5583514A"/>
    <w:rsid w:val="558B72A7"/>
    <w:rsid w:val="55930F0E"/>
    <w:rsid w:val="55932420"/>
    <w:rsid w:val="55992746"/>
    <w:rsid w:val="55A06012"/>
    <w:rsid w:val="55B21D4E"/>
    <w:rsid w:val="55B33C1E"/>
    <w:rsid w:val="55C63A1D"/>
    <w:rsid w:val="55CD31F9"/>
    <w:rsid w:val="55D22CC3"/>
    <w:rsid w:val="55DA49CC"/>
    <w:rsid w:val="55EE2F8A"/>
    <w:rsid w:val="55F13D03"/>
    <w:rsid w:val="55F438D3"/>
    <w:rsid w:val="560D3E7C"/>
    <w:rsid w:val="56172235"/>
    <w:rsid w:val="561F2F52"/>
    <w:rsid w:val="5621064E"/>
    <w:rsid w:val="56301DB8"/>
    <w:rsid w:val="56344320"/>
    <w:rsid w:val="5637388D"/>
    <w:rsid w:val="56384123"/>
    <w:rsid w:val="563C1C78"/>
    <w:rsid w:val="563D2AD2"/>
    <w:rsid w:val="56414F54"/>
    <w:rsid w:val="56466009"/>
    <w:rsid w:val="564C7BCE"/>
    <w:rsid w:val="56526648"/>
    <w:rsid w:val="565503DF"/>
    <w:rsid w:val="565751B9"/>
    <w:rsid w:val="565B2641"/>
    <w:rsid w:val="56637ABC"/>
    <w:rsid w:val="566C78FB"/>
    <w:rsid w:val="566D24AC"/>
    <w:rsid w:val="5670554D"/>
    <w:rsid w:val="567217C4"/>
    <w:rsid w:val="567B1001"/>
    <w:rsid w:val="567F68DD"/>
    <w:rsid w:val="56871FA7"/>
    <w:rsid w:val="56891EE0"/>
    <w:rsid w:val="56892915"/>
    <w:rsid w:val="568A5F56"/>
    <w:rsid w:val="569A1FB3"/>
    <w:rsid w:val="569B59A6"/>
    <w:rsid w:val="56A17F1A"/>
    <w:rsid w:val="56AA10EC"/>
    <w:rsid w:val="56AB7BAD"/>
    <w:rsid w:val="56AC27F3"/>
    <w:rsid w:val="56AD53F9"/>
    <w:rsid w:val="56B02E12"/>
    <w:rsid w:val="56B8399E"/>
    <w:rsid w:val="56BF15B2"/>
    <w:rsid w:val="56BF5479"/>
    <w:rsid w:val="56C764CD"/>
    <w:rsid w:val="56D66813"/>
    <w:rsid w:val="56DB1E15"/>
    <w:rsid w:val="56DD29CA"/>
    <w:rsid w:val="56DE2FA0"/>
    <w:rsid w:val="56E8184D"/>
    <w:rsid w:val="56E9366F"/>
    <w:rsid w:val="56EA0FB8"/>
    <w:rsid w:val="56F62F1B"/>
    <w:rsid w:val="56FE32C7"/>
    <w:rsid w:val="570578B8"/>
    <w:rsid w:val="57132F95"/>
    <w:rsid w:val="571418B7"/>
    <w:rsid w:val="57172040"/>
    <w:rsid w:val="57174A35"/>
    <w:rsid w:val="57221151"/>
    <w:rsid w:val="572D4E3F"/>
    <w:rsid w:val="572D56F6"/>
    <w:rsid w:val="573179AE"/>
    <w:rsid w:val="57362969"/>
    <w:rsid w:val="57390153"/>
    <w:rsid w:val="573D7127"/>
    <w:rsid w:val="573D7821"/>
    <w:rsid w:val="573F1670"/>
    <w:rsid w:val="574A05B2"/>
    <w:rsid w:val="574A0D4C"/>
    <w:rsid w:val="57521214"/>
    <w:rsid w:val="57543F0D"/>
    <w:rsid w:val="57551AD9"/>
    <w:rsid w:val="5756026F"/>
    <w:rsid w:val="575D0040"/>
    <w:rsid w:val="57606393"/>
    <w:rsid w:val="57616C6A"/>
    <w:rsid w:val="576B3FB9"/>
    <w:rsid w:val="576C5FC1"/>
    <w:rsid w:val="576F0018"/>
    <w:rsid w:val="57783371"/>
    <w:rsid w:val="577A0026"/>
    <w:rsid w:val="577E2431"/>
    <w:rsid w:val="577F5DB3"/>
    <w:rsid w:val="57804900"/>
    <w:rsid w:val="57824BAC"/>
    <w:rsid w:val="578850CE"/>
    <w:rsid w:val="57892510"/>
    <w:rsid w:val="578E4CB2"/>
    <w:rsid w:val="57916DCB"/>
    <w:rsid w:val="57953A72"/>
    <w:rsid w:val="57972338"/>
    <w:rsid w:val="579A6CE9"/>
    <w:rsid w:val="57A63C00"/>
    <w:rsid w:val="57A9725D"/>
    <w:rsid w:val="57AA2DFF"/>
    <w:rsid w:val="57AC6B77"/>
    <w:rsid w:val="57AD602B"/>
    <w:rsid w:val="57B2263A"/>
    <w:rsid w:val="57B64948"/>
    <w:rsid w:val="57BB5090"/>
    <w:rsid w:val="57C63600"/>
    <w:rsid w:val="57CB3C7C"/>
    <w:rsid w:val="57CF0A12"/>
    <w:rsid w:val="57D460CD"/>
    <w:rsid w:val="57D52DEB"/>
    <w:rsid w:val="57DF47EB"/>
    <w:rsid w:val="57E8417C"/>
    <w:rsid w:val="57EC5443"/>
    <w:rsid w:val="57EF4CB5"/>
    <w:rsid w:val="57F038A5"/>
    <w:rsid w:val="57F62118"/>
    <w:rsid w:val="57FB365A"/>
    <w:rsid w:val="57FB5D50"/>
    <w:rsid w:val="58020595"/>
    <w:rsid w:val="580544D9"/>
    <w:rsid w:val="58097547"/>
    <w:rsid w:val="580E5A83"/>
    <w:rsid w:val="581042F0"/>
    <w:rsid w:val="58167C83"/>
    <w:rsid w:val="58172929"/>
    <w:rsid w:val="581A0FCE"/>
    <w:rsid w:val="58226E39"/>
    <w:rsid w:val="582836F6"/>
    <w:rsid w:val="582D1E65"/>
    <w:rsid w:val="58374AE4"/>
    <w:rsid w:val="583B28BA"/>
    <w:rsid w:val="58430210"/>
    <w:rsid w:val="585838C1"/>
    <w:rsid w:val="585E256C"/>
    <w:rsid w:val="5863214C"/>
    <w:rsid w:val="586715AF"/>
    <w:rsid w:val="586F402B"/>
    <w:rsid w:val="58717162"/>
    <w:rsid w:val="5878577A"/>
    <w:rsid w:val="587C29ED"/>
    <w:rsid w:val="58926731"/>
    <w:rsid w:val="58A156FA"/>
    <w:rsid w:val="58A261CC"/>
    <w:rsid w:val="58B00C66"/>
    <w:rsid w:val="58BC15E9"/>
    <w:rsid w:val="58CC39A6"/>
    <w:rsid w:val="58CE0E00"/>
    <w:rsid w:val="58D21182"/>
    <w:rsid w:val="58DD6E52"/>
    <w:rsid w:val="58E037FA"/>
    <w:rsid w:val="58F20F01"/>
    <w:rsid w:val="58F92290"/>
    <w:rsid w:val="58FB1DD9"/>
    <w:rsid w:val="58FB5066"/>
    <w:rsid w:val="59037BD1"/>
    <w:rsid w:val="590F18C3"/>
    <w:rsid w:val="59185078"/>
    <w:rsid w:val="59240C23"/>
    <w:rsid w:val="5926570B"/>
    <w:rsid w:val="592D30F6"/>
    <w:rsid w:val="59373972"/>
    <w:rsid w:val="593A5023"/>
    <w:rsid w:val="59400C8F"/>
    <w:rsid w:val="59411541"/>
    <w:rsid w:val="59532D05"/>
    <w:rsid w:val="595C637A"/>
    <w:rsid w:val="59613991"/>
    <w:rsid w:val="59620D20"/>
    <w:rsid w:val="5963595B"/>
    <w:rsid w:val="59715C9E"/>
    <w:rsid w:val="59727E38"/>
    <w:rsid w:val="59771593"/>
    <w:rsid w:val="597D3736"/>
    <w:rsid w:val="59825809"/>
    <w:rsid w:val="5986548D"/>
    <w:rsid w:val="59870987"/>
    <w:rsid w:val="59882DA5"/>
    <w:rsid w:val="5991504B"/>
    <w:rsid w:val="599D4457"/>
    <w:rsid w:val="59A044B9"/>
    <w:rsid w:val="59A5176D"/>
    <w:rsid w:val="59A55A03"/>
    <w:rsid w:val="59B25DDC"/>
    <w:rsid w:val="59B51874"/>
    <w:rsid w:val="59B73AE7"/>
    <w:rsid w:val="59BC53C2"/>
    <w:rsid w:val="59C26B97"/>
    <w:rsid w:val="59C53112"/>
    <w:rsid w:val="59CA2480"/>
    <w:rsid w:val="59CF4D9E"/>
    <w:rsid w:val="59D5605D"/>
    <w:rsid w:val="59DC43D8"/>
    <w:rsid w:val="59E30120"/>
    <w:rsid w:val="59E53AF4"/>
    <w:rsid w:val="59E70281"/>
    <w:rsid w:val="59EE3352"/>
    <w:rsid w:val="59F42A57"/>
    <w:rsid w:val="59F95057"/>
    <w:rsid w:val="59FA21B2"/>
    <w:rsid w:val="59FD7E52"/>
    <w:rsid w:val="5A1F6822"/>
    <w:rsid w:val="5A2275C4"/>
    <w:rsid w:val="5A274978"/>
    <w:rsid w:val="5A3950C8"/>
    <w:rsid w:val="5A3B7940"/>
    <w:rsid w:val="5A400973"/>
    <w:rsid w:val="5A49503F"/>
    <w:rsid w:val="5A6221B9"/>
    <w:rsid w:val="5A741D10"/>
    <w:rsid w:val="5A886FB2"/>
    <w:rsid w:val="5A8913F1"/>
    <w:rsid w:val="5A95780F"/>
    <w:rsid w:val="5A9D29CF"/>
    <w:rsid w:val="5AA234D8"/>
    <w:rsid w:val="5AA53EED"/>
    <w:rsid w:val="5AA549B2"/>
    <w:rsid w:val="5AAE0A70"/>
    <w:rsid w:val="5AB95FEF"/>
    <w:rsid w:val="5ABA525D"/>
    <w:rsid w:val="5AC24903"/>
    <w:rsid w:val="5AC4067B"/>
    <w:rsid w:val="5AC963DC"/>
    <w:rsid w:val="5ACB2F81"/>
    <w:rsid w:val="5AD00974"/>
    <w:rsid w:val="5AD747A0"/>
    <w:rsid w:val="5ADC7386"/>
    <w:rsid w:val="5ADD2EEC"/>
    <w:rsid w:val="5AE9537A"/>
    <w:rsid w:val="5AEE6EC1"/>
    <w:rsid w:val="5AEF0F1F"/>
    <w:rsid w:val="5AF56A87"/>
    <w:rsid w:val="5B007D33"/>
    <w:rsid w:val="5B07270A"/>
    <w:rsid w:val="5B0A1615"/>
    <w:rsid w:val="5B0B2FAE"/>
    <w:rsid w:val="5B0E66A2"/>
    <w:rsid w:val="5B174C4F"/>
    <w:rsid w:val="5B244CFB"/>
    <w:rsid w:val="5B3852C5"/>
    <w:rsid w:val="5B3909ED"/>
    <w:rsid w:val="5B3C4A91"/>
    <w:rsid w:val="5B435A44"/>
    <w:rsid w:val="5B5104F9"/>
    <w:rsid w:val="5B512775"/>
    <w:rsid w:val="5B515976"/>
    <w:rsid w:val="5B525F18"/>
    <w:rsid w:val="5B594284"/>
    <w:rsid w:val="5B5D0855"/>
    <w:rsid w:val="5B663CD4"/>
    <w:rsid w:val="5B692E9D"/>
    <w:rsid w:val="5B793646"/>
    <w:rsid w:val="5B7C4003"/>
    <w:rsid w:val="5B7E082A"/>
    <w:rsid w:val="5B7F1B04"/>
    <w:rsid w:val="5B834092"/>
    <w:rsid w:val="5B852AAE"/>
    <w:rsid w:val="5B863B83"/>
    <w:rsid w:val="5B8B03E6"/>
    <w:rsid w:val="5B9135EA"/>
    <w:rsid w:val="5BAC4E3A"/>
    <w:rsid w:val="5BB42A56"/>
    <w:rsid w:val="5BB7042D"/>
    <w:rsid w:val="5BC16969"/>
    <w:rsid w:val="5BCE781E"/>
    <w:rsid w:val="5BEA68BD"/>
    <w:rsid w:val="5BF215EF"/>
    <w:rsid w:val="5BFB6AEB"/>
    <w:rsid w:val="5C012B8C"/>
    <w:rsid w:val="5C09171E"/>
    <w:rsid w:val="5C09385A"/>
    <w:rsid w:val="5C0C7616"/>
    <w:rsid w:val="5C194A7E"/>
    <w:rsid w:val="5C1C2C41"/>
    <w:rsid w:val="5C1C53CB"/>
    <w:rsid w:val="5C271B08"/>
    <w:rsid w:val="5C284C11"/>
    <w:rsid w:val="5C3218C6"/>
    <w:rsid w:val="5C347159"/>
    <w:rsid w:val="5C362AF4"/>
    <w:rsid w:val="5C3E4720"/>
    <w:rsid w:val="5C3F47AB"/>
    <w:rsid w:val="5C471564"/>
    <w:rsid w:val="5C4A6502"/>
    <w:rsid w:val="5C515CF9"/>
    <w:rsid w:val="5C526BB4"/>
    <w:rsid w:val="5C5872E0"/>
    <w:rsid w:val="5C5A16DE"/>
    <w:rsid w:val="5C5D2DC6"/>
    <w:rsid w:val="5C600F2A"/>
    <w:rsid w:val="5C663347"/>
    <w:rsid w:val="5C6B601C"/>
    <w:rsid w:val="5C6B77B1"/>
    <w:rsid w:val="5C6C154B"/>
    <w:rsid w:val="5C710051"/>
    <w:rsid w:val="5C78301F"/>
    <w:rsid w:val="5C784327"/>
    <w:rsid w:val="5C7D31D8"/>
    <w:rsid w:val="5C7E72CC"/>
    <w:rsid w:val="5C821B8D"/>
    <w:rsid w:val="5C8A3E8A"/>
    <w:rsid w:val="5C970178"/>
    <w:rsid w:val="5C9B09C7"/>
    <w:rsid w:val="5C9D2D1B"/>
    <w:rsid w:val="5C9F4461"/>
    <w:rsid w:val="5CB84210"/>
    <w:rsid w:val="5CBB0FE6"/>
    <w:rsid w:val="5CBF50C4"/>
    <w:rsid w:val="5CC0373E"/>
    <w:rsid w:val="5CC85BD5"/>
    <w:rsid w:val="5CCC3817"/>
    <w:rsid w:val="5CD5745B"/>
    <w:rsid w:val="5CDD3C76"/>
    <w:rsid w:val="5CE018DD"/>
    <w:rsid w:val="5CE32EA9"/>
    <w:rsid w:val="5CE40B61"/>
    <w:rsid w:val="5CED2E2A"/>
    <w:rsid w:val="5CF06FA3"/>
    <w:rsid w:val="5CFD7E74"/>
    <w:rsid w:val="5D05429E"/>
    <w:rsid w:val="5D0736B0"/>
    <w:rsid w:val="5D1C3F2A"/>
    <w:rsid w:val="5D1D023F"/>
    <w:rsid w:val="5D292A17"/>
    <w:rsid w:val="5D2B6790"/>
    <w:rsid w:val="5D3257EC"/>
    <w:rsid w:val="5D3A1753"/>
    <w:rsid w:val="5D3D5210"/>
    <w:rsid w:val="5D406C34"/>
    <w:rsid w:val="5D447F2D"/>
    <w:rsid w:val="5D470913"/>
    <w:rsid w:val="5D4B17CC"/>
    <w:rsid w:val="5D551E7C"/>
    <w:rsid w:val="5D6A5CAD"/>
    <w:rsid w:val="5D6B3C66"/>
    <w:rsid w:val="5D6F2B20"/>
    <w:rsid w:val="5D7E305E"/>
    <w:rsid w:val="5D7E69EB"/>
    <w:rsid w:val="5D7F07C4"/>
    <w:rsid w:val="5D90232E"/>
    <w:rsid w:val="5D9C0F59"/>
    <w:rsid w:val="5DA27CA3"/>
    <w:rsid w:val="5DA37D9C"/>
    <w:rsid w:val="5DBC108B"/>
    <w:rsid w:val="5DC31E6E"/>
    <w:rsid w:val="5DC531F2"/>
    <w:rsid w:val="5DC722A2"/>
    <w:rsid w:val="5DD503CE"/>
    <w:rsid w:val="5DD62D00"/>
    <w:rsid w:val="5DDC1FBB"/>
    <w:rsid w:val="5DDD2180"/>
    <w:rsid w:val="5DEF43EC"/>
    <w:rsid w:val="5DF30675"/>
    <w:rsid w:val="5DF41277"/>
    <w:rsid w:val="5DF84047"/>
    <w:rsid w:val="5E0336F8"/>
    <w:rsid w:val="5E074110"/>
    <w:rsid w:val="5E075489"/>
    <w:rsid w:val="5E0A6EA0"/>
    <w:rsid w:val="5E0B036F"/>
    <w:rsid w:val="5E0D2339"/>
    <w:rsid w:val="5E0D5AA9"/>
    <w:rsid w:val="5E1216FE"/>
    <w:rsid w:val="5E1E4953"/>
    <w:rsid w:val="5E232808"/>
    <w:rsid w:val="5E2B3A18"/>
    <w:rsid w:val="5E2C66FB"/>
    <w:rsid w:val="5E31172B"/>
    <w:rsid w:val="5E3274D5"/>
    <w:rsid w:val="5E3325F1"/>
    <w:rsid w:val="5E385CC4"/>
    <w:rsid w:val="5E3908B3"/>
    <w:rsid w:val="5E3D05A1"/>
    <w:rsid w:val="5E450C1E"/>
    <w:rsid w:val="5E4641D8"/>
    <w:rsid w:val="5E465D87"/>
    <w:rsid w:val="5E4B3CC5"/>
    <w:rsid w:val="5E4D11E2"/>
    <w:rsid w:val="5E5C7FAC"/>
    <w:rsid w:val="5E617125"/>
    <w:rsid w:val="5E652F64"/>
    <w:rsid w:val="5E761C8C"/>
    <w:rsid w:val="5E802B0B"/>
    <w:rsid w:val="5E872C01"/>
    <w:rsid w:val="5E8903CC"/>
    <w:rsid w:val="5E8D1E3F"/>
    <w:rsid w:val="5E8E1E7B"/>
    <w:rsid w:val="5E930A90"/>
    <w:rsid w:val="5E933865"/>
    <w:rsid w:val="5E9345EC"/>
    <w:rsid w:val="5E940365"/>
    <w:rsid w:val="5E947E10"/>
    <w:rsid w:val="5E965054"/>
    <w:rsid w:val="5E983210"/>
    <w:rsid w:val="5E9A27FB"/>
    <w:rsid w:val="5E9B1E4B"/>
    <w:rsid w:val="5E9D5D87"/>
    <w:rsid w:val="5EA4535A"/>
    <w:rsid w:val="5EB1181D"/>
    <w:rsid w:val="5EB86749"/>
    <w:rsid w:val="5EC52109"/>
    <w:rsid w:val="5ECF0E36"/>
    <w:rsid w:val="5EDC6635"/>
    <w:rsid w:val="5EDF242A"/>
    <w:rsid w:val="5EDF5A84"/>
    <w:rsid w:val="5EE4067B"/>
    <w:rsid w:val="5EE614F3"/>
    <w:rsid w:val="5EEC4CC9"/>
    <w:rsid w:val="5EF31084"/>
    <w:rsid w:val="5EFA40F0"/>
    <w:rsid w:val="5EFC424F"/>
    <w:rsid w:val="5EFC6474"/>
    <w:rsid w:val="5F0A6251"/>
    <w:rsid w:val="5F0F6231"/>
    <w:rsid w:val="5F1254DC"/>
    <w:rsid w:val="5F166FCB"/>
    <w:rsid w:val="5F17346F"/>
    <w:rsid w:val="5F1E782F"/>
    <w:rsid w:val="5F2908EC"/>
    <w:rsid w:val="5F353F1D"/>
    <w:rsid w:val="5F3778E0"/>
    <w:rsid w:val="5F385194"/>
    <w:rsid w:val="5F387DD8"/>
    <w:rsid w:val="5F480702"/>
    <w:rsid w:val="5F4E3839"/>
    <w:rsid w:val="5F536AAB"/>
    <w:rsid w:val="5F5626A9"/>
    <w:rsid w:val="5F574BF1"/>
    <w:rsid w:val="5F5B52DC"/>
    <w:rsid w:val="5F5D6311"/>
    <w:rsid w:val="5F610F9A"/>
    <w:rsid w:val="5F680147"/>
    <w:rsid w:val="5F7814CF"/>
    <w:rsid w:val="5F79151A"/>
    <w:rsid w:val="5F7D4602"/>
    <w:rsid w:val="5F84377C"/>
    <w:rsid w:val="5F89522F"/>
    <w:rsid w:val="5F900281"/>
    <w:rsid w:val="5F937B21"/>
    <w:rsid w:val="5F963402"/>
    <w:rsid w:val="5F977CD8"/>
    <w:rsid w:val="5FB12070"/>
    <w:rsid w:val="5FBF6783"/>
    <w:rsid w:val="5FC72CEE"/>
    <w:rsid w:val="5FCE527A"/>
    <w:rsid w:val="5FD10DEA"/>
    <w:rsid w:val="5FD15188"/>
    <w:rsid w:val="5FD72E13"/>
    <w:rsid w:val="5FE10F5C"/>
    <w:rsid w:val="5FE26382"/>
    <w:rsid w:val="5FEA2932"/>
    <w:rsid w:val="5FF00BED"/>
    <w:rsid w:val="5FF24A12"/>
    <w:rsid w:val="5FFA1189"/>
    <w:rsid w:val="5FFD2535"/>
    <w:rsid w:val="5FFD3FFE"/>
    <w:rsid w:val="5FFF2581"/>
    <w:rsid w:val="6001133A"/>
    <w:rsid w:val="600225D9"/>
    <w:rsid w:val="6005151A"/>
    <w:rsid w:val="600C100B"/>
    <w:rsid w:val="601D48F0"/>
    <w:rsid w:val="60284E3F"/>
    <w:rsid w:val="60286D00"/>
    <w:rsid w:val="602C20DD"/>
    <w:rsid w:val="602F545B"/>
    <w:rsid w:val="603519F9"/>
    <w:rsid w:val="60391F21"/>
    <w:rsid w:val="603F3938"/>
    <w:rsid w:val="6042451C"/>
    <w:rsid w:val="60442474"/>
    <w:rsid w:val="60550275"/>
    <w:rsid w:val="605B738C"/>
    <w:rsid w:val="605F355A"/>
    <w:rsid w:val="60626C76"/>
    <w:rsid w:val="60675432"/>
    <w:rsid w:val="606C2C0A"/>
    <w:rsid w:val="60701716"/>
    <w:rsid w:val="60760226"/>
    <w:rsid w:val="607E12CC"/>
    <w:rsid w:val="608C39E9"/>
    <w:rsid w:val="609B3C2C"/>
    <w:rsid w:val="609C4812"/>
    <w:rsid w:val="60A246D9"/>
    <w:rsid w:val="60A337D7"/>
    <w:rsid w:val="60A549EC"/>
    <w:rsid w:val="60B12374"/>
    <w:rsid w:val="60B12B22"/>
    <w:rsid w:val="60BA3F67"/>
    <w:rsid w:val="60C17BAB"/>
    <w:rsid w:val="60CB5CDD"/>
    <w:rsid w:val="60DD7931"/>
    <w:rsid w:val="60DE5220"/>
    <w:rsid w:val="60F5158E"/>
    <w:rsid w:val="6101730E"/>
    <w:rsid w:val="61021FC3"/>
    <w:rsid w:val="610429C0"/>
    <w:rsid w:val="61060F71"/>
    <w:rsid w:val="610619ED"/>
    <w:rsid w:val="610E766C"/>
    <w:rsid w:val="611539DF"/>
    <w:rsid w:val="611F15E5"/>
    <w:rsid w:val="61253B09"/>
    <w:rsid w:val="61383D77"/>
    <w:rsid w:val="613B4A14"/>
    <w:rsid w:val="614C74D5"/>
    <w:rsid w:val="615578B9"/>
    <w:rsid w:val="61592F87"/>
    <w:rsid w:val="615C6B56"/>
    <w:rsid w:val="6164029E"/>
    <w:rsid w:val="61681591"/>
    <w:rsid w:val="616B71A9"/>
    <w:rsid w:val="617C70FB"/>
    <w:rsid w:val="618F0C07"/>
    <w:rsid w:val="619267F9"/>
    <w:rsid w:val="61927D9E"/>
    <w:rsid w:val="619B3761"/>
    <w:rsid w:val="619B79C5"/>
    <w:rsid w:val="61AB65E2"/>
    <w:rsid w:val="61B42655"/>
    <w:rsid w:val="61B9187D"/>
    <w:rsid w:val="61C716AD"/>
    <w:rsid w:val="61CB0DDF"/>
    <w:rsid w:val="61D814EC"/>
    <w:rsid w:val="61E13FF1"/>
    <w:rsid w:val="61E37AE3"/>
    <w:rsid w:val="61E909C7"/>
    <w:rsid w:val="61EB04E9"/>
    <w:rsid w:val="61EC39EB"/>
    <w:rsid w:val="61EC662C"/>
    <w:rsid w:val="61EF6F37"/>
    <w:rsid w:val="61FD28A3"/>
    <w:rsid w:val="61FD6AB6"/>
    <w:rsid w:val="62036431"/>
    <w:rsid w:val="621A704D"/>
    <w:rsid w:val="622D1EAE"/>
    <w:rsid w:val="622F4266"/>
    <w:rsid w:val="6230517A"/>
    <w:rsid w:val="623600B0"/>
    <w:rsid w:val="62391369"/>
    <w:rsid w:val="623E4541"/>
    <w:rsid w:val="623E6BDB"/>
    <w:rsid w:val="62462A72"/>
    <w:rsid w:val="62493DC1"/>
    <w:rsid w:val="62516C98"/>
    <w:rsid w:val="625A207B"/>
    <w:rsid w:val="62636469"/>
    <w:rsid w:val="62664073"/>
    <w:rsid w:val="626F5370"/>
    <w:rsid w:val="62777B94"/>
    <w:rsid w:val="627E7362"/>
    <w:rsid w:val="6280765E"/>
    <w:rsid w:val="62814116"/>
    <w:rsid w:val="628770F5"/>
    <w:rsid w:val="62A0377C"/>
    <w:rsid w:val="62A1301F"/>
    <w:rsid w:val="62A266A9"/>
    <w:rsid w:val="62A60129"/>
    <w:rsid w:val="62A62D8E"/>
    <w:rsid w:val="62AB132C"/>
    <w:rsid w:val="62AF00CD"/>
    <w:rsid w:val="62B42159"/>
    <w:rsid w:val="62B52422"/>
    <w:rsid w:val="62BE738E"/>
    <w:rsid w:val="62D04E7D"/>
    <w:rsid w:val="62D5401B"/>
    <w:rsid w:val="62D80B9A"/>
    <w:rsid w:val="62D97AC0"/>
    <w:rsid w:val="62DA5AA9"/>
    <w:rsid w:val="62E123AF"/>
    <w:rsid w:val="62EA6460"/>
    <w:rsid w:val="62EF47CF"/>
    <w:rsid w:val="62F72908"/>
    <w:rsid w:val="63030F14"/>
    <w:rsid w:val="63044EDF"/>
    <w:rsid w:val="63107B68"/>
    <w:rsid w:val="631A3196"/>
    <w:rsid w:val="6332093C"/>
    <w:rsid w:val="6333577A"/>
    <w:rsid w:val="6338634B"/>
    <w:rsid w:val="63397D90"/>
    <w:rsid w:val="633A628A"/>
    <w:rsid w:val="633D546A"/>
    <w:rsid w:val="6344286C"/>
    <w:rsid w:val="634C4575"/>
    <w:rsid w:val="634C4857"/>
    <w:rsid w:val="634C56B2"/>
    <w:rsid w:val="634F4921"/>
    <w:rsid w:val="63636DBE"/>
    <w:rsid w:val="636C0070"/>
    <w:rsid w:val="63707066"/>
    <w:rsid w:val="637254E3"/>
    <w:rsid w:val="63761A8B"/>
    <w:rsid w:val="63806113"/>
    <w:rsid w:val="638246C1"/>
    <w:rsid w:val="638B0660"/>
    <w:rsid w:val="639C2195"/>
    <w:rsid w:val="639F57E1"/>
    <w:rsid w:val="63A50776"/>
    <w:rsid w:val="63B60024"/>
    <w:rsid w:val="63B67BD9"/>
    <w:rsid w:val="63B8305E"/>
    <w:rsid w:val="63B9048B"/>
    <w:rsid w:val="63BB5D1B"/>
    <w:rsid w:val="63C203E7"/>
    <w:rsid w:val="63C56A8D"/>
    <w:rsid w:val="63C67DE4"/>
    <w:rsid w:val="63C74D38"/>
    <w:rsid w:val="63C97787"/>
    <w:rsid w:val="63D421BB"/>
    <w:rsid w:val="63DC07E4"/>
    <w:rsid w:val="63DC3B35"/>
    <w:rsid w:val="63DE3DED"/>
    <w:rsid w:val="63DF6526"/>
    <w:rsid w:val="63E206AA"/>
    <w:rsid w:val="63E26CBC"/>
    <w:rsid w:val="63E358D7"/>
    <w:rsid w:val="63E43B3C"/>
    <w:rsid w:val="63E82C47"/>
    <w:rsid w:val="63F32024"/>
    <w:rsid w:val="63F35EFE"/>
    <w:rsid w:val="63F773CC"/>
    <w:rsid w:val="64064D02"/>
    <w:rsid w:val="640B76D4"/>
    <w:rsid w:val="640D6BEF"/>
    <w:rsid w:val="641067C2"/>
    <w:rsid w:val="641E7B03"/>
    <w:rsid w:val="642806D0"/>
    <w:rsid w:val="642B3519"/>
    <w:rsid w:val="642D780B"/>
    <w:rsid w:val="643573DC"/>
    <w:rsid w:val="64383B44"/>
    <w:rsid w:val="643B4D24"/>
    <w:rsid w:val="6453132F"/>
    <w:rsid w:val="64584618"/>
    <w:rsid w:val="645E04C8"/>
    <w:rsid w:val="646031C3"/>
    <w:rsid w:val="646C727B"/>
    <w:rsid w:val="646F3406"/>
    <w:rsid w:val="646F78AA"/>
    <w:rsid w:val="647052BF"/>
    <w:rsid w:val="647B62CD"/>
    <w:rsid w:val="647C64A8"/>
    <w:rsid w:val="647E3905"/>
    <w:rsid w:val="64823C74"/>
    <w:rsid w:val="64866DE0"/>
    <w:rsid w:val="6488503C"/>
    <w:rsid w:val="648E2DA7"/>
    <w:rsid w:val="648F5856"/>
    <w:rsid w:val="64980CB6"/>
    <w:rsid w:val="64A036C7"/>
    <w:rsid w:val="64A65967"/>
    <w:rsid w:val="64A73B08"/>
    <w:rsid w:val="64A7639A"/>
    <w:rsid w:val="64B82FFF"/>
    <w:rsid w:val="64C10239"/>
    <w:rsid w:val="64C22BED"/>
    <w:rsid w:val="64C837FF"/>
    <w:rsid w:val="64CB65DC"/>
    <w:rsid w:val="64CC61C4"/>
    <w:rsid w:val="64D05783"/>
    <w:rsid w:val="64D21925"/>
    <w:rsid w:val="64D91523"/>
    <w:rsid w:val="64DA2044"/>
    <w:rsid w:val="64DB2E27"/>
    <w:rsid w:val="64DF72DB"/>
    <w:rsid w:val="64EC5F80"/>
    <w:rsid w:val="64F2292E"/>
    <w:rsid w:val="64F7798C"/>
    <w:rsid w:val="65073683"/>
    <w:rsid w:val="650F6421"/>
    <w:rsid w:val="65110E5F"/>
    <w:rsid w:val="651264A6"/>
    <w:rsid w:val="65200779"/>
    <w:rsid w:val="6528549D"/>
    <w:rsid w:val="653528A1"/>
    <w:rsid w:val="654B153D"/>
    <w:rsid w:val="654B50FB"/>
    <w:rsid w:val="655311B4"/>
    <w:rsid w:val="65575727"/>
    <w:rsid w:val="65590675"/>
    <w:rsid w:val="656E56C1"/>
    <w:rsid w:val="657A2B3B"/>
    <w:rsid w:val="657D103B"/>
    <w:rsid w:val="65804F20"/>
    <w:rsid w:val="65884CAA"/>
    <w:rsid w:val="658E4B68"/>
    <w:rsid w:val="659339E5"/>
    <w:rsid w:val="659551C3"/>
    <w:rsid w:val="65967386"/>
    <w:rsid w:val="65A12770"/>
    <w:rsid w:val="65A7245B"/>
    <w:rsid w:val="65AD106A"/>
    <w:rsid w:val="65AF4F70"/>
    <w:rsid w:val="65AF6805"/>
    <w:rsid w:val="65BB78E4"/>
    <w:rsid w:val="65C4211C"/>
    <w:rsid w:val="65C92147"/>
    <w:rsid w:val="65CD0D2C"/>
    <w:rsid w:val="65D44422"/>
    <w:rsid w:val="65D65610"/>
    <w:rsid w:val="65DF31BA"/>
    <w:rsid w:val="65E4721E"/>
    <w:rsid w:val="65E806AF"/>
    <w:rsid w:val="65EB3FED"/>
    <w:rsid w:val="65F173BB"/>
    <w:rsid w:val="65F55B8D"/>
    <w:rsid w:val="65F66E6F"/>
    <w:rsid w:val="65FA015C"/>
    <w:rsid w:val="65FF6711"/>
    <w:rsid w:val="66035B03"/>
    <w:rsid w:val="660D1128"/>
    <w:rsid w:val="6614576C"/>
    <w:rsid w:val="661462F7"/>
    <w:rsid w:val="66150AEC"/>
    <w:rsid w:val="661B1927"/>
    <w:rsid w:val="66287D10"/>
    <w:rsid w:val="66423A30"/>
    <w:rsid w:val="6646288C"/>
    <w:rsid w:val="66560D21"/>
    <w:rsid w:val="665F74AA"/>
    <w:rsid w:val="66602A3C"/>
    <w:rsid w:val="66630D48"/>
    <w:rsid w:val="666C1489"/>
    <w:rsid w:val="666E1EA6"/>
    <w:rsid w:val="667632E5"/>
    <w:rsid w:val="667C24B6"/>
    <w:rsid w:val="66830829"/>
    <w:rsid w:val="6687048E"/>
    <w:rsid w:val="668B5CC3"/>
    <w:rsid w:val="66987020"/>
    <w:rsid w:val="66A13B6A"/>
    <w:rsid w:val="66A242C6"/>
    <w:rsid w:val="66A4006C"/>
    <w:rsid w:val="66AA598E"/>
    <w:rsid w:val="66B210CB"/>
    <w:rsid w:val="66B94801"/>
    <w:rsid w:val="66BA437D"/>
    <w:rsid w:val="66BC7E18"/>
    <w:rsid w:val="66BF24FF"/>
    <w:rsid w:val="66C7240D"/>
    <w:rsid w:val="66C919F0"/>
    <w:rsid w:val="66D021B9"/>
    <w:rsid w:val="66D06C75"/>
    <w:rsid w:val="66D13DA9"/>
    <w:rsid w:val="66D85757"/>
    <w:rsid w:val="66E17246"/>
    <w:rsid w:val="66E30E48"/>
    <w:rsid w:val="66E71DA3"/>
    <w:rsid w:val="66F75934"/>
    <w:rsid w:val="66FD71D7"/>
    <w:rsid w:val="6700734A"/>
    <w:rsid w:val="67010AE3"/>
    <w:rsid w:val="670268D2"/>
    <w:rsid w:val="6710473A"/>
    <w:rsid w:val="67112B28"/>
    <w:rsid w:val="67136376"/>
    <w:rsid w:val="672008A7"/>
    <w:rsid w:val="67211A50"/>
    <w:rsid w:val="67251571"/>
    <w:rsid w:val="67277FC8"/>
    <w:rsid w:val="67322B5A"/>
    <w:rsid w:val="673B44A9"/>
    <w:rsid w:val="6742643A"/>
    <w:rsid w:val="67523B6A"/>
    <w:rsid w:val="67576A72"/>
    <w:rsid w:val="675C443B"/>
    <w:rsid w:val="67672ABA"/>
    <w:rsid w:val="67695D7E"/>
    <w:rsid w:val="676B7D24"/>
    <w:rsid w:val="67720F10"/>
    <w:rsid w:val="677A4B93"/>
    <w:rsid w:val="678C0D82"/>
    <w:rsid w:val="678D5DA5"/>
    <w:rsid w:val="6794124F"/>
    <w:rsid w:val="679C0BC5"/>
    <w:rsid w:val="67A61C60"/>
    <w:rsid w:val="67AA2F7E"/>
    <w:rsid w:val="67B662F4"/>
    <w:rsid w:val="67BB7B48"/>
    <w:rsid w:val="67BC5283"/>
    <w:rsid w:val="67C12BBB"/>
    <w:rsid w:val="67C373D8"/>
    <w:rsid w:val="67C86FCA"/>
    <w:rsid w:val="67E16680"/>
    <w:rsid w:val="67E72C52"/>
    <w:rsid w:val="67EA4FC8"/>
    <w:rsid w:val="67F21BD4"/>
    <w:rsid w:val="68002120"/>
    <w:rsid w:val="68024279"/>
    <w:rsid w:val="680622D3"/>
    <w:rsid w:val="680E1188"/>
    <w:rsid w:val="68127303"/>
    <w:rsid w:val="6817787B"/>
    <w:rsid w:val="681A39B2"/>
    <w:rsid w:val="681A791D"/>
    <w:rsid w:val="681C1A00"/>
    <w:rsid w:val="68291EDB"/>
    <w:rsid w:val="682B7773"/>
    <w:rsid w:val="6839250D"/>
    <w:rsid w:val="683948E7"/>
    <w:rsid w:val="683F00CB"/>
    <w:rsid w:val="68447A13"/>
    <w:rsid w:val="68481C4E"/>
    <w:rsid w:val="685E5C6B"/>
    <w:rsid w:val="68654C36"/>
    <w:rsid w:val="68680898"/>
    <w:rsid w:val="686E5E96"/>
    <w:rsid w:val="68762CDF"/>
    <w:rsid w:val="6876415F"/>
    <w:rsid w:val="687B15FE"/>
    <w:rsid w:val="687C3287"/>
    <w:rsid w:val="68853EBD"/>
    <w:rsid w:val="688D7DD5"/>
    <w:rsid w:val="688E301D"/>
    <w:rsid w:val="689F47D3"/>
    <w:rsid w:val="68A0524E"/>
    <w:rsid w:val="68AA71BD"/>
    <w:rsid w:val="68B67FDA"/>
    <w:rsid w:val="68BD7383"/>
    <w:rsid w:val="68C0202C"/>
    <w:rsid w:val="68CD12BF"/>
    <w:rsid w:val="68CE612B"/>
    <w:rsid w:val="68D2013F"/>
    <w:rsid w:val="68E814B4"/>
    <w:rsid w:val="68F91EAB"/>
    <w:rsid w:val="68FA27D2"/>
    <w:rsid w:val="6907425C"/>
    <w:rsid w:val="690A194F"/>
    <w:rsid w:val="690D6969"/>
    <w:rsid w:val="69121E3A"/>
    <w:rsid w:val="69154D60"/>
    <w:rsid w:val="691722BE"/>
    <w:rsid w:val="691B43A2"/>
    <w:rsid w:val="691F4D9F"/>
    <w:rsid w:val="693825A6"/>
    <w:rsid w:val="693C54E4"/>
    <w:rsid w:val="69480E54"/>
    <w:rsid w:val="694A6DBA"/>
    <w:rsid w:val="695D7D0E"/>
    <w:rsid w:val="69601908"/>
    <w:rsid w:val="696A2051"/>
    <w:rsid w:val="696C260A"/>
    <w:rsid w:val="696D496F"/>
    <w:rsid w:val="69767E6B"/>
    <w:rsid w:val="69791212"/>
    <w:rsid w:val="697D19A0"/>
    <w:rsid w:val="697F190D"/>
    <w:rsid w:val="69875109"/>
    <w:rsid w:val="698B5E0D"/>
    <w:rsid w:val="699954C4"/>
    <w:rsid w:val="699958D1"/>
    <w:rsid w:val="699B2EEF"/>
    <w:rsid w:val="699D36D6"/>
    <w:rsid w:val="69A00D26"/>
    <w:rsid w:val="69A11776"/>
    <w:rsid w:val="69A45919"/>
    <w:rsid w:val="69B779BF"/>
    <w:rsid w:val="69B96EB6"/>
    <w:rsid w:val="69B97B4F"/>
    <w:rsid w:val="69BE5A03"/>
    <w:rsid w:val="69C158CF"/>
    <w:rsid w:val="69C855EA"/>
    <w:rsid w:val="69CC12FA"/>
    <w:rsid w:val="69CD665B"/>
    <w:rsid w:val="69CD7FDE"/>
    <w:rsid w:val="69CF08EE"/>
    <w:rsid w:val="69D70F29"/>
    <w:rsid w:val="69DB7B8D"/>
    <w:rsid w:val="69E44E47"/>
    <w:rsid w:val="69EF5BB4"/>
    <w:rsid w:val="69F52DA7"/>
    <w:rsid w:val="69FB201D"/>
    <w:rsid w:val="69FD14B4"/>
    <w:rsid w:val="6A0171F6"/>
    <w:rsid w:val="6A07214F"/>
    <w:rsid w:val="6A0E6EBA"/>
    <w:rsid w:val="6A1C0801"/>
    <w:rsid w:val="6A1E150A"/>
    <w:rsid w:val="6A1E3EAB"/>
    <w:rsid w:val="6A1F25CE"/>
    <w:rsid w:val="6A2E70FA"/>
    <w:rsid w:val="6A3246BA"/>
    <w:rsid w:val="6A4514CB"/>
    <w:rsid w:val="6A48420D"/>
    <w:rsid w:val="6A4A32B0"/>
    <w:rsid w:val="6A560907"/>
    <w:rsid w:val="6A564EDD"/>
    <w:rsid w:val="6A5C3E7D"/>
    <w:rsid w:val="6A5D3EC1"/>
    <w:rsid w:val="6A5D41D8"/>
    <w:rsid w:val="6A5E67BF"/>
    <w:rsid w:val="6A624287"/>
    <w:rsid w:val="6A693AD4"/>
    <w:rsid w:val="6A6A53E8"/>
    <w:rsid w:val="6A6E6275"/>
    <w:rsid w:val="6A7B4CEF"/>
    <w:rsid w:val="6A7F011B"/>
    <w:rsid w:val="6A8952F1"/>
    <w:rsid w:val="6A8B2637"/>
    <w:rsid w:val="6A8C7B1D"/>
    <w:rsid w:val="6A8D493E"/>
    <w:rsid w:val="6A945CAB"/>
    <w:rsid w:val="6A9C7E3D"/>
    <w:rsid w:val="6A9D28C4"/>
    <w:rsid w:val="6AA605D2"/>
    <w:rsid w:val="6AAA163C"/>
    <w:rsid w:val="6AAC5152"/>
    <w:rsid w:val="6AAD7101"/>
    <w:rsid w:val="6AB13C32"/>
    <w:rsid w:val="6AB26742"/>
    <w:rsid w:val="6ABE4147"/>
    <w:rsid w:val="6AC124E1"/>
    <w:rsid w:val="6AC20112"/>
    <w:rsid w:val="6AC23A28"/>
    <w:rsid w:val="6AC730A0"/>
    <w:rsid w:val="6AC87FE0"/>
    <w:rsid w:val="6ACB6EAB"/>
    <w:rsid w:val="6AD10080"/>
    <w:rsid w:val="6AD44289"/>
    <w:rsid w:val="6ADE785B"/>
    <w:rsid w:val="6AE2354A"/>
    <w:rsid w:val="6AED061D"/>
    <w:rsid w:val="6AF03F81"/>
    <w:rsid w:val="6AF5498E"/>
    <w:rsid w:val="6AF8649D"/>
    <w:rsid w:val="6AFA4BE8"/>
    <w:rsid w:val="6AFE0445"/>
    <w:rsid w:val="6B052B6C"/>
    <w:rsid w:val="6B05769F"/>
    <w:rsid w:val="6B0E74EA"/>
    <w:rsid w:val="6B1573A1"/>
    <w:rsid w:val="6B1832A7"/>
    <w:rsid w:val="6B1F10AD"/>
    <w:rsid w:val="6B22477C"/>
    <w:rsid w:val="6B320A31"/>
    <w:rsid w:val="6B491DA4"/>
    <w:rsid w:val="6B4A7F71"/>
    <w:rsid w:val="6B594672"/>
    <w:rsid w:val="6B5A447D"/>
    <w:rsid w:val="6B5A6C2D"/>
    <w:rsid w:val="6B5D28FD"/>
    <w:rsid w:val="6B5E4D2E"/>
    <w:rsid w:val="6B775DEA"/>
    <w:rsid w:val="6B784CB8"/>
    <w:rsid w:val="6B8451A7"/>
    <w:rsid w:val="6B897513"/>
    <w:rsid w:val="6B8F438D"/>
    <w:rsid w:val="6B910106"/>
    <w:rsid w:val="6B96511F"/>
    <w:rsid w:val="6BA40BEB"/>
    <w:rsid w:val="6BA47F2E"/>
    <w:rsid w:val="6BA64490"/>
    <w:rsid w:val="6BB350E7"/>
    <w:rsid w:val="6BB660F4"/>
    <w:rsid w:val="6BC43CA8"/>
    <w:rsid w:val="6BC503D5"/>
    <w:rsid w:val="6BC57CBF"/>
    <w:rsid w:val="6BD0156D"/>
    <w:rsid w:val="6BD50823"/>
    <w:rsid w:val="6BD629F2"/>
    <w:rsid w:val="6BD91B10"/>
    <w:rsid w:val="6BDD6398"/>
    <w:rsid w:val="6BDE72D6"/>
    <w:rsid w:val="6BE116D3"/>
    <w:rsid w:val="6C005E3C"/>
    <w:rsid w:val="6C0479EF"/>
    <w:rsid w:val="6C153D23"/>
    <w:rsid w:val="6C1B20C5"/>
    <w:rsid w:val="6C1D77FD"/>
    <w:rsid w:val="6C1F662C"/>
    <w:rsid w:val="6C221AF9"/>
    <w:rsid w:val="6C262D9A"/>
    <w:rsid w:val="6C2A7865"/>
    <w:rsid w:val="6C2E1E7B"/>
    <w:rsid w:val="6C2E518D"/>
    <w:rsid w:val="6C375151"/>
    <w:rsid w:val="6C3D6067"/>
    <w:rsid w:val="6C3E655F"/>
    <w:rsid w:val="6C494E84"/>
    <w:rsid w:val="6C4A5FF6"/>
    <w:rsid w:val="6C53360D"/>
    <w:rsid w:val="6C59217D"/>
    <w:rsid w:val="6C60042D"/>
    <w:rsid w:val="6C620EF9"/>
    <w:rsid w:val="6C6A54FD"/>
    <w:rsid w:val="6C6D2921"/>
    <w:rsid w:val="6C7173DB"/>
    <w:rsid w:val="6C794F6E"/>
    <w:rsid w:val="6C801317"/>
    <w:rsid w:val="6C8B7026"/>
    <w:rsid w:val="6C9D402A"/>
    <w:rsid w:val="6CA715E8"/>
    <w:rsid w:val="6CAA3EA4"/>
    <w:rsid w:val="6CBA151E"/>
    <w:rsid w:val="6CC42CD0"/>
    <w:rsid w:val="6CCA035C"/>
    <w:rsid w:val="6CD30F5D"/>
    <w:rsid w:val="6CE35561"/>
    <w:rsid w:val="6CE62229"/>
    <w:rsid w:val="6CE80FF6"/>
    <w:rsid w:val="6CF04B43"/>
    <w:rsid w:val="6CF6746A"/>
    <w:rsid w:val="6D022818"/>
    <w:rsid w:val="6D026FD1"/>
    <w:rsid w:val="6D0A386A"/>
    <w:rsid w:val="6D0D7C60"/>
    <w:rsid w:val="6D0E0AA8"/>
    <w:rsid w:val="6D0F4CEB"/>
    <w:rsid w:val="6D19235B"/>
    <w:rsid w:val="6D1D61A0"/>
    <w:rsid w:val="6D2345CE"/>
    <w:rsid w:val="6D2A0C0F"/>
    <w:rsid w:val="6D2B2F1C"/>
    <w:rsid w:val="6D2C593B"/>
    <w:rsid w:val="6D2D03F9"/>
    <w:rsid w:val="6D3625E6"/>
    <w:rsid w:val="6D407351"/>
    <w:rsid w:val="6D454822"/>
    <w:rsid w:val="6D486011"/>
    <w:rsid w:val="6D487138"/>
    <w:rsid w:val="6D4A09AC"/>
    <w:rsid w:val="6D524151"/>
    <w:rsid w:val="6D5E6A6F"/>
    <w:rsid w:val="6D673814"/>
    <w:rsid w:val="6D6F26C8"/>
    <w:rsid w:val="6D6F7475"/>
    <w:rsid w:val="6D751BED"/>
    <w:rsid w:val="6D8141AA"/>
    <w:rsid w:val="6D862A93"/>
    <w:rsid w:val="6D8B304C"/>
    <w:rsid w:val="6D8C04D0"/>
    <w:rsid w:val="6D8C5028"/>
    <w:rsid w:val="6D902C62"/>
    <w:rsid w:val="6D90419A"/>
    <w:rsid w:val="6D916A0C"/>
    <w:rsid w:val="6D9325F4"/>
    <w:rsid w:val="6D973ED7"/>
    <w:rsid w:val="6D9E588E"/>
    <w:rsid w:val="6DA12A70"/>
    <w:rsid w:val="6DA94262"/>
    <w:rsid w:val="6DAE2A69"/>
    <w:rsid w:val="6DB14040"/>
    <w:rsid w:val="6DB5181B"/>
    <w:rsid w:val="6DB70CB4"/>
    <w:rsid w:val="6DBB7FE0"/>
    <w:rsid w:val="6DCC6917"/>
    <w:rsid w:val="6DDB401B"/>
    <w:rsid w:val="6DDB4C8B"/>
    <w:rsid w:val="6DDD4A85"/>
    <w:rsid w:val="6DE21ADB"/>
    <w:rsid w:val="6DE36788"/>
    <w:rsid w:val="6DEC1AC4"/>
    <w:rsid w:val="6DEF3809"/>
    <w:rsid w:val="6E094352"/>
    <w:rsid w:val="6E0A23F1"/>
    <w:rsid w:val="6E0A2C2C"/>
    <w:rsid w:val="6E0A47B1"/>
    <w:rsid w:val="6E2704D6"/>
    <w:rsid w:val="6E2748FA"/>
    <w:rsid w:val="6E3235FE"/>
    <w:rsid w:val="6E5A6ED5"/>
    <w:rsid w:val="6E62182A"/>
    <w:rsid w:val="6E652417"/>
    <w:rsid w:val="6E66587A"/>
    <w:rsid w:val="6E690588"/>
    <w:rsid w:val="6E6C3A5B"/>
    <w:rsid w:val="6E7553D8"/>
    <w:rsid w:val="6E827CC9"/>
    <w:rsid w:val="6E894460"/>
    <w:rsid w:val="6E8C32A5"/>
    <w:rsid w:val="6E8E28D4"/>
    <w:rsid w:val="6E92195E"/>
    <w:rsid w:val="6E95615F"/>
    <w:rsid w:val="6E992E30"/>
    <w:rsid w:val="6E9C129B"/>
    <w:rsid w:val="6EA857B7"/>
    <w:rsid w:val="6EA87067"/>
    <w:rsid w:val="6EB74BA1"/>
    <w:rsid w:val="6EBF4F8A"/>
    <w:rsid w:val="6EC07C3D"/>
    <w:rsid w:val="6EC20982"/>
    <w:rsid w:val="6ED00F45"/>
    <w:rsid w:val="6EDA1ABA"/>
    <w:rsid w:val="6EF00976"/>
    <w:rsid w:val="6EF036D5"/>
    <w:rsid w:val="6EFD5AB2"/>
    <w:rsid w:val="6F031BB8"/>
    <w:rsid w:val="6F23108A"/>
    <w:rsid w:val="6F281EC3"/>
    <w:rsid w:val="6F2B61B7"/>
    <w:rsid w:val="6F301EE8"/>
    <w:rsid w:val="6F3029D7"/>
    <w:rsid w:val="6F3626B6"/>
    <w:rsid w:val="6F3D6021"/>
    <w:rsid w:val="6F3F40AE"/>
    <w:rsid w:val="6F4C1E94"/>
    <w:rsid w:val="6F4D2AE6"/>
    <w:rsid w:val="6F507239"/>
    <w:rsid w:val="6F51524E"/>
    <w:rsid w:val="6F584027"/>
    <w:rsid w:val="6F666AEE"/>
    <w:rsid w:val="6F674130"/>
    <w:rsid w:val="6F6B6274"/>
    <w:rsid w:val="6F6C5BC6"/>
    <w:rsid w:val="6F6E723B"/>
    <w:rsid w:val="6F703C94"/>
    <w:rsid w:val="6F711B9F"/>
    <w:rsid w:val="6F712728"/>
    <w:rsid w:val="6F7548A6"/>
    <w:rsid w:val="6F7978B7"/>
    <w:rsid w:val="6F7B3803"/>
    <w:rsid w:val="6F7B5355"/>
    <w:rsid w:val="6F7F6A73"/>
    <w:rsid w:val="6F815117"/>
    <w:rsid w:val="6F8731F0"/>
    <w:rsid w:val="6F8D11F3"/>
    <w:rsid w:val="6F963A38"/>
    <w:rsid w:val="6F9D23E9"/>
    <w:rsid w:val="6FA40B61"/>
    <w:rsid w:val="6FAF7F2C"/>
    <w:rsid w:val="6FB72BF1"/>
    <w:rsid w:val="6FBC771B"/>
    <w:rsid w:val="6FBD78DF"/>
    <w:rsid w:val="6FC010C7"/>
    <w:rsid w:val="6FE0386A"/>
    <w:rsid w:val="6FEB5FFA"/>
    <w:rsid w:val="700A134E"/>
    <w:rsid w:val="700A1E44"/>
    <w:rsid w:val="700B353C"/>
    <w:rsid w:val="700D5F0B"/>
    <w:rsid w:val="701F26D2"/>
    <w:rsid w:val="70276816"/>
    <w:rsid w:val="7029052B"/>
    <w:rsid w:val="702936EB"/>
    <w:rsid w:val="702A2DF0"/>
    <w:rsid w:val="702D3828"/>
    <w:rsid w:val="70375AA1"/>
    <w:rsid w:val="70376556"/>
    <w:rsid w:val="70461744"/>
    <w:rsid w:val="704E2C9B"/>
    <w:rsid w:val="70587444"/>
    <w:rsid w:val="7059234C"/>
    <w:rsid w:val="705C649D"/>
    <w:rsid w:val="70627CA5"/>
    <w:rsid w:val="706E6C67"/>
    <w:rsid w:val="707204FE"/>
    <w:rsid w:val="707934AC"/>
    <w:rsid w:val="708620DA"/>
    <w:rsid w:val="708979FF"/>
    <w:rsid w:val="708B0407"/>
    <w:rsid w:val="708F3F4F"/>
    <w:rsid w:val="70A079E1"/>
    <w:rsid w:val="70A340F5"/>
    <w:rsid w:val="70A7119A"/>
    <w:rsid w:val="70A84A98"/>
    <w:rsid w:val="70A96BD6"/>
    <w:rsid w:val="70AB5A06"/>
    <w:rsid w:val="70AC1DCB"/>
    <w:rsid w:val="70B278DA"/>
    <w:rsid w:val="70BA29AB"/>
    <w:rsid w:val="70C34AD9"/>
    <w:rsid w:val="70CC5EF9"/>
    <w:rsid w:val="70CE2DAD"/>
    <w:rsid w:val="70CF0C0E"/>
    <w:rsid w:val="70D15D5E"/>
    <w:rsid w:val="70DC5670"/>
    <w:rsid w:val="70DD1D73"/>
    <w:rsid w:val="70E82687"/>
    <w:rsid w:val="70F324D1"/>
    <w:rsid w:val="70F84783"/>
    <w:rsid w:val="70F90D8E"/>
    <w:rsid w:val="70FE21EF"/>
    <w:rsid w:val="70FE590F"/>
    <w:rsid w:val="710D46D2"/>
    <w:rsid w:val="71143D27"/>
    <w:rsid w:val="711A0DDC"/>
    <w:rsid w:val="712346B8"/>
    <w:rsid w:val="71235208"/>
    <w:rsid w:val="7125339B"/>
    <w:rsid w:val="712C4775"/>
    <w:rsid w:val="71302D3F"/>
    <w:rsid w:val="713364D2"/>
    <w:rsid w:val="713752AB"/>
    <w:rsid w:val="713914AE"/>
    <w:rsid w:val="713E47CD"/>
    <w:rsid w:val="71406350"/>
    <w:rsid w:val="71445D40"/>
    <w:rsid w:val="714A4E5F"/>
    <w:rsid w:val="7163134F"/>
    <w:rsid w:val="7170308B"/>
    <w:rsid w:val="71710EA0"/>
    <w:rsid w:val="71736338"/>
    <w:rsid w:val="71796C2C"/>
    <w:rsid w:val="717A5055"/>
    <w:rsid w:val="718926B9"/>
    <w:rsid w:val="718A5D23"/>
    <w:rsid w:val="718D40B6"/>
    <w:rsid w:val="718D6D31"/>
    <w:rsid w:val="71915DBC"/>
    <w:rsid w:val="7198319C"/>
    <w:rsid w:val="719D60F4"/>
    <w:rsid w:val="719D6706"/>
    <w:rsid w:val="719E503F"/>
    <w:rsid w:val="71AC3D91"/>
    <w:rsid w:val="71AE486B"/>
    <w:rsid w:val="71B70688"/>
    <w:rsid w:val="71B82E17"/>
    <w:rsid w:val="71BB48C6"/>
    <w:rsid w:val="71BB4B31"/>
    <w:rsid w:val="71C31235"/>
    <w:rsid w:val="71C40974"/>
    <w:rsid w:val="71CA7BFD"/>
    <w:rsid w:val="71DE5185"/>
    <w:rsid w:val="71E01A49"/>
    <w:rsid w:val="71E65261"/>
    <w:rsid w:val="71E73175"/>
    <w:rsid w:val="71EF5241"/>
    <w:rsid w:val="71F56CCA"/>
    <w:rsid w:val="71F66F14"/>
    <w:rsid w:val="71FB277D"/>
    <w:rsid w:val="71FF0740"/>
    <w:rsid w:val="71FF0BB1"/>
    <w:rsid w:val="7208370E"/>
    <w:rsid w:val="72181D2B"/>
    <w:rsid w:val="721A6A7C"/>
    <w:rsid w:val="72284932"/>
    <w:rsid w:val="722C0567"/>
    <w:rsid w:val="722F7397"/>
    <w:rsid w:val="72310381"/>
    <w:rsid w:val="72364E53"/>
    <w:rsid w:val="724C00C8"/>
    <w:rsid w:val="724C122A"/>
    <w:rsid w:val="726372B2"/>
    <w:rsid w:val="72797CA5"/>
    <w:rsid w:val="7280319A"/>
    <w:rsid w:val="72842772"/>
    <w:rsid w:val="72872FB1"/>
    <w:rsid w:val="72896FE0"/>
    <w:rsid w:val="728D3CD9"/>
    <w:rsid w:val="728E5F19"/>
    <w:rsid w:val="729442BA"/>
    <w:rsid w:val="72A23670"/>
    <w:rsid w:val="72AC7F1B"/>
    <w:rsid w:val="72AD64B2"/>
    <w:rsid w:val="72B337B0"/>
    <w:rsid w:val="72C4464D"/>
    <w:rsid w:val="72D073C0"/>
    <w:rsid w:val="72D17E98"/>
    <w:rsid w:val="72D674AA"/>
    <w:rsid w:val="72E078D4"/>
    <w:rsid w:val="72EC7783"/>
    <w:rsid w:val="73013FCC"/>
    <w:rsid w:val="730C240C"/>
    <w:rsid w:val="73132BE4"/>
    <w:rsid w:val="731D723E"/>
    <w:rsid w:val="73245D0B"/>
    <w:rsid w:val="732B5CBF"/>
    <w:rsid w:val="733900A0"/>
    <w:rsid w:val="73416A7E"/>
    <w:rsid w:val="734665D0"/>
    <w:rsid w:val="73547991"/>
    <w:rsid w:val="735A1725"/>
    <w:rsid w:val="736420AD"/>
    <w:rsid w:val="73643361"/>
    <w:rsid w:val="736576B9"/>
    <w:rsid w:val="736938A6"/>
    <w:rsid w:val="736D1458"/>
    <w:rsid w:val="73723D15"/>
    <w:rsid w:val="737C169B"/>
    <w:rsid w:val="73800EB2"/>
    <w:rsid w:val="73865A33"/>
    <w:rsid w:val="738E6C88"/>
    <w:rsid w:val="73900B6C"/>
    <w:rsid w:val="73904938"/>
    <w:rsid w:val="739169F9"/>
    <w:rsid w:val="739A46DA"/>
    <w:rsid w:val="73AA136D"/>
    <w:rsid w:val="73AE07FC"/>
    <w:rsid w:val="73BC2D19"/>
    <w:rsid w:val="73CA698E"/>
    <w:rsid w:val="73D2750D"/>
    <w:rsid w:val="73D47531"/>
    <w:rsid w:val="73E060CE"/>
    <w:rsid w:val="73E968C6"/>
    <w:rsid w:val="73F94141"/>
    <w:rsid w:val="73FE6554"/>
    <w:rsid w:val="740058CE"/>
    <w:rsid w:val="74031DA5"/>
    <w:rsid w:val="740A7083"/>
    <w:rsid w:val="740F2CAE"/>
    <w:rsid w:val="7416564C"/>
    <w:rsid w:val="74200969"/>
    <w:rsid w:val="742C78A8"/>
    <w:rsid w:val="742D0BE7"/>
    <w:rsid w:val="742D4234"/>
    <w:rsid w:val="74321EA4"/>
    <w:rsid w:val="743F4CBA"/>
    <w:rsid w:val="74421D60"/>
    <w:rsid w:val="74536CBC"/>
    <w:rsid w:val="745766D2"/>
    <w:rsid w:val="745B0779"/>
    <w:rsid w:val="745C4103"/>
    <w:rsid w:val="74615144"/>
    <w:rsid w:val="746273B8"/>
    <w:rsid w:val="746774A9"/>
    <w:rsid w:val="747131CA"/>
    <w:rsid w:val="747405C4"/>
    <w:rsid w:val="7474171E"/>
    <w:rsid w:val="74785E04"/>
    <w:rsid w:val="748A000B"/>
    <w:rsid w:val="74905874"/>
    <w:rsid w:val="749113F6"/>
    <w:rsid w:val="74942EB6"/>
    <w:rsid w:val="74962C31"/>
    <w:rsid w:val="749A44CF"/>
    <w:rsid w:val="749E119A"/>
    <w:rsid w:val="74A356E3"/>
    <w:rsid w:val="74C65CA5"/>
    <w:rsid w:val="74CE1155"/>
    <w:rsid w:val="74D33EF6"/>
    <w:rsid w:val="74D63631"/>
    <w:rsid w:val="74D81279"/>
    <w:rsid w:val="74EA1178"/>
    <w:rsid w:val="74EC0AA3"/>
    <w:rsid w:val="74F4166E"/>
    <w:rsid w:val="74F430F9"/>
    <w:rsid w:val="74FB652E"/>
    <w:rsid w:val="7501440D"/>
    <w:rsid w:val="75056FB9"/>
    <w:rsid w:val="750D354A"/>
    <w:rsid w:val="7510653F"/>
    <w:rsid w:val="75130CE3"/>
    <w:rsid w:val="7516167C"/>
    <w:rsid w:val="75164DF8"/>
    <w:rsid w:val="7523307C"/>
    <w:rsid w:val="75300CFB"/>
    <w:rsid w:val="7533210D"/>
    <w:rsid w:val="7538187E"/>
    <w:rsid w:val="754206C3"/>
    <w:rsid w:val="75462C27"/>
    <w:rsid w:val="754D724B"/>
    <w:rsid w:val="7554658C"/>
    <w:rsid w:val="75570564"/>
    <w:rsid w:val="756005FE"/>
    <w:rsid w:val="7561323F"/>
    <w:rsid w:val="75647108"/>
    <w:rsid w:val="7579243F"/>
    <w:rsid w:val="7593727F"/>
    <w:rsid w:val="759D0D09"/>
    <w:rsid w:val="759D6176"/>
    <w:rsid w:val="75A17723"/>
    <w:rsid w:val="75A17F18"/>
    <w:rsid w:val="75AF4B9B"/>
    <w:rsid w:val="75B456A9"/>
    <w:rsid w:val="75B50E95"/>
    <w:rsid w:val="75BA77F7"/>
    <w:rsid w:val="75BC377B"/>
    <w:rsid w:val="75BD6E87"/>
    <w:rsid w:val="75C03E3D"/>
    <w:rsid w:val="75C50AA6"/>
    <w:rsid w:val="75D94171"/>
    <w:rsid w:val="75DA08FB"/>
    <w:rsid w:val="75EA51DF"/>
    <w:rsid w:val="75EC246C"/>
    <w:rsid w:val="75ED23E3"/>
    <w:rsid w:val="75EE63CA"/>
    <w:rsid w:val="75F161DF"/>
    <w:rsid w:val="75F93BCE"/>
    <w:rsid w:val="76084D92"/>
    <w:rsid w:val="76143E0D"/>
    <w:rsid w:val="761D642F"/>
    <w:rsid w:val="762C5B76"/>
    <w:rsid w:val="76315CAA"/>
    <w:rsid w:val="76325B94"/>
    <w:rsid w:val="763B75EC"/>
    <w:rsid w:val="763C7A5B"/>
    <w:rsid w:val="763F6BA9"/>
    <w:rsid w:val="764A79E8"/>
    <w:rsid w:val="764C0D99"/>
    <w:rsid w:val="764C6275"/>
    <w:rsid w:val="765222A5"/>
    <w:rsid w:val="76574A86"/>
    <w:rsid w:val="765A4F52"/>
    <w:rsid w:val="765C30F3"/>
    <w:rsid w:val="765F6830"/>
    <w:rsid w:val="766570A7"/>
    <w:rsid w:val="76666685"/>
    <w:rsid w:val="768D0CAC"/>
    <w:rsid w:val="769D4442"/>
    <w:rsid w:val="769E7B7B"/>
    <w:rsid w:val="76A372BD"/>
    <w:rsid w:val="76AA29C3"/>
    <w:rsid w:val="76AF515A"/>
    <w:rsid w:val="76B178AE"/>
    <w:rsid w:val="76B433E0"/>
    <w:rsid w:val="76B61F68"/>
    <w:rsid w:val="76B80B19"/>
    <w:rsid w:val="76B949B4"/>
    <w:rsid w:val="76C50A0A"/>
    <w:rsid w:val="76C57364"/>
    <w:rsid w:val="76C57E80"/>
    <w:rsid w:val="76CC1292"/>
    <w:rsid w:val="76CF5F86"/>
    <w:rsid w:val="76D465B7"/>
    <w:rsid w:val="76D571F4"/>
    <w:rsid w:val="76D96401"/>
    <w:rsid w:val="76E71EC2"/>
    <w:rsid w:val="76E77C47"/>
    <w:rsid w:val="76EA2DC0"/>
    <w:rsid w:val="76EF258D"/>
    <w:rsid w:val="76F85C05"/>
    <w:rsid w:val="77072277"/>
    <w:rsid w:val="77084735"/>
    <w:rsid w:val="770B500D"/>
    <w:rsid w:val="770D16E1"/>
    <w:rsid w:val="7713490E"/>
    <w:rsid w:val="77140107"/>
    <w:rsid w:val="77210231"/>
    <w:rsid w:val="7731279D"/>
    <w:rsid w:val="7738425E"/>
    <w:rsid w:val="773B637B"/>
    <w:rsid w:val="773C014B"/>
    <w:rsid w:val="773D64AD"/>
    <w:rsid w:val="77444BC6"/>
    <w:rsid w:val="77476F3F"/>
    <w:rsid w:val="77495D38"/>
    <w:rsid w:val="774C5F2D"/>
    <w:rsid w:val="774C6E97"/>
    <w:rsid w:val="774F3900"/>
    <w:rsid w:val="77533270"/>
    <w:rsid w:val="775457D3"/>
    <w:rsid w:val="775579F7"/>
    <w:rsid w:val="77570E31"/>
    <w:rsid w:val="775F7DF8"/>
    <w:rsid w:val="776B63E4"/>
    <w:rsid w:val="776D6D43"/>
    <w:rsid w:val="776E68AA"/>
    <w:rsid w:val="777703EE"/>
    <w:rsid w:val="777B137F"/>
    <w:rsid w:val="777E0741"/>
    <w:rsid w:val="77843A21"/>
    <w:rsid w:val="7788584B"/>
    <w:rsid w:val="778E3F7E"/>
    <w:rsid w:val="778F78E9"/>
    <w:rsid w:val="779D63B6"/>
    <w:rsid w:val="77A11DB0"/>
    <w:rsid w:val="77A31E3D"/>
    <w:rsid w:val="77A411C1"/>
    <w:rsid w:val="77A45509"/>
    <w:rsid w:val="77A57D50"/>
    <w:rsid w:val="77B56C70"/>
    <w:rsid w:val="77BF7760"/>
    <w:rsid w:val="77C12889"/>
    <w:rsid w:val="77CF47AE"/>
    <w:rsid w:val="77D04C0E"/>
    <w:rsid w:val="77D14534"/>
    <w:rsid w:val="77DB2827"/>
    <w:rsid w:val="77DB7D92"/>
    <w:rsid w:val="77E2543A"/>
    <w:rsid w:val="77E37F3B"/>
    <w:rsid w:val="77E8017E"/>
    <w:rsid w:val="77EB4706"/>
    <w:rsid w:val="77F55D22"/>
    <w:rsid w:val="77FC09B3"/>
    <w:rsid w:val="78022AB4"/>
    <w:rsid w:val="780320AC"/>
    <w:rsid w:val="78054355"/>
    <w:rsid w:val="780902CA"/>
    <w:rsid w:val="781722D1"/>
    <w:rsid w:val="781E71C5"/>
    <w:rsid w:val="78203AD8"/>
    <w:rsid w:val="78234AAC"/>
    <w:rsid w:val="78241F1F"/>
    <w:rsid w:val="78394FEB"/>
    <w:rsid w:val="783E33C3"/>
    <w:rsid w:val="7847160A"/>
    <w:rsid w:val="784F230A"/>
    <w:rsid w:val="785B1B29"/>
    <w:rsid w:val="785B3F75"/>
    <w:rsid w:val="78615D56"/>
    <w:rsid w:val="786404F8"/>
    <w:rsid w:val="78697706"/>
    <w:rsid w:val="78766669"/>
    <w:rsid w:val="7879089F"/>
    <w:rsid w:val="787C3EEC"/>
    <w:rsid w:val="787D0E06"/>
    <w:rsid w:val="78827E52"/>
    <w:rsid w:val="789072E0"/>
    <w:rsid w:val="78991719"/>
    <w:rsid w:val="789977BD"/>
    <w:rsid w:val="78A15077"/>
    <w:rsid w:val="78A976F6"/>
    <w:rsid w:val="78AC0C16"/>
    <w:rsid w:val="78B2790D"/>
    <w:rsid w:val="78B8315F"/>
    <w:rsid w:val="78C73499"/>
    <w:rsid w:val="78C83AD2"/>
    <w:rsid w:val="78D94F71"/>
    <w:rsid w:val="78DD4E10"/>
    <w:rsid w:val="78DD7CAE"/>
    <w:rsid w:val="78E35D19"/>
    <w:rsid w:val="78EC1062"/>
    <w:rsid w:val="78F5235E"/>
    <w:rsid w:val="78FE674C"/>
    <w:rsid w:val="790B621C"/>
    <w:rsid w:val="790C4639"/>
    <w:rsid w:val="79121892"/>
    <w:rsid w:val="7913623B"/>
    <w:rsid w:val="79256C69"/>
    <w:rsid w:val="7925799D"/>
    <w:rsid w:val="79370055"/>
    <w:rsid w:val="79392B18"/>
    <w:rsid w:val="793D5644"/>
    <w:rsid w:val="79440956"/>
    <w:rsid w:val="794C38BE"/>
    <w:rsid w:val="79516F63"/>
    <w:rsid w:val="79565544"/>
    <w:rsid w:val="795977AB"/>
    <w:rsid w:val="795B23C9"/>
    <w:rsid w:val="79602CB8"/>
    <w:rsid w:val="796A1C4D"/>
    <w:rsid w:val="796E1666"/>
    <w:rsid w:val="79707027"/>
    <w:rsid w:val="7972610A"/>
    <w:rsid w:val="79766B8D"/>
    <w:rsid w:val="797911D5"/>
    <w:rsid w:val="797A39C8"/>
    <w:rsid w:val="798A5C60"/>
    <w:rsid w:val="799A26AE"/>
    <w:rsid w:val="79A07515"/>
    <w:rsid w:val="79A109AE"/>
    <w:rsid w:val="79A3664E"/>
    <w:rsid w:val="79A9103A"/>
    <w:rsid w:val="79A9150E"/>
    <w:rsid w:val="79AB36F9"/>
    <w:rsid w:val="79C00A58"/>
    <w:rsid w:val="79C124FE"/>
    <w:rsid w:val="79C401A1"/>
    <w:rsid w:val="79D02D39"/>
    <w:rsid w:val="79D27333"/>
    <w:rsid w:val="79D7762B"/>
    <w:rsid w:val="79D84646"/>
    <w:rsid w:val="79DD1D32"/>
    <w:rsid w:val="79E20483"/>
    <w:rsid w:val="79EF06E6"/>
    <w:rsid w:val="79F33D0C"/>
    <w:rsid w:val="7A00729F"/>
    <w:rsid w:val="7A020592"/>
    <w:rsid w:val="7A0E547F"/>
    <w:rsid w:val="7A0F3780"/>
    <w:rsid w:val="7A116EC0"/>
    <w:rsid w:val="7A1C14E2"/>
    <w:rsid w:val="7A250D4A"/>
    <w:rsid w:val="7A2D36EF"/>
    <w:rsid w:val="7A302411"/>
    <w:rsid w:val="7A356A48"/>
    <w:rsid w:val="7A402138"/>
    <w:rsid w:val="7A512119"/>
    <w:rsid w:val="7A5F28BC"/>
    <w:rsid w:val="7A6034EC"/>
    <w:rsid w:val="7A610EEE"/>
    <w:rsid w:val="7A64724F"/>
    <w:rsid w:val="7A72364E"/>
    <w:rsid w:val="7A784499"/>
    <w:rsid w:val="7A7C1F6E"/>
    <w:rsid w:val="7A7C4F56"/>
    <w:rsid w:val="7A831D0B"/>
    <w:rsid w:val="7A841A0F"/>
    <w:rsid w:val="7A864519"/>
    <w:rsid w:val="7A8758CD"/>
    <w:rsid w:val="7A9102F8"/>
    <w:rsid w:val="7A9279FD"/>
    <w:rsid w:val="7A9E1180"/>
    <w:rsid w:val="7AA608CD"/>
    <w:rsid w:val="7AB44797"/>
    <w:rsid w:val="7AB50B66"/>
    <w:rsid w:val="7AB97D65"/>
    <w:rsid w:val="7ABA0095"/>
    <w:rsid w:val="7AC14FCE"/>
    <w:rsid w:val="7AC15EB2"/>
    <w:rsid w:val="7ACA5466"/>
    <w:rsid w:val="7AD42138"/>
    <w:rsid w:val="7AD45C10"/>
    <w:rsid w:val="7AD7089F"/>
    <w:rsid w:val="7ADB4FCA"/>
    <w:rsid w:val="7ADB75EF"/>
    <w:rsid w:val="7AE229B5"/>
    <w:rsid w:val="7AE5221C"/>
    <w:rsid w:val="7AE53232"/>
    <w:rsid w:val="7AF94C45"/>
    <w:rsid w:val="7AFC3B5F"/>
    <w:rsid w:val="7B07542A"/>
    <w:rsid w:val="7B0919CD"/>
    <w:rsid w:val="7B0A06ED"/>
    <w:rsid w:val="7B0A6A9B"/>
    <w:rsid w:val="7B0D2818"/>
    <w:rsid w:val="7B0E681E"/>
    <w:rsid w:val="7B123D44"/>
    <w:rsid w:val="7B223885"/>
    <w:rsid w:val="7B2337B1"/>
    <w:rsid w:val="7B2F76A8"/>
    <w:rsid w:val="7B3C3C15"/>
    <w:rsid w:val="7B3F6316"/>
    <w:rsid w:val="7B444776"/>
    <w:rsid w:val="7B497986"/>
    <w:rsid w:val="7B531250"/>
    <w:rsid w:val="7B5558ED"/>
    <w:rsid w:val="7B56292C"/>
    <w:rsid w:val="7B5A753E"/>
    <w:rsid w:val="7B5B492D"/>
    <w:rsid w:val="7B6306B1"/>
    <w:rsid w:val="7B66643B"/>
    <w:rsid w:val="7B6C344B"/>
    <w:rsid w:val="7B7C47A9"/>
    <w:rsid w:val="7B8D5D43"/>
    <w:rsid w:val="7B8F4ECE"/>
    <w:rsid w:val="7B94175A"/>
    <w:rsid w:val="7B947AED"/>
    <w:rsid w:val="7B994E29"/>
    <w:rsid w:val="7B9C5739"/>
    <w:rsid w:val="7B9F0A34"/>
    <w:rsid w:val="7BA30736"/>
    <w:rsid w:val="7BA43E56"/>
    <w:rsid w:val="7BA55136"/>
    <w:rsid w:val="7BAA39C4"/>
    <w:rsid w:val="7BB21BCE"/>
    <w:rsid w:val="7BBF3362"/>
    <w:rsid w:val="7BC10FD1"/>
    <w:rsid w:val="7BC63DFB"/>
    <w:rsid w:val="7BE54F72"/>
    <w:rsid w:val="7BEB4C25"/>
    <w:rsid w:val="7BEE023A"/>
    <w:rsid w:val="7BFE02AE"/>
    <w:rsid w:val="7C05076A"/>
    <w:rsid w:val="7C180715"/>
    <w:rsid w:val="7C293B31"/>
    <w:rsid w:val="7C322541"/>
    <w:rsid w:val="7C3522B8"/>
    <w:rsid w:val="7C365871"/>
    <w:rsid w:val="7C38637B"/>
    <w:rsid w:val="7C552BD0"/>
    <w:rsid w:val="7C55469F"/>
    <w:rsid w:val="7C5E5BA0"/>
    <w:rsid w:val="7C60651C"/>
    <w:rsid w:val="7C654C07"/>
    <w:rsid w:val="7C68464B"/>
    <w:rsid w:val="7C6855B6"/>
    <w:rsid w:val="7C7B56C3"/>
    <w:rsid w:val="7C866DDF"/>
    <w:rsid w:val="7C897336"/>
    <w:rsid w:val="7C8A57FB"/>
    <w:rsid w:val="7CA33B0F"/>
    <w:rsid w:val="7CB82DCD"/>
    <w:rsid w:val="7CB90024"/>
    <w:rsid w:val="7CD12A58"/>
    <w:rsid w:val="7CD45C1A"/>
    <w:rsid w:val="7CD75B94"/>
    <w:rsid w:val="7CDD1E20"/>
    <w:rsid w:val="7CE57657"/>
    <w:rsid w:val="7CEE4091"/>
    <w:rsid w:val="7CF9762A"/>
    <w:rsid w:val="7D025C1B"/>
    <w:rsid w:val="7D1522DD"/>
    <w:rsid w:val="7D161E46"/>
    <w:rsid w:val="7D190045"/>
    <w:rsid w:val="7D2B758F"/>
    <w:rsid w:val="7D2C4AB8"/>
    <w:rsid w:val="7D3B0E6C"/>
    <w:rsid w:val="7D3E0BCE"/>
    <w:rsid w:val="7D3E5EC5"/>
    <w:rsid w:val="7D430709"/>
    <w:rsid w:val="7D463506"/>
    <w:rsid w:val="7D4D208B"/>
    <w:rsid w:val="7D531491"/>
    <w:rsid w:val="7D5770CD"/>
    <w:rsid w:val="7D715351"/>
    <w:rsid w:val="7D754D76"/>
    <w:rsid w:val="7D781125"/>
    <w:rsid w:val="7D7E0D2E"/>
    <w:rsid w:val="7D9A2209"/>
    <w:rsid w:val="7D9F3F28"/>
    <w:rsid w:val="7DA56900"/>
    <w:rsid w:val="7DA9460F"/>
    <w:rsid w:val="7DB33051"/>
    <w:rsid w:val="7DBD3851"/>
    <w:rsid w:val="7DBF7114"/>
    <w:rsid w:val="7DC058DA"/>
    <w:rsid w:val="7DC223A1"/>
    <w:rsid w:val="7DC80B9A"/>
    <w:rsid w:val="7DC82ED2"/>
    <w:rsid w:val="7DCA40DB"/>
    <w:rsid w:val="7DD76549"/>
    <w:rsid w:val="7DDB3036"/>
    <w:rsid w:val="7DE03DE0"/>
    <w:rsid w:val="7DE65FBE"/>
    <w:rsid w:val="7DFF6F70"/>
    <w:rsid w:val="7E0329DD"/>
    <w:rsid w:val="7E0635ED"/>
    <w:rsid w:val="7E0B244A"/>
    <w:rsid w:val="7E0F0CFE"/>
    <w:rsid w:val="7E165F9B"/>
    <w:rsid w:val="7E186464"/>
    <w:rsid w:val="7E1C2371"/>
    <w:rsid w:val="7E2461C2"/>
    <w:rsid w:val="7E2854EF"/>
    <w:rsid w:val="7E2B263C"/>
    <w:rsid w:val="7E3747C3"/>
    <w:rsid w:val="7E3A00AA"/>
    <w:rsid w:val="7E3B2283"/>
    <w:rsid w:val="7E4053E9"/>
    <w:rsid w:val="7E56231A"/>
    <w:rsid w:val="7E5C114D"/>
    <w:rsid w:val="7E6227E9"/>
    <w:rsid w:val="7E62460F"/>
    <w:rsid w:val="7E672AA3"/>
    <w:rsid w:val="7E691753"/>
    <w:rsid w:val="7E7D604E"/>
    <w:rsid w:val="7E7E3374"/>
    <w:rsid w:val="7E7F38DC"/>
    <w:rsid w:val="7E7F6F38"/>
    <w:rsid w:val="7E80747E"/>
    <w:rsid w:val="7E826950"/>
    <w:rsid w:val="7E8F5EBF"/>
    <w:rsid w:val="7E904003"/>
    <w:rsid w:val="7E9064E4"/>
    <w:rsid w:val="7E9E1215"/>
    <w:rsid w:val="7EA146AC"/>
    <w:rsid w:val="7EB0347A"/>
    <w:rsid w:val="7EB0669D"/>
    <w:rsid w:val="7EB503A7"/>
    <w:rsid w:val="7EB76F44"/>
    <w:rsid w:val="7EB87DE4"/>
    <w:rsid w:val="7ED4627F"/>
    <w:rsid w:val="7EDC7492"/>
    <w:rsid w:val="7EE01C77"/>
    <w:rsid w:val="7EE4759A"/>
    <w:rsid w:val="7EF65558"/>
    <w:rsid w:val="7EF73EBA"/>
    <w:rsid w:val="7EFA4422"/>
    <w:rsid w:val="7EFF5CB3"/>
    <w:rsid w:val="7F0013D2"/>
    <w:rsid w:val="7F010E3D"/>
    <w:rsid w:val="7F042813"/>
    <w:rsid w:val="7F0569E9"/>
    <w:rsid w:val="7F0D7F93"/>
    <w:rsid w:val="7F0E2475"/>
    <w:rsid w:val="7F1906E6"/>
    <w:rsid w:val="7F1C60C1"/>
    <w:rsid w:val="7F330654"/>
    <w:rsid w:val="7F364DF4"/>
    <w:rsid w:val="7F380338"/>
    <w:rsid w:val="7F4514DB"/>
    <w:rsid w:val="7F511C2E"/>
    <w:rsid w:val="7F5565BE"/>
    <w:rsid w:val="7F58497F"/>
    <w:rsid w:val="7F6168C1"/>
    <w:rsid w:val="7F675D28"/>
    <w:rsid w:val="7F69341C"/>
    <w:rsid w:val="7F71060A"/>
    <w:rsid w:val="7F7405C7"/>
    <w:rsid w:val="7F7F75D9"/>
    <w:rsid w:val="7F860DE6"/>
    <w:rsid w:val="7F86163C"/>
    <w:rsid w:val="7F9327C9"/>
    <w:rsid w:val="7F945CE4"/>
    <w:rsid w:val="7F9541FE"/>
    <w:rsid w:val="7F9650A7"/>
    <w:rsid w:val="7F9B7217"/>
    <w:rsid w:val="7FA03539"/>
    <w:rsid w:val="7FA33F02"/>
    <w:rsid w:val="7FA709E5"/>
    <w:rsid w:val="7FA7685D"/>
    <w:rsid w:val="7FAD2DB0"/>
    <w:rsid w:val="7FB126CD"/>
    <w:rsid w:val="7FB5004A"/>
    <w:rsid w:val="7FB977D3"/>
    <w:rsid w:val="7FBB354B"/>
    <w:rsid w:val="7FBD0B8E"/>
    <w:rsid w:val="7FBD3767"/>
    <w:rsid w:val="7FD36AE7"/>
    <w:rsid w:val="7FE44A25"/>
    <w:rsid w:val="7FE505C8"/>
    <w:rsid w:val="7FEE321F"/>
    <w:rsid w:val="7FF856DE"/>
    <w:rsid w:val="7FFD7F2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iPriority="0" w:semiHidden="0" w:name="heading 5" w:locked="1"/>
    <w:lsdException w:qFormat="1" w:unhideWhenUsed="0" w:uiPriority="99" w:semiHidden="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8"/>
    <w:autoRedefine/>
    <w:qFormat/>
    <w:uiPriority w:val="99"/>
    <w:pPr>
      <w:keepNext/>
      <w:keepLines/>
      <w:spacing w:line="576" w:lineRule="auto"/>
      <w:jc w:val="center"/>
      <w:outlineLvl w:val="0"/>
    </w:pPr>
    <w:rPr>
      <w:rFonts w:ascii="Times New Roman" w:hAnsi="Times New Roman"/>
      <w:b/>
      <w:kern w:val="44"/>
      <w:sz w:val="32"/>
    </w:rPr>
  </w:style>
  <w:style w:type="paragraph" w:styleId="3">
    <w:name w:val="heading 2"/>
    <w:basedOn w:val="1"/>
    <w:next w:val="4"/>
    <w:link w:val="54"/>
    <w:autoRedefine/>
    <w:qFormat/>
    <w:uiPriority w:val="99"/>
    <w:pPr>
      <w:keepNext/>
      <w:keepLines/>
      <w:spacing w:line="413" w:lineRule="auto"/>
      <w:jc w:val="center"/>
      <w:outlineLvl w:val="1"/>
    </w:pPr>
    <w:rPr>
      <w:rFonts w:ascii="Arial" w:hAnsi="Arial"/>
      <w:b/>
      <w:sz w:val="28"/>
    </w:rPr>
  </w:style>
  <w:style w:type="paragraph" w:styleId="5">
    <w:name w:val="heading 3"/>
    <w:basedOn w:val="1"/>
    <w:next w:val="1"/>
    <w:link w:val="55"/>
    <w:autoRedefine/>
    <w:qFormat/>
    <w:uiPriority w:val="99"/>
    <w:pPr>
      <w:keepNext/>
      <w:keepLines/>
      <w:spacing w:line="413" w:lineRule="auto"/>
      <w:outlineLvl w:val="2"/>
    </w:pPr>
    <w:rPr>
      <w:b/>
      <w:sz w:val="28"/>
    </w:rPr>
  </w:style>
  <w:style w:type="paragraph" w:styleId="6">
    <w:name w:val="heading 4"/>
    <w:basedOn w:val="1"/>
    <w:next w:val="1"/>
    <w:autoRedefine/>
    <w:unhideWhenUsed/>
    <w:qFormat/>
    <w:locked/>
    <w:uiPriority w:val="0"/>
    <w:pPr>
      <w:keepNext/>
      <w:keepLines/>
      <w:jc w:val="left"/>
      <w:outlineLvl w:val="3"/>
    </w:pPr>
    <w:rPr>
      <w:rFonts w:hint="eastAsia" w:ascii="Arial" w:hAnsi="Arial"/>
      <w:b/>
      <w:sz w:val="32"/>
    </w:rPr>
  </w:style>
  <w:style w:type="paragraph" w:styleId="7">
    <w:name w:val="heading 5"/>
    <w:basedOn w:val="1"/>
    <w:next w:val="1"/>
    <w:autoRedefine/>
    <w:unhideWhenUsed/>
    <w:qFormat/>
    <w:locked/>
    <w:uiPriority w:val="0"/>
    <w:pPr>
      <w:keepNext/>
      <w:keepLines/>
      <w:spacing w:before="280" w:after="290" w:line="372" w:lineRule="auto"/>
      <w:outlineLvl w:val="4"/>
    </w:pPr>
    <w:rPr>
      <w:b/>
      <w:sz w:val="28"/>
    </w:rPr>
  </w:style>
  <w:style w:type="paragraph" w:styleId="8">
    <w:name w:val="heading 6"/>
    <w:basedOn w:val="1"/>
    <w:next w:val="1"/>
    <w:autoRedefine/>
    <w:qFormat/>
    <w:locked/>
    <w:uiPriority w:val="99"/>
    <w:pPr>
      <w:keepNext/>
      <w:keepLines/>
      <w:spacing w:before="240" w:after="64" w:line="320" w:lineRule="auto"/>
      <w:outlineLvl w:val="5"/>
    </w:pPr>
    <w:rPr>
      <w:rFonts w:ascii="Calibri Light" w:hAnsi="Calibri Light"/>
      <w:b/>
      <w:bCs/>
      <w:sz w:val="24"/>
    </w:rPr>
  </w:style>
  <w:style w:type="paragraph" w:styleId="9">
    <w:name w:val="heading 8"/>
    <w:basedOn w:val="1"/>
    <w:next w:val="1"/>
    <w:autoRedefine/>
    <w:qFormat/>
    <w:locked/>
    <w:uiPriority w:val="1"/>
    <w:pPr>
      <w:spacing w:before="1"/>
      <w:ind w:left="223"/>
      <w:outlineLvl w:val="7"/>
    </w:pPr>
    <w:rPr>
      <w:rFonts w:ascii="宋体" w:hAnsi="宋体" w:cs="宋体"/>
      <w:b/>
      <w:bCs/>
      <w:sz w:val="24"/>
      <w:szCs w:val="24"/>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99"/>
    <w:pPr>
      <w:ind w:firstLine="420"/>
    </w:pPr>
    <w:rPr>
      <w:szCs w:val="20"/>
    </w:rPr>
  </w:style>
  <w:style w:type="paragraph" w:styleId="10">
    <w:name w:val="List Bullet"/>
    <w:basedOn w:val="1"/>
    <w:autoRedefine/>
    <w:semiHidden/>
    <w:unhideWhenUsed/>
    <w:qFormat/>
    <w:uiPriority w:val="99"/>
    <w:pPr>
      <w:numPr>
        <w:ilvl w:val="0"/>
        <w:numId w:val="1"/>
      </w:numPr>
    </w:pPr>
  </w:style>
  <w:style w:type="paragraph" w:styleId="11">
    <w:name w:val="annotation text"/>
    <w:basedOn w:val="1"/>
    <w:link w:val="56"/>
    <w:autoRedefine/>
    <w:qFormat/>
    <w:uiPriority w:val="99"/>
    <w:pPr>
      <w:jc w:val="left"/>
    </w:pPr>
    <w:rPr>
      <w:rFonts w:ascii="宋体"/>
      <w:kern w:val="0"/>
      <w:sz w:val="34"/>
    </w:rPr>
  </w:style>
  <w:style w:type="paragraph" w:styleId="12">
    <w:name w:val="Body Text"/>
    <w:basedOn w:val="1"/>
    <w:next w:val="1"/>
    <w:link w:val="57"/>
    <w:autoRedefine/>
    <w:qFormat/>
    <w:uiPriority w:val="99"/>
  </w:style>
  <w:style w:type="paragraph" w:styleId="13">
    <w:name w:val="Body Text Indent"/>
    <w:basedOn w:val="1"/>
    <w:next w:val="1"/>
    <w:autoRedefine/>
    <w:unhideWhenUsed/>
    <w:qFormat/>
    <w:uiPriority w:val="99"/>
    <w:pPr>
      <w:ind w:left="420" w:leftChars="200"/>
    </w:pPr>
  </w:style>
  <w:style w:type="paragraph" w:styleId="14">
    <w:name w:val="Block Text"/>
    <w:basedOn w:val="1"/>
    <w:next w:val="15"/>
    <w:autoRedefine/>
    <w:qFormat/>
    <w:uiPriority w:val="0"/>
    <w:pPr>
      <w:ind w:left="1440" w:leftChars="700" w:right="700" w:rightChars="700"/>
    </w:pPr>
  </w:style>
  <w:style w:type="paragraph" w:styleId="15">
    <w:name w:val="Plain Text"/>
    <w:basedOn w:val="1"/>
    <w:link w:val="58"/>
    <w:autoRedefine/>
    <w:qFormat/>
    <w:uiPriority w:val="99"/>
    <w:pPr>
      <w:spacing w:line="324" w:lineRule="auto"/>
    </w:pPr>
    <w:rPr>
      <w:rFonts w:ascii="宋体" w:hAnsi="Courier New" w:cs="Courier New"/>
      <w:szCs w:val="21"/>
    </w:rPr>
  </w:style>
  <w:style w:type="paragraph" w:styleId="16">
    <w:name w:val="toc 3"/>
    <w:basedOn w:val="1"/>
    <w:next w:val="1"/>
    <w:autoRedefine/>
    <w:qFormat/>
    <w:uiPriority w:val="99"/>
    <w:pPr>
      <w:ind w:left="840" w:leftChars="400"/>
    </w:pPr>
  </w:style>
  <w:style w:type="paragraph" w:styleId="17">
    <w:name w:val="Date"/>
    <w:basedOn w:val="1"/>
    <w:next w:val="1"/>
    <w:autoRedefine/>
    <w:semiHidden/>
    <w:unhideWhenUsed/>
    <w:qFormat/>
    <w:uiPriority w:val="99"/>
    <w:rPr>
      <w:rFonts w:ascii="Copperplate Gothic Bold" w:hAnsi="Copperplate Gothic Bold"/>
      <w:sz w:val="32"/>
      <w:szCs w:val="20"/>
    </w:rPr>
  </w:style>
  <w:style w:type="paragraph" w:styleId="18">
    <w:name w:val="Body Text Indent 2"/>
    <w:basedOn w:val="1"/>
    <w:link w:val="59"/>
    <w:autoRedefine/>
    <w:qFormat/>
    <w:uiPriority w:val="99"/>
    <w:pPr>
      <w:spacing w:after="120" w:line="480" w:lineRule="auto"/>
      <w:ind w:left="420" w:leftChars="200"/>
    </w:pPr>
  </w:style>
  <w:style w:type="paragraph" w:styleId="19">
    <w:name w:val="Balloon Text"/>
    <w:basedOn w:val="1"/>
    <w:link w:val="60"/>
    <w:autoRedefine/>
    <w:qFormat/>
    <w:uiPriority w:val="99"/>
    <w:rPr>
      <w:sz w:val="18"/>
      <w:szCs w:val="18"/>
    </w:rPr>
  </w:style>
  <w:style w:type="paragraph" w:styleId="20">
    <w:name w:val="footer"/>
    <w:basedOn w:val="1"/>
    <w:next w:val="12"/>
    <w:link w:val="61"/>
    <w:autoRedefine/>
    <w:qFormat/>
    <w:uiPriority w:val="99"/>
    <w:pPr>
      <w:tabs>
        <w:tab w:val="center" w:pos="4153"/>
        <w:tab w:val="right" w:pos="8306"/>
      </w:tabs>
      <w:snapToGrid w:val="0"/>
      <w:jc w:val="left"/>
    </w:pPr>
    <w:rPr>
      <w:sz w:val="18"/>
      <w:szCs w:val="18"/>
    </w:rPr>
  </w:style>
  <w:style w:type="paragraph" w:styleId="21">
    <w:name w:val="header"/>
    <w:basedOn w:val="1"/>
    <w:link w:val="62"/>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style>
  <w:style w:type="paragraph" w:styleId="23">
    <w:name w:val="footnote text"/>
    <w:basedOn w:val="1"/>
    <w:next w:val="21"/>
    <w:qFormat/>
    <w:uiPriority w:val="0"/>
    <w:pPr>
      <w:snapToGrid w:val="0"/>
      <w:jc w:val="left"/>
    </w:pPr>
  </w:style>
  <w:style w:type="paragraph" w:styleId="24">
    <w:name w:val="toc 2"/>
    <w:basedOn w:val="1"/>
    <w:next w:val="1"/>
    <w:autoRedefine/>
    <w:qFormat/>
    <w:uiPriority w:val="39"/>
    <w:pPr>
      <w:ind w:left="420" w:leftChars="200"/>
    </w:pPr>
  </w:style>
  <w:style w:type="paragraph" w:styleId="25">
    <w:name w:val="Body Text 2"/>
    <w:basedOn w:val="1"/>
    <w:link w:val="63"/>
    <w:autoRedefine/>
    <w:qFormat/>
    <w:uiPriority w:val="99"/>
    <w:pPr>
      <w:jc w:val="center"/>
    </w:pPr>
    <w:rPr>
      <w:b/>
      <w:spacing w:val="-20"/>
      <w:w w:val="130"/>
      <w:sz w:val="48"/>
      <w:szCs w:val="20"/>
    </w:rPr>
  </w:style>
  <w:style w:type="paragraph" w:styleId="26">
    <w:name w:val="HTML Preformatted"/>
    <w:basedOn w:val="1"/>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7">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8">
    <w:name w:val="annotation subject"/>
    <w:basedOn w:val="11"/>
    <w:next w:val="11"/>
    <w:link w:val="83"/>
    <w:autoRedefine/>
    <w:semiHidden/>
    <w:unhideWhenUsed/>
    <w:qFormat/>
    <w:uiPriority w:val="99"/>
    <w:rPr>
      <w:rFonts w:ascii="Calibri"/>
      <w:b/>
      <w:bCs/>
      <w:kern w:val="2"/>
      <w:sz w:val="21"/>
    </w:rPr>
  </w:style>
  <w:style w:type="paragraph" w:styleId="29">
    <w:name w:val="Body Text First Indent"/>
    <w:basedOn w:val="12"/>
    <w:next w:val="1"/>
    <w:autoRedefine/>
    <w:unhideWhenUsed/>
    <w:qFormat/>
    <w:uiPriority w:val="99"/>
    <w:pPr>
      <w:ind w:firstLine="420" w:firstLineChars="100"/>
    </w:pPr>
  </w:style>
  <w:style w:type="paragraph" w:styleId="30">
    <w:name w:val="Body Text First Indent 2"/>
    <w:basedOn w:val="13"/>
    <w:next w:val="24"/>
    <w:autoRedefine/>
    <w:qFormat/>
    <w:uiPriority w:val="0"/>
    <w:pPr>
      <w:ind w:firstLine="420" w:firstLineChars="200"/>
    </w:pPr>
  </w:style>
  <w:style w:type="table" w:styleId="32">
    <w:name w:val="Table Grid"/>
    <w:basedOn w:val="3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99"/>
    <w:rPr>
      <w:rFonts w:cs="Times New Roman"/>
      <w:b/>
      <w:sz w:val="24"/>
      <w:szCs w:val="24"/>
    </w:rPr>
  </w:style>
  <w:style w:type="character" w:styleId="35">
    <w:name w:val="page number"/>
    <w:basedOn w:val="33"/>
    <w:autoRedefine/>
    <w:qFormat/>
    <w:uiPriority w:val="99"/>
    <w:rPr>
      <w:rFonts w:cs="Times New Roman"/>
    </w:rPr>
  </w:style>
  <w:style w:type="character" w:styleId="36">
    <w:name w:val="FollowedHyperlink"/>
    <w:basedOn w:val="33"/>
    <w:autoRedefine/>
    <w:semiHidden/>
    <w:unhideWhenUsed/>
    <w:qFormat/>
    <w:uiPriority w:val="99"/>
    <w:rPr>
      <w:rFonts w:hint="eastAsia" w:ascii="宋体" w:hAnsi="宋体" w:eastAsia="宋体" w:cs="宋体"/>
      <w:color w:val="000000"/>
      <w:sz w:val="18"/>
      <w:szCs w:val="18"/>
      <w:u w:val="none"/>
    </w:rPr>
  </w:style>
  <w:style w:type="character" w:styleId="37">
    <w:name w:val="Emphasis"/>
    <w:basedOn w:val="33"/>
    <w:autoRedefine/>
    <w:qFormat/>
    <w:uiPriority w:val="99"/>
    <w:rPr>
      <w:rFonts w:cs="Times New Roman"/>
      <w:i/>
      <w:iCs/>
    </w:rPr>
  </w:style>
  <w:style w:type="character" w:styleId="38">
    <w:name w:val="HTML Definition"/>
    <w:basedOn w:val="33"/>
    <w:autoRedefine/>
    <w:semiHidden/>
    <w:unhideWhenUsed/>
    <w:qFormat/>
    <w:uiPriority w:val="99"/>
  </w:style>
  <w:style w:type="character" w:styleId="39">
    <w:name w:val="HTML Typewriter"/>
    <w:basedOn w:val="33"/>
    <w:autoRedefine/>
    <w:semiHidden/>
    <w:unhideWhenUsed/>
    <w:qFormat/>
    <w:uiPriority w:val="99"/>
    <w:rPr>
      <w:rFonts w:hint="default" w:ascii="Courier New" w:hAnsi="Courier New" w:cs="Courier New"/>
      <w:sz w:val="20"/>
    </w:rPr>
  </w:style>
  <w:style w:type="character" w:styleId="40">
    <w:name w:val="HTML Variable"/>
    <w:basedOn w:val="33"/>
    <w:autoRedefine/>
    <w:semiHidden/>
    <w:unhideWhenUsed/>
    <w:qFormat/>
    <w:uiPriority w:val="99"/>
  </w:style>
  <w:style w:type="character" w:styleId="41">
    <w:name w:val="Hyperlink"/>
    <w:basedOn w:val="33"/>
    <w:autoRedefine/>
    <w:qFormat/>
    <w:uiPriority w:val="99"/>
    <w:rPr>
      <w:rFonts w:cs="Times New Roman"/>
      <w:color w:val="0000FF"/>
      <w:u w:val="single"/>
    </w:rPr>
  </w:style>
  <w:style w:type="character" w:styleId="42">
    <w:name w:val="HTML Code"/>
    <w:basedOn w:val="33"/>
    <w:autoRedefine/>
    <w:semiHidden/>
    <w:unhideWhenUsed/>
    <w:qFormat/>
    <w:uiPriority w:val="99"/>
    <w:rPr>
      <w:rFonts w:hint="default" w:ascii="Consolas" w:hAnsi="Consolas" w:eastAsia="Consolas" w:cs="Consolas"/>
      <w:color w:val="C7254E"/>
      <w:sz w:val="21"/>
      <w:szCs w:val="21"/>
      <w:shd w:val="clear" w:color="auto" w:fill="F9F2F4"/>
    </w:rPr>
  </w:style>
  <w:style w:type="character" w:styleId="43">
    <w:name w:val="annotation reference"/>
    <w:basedOn w:val="33"/>
    <w:autoRedefine/>
    <w:qFormat/>
    <w:uiPriority w:val="99"/>
    <w:rPr>
      <w:rFonts w:cs="Times New Roman"/>
      <w:sz w:val="21"/>
    </w:rPr>
  </w:style>
  <w:style w:type="character" w:styleId="44">
    <w:name w:val="HTML Cite"/>
    <w:basedOn w:val="33"/>
    <w:autoRedefine/>
    <w:qFormat/>
    <w:uiPriority w:val="99"/>
    <w:rPr>
      <w:rFonts w:cs="Times New Roman"/>
      <w:sz w:val="24"/>
      <w:szCs w:val="24"/>
    </w:rPr>
  </w:style>
  <w:style w:type="character" w:styleId="45">
    <w:name w:val="HTML Keyboard"/>
    <w:basedOn w:val="33"/>
    <w:autoRedefine/>
    <w:semiHidden/>
    <w:unhideWhenUsed/>
    <w:qFormat/>
    <w:uiPriority w:val="99"/>
    <w:rPr>
      <w:rFonts w:ascii="Consolas" w:hAnsi="Consolas" w:eastAsia="Consolas" w:cs="Consolas"/>
      <w:color w:val="FFFFFF"/>
      <w:sz w:val="21"/>
      <w:szCs w:val="21"/>
      <w:shd w:val="clear" w:color="auto" w:fill="333333"/>
    </w:rPr>
  </w:style>
  <w:style w:type="character" w:styleId="46">
    <w:name w:val="HTML Sample"/>
    <w:basedOn w:val="33"/>
    <w:autoRedefine/>
    <w:semiHidden/>
    <w:unhideWhenUsed/>
    <w:qFormat/>
    <w:uiPriority w:val="99"/>
    <w:rPr>
      <w:rFonts w:hint="default" w:ascii="Consolas" w:hAnsi="Consolas" w:eastAsia="Consolas" w:cs="Consolas"/>
      <w:sz w:val="21"/>
      <w:szCs w:val="21"/>
    </w:rPr>
  </w:style>
  <w:style w:type="paragraph" w:customStyle="1" w:styleId="47">
    <w:name w:val="样式 首行缩进:  2 字符"/>
    <w:basedOn w:val="1"/>
    <w:autoRedefine/>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8">
    <w:name w:val="页脚1"/>
    <w:basedOn w:val="1"/>
    <w:autoRedefine/>
    <w:qFormat/>
    <w:uiPriority w:val="0"/>
    <w:pPr>
      <w:tabs>
        <w:tab w:val="center" w:pos="4153"/>
        <w:tab w:val="right" w:pos="8306"/>
      </w:tabs>
      <w:snapToGrid w:val="0"/>
      <w:jc w:val="left"/>
    </w:pPr>
    <w:rPr>
      <w:sz w:val="18"/>
      <w:szCs w:val="18"/>
    </w:rPr>
  </w:style>
  <w:style w:type="paragraph" w:customStyle="1" w:styleId="49">
    <w:name w:val="Default"/>
    <w:basedOn w:val="12"/>
    <w:next w:val="50"/>
    <w:autoRedefine/>
    <w:qFormat/>
    <w:uiPriority w:val="0"/>
    <w:pPr>
      <w:autoSpaceDE w:val="0"/>
      <w:autoSpaceDN w:val="0"/>
      <w:adjustRightInd w:val="0"/>
    </w:pPr>
    <w:rPr>
      <w:rFonts w:ascii="Minion" w:hAnsi="Times New Roman" w:eastAsia="Minion"/>
      <w:color w:val="000000"/>
      <w:sz w:val="24"/>
    </w:rPr>
  </w:style>
  <w:style w:type="paragraph" w:customStyle="1" w:styleId="50">
    <w:name w:val="标准正文"/>
    <w:basedOn w:val="1"/>
    <w:autoRedefine/>
    <w:qFormat/>
    <w:uiPriority w:val="0"/>
    <w:pPr>
      <w:spacing w:before="156" w:after="156" w:line="360" w:lineRule="auto"/>
      <w:ind w:firstLine="480" w:firstLineChars="200"/>
    </w:pPr>
    <w:rPr>
      <w:kern w:val="0"/>
    </w:rPr>
  </w:style>
  <w:style w:type="paragraph" w:customStyle="1" w:styleId="51">
    <w:name w:val="TOC 标题1"/>
    <w:basedOn w:val="2"/>
    <w:next w:val="1"/>
    <w:autoRedefine/>
    <w:qFormat/>
    <w:uiPriority w:val="0"/>
    <w:pPr>
      <w:spacing w:before="480" w:line="276" w:lineRule="auto"/>
      <w:outlineLvl w:val="9"/>
    </w:pPr>
    <w:rPr>
      <w:rFonts w:ascii="仿宋" w:hAnsi="仿宋" w:eastAsia="仿宋"/>
      <w:color w:val="000000"/>
      <w:kern w:val="0"/>
      <w:szCs w:val="32"/>
    </w:rPr>
  </w:style>
  <w:style w:type="paragraph" w:customStyle="1" w:styleId="52">
    <w:name w:val="无间隔1"/>
    <w:autoRedefine/>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53">
    <w:name w:val="标题 1 Char"/>
    <w:basedOn w:val="33"/>
    <w:autoRedefine/>
    <w:qFormat/>
    <w:locked/>
    <w:uiPriority w:val="99"/>
    <w:rPr>
      <w:rFonts w:ascii="Calibri" w:hAnsi="Calibri" w:cs="Times New Roman"/>
      <w:b/>
      <w:bCs/>
      <w:kern w:val="44"/>
      <w:sz w:val="44"/>
      <w:szCs w:val="44"/>
    </w:rPr>
  </w:style>
  <w:style w:type="character" w:customStyle="1" w:styleId="54">
    <w:name w:val="标题 2 字符"/>
    <w:basedOn w:val="33"/>
    <w:link w:val="3"/>
    <w:autoRedefine/>
    <w:semiHidden/>
    <w:qFormat/>
    <w:locked/>
    <w:uiPriority w:val="99"/>
    <w:rPr>
      <w:rFonts w:ascii="Cambria" w:hAnsi="Cambria" w:eastAsia="宋体" w:cs="Times New Roman"/>
      <w:b/>
      <w:bCs/>
      <w:sz w:val="32"/>
      <w:szCs w:val="32"/>
    </w:rPr>
  </w:style>
  <w:style w:type="character" w:customStyle="1" w:styleId="55">
    <w:name w:val="标题 3 字符"/>
    <w:basedOn w:val="33"/>
    <w:link w:val="5"/>
    <w:autoRedefine/>
    <w:semiHidden/>
    <w:qFormat/>
    <w:locked/>
    <w:uiPriority w:val="99"/>
    <w:rPr>
      <w:rFonts w:ascii="Calibri" w:hAnsi="Calibri" w:eastAsia="宋体" w:cs="Times New Roman"/>
      <w:b/>
      <w:bCs/>
      <w:sz w:val="28"/>
      <w:szCs w:val="32"/>
    </w:rPr>
  </w:style>
  <w:style w:type="character" w:customStyle="1" w:styleId="56">
    <w:name w:val="批注文字 字符"/>
    <w:basedOn w:val="33"/>
    <w:link w:val="11"/>
    <w:autoRedefine/>
    <w:qFormat/>
    <w:locked/>
    <w:uiPriority w:val="99"/>
    <w:rPr>
      <w:rFonts w:ascii="宋体" w:hAnsi="Calibri" w:eastAsia="宋体" w:cs="Times New Roman"/>
      <w:sz w:val="22"/>
      <w:szCs w:val="22"/>
    </w:rPr>
  </w:style>
  <w:style w:type="character" w:customStyle="1" w:styleId="57">
    <w:name w:val="正文文本 字符"/>
    <w:basedOn w:val="33"/>
    <w:link w:val="12"/>
    <w:autoRedefine/>
    <w:semiHidden/>
    <w:qFormat/>
    <w:locked/>
    <w:uiPriority w:val="99"/>
    <w:rPr>
      <w:rFonts w:ascii="Calibri" w:hAnsi="Calibri" w:cs="Times New Roman"/>
    </w:rPr>
  </w:style>
  <w:style w:type="character" w:customStyle="1" w:styleId="58">
    <w:name w:val="纯文本 字符"/>
    <w:basedOn w:val="33"/>
    <w:link w:val="15"/>
    <w:autoRedefine/>
    <w:semiHidden/>
    <w:qFormat/>
    <w:locked/>
    <w:uiPriority w:val="99"/>
    <w:rPr>
      <w:rFonts w:ascii="宋体" w:hAnsi="Courier New" w:cs="Courier New"/>
      <w:sz w:val="21"/>
      <w:szCs w:val="21"/>
    </w:rPr>
  </w:style>
  <w:style w:type="character" w:customStyle="1" w:styleId="59">
    <w:name w:val="正文文本缩进 2 字符"/>
    <w:basedOn w:val="33"/>
    <w:link w:val="18"/>
    <w:autoRedefine/>
    <w:semiHidden/>
    <w:qFormat/>
    <w:locked/>
    <w:uiPriority w:val="99"/>
    <w:rPr>
      <w:rFonts w:ascii="Calibri" w:hAnsi="Calibri" w:cs="Times New Roman"/>
    </w:rPr>
  </w:style>
  <w:style w:type="character" w:customStyle="1" w:styleId="60">
    <w:name w:val="批注框文本 字符"/>
    <w:basedOn w:val="33"/>
    <w:link w:val="19"/>
    <w:autoRedefine/>
    <w:qFormat/>
    <w:locked/>
    <w:uiPriority w:val="99"/>
    <w:rPr>
      <w:rFonts w:ascii="Calibri" w:hAnsi="Calibri" w:eastAsia="宋体" w:cs="Times New Roman"/>
      <w:kern w:val="2"/>
      <w:sz w:val="18"/>
      <w:szCs w:val="18"/>
    </w:rPr>
  </w:style>
  <w:style w:type="character" w:customStyle="1" w:styleId="61">
    <w:name w:val="页脚 字符"/>
    <w:basedOn w:val="33"/>
    <w:link w:val="20"/>
    <w:autoRedefine/>
    <w:semiHidden/>
    <w:qFormat/>
    <w:locked/>
    <w:uiPriority w:val="99"/>
    <w:rPr>
      <w:rFonts w:ascii="Calibri" w:hAnsi="Calibri" w:cs="Times New Roman"/>
      <w:sz w:val="18"/>
      <w:szCs w:val="18"/>
    </w:rPr>
  </w:style>
  <w:style w:type="character" w:customStyle="1" w:styleId="62">
    <w:name w:val="页眉 字符"/>
    <w:basedOn w:val="33"/>
    <w:link w:val="21"/>
    <w:autoRedefine/>
    <w:semiHidden/>
    <w:qFormat/>
    <w:locked/>
    <w:uiPriority w:val="99"/>
    <w:rPr>
      <w:rFonts w:ascii="Calibri" w:hAnsi="Calibri" w:cs="Times New Roman"/>
      <w:sz w:val="18"/>
      <w:szCs w:val="18"/>
    </w:rPr>
  </w:style>
  <w:style w:type="character" w:customStyle="1" w:styleId="63">
    <w:name w:val="正文文本 2 字符"/>
    <w:basedOn w:val="33"/>
    <w:link w:val="25"/>
    <w:autoRedefine/>
    <w:semiHidden/>
    <w:qFormat/>
    <w:locked/>
    <w:uiPriority w:val="99"/>
    <w:rPr>
      <w:rFonts w:ascii="Calibri" w:hAnsi="Calibri" w:cs="Times New Roman"/>
    </w:rPr>
  </w:style>
  <w:style w:type="paragraph" w:customStyle="1" w:styleId="64">
    <w:name w:val="Char2 Char Char Char"/>
    <w:basedOn w:val="1"/>
    <w:autoRedefine/>
    <w:qFormat/>
    <w:uiPriority w:val="99"/>
    <w:rPr>
      <w:rFonts w:ascii="Tahoma" w:hAnsi="Tahoma"/>
      <w:sz w:val="24"/>
      <w:szCs w:val="20"/>
    </w:rPr>
  </w:style>
  <w:style w:type="paragraph" w:customStyle="1" w:styleId="65">
    <w:name w:val="列出段落1"/>
    <w:basedOn w:val="1"/>
    <w:autoRedefine/>
    <w:qFormat/>
    <w:uiPriority w:val="99"/>
    <w:pPr>
      <w:ind w:firstLine="420" w:firstLineChars="200"/>
    </w:pPr>
  </w:style>
  <w:style w:type="character" w:customStyle="1" w:styleId="66">
    <w:name w:val="10"/>
    <w:basedOn w:val="33"/>
    <w:autoRedefine/>
    <w:qFormat/>
    <w:uiPriority w:val="99"/>
    <w:rPr>
      <w:rFonts w:ascii="Calibri" w:hAnsi="Calibri" w:cs="Times New Roman"/>
    </w:rPr>
  </w:style>
  <w:style w:type="character" w:customStyle="1" w:styleId="67">
    <w:name w:val="15"/>
    <w:basedOn w:val="33"/>
    <w:autoRedefine/>
    <w:qFormat/>
    <w:uiPriority w:val="99"/>
    <w:rPr>
      <w:rFonts w:ascii="Calibri" w:hAnsi="Calibri" w:cs="Times New Roman"/>
      <w:i/>
      <w:iCs/>
    </w:rPr>
  </w:style>
  <w:style w:type="paragraph" w:customStyle="1" w:styleId="68">
    <w:name w:val="_Style 2"/>
    <w:basedOn w:val="1"/>
    <w:autoRedefine/>
    <w:qFormat/>
    <w:uiPriority w:val="99"/>
    <w:pPr>
      <w:ind w:firstLine="420" w:firstLineChars="200"/>
    </w:pPr>
  </w:style>
  <w:style w:type="character" w:customStyle="1" w:styleId="69">
    <w:name w:val="apple-style-span"/>
    <w:autoRedefine/>
    <w:qFormat/>
    <w:uiPriority w:val="99"/>
  </w:style>
  <w:style w:type="character" w:customStyle="1" w:styleId="70">
    <w:name w:val="del"/>
    <w:basedOn w:val="33"/>
    <w:autoRedefine/>
    <w:qFormat/>
    <w:uiPriority w:val="99"/>
    <w:rPr>
      <w:rFonts w:cs="Times New Roman"/>
    </w:rPr>
  </w:style>
  <w:style w:type="character" w:customStyle="1" w:styleId="71">
    <w:name w:val="del1"/>
    <w:basedOn w:val="33"/>
    <w:autoRedefine/>
    <w:qFormat/>
    <w:uiPriority w:val="99"/>
    <w:rPr>
      <w:rFonts w:cs="Times New Roman"/>
      <w:vanish/>
      <w:color w:val="666666"/>
      <w:sz w:val="18"/>
      <w:szCs w:val="18"/>
      <w:u w:val="single"/>
    </w:rPr>
  </w:style>
  <w:style w:type="character" w:customStyle="1" w:styleId="72">
    <w:name w:val="del2"/>
    <w:basedOn w:val="33"/>
    <w:autoRedefine/>
    <w:qFormat/>
    <w:uiPriority w:val="99"/>
    <w:rPr>
      <w:rFonts w:cs="Times New Roman"/>
      <w:vanish/>
    </w:rPr>
  </w:style>
  <w:style w:type="character" w:customStyle="1" w:styleId="73">
    <w:name w:val="del3"/>
    <w:basedOn w:val="33"/>
    <w:autoRedefine/>
    <w:qFormat/>
    <w:uiPriority w:val="99"/>
    <w:rPr>
      <w:rFonts w:cs="Times New Roman"/>
      <w:vanish/>
    </w:rPr>
  </w:style>
  <w:style w:type="paragraph" w:customStyle="1" w:styleId="74">
    <w:name w:val="_Style 4"/>
    <w:basedOn w:val="1"/>
    <w:autoRedefine/>
    <w:qFormat/>
    <w:uiPriority w:val="99"/>
    <w:pPr>
      <w:ind w:firstLine="420" w:firstLineChars="200"/>
    </w:pPr>
  </w:style>
  <w:style w:type="paragraph" w:customStyle="1" w:styleId="75">
    <w:name w:val="pa-1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76">
    <w:name w:val="button"/>
    <w:basedOn w:val="33"/>
    <w:autoRedefine/>
    <w:qFormat/>
    <w:uiPriority w:val="0"/>
  </w:style>
  <w:style w:type="character" w:customStyle="1" w:styleId="77">
    <w:name w:val="tmpztreemove_arrow"/>
    <w:basedOn w:val="33"/>
    <w:autoRedefine/>
    <w:qFormat/>
    <w:uiPriority w:val="0"/>
    <w:rPr>
      <w:shd w:val="clear" w:color="auto" w:fill="FFFFFF"/>
    </w:rPr>
  </w:style>
  <w:style w:type="character" w:customStyle="1" w:styleId="78">
    <w:name w:val="old"/>
    <w:basedOn w:val="33"/>
    <w:autoRedefine/>
    <w:qFormat/>
    <w:uiPriority w:val="0"/>
    <w:rPr>
      <w:color w:val="999999"/>
    </w:rPr>
  </w:style>
  <w:style w:type="character" w:customStyle="1" w:styleId="79">
    <w:name w:val="hover3"/>
    <w:basedOn w:val="33"/>
    <w:autoRedefine/>
    <w:qFormat/>
    <w:uiPriority w:val="0"/>
    <w:rPr>
      <w:shd w:val="clear" w:color="auto" w:fill="EEEEEE"/>
    </w:rPr>
  </w:style>
  <w:style w:type="character" w:customStyle="1" w:styleId="80">
    <w:name w:val="hour_am"/>
    <w:basedOn w:val="33"/>
    <w:autoRedefine/>
    <w:qFormat/>
    <w:uiPriority w:val="0"/>
  </w:style>
  <w:style w:type="character" w:customStyle="1" w:styleId="81">
    <w:name w:val="hour_pm"/>
    <w:basedOn w:val="33"/>
    <w:autoRedefine/>
    <w:qFormat/>
    <w:uiPriority w:val="0"/>
  </w:style>
  <w:style w:type="character" w:customStyle="1" w:styleId="82">
    <w:name w:val="glyphicon4"/>
    <w:basedOn w:val="33"/>
    <w:autoRedefine/>
    <w:qFormat/>
    <w:uiPriority w:val="0"/>
  </w:style>
  <w:style w:type="character" w:customStyle="1" w:styleId="83">
    <w:name w:val="批注主题 字符"/>
    <w:basedOn w:val="56"/>
    <w:link w:val="28"/>
    <w:autoRedefine/>
    <w:semiHidden/>
    <w:qFormat/>
    <w:uiPriority w:val="99"/>
    <w:rPr>
      <w:rFonts w:ascii="Calibri" w:hAnsi="Calibri" w:eastAsia="宋体" w:cs="Times New Roman"/>
      <w:b/>
      <w:bCs/>
      <w:kern w:val="2"/>
      <w:sz w:val="21"/>
      <w:szCs w:val="22"/>
    </w:rPr>
  </w:style>
  <w:style w:type="paragraph" w:styleId="84">
    <w:name w:val="List Paragraph"/>
    <w:basedOn w:val="1"/>
    <w:autoRedefine/>
    <w:unhideWhenUsed/>
    <w:qFormat/>
    <w:uiPriority w:val="99"/>
    <w:pPr>
      <w:ind w:firstLine="420" w:firstLineChars="200"/>
    </w:pPr>
  </w:style>
  <w:style w:type="paragraph" w:customStyle="1" w:styleId="85">
    <w:name w:val="列出段落2"/>
    <w:basedOn w:val="1"/>
    <w:autoRedefine/>
    <w:qFormat/>
    <w:uiPriority w:val="99"/>
    <w:pPr>
      <w:ind w:firstLine="420" w:firstLineChars="200"/>
    </w:pPr>
  </w:style>
  <w:style w:type="paragraph" w:customStyle="1" w:styleId="86">
    <w:name w:val="正文缩进1"/>
    <w:basedOn w:val="1"/>
    <w:autoRedefine/>
    <w:qFormat/>
    <w:uiPriority w:val="0"/>
    <w:pPr>
      <w:ind w:firstLine="420" w:firstLineChars="200"/>
    </w:pPr>
  </w:style>
  <w:style w:type="paragraph" w:customStyle="1" w:styleId="87">
    <w:name w:val="Table Paragraph"/>
    <w:basedOn w:val="1"/>
    <w:autoRedefine/>
    <w:qFormat/>
    <w:uiPriority w:val="1"/>
    <w:pPr>
      <w:autoSpaceDE w:val="0"/>
      <w:autoSpaceDN w:val="0"/>
      <w:adjustRightInd w:val="0"/>
      <w:jc w:val="left"/>
    </w:pPr>
    <w:rPr>
      <w:rFonts w:ascii="Times New Roman" w:hAnsi="Times New Roman"/>
      <w:kern w:val="0"/>
      <w:sz w:val="24"/>
      <w:szCs w:val="24"/>
    </w:rPr>
  </w:style>
  <w:style w:type="character" w:customStyle="1" w:styleId="88">
    <w:name w:val="标题 1 字符"/>
    <w:basedOn w:val="33"/>
    <w:link w:val="2"/>
    <w:autoRedefine/>
    <w:qFormat/>
    <w:locked/>
    <w:uiPriority w:val="99"/>
    <w:rPr>
      <w:rFonts w:ascii="Times New Roman" w:hAnsi="Times New Roman" w:eastAsia="宋体" w:cs="Times New Roman"/>
      <w:b/>
      <w:kern w:val="44"/>
      <w:sz w:val="32"/>
    </w:rPr>
  </w:style>
  <w:style w:type="table" w:customStyle="1" w:styleId="89">
    <w:name w:val="网格型1"/>
    <w:basedOn w:val="31"/>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hilite6"/>
    <w:basedOn w:val="33"/>
    <w:autoRedefine/>
    <w:qFormat/>
    <w:uiPriority w:val="0"/>
    <w:rPr>
      <w:color w:val="FFFFFF"/>
      <w:shd w:val="clear" w:color="auto" w:fill="666666"/>
    </w:rPr>
  </w:style>
  <w:style w:type="character" w:customStyle="1" w:styleId="91">
    <w:name w:val="xdrichtextbox"/>
    <w:basedOn w:val="33"/>
    <w:autoRedefine/>
    <w:qFormat/>
    <w:uiPriority w:val="0"/>
    <w:rPr>
      <w:color w:val="auto"/>
      <w:sz w:val="18"/>
      <w:szCs w:val="18"/>
      <w:u w:val="none"/>
      <w:bdr w:val="single" w:color="DCDCDC" w:sz="8" w:space="0"/>
      <w:shd w:val="clear" w:color="auto" w:fill="auto"/>
    </w:rPr>
  </w:style>
  <w:style w:type="character" w:customStyle="1" w:styleId="92">
    <w:name w:val="cdropright"/>
    <w:basedOn w:val="33"/>
    <w:autoRedefine/>
    <w:qFormat/>
    <w:uiPriority w:val="0"/>
  </w:style>
  <w:style w:type="character" w:customStyle="1" w:styleId="93">
    <w:name w:val="ico16"/>
    <w:basedOn w:val="33"/>
    <w:autoRedefine/>
    <w:qFormat/>
    <w:uiPriority w:val="0"/>
  </w:style>
  <w:style w:type="character" w:customStyle="1" w:styleId="94">
    <w:name w:val="ico161"/>
    <w:basedOn w:val="33"/>
    <w:autoRedefine/>
    <w:qFormat/>
    <w:uiPriority w:val="0"/>
  </w:style>
  <w:style w:type="character" w:customStyle="1" w:styleId="95">
    <w:name w:val="ico162"/>
    <w:basedOn w:val="33"/>
    <w:autoRedefine/>
    <w:qFormat/>
    <w:uiPriority w:val="0"/>
  </w:style>
  <w:style w:type="character" w:customStyle="1" w:styleId="96">
    <w:name w:val="drapbtn"/>
    <w:basedOn w:val="33"/>
    <w:autoRedefine/>
    <w:qFormat/>
    <w:uiPriority w:val="0"/>
  </w:style>
  <w:style w:type="character" w:customStyle="1" w:styleId="97">
    <w:name w:val="cdropleft"/>
    <w:basedOn w:val="33"/>
    <w:autoRedefine/>
    <w:qFormat/>
    <w:uiPriority w:val="0"/>
  </w:style>
  <w:style w:type="character" w:customStyle="1" w:styleId="98">
    <w:name w:val="active7"/>
    <w:basedOn w:val="33"/>
    <w:autoRedefine/>
    <w:qFormat/>
    <w:uiPriority w:val="0"/>
    <w:rPr>
      <w:color w:val="00FF00"/>
      <w:shd w:val="clear" w:color="auto" w:fill="111111"/>
    </w:rPr>
  </w:style>
  <w:style w:type="character" w:customStyle="1" w:styleId="99">
    <w:name w:val="biggerthanmax"/>
    <w:basedOn w:val="33"/>
    <w:autoRedefine/>
    <w:qFormat/>
    <w:uiPriority w:val="0"/>
    <w:rPr>
      <w:shd w:val="clear" w:color="auto" w:fill="FFFF00"/>
    </w:rPr>
  </w:style>
  <w:style w:type="character" w:customStyle="1" w:styleId="100">
    <w:name w:val="browse_class&gt;span"/>
    <w:basedOn w:val="33"/>
    <w:autoRedefine/>
    <w:qFormat/>
    <w:uiPriority w:val="0"/>
  </w:style>
  <w:style w:type="character" w:customStyle="1" w:styleId="101">
    <w:name w:val="button4"/>
    <w:basedOn w:val="33"/>
    <w:autoRedefine/>
    <w:qFormat/>
    <w:uiPriority w:val="0"/>
  </w:style>
  <w:style w:type="character" w:customStyle="1" w:styleId="102">
    <w:name w:val="w32"/>
    <w:basedOn w:val="33"/>
    <w:autoRedefine/>
    <w:qFormat/>
    <w:uiPriority w:val="0"/>
  </w:style>
  <w:style w:type="character" w:customStyle="1" w:styleId="103">
    <w:name w:val="hover44"/>
    <w:basedOn w:val="33"/>
    <w:autoRedefine/>
    <w:qFormat/>
    <w:uiPriority w:val="0"/>
    <w:rPr>
      <w:color w:val="FFFFFF"/>
    </w:rPr>
  </w:style>
  <w:style w:type="character" w:customStyle="1" w:styleId="104">
    <w:name w:val="estimate_gray"/>
    <w:basedOn w:val="33"/>
    <w:autoRedefine/>
    <w:qFormat/>
    <w:uiPriority w:val="0"/>
    <w:rPr>
      <w:color w:val="FFFFFF"/>
    </w:rPr>
  </w:style>
  <w:style w:type="character" w:customStyle="1" w:styleId="105">
    <w:name w:val="edit_class"/>
    <w:basedOn w:val="33"/>
    <w:autoRedefine/>
    <w:qFormat/>
    <w:uiPriority w:val="0"/>
  </w:style>
  <w:style w:type="character" w:customStyle="1" w:styleId="106">
    <w:name w:val="pagechatarealistclose_box"/>
    <w:basedOn w:val="33"/>
    <w:autoRedefine/>
    <w:qFormat/>
    <w:uiPriority w:val="0"/>
  </w:style>
  <w:style w:type="character" w:customStyle="1" w:styleId="107">
    <w:name w:val="pagechatarealistclose_box1"/>
    <w:basedOn w:val="33"/>
    <w:autoRedefine/>
    <w:qFormat/>
    <w:uiPriority w:val="0"/>
  </w:style>
  <w:style w:type="character" w:customStyle="1" w:styleId="108">
    <w:name w:val="moreaction32"/>
    <w:basedOn w:val="33"/>
    <w:autoRedefine/>
    <w:qFormat/>
    <w:uiPriority w:val="0"/>
  </w:style>
  <w:style w:type="character" w:customStyle="1" w:styleId="109">
    <w:name w:val="liked_gray"/>
    <w:basedOn w:val="33"/>
    <w:autoRedefine/>
    <w:qFormat/>
    <w:uiPriority w:val="0"/>
    <w:rPr>
      <w:color w:val="FFFFFF"/>
    </w:rPr>
  </w:style>
  <w:style w:type="character" w:customStyle="1" w:styleId="110">
    <w:name w:val="cy"/>
    <w:basedOn w:val="33"/>
    <w:autoRedefine/>
    <w:qFormat/>
    <w:uiPriority w:val="0"/>
  </w:style>
  <w:style w:type="character" w:customStyle="1" w:styleId="111">
    <w:name w:val="after"/>
    <w:basedOn w:val="33"/>
    <w:autoRedefine/>
    <w:qFormat/>
    <w:uiPriority w:val="0"/>
    <w:rPr>
      <w:sz w:val="0"/>
      <w:szCs w:val="0"/>
    </w:rPr>
  </w:style>
  <w:style w:type="character" w:customStyle="1" w:styleId="112">
    <w:name w:val="design_class"/>
    <w:basedOn w:val="33"/>
    <w:autoRedefine/>
    <w:qFormat/>
    <w:uiPriority w:val="0"/>
  </w:style>
  <w:style w:type="character" w:customStyle="1" w:styleId="113">
    <w:name w:val="ico1654"/>
    <w:basedOn w:val="33"/>
    <w:autoRedefine/>
    <w:qFormat/>
    <w:uiPriority w:val="0"/>
  </w:style>
  <w:style w:type="character" w:customStyle="1" w:styleId="114">
    <w:name w:val="ico1655"/>
    <w:basedOn w:val="33"/>
    <w:autoRedefine/>
    <w:qFormat/>
    <w:uiPriority w:val="0"/>
  </w:style>
  <w:style w:type="character" w:customStyle="1" w:styleId="115">
    <w:name w:val="ico1656"/>
    <w:basedOn w:val="33"/>
    <w:autoRedefine/>
    <w:qFormat/>
    <w:uiPriority w:val="0"/>
  </w:style>
  <w:style w:type="character" w:customStyle="1" w:styleId="116">
    <w:name w:val="active2"/>
    <w:basedOn w:val="33"/>
    <w:autoRedefine/>
    <w:qFormat/>
    <w:uiPriority w:val="0"/>
    <w:rPr>
      <w:color w:val="00FF00"/>
      <w:shd w:val="clear" w:color="auto" w:fill="111111"/>
    </w:rPr>
  </w:style>
  <w:style w:type="paragraph" w:customStyle="1" w:styleId="117">
    <w:name w:val="xl31"/>
    <w:basedOn w:val="1"/>
    <w:autoRedefine/>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8">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9">
    <w:name w:val="样式 标题 1 + 宋体 小二 居中 段前: 15.6 磅 段后: 23.4 磅 行距: 单倍行距"/>
    <w:basedOn w:val="2"/>
    <w:autoRedefine/>
    <w:qFormat/>
    <w:uiPriority w:val="0"/>
    <w:pPr>
      <w:spacing w:line="240" w:lineRule="auto"/>
    </w:pPr>
    <w:rPr>
      <w:rFonts w:ascii="宋体" w:hAnsi="宋体" w:cs="宋体"/>
      <w:sz w:val="36"/>
      <w:szCs w:val="20"/>
    </w:rPr>
  </w:style>
  <w:style w:type="paragraph" w:customStyle="1" w:styleId="120">
    <w:name w:val="Body text|1"/>
    <w:basedOn w:val="1"/>
    <w:autoRedefine/>
    <w:qFormat/>
    <w:uiPriority w:val="0"/>
    <w:pPr>
      <w:spacing w:line="480" w:lineRule="auto"/>
    </w:pPr>
    <w:rPr>
      <w:rFonts w:ascii="MingLiU" w:hAnsi="MingLiU" w:eastAsia="MingLiU" w:cs="MingLiU"/>
      <w:sz w:val="19"/>
      <w:szCs w:val="19"/>
      <w:lang w:val="zh-TW" w:eastAsia="zh-TW" w:bidi="zh-TW"/>
    </w:rPr>
  </w:style>
  <w:style w:type="paragraph" w:customStyle="1" w:styleId="121">
    <w:name w:val="title1"/>
    <w:basedOn w:val="1"/>
    <w:autoRedefine/>
    <w:qFormat/>
    <w:uiPriority w:val="0"/>
    <w:pPr>
      <w:spacing w:before="150"/>
      <w:jc w:val="left"/>
    </w:pPr>
    <w:rPr>
      <w:rFonts w:hint="eastAsia" w:ascii="宋体" w:hAnsi="宋体"/>
      <w:b/>
      <w:kern w:val="0"/>
      <w:sz w:val="22"/>
    </w:rPr>
  </w:style>
  <w:style w:type="paragraph" w:customStyle="1" w:styleId="122">
    <w:name w:val="title11"/>
    <w:basedOn w:val="1"/>
    <w:autoRedefine/>
    <w:qFormat/>
    <w:uiPriority w:val="0"/>
    <w:pPr>
      <w:spacing w:before="150"/>
      <w:jc w:val="left"/>
    </w:pPr>
    <w:rPr>
      <w:b/>
      <w:kern w:val="0"/>
      <w:sz w:val="22"/>
    </w:rPr>
  </w:style>
  <w:style w:type="paragraph" w:customStyle="1" w:styleId="123">
    <w:name w:val="正文格式"/>
    <w:autoRedefine/>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4">
    <w:name w:val="目录"/>
    <w:basedOn w:val="1"/>
    <w:autoRedefine/>
    <w:qFormat/>
    <w:uiPriority w:val="0"/>
    <w:pPr>
      <w:widowControl/>
      <w:jc w:val="center"/>
    </w:pPr>
    <w:rPr>
      <w:rFonts w:ascii="宋体"/>
      <w:b/>
      <w:kern w:val="0"/>
      <w:sz w:val="36"/>
      <w:szCs w:val="20"/>
    </w:rPr>
  </w:style>
  <w:style w:type="paragraph" w:customStyle="1" w:styleId="125">
    <w:name w:val="title13"/>
    <w:basedOn w:val="1"/>
    <w:autoRedefine/>
    <w:qFormat/>
    <w:uiPriority w:val="0"/>
    <w:pPr>
      <w:spacing w:before="150"/>
      <w:jc w:val="left"/>
    </w:pPr>
    <w:rPr>
      <w:b/>
      <w:kern w:val="0"/>
      <w:sz w:val="22"/>
    </w:rPr>
  </w:style>
  <w:style w:type="paragraph" w:customStyle="1" w:styleId="126">
    <w:name w:val="Char1"/>
    <w:basedOn w:val="1"/>
    <w:autoRedefine/>
    <w:qFormat/>
    <w:uiPriority w:val="0"/>
    <w:rPr>
      <w:szCs w:val="21"/>
    </w:rPr>
  </w:style>
  <w:style w:type="paragraph" w:customStyle="1" w:styleId="127">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9">
    <w:name w:val="font"/>
    <w:basedOn w:val="33"/>
    <w:autoRedefine/>
    <w:qFormat/>
    <w:uiPriority w:val="0"/>
  </w:style>
  <w:style w:type="character" w:customStyle="1" w:styleId="130">
    <w:name w:val="font1"/>
    <w:basedOn w:val="33"/>
    <w:autoRedefine/>
    <w:qFormat/>
    <w:uiPriority w:val="0"/>
  </w:style>
  <w:style w:type="table" w:customStyle="1" w:styleId="131">
    <w:name w:val="Table Normal"/>
    <w:autoRedefine/>
    <w:semiHidden/>
    <w:unhideWhenUsed/>
    <w:qFormat/>
    <w:uiPriority w:val="0"/>
    <w:tblPr>
      <w:tblCellMar>
        <w:top w:w="0" w:type="dxa"/>
        <w:left w:w="0" w:type="dxa"/>
        <w:bottom w:w="0" w:type="dxa"/>
        <w:right w:w="0" w:type="dxa"/>
      </w:tblCellMar>
    </w:tblPr>
  </w:style>
  <w:style w:type="paragraph" w:customStyle="1" w:styleId="132">
    <w:name w:val="首行缩进"/>
    <w:basedOn w:val="1"/>
    <w:autoRedefine/>
    <w:qFormat/>
    <w:uiPriority w:val="99"/>
    <w:pPr>
      <w:ind w:firstLine="480" w:firstLineChars="200"/>
    </w:pPr>
    <w:rPr>
      <w:lang w:val="zh-CN"/>
    </w:rPr>
  </w:style>
  <w:style w:type="paragraph" w:customStyle="1" w:styleId="133">
    <w:name w:val="_Style 45"/>
    <w:basedOn w:val="1"/>
    <w:autoRedefine/>
    <w:qFormat/>
    <w:uiPriority w:val="34"/>
    <w:pPr>
      <w:ind w:firstLine="420" w:firstLineChars="200"/>
    </w:pPr>
  </w:style>
  <w:style w:type="paragraph" w:customStyle="1" w:styleId="134">
    <w:name w:val="样式 标题 2 + 宋体 行距: 1.5 倍行距"/>
    <w:basedOn w:val="3"/>
    <w:autoRedefine/>
    <w:qFormat/>
    <w:uiPriority w:val="0"/>
    <w:pPr>
      <w:numPr>
        <w:ilvl w:val="1"/>
        <w:numId w:val="2"/>
      </w:numPr>
      <w:tabs>
        <w:tab w:val="left" w:pos="540"/>
      </w:tabs>
      <w:spacing w:before="260" w:after="260" w:line="360" w:lineRule="auto"/>
      <w:jc w:val="both"/>
    </w:pPr>
    <w:rPr>
      <w:rFonts w:ascii="宋体" w:cs="宋体"/>
      <w:bCs/>
      <w:szCs w:val="32"/>
    </w:rPr>
  </w:style>
  <w:style w:type="paragraph" w:customStyle="1" w:styleId="135">
    <w:name w:val="样式 样式 段 + 加粗 行距: 固定值 18 磅1 + 小四"/>
    <w:basedOn w:val="1"/>
    <w:autoRedefine/>
    <w:qFormat/>
    <w:uiPriority w:val="0"/>
    <w:pPr>
      <w:widowControl/>
      <w:autoSpaceDE w:val="0"/>
      <w:autoSpaceDN w:val="0"/>
      <w:spacing w:after="200" w:line="360" w:lineRule="auto"/>
      <w:jc w:val="left"/>
    </w:pPr>
    <w:rPr>
      <w:rFonts w:asci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73637C-AE10-4C92-980E-A5BFD1165528}">
  <ds:schemaRefs/>
</ds:datastoreItem>
</file>

<file path=docProps/app.xml><?xml version="1.0" encoding="utf-8"?>
<Properties xmlns="http://schemas.openxmlformats.org/officeDocument/2006/extended-properties" xmlns:vt="http://schemas.openxmlformats.org/officeDocument/2006/docPropsVTypes">
  <Template>Normal.dotm</Template>
  <Company>http://www.windows89.com</Company>
  <Pages>62</Pages>
  <Words>9182</Words>
  <Characters>9761</Characters>
  <Lines>377</Lines>
  <Paragraphs>106</Paragraphs>
  <TotalTime>25</TotalTime>
  <ScaleCrop>false</ScaleCrop>
  <LinksUpToDate>false</LinksUpToDate>
  <CharactersWithSpaces>9940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2024-03-25T01:35:00Z</dcterms:created>
  <dc:creator>Administrator</dc:creator>
  <cp:lastModifiedBy>念念</cp:lastModifiedBy>
  <cp:lastPrinted>2024-03-16T10:32:00Z</cp:lastPrinted>
  <dcterms:modified xsi:type="dcterms:W3CDTF">2025-06-03T02:53:56Z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A706A14A99014FEEAC46DD94D4AF9C94_13</vt:lpwstr>
  </property>
  <property fmtid="{D5CDD505-2E9C-101B-9397-08002B2CF9AE}" pid="4" name="KSOTemplateDocerSaveRecord">
    <vt:lpwstr>eyJoZGlkIjoiYjQyY2RhYTI3OGRlOTdhODFlZmRjNzg5OGYzZWU1YmUiLCJ1c2VySWQiOiIzNDczMDgyMjIifQ==</vt:lpwstr>
  </property>
</Properties>
</file>