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val="0"/>
        <w:autoSpaceDN w:val="0"/>
        <w:bidi w:val="0"/>
        <w:spacing w:line="225" w:lineRule="auto"/>
        <w:jc w:val="both"/>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25" w:lineRule="auto"/>
        <w:jc w:val="both"/>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项目编号：</w:t>
      </w:r>
      <w:r>
        <w:rPr>
          <w:rFonts w:hint="eastAsia" w:ascii="宋体" w:hAnsi="宋体" w:eastAsia="宋体" w:cs="宋体"/>
          <w:color w:val="auto"/>
          <w:spacing w:val="8"/>
          <w:sz w:val="35"/>
          <w:szCs w:val="35"/>
          <w:highlight w:val="none"/>
          <w:lang w:eastAsia="zh-CN"/>
          <w14:textOutline w14:w="6537" w14:cap="sq" w14:cmpd="sng">
            <w14:solidFill>
              <w14:srgbClr w14:val="000000"/>
            </w14:solidFill>
            <w14:prstDash w14:val="solid"/>
            <w14:bevel/>
          </w14:textOutline>
        </w:rPr>
        <w:t>ZCSP-华阴市-2025-00039</w:t>
      </w: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21" w:lineRule="auto"/>
        <w:jc w:val="center"/>
        <w:textAlignment w:val="baseline"/>
        <w:outlineLvl w:val="9"/>
        <w:rPr>
          <w:rFonts w:hint="eastAsia" w:ascii="宋体" w:hAnsi="宋体" w:eastAsia="宋体" w:cs="宋体"/>
          <w:color w:val="auto"/>
          <w:sz w:val="52"/>
          <w:szCs w:val="52"/>
          <w:highlight w:val="none"/>
          <w:lang w:eastAsia="zh-CN"/>
        </w:rPr>
      </w:pPr>
      <w:r>
        <w:rPr>
          <w:rFonts w:hint="eastAsia" w:ascii="宋体" w:hAnsi="宋体" w:eastAsia="宋体" w:cs="宋体"/>
          <w:color w:val="auto"/>
          <w:spacing w:val="-1"/>
          <w:sz w:val="52"/>
          <w:szCs w:val="52"/>
          <w:highlight w:val="none"/>
          <w:lang w:eastAsia="zh-CN"/>
          <w14:textOutline w14:w="9461" w14:cap="sq" w14:cmpd="sng">
            <w14:solidFill>
              <w14:srgbClr w14:val="000000"/>
            </w14:solidFill>
            <w14:prstDash w14:val="solid"/>
            <w14:bevel/>
          </w14:textOutline>
        </w:rPr>
        <w:t>华阴市华岳初级中学草皮改造项目</w:t>
      </w:r>
    </w:p>
    <w:p>
      <w:pPr>
        <w:pStyle w:val="3"/>
        <w:keepNext w:val="0"/>
        <w:keepLines w:val="0"/>
        <w:pageBreakBefore w:val="0"/>
        <w:kinsoku/>
        <w:wordWrap/>
        <w:topLinePunct w:val="0"/>
        <w:autoSpaceDE w:val="0"/>
        <w:autoSpaceDN w:val="0"/>
        <w:bidi w:val="0"/>
        <w:spacing w:line="250" w:lineRule="auto"/>
        <w:jc w:val="center"/>
        <w:rPr>
          <w:color w:val="auto"/>
          <w:highlight w:val="none"/>
        </w:rPr>
      </w:pPr>
    </w:p>
    <w:p>
      <w:pPr>
        <w:pStyle w:val="3"/>
        <w:keepNext w:val="0"/>
        <w:keepLines w:val="0"/>
        <w:pageBreakBefore w:val="0"/>
        <w:kinsoku/>
        <w:wordWrap/>
        <w:topLinePunct w:val="0"/>
        <w:autoSpaceDE w:val="0"/>
        <w:autoSpaceDN w:val="0"/>
        <w:bidi w:val="0"/>
        <w:spacing w:line="250" w:lineRule="auto"/>
        <w:jc w:val="center"/>
        <w:rPr>
          <w:color w:val="auto"/>
          <w:highlight w:val="none"/>
        </w:rPr>
      </w:pPr>
    </w:p>
    <w:p>
      <w:pPr>
        <w:pStyle w:val="3"/>
        <w:keepNext w:val="0"/>
        <w:keepLines w:val="0"/>
        <w:pageBreakBefore w:val="0"/>
        <w:kinsoku/>
        <w:wordWrap/>
        <w:topLinePunct w:val="0"/>
        <w:autoSpaceDE w:val="0"/>
        <w:autoSpaceDN w:val="0"/>
        <w:bidi w:val="0"/>
        <w:spacing w:line="251" w:lineRule="auto"/>
        <w:jc w:val="center"/>
        <w:rPr>
          <w:color w:val="auto"/>
          <w:highlight w:val="none"/>
        </w:rPr>
      </w:pPr>
    </w:p>
    <w:p>
      <w:pPr>
        <w:pStyle w:val="3"/>
        <w:keepNext w:val="0"/>
        <w:keepLines w:val="0"/>
        <w:pageBreakBefore w:val="0"/>
        <w:kinsoku/>
        <w:wordWrap/>
        <w:topLinePunct w:val="0"/>
        <w:autoSpaceDE w:val="0"/>
        <w:autoSpaceDN w:val="0"/>
        <w:bidi w:val="0"/>
        <w:spacing w:line="251" w:lineRule="auto"/>
        <w:jc w:val="center"/>
        <w:rPr>
          <w:color w:val="auto"/>
          <w:highlight w:val="none"/>
        </w:rPr>
      </w:pPr>
    </w:p>
    <w:p>
      <w:pPr>
        <w:pStyle w:val="3"/>
        <w:keepNext w:val="0"/>
        <w:keepLines w:val="0"/>
        <w:pageBreakBefore w:val="0"/>
        <w:kinsoku/>
        <w:wordWrap/>
        <w:topLinePunct w:val="0"/>
        <w:autoSpaceDE w:val="0"/>
        <w:autoSpaceDN w:val="0"/>
        <w:bidi w:val="0"/>
        <w:spacing w:line="251" w:lineRule="auto"/>
        <w:jc w:val="center"/>
        <w:rPr>
          <w:color w:val="auto"/>
          <w:highlight w:val="none"/>
        </w:rPr>
      </w:pPr>
    </w:p>
    <w:p>
      <w:pPr>
        <w:pStyle w:val="3"/>
        <w:keepNext w:val="0"/>
        <w:keepLines w:val="0"/>
        <w:pageBreakBefore w:val="0"/>
        <w:kinsoku/>
        <w:wordWrap/>
        <w:topLinePunct w:val="0"/>
        <w:autoSpaceDE w:val="0"/>
        <w:autoSpaceDN w:val="0"/>
        <w:bidi w:val="0"/>
        <w:spacing w:line="251" w:lineRule="auto"/>
        <w:jc w:val="center"/>
        <w:rPr>
          <w:color w:val="auto"/>
          <w:highlight w:val="none"/>
        </w:rPr>
      </w:pPr>
    </w:p>
    <w:p>
      <w:pPr>
        <w:pStyle w:val="3"/>
        <w:keepNext w:val="0"/>
        <w:keepLines w:val="0"/>
        <w:pageBreakBefore w:val="0"/>
        <w:kinsoku/>
        <w:wordWrap/>
        <w:topLinePunct w:val="0"/>
        <w:autoSpaceDE w:val="0"/>
        <w:autoSpaceDN w:val="0"/>
        <w:bidi w:val="0"/>
        <w:spacing w:line="251" w:lineRule="auto"/>
        <w:jc w:val="center"/>
        <w:rPr>
          <w:color w:val="auto"/>
          <w:highlight w:val="none"/>
        </w:rPr>
      </w:pPr>
    </w:p>
    <w:p>
      <w:pPr>
        <w:pStyle w:val="3"/>
        <w:keepNext w:val="0"/>
        <w:keepLines w:val="0"/>
        <w:pageBreakBefore w:val="0"/>
        <w:kinsoku/>
        <w:wordWrap/>
        <w:topLinePunct w:val="0"/>
        <w:autoSpaceDE w:val="0"/>
        <w:autoSpaceDN w:val="0"/>
        <w:bidi w:val="0"/>
        <w:spacing w:line="251" w:lineRule="auto"/>
        <w:jc w:val="center"/>
        <w:rPr>
          <w:color w:val="auto"/>
          <w:highlight w:val="none"/>
        </w:rPr>
      </w:pPr>
    </w:p>
    <w:p>
      <w:pPr>
        <w:keepNext w:val="0"/>
        <w:keepLines w:val="0"/>
        <w:pageBreakBefore w:val="0"/>
        <w:kinsoku/>
        <w:wordWrap/>
        <w:topLinePunct w:val="0"/>
        <w:autoSpaceDE w:val="0"/>
        <w:autoSpaceDN w:val="0"/>
        <w:bidi w:val="0"/>
        <w:spacing w:line="220" w:lineRule="auto"/>
        <w:jc w:val="center"/>
        <w:rPr>
          <w:rFonts w:ascii="宋体" w:hAnsi="宋体" w:eastAsia="宋体" w:cs="宋体"/>
          <w:color w:val="auto"/>
          <w:sz w:val="52"/>
          <w:szCs w:val="52"/>
          <w:highlight w:val="none"/>
        </w:rPr>
      </w:pPr>
      <w:r>
        <w:rPr>
          <w:rFonts w:ascii="宋体" w:hAnsi="宋体" w:eastAsia="宋体" w:cs="宋体"/>
          <w:color w:val="auto"/>
          <w:spacing w:val="-2"/>
          <w:sz w:val="84"/>
          <w:szCs w:val="84"/>
          <w:highlight w:val="none"/>
          <w14:textOutline w14:w="9461" w14:cap="sq" w14:cmpd="sng">
            <w14:solidFill>
              <w14:srgbClr w14:val="000000"/>
            </w14:solidFill>
            <w14:prstDash w14:val="solid"/>
            <w14:bevel/>
          </w14:textOutline>
        </w:rPr>
        <w:t>竞争性磋商文件</w:t>
      </w:r>
    </w:p>
    <w:p>
      <w:pPr>
        <w:pStyle w:val="3"/>
        <w:keepNext w:val="0"/>
        <w:keepLines w:val="0"/>
        <w:pageBreakBefore w:val="0"/>
        <w:kinsoku/>
        <w:wordWrap/>
        <w:topLinePunct w:val="0"/>
        <w:autoSpaceDE w:val="0"/>
        <w:autoSpaceDN w:val="0"/>
        <w:bidi w:val="0"/>
        <w:spacing w:line="325" w:lineRule="auto"/>
        <w:jc w:val="center"/>
        <w:rPr>
          <w:color w:val="auto"/>
          <w:highlight w:val="none"/>
        </w:rPr>
      </w:pPr>
    </w:p>
    <w:p>
      <w:pPr>
        <w:pStyle w:val="3"/>
        <w:keepNext w:val="0"/>
        <w:keepLines w:val="0"/>
        <w:pageBreakBefore w:val="0"/>
        <w:kinsoku/>
        <w:wordWrap/>
        <w:topLinePunct w:val="0"/>
        <w:autoSpaceDE w:val="0"/>
        <w:autoSpaceDN w:val="0"/>
        <w:bidi w:val="0"/>
        <w:spacing w:line="326"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4" w:lineRule="auto"/>
        <w:jc w:val="center"/>
        <w:rPr>
          <w:color w:val="auto"/>
          <w:highlight w:val="none"/>
        </w:rPr>
      </w:pPr>
    </w:p>
    <w:p>
      <w:pPr>
        <w:pStyle w:val="3"/>
        <w:keepNext w:val="0"/>
        <w:keepLines w:val="0"/>
        <w:pageBreakBefore w:val="0"/>
        <w:kinsoku/>
        <w:wordWrap/>
        <w:topLinePunct w:val="0"/>
        <w:autoSpaceDE w:val="0"/>
        <w:autoSpaceDN w:val="0"/>
        <w:bidi w:val="0"/>
        <w:spacing w:line="245" w:lineRule="auto"/>
        <w:jc w:val="center"/>
        <w:rPr>
          <w:color w:val="auto"/>
          <w:highlight w:val="none"/>
        </w:rPr>
      </w:pPr>
    </w:p>
    <w:p>
      <w:pPr>
        <w:pStyle w:val="3"/>
        <w:keepNext w:val="0"/>
        <w:keepLines w:val="0"/>
        <w:pageBreakBefore w:val="0"/>
        <w:kinsoku/>
        <w:wordWrap/>
        <w:topLinePunct w:val="0"/>
        <w:autoSpaceDE w:val="0"/>
        <w:autoSpaceDN w:val="0"/>
        <w:bidi w:val="0"/>
        <w:spacing w:line="245" w:lineRule="auto"/>
        <w:jc w:val="center"/>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1044" w:lineRule="exact"/>
        <w:ind w:left="0"/>
        <w:jc w:val="center"/>
        <w:textAlignment w:val="baseline"/>
        <w:rPr>
          <w:rFonts w:hint="eastAsia" w:ascii="宋体" w:hAnsi="宋体" w:eastAsia="宋体" w:cs="宋体"/>
          <w:color w:val="auto"/>
          <w:sz w:val="35"/>
          <w:szCs w:val="35"/>
          <w:highlight w:val="none"/>
          <w:lang w:eastAsia="zh-CN"/>
        </w:rPr>
      </w:pPr>
      <w:r>
        <w:rPr>
          <w:rFonts w:ascii="宋体" w:hAnsi="宋体" w:eastAsia="宋体" w:cs="宋体"/>
          <w:color w:val="auto"/>
          <w:spacing w:val="9"/>
          <w:position w:val="53"/>
          <w:sz w:val="35"/>
          <w:szCs w:val="35"/>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9"/>
          <w:position w:val="53"/>
          <w:sz w:val="35"/>
          <w:szCs w:val="35"/>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9"/>
          <w:position w:val="53"/>
          <w:sz w:val="35"/>
          <w:szCs w:val="35"/>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9"/>
          <w:position w:val="53"/>
          <w:sz w:val="35"/>
          <w:szCs w:val="35"/>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9"/>
          <w:position w:val="53"/>
          <w:sz w:val="35"/>
          <w:szCs w:val="35"/>
          <w:highlight w:val="none"/>
          <w14:textOutline w14:w="6537" w14:cap="sq" w14:cmpd="sng">
            <w14:solidFill>
              <w14:srgbClr w14:val="000000"/>
            </w14:solidFill>
            <w14:prstDash w14:val="solid"/>
            <w14:bevel/>
          </w14:textOutline>
        </w:rPr>
        <w:t>人：</w:t>
      </w:r>
      <w:r>
        <w:rPr>
          <w:rFonts w:hint="eastAsia" w:ascii="宋体" w:hAnsi="宋体" w:eastAsia="宋体" w:cs="宋体"/>
          <w:color w:val="auto"/>
          <w:spacing w:val="167"/>
          <w:kern w:val="0"/>
          <w:position w:val="53"/>
          <w:sz w:val="35"/>
          <w:szCs w:val="35"/>
          <w:highlight w:val="none"/>
          <w:fitText w:val="5145" w:id="0"/>
          <w:lang w:eastAsia="zh-CN"/>
          <w14:textOutline w14:w="6537" w14:cap="sq" w14:cmpd="sng">
            <w14:solidFill>
              <w14:srgbClr w14:val="000000"/>
            </w14:solidFill>
            <w14:prstDash w14:val="solid"/>
            <w14:bevel/>
          </w14:textOutline>
        </w:rPr>
        <w:t>华阴市教育体育</w:t>
      </w:r>
      <w:r>
        <w:rPr>
          <w:rFonts w:hint="eastAsia" w:ascii="宋体" w:hAnsi="宋体" w:eastAsia="宋体" w:cs="宋体"/>
          <w:color w:val="auto"/>
          <w:spacing w:val="3"/>
          <w:kern w:val="0"/>
          <w:position w:val="53"/>
          <w:sz w:val="35"/>
          <w:szCs w:val="35"/>
          <w:highlight w:val="none"/>
          <w:fitText w:val="5145" w:id="0"/>
          <w:lang w:eastAsia="zh-CN"/>
          <w14:textOutline w14:w="6537" w14:cap="sq" w14:cmpd="sng">
            <w14:solidFill>
              <w14:srgbClr w14:val="000000"/>
            </w14:solidFill>
            <w14:prstDash w14:val="solid"/>
            <w14:bevel/>
          </w14:textOutline>
        </w:rPr>
        <w:t>局</w:t>
      </w:r>
    </w:p>
    <w:p>
      <w:pPr>
        <w:keepNext w:val="0"/>
        <w:keepLines w:val="0"/>
        <w:pageBreakBefore w:val="0"/>
        <w:widowControl/>
        <w:kinsoku/>
        <w:wordWrap/>
        <w:overflowPunct/>
        <w:topLinePunct w:val="0"/>
        <w:autoSpaceDE w:val="0"/>
        <w:autoSpaceDN w:val="0"/>
        <w:bidi w:val="0"/>
        <w:adjustRightInd w:val="0"/>
        <w:snapToGrid w:val="0"/>
        <w:spacing w:line="223" w:lineRule="auto"/>
        <w:ind w:left="0"/>
        <w:jc w:val="center"/>
        <w:textAlignment w:val="baseline"/>
        <w:rPr>
          <w:rFonts w:hint="eastAsia" w:ascii="宋体" w:hAnsi="宋体" w:eastAsia="宋体" w:cs="宋体"/>
          <w:color w:val="auto"/>
          <w:sz w:val="35"/>
          <w:szCs w:val="35"/>
          <w:highlight w:val="none"/>
          <w:lang w:eastAsia="zh-CN"/>
        </w:rPr>
      </w:pPr>
      <w:r>
        <w:rPr>
          <w:rFonts w:ascii="宋体" w:hAnsi="宋体" w:eastAsia="宋体" w:cs="宋体"/>
          <w:color w:val="auto"/>
          <w:spacing w:val="10"/>
          <w:sz w:val="35"/>
          <w:szCs w:val="35"/>
          <w:highlight w:val="none"/>
          <w14:textOutline w14:w="6537" w14:cap="sq" w14:cmpd="sng">
            <w14:solidFill>
              <w14:srgbClr w14:val="000000"/>
            </w14:solidFill>
            <w14:prstDash w14:val="solid"/>
            <w14:bevel/>
          </w14:textOutline>
        </w:rPr>
        <w:t>代理机构：</w:t>
      </w:r>
      <w:r>
        <w:rPr>
          <w:rFonts w:hint="eastAsia" w:ascii="宋体" w:hAnsi="宋体" w:eastAsia="宋体" w:cs="宋体"/>
          <w:color w:val="auto"/>
          <w:spacing w:val="10"/>
          <w:sz w:val="35"/>
          <w:szCs w:val="35"/>
          <w:highlight w:val="none"/>
          <w:lang w:eastAsia="zh-CN"/>
          <w14:textOutline w14:w="6537" w14:cap="sq" w14:cmpd="sng">
            <w14:solidFill>
              <w14:srgbClr w14:val="000000"/>
            </w14:solidFill>
            <w14:prstDash w14:val="solid"/>
            <w14:bevel/>
          </w14:textOutline>
        </w:rPr>
        <w:t>陕西金合建设项目管理有限公司</w:t>
      </w:r>
    </w:p>
    <w:p>
      <w:pPr>
        <w:pStyle w:val="3"/>
        <w:keepNext w:val="0"/>
        <w:keepLines w:val="0"/>
        <w:pageBreakBefore w:val="0"/>
        <w:kinsoku/>
        <w:wordWrap/>
        <w:topLinePunct w:val="0"/>
        <w:autoSpaceDE w:val="0"/>
        <w:autoSpaceDN w:val="0"/>
        <w:bidi w:val="0"/>
        <w:spacing w:line="252" w:lineRule="auto"/>
        <w:jc w:val="center"/>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z w:val="35"/>
          <w:szCs w:val="35"/>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二〇二</w:t>
      </w:r>
      <w:r>
        <w:rPr>
          <w:rFonts w:hint="eastAsia" w:ascii="宋体" w:hAnsi="宋体" w:eastAsia="宋体" w:cs="宋体"/>
          <w:color w:val="auto"/>
          <w:spacing w:val="8"/>
          <w:sz w:val="35"/>
          <w:szCs w:val="35"/>
          <w:highlight w:val="none"/>
          <w:lang w:val="en-US" w:eastAsia="zh-CN"/>
          <w14:textOutline w14:w="6537" w14:cap="sq" w14:cmpd="sng">
            <w14:solidFill>
              <w14:srgbClr w14:val="000000"/>
            </w14:solidFill>
            <w14:prstDash w14:val="solid"/>
            <w14:bevel/>
          </w14:textOutline>
        </w:rPr>
        <w:t>五</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8"/>
          <w:sz w:val="35"/>
          <w:szCs w:val="35"/>
          <w:highlight w:val="none"/>
          <w:lang w:val="en-US" w:eastAsia="zh-CN"/>
          <w14:textOutline w14:w="6537" w14:cap="sq" w14:cmpd="sng">
            <w14:solidFill>
              <w14:srgbClr w14:val="000000"/>
            </w14:solidFill>
            <w14:prstDash w14:val="solid"/>
            <w14:bevel/>
          </w14:textOutline>
        </w:rPr>
        <w:t>五</w:t>
      </w:r>
      <w:r>
        <w:rPr>
          <w:rFonts w:ascii="宋体" w:hAnsi="宋体" w:eastAsia="宋体" w:cs="宋体"/>
          <w:color w:val="auto"/>
          <w:spacing w:val="8"/>
          <w:sz w:val="35"/>
          <w:szCs w:val="35"/>
          <w:highlight w:val="none"/>
          <w14:textOutline w14:w="6537" w14:cap="sq" w14:cmpd="sng">
            <w14:solidFill>
              <w14:srgbClr w14:val="000000"/>
            </w14:solidFill>
            <w14:prstDash w14:val="solid"/>
            <w14:bevel/>
          </w14:textOutline>
        </w:rPr>
        <w:t>月</w:t>
      </w:r>
    </w:p>
    <w:p>
      <w:pPr>
        <w:pStyle w:val="3"/>
        <w:keepNext w:val="0"/>
        <w:keepLines w:val="0"/>
        <w:pageBreakBefore w:val="0"/>
        <w:widowControl/>
        <w:kinsoku/>
        <w:wordWrap/>
        <w:overflowPunct/>
        <w:topLinePunct w:val="0"/>
        <w:autoSpaceDE w:val="0"/>
        <w:autoSpaceDN w:val="0"/>
        <w:bidi w:val="0"/>
        <w:adjustRightInd w:val="0"/>
        <w:snapToGrid w:val="0"/>
        <w:spacing w:line="480" w:lineRule="auto"/>
        <w:jc w:val="both"/>
        <w:textAlignment w:val="baseline"/>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snapToGrid w:val="0"/>
          <w:color w:val="auto"/>
          <w:spacing w:val="9"/>
          <w:kern w:val="0"/>
          <w:sz w:val="40"/>
          <w:szCs w:val="40"/>
          <w:highlight w:val="none"/>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auto"/>
          <w:spacing w:val="9"/>
          <w:kern w:val="0"/>
          <w:sz w:val="40"/>
          <w:szCs w:val="40"/>
          <w:highlight w:val="none"/>
          <w:lang w:val="en-US" w:eastAsia="zh-CN" w:bidi="ar-SA"/>
          <w14:textOutline w14:w="5793" w14:cap="sq" w14:cmpd="sng">
            <w14:solidFill>
              <w14:srgbClr w14:val="000000"/>
            </w14:solidFill>
            <w14:prstDash w14:val="solid"/>
            <w14:bevel/>
          </w14:textOutline>
        </w:rPr>
        <w:t>目    录</w:t>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Times New Roman" w:hAnsi="Times New Roman" w:eastAsia="Times New Roman" w:cs="Times New Roman"/>
          <w:bCs/>
          <w:snapToGrid w:val="0"/>
          <w:color w:val="auto"/>
          <w:kern w:val="0"/>
          <w:sz w:val="21"/>
          <w:szCs w:val="31"/>
          <w:highlight w:val="none"/>
          <w:lang w:val="en-US" w:eastAsia="en-US" w:bidi="ar-SA"/>
        </w:rPr>
      </w:pPr>
      <w:r>
        <w:rPr>
          <w:rFonts w:hint="eastAsia" w:ascii="Times New Roman" w:hAnsi="Times New Roman" w:eastAsia="Times New Roman" w:cs="Times New Roman"/>
          <w:b/>
          <w:bCs/>
          <w:color w:val="auto"/>
          <w:sz w:val="31"/>
          <w:szCs w:val="31"/>
          <w:highlight w:val="none"/>
        </w:rPr>
        <w:fldChar w:fldCharType="begin"/>
      </w:r>
      <w:r>
        <w:rPr>
          <w:rFonts w:hint="eastAsia" w:ascii="Times New Roman" w:hAnsi="Times New Roman" w:eastAsia="Times New Roman" w:cs="Times New Roman"/>
          <w:b/>
          <w:bCs/>
          <w:color w:val="auto"/>
          <w:sz w:val="31"/>
          <w:szCs w:val="31"/>
          <w:highlight w:val="none"/>
        </w:rPr>
        <w:instrText xml:space="preserve">TOC \o "1-1" \h \u </w:instrText>
      </w:r>
      <w:r>
        <w:rPr>
          <w:rFonts w:hint="eastAsia" w:ascii="Times New Roman" w:hAnsi="Times New Roman" w:eastAsia="Times New Roman" w:cs="Times New Roman"/>
          <w:b/>
          <w:bCs/>
          <w:color w:val="auto"/>
          <w:sz w:val="31"/>
          <w:szCs w:val="31"/>
          <w:highlight w:val="none"/>
        </w:rPr>
        <w:fldChar w:fldCharType="separate"/>
      </w:r>
      <w:r>
        <w:rPr>
          <w:rFonts w:hint="eastAsia" w:ascii="Times New Roman" w:hAnsi="Times New Roman" w:eastAsia="Times New Roman" w:cs="Times New Roman"/>
          <w:bCs/>
          <w:color w:val="auto"/>
          <w:szCs w:val="31"/>
          <w:highlight w:val="none"/>
        </w:rPr>
        <w:fldChar w:fldCharType="end"/>
      </w:r>
      <w:r>
        <w:rPr>
          <w:rFonts w:hint="eastAsia" w:ascii="Times New Roman" w:hAnsi="Times New Roman" w:eastAsia="Times New Roman" w:cs="Times New Roman"/>
          <w:bCs/>
          <w:color w:val="auto"/>
          <w:szCs w:val="31"/>
          <w:highlight w:val="none"/>
        </w:rPr>
        <w:fldChar w:fldCharType="begin"/>
      </w:r>
      <w:r>
        <w:rPr>
          <w:rFonts w:hint="eastAsia" w:ascii="Times New Roman" w:hAnsi="Times New Roman" w:eastAsia="Times New Roman" w:cs="Times New Roman"/>
          <w:bCs/>
          <w:color w:val="auto"/>
          <w:szCs w:val="31"/>
          <w:highlight w:val="none"/>
        </w:rPr>
        <w:instrText xml:space="preserve">TOC \o "1-3" \h \u </w:instrText>
      </w:r>
      <w:r>
        <w:rPr>
          <w:rFonts w:hint="eastAsia" w:ascii="Times New Roman" w:hAnsi="Times New Roman" w:eastAsia="Times New Roman" w:cs="Times New Roman"/>
          <w:bCs/>
          <w:color w:val="auto"/>
          <w:szCs w:val="31"/>
          <w:highlight w:val="none"/>
        </w:rPr>
        <w:fldChar w:fldCharType="separate"/>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HYPERLINK \l _Toc1367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竞争性磋商公告</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ab/>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PAGEREF _Toc1367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- 1 -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HYPERLINK \l _Toc29630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竞争性磋商须知</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ab/>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PAGEREF _Toc29630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- 5 -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HYPERLINK \l _Toc2389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第三章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合同主要条款</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ab/>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PAGEREF _Toc2389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- 29 -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HYPERLINK \l _Toc3354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第四章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采购内容及技术要求</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ab/>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PAGEREF _Toc3354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- 48 -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HYPERLINK \l _Toc16223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工程量清单</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ab/>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PAGEREF _Toc16223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- 49 -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p>
    <w:p>
      <w:pPr>
        <w:pStyle w:val="6"/>
        <w:keepNext w:val="0"/>
        <w:keepLines w:val="0"/>
        <w:pageBreakBefore w:val="0"/>
        <w:widowControl/>
        <w:tabs>
          <w:tab w:val="right" w:leader="dot" w:pos="8400"/>
        </w:tabs>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HYPERLINK \l _Toc3649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第六章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磋商响应文件格式</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ab/>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begin"/>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instrText xml:space="preserve"> PAGEREF _Toc3649 </w:instrTex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separate"/>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- 50 -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fldChar w:fldCharType="end"/>
      </w:r>
    </w:p>
    <w:p>
      <w:pPr>
        <w:keepNext w:val="0"/>
        <w:keepLines w:val="0"/>
        <w:pageBreakBefore w:val="0"/>
        <w:widowControl/>
        <w:tabs>
          <w:tab w:val="right" w:leader="dot" w:pos="8400"/>
        </w:tabs>
        <w:kinsoku/>
        <w:wordWrap/>
        <w:overflowPunct/>
        <w:topLinePunct w:val="0"/>
        <w:autoSpaceDE w:val="0"/>
        <w:autoSpaceDN w:val="0"/>
        <w:bidi w:val="0"/>
        <w:adjustRightInd w:val="0"/>
        <w:snapToGrid w:val="0"/>
        <w:spacing w:line="480" w:lineRule="auto"/>
        <w:ind w:left="0" w:leftChars="0" w:right="0" w:rightChars="0" w:firstLine="0" w:firstLineChars="0"/>
        <w:jc w:val="both"/>
        <w:textAlignment w:val="baseline"/>
        <w:outlineLvl w:val="9"/>
        <w:rPr>
          <w:rFonts w:hint="eastAsia" w:ascii="Times New Roman" w:hAnsi="Times New Roman" w:eastAsia="Times New Roman" w:cs="Times New Roman"/>
          <w:b/>
          <w:bCs/>
          <w:color w:val="auto"/>
          <w:sz w:val="31"/>
          <w:szCs w:val="31"/>
          <w:highlight w:val="none"/>
        </w:rPr>
      </w:pPr>
      <w:r>
        <w:rPr>
          <w:rFonts w:hint="eastAsia" w:ascii="Times New Roman" w:hAnsi="Times New Roman" w:eastAsia="Times New Roman" w:cs="Times New Roman"/>
          <w:bCs/>
          <w:color w:val="auto"/>
          <w:szCs w:val="31"/>
          <w:highlight w:val="none"/>
        </w:rPr>
        <w:fldChar w:fldCharType="end"/>
      </w:r>
    </w:p>
    <w:p>
      <w:pPr>
        <w:keepNext w:val="0"/>
        <w:keepLines w:val="0"/>
        <w:pageBreakBefore w:val="0"/>
        <w:widowControl/>
        <w:kinsoku/>
        <w:wordWrap/>
        <w:overflowPunct/>
        <w:topLinePunct w:val="0"/>
        <w:autoSpaceDE w:val="0"/>
        <w:autoSpaceDN w:val="0"/>
        <w:bidi w:val="0"/>
        <w:adjustRightInd w:val="0"/>
        <w:snapToGrid w:val="0"/>
        <w:spacing w:line="480" w:lineRule="auto"/>
        <w:jc w:val="both"/>
        <w:textAlignment w:val="baseline"/>
        <w:rPr>
          <w:rFonts w:hint="eastAsia" w:ascii="Times New Roman" w:hAnsi="Times New Roman" w:eastAsia="Times New Roman" w:cs="Times New Roman"/>
          <w:b/>
          <w:bCs/>
          <w:color w:val="auto"/>
          <w:sz w:val="31"/>
          <w:szCs w:val="31"/>
          <w:highlight w:val="none"/>
        </w:rPr>
      </w:pPr>
    </w:p>
    <w:p>
      <w:pPr>
        <w:keepNext w:val="0"/>
        <w:keepLines w:val="0"/>
        <w:pageBreakBefore w:val="0"/>
        <w:widowControl/>
        <w:kinsoku/>
        <w:wordWrap/>
        <w:overflowPunct/>
        <w:topLinePunct w:val="0"/>
        <w:autoSpaceDE w:val="0"/>
        <w:autoSpaceDN w:val="0"/>
        <w:bidi w:val="0"/>
        <w:adjustRightInd w:val="0"/>
        <w:snapToGrid w:val="0"/>
        <w:spacing w:line="480" w:lineRule="auto"/>
        <w:jc w:val="both"/>
        <w:textAlignment w:val="baseline"/>
        <w:rPr>
          <w:rFonts w:hint="eastAsia" w:ascii="Times New Roman" w:hAnsi="Times New Roman" w:eastAsia="Times New Roman" w:cs="Times New Roman"/>
          <w:b/>
          <w:bCs/>
          <w:color w:val="auto"/>
          <w:sz w:val="31"/>
          <w:szCs w:val="31"/>
          <w:highlight w:val="none"/>
        </w:rPr>
      </w:pPr>
    </w:p>
    <w:p>
      <w:pPr>
        <w:keepNext w:val="0"/>
        <w:keepLines w:val="0"/>
        <w:pageBreakBefore w:val="0"/>
        <w:widowControl/>
        <w:kinsoku/>
        <w:wordWrap/>
        <w:overflowPunct/>
        <w:topLinePunct w:val="0"/>
        <w:autoSpaceDE w:val="0"/>
        <w:autoSpaceDN w:val="0"/>
        <w:bidi w:val="0"/>
        <w:adjustRightInd w:val="0"/>
        <w:snapToGrid w:val="0"/>
        <w:spacing w:line="480" w:lineRule="auto"/>
        <w:jc w:val="both"/>
        <w:textAlignment w:val="baseline"/>
        <w:rPr>
          <w:rFonts w:hint="eastAsia" w:ascii="Times New Roman" w:hAnsi="Times New Roman" w:eastAsia="Times New Roman" w:cs="Times New Roman"/>
          <w:b/>
          <w:bCs/>
          <w:color w:val="auto"/>
          <w:sz w:val="31"/>
          <w:szCs w:val="31"/>
          <w:highlight w:val="none"/>
        </w:rPr>
      </w:pPr>
    </w:p>
    <w:p>
      <w:pPr>
        <w:keepNext w:val="0"/>
        <w:keepLines w:val="0"/>
        <w:pageBreakBefore w:val="0"/>
        <w:widowControl/>
        <w:kinsoku/>
        <w:wordWrap/>
        <w:overflowPunct/>
        <w:topLinePunct w:val="0"/>
        <w:autoSpaceDE w:val="0"/>
        <w:autoSpaceDN w:val="0"/>
        <w:bidi w:val="0"/>
        <w:adjustRightInd w:val="0"/>
        <w:snapToGrid w:val="0"/>
        <w:spacing w:line="480" w:lineRule="auto"/>
        <w:jc w:val="both"/>
        <w:textAlignment w:val="baseline"/>
        <w:rPr>
          <w:rFonts w:hint="eastAsia" w:ascii="Times New Roman" w:hAnsi="Times New Roman" w:eastAsia="Times New Roman" w:cs="Times New Roman"/>
          <w:b/>
          <w:bCs/>
          <w:color w:val="auto"/>
          <w:sz w:val="31"/>
          <w:szCs w:val="31"/>
          <w:highlight w:val="none"/>
        </w:rPr>
      </w:pPr>
    </w:p>
    <w:p>
      <w:pPr>
        <w:keepNext w:val="0"/>
        <w:keepLines w:val="0"/>
        <w:pageBreakBefore w:val="0"/>
        <w:widowControl/>
        <w:kinsoku/>
        <w:wordWrap/>
        <w:overflowPunct/>
        <w:topLinePunct w:val="0"/>
        <w:autoSpaceDE w:val="0"/>
        <w:autoSpaceDN w:val="0"/>
        <w:bidi w:val="0"/>
        <w:adjustRightInd w:val="0"/>
        <w:snapToGrid w:val="0"/>
        <w:spacing w:line="224" w:lineRule="auto"/>
        <w:ind w:left="0"/>
        <w:jc w:val="both"/>
        <w:textAlignment w:val="baseline"/>
        <w:outlineLvl w:val="0"/>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sectPr>
          <w:headerReference r:id="rId3" w:type="default"/>
          <w:footerReference r:id="rId4" w:type="default"/>
          <w:pgSz w:w="11906" w:h="16839"/>
          <w:pgMar w:top="1440" w:right="1803" w:bottom="1440" w:left="1803" w:header="879" w:footer="907" w:gutter="0"/>
          <w:pgBorders>
            <w:top w:val="none" w:sz="0" w:space="0"/>
            <w:left w:val="none" w:sz="0" w:space="0"/>
            <w:bottom w:val="none" w:sz="0" w:space="0"/>
            <w:right w:val="none" w:sz="0" w:space="0"/>
          </w:pgBorders>
          <w:pgNumType w:fmt="numberInDash" w:start="1"/>
          <w:cols w:space="0" w:num="1"/>
          <w:rtlGutter w:val="0"/>
          <w:docGrid w:linePitch="0" w:charSpace="0"/>
        </w:sectPr>
      </w:pPr>
      <w:bookmarkStart w:id="0" w:name="_Toc20972"/>
    </w:p>
    <w:p>
      <w:pPr>
        <w:keepNext w:val="0"/>
        <w:keepLines w:val="0"/>
        <w:pageBreakBefore w:val="0"/>
        <w:widowControl/>
        <w:kinsoku/>
        <w:wordWrap/>
        <w:overflowPunct/>
        <w:topLinePunct w:val="0"/>
        <w:autoSpaceDE w:val="0"/>
        <w:autoSpaceDN w:val="0"/>
        <w:bidi w:val="0"/>
        <w:adjustRightInd w:val="0"/>
        <w:snapToGrid w:val="0"/>
        <w:spacing w:line="224" w:lineRule="auto"/>
        <w:ind w:left="0"/>
        <w:jc w:val="center"/>
        <w:textAlignment w:val="baseline"/>
        <w:outlineLvl w:val="0"/>
        <w:rPr>
          <w:rFonts w:ascii="宋体" w:hAnsi="宋体" w:eastAsia="宋体" w:cs="宋体"/>
          <w:color w:val="auto"/>
          <w:sz w:val="31"/>
          <w:szCs w:val="31"/>
          <w:highlight w:val="none"/>
        </w:rPr>
      </w:pPr>
      <w:bookmarkStart w:id="1" w:name="_Toc1367"/>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竞争性磋商公告</w:t>
      </w:r>
      <w:bookmarkEnd w:id="0"/>
      <w:bookmarkEnd w:id="1"/>
    </w:p>
    <w:p>
      <w:pPr>
        <w:keepNext w:val="0"/>
        <w:keepLines w:val="0"/>
        <w:pageBreakBefore w:val="0"/>
        <w:widowControl/>
        <w:kinsoku/>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pPr>
    </w:p>
    <w:p>
      <w:pPr>
        <w:pStyle w:val="22"/>
        <w:keepNext w:val="0"/>
        <w:keepLines w:val="0"/>
        <w:pageBreakBefore w:val="0"/>
        <w:widowControl/>
        <w:kinsoku/>
        <w:wordWrap/>
        <w:overflowPunct/>
        <w:topLinePunct w:val="0"/>
        <w:autoSpaceDE/>
        <w:autoSpaceDN/>
        <w:bidi w:val="0"/>
        <w:adjustRightInd/>
        <w:snapToGrid/>
        <w:spacing w:line="360" w:lineRule="auto"/>
        <w:ind w:right="0" w:rightChars="0"/>
        <w:textAlignment w:val="auto"/>
        <w:outlineLvl w:val="5"/>
        <w:rPr>
          <w:rFonts w:hint="eastAsia" w:asciiTheme="minorEastAsia" w:hAnsiTheme="minorEastAsia" w:eastAsiaTheme="minorEastAsia" w:cstheme="minorEastAsia"/>
          <w:color w:val="auto"/>
          <w:sz w:val="24"/>
          <w:szCs w:val="24"/>
          <w:highlight w:val="none"/>
        </w:rPr>
      </w:pPr>
      <w:bookmarkStart w:id="2" w:name="_Toc6481"/>
      <w:r>
        <w:rPr>
          <w:rFonts w:hint="eastAsia" w:asciiTheme="minorEastAsia" w:hAnsiTheme="minorEastAsia" w:eastAsiaTheme="minorEastAsia" w:cstheme="minorEastAsia"/>
          <w:b/>
          <w:color w:val="auto"/>
          <w:sz w:val="24"/>
          <w:szCs w:val="24"/>
          <w:highlight w:val="none"/>
        </w:rPr>
        <w:t>项目概况</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华阴市华岳初级中学草皮改造项目采购项目的潜在供应商应在渭南市朝阳大街中段审计大厦八楼8006室获取采购文件，并于2025年06月05日14时30分（北京时间）前提交响应文件。</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项目编号：ZCSP-华阴市-2025-00039</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项目名称：华阴市华岳初级中学草皮改造项目</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预算金额：1,036,420.12元</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合同包1(华阴市华岳初级中学草皮改造项目):</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合同包预算金额：1,036,420.12元</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合同包最高限价：1,036,420.12元</w:t>
      </w:r>
    </w:p>
    <w:tbl>
      <w:tblPr>
        <w:tblStyle w:val="13"/>
        <w:tblW w:w="88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7"/>
        <w:gridCol w:w="1364"/>
        <w:gridCol w:w="1217"/>
        <w:gridCol w:w="1079"/>
        <w:gridCol w:w="1324"/>
        <w:gridCol w:w="1540"/>
        <w:gridCol w:w="14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61" w:hRule="atLeast"/>
        </w:trPr>
        <w:tc>
          <w:tcPr>
            <w:tcW w:w="837"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品目号</w:t>
            </w:r>
          </w:p>
        </w:tc>
        <w:tc>
          <w:tcPr>
            <w:tcW w:w="13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品目名称</w:t>
            </w:r>
          </w:p>
        </w:tc>
        <w:tc>
          <w:tcPr>
            <w:tcW w:w="1217"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采购标的</w:t>
            </w:r>
          </w:p>
        </w:tc>
        <w:tc>
          <w:tcPr>
            <w:tcW w:w="107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数量</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（单位）</w:t>
            </w:r>
          </w:p>
        </w:tc>
        <w:tc>
          <w:tcPr>
            <w:tcW w:w="132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技术规格、参数及要求</w:t>
            </w:r>
          </w:p>
        </w:tc>
        <w:tc>
          <w:tcPr>
            <w:tcW w:w="154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品目预算(元)</w:t>
            </w:r>
          </w:p>
        </w:tc>
        <w:tc>
          <w:tcPr>
            <w:tcW w:w="143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bCs/>
                <w:color w:val="auto"/>
                <w:sz w:val="20"/>
                <w:szCs w:val="20"/>
                <w:highlight w:val="none"/>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22" w:hRule="atLeast"/>
        </w:trPr>
        <w:tc>
          <w:tcPr>
            <w:tcW w:w="837"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1-1</w:t>
            </w:r>
          </w:p>
        </w:tc>
        <w:tc>
          <w:tcPr>
            <w:tcW w:w="136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室外体育和娱乐设施工程施工</w:t>
            </w:r>
          </w:p>
        </w:tc>
        <w:tc>
          <w:tcPr>
            <w:tcW w:w="1217"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华阴市华岳初级中学草皮改造项目</w:t>
            </w:r>
          </w:p>
        </w:tc>
        <w:tc>
          <w:tcPr>
            <w:tcW w:w="107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1(项)</w:t>
            </w:r>
          </w:p>
        </w:tc>
        <w:tc>
          <w:tcPr>
            <w:tcW w:w="1324"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详见</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采购文件</w:t>
            </w:r>
          </w:p>
        </w:tc>
        <w:tc>
          <w:tcPr>
            <w:tcW w:w="1540"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1,036,420.12</w:t>
            </w:r>
          </w:p>
        </w:tc>
        <w:tc>
          <w:tcPr>
            <w:tcW w:w="1439" w:type="dxa"/>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1,036,420.12</w:t>
            </w:r>
          </w:p>
        </w:tc>
      </w:tr>
    </w:tbl>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本合同包不接受联合体投标</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合同履行期限：自合同签订之日起90日历天</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合同包1(华阴市华岳初级中学草皮改造项目)落实政府采购政策需满足的资格要求如下:</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本项目专门面向中小企业采购，供应商应为中型、小型或微型企业；本项所属行业：建筑业。</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司法部关于政府采购支持监狱企业发展有关问题的通知》（财库〔2014〕68号）；（5）《财政部、民政部、中国残疾人联合会关于促进残疾人就业政府采购政策的通知》（财库〔2017〕141号）；（6）《财政部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lt;陕西省中小企业政府采购信用融资办法&gt;的通知》（陕财办采〔2018〕23号；（10）陕西省财政厅《关于进一步加强政府绿色采购有关问题的通知》（陕财办采〔2021〕29号）；（11）《关于进一步加大政府采购支持中小企业力度的通知》（财库〔2022〕19号；（12）《关于扩大政府采购支持绿色建材促进建筑品质提升政策实施范围的通知》财库〔2022〕35号；（13）其他需执行的政府采购政策。</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合同包1(华阴市华岳初级中学草皮改造项目)特定资格要求如下:</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须具备建筑工程施工总承包三级(含三级)及以上资质，并具有有效的安全生产许可证；(2)拟派项目经理须具有建筑工程二级及以上注册建造师资格并具有有效的安全生产考核合格证，且无在建工程；(3)磋商保证金</w:t>
      </w:r>
      <w:r>
        <w:rPr>
          <w:rFonts w:hint="eastAsia" w:asciiTheme="minorEastAsia" w:hAnsiTheme="minorEastAsia" w:cstheme="minorEastAsia"/>
          <w:color w:val="auto"/>
          <w:sz w:val="24"/>
          <w:szCs w:val="24"/>
          <w:highlight w:val="none"/>
          <w:lang w:eastAsia="zh-CN"/>
        </w:rPr>
        <w:t>缴纳</w:t>
      </w:r>
      <w:r>
        <w:rPr>
          <w:rFonts w:hint="eastAsia" w:asciiTheme="minorEastAsia" w:hAnsiTheme="minorEastAsia" w:eastAsiaTheme="minorEastAsia" w:cstheme="minorEastAsia"/>
          <w:color w:val="auto"/>
          <w:sz w:val="24"/>
          <w:szCs w:val="24"/>
          <w:highlight w:val="none"/>
        </w:rPr>
        <w:t>凭证；(4)供应商不得为“信用中国”网站（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(5)单位负责人为同一人或者存在直接控股、管理关系的不同供应商，不得参加同一合同项下的政府采购活动。</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三、获取采购文件</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时间：2025年05月26日至2025年05月30日，每天上午08:00:00至12:00:00，下午14:00:00至18:00:00（北京时间）</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途径：渭南市朝阳大街中段审计大厦八楼8006室</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方式：现场获取</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售价：500元</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截止时间：2025年06月05日14时30分00秒（北京时间）</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地点：陕西金合建设项目管理有限公司（渭南市朝阳大街中段审计大厦8楼8001室）</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五、开启</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时间：2025年06月05日14时30分00秒（北京时间）</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地点：陕西金合建设项目管理有限公司（渭南市朝阳大街中段审计大厦8楼8001室）</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1.获取磋商文件时，请携带单位介绍信、授权委托书、经办人身份证原件和复印件及近一个月社保缴纳证明，以上资料须加盖供应商公章（鲜章），现金购买。</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2.请供应商按照陕西省财政厅关于政府采购供应商注册登记有关事项通知中的要求，通过陕西省政府采购网（http://www.ccgp-shaanxi.gov.cn/）注册登记加入陕西省政府采购供应商库。</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3.支持中小企业发展信用融资合作银行名单以陕西省政府采购网发布的最新名单为准，具体可登陆陕西省政府采购网(www.ccgp-shaanxi.gov.cn/）重要通知专栏查询。</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八、对本次招标提出询问，请按以下方式联系。</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1.采购人信息</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名称：华阴市教育体育局</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地址：华阴市岳庙街道东岳路</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联系方式：0913-4621378</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2.采购代理机构信息</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名称：陕西金合建设项目管理有限公司</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地址：陕西省渭南市临渭区渭南市朝阳大街审计大楼八层</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联系方式：0913-2028188</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textAlignment w:val="auto"/>
        <w:outlineLvl w:val="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3.项目联系方式</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项目联系人：房萍</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电话：0913-2028188</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陕西金合建设项目管理有限公司</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2025年05月2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kinsoku/>
        <w:wordWrap/>
        <w:topLinePunct w:val="0"/>
        <w:autoSpaceDE w:val="0"/>
        <w:autoSpaceDN w:val="0"/>
        <w:bidi w:val="0"/>
        <w:ind w:firstLine="952" w:firstLineChars="400"/>
        <w:jc w:val="center"/>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rPr>
          <w:rFonts w:hint="eastAsia" w:ascii="宋体" w:hAnsi="宋体" w:eastAsia="宋体" w:cs="宋体"/>
          <w:color w:val="auto"/>
          <w:spacing w:val="-1"/>
          <w:sz w:val="24"/>
          <w:szCs w:val="24"/>
          <w:highlight w:val="none"/>
          <w:lang w:val="en-US" w:eastAsia="zh-CN"/>
        </w:rPr>
      </w:pPr>
    </w:p>
    <w:p>
      <w:pPr>
        <w:pStyle w:val="2"/>
        <w:rPr>
          <w:rFonts w:hint="eastAsia" w:ascii="宋体" w:hAnsi="宋体" w:eastAsia="宋体" w:cs="宋体"/>
          <w:color w:val="auto"/>
          <w:spacing w:val="-1"/>
          <w:sz w:val="24"/>
          <w:szCs w:val="24"/>
          <w:highlight w:val="none"/>
          <w:lang w:val="en-US" w:eastAsia="zh-CN"/>
        </w:rPr>
      </w:pPr>
    </w:p>
    <w:p>
      <w:pPr>
        <w:rPr>
          <w:rFonts w:hint="eastAsia"/>
          <w:color w:val="auto"/>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pStyle w:val="2"/>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kinsoku/>
        <w:wordWrap/>
        <w:topLinePunct w:val="0"/>
        <w:autoSpaceDE w:val="0"/>
        <w:autoSpaceDN w:val="0"/>
        <w:bidi w:val="0"/>
        <w:jc w:val="both"/>
        <w:rPr>
          <w:rFonts w:hint="eastAsia" w:ascii="宋体" w:hAnsi="宋体" w:eastAsia="宋体" w:cs="宋体"/>
          <w:color w:val="auto"/>
          <w:spacing w:val="-1"/>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color w:val="auto"/>
          <w:sz w:val="31"/>
          <w:szCs w:val="31"/>
          <w:highlight w:val="none"/>
        </w:rPr>
      </w:pPr>
      <w:bookmarkStart w:id="3" w:name="_Toc2963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竞争性磋商须知</w:t>
      </w:r>
      <w:bookmarkEnd w:id="2"/>
      <w:bookmarkEnd w:id="3"/>
    </w:p>
    <w:p>
      <w:pPr>
        <w:keepNext w:val="0"/>
        <w:keepLines w:val="0"/>
        <w:pageBreakBefore w:val="0"/>
        <w:widowControl/>
        <w:kinsoku/>
        <w:wordWrap/>
        <w:overflowPunct/>
        <w:topLinePunct w:val="0"/>
        <w:autoSpaceDE w:val="0"/>
        <w:autoSpaceDN w:val="0"/>
        <w:bidi w:val="0"/>
        <w:adjustRightInd w:val="0"/>
        <w:snapToGrid w:val="0"/>
        <w:spacing w:line="224" w:lineRule="auto"/>
        <w:ind w:left="0" w:leftChars="0" w:right="0" w:rightChars="0" w:firstLine="0" w:firstLineChars="0"/>
        <w:jc w:val="center"/>
        <w:textAlignment w:val="baseline"/>
        <w:outlineLvl w:val="9"/>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一、供应商须知前附表</w:t>
      </w:r>
    </w:p>
    <w:p>
      <w:pPr>
        <w:keepNext w:val="0"/>
        <w:keepLines w:val="0"/>
        <w:pageBreakBefore w:val="0"/>
        <w:kinsoku/>
        <w:wordWrap/>
        <w:topLinePunct w:val="0"/>
        <w:autoSpaceDE w:val="0"/>
        <w:autoSpaceDN w:val="0"/>
        <w:bidi w:val="0"/>
        <w:spacing w:line="134" w:lineRule="exact"/>
        <w:jc w:val="both"/>
        <w:rPr>
          <w:color w:val="auto"/>
          <w:highlight w:val="none"/>
        </w:rPr>
      </w:pPr>
    </w:p>
    <w:tbl>
      <w:tblPr>
        <w:tblStyle w:val="14"/>
        <w:tblW w:w="9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2232"/>
        <w:gridCol w:w="6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jc w:val="center"/>
        </w:trPr>
        <w:tc>
          <w:tcPr>
            <w:tcW w:w="701" w:type="dxa"/>
            <w:tcBorders>
              <w:top w:val="single" w:color="000000" w:sz="2" w:space="0"/>
              <w:left w:val="single" w:color="000000" w:sz="2" w:space="0"/>
            </w:tcBorders>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0" w:lineRule="auto"/>
              <w:ind w:left="162" w:right="0"/>
              <w:jc w:val="both"/>
              <w:rPr>
                <w:rFonts w:hint="default"/>
                <w:color w:val="auto"/>
                <w:sz w:val="24"/>
                <w:szCs w:val="24"/>
                <w:highlight w:val="none"/>
              </w:rPr>
            </w:pPr>
            <w:r>
              <w:rPr>
                <w:rFonts w:hint="default"/>
                <w:color w:val="auto"/>
                <w:spacing w:val="1"/>
                <w:sz w:val="24"/>
                <w:szCs w:val="24"/>
                <w:highlight w:val="none"/>
                <w14:textOutline w14:w="4358" w14:cap="sq" w14:cmpd="sng">
                  <w14:solidFill>
                    <w14:srgbClr w14:val="000000"/>
                  </w14:solidFill>
                  <w14:prstDash w14:val="solid"/>
                  <w14:bevel/>
                </w14:textOutline>
              </w:rPr>
              <w:t>项号</w:t>
            </w:r>
          </w:p>
        </w:tc>
        <w:tc>
          <w:tcPr>
            <w:tcW w:w="2232" w:type="dxa"/>
            <w:tcBorders>
              <w:top w:val="single" w:color="000000" w:sz="2" w:space="0"/>
            </w:tcBorders>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0" w:lineRule="auto"/>
              <w:ind w:left="756" w:right="0"/>
              <w:jc w:val="both"/>
              <w:rPr>
                <w:rFonts w:hint="default"/>
                <w:color w:val="auto"/>
                <w:sz w:val="24"/>
                <w:szCs w:val="24"/>
                <w:highlight w:val="none"/>
              </w:rPr>
            </w:pPr>
            <w:r>
              <w:rPr>
                <w:rFonts w:hint="default"/>
                <w:color w:val="auto"/>
                <w:spacing w:val="-20"/>
                <w:sz w:val="24"/>
                <w:szCs w:val="24"/>
                <w:highlight w:val="none"/>
                <w14:textOutline w14:w="4358" w14:cap="sq" w14:cmpd="sng">
                  <w14:solidFill>
                    <w14:srgbClr w14:val="000000"/>
                  </w14:solidFill>
                  <w14:prstDash w14:val="solid"/>
                  <w14:bevel/>
                </w14:textOutline>
              </w:rPr>
              <w:t>内容</w:t>
            </w:r>
          </w:p>
        </w:tc>
        <w:tc>
          <w:tcPr>
            <w:tcW w:w="6707" w:type="dxa"/>
            <w:tcBorders>
              <w:top w:val="single" w:color="000000" w:sz="2" w:space="0"/>
              <w:right w:val="single" w:color="000000" w:sz="2" w:space="0"/>
            </w:tcBorders>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0" w:lineRule="auto"/>
              <w:ind w:left="2692" w:right="0"/>
              <w:jc w:val="both"/>
              <w:rPr>
                <w:rFonts w:hint="default"/>
                <w:color w:val="auto"/>
                <w:sz w:val="24"/>
                <w:szCs w:val="24"/>
                <w:highlight w:val="none"/>
              </w:rPr>
            </w:pPr>
            <w:r>
              <w:rPr>
                <w:rFonts w:hint="default"/>
                <w:color w:val="auto"/>
                <w:spacing w:val="10"/>
                <w:sz w:val="24"/>
                <w:szCs w:val="24"/>
                <w:highlight w:val="none"/>
                <w14:textOutline w14:w="4358" w14:cap="sq" w14:cmpd="sng">
                  <w14:solidFill>
                    <w14:srgbClr w14:val="000000"/>
                  </w14:solidFill>
                  <w14:prstDash w14:val="solid"/>
                  <w14:bevel/>
                </w14:textOutline>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1</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8"/>
                <w:sz w:val="24"/>
                <w:szCs w:val="24"/>
                <w:highlight w:val="none"/>
              </w:rPr>
              <w:t>项目名称</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eastAsia="宋体"/>
                <w:color w:val="auto"/>
                <w:sz w:val="24"/>
                <w:szCs w:val="24"/>
                <w:highlight w:val="none"/>
                <w:lang w:eastAsia="zh-CN"/>
              </w:rPr>
            </w:pPr>
            <w:r>
              <w:rPr>
                <w:rFonts w:hint="eastAsia"/>
                <w:color w:val="auto"/>
                <w:spacing w:val="-2"/>
                <w:sz w:val="24"/>
                <w:szCs w:val="24"/>
                <w:highlight w:val="none"/>
                <w:lang w:eastAsia="zh-CN"/>
              </w:rPr>
              <w:t>华阴市华岳初级中学草皮改造项目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2</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ascii="宋体" w:hAnsi="宋体" w:eastAsia="宋体" w:cs="宋体"/>
                <w:color w:val="auto"/>
                <w:spacing w:val="8"/>
                <w:sz w:val="24"/>
                <w:szCs w:val="24"/>
                <w:highlight w:val="none"/>
              </w:rPr>
              <w:t>项目概况</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eastAsia="宋体"/>
                <w:color w:val="auto"/>
                <w:sz w:val="24"/>
                <w:szCs w:val="24"/>
                <w:highlight w:val="none"/>
                <w:lang w:val="en-US" w:eastAsia="zh-CN"/>
              </w:rPr>
            </w:pPr>
            <w:r>
              <w:rPr>
                <w:rFonts w:hint="eastAsia"/>
                <w:color w:val="auto"/>
                <w:sz w:val="24"/>
                <w:szCs w:val="24"/>
                <w:highlight w:val="none"/>
                <w:lang w:val="en-US" w:eastAsia="zh-CN"/>
              </w:rPr>
              <w:t>主要建设内容为更换华岳初级中学运动场地人造草坪6800㎡,包含铲除现状草坪，修补破损基础底面、铺设50mm高人造草坪。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3</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4"/>
                <w:sz w:val="24"/>
                <w:szCs w:val="24"/>
                <w:highlight w:val="none"/>
              </w:rPr>
              <w:t>建设地点</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eastAsia="宋体"/>
                <w:color w:val="auto"/>
                <w:sz w:val="24"/>
                <w:szCs w:val="24"/>
                <w:highlight w:val="none"/>
                <w:lang w:eastAsia="zh-CN"/>
              </w:rPr>
            </w:pPr>
            <w:r>
              <w:rPr>
                <w:rFonts w:hint="eastAsia" w:eastAsia="宋体"/>
                <w:color w:val="auto"/>
                <w:sz w:val="24"/>
                <w:szCs w:val="24"/>
                <w:highlight w:val="none"/>
                <w:lang w:val="en-US" w:eastAsia="zh-CN"/>
              </w:rPr>
              <w:t>华阴市城区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4</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3"/>
                <w:sz w:val="24"/>
                <w:szCs w:val="24"/>
                <w:highlight w:val="none"/>
              </w:rPr>
              <w:t>采购人</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pacing w:val="-2"/>
                <w:sz w:val="24"/>
                <w:szCs w:val="24"/>
                <w:highlight w:val="none"/>
                <w:lang w:eastAsia="zh-CN"/>
              </w:rPr>
            </w:pPr>
            <w:r>
              <w:rPr>
                <w:rFonts w:hint="eastAsia"/>
                <w:color w:val="auto"/>
                <w:sz w:val="24"/>
                <w:szCs w:val="24"/>
                <w:highlight w:val="none"/>
              </w:rPr>
              <w:t>名称：</w:t>
            </w:r>
            <w:r>
              <w:rPr>
                <w:rFonts w:hint="eastAsia"/>
                <w:color w:val="auto"/>
                <w:spacing w:val="-2"/>
                <w:sz w:val="24"/>
                <w:szCs w:val="24"/>
                <w:highlight w:val="none"/>
                <w:lang w:eastAsia="zh-CN"/>
              </w:rPr>
              <w:t>华阴市教育体育局</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pacing w:val="-2"/>
                <w:sz w:val="24"/>
                <w:szCs w:val="24"/>
                <w:highlight w:val="none"/>
                <w:lang w:val="en-US" w:eastAsia="zh-CN"/>
              </w:rPr>
            </w:pPr>
            <w:r>
              <w:rPr>
                <w:rFonts w:hint="eastAsia"/>
                <w:color w:val="auto"/>
                <w:spacing w:val="-2"/>
                <w:sz w:val="24"/>
                <w:szCs w:val="24"/>
                <w:highlight w:val="none"/>
                <w:lang w:val="en-US" w:eastAsia="zh-CN"/>
              </w:rPr>
              <w:t>联系人：李卫江</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eastAsia="宋体"/>
                <w:color w:val="auto"/>
                <w:spacing w:val="-2"/>
                <w:sz w:val="24"/>
                <w:szCs w:val="24"/>
                <w:highlight w:val="none"/>
                <w:lang w:eastAsia="zh-CN"/>
              </w:rPr>
            </w:pPr>
            <w:r>
              <w:rPr>
                <w:rFonts w:hint="default"/>
                <w:color w:val="auto"/>
                <w:spacing w:val="12"/>
                <w:sz w:val="24"/>
                <w:szCs w:val="24"/>
                <w:highlight w:val="none"/>
              </w:rPr>
              <w:t>联系方式</w:t>
            </w:r>
            <w:r>
              <w:rPr>
                <w:rFonts w:hint="eastAsia"/>
                <w:color w:val="auto"/>
                <w:spacing w:val="12"/>
                <w:sz w:val="24"/>
                <w:szCs w:val="24"/>
                <w:highlight w:val="none"/>
                <w:lang w:eastAsia="zh-CN"/>
              </w:rPr>
              <w:t>：</w:t>
            </w:r>
            <w:r>
              <w:rPr>
                <w:rFonts w:hint="eastAsia" w:ascii="宋体" w:hAnsi="宋体" w:eastAsia="宋体" w:cs="宋体"/>
                <w:color w:val="auto"/>
                <w:spacing w:val="-1"/>
                <w:sz w:val="24"/>
                <w:szCs w:val="24"/>
                <w:highlight w:val="none"/>
                <w:lang w:val="en-US" w:eastAsia="zh-CN"/>
              </w:rPr>
              <w:t>0913-4621378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5</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eastAsia="宋体"/>
                <w:color w:val="auto"/>
                <w:sz w:val="24"/>
                <w:szCs w:val="24"/>
                <w:highlight w:val="none"/>
                <w:lang w:val="en-US" w:eastAsia="zh-CN"/>
              </w:rPr>
            </w:pPr>
            <w:r>
              <w:rPr>
                <w:rFonts w:hint="default"/>
                <w:color w:val="auto"/>
                <w:spacing w:val="12"/>
                <w:sz w:val="24"/>
                <w:szCs w:val="24"/>
                <w:highlight w:val="none"/>
              </w:rPr>
              <w:t>采购人</w:t>
            </w:r>
            <w:r>
              <w:rPr>
                <w:rFonts w:hint="eastAsia"/>
                <w:color w:val="auto"/>
                <w:spacing w:val="12"/>
                <w:sz w:val="24"/>
                <w:szCs w:val="24"/>
                <w:highlight w:val="none"/>
                <w:lang w:val="en-US" w:eastAsia="zh-CN"/>
              </w:rPr>
              <w:t>代理机构</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名称：陕西金合建设项目管理有限公司</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pacing w:val="-2"/>
                <w:sz w:val="24"/>
                <w:szCs w:val="24"/>
                <w:highlight w:val="none"/>
                <w:lang w:val="en-US" w:eastAsia="zh-CN"/>
              </w:rPr>
            </w:pPr>
            <w:r>
              <w:rPr>
                <w:rFonts w:hint="eastAsia"/>
                <w:color w:val="auto"/>
                <w:spacing w:val="-2"/>
                <w:sz w:val="24"/>
                <w:szCs w:val="24"/>
                <w:highlight w:val="none"/>
                <w:lang w:val="en-US" w:eastAsia="zh-CN"/>
              </w:rPr>
              <w:t>联系人：房萍</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eastAsia"/>
                <w:color w:val="auto"/>
                <w:sz w:val="24"/>
                <w:szCs w:val="24"/>
                <w:highlight w:val="none"/>
              </w:rPr>
              <w:t>联系方式：0913-2028188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6</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9"/>
                <w:sz w:val="24"/>
                <w:szCs w:val="24"/>
                <w:highlight w:val="none"/>
              </w:rPr>
              <w:t>磋商范围</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rPr>
              <w:t>工程量清单及磋商文件规定的全部内容。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7</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2"/>
                <w:sz w:val="24"/>
                <w:szCs w:val="24"/>
                <w:highlight w:val="none"/>
              </w:rPr>
              <w:t>工期</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3"/>
                <w:sz w:val="24"/>
                <w:szCs w:val="24"/>
                <w:highlight w:val="none"/>
              </w:rPr>
              <w:t>自合同签订之日起</w:t>
            </w:r>
            <w:r>
              <w:rPr>
                <w:rFonts w:hint="eastAsia"/>
                <w:color w:val="auto"/>
                <w:spacing w:val="3"/>
                <w:sz w:val="24"/>
                <w:szCs w:val="24"/>
                <w:highlight w:val="none"/>
                <w:lang w:val="en-US" w:eastAsia="zh-CN"/>
              </w:rPr>
              <w:t>90</w:t>
            </w:r>
            <w:r>
              <w:rPr>
                <w:rFonts w:hint="default"/>
                <w:color w:val="auto"/>
                <w:spacing w:val="3"/>
                <w:sz w:val="24"/>
                <w:szCs w:val="24"/>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8</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9"/>
                <w:sz w:val="24"/>
                <w:szCs w:val="24"/>
                <w:highlight w:val="none"/>
              </w:rPr>
              <w:t>质量标准</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rPr>
              <w:t>合格，达到国家现行技术标准。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9</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5"/>
                <w:sz w:val="24"/>
                <w:szCs w:val="24"/>
                <w:highlight w:val="none"/>
              </w:rPr>
              <w:t>资金来源</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3"/>
                <w:sz w:val="24"/>
                <w:szCs w:val="24"/>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pacing w:val="-12"/>
                <w:sz w:val="24"/>
                <w:szCs w:val="24"/>
                <w:highlight w:val="none"/>
              </w:rPr>
              <w:t>10</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6"/>
                <w:sz w:val="24"/>
                <w:szCs w:val="24"/>
                <w:highlight w:val="none"/>
              </w:rPr>
              <w:t>质保期</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4"/>
                <w:sz w:val="24"/>
                <w:szCs w:val="24"/>
                <w:highlight w:val="none"/>
              </w:rPr>
              <w:t>自竣工验收合格之日起一年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8"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pacing w:val="-12"/>
                <w:sz w:val="24"/>
                <w:szCs w:val="24"/>
                <w:highlight w:val="none"/>
              </w:rPr>
              <w:t>11</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4"/>
                <w:sz w:val="24"/>
                <w:szCs w:val="24"/>
                <w:highlight w:val="none"/>
              </w:rPr>
              <w:t>最高限价</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14:textOutline w14:w="4358" w14:cap="sq" w14:cmpd="sng">
                  <w14:solidFill>
                    <w14:srgbClr w14:val="000000"/>
                  </w14:solidFill>
                  <w14:prstDash w14:val="solid"/>
                  <w14:bevel/>
                </w14:textOutline>
              </w:rPr>
              <w:t>人民币</w:t>
            </w:r>
            <w:r>
              <w:rPr>
                <w:rFonts w:hint="eastAsia"/>
                <w:color w:val="auto"/>
                <w:spacing w:val="-1"/>
                <w:sz w:val="24"/>
                <w:szCs w:val="24"/>
                <w:highlight w:val="none"/>
                <w:lang w:val="en-US" w:eastAsia="zh-CN"/>
                <w14:textOutline w14:w="4358" w14:cap="sq" w14:cmpd="sng">
                  <w14:solidFill>
                    <w14:srgbClr w14:val="000000"/>
                  </w14:solidFill>
                  <w14:prstDash w14:val="solid"/>
                  <w14:bevel/>
                </w14:textOutline>
              </w:rPr>
              <w:t>：壹佰零叁万陆仟肆佰贰拾元壹角贰分</w:t>
            </w:r>
            <w:r>
              <w:rPr>
                <w:rFonts w:hint="default"/>
                <w:color w:val="auto"/>
                <w:spacing w:val="-1"/>
                <w:sz w:val="24"/>
                <w:szCs w:val="24"/>
                <w:highlight w:val="none"/>
                <w14:textOutline w14:w="4358" w14:cap="sq" w14:cmpd="sng">
                  <w14:solidFill>
                    <w14:srgbClr w14:val="000000"/>
                  </w14:solidFill>
                  <w14:prstDash w14:val="solid"/>
                  <w14:bevel/>
                </w14:textOutline>
              </w:rPr>
              <w:t>（</w:t>
            </w:r>
            <w:r>
              <w:rPr>
                <w:rFonts w:hint="default" w:ascii="Arial" w:hAnsi="Arial" w:cs="Arial"/>
                <w:color w:val="auto"/>
                <w:spacing w:val="-1"/>
                <w:sz w:val="24"/>
                <w:szCs w:val="24"/>
                <w:highlight w:val="none"/>
                <w14:textOutline w14:w="4358" w14:cap="sq" w14:cmpd="sng">
                  <w14:solidFill>
                    <w14:srgbClr w14:val="000000"/>
                  </w14:solidFill>
                  <w14:prstDash w14:val="solid"/>
                  <w14:bevel/>
                </w14:textOutline>
              </w:rPr>
              <w:t>¥</w:t>
            </w:r>
            <w:r>
              <w:rPr>
                <w:rFonts w:hint="eastAsia"/>
                <w:color w:val="auto"/>
                <w:spacing w:val="-1"/>
                <w:sz w:val="24"/>
                <w:szCs w:val="24"/>
                <w:highlight w:val="none"/>
                <w14:textOutline w14:w="4358" w14:cap="sq" w14:cmpd="sng">
                  <w14:solidFill>
                    <w14:srgbClr w14:val="000000"/>
                  </w14:solidFill>
                  <w14:prstDash w14:val="solid"/>
                  <w14:bevel/>
                </w14:textOutline>
              </w:rPr>
              <w:t>1036420.12</w:t>
            </w:r>
            <w:r>
              <w:rPr>
                <w:rFonts w:hint="default"/>
                <w:color w:val="auto"/>
                <w:spacing w:val="-1"/>
                <w:sz w:val="24"/>
                <w:szCs w:val="24"/>
                <w:highlight w:val="none"/>
                <w14:textOutline w14:w="4358" w14:cap="sq" w14:cmpd="sng">
                  <w14:solidFill>
                    <w14:srgbClr w14:val="000000"/>
                  </w14:solidFill>
                  <w14:prstDash w14:val="solid"/>
                  <w14:bevel/>
                </w14:textOutline>
              </w:rPr>
              <w:t>元）</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z w:val="24"/>
                <w:szCs w:val="24"/>
                <w:highlight w:val="none"/>
              </w:rPr>
              <w:t>备注：各供应商磋商报价均不能超过以上限价，否则按无</w:t>
            </w:r>
            <w:r>
              <w:rPr>
                <w:rFonts w:hint="default"/>
                <w:color w:val="auto"/>
                <w:spacing w:val="-1"/>
                <w:sz w:val="24"/>
                <w:szCs w:val="24"/>
                <w:highlight w:val="none"/>
              </w:rPr>
              <w:t>效标</w:t>
            </w:r>
            <w:r>
              <w:rPr>
                <w:rFonts w:hint="default"/>
                <w:color w:val="auto"/>
                <w:spacing w:val="-5"/>
                <w:sz w:val="24"/>
                <w:szCs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9"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pacing w:val="-12"/>
                <w:sz w:val="24"/>
                <w:szCs w:val="24"/>
                <w:highlight w:val="none"/>
              </w:rPr>
              <w:t>12</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12"/>
                <w:sz w:val="24"/>
                <w:szCs w:val="24"/>
                <w:highlight w:val="none"/>
              </w:rPr>
              <w:t>供应商资格要求</w:t>
            </w:r>
          </w:p>
        </w:tc>
        <w:tc>
          <w:tcPr>
            <w:tcW w:w="6707" w:type="dxa"/>
            <w:tcBorders>
              <w:right w:val="single" w:color="000000" w:sz="2" w:space="0"/>
            </w:tcBorders>
            <w:vAlign w:val="center"/>
          </w:tcPr>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firstLine="0" w:firstLineChars="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ascii="宋体" w:hAnsi="宋体" w:eastAsia="宋体" w:cs="宋体"/>
                <w:snapToGrid w:val="0"/>
                <w:color w:val="auto"/>
                <w:kern w:val="0"/>
                <w:sz w:val="24"/>
                <w:szCs w:val="24"/>
                <w:highlight w:val="none"/>
                <w:lang w:val="en-US" w:eastAsia="zh-CN" w:bidi="ar-SA"/>
                <w14:textOutline w14:w="4358" w14:cap="sq" w14:cmpd="sng">
                  <w14:solidFill>
                    <w14:srgbClr w14:val="000000"/>
                  </w14:solidFill>
                  <w14:prstDash w14:val="solid"/>
                  <w14:bevel/>
                </w14:textOutline>
              </w:rPr>
              <w:t>1、</w:t>
            </w:r>
            <w:r>
              <w:rPr>
                <w:rFonts w:hint="eastAsia"/>
                <w:color w:val="auto"/>
                <w:sz w:val="24"/>
                <w:szCs w:val="24"/>
                <w:highlight w:val="none"/>
                <w14:textOutline w14:w="4358" w14:cap="sq" w14:cmpd="sng">
                  <w14:solidFill>
                    <w14:srgbClr w14:val="000000"/>
                  </w14:solidFill>
                  <w14:prstDash w14:val="solid"/>
                  <w14:bevel/>
                </w14:textOutline>
              </w:rPr>
              <w:t>满足《中华人民共和国政府采购法》第二十二条规定</w:t>
            </w:r>
            <w:r>
              <w:rPr>
                <w:rFonts w:hint="eastAsia"/>
                <w:color w:val="auto"/>
                <w:sz w:val="24"/>
                <w:szCs w:val="24"/>
                <w:highlight w:val="none"/>
                <w:lang w:eastAsia="zh-CN"/>
                <w14:textOutline w14:w="4358" w14:cap="sq" w14:cmpd="sng">
                  <w14:solidFill>
                    <w14:srgbClr w14:val="000000"/>
                  </w14:solidFill>
                  <w14:prstDash w14:val="solid"/>
                  <w14:bevel/>
                </w14:textOutline>
              </w:rPr>
              <w:t>。</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2、落实政府采购政策需满足的资格要求：</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本项目专门面向中小企业采购，供应商应为中型、小型或微型企业；本项所属行业：建筑业。</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ascii="宋体" w:hAnsi="宋体" w:eastAsia="宋体" w:cs="宋体"/>
                <w:snapToGrid w:val="0"/>
                <w:color w:val="auto"/>
                <w:kern w:val="0"/>
                <w:sz w:val="24"/>
                <w:szCs w:val="24"/>
                <w:highlight w:val="none"/>
                <w:lang w:val="en-US" w:eastAsia="zh-CN" w:bidi="ar-SA"/>
                <w14:textOutline w14:w="4358" w14:cap="sq" w14:cmpd="sng">
                  <w14:solidFill>
                    <w14:srgbClr w14:val="000000"/>
                  </w14:solidFill>
                  <w14:prstDash w14:val="solid"/>
                  <w14:bevel/>
                </w14:textOutline>
              </w:rPr>
              <w:t>3、</w:t>
            </w:r>
            <w:r>
              <w:rPr>
                <w:rFonts w:hint="eastAsia"/>
                <w:color w:val="auto"/>
                <w:sz w:val="24"/>
                <w:szCs w:val="24"/>
                <w:highlight w:val="none"/>
                <w:lang w:eastAsia="zh-CN"/>
                <w14:textOutline w14:w="4358" w14:cap="sq" w14:cmpd="sng">
                  <w14:solidFill>
                    <w14:srgbClr w14:val="000000"/>
                  </w14:solidFill>
                  <w14:prstDash w14:val="solid"/>
                  <w14:bevel/>
                </w14:textOutline>
              </w:rPr>
              <w:t>本项目的特定资格要求：</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(1)供应商须具备建筑工程施工总承包三级(含三级)及以上资质，并具有有效的安全生产许可证；</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(2)拟派项目经理须具有建筑工程二级及以上注册建造师资格并具有有效的安全生产考核合格证，且无在建工程；</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(3)磋商保证金缴纳凭证；</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(4)供应商不得为“信用中国”网站（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p>
          <w:p>
            <w:pPr>
              <w:pStyle w:val="1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color w:val="auto"/>
                <w:sz w:val="24"/>
                <w:szCs w:val="24"/>
                <w:highlight w:val="none"/>
                <w:lang w:eastAsia="zh-CN"/>
                <w14:textOutline w14:w="4358" w14:cap="sq" w14:cmpd="sng">
                  <w14:solidFill>
                    <w14:srgbClr w14:val="000000"/>
                  </w14:solidFill>
                  <w14:prstDash w14:val="solid"/>
                  <w14:bevel/>
                </w14:textOutline>
              </w:rPr>
              <w:t>(5)单位负责人为同一人或者存在直接控股、管理关系的不同供应商，不得参加同一合同项下的政府采购活动。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701" w:type="dxa"/>
            <w:tcBorders>
              <w:left w:val="single" w:color="000000" w:sz="2" w:space="0"/>
            </w:tcBorders>
            <w:vAlign w:val="center"/>
          </w:tcPr>
          <w:p>
            <w:pPr>
              <w:pStyle w:val="7"/>
              <w:keepNext w:val="0"/>
              <w:keepLines w:val="0"/>
              <w:pageBreakBefore w:val="0"/>
              <w:widowControl/>
              <w:suppressLineNumbers w:val="0"/>
              <w:kinsoku/>
              <w:wordWrap/>
              <w:topLinePunct w:val="0"/>
              <w:autoSpaceDE w:val="0"/>
              <w:autoSpaceDN w:val="0"/>
              <w:bidi w:val="0"/>
              <w:adjustRightInd w:val="0"/>
              <w:snapToGrid w:val="0"/>
              <w:spacing w:before="0" w:beforeAutospacing="0" w:after="0" w:afterAutospacing="0"/>
              <w:ind w:left="0" w:leftChars="0" w:right="0" w:rightChars="0"/>
              <w:jc w:val="both"/>
              <w:textAlignment w:val="baseline"/>
              <w:rPr>
                <w:rFonts w:hint="default"/>
                <w:color w:val="auto"/>
                <w:spacing w:val="-12"/>
                <w:sz w:val="24"/>
                <w:szCs w:val="24"/>
                <w:highlight w:val="none"/>
                <w:lang w:val="en-US"/>
              </w:rPr>
            </w:pPr>
            <w:r>
              <w:rPr>
                <w:rFonts w:hint="eastAsia" w:ascii="宋体" w:hAnsi="宋体" w:eastAsia="宋体" w:cs="宋体"/>
                <w:snapToGrid/>
                <w:color w:val="auto"/>
                <w:spacing w:val="-4"/>
                <w:kern w:val="0"/>
                <w:sz w:val="24"/>
                <w:szCs w:val="24"/>
                <w:highlight w:val="none"/>
                <w:vertAlign w:val="baseline"/>
                <w:lang w:val="en-US" w:eastAsia="zh-CN" w:bidi="ar"/>
              </w:rPr>
              <w:t>13</w:t>
            </w:r>
          </w:p>
        </w:tc>
        <w:tc>
          <w:tcPr>
            <w:tcW w:w="2232" w:type="dxa"/>
            <w:vAlign w:val="center"/>
          </w:tcPr>
          <w:p>
            <w:pPr>
              <w:pStyle w:val="7"/>
              <w:keepNext w:val="0"/>
              <w:keepLines w:val="0"/>
              <w:pageBreakBefore w:val="0"/>
              <w:widowControl/>
              <w:suppressLineNumbers w:val="0"/>
              <w:kinsoku/>
              <w:wordWrap/>
              <w:topLinePunct w:val="0"/>
              <w:autoSpaceDE w:val="0"/>
              <w:autoSpaceDN w:val="0"/>
              <w:bidi w:val="0"/>
              <w:adjustRightInd w:val="0"/>
              <w:snapToGrid w:val="0"/>
              <w:spacing w:before="0" w:beforeAutospacing="0" w:after="0" w:afterAutospacing="0"/>
              <w:ind w:left="0" w:leftChars="0" w:right="0" w:rightChars="0" w:firstLine="0" w:firstLineChars="0"/>
              <w:jc w:val="both"/>
              <w:textAlignment w:val="baseline"/>
              <w:rPr>
                <w:rFonts w:hint="default"/>
                <w:color w:val="auto"/>
                <w:spacing w:val="12"/>
                <w:sz w:val="24"/>
                <w:szCs w:val="24"/>
                <w:highlight w:val="none"/>
              </w:rPr>
            </w:pPr>
            <w:r>
              <w:rPr>
                <w:rFonts w:hint="eastAsia" w:ascii="宋体" w:hAnsi="宋体" w:eastAsia="宋体" w:cs="宋体"/>
                <w:snapToGrid/>
                <w:color w:val="auto"/>
                <w:spacing w:val="9"/>
                <w:kern w:val="0"/>
                <w:sz w:val="24"/>
                <w:szCs w:val="24"/>
                <w:highlight w:val="none"/>
                <w:vertAlign w:val="baseline"/>
                <w:lang w:val="en-US" w:eastAsia="zh-CN" w:bidi="ar"/>
              </w:rPr>
              <w:t>现场踏勘</w:t>
            </w:r>
          </w:p>
        </w:tc>
        <w:tc>
          <w:tcPr>
            <w:tcW w:w="6707" w:type="dxa"/>
            <w:tcBorders>
              <w:right w:val="single" w:color="000000" w:sz="2" w:space="0"/>
            </w:tcBorders>
            <w:vAlign w:val="center"/>
          </w:tcPr>
          <w:p>
            <w:pPr>
              <w:pStyle w:val="7"/>
              <w:keepNext w:val="0"/>
              <w:keepLines w:val="0"/>
              <w:pageBreakBefore w:val="0"/>
              <w:widowControl/>
              <w:suppressLineNumbers w:val="0"/>
              <w:kinsoku/>
              <w:wordWrap/>
              <w:topLinePunct w:val="0"/>
              <w:autoSpaceDE w:val="0"/>
              <w:autoSpaceDN w:val="0"/>
              <w:bidi w:val="0"/>
              <w:adjustRightInd w:val="0"/>
              <w:snapToGrid w:val="0"/>
              <w:spacing w:before="0" w:beforeAutospacing="0" w:after="0" w:afterAutospacing="0" w:line="360" w:lineRule="exact"/>
              <w:ind w:left="105" w:leftChars="50" w:right="0" w:rightChars="0" w:firstLine="0" w:firstLineChars="0"/>
              <w:jc w:val="both"/>
              <w:textAlignment w:val="baseline"/>
              <w:rPr>
                <w:rFonts w:hint="eastAsia"/>
                <w:color w:val="auto"/>
                <w:sz w:val="24"/>
                <w:szCs w:val="24"/>
                <w:highlight w:val="none"/>
                <w:lang w:eastAsia="zh-CN"/>
                <w14:textOutline w14:w="4358" w14:cap="sq" w14:cmpd="sng">
                  <w14:solidFill>
                    <w14:srgbClr w14:val="000000"/>
                  </w14:solidFill>
                  <w14:prstDash w14:val="solid"/>
                  <w14:bevel/>
                </w14:textOutline>
              </w:rPr>
            </w:pPr>
            <w:r>
              <w:rPr>
                <w:rFonts w:hint="eastAsia" w:ascii="宋体" w:hAnsi="宋体" w:eastAsia="宋体" w:cs="宋体"/>
                <w:snapToGrid/>
                <w:color w:val="auto"/>
                <w:spacing w:val="-5"/>
                <w:kern w:val="0"/>
                <w:sz w:val="24"/>
                <w:szCs w:val="24"/>
                <w:highlight w:val="none"/>
                <w:vertAlign w:val="baseline"/>
                <w:lang w:val="en-US" w:eastAsia="zh-CN" w:bidi="ar"/>
              </w:rPr>
              <w:t>不统一组织。供应商认为有必要的可自行勘查，并承担所有费用及风险</w:t>
            </w:r>
            <w:r>
              <w:rPr>
                <w:rFonts w:hint="eastAsia" w:ascii="宋体" w:hAnsi="宋体" w:eastAsia="宋体" w:cs="宋体"/>
                <w:snapToGrid/>
                <w:color w:val="auto"/>
                <w:spacing w:val="-1"/>
                <w:kern w:val="0"/>
                <w:sz w:val="24"/>
                <w:szCs w:val="24"/>
                <w:highlight w:val="none"/>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12"/>
                <w:sz w:val="24"/>
                <w:szCs w:val="24"/>
                <w:highlight w:val="none"/>
                <w:lang w:val="en-US" w:eastAsia="zh-CN"/>
              </w:rPr>
              <w:t>14</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11"/>
                <w:sz w:val="24"/>
                <w:szCs w:val="24"/>
                <w:highlight w:val="none"/>
              </w:rPr>
              <w:t>磋商有效期</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1"/>
                <w:sz w:val="24"/>
                <w:szCs w:val="24"/>
                <w:highlight w:val="none"/>
              </w:rPr>
              <w:t>90日历天（从递交竞争性磋商响应文件的截止之日起）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8"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both"/>
              <w:textAlignment w:val="baseline"/>
              <w:rPr>
                <w:rFonts w:hint="default" w:eastAsia="宋体"/>
                <w:color w:val="auto"/>
                <w:spacing w:val="-12"/>
                <w:sz w:val="24"/>
                <w:szCs w:val="24"/>
                <w:highlight w:val="none"/>
                <w:lang w:val="en-US" w:eastAsia="zh-CN"/>
              </w:rPr>
            </w:pPr>
            <w:r>
              <w:rPr>
                <w:rFonts w:hint="eastAsia"/>
                <w:color w:val="auto"/>
                <w:spacing w:val="-12"/>
                <w:sz w:val="24"/>
                <w:szCs w:val="24"/>
                <w:highlight w:val="none"/>
                <w:lang w:val="en-US" w:eastAsia="zh-CN"/>
              </w:rPr>
              <w:t>15</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pacing w:val="11"/>
                <w:sz w:val="24"/>
                <w:szCs w:val="24"/>
                <w:highlight w:val="none"/>
              </w:rPr>
            </w:pPr>
            <w:r>
              <w:rPr>
                <w:rFonts w:hint="default"/>
                <w:color w:val="auto"/>
                <w:spacing w:val="11"/>
                <w:sz w:val="24"/>
                <w:szCs w:val="24"/>
                <w:highlight w:val="none"/>
              </w:rPr>
              <w:t>磋商保证金</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ascii="宋体" w:hAnsi="宋体" w:eastAsia="宋体" w:cs="宋体"/>
                <w:b w:val="0"/>
                <w:bCs w:val="0"/>
                <w:color w:val="auto"/>
                <w:sz w:val="24"/>
                <w:szCs w:val="24"/>
                <w:highlight w:val="none"/>
                <w:lang w:eastAsia="zh-CN"/>
              </w:rPr>
            </w:pPr>
            <w:r>
              <w:rPr>
                <w:rFonts w:hint="eastAsia"/>
                <w:color w:val="auto"/>
                <w:spacing w:val="-1"/>
                <w:sz w:val="24"/>
                <w:szCs w:val="24"/>
                <w:highlight w:val="none"/>
                <w:lang w:eastAsia="zh-CN"/>
              </w:rPr>
              <w:t>缴纳</w:t>
            </w:r>
            <w:r>
              <w:rPr>
                <w:rFonts w:hint="default"/>
                <w:color w:val="auto"/>
                <w:spacing w:val="-1"/>
                <w:sz w:val="24"/>
                <w:szCs w:val="24"/>
                <w:highlight w:val="none"/>
              </w:rPr>
              <w:t>金额：</w:t>
            </w:r>
            <w:r>
              <w:rPr>
                <w:rFonts w:hint="eastAsia" w:ascii="宋体" w:hAnsi="宋体" w:eastAsia="宋体" w:cs="宋体"/>
                <w:b w:val="0"/>
                <w:bCs w:val="0"/>
                <w:color w:val="auto"/>
                <w:spacing w:val="-1"/>
                <w:sz w:val="24"/>
                <w:szCs w:val="24"/>
                <w:highlight w:val="none"/>
                <w:shd w:val="clear"/>
                <w14:textOutline w14:w="4358" w14:cap="sq" w14:cmpd="sng">
                  <w14:solidFill>
                    <w14:srgbClr w14:val="000000"/>
                  </w14:solidFill>
                  <w14:prstDash w14:val="solid"/>
                  <w14:bevel/>
                </w14:textOutline>
              </w:rPr>
              <w:t>¥</w:t>
            </w:r>
            <w:r>
              <w:rPr>
                <w:rFonts w:hint="eastAsia" w:ascii="宋体" w:hAnsi="宋体" w:eastAsia="宋体" w:cs="宋体"/>
                <w:b w:val="0"/>
                <w:bCs w:val="0"/>
                <w:color w:val="auto"/>
                <w:spacing w:val="-1"/>
                <w:sz w:val="24"/>
                <w:szCs w:val="24"/>
                <w:highlight w:val="none"/>
                <w:shd w:val="clear"/>
                <w:lang w:val="en-US" w:eastAsia="zh-CN"/>
                <w14:textOutline w14:w="4358" w14:cap="sq" w14:cmpd="sng">
                  <w14:solidFill>
                    <w14:srgbClr w14:val="000000"/>
                  </w14:solidFill>
                  <w14:prstDash w14:val="solid"/>
                  <w14:bevel/>
                </w14:textOutline>
              </w:rPr>
              <w:t>5000</w:t>
            </w:r>
            <w:r>
              <w:rPr>
                <w:rFonts w:hint="eastAsia" w:ascii="宋体" w:hAnsi="宋体" w:eastAsia="宋体" w:cs="宋体"/>
                <w:b w:val="0"/>
                <w:bCs w:val="0"/>
                <w:color w:val="auto"/>
                <w:spacing w:val="-1"/>
                <w:sz w:val="24"/>
                <w:szCs w:val="24"/>
                <w:highlight w:val="none"/>
                <w:shd w:val="clear"/>
                <w14:textOutline w14:w="4358" w14:cap="sq" w14:cmpd="sng">
                  <w14:solidFill>
                    <w14:srgbClr w14:val="000000"/>
                  </w14:solidFill>
                  <w14:prstDash w14:val="solid"/>
                  <w14:bevel/>
                </w14:textOutline>
              </w:rPr>
              <w:t>.00元（大写：人民币</w:t>
            </w:r>
            <w:r>
              <w:rPr>
                <w:rFonts w:hint="eastAsia" w:ascii="宋体" w:hAnsi="宋体" w:eastAsia="宋体" w:cs="宋体"/>
                <w:b w:val="0"/>
                <w:bCs w:val="0"/>
                <w:color w:val="auto"/>
                <w:spacing w:val="-1"/>
                <w:sz w:val="24"/>
                <w:szCs w:val="24"/>
                <w:highlight w:val="none"/>
                <w:shd w:val="clear"/>
                <w:lang w:val="en-US" w:eastAsia="zh-CN"/>
                <w14:textOutline w14:w="4358" w14:cap="sq" w14:cmpd="sng">
                  <w14:solidFill>
                    <w14:srgbClr w14:val="000000"/>
                  </w14:solidFill>
                  <w14:prstDash w14:val="solid"/>
                  <w14:bevel/>
                </w14:textOutline>
              </w:rPr>
              <w:t>伍仟</w:t>
            </w:r>
            <w:r>
              <w:rPr>
                <w:rFonts w:hint="eastAsia" w:ascii="宋体" w:hAnsi="宋体" w:eastAsia="宋体" w:cs="宋体"/>
                <w:b w:val="0"/>
                <w:bCs w:val="0"/>
                <w:color w:val="auto"/>
                <w:spacing w:val="-2"/>
                <w:sz w:val="24"/>
                <w:szCs w:val="24"/>
                <w:highlight w:val="none"/>
                <w:shd w:val="clear"/>
                <w14:textOutline w14:w="4358" w14:cap="sq" w14:cmpd="sng">
                  <w14:solidFill>
                    <w14:srgbClr w14:val="000000"/>
                  </w14:solidFill>
                  <w14:prstDash w14:val="solid"/>
                  <w14:bevel/>
                </w14:textOutline>
              </w:rPr>
              <w:t>元整）</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lang w:eastAsia="zh-CN"/>
              </w:rPr>
              <w:t>缴纳</w:t>
            </w:r>
            <w:r>
              <w:rPr>
                <w:rFonts w:hint="eastAsia"/>
                <w:color w:val="auto"/>
                <w:sz w:val="24"/>
                <w:szCs w:val="24"/>
                <w:highlight w:val="none"/>
              </w:rPr>
              <w:t>时间：磋商响应截止时间前到账或提供</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eastAsia="宋体"/>
                <w:color w:val="auto"/>
                <w:sz w:val="24"/>
                <w:szCs w:val="24"/>
                <w:highlight w:val="none"/>
                <w:lang w:val="en-US" w:eastAsia="zh-CN"/>
              </w:rPr>
            </w:pPr>
            <w:r>
              <w:rPr>
                <w:rFonts w:hint="eastAsia"/>
                <w:color w:val="auto"/>
                <w:sz w:val="24"/>
                <w:szCs w:val="24"/>
                <w:highlight w:val="none"/>
              </w:rPr>
              <w:t>磋商保证金形式：银行转账</w:t>
            </w:r>
            <w:r>
              <w:rPr>
                <w:rFonts w:hint="eastAsia"/>
                <w:color w:val="auto"/>
                <w:sz w:val="24"/>
                <w:szCs w:val="24"/>
                <w:highlight w:val="none"/>
                <w:lang w:val="en-US" w:eastAsia="zh-CN"/>
              </w:rPr>
              <w:t>/</w:t>
            </w:r>
            <w:r>
              <w:rPr>
                <w:rFonts w:hint="eastAsia"/>
                <w:color w:val="auto"/>
                <w:sz w:val="24"/>
                <w:szCs w:val="24"/>
                <w:highlight w:val="none"/>
              </w:rPr>
              <w:t>银行电汇</w:t>
            </w:r>
            <w:r>
              <w:rPr>
                <w:rFonts w:hint="eastAsia"/>
                <w:color w:val="auto"/>
                <w:sz w:val="24"/>
                <w:szCs w:val="24"/>
                <w:highlight w:val="none"/>
                <w:lang w:val="en-US" w:eastAsia="zh-CN"/>
              </w:rPr>
              <w:t>/</w:t>
            </w:r>
            <w:r>
              <w:rPr>
                <w:rFonts w:hint="eastAsia"/>
                <w:color w:val="auto"/>
                <w:sz w:val="24"/>
                <w:szCs w:val="24"/>
                <w:highlight w:val="none"/>
              </w:rPr>
              <w:t>担保保函</w:t>
            </w:r>
            <w:r>
              <w:rPr>
                <w:rFonts w:hint="eastAsia"/>
                <w:color w:val="auto"/>
                <w:sz w:val="24"/>
                <w:szCs w:val="24"/>
                <w:highlight w:val="none"/>
                <w:lang w:val="en-US" w:eastAsia="zh-CN"/>
              </w:rPr>
              <w:t>等</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地址：渭南市朝阳大街中段审计大厦八楼</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电话：0913-2023188</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汇入银行：长安银行股份有限公司渭南分行</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账号：60001015201090000920</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户名：陕西金合建设项目管理有限公司</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color w:val="auto"/>
                <w:sz w:val="24"/>
                <w:szCs w:val="24"/>
                <w:highlight w:val="none"/>
              </w:rPr>
            </w:pPr>
            <w:r>
              <w:rPr>
                <w:rFonts w:hint="eastAsia"/>
                <w:color w:val="auto"/>
                <w:sz w:val="24"/>
                <w:szCs w:val="24"/>
                <w:highlight w:val="none"/>
              </w:rPr>
              <w:t>采用银行转账形式提交的磋商保证金，在磋商响应截止时间前从其基本账户转出（转账时请注明：项目名称（可简写）+磋商保证金），确认到账后，及时到陕西金合建设项目管理有限公司换取保证金收据。</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firstLineChars="0"/>
              <w:jc w:val="both"/>
              <w:textAlignment w:val="baseline"/>
              <w:rPr>
                <w:rFonts w:hint="eastAsia" w:eastAsia="宋体"/>
                <w:color w:val="auto"/>
                <w:sz w:val="24"/>
                <w:szCs w:val="24"/>
                <w:highlight w:val="none"/>
                <w:lang w:eastAsia="zh-CN"/>
              </w:rPr>
            </w:pPr>
            <w:r>
              <w:rPr>
                <w:rFonts w:hint="eastAsia"/>
                <w:color w:val="auto"/>
                <w:sz w:val="24"/>
                <w:szCs w:val="24"/>
                <w:highlight w:val="none"/>
              </w:rPr>
              <w:t>以担保机构保函形式缴纳磋商保证金的，须提供财政部门认可的政府采购专业担保机构出具的磋商担保函或供应商基本户银行保函，并于</w:t>
            </w:r>
            <w:r>
              <w:rPr>
                <w:rFonts w:hint="eastAsia"/>
                <w:color w:val="auto"/>
                <w:sz w:val="24"/>
                <w:szCs w:val="24"/>
                <w:highlight w:val="none"/>
                <w:lang w:val="en-US" w:eastAsia="zh-CN"/>
              </w:rPr>
              <w:t>磋商响应</w:t>
            </w:r>
            <w:r>
              <w:rPr>
                <w:rFonts w:hint="eastAsia"/>
                <w:color w:val="auto"/>
                <w:sz w:val="24"/>
                <w:szCs w:val="24"/>
                <w:highlight w:val="none"/>
              </w:rPr>
              <w:t>截止</w:t>
            </w:r>
            <w:r>
              <w:rPr>
                <w:rFonts w:hint="eastAsia"/>
                <w:color w:val="auto"/>
                <w:sz w:val="24"/>
                <w:szCs w:val="24"/>
                <w:highlight w:val="none"/>
                <w:lang w:val="en-US" w:eastAsia="zh-CN"/>
              </w:rPr>
              <w:t>时间</w:t>
            </w:r>
            <w:r>
              <w:rPr>
                <w:rFonts w:hint="eastAsia"/>
                <w:color w:val="auto"/>
                <w:sz w:val="24"/>
                <w:szCs w:val="24"/>
                <w:highlight w:val="none"/>
              </w:rPr>
              <w:t>前持保函原件及时前往代理公司换取收据</w:t>
            </w:r>
            <w:r>
              <w:rPr>
                <w:rFonts w:hint="eastAsia"/>
                <w:color w:val="auto"/>
                <w:sz w:val="24"/>
                <w:szCs w:val="24"/>
                <w:highlight w:val="none"/>
                <w:lang w:eastAsia="zh-CN"/>
              </w:rPr>
              <w:t>，</w:t>
            </w:r>
            <w:r>
              <w:rPr>
                <w:rFonts w:hint="eastAsia"/>
                <w:color w:val="auto"/>
                <w:sz w:val="24"/>
                <w:szCs w:val="24"/>
                <w:highlight w:val="none"/>
              </w:rPr>
              <w:t>并将</w:t>
            </w:r>
            <w:r>
              <w:rPr>
                <w:rFonts w:hint="eastAsia"/>
                <w:color w:val="auto"/>
                <w:sz w:val="24"/>
                <w:szCs w:val="24"/>
                <w:highlight w:val="none"/>
                <w:lang w:val="en-US" w:eastAsia="zh-CN"/>
              </w:rPr>
              <w:t>收据及</w:t>
            </w:r>
            <w:r>
              <w:rPr>
                <w:rFonts w:hint="eastAsia"/>
                <w:color w:val="auto"/>
                <w:sz w:val="24"/>
                <w:szCs w:val="24"/>
                <w:highlight w:val="none"/>
              </w:rPr>
              <w:t>保函正本复印件粘贴于磋商文件规定处</w:t>
            </w:r>
            <w:r>
              <w:rPr>
                <w:rFonts w:hint="eastAsia"/>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6"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pacing w:val="-12"/>
                <w:sz w:val="24"/>
                <w:szCs w:val="24"/>
                <w:highlight w:val="none"/>
                <w:lang w:val="en-US" w:eastAsia="zh-CN"/>
              </w:rPr>
            </w:pPr>
            <w:r>
              <w:rPr>
                <w:rFonts w:hint="eastAsia"/>
                <w:color w:val="auto"/>
                <w:spacing w:val="-12"/>
                <w:sz w:val="24"/>
                <w:szCs w:val="24"/>
                <w:highlight w:val="none"/>
                <w:lang w:val="en-US" w:eastAsia="zh-CN"/>
              </w:rPr>
              <w:t>16</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pacing w:val="11"/>
                <w:sz w:val="24"/>
                <w:szCs w:val="24"/>
                <w:highlight w:val="none"/>
              </w:rPr>
            </w:pPr>
            <w:r>
              <w:rPr>
                <w:rFonts w:hint="default"/>
                <w:color w:val="auto"/>
                <w:spacing w:val="9"/>
                <w:sz w:val="24"/>
                <w:szCs w:val="24"/>
                <w:highlight w:val="none"/>
              </w:rPr>
              <w:t>响应文件份数</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firstLine="0"/>
              <w:jc w:val="both"/>
              <w:textAlignment w:val="baseline"/>
              <w:rPr>
                <w:rFonts w:hint="default"/>
                <w:color w:val="auto"/>
                <w:sz w:val="24"/>
                <w:szCs w:val="24"/>
                <w:highlight w:val="none"/>
              </w:rPr>
            </w:pPr>
            <w:r>
              <w:rPr>
                <w:rFonts w:hint="default"/>
                <w:color w:val="auto"/>
                <w:spacing w:val="-13"/>
                <w:sz w:val="24"/>
                <w:szCs w:val="24"/>
                <w:highlight w:val="none"/>
              </w:rPr>
              <w:t>“正本”：</w:t>
            </w:r>
            <w:r>
              <w:rPr>
                <w:rFonts w:hint="default" w:ascii="Times New Roman" w:hAnsi="Times New Roman" w:eastAsia="Times New Roman" w:cs="Times New Roman"/>
                <w:color w:val="auto"/>
                <w:spacing w:val="-13"/>
                <w:sz w:val="24"/>
                <w:szCs w:val="24"/>
                <w:highlight w:val="none"/>
              </w:rPr>
              <w:t>1</w:t>
            </w:r>
            <w:r>
              <w:rPr>
                <w:rFonts w:hint="default"/>
                <w:color w:val="auto"/>
                <w:spacing w:val="-13"/>
                <w:sz w:val="24"/>
                <w:szCs w:val="24"/>
                <w:highlight w:val="none"/>
              </w:rPr>
              <w:t>份，“副本”：</w:t>
            </w:r>
            <w:r>
              <w:rPr>
                <w:rFonts w:hint="default" w:ascii="Times New Roman" w:hAnsi="Times New Roman" w:eastAsia="Times New Roman" w:cs="Times New Roman"/>
                <w:color w:val="auto"/>
                <w:spacing w:val="-13"/>
                <w:sz w:val="24"/>
                <w:szCs w:val="24"/>
                <w:highlight w:val="none"/>
              </w:rPr>
              <w:t>3</w:t>
            </w:r>
            <w:r>
              <w:rPr>
                <w:rFonts w:hint="default"/>
                <w:color w:val="auto"/>
                <w:spacing w:val="-13"/>
                <w:sz w:val="24"/>
                <w:szCs w:val="24"/>
                <w:highlight w:val="none"/>
              </w:rPr>
              <w:t>份，“电子文件”：</w:t>
            </w:r>
            <w:r>
              <w:rPr>
                <w:rFonts w:hint="eastAsia" w:ascii="Times New Roman" w:hAnsi="Times New Roman" w:eastAsia="宋体" w:cs="Times New Roman"/>
                <w:color w:val="auto"/>
                <w:spacing w:val="-13"/>
                <w:sz w:val="24"/>
                <w:szCs w:val="24"/>
                <w:highlight w:val="none"/>
                <w:lang w:val="en-US" w:eastAsia="zh-CN"/>
              </w:rPr>
              <w:t>2</w:t>
            </w:r>
            <w:r>
              <w:rPr>
                <w:rFonts w:hint="default"/>
                <w:color w:val="auto"/>
                <w:spacing w:val="-13"/>
                <w:sz w:val="24"/>
                <w:szCs w:val="24"/>
                <w:highlight w:val="none"/>
              </w:rPr>
              <w:t>份（</w:t>
            </w:r>
            <w:r>
              <w:rPr>
                <w:rFonts w:hint="default" w:ascii="Times New Roman" w:hAnsi="Times New Roman" w:eastAsia="Times New Roman" w:cs="Times New Roman"/>
                <w:color w:val="auto"/>
                <w:spacing w:val="-13"/>
                <w:sz w:val="24"/>
                <w:szCs w:val="24"/>
                <w:highlight w:val="none"/>
              </w:rPr>
              <w:t>U</w:t>
            </w:r>
            <w:r>
              <w:rPr>
                <w:rFonts w:hint="default"/>
                <w:color w:val="auto"/>
                <w:spacing w:val="-13"/>
                <w:sz w:val="24"/>
                <w:szCs w:val="24"/>
                <w:highlight w:val="none"/>
              </w:rPr>
              <w:t>盘</w:t>
            </w:r>
            <w:r>
              <w:rPr>
                <w:rFonts w:hint="default"/>
                <w:color w:val="auto"/>
                <w:spacing w:val="-54"/>
                <w:w w:val="86"/>
                <w:sz w:val="24"/>
                <w:szCs w:val="24"/>
                <w:highlight w:val="none"/>
              </w:rPr>
              <w:t>），</w:t>
            </w:r>
            <w:r>
              <w:rPr>
                <w:rFonts w:hint="default"/>
                <w:color w:val="auto"/>
                <w:spacing w:val="-4"/>
                <w:sz w:val="24"/>
                <w:szCs w:val="24"/>
                <w:highlight w:val="none"/>
              </w:rPr>
              <w:t>每份文件须清楚地标明“正本”、“副本”</w:t>
            </w:r>
            <w:r>
              <w:rPr>
                <w:rFonts w:hint="eastAsia"/>
                <w:color w:val="auto"/>
                <w:spacing w:val="-4"/>
                <w:sz w:val="24"/>
                <w:szCs w:val="24"/>
                <w:highlight w:val="none"/>
                <w:lang w:eastAsia="zh-CN"/>
              </w:rPr>
              <w:t>、“电子文件”</w:t>
            </w:r>
            <w:r>
              <w:rPr>
                <w:rFonts w:hint="default"/>
                <w:color w:val="auto"/>
                <w:spacing w:val="-4"/>
                <w:sz w:val="24"/>
                <w:szCs w:val="24"/>
                <w:highlight w:val="none"/>
              </w:rPr>
              <w:t>。若正本与副本不</w:t>
            </w:r>
            <w:r>
              <w:rPr>
                <w:rFonts w:hint="default"/>
                <w:color w:val="auto"/>
                <w:spacing w:val="-2"/>
                <w:sz w:val="24"/>
                <w:szCs w:val="24"/>
                <w:highlight w:val="none"/>
              </w:rPr>
              <w:t>符，以正本为准。</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105" w:rightChars="50" w:firstLine="0" w:firstLineChars="0"/>
              <w:jc w:val="both"/>
              <w:textAlignment w:val="baseline"/>
              <w:rPr>
                <w:rFonts w:hint="default"/>
                <w:color w:val="auto"/>
                <w:spacing w:val="11"/>
                <w:sz w:val="24"/>
                <w:szCs w:val="24"/>
                <w:highlight w:val="none"/>
              </w:rPr>
            </w:pPr>
            <w:r>
              <w:rPr>
                <w:rFonts w:hint="default"/>
                <w:color w:val="auto"/>
                <w:spacing w:val="-1"/>
                <w:sz w:val="24"/>
                <w:szCs w:val="24"/>
                <w:highlight w:val="none"/>
                <w14:textOutline w14:w="4358" w14:cap="sq" w14:cmpd="sng">
                  <w14:solidFill>
                    <w14:srgbClr w14:val="000000"/>
                  </w14:solidFill>
                  <w14:prstDash w14:val="solid"/>
                  <w14:bevel/>
                </w14:textOutline>
              </w:rPr>
              <w:t>注：为了节约成本，鼓励各供应商双面打印本项</w:t>
            </w:r>
            <w:r>
              <w:rPr>
                <w:rFonts w:hint="default"/>
                <w:color w:val="auto"/>
                <w:spacing w:val="-2"/>
                <w:sz w:val="24"/>
                <w:szCs w:val="24"/>
                <w:highlight w:val="none"/>
                <w14:textOutline w14:w="4358" w14:cap="sq" w14:cmpd="sng">
                  <w14:solidFill>
                    <w14:srgbClr w14:val="000000"/>
                  </w14:solidFill>
                  <w14:prstDash w14:val="solid"/>
                  <w14:bevel/>
                </w14:textOutline>
              </w:rPr>
              <w:t>目竞争性磋商</w:t>
            </w:r>
            <w:r>
              <w:rPr>
                <w:rFonts w:hint="default"/>
                <w:color w:val="auto"/>
                <w:spacing w:val="-4"/>
                <w:sz w:val="24"/>
                <w:szCs w:val="24"/>
                <w:highlight w:val="none"/>
                <w14:textOutline w14:w="4358" w14:cap="sq" w14:cmpd="sng">
                  <w14:solidFill>
                    <w14:srgbClr w14:val="000000"/>
                  </w14:solidFill>
                  <w14:prstDash w14:val="solid"/>
                  <w14:bevel/>
                </w14:textOutline>
              </w:rPr>
              <w:t>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9"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pacing w:val="-12"/>
                <w:sz w:val="24"/>
                <w:szCs w:val="24"/>
                <w:highlight w:val="none"/>
                <w:lang w:val="en-US" w:eastAsia="zh-CN"/>
              </w:rPr>
            </w:pPr>
            <w:r>
              <w:rPr>
                <w:rFonts w:hint="eastAsia"/>
                <w:color w:val="auto"/>
                <w:spacing w:val="-12"/>
                <w:sz w:val="24"/>
                <w:szCs w:val="24"/>
                <w:highlight w:val="none"/>
                <w:lang w:val="en-US" w:eastAsia="zh-CN"/>
              </w:rPr>
              <w:t>17</w:t>
            </w:r>
          </w:p>
        </w:tc>
        <w:tc>
          <w:tcPr>
            <w:tcW w:w="2232" w:type="dxa"/>
            <w:vAlign w:val="center"/>
          </w:tcPr>
          <w:p>
            <w:pPr>
              <w:pStyle w:val="21"/>
              <w:keepNext w:val="0"/>
              <w:keepLines w:val="0"/>
              <w:pageBreakBefore w:val="0"/>
              <w:widowControl/>
              <w:kinsoku/>
              <w:wordWrap/>
              <w:topLinePunct w:val="0"/>
              <w:autoSpaceDE w:val="0"/>
              <w:autoSpaceDN w:val="0"/>
              <w:bidi w:val="0"/>
              <w:spacing w:before="0" w:after="0" w:line="312" w:lineRule="auto"/>
              <w:ind w:left="0" w:leftChars="0" w:right="0" w:rightChars="0"/>
              <w:jc w:val="both"/>
              <w:rPr>
                <w:color w:val="auto"/>
                <w:spacing w:val="9"/>
                <w:sz w:val="24"/>
                <w:szCs w:val="24"/>
                <w:highlight w:val="none"/>
              </w:rPr>
            </w:pPr>
            <w:r>
              <w:rPr>
                <w:rFonts w:hint="eastAsia" w:ascii="宋体" w:hAnsi="宋体" w:eastAsia="宋体" w:cs="宋体"/>
                <w:color w:val="auto"/>
                <w:sz w:val="24"/>
                <w:szCs w:val="24"/>
                <w:highlight w:val="none"/>
              </w:rPr>
              <w:t>装订、密封要求</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105" w:leftChars="50" w:right="105" w:rightChars="50"/>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snapToGrid w:val="0"/>
                <w:color w:val="auto"/>
                <w:kern w:val="2"/>
                <w:sz w:val="24"/>
                <w:szCs w:val="24"/>
                <w:highlight w:val="none"/>
                <w:lang w:val="en-US" w:eastAsia="zh-CN" w:bidi="ar"/>
              </w:rPr>
              <w:t>每册采用A4纸打印，建议双面打印，简胶装方式装订，装订应牢固、不易拆散和换页，不得采用活页装订。</w:t>
            </w:r>
          </w:p>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竞争性磋商响应文件密封要求：供应商应将竞争性磋商响应文件正本、副本标明“正本”、“副本”的字样，正副本分开密封包装，电子文件密封在竞争性磋商响应文件正本内，正本、所有副本（一起密封）分开密封，共计2个标袋。</w:t>
            </w:r>
          </w:p>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105" w:leftChars="50" w:right="105" w:rightChars="50"/>
              <w:jc w:val="both"/>
              <w:textAlignment w:val="baseline"/>
              <w:rPr>
                <w:rFonts w:hint="default"/>
                <w:color w:val="auto"/>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napToGrid w:val="0"/>
                <w:color w:val="auto"/>
                <w:kern w:val="2"/>
                <w:sz w:val="24"/>
                <w:szCs w:val="24"/>
                <w:highlight w:val="none"/>
                <w:lang w:val="en-US" w:eastAsia="zh-CN" w:bidi="ar"/>
              </w:rPr>
              <w:t xml:space="preserve">正本、副本、电子文件（标袋不得有破损），封面上应清楚地标记“正本”、“副本”或“电子文件”字样；投标文件应该密封完整并且应在封口处加盖单位公章及法定代表人私章，未密封、盖章的投标文件将不予签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7"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2"/>
                <w:sz w:val="24"/>
                <w:szCs w:val="24"/>
                <w:highlight w:val="none"/>
                <w:lang w:val="en-US" w:eastAsia="zh-CN"/>
              </w:rPr>
            </w:pPr>
            <w:r>
              <w:rPr>
                <w:rFonts w:hint="eastAsia"/>
                <w:color w:val="auto"/>
                <w:spacing w:val="-12"/>
                <w:sz w:val="24"/>
                <w:szCs w:val="24"/>
                <w:highlight w:val="none"/>
                <w:lang w:val="en-US" w:eastAsia="zh-CN"/>
              </w:rPr>
              <w:t>18</w:t>
            </w:r>
          </w:p>
        </w:tc>
        <w:tc>
          <w:tcPr>
            <w:tcW w:w="223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en-US" w:eastAsia="zh-CN" w:bidi="ar"/>
              </w:rPr>
              <w:t>签字、盖章要求</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
              </w:rPr>
              <w:t>磋商响应文件必须按要求签字、盖章的部分包括：</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
              </w:rPr>
              <w:t>1.磋商响应文件封面；</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2.磋商响应文件中要求签字、盖章的部分。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2"/>
                <w:sz w:val="24"/>
                <w:szCs w:val="24"/>
                <w:highlight w:val="none"/>
                <w:lang w:val="en-US" w:eastAsia="zh-CN"/>
              </w:rPr>
            </w:pPr>
            <w:r>
              <w:rPr>
                <w:rFonts w:hint="eastAsia"/>
                <w:color w:val="auto"/>
                <w:spacing w:val="-12"/>
                <w:sz w:val="24"/>
                <w:szCs w:val="24"/>
                <w:highlight w:val="none"/>
                <w:lang w:val="en-US" w:eastAsia="zh-CN"/>
              </w:rPr>
              <w:t>19</w:t>
            </w:r>
          </w:p>
        </w:tc>
        <w:tc>
          <w:tcPr>
            <w:tcW w:w="2232" w:type="dxa"/>
            <w:vAlign w:val="center"/>
          </w:tcPr>
          <w:p>
            <w:pPr>
              <w:pStyle w:val="21"/>
              <w:keepNext w:val="0"/>
              <w:keepLines w:val="0"/>
              <w:pageBreakBefore w:val="0"/>
              <w:widowControl/>
              <w:kinsoku/>
              <w:wordWrap/>
              <w:overflowPunct/>
              <w:topLinePunct w:val="0"/>
              <w:autoSpaceDE w:val="0"/>
              <w:autoSpaceDN w:val="0"/>
              <w:bidi w:val="0"/>
              <w:adjustRightInd w:val="0"/>
              <w:snapToGrid w:val="0"/>
              <w:spacing w:before="0" w:after="0" w:line="400" w:lineRule="exact"/>
              <w:ind w:left="105" w:leftChars="50" w:right="105" w:rightChars="5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封套上写明</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封套上注明项目名称、项目编号、供应商名称、法定代表人或委托代理人签字或盖章，并加盖单位公章、标段号（如有）、“正本”或“副本”、“于XXXX年XX月XX日XX:XX:XX前不得开启”字样。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2"/>
                <w:sz w:val="24"/>
                <w:szCs w:val="24"/>
                <w:highlight w:val="none"/>
                <w:lang w:val="en-US" w:eastAsia="zh-CN"/>
              </w:rPr>
            </w:pPr>
            <w:r>
              <w:rPr>
                <w:rFonts w:hint="eastAsia"/>
                <w:color w:val="auto"/>
                <w:spacing w:val="-12"/>
                <w:sz w:val="24"/>
                <w:szCs w:val="24"/>
                <w:highlight w:val="none"/>
                <w:lang w:val="en-US" w:eastAsia="zh-CN"/>
              </w:rPr>
              <w:t>20</w:t>
            </w:r>
          </w:p>
        </w:tc>
        <w:tc>
          <w:tcPr>
            <w:tcW w:w="223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2"/>
                <w:sz w:val="24"/>
                <w:szCs w:val="24"/>
                <w:highlight w:val="none"/>
                <w:lang w:val="en-US" w:eastAsia="zh-CN" w:bidi="ar"/>
              </w:rPr>
              <w:t>是否允许递交备选招标文件方案</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2"/>
                <w:sz w:val="24"/>
                <w:szCs w:val="24"/>
                <w:highlight w:val="none"/>
                <w:lang w:val="en-US" w:eastAsia="zh-CN"/>
              </w:rPr>
            </w:pPr>
            <w:r>
              <w:rPr>
                <w:rFonts w:hint="eastAsia"/>
                <w:color w:val="auto"/>
                <w:spacing w:val="-12"/>
                <w:sz w:val="24"/>
                <w:szCs w:val="24"/>
                <w:highlight w:val="none"/>
                <w:lang w:val="en-US" w:eastAsia="zh-CN"/>
              </w:rPr>
              <w:t>21</w:t>
            </w:r>
          </w:p>
        </w:tc>
        <w:tc>
          <w:tcPr>
            <w:tcW w:w="223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转包/分包</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7"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2"/>
                <w:sz w:val="24"/>
                <w:szCs w:val="24"/>
                <w:highlight w:val="none"/>
                <w:lang w:val="en-US" w:eastAsia="zh-CN"/>
              </w:rPr>
            </w:pPr>
            <w:r>
              <w:rPr>
                <w:rFonts w:hint="eastAsia"/>
                <w:color w:val="auto"/>
                <w:spacing w:val="-12"/>
                <w:sz w:val="24"/>
                <w:szCs w:val="24"/>
                <w:highlight w:val="none"/>
                <w:lang w:val="en-US" w:eastAsia="zh-CN"/>
              </w:rPr>
              <w:t>22</w:t>
            </w:r>
          </w:p>
        </w:tc>
        <w:tc>
          <w:tcPr>
            <w:tcW w:w="223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磋商委员会</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磋商委员会由采购人代表、评审专家组成，共3人，其中采购人代表1人，评审专家2人。评审专家在省级以上财政部门设立的政府采购评审专家库中随机抽取。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both"/>
              <w:textAlignment w:val="baseline"/>
              <w:rPr>
                <w:rFonts w:hint="default" w:eastAsia="宋体"/>
                <w:color w:val="auto"/>
                <w:sz w:val="24"/>
                <w:szCs w:val="24"/>
                <w:highlight w:val="none"/>
                <w:lang w:val="en-US" w:eastAsia="zh-CN"/>
              </w:rPr>
            </w:pPr>
            <w:r>
              <w:rPr>
                <w:rFonts w:hint="eastAsia"/>
                <w:color w:val="auto"/>
                <w:spacing w:val="-12"/>
                <w:sz w:val="24"/>
                <w:szCs w:val="24"/>
                <w:highlight w:val="none"/>
                <w:lang w:val="en-US" w:eastAsia="zh-CN"/>
              </w:rPr>
              <w:t>23</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jc w:val="both"/>
              <w:textAlignment w:val="baseline"/>
              <w:rPr>
                <w:rFonts w:hint="default"/>
                <w:color w:val="auto"/>
                <w:sz w:val="24"/>
                <w:szCs w:val="24"/>
                <w:highlight w:val="none"/>
              </w:rPr>
            </w:pPr>
            <w:r>
              <w:rPr>
                <w:rFonts w:hint="default"/>
                <w:color w:val="auto"/>
                <w:spacing w:val="45"/>
                <w:sz w:val="24"/>
                <w:szCs w:val="24"/>
                <w:highlight w:val="none"/>
              </w:rPr>
              <w:t>第一次报价工程</w:t>
            </w:r>
            <w:r>
              <w:rPr>
                <w:rFonts w:hint="default"/>
                <w:color w:val="auto"/>
                <w:spacing w:val="9"/>
                <w:sz w:val="24"/>
                <w:szCs w:val="24"/>
                <w:highlight w:val="none"/>
              </w:rPr>
              <w:t>计价方式</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2"/>
                <w:sz w:val="24"/>
                <w:szCs w:val="24"/>
                <w:highlight w:val="none"/>
              </w:rPr>
              <w:t>工程量清单计价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12"/>
                <w:sz w:val="24"/>
                <w:szCs w:val="24"/>
                <w:highlight w:val="none"/>
                <w:lang w:val="en-US" w:eastAsia="zh-CN"/>
              </w:rPr>
              <w:t>24</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color w:val="auto"/>
                <w:sz w:val="24"/>
                <w:szCs w:val="24"/>
                <w:highlight w:val="none"/>
              </w:rPr>
            </w:pPr>
            <w:r>
              <w:rPr>
                <w:rFonts w:hint="default"/>
                <w:color w:val="auto"/>
                <w:spacing w:val="43"/>
                <w:sz w:val="24"/>
                <w:szCs w:val="24"/>
                <w:highlight w:val="none"/>
              </w:rPr>
              <w:t>响应文件递交截</w:t>
            </w:r>
            <w:r>
              <w:rPr>
                <w:rFonts w:hint="default"/>
                <w:color w:val="auto"/>
                <w:spacing w:val="45"/>
                <w:sz w:val="24"/>
                <w:szCs w:val="24"/>
                <w:highlight w:val="none"/>
              </w:rPr>
              <w:t>止时间及响应文</w:t>
            </w:r>
            <w:r>
              <w:rPr>
                <w:rFonts w:hint="default"/>
                <w:color w:val="auto"/>
                <w:spacing w:val="11"/>
                <w:sz w:val="24"/>
                <w:szCs w:val="24"/>
                <w:highlight w:val="none"/>
              </w:rPr>
              <w:t>件递交地点</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jc w:val="both"/>
              <w:textAlignment w:val="baseline"/>
              <w:rPr>
                <w:rFonts w:hint="eastAsia"/>
                <w:color w:val="auto"/>
                <w:spacing w:val="-2"/>
                <w:sz w:val="24"/>
                <w:szCs w:val="24"/>
                <w:highlight w:val="none"/>
              </w:rPr>
            </w:pPr>
            <w:r>
              <w:rPr>
                <w:rFonts w:hint="default"/>
                <w:color w:val="auto"/>
                <w:spacing w:val="-2"/>
                <w:sz w:val="24"/>
                <w:szCs w:val="24"/>
                <w:highlight w:val="none"/>
              </w:rPr>
              <w:t>时间：</w:t>
            </w:r>
            <w:r>
              <w:rPr>
                <w:rFonts w:hint="eastAsia"/>
                <w:color w:val="auto"/>
                <w:spacing w:val="-2"/>
                <w:sz w:val="24"/>
                <w:szCs w:val="24"/>
                <w:highlight w:val="none"/>
                <w:lang w:eastAsia="zh-CN"/>
              </w:rPr>
              <w:t>2025年06月05日14时30分00秒</w:t>
            </w:r>
            <w:r>
              <w:rPr>
                <w:rFonts w:hint="eastAsia"/>
                <w:color w:val="auto"/>
                <w:spacing w:val="-2"/>
                <w:sz w:val="24"/>
                <w:szCs w:val="24"/>
                <w:highlight w:val="none"/>
              </w:rPr>
              <w:t>（北京时间）</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jc w:val="both"/>
              <w:textAlignment w:val="baseline"/>
              <w:rPr>
                <w:rFonts w:hint="default"/>
                <w:color w:val="auto"/>
                <w:sz w:val="24"/>
                <w:szCs w:val="24"/>
                <w:highlight w:val="none"/>
              </w:rPr>
            </w:pPr>
            <w:r>
              <w:rPr>
                <w:rFonts w:hint="eastAsia"/>
                <w:color w:val="auto"/>
                <w:spacing w:val="-2"/>
                <w:sz w:val="24"/>
                <w:szCs w:val="24"/>
                <w:highlight w:val="none"/>
              </w:rPr>
              <w:t>地点：渭南市朝阳大街中段审计大厦八楼8001室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12"/>
                <w:sz w:val="24"/>
                <w:szCs w:val="24"/>
                <w:highlight w:val="none"/>
                <w:lang w:val="en-US" w:eastAsia="zh-CN"/>
              </w:rPr>
              <w:t>25</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jc w:val="both"/>
              <w:textAlignment w:val="baseline"/>
              <w:rPr>
                <w:rFonts w:hint="default"/>
                <w:color w:val="auto"/>
                <w:sz w:val="24"/>
                <w:szCs w:val="24"/>
                <w:highlight w:val="none"/>
              </w:rPr>
            </w:pPr>
            <w:r>
              <w:rPr>
                <w:rFonts w:hint="default"/>
                <w:color w:val="auto"/>
                <w:spacing w:val="45"/>
                <w:sz w:val="24"/>
                <w:szCs w:val="24"/>
                <w:highlight w:val="none"/>
              </w:rPr>
              <w:t>磋商开启时间及</w:t>
            </w:r>
            <w:r>
              <w:rPr>
                <w:rFonts w:hint="default"/>
                <w:color w:val="auto"/>
                <w:spacing w:val="3"/>
                <w:sz w:val="24"/>
                <w:szCs w:val="24"/>
                <w:highlight w:val="none"/>
              </w:rPr>
              <w:t>地点</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jc w:val="both"/>
              <w:textAlignment w:val="baseline"/>
              <w:rPr>
                <w:rFonts w:hint="eastAsia"/>
                <w:color w:val="auto"/>
                <w:spacing w:val="-2"/>
                <w:sz w:val="24"/>
                <w:szCs w:val="24"/>
                <w:highlight w:val="none"/>
              </w:rPr>
            </w:pPr>
            <w:r>
              <w:rPr>
                <w:rFonts w:hint="default"/>
                <w:color w:val="auto"/>
                <w:spacing w:val="-2"/>
                <w:sz w:val="24"/>
                <w:szCs w:val="24"/>
                <w:highlight w:val="none"/>
              </w:rPr>
              <w:t>时间：</w:t>
            </w:r>
            <w:r>
              <w:rPr>
                <w:rFonts w:hint="eastAsia"/>
                <w:color w:val="auto"/>
                <w:spacing w:val="-2"/>
                <w:sz w:val="24"/>
                <w:szCs w:val="24"/>
                <w:highlight w:val="none"/>
                <w:lang w:eastAsia="zh-CN"/>
              </w:rPr>
              <w:t>2025年06月05日14时30分00秒</w:t>
            </w:r>
            <w:r>
              <w:rPr>
                <w:rFonts w:hint="eastAsia"/>
                <w:color w:val="auto"/>
                <w:spacing w:val="-2"/>
                <w:sz w:val="24"/>
                <w:szCs w:val="24"/>
                <w:highlight w:val="none"/>
              </w:rPr>
              <w:t>（北京时间）</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jc w:val="both"/>
              <w:textAlignment w:val="baseline"/>
              <w:rPr>
                <w:rFonts w:hint="default"/>
                <w:color w:val="auto"/>
                <w:sz w:val="24"/>
                <w:szCs w:val="24"/>
                <w:highlight w:val="none"/>
              </w:rPr>
            </w:pPr>
            <w:r>
              <w:rPr>
                <w:rFonts w:hint="eastAsia"/>
                <w:color w:val="auto"/>
                <w:spacing w:val="-2"/>
                <w:sz w:val="24"/>
                <w:szCs w:val="24"/>
                <w:highlight w:val="none"/>
              </w:rPr>
              <w:t>地点：渭南市朝阳大街中段审计大厦八楼8001室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both"/>
              <w:textAlignment w:val="baseline"/>
              <w:rPr>
                <w:rFonts w:hint="default" w:eastAsia="宋体"/>
                <w:color w:val="auto"/>
                <w:sz w:val="24"/>
                <w:szCs w:val="24"/>
                <w:highlight w:val="none"/>
                <w:lang w:val="en-US" w:eastAsia="zh-CN"/>
              </w:rPr>
            </w:pPr>
            <w:r>
              <w:rPr>
                <w:rFonts w:hint="eastAsia"/>
                <w:color w:val="auto"/>
                <w:spacing w:val="-12"/>
                <w:sz w:val="24"/>
                <w:szCs w:val="24"/>
                <w:highlight w:val="none"/>
                <w:lang w:val="en-US" w:eastAsia="zh-CN"/>
              </w:rPr>
              <w:t>26</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z w:val="24"/>
                <w:szCs w:val="24"/>
                <w:highlight w:val="none"/>
              </w:rPr>
            </w:pPr>
            <w:r>
              <w:rPr>
                <w:rFonts w:hint="default"/>
                <w:color w:val="auto"/>
                <w:spacing w:val="12"/>
                <w:sz w:val="24"/>
                <w:szCs w:val="24"/>
                <w:highlight w:val="none"/>
              </w:rPr>
              <w:t>评标方法及标准</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2"/>
                <w:sz w:val="24"/>
                <w:szCs w:val="24"/>
                <w:highlight w:val="none"/>
              </w:rPr>
              <w:t>综合评分法，详见评审标准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6"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4"/>
                <w:sz w:val="24"/>
                <w:szCs w:val="24"/>
                <w:highlight w:val="none"/>
                <w:lang w:val="en-US" w:eastAsia="zh-CN"/>
              </w:rPr>
              <w:t>27</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z w:val="24"/>
                <w:szCs w:val="24"/>
                <w:highlight w:val="none"/>
              </w:rPr>
            </w:pPr>
            <w:r>
              <w:rPr>
                <w:rFonts w:hint="default"/>
                <w:color w:val="auto"/>
                <w:spacing w:val="9"/>
                <w:sz w:val="24"/>
                <w:szCs w:val="24"/>
                <w:highlight w:val="none"/>
              </w:rPr>
              <w:t>磋商轮次</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eastAsia"/>
                <w:color w:val="auto"/>
                <w:spacing w:val="-2"/>
                <w:sz w:val="24"/>
                <w:szCs w:val="24"/>
                <w:highlight w:val="none"/>
                <w:lang w:val="en-US" w:eastAsia="zh-CN"/>
              </w:rPr>
              <w:t>2轮</w:t>
            </w:r>
            <w:r>
              <w:rPr>
                <w:rFonts w:hint="default"/>
                <w:color w:val="auto"/>
                <w:spacing w:val="-2"/>
                <w:sz w:val="24"/>
                <w:szCs w:val="24"/>
                <w:highlight w:val="none"/>
              </w:rPr>
              <w:t>（响应文件中的报价为第一轮报价）</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rPr>
              <w:t>最后一轮报价时间：磋商中通知</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firstLineChars="0"/>
              <w:jc w:val="both"/>
              <w:textAlignment w:val="baseline"/>
              <w:rPr>
                <w:rFonts w:hint="default"/>
                <w:color w:val="auto"/>
                <w:sz w:val="24"/>
                <w:szCs w:val="24"/>
                <w:highlight w:val="none"/>
              </w:rPr>
            </w:pPr>
            <w:r>
              <w:rPr>
                <w:rFonts w:hint="default"/>
                <w:color w:val="auto"/>
                <w:spacing w:val="-1"/>
                <w:sz w:val="24"/>
                <w:szCs w:val="24"/>
                <w:highlight w:val="none"/>
              </w:rPr>
              <w:t>备注：在磋商过程中，磋商小组认为还需再</w:t>
            </w:r>
            <w:r>
              <w:rPr>
                <w:rFonts w:hint="default"/>
                <w:color w:val="auto"/>
                <w:spacing w:val="-2"/>
                <w:sz w:val="24"/>
                <w:szCs w:val="24"/>
                <w:highlight w:val="none"/>
              </w:rPr>
              <w:t>次磋商时，通知各</w:t>
            </w:r>
            <w:r>
              <w:rPr>
                <w:rFonts w:hint="default"/>
                <w:color w:val="auto"/>
                <w:spacing w:val="-1"/>
                <w:sz w:val="24"/>
                <w:szCs w:val="24"/>
                <w:highlight w:val="none"/>
              </w:rPr>
              <w:t>供应商进行再次磋商，若供应商拒绝再次磋商，则</w:t>
            </w:r>
            <w:r>
              <w:rPr>
                <w:rFonts w:hint="default"/>
                <w:color w:val="auto"/>
                <w:spacing w:val="-2"/>
                <w:sz w:val="24"/>
                <w:szCs w:val="24"/>
                <w:highlight w:val="none"/>
              </w:rPr>
              <w:t>该供应商的</w:t>
            </w:r>
            <w:r>
              <w:rPr>
                <w:rFonts w:hint="default"/>
                <w:color w:val="auto"/>
                <w:spacing w:val="-1"/>
                <w:sz w:val="24"/>
                <w:szCs w:val="24"/>
                <w:highlight w:val="none"/>
              </w:rPr>
              <w:t>二次报价即为其最终报价。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pacing w:val="-4"/>
                <w:sz w:val="24"/>
                <w:szCs w:val="24"/>
                <w:highlight w:val="none"/>
                <w:lang w:val="en-US" w:eastAsia="zh-CN"/>
              </w:rPr>
            </w:pPr>
            <w:r>
              <w:rPr>
                <w:rFonts w:hint="eastAsia"/>
                <w:color w:val="auto"/>
                <w:spacing w:val="-4"/>
                <w:sz w:val="24"/>
                <w:szCs w:val="24"/>
                <w:highlight w:val="none"/>
                <w:lang w:val="en-US" w:eastAsia="zh-CN"/>
              </w:rPr>
              <w:t>28</w:t>
            </w:r>
          </w:p>
        </w:tc>
        <w:tc>
          <w:tcPr>
            <w:tcW w:w="223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9"/>
                <w:sz w:val="24"/>
                <w:szCs w:val="24"/>
                <w:highlight w:val="none"/>
              </w:rPr>
            </w:pPr>
            <w:r>
              <w:rPr>
                <w:rFonts w:hint="eastAsia" w:ascii="宋体" w:hAnsi="宋体" w:eastAsia="宋体" w:cs="宋体"/>
                <w:snapToGrid w:val="0"/>
                <w:color w:val="auto"/>
                <w:kern w:val="2"/>
                <w:sz w:val="24"/>
                <w:szCs w:val="24"/>
                <w:highlight w:val="none"/>
                <w:lang w:val="en-US" w:eastAsia="zh-CN" w:bidi="ar"/>
              </w:rPr>
              <w:t>是否授权评标委员会直接确定中标人</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否，推荐3名成交候选供应商。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pacing w:val="-4"/>
                <w:sz w:val="24"/>
                <w:szCs w:val="24"/>
                <w:highlight w:val="none"/>
                <w:lang w:val="en-US" w:eastAsia="zh-CN"/>
              </w:rPr>
            </w:pPr>
            <w:r>
              <w:rPr>
                <w:rFonts w:hint="eastAsia"/>
                <w:color w:val="auto"/>
                <w:spacing w:val="-4"/>
                <w:sz w:val="24"/>
                <w:szCs w:val="24"/>
                <w:highlight w:val="none"/>
                <w:lang w:val="en-US" w:eastAsia="zh-CN"/>
              </w:rPr>
              <w:t>29</w:t>
            </w:r>
          </w:p>
        </w:tc>
        <w:tc>
          <w:tcPr>
            <w:tcW w:w="223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firstLine="0" w:firstLineChars="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成交人公告媒介、期限</w:t>
            </w:r>
          </w:p>
        </w:tc>
        <w:tc>
          <w:tcPr>
            <w:tcW w:w="6707" w:type="dxa"/>
            <w:tcBorders>
              <w:right w:val="single" w:color="000000" w:sz="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color w:val="auto"/>
                <w:kern w:val="2"/>
                <w:sz w:val="24"/>
                <w:szCs w:val="24"/>
                <w:highlight w:val="none"/>
              </w:rPr>
            </w:pPr>
            <w:r>
              <w:rPr>
                <w:rFonts w:hint="eastAsia" w:ascii="宋体" w:hAnsi="宋体" w:eastAsia="宋体" w:cs="宋体"/>
                <w:snapToGrid w:val="0"/>
                <w:color w:val="auto"/>
                <w:kern w:val="2"/>
                <w:sz w:val="24"/>
                <w:szCs w:val="24"/>
                <w:highlight w:val="none"/>
                <w:lang w:val="en-US" w:eastAsia="zh-CN" w:bidi="ar"/>
              </w:rPr>
              <w:t>公告媒介：陕西省政府采购网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ascii="宋体" w:hAnsi="宋体" w:eastAsia="宋体" w:cs="宋体"/>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公告期限：</w:t>
            </w:r>
            <w:r>
              <w:rPr>
                <w:rFonts w:hint="eastAsia" w:ascii="宋体" w:hAnsi="宋体" w:eastAsia="宋体" w:cs="宋体"/>
                <w:b/>
                <w:bCs/>
                <w:snapToGrid w:val="0"/>
                <w:color w:val="auto"/>
                <w:kern w:val="2"/>
                <w:sz w:val="24"/>
                <w:szCs w:val="24"/>
                <w:highlight w:val="none"/>
                <w:lang w:val="en-US" w:eastAsia="zh-CN" w:bidi="ar"/>
              </w:rPr>
              <w:t>1</w:t>
            </w:r>
            <w:r>
              <w:rPr>
                <w:rFonts w:hint="eastAsia" w:ascii="宋体" w:hAnsi="宋体" w:eastAsia="宋体" w:cs="宋体"/>
                <w:snapToGrid w:val="0"/>
                <w:color w:val="auto"/>
                <w:kern w:val="2"/>
                <w:sz w:val="24"/>
                <w:szCs w:val="24"/>
                <w:highlight w:val="none"/>
                <w:lang w:val="en-US" w:eastAsia="zh-CN" w:bidi="ar"/>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jc w:val="both"/>
              <w:textAlignment w:val="baseline"/>
              <w:rPr>
                <w:rFonts w:hint="default" w:eastAsia="宋体"/>
                <w:color w:val="auto"/>
                <w:sz w:val="24"/>
                <w:szCs w:val="24"/>
                <w:highlight w:val="none"/>
                <w:lang w:val="en-US" w:eastAsia="zh-CN"/>
              </w:rPr>
            </w:pPr>
            <w:r>
              <w:rPr>
                <w:rFonts w:hint="eastAsia"/>
                <w:color w:val="auto"/>
                <w:spacing w:val="-4"/>
                <w:sz w:val="24"/>
                <w:szCs w:val="24"/>
                <w:highlight w:val="none"/>
                <w:lang w:val="en-US" w:eastAsia="zh-CN"/>
              </w:rPr>
              <w:t>30</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z w:val="24"/>
                <w:szCs w:val="24"/>
                <w:highlight w:val="none"/>
              </w:rPr>
            </w:pPr>
            <w:r>
              <w:rPr>
                <w:rFonts w:hint="default"/>
                <w:color w:val="auto"/>
                <w:spacing w:val="9"/>
                <w:sz w:val="24"/>
                <w:szCs w:val="24"/>
                <w:highlight w:val="none"/>
              </w:rPr>
              <w:t>付款方式</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rightChars="0" w:firstLine="0"/>
              <w:jc w:val="both"/>
              <w:textAlignment w:val="baseline"/>
              <w:rPr>
                <w:rFonts w:hint="default"/>
                <w:color w:val="auto"/>
                <w:sz w:val="24"/>
                <w:szCs w:val="24"/>
                <w:highlight w:val="none"/>
              </w:rPr>
            </w:pPr>
            <w:r>
              <w:rPr>
                <w:rFonts w:hint="eastAsia"/>
                <w:color w:val="auto"/>
                <w:sz w:val="24"/>
                <w:szCs w:val="24"/>
                <w:highlight w:val="none"/>
              </w:rPr>
              <w:t>合同签订后支付30%预付款，剩余款项按每月完成进度付款，预付款两个月内扣回。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4"/>
                <w:sz w:val="24"/>
                <w:szCs w:val="24"/>
                <w:highlight w:val="none"/>
                <w:lang w:val="en-US" w:eastAsia="zh-CN"/>
              </w:rPr>
              <w:t>31</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color w:val="auto"/>
                <w:sz w:val="24"/>
                <w:szCs w:val="24"/>
                <w:highlight w:val="none"/>
              </w:rPr>
            </w:pPr>
            <w:r>
              <w:rPr>
                <w:rFonts w:hint="default"/>
                <w:color w:val="auto"/>
                <w:spacing w:val="45"/>
                <w:sz w:val="24"/>
                <w:szCs w:val="24"/>
                <w:highlight w:val="none"/>
              </w:rPr>
              <w:t>代理服务费</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rPr>
              <w:t>本项目代理服务费由成交供应商</w:t>
            </w:r>
            <w:r>
              <w:rPr>
                <w:rFonts w:hint="eastAsia"/>
                <w:color w:val="auto"/>
                <w:spacing w:val="-4"/>
                <w:sz w:val="24"/>
                <w:szCs w:val="24"/>
                <w:highlight w:val="none"/>
              </w:rPr>
              <w:t>在领取《成交通知书》之前，向采购代理机构一次付清</w:t>
            </w:r>
            <w:r>
              <w:rPr>
                <w:rFonts w:hint="default"/>
                <w:color w:val="auto"/>
                <w:spacing w:val="-1"/>
                <w:sz w:val="24"/>
                <w:szCs w:val="24"/>
                <w:highlight w:val="none"/>
              </w:rPr>
              <w:t>。</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5"/>
                <w:sz w:val="24"/>
                <w:szCs w:val="24"/>
                <w:highlight w:val="none"/>
              </w:rPr>
              <w:t>代理服务费取费依据：</w:t>
            </w:r>
            <w:r>
              <w:rPr>
                <w:rFonts w:hint="eastAsia"/>
                <w:color w:val="auto"/>
                <w:spacing w:val="-5"/>
                <w:sz w:val="24"/>
                <w:szCs w:val="24"/>
                <w:highlight w:val="none"/>
                <w:lang w:val="en-US" w:eastAsia="zh-CN"/>
              </w:rPr>
              <w:t>参照</w:t>
            </w:r>
            <w:r>
              <w:rPr>
                <w:rFonts w:hint="eastAsia"/>
                <w:color w:val="auto"/>
                <w:spacing w:val="-5"/>
                <w:sz w:val="24"/>
                <w:szCs w:val="24"/>
                <w:highlight w:val="none"/>
              </w:rPr>
              <w:t>国家计委关于印发《招标代理服务收费管理暂行办法的通知》（计价格〔2002〕1980号）以及国家发改价格〔2011〕534号文件”的标准计取，按照成交金额计算招标代理服务费</w:t>
            </w:r>
            <w:r>
              <w:rPr>
                <w:rFonts w:hint="default"/>
                <w:color w:val="auto"/>
                <w:spacing w:val="-4"/>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1"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4"/>
                <w:sz w:val="24"/>
                <w:szCs w:val="24"/>
                <w:highlight w:val="none"/>
                <w:lang w:val="en-US" w:eastAsia="zh-CN"/>
              </w:rPr>
              <w:t>32</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z w:val="24"/>
                <w:szCs w:val="24"/>
                <w:highlight w:val="none"/>
              </w:rPr>
            </w:pPr>
            <w:r>
              <w:rPr>
                <w:rFonts w:hint="default"/>
                <w:color w:val="auto"/>
                <w:spacing w:val="3"/>
                <w:sz w:val="24"/>
                <w:szCs w:val="24"/>
                <w:highlight w:val="none"/>
              </w:rPr>
              <w:t>偏离</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z w:val="24"/>
                <w:szCs w:val="24"/>
                <w:highlight w:val="none"/>
              </w:rPr>
              <w:t>不允许重大偏离。不满足以下任何一项要求的，均视为</w:t>
            </w:r>
            <w:r>
              <w:rPr>
                <w:rFonts w:hint="default"/>
                <w:color w:val="auto"/>
                <w:spacing w:val="-1"/>
                <w:sz w:val="24"/>
                <w:szCs w:val="24"/>
                <w:highlight w:val="none"/>
              </w:rPr>
              <w:t>发生重</w:t>
            </w:r>
            <w:r>
              <w:rPr>
                <w:rFonts w:hint="default"/>
                <w:color w:val="auto"/>
                <w:sz w:val="24"/>
                <w:szCs w:val="24"/>
                <w:highlight w:val="none"/>
              </w:rPr>
              <w:t>大偏离，按无效磋商处理；其余偏离视为细微偏离，响应</w:t>
            </w:r>
            <w:r>
              <w:rPr>
                <w:rFonts w:hint="default"/>
                <w:color w:val="auto"/>
                <w:spacing w:val="-1"/>
                <w:sz w:val="24"/>
                <w:szCs w:val="24"/>
                <w:highlight w:val="none"/>
              </w:rPr>
              <w:t>供应商将通过澄清的方式对细微偏离进行澄清或修正。</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ascii="Times New Roman" w:hAnsi="Times New Roman" w:eastAsia="Times New Roman" w:cs="Times New Roman"/>
                <w:color w:val="auto"/>
                <w:spacing w:val="-2"/>
                <w:sz w:val="24"/>
                <w:szCs w:val="24"/>
                <w:highlight w:val="none"/>
              </w:rPr>
              <w:t>1.</w:t>
            </w:r>
            <w:r>
              <w:rPr>
                <w:rFonts w:hint="default"/>
                <w:color w:val="auto"/>
                <w:spacing w:val="-2"/>
                <w:sz w:val="24"/>
                <w:szCs w:val="24"/>
                <w:highlight w:val="none"/>
              </w:rPr>
              <w:t>磋商响应文件的符合性：</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pacing w:val="-2"/>
                <w:sz w:val="24"/>
                <w:szCs w:val="24"/>
                <w:highlight w:val="none"/>
              </w:rPr>
            </w:pPr>
            <w:r>
              <w:rPr>
                <w:rFonts w:hint="default" w:ascii="Times New Roman" w:hAnsi="Times New Roman" w:eastAsia="Times New Roman" w:cs="Times New Roman"/>
                <w:color w:val="auto"/>
                <w:spacing w:val="-2"/>
                <w:sz w:val="24"/>
                <w:szCs w:val="24"/>
                <w:highlight w:val="none"/>
              </w:rPr>
              <w:t>1</w:t>
            </w:r>
            <w:r>
              <w:rPr>
                <w:rFonts w:hint="default"/>
                <w:color w:val="auto"/>
                <w:spacing w:val="-2"/>
                <w:sz w:val="24"/>
                <w:szCs w:val="24"/>
                <w:highlight w:val="none"/>
              </w:rPr>
              <w:t>）文件组成内容完整、字迹清晰可辨；</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ascii="宋体" w:hAnsi="宋体" w:eastAsia="宋体" w:cs="宋体"/>
                <w:snapToGrid w:val="0"/>
                <w:color w:val="auto"/>
                <w:kern w:val="0"/>
                <w:sz w:val="24"/>
                <w:szCs w:val="24"/>
                <w:highlight w:val="none"/>
                <w:lang w:val="en-US" w:eastAsia="zh-CN" w:bidi="ar"/>
              </w:rPr>
            </w:pPr>
            <w:r>
              <w:rPr>
                <w:rFonts w:hint="default" w:ascii="Times New Roman" w:hAnsi="Times New Roman" w:eastAsia="Times New Roman" w:cs="Times New Roman"/>
                <w:color w:val="auto"/>
                <w:spacing w:val="-4"/>
                <w:sz w:val="24"/>
                <w:szCs w:val="24"/>
                <w:highlight w:val="none"/>
              </w:rPr>
              <w:t>2</w:t>
            </w:r>
            <w:r>
              <w:rPr>
                <w:rFonts w:hint="default"/>
                <w:color w:val="auto"/>
                <w:spacing w:val="-4"/>
                <w:sz w:val="24"/>
                <w:szCs w:val="24"/>
                <w:highlight w:val="none"/>
              </w:rPr>
              <w:t>）法定代表人的身份证明书或其授权代理人的授权委托</w:t>
            </w:r>
            <w:r>
              <w:rPr>
                <w:rFonts w:hint="default"/>
                <w:color w:val="auto"/>
                <w:spacing w:val="-5"/>
                <w:sz w:val="24"/>
                <w:szCs w:val="24"/>
                <w:highlight w:val="none"/>
              </w:rPr>
              <w:t>书及身</w:t>
            </w:r>
            <w:r>
              <w:rPr>
                <w:rFonts w:hint="eastAsia" w:ascii="宋体" w:hAnsi="宋体" w:eastAsia="宋体" w:cs="宋体"/>
                <w:snapToGrid w:val="0"/>
                <w:color w:val="auto"/>
                <w:kern w:val="0"/>
                <w:sz w:val="24"/>
                <w:szCs w:val="24"/>
                <w:highlight w:val="none"/>
                <w:lang w:val="en-US" w:eastAsia="zh-CN" w:bidi="ar"/>
              </w:rPr>
              <w:t>份证明符合要求；</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ascii="宋体" w:hAnsi="宋体" w:eastAsia="宋体" w:cs="宋体"/>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宋体" w:hAnsi="宋体" w:eastAsia="宋体" w:cs="宋体"/>
                <w:snapToGrid w:val="0"/>
                <w:color w:val="auto"/>
                <w:kern w:val="0"/>
                <w:sz w:val="24"/>
                <w:szCs w:val="24"/>
                <w:highlight w:val="none"/>
                <w:lang w:val="en-US" w:eastAsia="zh-CN" w:bidi="ar"/>
              </w:rPr>
              <w:t>）磋商响应文件按要求签字盖章；</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eastAsia" w:ascii="宋体" w:hAnsi="宋体" w:eastAsia="宋体" w:cs="宋体"/>
                <w:snapToGrid w:val="0"/>
                <w:color w:val="auto"/>
                <w:kern w:val="0"/>
                <w:sz w:val="24"/>
                <w:szCs w:val="24"/>
                <w:highlight w:val="none"/>
                <w:lang w:val="en-US" w:eastAsia="zh-CN" w:bidi="ar"/>
              </w:rPr>
            </w:pP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宋体" w:hAnsi="宋体" w:eastAsia="宋体" w:cs="宋体"/>
                <w:snapToGrid w:val="0"/>
                <w:color w:val="auto"/>
                <w:kern w:val="0"/>
                <w:sz w:val="24"/>
                <w:szCs w:val="24"/>
                <w:highlight w:val="none"/>
                <w:lang w:val="en-US" w:eastAsia="zh-CN" w:bidi="ar"/>
              </w:rPr>
              <w:t>）一份磋商响应文件只有一个磋商报价</w:t>
            </w:r>
            <w:r>
              <w:rPr>
                <w:rFonts w:hint="eastAsia" w:cs="宋体"/>
                <w:snapToGrid w:val="0"/>
                <w:color w:val="auto"/>
                <w:kern w:val="0"/>
                <w:sz w:val="24"/>
                <w:szCs w:val="24"/>
                <w:highlight w:val="none"/>
                <w:lang w:val="en-US" w:eastAsia="zh-CN" w:bidi="ar"/>
              </w:rPr>
              <w:t>，且未超出本项目最高限价</w:t>
            </w:r>
            <w:r>
              <w:rPr>
                <w:rFonts w:hint="eastAsia" w:ascii="宋体" w:hAnsi="宋体" w:eastAsia="宋体" w:cs="宋体"/>
                <w:snapToGrid w:val="0"/>
                <w:color w:val="auto"/>
                <w:kern w:val="0"/>
                <w:sz w:val="24"/>
                <w:szCs w:val="24"/>
                <w:highlight w:val="none"/>
                <w:lang w:val="en-US" w:eastAsia="zh-CN" w:bidi="ar"/>
              </w:rPr>
              <w:t>；</w:t>
            </w:r>
          </w:p>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5</w:t>
            </w:r>
            <w:r>
              <w:rPr>
                <w:rFonts w:hint="eastAsia" w:ascii="宋体" w:hAnsi="宋体" w:eastAsia="宋体" w:cs="宋体"/>
                <w:snapToGrid w:val="0"/>
                <w:color w:val="auto"/>
                <w:kern w:val="0"/>
                <w:sz w:val="24"/>
                <w:szCs w:val="24"/>
                <w:highlight w:val="none"/>
                <w:lang w:val="en-US" w:eastAsia="zh-CN" w:bidi="ar"/>
              </w:rPr>
              <w:t>）技术方案及报价应满足本项目的各项需求；</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宋体" w:hAnsi="宋体" w:eastAsia="宋体" w:cs="宋体"/>
                <w:snapToGrid w:val="0"/>
                <w:color w:val="auto"/>
                <w:kern w:val="0"/>
                <w:sz w:val="24"/>
                <w:szCs w:val="24"/>
                <w:highlight w:val="none"/>
                <w:lang w:val="en-US" w:eastAsia="zh-CN" w:bidi="ar"/>
              </w:rPr>
              <w:t>．合同条件：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1</w:t>
            </w:r>
            <w:r>
              <w:rPr>
                <w:rFonts w:hint="eastAsia" w:ascii="宋体" w:hAnsi="宋体" w:eastAsia="宋体" w:cs="宋体"/>
                <w:snapToGrid w:val="0"/>
                <w:color w:val="auto"/>
                <w:kern w:val="0"/>
                <w:sz w:val="24"/>
                <w:szCs w:val="24"/>
                <w:highlight w:val="none"/>
                <w:lang w:val="en-US" w:eastAsia="zh-CN" w:bidi="ar"/>
              </w:rPr>
              <w:t>）响应供应商接受竞争性磋商文件规定的风险划分原则，未提出新的风险划分办法；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2</w:t>
            </w:r>
            <w:r>
              <w:rPr>
                <w:rFonts w:hint="eastAsia" w:ascii="宋体" w:hAnsi="宋体" w:eastAsia="宋体" w:cs="宋体"/>
                <w:snapToGrid w:val="0"/>
                <w:color w:val="auto"/>
                <w:kern w:val="0"/>
                <w:sz w:val="24"/>
                <w:szCs w:val="24"/>
                <w:highlight w:val="none"/>
                <w:lang w:val="en-US" w:eastAsia="zh-CN" w:bidi="ar"/>
              </w:rPr>
              <w:t>）响应供应商未增加发包人的责任范围，也未减少响应供应商义务；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3</w:t>
            </w:r>
            <w:r>
              <w:rPr>
                <w:rFonts w:hint="eastAsia" w:ascii="宋体" w:hAnsi="宋体" w:eastAsia="宋体" w:cs="宋体"/>
                <w:snapToGrid w:val="0"/>
                <w:color w:val="auto"/>
                <w:kern w:val="0"/>
                <w:sz w:val="24"/>
                <w:szCs w:val="24"/>
                <w:highlight w:val="none"/>
                <w:lang w:val="en-US" w:eastAsia="zh-CN" w:bidi="ar"/>
              </w:rPr>
              <w:t>）响应供应商未提出不同的验收、计量、支付办法；</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4</w:t>
            </w:r>
            <w:r>
              <w:rPr>
                <w:rFonts w:hint="eastAsia" w:ascii="宋体" w:hAnsi="宋体" w:eastAsia="宋体" w:cs="宋体"/>
                <w:snapToGrid w:val="0"/>
                <w:color w:val="auto"/>
                <w:kern w:val="0"/>
                <w:sz w:val="24"/>
                <w:szCs w:val="24"/>
                <w:highlight w:val="none"/>
                <w:lang w:val="en-US" w:eastAsia="zh-CN" w:bidi="ar"/>
              </w:rPr>
              <w:t>）响应供应商未对合同纠纷、事故处理办法提出异议；</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highlight w:val="none"/>
              </w:rPr>
            </w:pPr>
            <w:r>
              <w:rPr>
                <w:rFonts w:hint="default" w:ascii="Times New Roman" w:hAnsi="Times New Roman" w:eastAsia="宋体" w:cs="Times New Roman"/>
                <w:snapToGrid w:val="0"/>
                <w:color w:val="auto"/>
                <w:kern w:val="0"/>
                <w:sz w:val="24"/>
                <w:szCs w:val="24"/>
                <w:highlight w:val="none"/>
                <w:lang w:val="en-US" w:eastAsia="zh-CN" w:bidi="ar"/>
              </w:rPr>
              <w:t>5</w:t>
            </w:r>
            <w:r>
              <w:rPr>
                <w:rFonts w:hint="eastAsia" w:ascii="宋体" w:hAnsi="宋体" w:eastAsia="宋体" w:cs="宋体"/>
                <w:snapToGrid w:val="0"/>
                <w:color w:val="auto"/>
                <w:kern w:val="0"/>
                <w:sz w:val="24"/>
                <w:szCs w:val="24"/>
                <w:highlight w:val="none"/>
                <w:lang w:val="en-US" w:eastAsia="zh-CN" w:bidi="ar"/>
              </w:rPr>
              <w:t>）响应供应商在磋商过程中没有欺诈行为；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ascii="Times New Roman" w:hAnsi="Times New Roman" w:eastAsia="宋体" w:cs="Times New Roman"/>
                <w:snapToGrid w:val="0"/>
                <w:color w:val="auto"/>
                <w:kern w:val="0"/>
                <w:sz w:val="24"/>
                <w:szCs w:val="24"/>
                <w:highlight w:val="none"/>
                <w:lang w:val="en-US" w:eastAsia="zh-CN" w:bidi="ar"/>
              </w:rPr>
              <w:t>6</w:t>
            </w:r>
            <w:r>
              <w:rPr>
                <w:rFonts w:hint="eastAsia" w:ascii="宋体" w:hAnsi="宋体" w:eastAsia="宋体" w:cs="宋体"/>
                <w:snapToGrid w:val="0"/>
                <w:color w:val="auto"/>
                <w:kern w:val="0"/>
                <w:sz w:val="24"/>
                <w:szCs w:val="24"/>
                <w:highlight w:val="none"/>
                <w:lang w:val="en-US" w:eastAsia="zh-CN" w:bidi="ar"/>
              </w:rPr>
              <w:t>）响应供应商对合同条款没有重要保留。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6"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4"/>
                <w:sz w:val="24"/>
                <w:szCs w:val="24"/>
                <w:highlight w:val="none"/>
                <w:lang w:val="en-US" w:eastAsia="zh-CN"/>
              </w:rPr>
              <w:t>33</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both"/>
              <w:textAlignment w:val="baseline"/>
              <w:rPr>
                <w:rFonts w:hint="default"/>
                <w:color w:val="auto"/>
                <w:sz w:val="24"/>
                <w:szCs w:val="24"/>
                <w:highlight w:val="none"/>
              </w:rPr>
            </w:pPr>
            <w:r>
              <w:rPr>
                <w:rFonts w:hint="default"/>
                <w:color w:val="auto"/>
                <w:spacing w:val="44"/>
                <w:sz w:val="24"/>
                <w:szCs w:val="24"/>
                <w:highlight w:val="none"/>
              </w:rPr>
              <w:t>该项目是否专门</w:t>
            </w:r>
            <w:r>
              <w:rPr>
                <w:rFonts w:hint="default"/>
                <w:color w:val="auto"/>
                <w:spacing w:val="45"/>
                <w:sz w:val="24"/>
                <w:szCs w:val="24"/>
                <w:highlight w:val="none"/>
              </w:rPr>
              <w:t>面向中小企业或</w:t>
            </w:r>
            <w:r>
              <w:rPr>
                <w:rFonts w:hint="default"/>
                <w:color w:val="auto"/>
                <w:spacing w:val="12"/>
                <w:sz w:val="24"/>
                <w:szCs w:val="24"/>
                <w:highlight w:val="none"/>
              </w:rPr>
              <w:t>小微型企业采购</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
                <w:sz w:val="24"/>
                <w:szCs w:val="24"/>
                <w:highlight w:val="none"/>
                <w14:textOutline w14:w="4358" w14:cap="sq" w14:cmpd="sng">
                  <w14:solidFill>
                    <w14:srgbClr w14:val="000000"/>
                  </w14:solidFill>
                  <w14:prstDash w14:val="solid"/>
                  <w14:bevel/>
                </w14:textOutline>
              </w:rPr>
            </w:pPr>
            <w:r>
              <w:rPr>
                <w:rFonts w:hint="default"/>
                <w:color w:val="auto"/>
                <w:spacing w:val="-1"/>
                <w:sz w:val="24"/>
                <w:szCs w:val="24"/>
                <w:highlight w:val="none"/>
              </w:rPr>
              <w:t>是，专门面向中小企业，本项目所属行业为：</w:t>
            </w:r>
            <w:r>
              <w:rPr>
                <w:rFonts w:hint="default"/>
                <w:color w:val="auto"/>
                <w:spacing w:val="-1"/>
                <w:sz w:val="24"/>
                <w:szCs w:val="24"/>
                <w:highlight w:val="none"/>
                <w14:textOutline w14:w="4358" w14:cap="sq" w14:cmpd="sng">
                  <w14:solidFill>
                    <w14:srgbClr w14:val="000000"/>
                  </w14:solidFill>
                  <w14:prstDash w14:val="solid"/>
                  <w14:bevel/>
                </w14:textOutline>
              </w:rPr>
              <w:t>建筑业</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pacing w:val="-1"/>
                <w:sz w:val="24"/>
                <w:szCs w:val="24"/>
                <w:highlight w:val="none"/>
                <w14:textOutline w14:w="4358" w14:cap="sq" w14:cmpd="sng">
                  <w14:solidFill>
                    <w14:srgbClr w14:val="000000"/>
                  </w14:solidFill>
                  <w14:prstDash w14:val="solid"/>
                  <w14:bevel/>
                </w14:textOutline>
              </w:rPr>
            </w:pPr>
            <w:r>
              <w:rPr>
                <w:rFonts w:hint="default"/>
                <w:color w:val="auto"/>
                <w:spacing w:val="-1"/>
                <w:sz w:val="24"/>
                <w:szCs w:val="24"/>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01" w:type="dxa"/>
            <w:tcBorders>
              <w:lef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eastAsia="宋体"/>
                <w:color w:val="auto"/>
                <w:sz w:val="24"/>
                <w:szCs w:val="24"/>
                <w:highlight w:val="none"/>
                <w:lang w:val="en-US" w:eastAsia="zh-CN"/>
              </w:rPr>
            </w:pPr>
            <w:r>
              <w:rPr>
                <w:rFonts w:hint="eastAsia"/>
                <w:color w:val="auto"/>
                <w:spacing w:val="-4"/>
                <w:sz w:val="24"/>
                <w:szCs w:val="24"/>
                <w:highlight w:val="none"/>
                <w:lang w:val="en-US" w:eastAsia="zh-CN"/>
              </w:rPr>
              <w:t>34</w:t>
            </w:r>
          </w:p>
        </w:tc>
        <w:tc>
          <w:tcPr>
            <w:tcW w:w="223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jc w:val="both"/>
              <w:textAlignment w:val="baseline"/>
              <w:rPr>
                <w:rFonts w:hint="default"/>
                <w:color w:val="auto"/>
                <w:sz w:val="24"/>
                <w:szCs w:val="24"/>
                <w:highlight w:val="none"/>
              </w:rPr>
            </w:pPr>
            <w:r>
              <w:rPr>
                <w:rFonts w:hint="default"/>
                <w:color w:val="auto"/>
                <w:spacing w:val="11"/>
                <w:sz w:val="24"/>
                <w:szCs w:val="24"/>
                <w:highlight w:val="none"/>
              </w:rPr>
              <w:t>其他未尽事宜</w:t>
            </w:r>
          </w:p>
        </w:tc>
        <w:tc>
          <w:tcPr>
            <w:tcW w:w="6707" w:type="dxa"/>
            <w:tcBorders>
              <w:right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exact"/>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rPr>
              <w:t>按照《中华人民共和国政府采购法》及相关法律法规执行。</w:t>
            </w:r>
          </w:p>
        </w:tc>
      </w:tr>
    </w:tbl>
    <w:p>
      <w:pPr>
        <w:pStyle w:val="3"/>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jc w:val="both"/>
        <w:rPr>
          <w:color w:val="auto"/>
          <w:highlight w:val="none"/>
        </w:rPr>
        <w:sectPr>
          <w:footerReference r:id="rId5" w:type="default"/>
          <w:pgSz w:w="11906" w:h="16839"/>
          <w:pgMar w:top="1440" w:right="1803" w:bottom="1440" w:left="1803" w:header="879" w:footer="907" w:gutter="0"/>
          <w:pgBorders>
            <w:top w:val="none" w:sz="0" w:space="0"/>
            <w:left w:val="none" w:sz="0" w:space="0"/>
            <w:bottom w:val="none" w:sz="0" w:space="0"/>
            <w:right w:val="none" w:sz="0" w:space="0"/>
          </w:pgBorders>
          <w:pgNumType w:fmt="numberInDash" w:start="1"/>
          <w:cols w:space="0" w:num="1"/>
          <w:rtlGutter w:val="0"/>
          <w:docGrid w:linePitch="0" w:charSpace="0"/>
        </w:sectPr>
      </w:pPr>
    </w:p>
    <w:p>
      <w:pPr>
        <w:keepNext w:val="0"/>
        <w:keepLines w:val="0"/>
        <w:pageBreakBefore w:val="0"/>
        <w:kinsoku/>
        <w:wordWrap/>
        <w:topLinePunct w:val="0"/>
        <w:autoSpaceDE w:val="0"/>
        <w:autoSpaceDN w:val="0"/>
        <w:bidi w:val="0"/>
        <w:spacing w:line="704" w:lineRule="exact"/>
        <w:ind w:left="3723"/>
        <w:jc w:val="both"/>
        <w:rPr>
          <w:rFonts w:ascii="宋体" w:hAnsi="宋体" w:eastAsia="宋体" w:cs="宋体"/>
          <w:color w:val="auto"/>
          <w:sz w:val="31"/>
          <w:szCs w:val="31"/>
          <w:highlight w:val="none"/>
        </w:rPr>
      </w:pPr>
      <w:r>
        <w:rPr>
          <w:rFonts w:ascii="宋体" w:hAnsi="宋体" w:eastAsia="宋体" w:cs="宋体"/>
          <w:color w:val="auto"/>
          <w:spacing w:val="8"/>
          <w:position w:val="29"/>
          <w:sz w:val="31"/>
          <w:szCs w:val="31"/>
          <w:highlight w:val="none"/>
          <w14:textOutline w14:w="5793" w14:cap="sq" w14:cmpd="sng">
            <w14:solidFill>
              <w14:srgbClr w14:val="000000"/>
            </w14:solidFill>
            <w14:prstDash w14:val="solid"/>
            <w14:bevel/>
          </w14:textOutline>
        </w:rPr>
        <w:t>二、供应商须知</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（一）总则</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1、本项目采用竞争性磋商方式。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2、名词解释</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（1）采购人：华阴市教育体育局</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（2）采购代理机构：陕西金合建设项目管理有限公司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（3）监督部门：</w:t>
      </w:r>
      <w:r>
        <w:rPr>
          <w:rFonts w:hint="eastAsia" w:ascii="宋体" w:hAnsi="宋体" w:eastAsia="宋体" w:cs="宋体"/>
          <w:color w:val="auto"/>
          <w:spacing w:val="-1"/>
          <w:sz w:val="24"/>
          <w:szCs w:val="24"/>
          <w:highlight w:val="none"/>
          <w:lang w:val="en-US" w:eastAsia="zh-CN"/>
        </w:rPr>
        <w:t>华阴市</w:t>
      </w:r>
      <w:r>
        <w:rPr>
          <w:rFonts w:ascii="宋体" w:hAnsi="宋体" w:eastAsia="宋体" w:cs="宋体"/>
          <w:color w:val="auto"/>
          <w:spacing w:val="-1"/>
          <w:sz w:val="24"/>
          <w:szCs w:val="24"/>
          <w:highlight w:val="none"/>
        </w:rPr>
        <w:t>财政局</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（4）供应商：是指响应和符合竞争性磋商文件规定资格条件要求的单位。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3、磋商费用。供应商应自行承担所有与参加本次磋商有关的费用。不论磋商的结果如何，采购代理机构和采购人在任何情况下均无义务和责任承担这些费用。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4、适用法律。本次采购活动及由本次采购产生的合同受中华人民共和国相关法律法规的制约和保护。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5、竞争性磋商文件的约束力。供应商一旦购买了本竞争性磋商文件并参加磋商，即被认为接受了本竞争性磋商文件中的所有条件和规定。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6、法定代表人为同一个人的两个及两个以上法人，母公司、全资子公司及其控股公司都不得同时参加本项目同一标段的磋商。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7、供应商应认真阅读竞争性磋商文件中所有的章节、条款、格式、规范和附件等要求</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如果没有按照竞争性磋商文件要求编制竞争性磋商响应文件及提供相关资料，其风险由供应商自行承担。</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8、供应商所提供的所有资料（包括复印件）必须清晰，如因提供的资料难以辨认，其风险由供应商自负。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9、本次采购不接受联合体磋商。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10、分包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不允许。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11、偏离</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详见供应商须知前附表。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12、</w:t>
      </w:r>
      <w:r>
        <w:rPr>
          <w:rFonts w:ascii="宋体" w:hAnsi="宋体" w:eastAsia="宋体" w:cs="宋体"/>
          <w:color w:val="auto"/>
          <w:spacing w:val="-2"/>
          <w:sz w:val="24"/>
          <w:szCs w:val="24"/>
          <w:highlight w:val="none"/>
        </w:rPr>
        <w:t>代理机构对采购人拖欠成交人合同款不承担任何连带或非连带的责任，任何情况下，成交人若主张或要求其合同款相关的民事权利均只能直接针对采购人主张或要求。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13、因本次政府采购活动产生的一切纠纷（包括合同纠纷），有关各方应友好协商解决，协商不成，则向渭南市仲裁委员会申请仲裁。</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14、采购代理服务费：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参照国家计委关于印发《招标代理服务收费管理暂行办法的通知》（计价格〔2002〕1980号）以及国家发改价格〔2011〕534号文件”的标准计取，按照成交金额计算招标代理服务费</w:t>
      </w:r>
      <w:r>
        <w:rPr>
          <w:rFonts w:ascii="宋体" w:hAnsi="宋体" w:eastAsia="宋体" w:cs="宋体"/>
          <w:color w:val="auto"/>
          <w:spacing w:val="-2"/>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8" w:firstLineChars="200"/>
        <w:jc w:val="both"/>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本项目代理服务费由成交供应商支付。</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15、本竞争性磋商文件的解释权属采购代理机构。</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（二）竞争性磋商文件的澄清、补充及修改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1、竞争性磋商文件包括下列内容：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第一章</w:t>
      </w:r>
      <w:r>
        <w:rPr>
          <w:rFonts w:hint="eastAsia" w:ascii="宋体" w:hAnsi="宋体" w:eastAsia="宋体" w:cs="宋体"/>
          <w:color w:val="auto"/>
          <w:spacing w:val="-2"/>
          <w:sz w:val="24"/>
          <w:szCs w:val="24"/>
          <w:highlight w:val="none"/>
        </w:rPr>
        <w:tab/>
      </w:r>
      <w:r>
        <w:rPr>
          <w:rFonts w:hint="eastAsia" w:ascii="宋体" w:hAnsi="宋体" w:eastAsia="宋体" w:cs="宋体"/>
          <w:color w:val="auto"/>
          <w:spacing w:val="-2"/>
          <w:sz w:val="24"/>
          <w:szCs w:val="24"/>
          <w:highlight w:val="none"/>
        </w:rPr>
        <w:t>竞争性磋商公告</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第二章</w:t>
      </w:r>
      <w:r>
        <w:rPr>
          <w:rFonts w:hint="eastAsia" w:ascii="宋体" w:hAnsi="宋体" w:eastAsia="宋体" w:cs="宋体"/>
          <w:color w:val="auto"/>
          <w:spacing w:val="-2"/>
          <w:sz w:val="24"/>
          <w:szCs w:val="24"/>
          <w:highlight w:val="none"/>
        </w:rPr>
        <w:tab/>
      </w:r>
      <w:r>
        <w:rPr>
          <w:rFonts w:hint="eastAsia" w:ascii="宋体" w:hAnsi="宋体" w:eastAsia="宋体" w:cs="宋体"/>
          <w:color w:val="auto"/>
          <w:spacing w:val="-2"/>
          <w:sz w:val="24"/>
          <w:szCs w:val="24"/>
          <w:highlight w:val="none"/>
        </w:rPr>
        <w:t>竞争性磋商须知</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第三章</w:t>
      </w:r>
      <w:r>
        <w:rPr>
          <w:rFonts w:hint="eastAsia" w:ascii="宋体" w:hAnsi="宋体" w:eastAsia="宋体" w:cs="宋体"/>
          <w:color w:val="auto"/>
          <w:spacing w:val="-2"/>
          <w:sz w:val="24"/>
          <w:szCs w:val="24"/>
          <w:highlight w:val="none"/>
        </w:rPr>
        <w:tab/>
      </w:r>
      <w:r>
        <w:rPr>
          <w:rFonts w:hint="eastAsia" w:ascii="宋体" w:hAnsi="宋体" w:eastAsia="宋体" w:cs="宋体"/>
          <w:color w:val="auto"/>
          <w:spacing w:val="-2"/>
          <w:sz w:val="24"/>
          <w:szCs w:val="24"/>
          <w:highlight w:val="none"/>
        </w:rPr>
        <w:t>合同主要条款</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第四章</w:t>
      </w:r>
      <w:r>
        <w:rPr>
          <w:rFonts w:hint="eastAsia" w:ascii="宋体" w:hAnsi="宋体" w:eastAsia="宋体" w:cs="宋体"/>
          <w:color w:val="auto"/>
          <w:spacing w:val="-2"/>
          <w:sz w:val="24"/>
          <w:szCs w:val="24"/>
          <w:highlight w:val="none"/>
        </w:rPr>
        <w:tab/>
      </w:r>
      <w:r>
        <w:rPr>
          <w:rFonts w:hint="eastAsia" w:ascii="宋体" w:hAnsi="宋体" w:eastAsia="宋体" w:cs="宋体"/>
          <w:color w:val="auto"/>
          <w:spacing w:val="-2"/>
          <w:sz w:val="24"/>
          <w:szCs w:val="24"/>
          <w:highlight w:val="none"/>
        </w:rPr>
        <w:t>采购内容及技术要求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第五章</w:t>
      </w:r>
      <w:r>
        <w:rPr>
          <w:rFonts w:hint="eastAsia" w:ascii="宋体" w:hAnsi="宋体" w:eastAsia="宋体" w:cs="宋体"/>
          <w:color w:val="auto"/>
          <w:spacing w:val="-2"/>
          <w:sz w:val="24"/>
          <w:szCs w:val="24"/>
          <w:highlight w:val="none"/>
        </w:rPr>
        <w:tab/>
      </w:r>
      <w:r>
        <w:rPr>
          <w:rFonts w:hint="eastAsia" w:ascii="宋体" w:hAnsi="宋体" w:eastAsia="宋体" w:cs="宋体"/>
          <w:color w:val="auto"/>
          <w:spacing w:val="-2"/>
          <w:sz w:val="24"/>
          <w:szCs w:val="24"/>
          <w:highlight w:val="none"/>
        </w:rPr>
        <w:t>工程量清单</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第六章</w:t>
      </w:r>
      <w:r>
        <w:rPr>
          <w:rFonts w:hint="eastAsia" w:ascii="宋体" w:hAnsi="宋体" w:eastAsia="宋体" w:cs="宋体"/>
          <w:color w:val="auto"/>
          <w:spacing w:val="-2"/>
          <w:sz w:val="24"/>
          <w:szCs w:val="24"/>
          <w:highlight w:val="none"/>
        </w:rPr>
        <w:tab/>
      </w:r>
      <w:r>
        <w:rPr>
          <w:rFonts w:hint="eastAsia" w:ascii="宋体" w:hAnsi="宋体" w:eastAsia="宋体" w:cs="宋体"/>
          <w:color w:val="auto"/>
          <w:spacing w:val="-2"/>
          <w:sz w:val="24"/>
          <w:szCs w:val="24"/>
          <w:highlight w:val="none"/>
        </w:rPr>
        <w:t>磋商响应文件格式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color w:val="auto"/>
          <w:highlight w:val="none"/>
        </w:rPr>
      </w:pPr>
      <w:r>
        <w:rPr>
          <w:rFonts w:ascii="宋体" w:hAnsi="宋体" w:eastAsia="宋体" w:cs="宋体"/>
          <w:color w:val="auto"/>
          <w:spacing w:val="-2"/>
          <w:sz w:val="24"/>
          <w:szCs w:val="24"/>
          <w:highlight w:val="none"/>
        </w:rPr>
        <w:t>2、采购人或者采购代理机构对已发出的竞争性磋商文件如果进行澄清或修改(澄清或者修改的内容可能影响竞争性磋商响应文件编制的)，必须在响应文件递交截止时间至少5日前以书面形式通知所有获取竞争性磋商文件的潜在供应商，不足5日的，采购人或者采购代理机构应当顺延提交竞争性磋商响应文件的截止时间。</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任何要求对竞争性磋商文件进行澄清的供应商，均应按竞争性磋商文件中的通讯地址以书面形式（盖供应商公章）递交到代理机构（购买磋商文件地址）和采购单位，应在响应文件截止时间3日前提出。代理机构或采购人应自收到异议之日起3日内以书面形式作出答复，同时将书面答复发给每个购买竞争性磋商文件的供应商，但不说明问题的来源。</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4、如果上述答复涉及对竞争性磋商文件的修改或补充，则它将被视为竞争性磋商文件的一部分。凡原先所发竞争性磋商文件中的内容与答复中的内容不一致之处，应以后形成的书面答复为准。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对竞争性磋商文件的修改是竞争性磋商文件的组成部分，将以书面形式通知所有购买竞争性磋商文件的供应商，并对其具有约束力。供应商在收到上述通知后，应毫不延误地以书面形式向代理机构确认；无论供应商是否及时地以书面形式向代理机构确认，代理机构都将依据发出信函、传真的相关凭据或电话记录等认定供应商已经收到上述通知。</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6、为使供应商有充分时间对竞争性磋商文件的修改部分进行研究或由于其他原因，可以延长响应文件递交截止日期和磋商会议日期、改变磋商会议地点，并以书面形式通知供应商。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7、供应商任何疑问，都必须在磋商会议前5天前提出，否则，不接受针对竞争性磋商文件提出的质疑和投诉。</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（三）竞争性磋商响应文件的组成及编制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1、竞争性磋商响应文件的编制。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响应文件应根据竞争性磋商文件提供的内容及格式编制，并对竞争性磋商文件作出实质性响应；具体内容如下：</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一、磋商申请函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二、报价表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三、已标价的工程量清单(第一次报价)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四、法定代表人身份证明书</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五、法定代表人授权委托书</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六、技术方案</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七、对本项目的意见建议</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八、供应商资格声明文件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九、供应商资格证明文件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十、供应商其它证明文件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十一、供应商承诺书</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十二、政府采购供应商拒绝政府采购领域商业贿赂承诺书</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十三、附件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、竞争性磋商响应文件必须使用简体中文,竞争性磋商响应文件中若有英文或其他语言文字的资料，应翻译成中文。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、度量衡单位除竞争性磋商文件技术规格中另有规定外均采用中华人民共和国法定的计量单位。</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、竞争性磋商响应文件应以A4规格的纸张打印。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、供应商应将竞争性磋商响应文件装订成册，并编排目录、标明连续页码。</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、竞争性磋商响应文件应按照竞争性磋商文件给出的竞争性磋商响应文件格式按顺序编制。</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（四）磋商报价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1、磋商报价以人民币报价，供应商在填写磋商报价时，金额单位要统一，数字、文字要清晰。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2、总磋商报价等于各分项报价与各项费用之和，不得采用总价下浮的方式。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3、采购最高限价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最高限价详见前附表。</w:t>
      </w:r>
      <w:r>
        <w:rPr>
          <w:rFonts w:hint="eastAsia" w:ascii="宋体" w:hAnsi="宋体" w:eastAsia="宋体" w:cs="宋体"/>
          <w:color w:val="auto"/>
          <w:spacing w:val="-2"/>
          <w:sz w:val="24"/>
          <w:szCs w:val="24"/>
          <w:highlight w:val="none"/>
        </w:rPr>
        <w:t>供应商报价大于最高限价</w:t>
      </w:r>
      <w:r>
        <w:rPr>
          <w:rFonts w:hint="eastAsia" w:ascii="宋体" w:hAnsi="宋体" w:eastAsia="宋体" w:cs="宋体"/>
          <w:color w:val="auto"/>
          <w:spacing w:val="-2"/>
          <w:sz w:val="24"/>
          <w:szCs w:val="24"/>
          <w:highlight w:val="none"/>
          <w:lang w:val="en-US" w:eastAsia="zh-CN"/>
        </w:rPr>
        <w:t>的</w:t>
      </w:r>
      <w:r>
        <w:rPr>
          <w:rFonts w:hint="eastAsia" w:ascii="宋体" w:hAnsi="宋体" w:eastAsia="宋体" w:cs="宋体"/>
          <w:color w:val="auto"/>
          <w:spacing w:val="-2"/>
          <w:sz w:val="24"/>
          <w:szCs w:val="24"/>
          <w:highlight w:val="none"/>
        </w:rPr>
        <w:t>，作为不实质性响应竞争性磋商文件，均为无效报价，按无效标处理。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4、供应商报价中不得包含竞争性磋商文件要求以外的内容，否则，在评审时不予核减</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但在授予合同时，采购人有权将这部分价格从其成交价格中扣除。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5、总报价中不得缺漏竞争性磋商文件所要求的内容，否则，评审时将有效磋商文件中该项内容的最高价计入其评审总价，但在授予合同时，缺漏项目的报价视作已含在其他项</w:t>
      </w:r>
      <w:r>
        <w:rPr>
          <w:rFonts w:ascii="宋体" w:hAnsi="宋体" w:eastAsia="宋体" w:cs="宋体"/>
          <w:color w:val="auto"/>
          <w:spacing w:val="-3"/>
          <w:sz w:val="24"/>
          <w:szCs w:val="24"/>
          <w:highlight w:val="none"/>
        </w:rPr>
        <w:t>目的报价中，这些项目将作为免费赠送而包含在合同内。</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（五）磋商保证金</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、磋商保证金</w:t>
      </w:r>
      <w:r>
        <w:rPr>
          <w:rFonts w:hint="eastAsia" w:ascii="宋体" w:hAnsi="宋体" w:eastAsia="宋体" w:cs="宋体"/>
          <w:color w:val="auto"/>
          <w:spacing w:val="-2"/>
          <w:sz w:val="24"/>
          <w:szCs w:val="24"/>
          <w:highlight w:val="none"/>
          <w:lang w:val="en-US" w:eastAsia="zh-CN"/>
        </w:rPr>
        <w:t>缴纳要求详见前附表。</w:t>
      </w:r>
      <w:r>
        <w:rPr>
          <w:rFonts w:hint="eastAsia" w:ascii="宋体" w:hAnsi="宋体" w:eastAsia="宋体" w:cs="宋体"/>
          <w:color w:val="auto"/>
          <w:spacing w:val="-2"/>
          <w:sz w:val="24"/>
          <w:szCs w:val="24"/>
          <w:highlight w:val="none"/>
        </w:rPr>
        <w:t>凡没有随附保证金</w:t>
      </w:r>
      <w:r>
        <w:rPr>
          <w:rFonts w:hint="eastAsia" w:ascii="宋体" w:hAnsi="宋体" w:eastAsia="宋体" w:cs="宋体"/>
          <w:color w:val="auto"/>
          <w:spacing w:val="-2"/>
          <w:sz w:val="24"/>
          <w:szCs w:val="24"/>
          <w:highlight w:val="none"/>
          <w:lang w:eastAsia="zh-CN"/>
        </w:rPr>
        <w:t>缴纳</w:t>
      </w:r>
      <w:r>
        <w:rPr>
          <w:rFonts w:hint="eastAsia" w:ascii="宋体" w:hAnsi="宋体" w:eastAsia="宋体" w:cs="宋体"/>
          <w:color w:val="auto"/>
          <w:spacing w:val="-2"/>
          <w:sz w:val="24"/>
          <w:szCs w:val="24"/>
          <w:highlight w:val="none"/>
        </w:rPr>
        <w:t>凭证的响应文件，视为非响应性磋商，其响应文件无效；</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、未成交单位的保证金，在成交通知书发出后五个工作日内退还；成交单位的保证金</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rPr>
        <w:t>在合同签订后五个工作日内无息退还。</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（合同签订后三个工作日内，须向采购代理机构提供一份合同原件，以便及时退还保证金）</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3、供应商以保函形式缴纳保证金的，磋商活动结束之后保函原件退还时间参照上一条。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因供应商自身原因导致未及时退还的，由供应商自行负责。</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有下列情形之一的，磋商保证金不予退还：</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1）供应商在递交响应文件截止时间后撤回响应文件的；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2）供应商在响应文件中提供虚假材料的；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3）除因不可抗力或磋商文件认可的情形以外，成交供应商不与采购人签订合同的；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4）供应商与采购人、其他供应商或者采购代理机构恶意串通的；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5）磋商文件规定的其他情形。</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（六）磋商有效期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1、磋商有效期见本须知前附表第13项所规定的期限，在此期限内，凡符合本竞争性磋商文件要求的磋商响应文件均保持有效。</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既不能要求也不允许修改其磋商响应文件，但需要相应的延长磋商保证金的有效期，在延长的磋商有效期内，本须知第五项关于磋商保证金的退还与没收的规定仍然适用。</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（七）竞争性磋商响应文件的正本和副本要求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1、供应商应按照前附表要求的份数提交，每份竞争性磋商响应文件须清楚地标明“正本”或“副本”字样。一旦正本和副本不符，以正本为准。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竞争性磋商响应文件的正本按照要求签署和盖章后，竞争性磋商响应文件的副本可以复印（不包括竞争性磋商响应文件的封面），且正本和副本的内容必须相同。否则，磋商小组成员误读误评的风险由供应商自行承担。</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3、竞争性磋商响应文件不论是书写、打印或复制，均应做到清晰、整洁、规范。</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（八）竞争性磋商响应文件的签署、盖章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在竞争性磋商文件给出的竞争性磋商响应文件格式中，凡是标明由供应商盖章的地方，竞争性磋商响应文件都必须加盖供应商统一对外的公章，凡是标明由法定代表人或委托代理人签字或盖章的，签署姓名全称或加盖私章。竞争性磋商响应文件封套上有明确规定的必须由法定代表人或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2、竞争性磋商响应文件不得行间插字、涂改或增删。如有修改错漏处，必须由供应商的法定代表人或其委托代理人签字或盖章并加盖供应商公章。</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（九）竞争性磋商响应文件的密封</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1、供应商应将竞争性磋商响应文件正本、副本标明“正本”、“副本”的字样，正副本分开密封包装，不论供应商成交与否，竞争性磋商响应文件均不退回。</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①封套上注明项目名称、项目编号、供应商名称、法定代表人或委托代理人签字或盖章，并加盖单位公章、标段号（如有）、“正本”或“副本”、“于XXXX年XX月XX日XX:XX:XX前不得开启”字样。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②竞争性磋商响应文件密封要求：电子文件2</w:t>
      </w:r>
      <w:bookmarkStart w:id="25" w:name="_GoBack"/>
      <w:bookmarkEnd w:id="25"/>
      <w:r>
        <w:rPr>
          <w:rFonts w:hint="eastAsia" w:ascii="宋体" w:hAnsi="宋体" w:eastAsia="宋体" w:cs="宋体"/>
          <w:color w:val="auto"/>
          <w:spacing w:val="-2"/>
          <w:sz w:val="24"/>
          <w:szCs w:val="24"/>
          <w:highlight w:val="none"/>
          <w:lang w:val="en-US" w:eastAsia="zh-CN"/>
        </w:rPr>
        <w:t>份，密封在竞争性磋商响应文件正本内，正本、所有副本（一起密封）分开密封。</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2、如果封袋（盒）未按上述要求密封、加写标记或标注不清，采购人对误投或过早启封概不负责。未按上述规定提交的竞争性磋商响应文件，一切后果由供应商承担。</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（十）竞争性磋商响应文件的递交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1、供应商应在规定的时间和地点递交竞争性磋商响应文件。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2、代理机构将拒绝迟交的竞争性磋商响应文件并原封退回。</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3、未按规定进行密封的竞争性磋商响应文件，代理机构将拒绝接受。</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4、供应商在递交竞争性磋商响应文件后，如果有修改和撤回要求，必须以书面形式通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知代理机构，且使代理机构能在响应文件递交截止时间前收到。其修改书或撤回通知书，应由法定代表人或其委托代理人签署，并在信封上注明“修改”或“撤回”字样。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5、在磋商有效期内，供应商不得撤回竞争性磋商响应文件。</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（十一）磋商小组职责及义务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1、磋商小组组成：由采购人代表和评审专家共3人以上单数组成，其中评审专家人数不得少于磋商小组成员总数的2/3，专家名单由有关人员在财政部门设立的政府采购评审专家库中抽取。</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2、磋商小组职责</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（1）确认磋商文件。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（2）审查供应商的响应文件并做出评价。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（3）要求供应商解释或者澄清其响应文件。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（4）编写评审报告。</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（5）告知采购人或采购代理机构在评审过程中发现供应商违法违规行为。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3、磋商小组义务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（1）遵纪守法、客观、公正、廉洁地履行职责；</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（2）根据磋商文件的规定独立进行评审，对个人的评审意见承担法律责任；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（3）参与评审报告的起草；</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（4）配合采购人、采购代理机构答复供应商提出的质疑；</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（5）配合财政部门的投诉处理和监督检查工作。</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（6）确认磋商文件：磋商小组对磋商文件进行审阅，无异议进行签字确认；有异议进行修改，修改内容经采购人确认后，磋商小组以书面形式通知所有供应商。</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（十二）磋商方法及程序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1、磋商方法：综合评分法。</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响应文件满足磋商文件全部实质性要求且按照评审因素的量化指标评审得分最高的供应商为成交候选人。</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2、磋商程序：磋商的全过程分为不公布第一次磋商报价，供应商符合性及有效性，磋商过程，磋商承诺，最终报价，综合评审等阶段。</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（1）第一次报价：记录各供应商的响应文件中的报价、工期等内容，报价不公开。</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（2）供应商符合性及有效性：按照采购文件中的要求对各供应商提供的竞争性磋商响应文件进行符合性及有效性审查，对于没有按采购文件要求的供应商，不进入下一步评审程序。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（3）磋商过程</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磋商小组在符合性及有效性评审的基础上对各供应商的响应文件认真阅读，并对报价、商务、技术等内容进行一对一的磋商。各供应商就磋商中的技术、商务、报价等内容按要求进行补充、完善、澄清、承诺，但补充完善的内容必须在其授权范围内。磋商小组以补充、完善后的内容作为评审的依据。</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（4）各供应商对磋商小组在磋商过程中的问题予以澄清说明，做出承诺，同时对报价及构成再次进行成本分析、核算，并在此基础上进行二次报价。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（5）磋商小组对各供应商磋商内容进行确认，进行二次报价，二次报价超过一次报价的，为无效报价，按无效文件处理。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A、在对所有供应商进行有效性、完整性、符合性审查时，通过必要的澄清，从质量和技术、服务均能满足磋商文件实质性响应要求的基础上，筛选出合格供应商。不合格供应商的响应文件按无效处理，磋商小组要告知有关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B、磋商小组给予所有合格供应商一次最后报价的机会。供应商要以书面形式提交最后报价（各合格供应商的最后报价将作为综合评分法中价格分的计算依据，并由其法定代表人或被授权人签字或盖章。已提交响应文件的供应商，在提交最后报价之前，可以根据磋商情况以书面形式退出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注：成交供应商应在磋商会议结束后3日内向采购人提交最终版《工程量清单表》，供应商最终版《工程量清单表》中的总报价应与《最终磋商书面报价表》内的总报价保持一致。</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（6）磋商小组以磋商响应文件、磋商承诺内容、最终报价为依据，按照评审办法，推荐成交候选人。</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（7）磋商文件的实质性变更</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A、在磋商过程中，磋商小组可以根据磋商文件和磋商情况实质性变动采购需求中的技术、服务要求以及合同草案条款，但不得变动磋商文件中的其他内容。实质性变动的内容，须经采购人代表确认。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B、对磋商文件作出的实质性变动是磋商文件的有效组成部分，磋商小组将及时以书面形式同时通知所有参加磋商的供应商。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C、供应商应当按照磋商文件的变动情况和磋商小组的要求重新提交响应文件，并由其法定代表人或其委托代理人签字或者加盖公章。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在磋商过程中，磋商小组可以根据磋商文件和磋商情况实质性变动采购需求中的技术、工程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lang w:val="en-US" w:eastAsia="zh-CN"/>
        </w:rPr>
        <w:t>4、磋商文件能够详细列明采购标的的技术、工程要求的，磋商结束后，磋商小组将要</w:t>
      </w:r>
      <w:r>
        <w:rPr>
          <w:rFonts w:ascii="宋体" w:hAnsi="宋体" w:eastAsia="宋体" w:cs="宋体"/>
          <w:color w:val="auto"/>
          <w:sz w:val="24"/>
          <w:szCs w:val="24"/>
          <w:highlight w:val="none"/>
        </w:rPr>
        <w:t>求所有实质性响应的供应商在规定时间内递交最后报价。磋</w:t>
      </w:r>
      <w:r>
        <w:rPr>
          <w:rFonts w:ascii="宋体" w:hAnsi="宋体" w:eastAsia="宋体" w:cs="宋体"/>
          <w:color w:val="auto"/>
          <w:spacing w:val="-1"/>
          <w:sz w:val="24"/>
          <w:szCs w:val="24"/>
          <w:highlight w:val="none"/>
        </w:rPr>
        <w:t>商文件不能详细列明采购标的</w:t>
      </w:r>
      <w:r>
        <w:rPr>
          <w:rFonts w:ascii="宋体" w:hAnsi="宋体" w:eastAsia="宋体" w:cs="宋体"/>
          <w:color w:val="auto"/>
          <w:sz w:val="24"/>
          <w:szCs w:val="24"/>
          <w:highlight w:val="none"/>
        </w:rPr>
        <w:t>的技术、工程要求，需经磋商由供应商提供最终设计方案或</w:t>
      </w:r>
      <w:r>
        <w:rPr>
          <w:rFonts w:ascii="宋体" w:hAnsi="宋体" w:eastAsia="宋体" w:cs="宋体"/>
          <w:color w:val="auto"/>
          <w:spacing w:val="-1"/>
          <w:sz w:val="24"/>
          <w:szCs w:val="24"/>
          <w:highlight w:val="none"/>
        </w:rPr>
        <w:t>解决方案的，磋商结束后磋商小组按照少数服从多数的原则投票推荐3家以上供应商的设计方案或解决方案，并要求其</w:t>
      </w:r>
      <w:r>
        <w:rPr>
          <w:rFonts w:ascii="宋体" w:hAnsi="宋体" w:eastAsia="宋体" w:cs="宋体"/>
          <w:color w:val="auto"/>
          <w:sz w:val="24"/>
          <w:szCs w:val="24"/>
          <w:highlight w:val="none"/>
        </w:rPr>
        <w:t>在规定时间内递交最后报价。最后报价是供应商响应</w:t>
      </w:r>
      <w:r>
        <w:rPr>
          <w:rFonts w:ascii="宋体" w:hAnsi="宋体" w:eastAsia="宋体" w:cs="宋体"/>
          <w:color w:val="auto"/>
          <w:spacing w:val="-1"/>
          <w:sz w:val="24"/>
          <w:szCs w:val="24"/>
          <w:highlight w:val="none"/>
        </w:rPr>
        <w:t>文件的有效组成部分。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5、已递交磋商响应文件的供应商，在递交最后报价之前，可以根据磋商情况退出磋商。采购人、采购代理机构将退还退出磋商的供应商的磋商保证金。</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6、经磋商确定最终采购需求和递交最终报价的供应商后，由磋商小组采用综合评分法对递交最终报价的供应商的磋商响应文件和最终报价进行综合评分。综合评分法，是指响应文件满足磋商文件全部实质性要求且按评审因素的量化指标评审得分最高的供应商为成交候选供应商的评审方法。</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7、评审时，磋商小组各成员独立对每个有效磋商响应的文件进行评价、打分，然后汇总每个供应商每项评分因素的得分。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8、磋商小组应当根据综合评分情况，按照评审得分由高到低顺序推荐3名成交候选供</w:t>
      </w:r>
      <w:r>
        <w:rPr>
          <w:rFonts w:ascii="宋体" w:hAnsi="宋体" w:eastAsia="宋体" w:cs="宋体"/>
          <w:color w:val="auto"/>
          <w:sz w:val="24"/>
          <w:szCs w:val="24"/>
          <w:highlight w:val="none"/>
        </w:rPr>
        <w:t>应商，并编写评审报告。评审得分相同的，按照最后报价由低到</w:t>
      </w:r>
      <w:r>
        <w:rPr>
          <w:rFonts w:ascii="宋体" w:hAnsi="宋体" w:eastAsia="宋体" w:cs="宋体"/>
          <w:color w:val="auto"/>
          <w:spacing w:val="-1"/>
          <w:sz w:val="24"/>
          <w:szCs w:val="24"/>
          <w:highlight w:val="none"/>
        </w:rPr>
        <w:t>高的顺序推荐。评审得分且最后报价相同的，按照技术指标优劣顺序推荐。</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9、除资格性检查认定错误、分值汇总计算错误、分项评分</w:t>
      </w:r>
      <w:r>
        <w:rPr>
          <w:rFonts w:ascii="宋体" w:hAnsi="宋体" w:eastAsia="宋体" w:cs="宋体"/>
          <w:color w:val="auto"/>
          <w:spacing w:val="-1"/>
          <w:sz w:val="24"/>
          <w:szCs w:val="24"/>
          <w:highlight w:val="none"/>
        </w:rPr>
        <w:t>超出评分标准范围、客观分</w:t>
      </w:r>
      <w:r>
        <w:rPr>
          <w:rFonts w:ascii="宋体" w:hAnsi="宋体" w:eastAsia="宋体" w:cs="宋体"/>
          <w:color w:val="auto"/>
          <w:sz w:val="24"/>
          <w:szCs w:val="24"/>
          <w:highlight w:val="none"/>
        </w:rPr>
        <w:t>评分不一致、经磋商小组一致认定评分畸高畸低的情形外，采购人</w:t>
      </w:r>
      <w:r>
        <w:rPr>
          <w:rFonts w:ascii="宋体" w:hAnsi="宋体" w:eastAsia="宋体" w:cs="宋体"/>
          <w:color w:val="auto"/>
          <w:spacing w:val="-1"/>
          <w:sz w:val="24"/>
          <w:szCs w:val="24"/>
          <w:highlight w:val="none"/>
        </w:rPr>
        <w:t>或采购代理机构不得以任何理由组织重新评审。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8" w:firstLineChars="200"/>
        <w:jc w:val="both"/>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10、终止磋商活动条款</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1"/>
          <w:sz w:val="24"/>
          <w:szCs w:val="24"/>
          <w:highlight w:val="none"/>
        </w:rPr>
        <w:t>出现下列情形之一的，将终止竞争性磋商采购活动，发布项目终止公告并说明原因，重新开展采购活动：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（1）因情况变化，不再符合规定的竞争性磋商采购方式适用情形的；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（2）出现影响采购公正的违法、违规行为的；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（3）除《政府采购竞争性磋商采购方式管理暂行办法》第二十一条第三款规定的情形外，在采购过程中符合要求的供应商或者报价未超过最高限价的供应商不足3家的；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（4）采购人或采购代理机构发现磋商小组未按照磋商文件规定的评审标准进行评审的</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应当重新开展采购活动，并同时书面报告本级财政部门。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11、政策性扣减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jc w:val="both"/>
        <w:textAlignment w:val="baseline"/>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（1）根据《政府采购促进中小企业发展管理办法》（财库﹝2020﹞46号）文件规定</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z w:val="24"/>
          <w:szCs w:val="24"/>
          <w:highlight w:val="none"/>
        </w:rPr>
        <w:t>本项目专门面向中小企业采购，不再享受价格扣除。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在政府采购活动中，供应商提供的货物、工程或者服务符合下列情形的，享受本办法规定的中小企业扶持政策：</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（一）在货物采购项目中，货物由中小企业制造，即货物由中小企业生产且使用该中小企业商号或者注册商标；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（二）在工程采购项目中，工程由中小企业承建，即工程施工单位为中小企业；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jc w:val="both"/>
        <w:textAlignment w:val="baseline"/>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中小企业参加政府采购活动，应当出具本办法规定的《中小企业声明函》，否则按无效磋商处理。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（2）监狱企业参加政府采购活动时，应当提供相关证明文件。监狱企业参加政府采购活动时，视同小微企业。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12、信用担保</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陕西省政府采购信用担保及信用融资政策</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（2）政府采购信用融资政策详见附录一“温馨提示”。</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（十三）磋商会议</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1、在磋商文件规定的时间和地点，由采购代理机构组织磋商工作，供应商须委派代表参加，签名报到以证明其出席。</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2、由监标人查验供应商代表的身份（</w:t>
      </w:r>
      <w:r>
        <w:rPr>
          <w:rFonts w:hint="eastAsia" w:ascii="宋体" w:hAnsi="宋体" w:eastAsia="宋体" w:cs="宋体"/>
          <w:color w:val="auto"/>
          <w:sz w:val="24"/>
          <w:szCs w:val="24"/>
          <w:highlight w:val="none"/>
        </w:rPr>
        <w:t>法定代表人直接参加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的，须出具法人身份证明、身份证复印件及原件，并与营业执照信息一致。法定代表人授权代表参加磋商的，须出具法定代表人授权书（附法定代表人、被授权人身份证复印件）及授权代表身份证原件</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3、由供应商代表与监标人共同检查响应文件的密封情况，经检查无误后，签字确认。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4、采购代理机构工作人员按照顺序，将各供应商首次响应文件的份数等内容公布，无异议后，送磋商小组评审。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5、采购代理机构工作人员对供应商磋商报价等内容进行记录，并由监标人签字确认</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6、磋商过程由采购代理机构指定专人记录。</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（十四）评审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磋商评审的全过程分为供应商资格审查，响应文件符合性审查，磋商过程，最终报价及综合评审等阶段。</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1、供应商资格</w:t>
      </w:r>
      <w:r>
        <w:rPr>
          <w:rFonts w:ascii="宋体" w:hAnsi="宋体" w:eastAsia="宋体" w:cs="宋体"/>
          <w:color w:val="auto"/>
          <w:spacing w:val="-1"/>
          <w:sz w:val="24"/>
          <w:szCs w:val="24"/>
          <w:highlight w:val="none"/>
        </w:rPr>
        <w:t>审查:由采购人对供应商资格进行审查，按照磋商文件</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第二</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章“（十四）</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评审”</w:t>
      </w:r>
      <w:r>
        <w:rPr>
          <w:rFonts w:ascii="宋体" w:hAnsi="宋体" w:eastAsia="宋体" w:cs="宋体"/>
          <w:color w:val="auto"/>
          <w:spacing w:val="-1"/>
          <w:sz w:val="24"/>
          <w:szCs w:val="24"/>
          <w:highlight w:val="none"/>
        </w:rPr>
        <w:t>所述资格要求进行资格审查，以确认供应商具备相应资格，有一项因素不符合审查</w:t>
      </w:r>
      <w:r>
        <w:rPr>
          <w:rFonts w:ascii="宋体" w:hAnsi="宋体" w:eastAsia="宋体" w:cs="宋体"/>
          <w:color w:val="auto"/>
          <w:sz w:val="24"/>
          <w:szCs w:val="24"/>
          <w:highlight w:val="none"/>
        </w:rPr>
        <w:t>标准的，供应商不能通过资格审查，其磋商无效。有关资格证明材</w:t>
      </w:r>
      <w:r>
        <w:rPr>
          <w:rFonts w:ascii="宋体" w:hAnsi="宋体" w:eastAsia="宋体" w:cs="宋体"/>
          <w:color w:val="auto"/>
          <w:spacing w:val="-1"/>
          <w:sz w:val="24"/>
          <w:szCs w:val="24"/>
          <w:highlight w:val="none"/>
        </w:rPr>
        <w:t>料的证书、证件原件备</w:t>
      </w:r>
      <w:r>
        <w:rPr>
          <w:rFonts w:ascii="宋体" w:hAnsi="宋体" w:eastAsia="宋体" w:cs="宋体"/>
          <w:color w:val="auto"/>
          <w:sz w:val="24"/>
          <w:szCs w:val="24"/>
          <w:highlight w:val="none"/>
        </w:rPr>
        <w:t>查。</w:t>
      </w:r>
    </w:p>
    <w:p>
      <w:pPr>
        <w:keepNext w:val="0"/>
        <w:keepLines w:val="0"/>
        <w:pageBreakBefore w:val="0"/>
        <w:kinsoku/>
        <w:wordWrap/>
        <w:topLinePunct w:val="0"/>
        <w:autoSpaceDE w:val="0"/>
        <w:autoSpaceDN w:val="0"/>
        <w:bidi w:val="0"/>
        <w:spacing w:line="107" w:lineRule="auto"/>
        <w:jc w:val="both"/>
        <w:rPr>
          <w:rFonts w:ascii="Arial"/>
          <w:color w:val="auto"/>
          <w:sz w:val="2"/>
          <w:highlight w:val="none"/>
        </w:rPr>
      </w:pPr>
    </w:p>
    <w:tbl>
      <w:tblPr>
        <w:tblStyle w:val="14"/>
        <w:tblW w:w="928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346"/>
        <w:gridCol w:w="6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6" w:hRule="atLeast"/>
          <w:jc w:val="center"/>
        </w:trPr>
        <w:tc>
          <w:tcPr>
            <w:tcW w:w="9280" w:type="dxa"/>
            <w:gridSpan w:val="3"/>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1"/>
                <w:position w:val="13"/>
                <w:sz w:val="24"/>
                <w:szCs w:val="24"/>
                <w:highlight w:val="none"/>
                <w14:textOutline w14:w="4358" w14:cap="sq" w14:cmpd="sng">
                  <w14:solidFill>
                    <w14:srgbClr w14:val="000000"/>
                  </w14:solidFill>
                  <w14:prstDash w14:val="solid"/>
                  <w14:bevel/>
                </w14:textOutline>
              </w:rPr>
              <w:t>（一）满足《中华人民共和国政府釆购法》</w:t>
            </w:r>
          </w:p>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14:textOutline w14:w="4358" w14:cap="sq" w14:cmpd="sng">
                  <w14:solidFill>
                    <w14:srgbClr w14:val="000000"/>
                  </w14:solidFill>
                  <w14:prstDash w14:val="solid"/>
                  <w14:bevel/>
                </w14:textOutline>
              </w:rPr>
              <w:t>第二十二条规定，需提供以下证明资料：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序号</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审查内容</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9"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1</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2"/>
                <w:sz w:val="24"/>
                <w:szCs w:val="24"/>
                <w:highlight w:val="none"/>
              </w:rPr>
              <w:t>营业执照等证明文件</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供应商具有独立承担民事责任能力的法人、事业法人、其他组织或自然人。企业法人应提供合法有效的标识有统一社会信用代码营业执照；事业单位法人证书；其他组织应提供合法登记证明文件；自然人应提供身份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0"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2</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21"/>
                <w:sz w:val="24"/>
                <w:szCs w:val="24"/>
                <w:highlight w:val="none"/>
              </w:rPr>
              <w:t>法定代表人授权书/</w:t>
            </w:r>
            <w:r>
              <w:rPr>
                <w:rFonts w:hint="default"/>
                <w:color w:val="auto"/>
                <w:spacing w:val="8"/>
                <w:sz w:val="24"/>
                <w:szCs w:val="24"/>
                <w:highlight w:val="none"/>
              </w:rPr>
              <w:t>法定代表人身份证明</w:t>
            </w:r>
            <w:r>
              <w:rPr>
                <w:rFonts w:hint="default"/>
                <w:color w:val="auto"/>
                <w:sz w:val="24"/>
                <w:szCs w:val="24"/>
                <w:highlight w:val="none"/>
              </w:rPr>
              <w:t>书</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eastAsia" w:eastAsia="宋体"/>
                <w:color w:val="auto"/>
                <w:sz w:val="24"/>
                <w:szCs w:val="24"/>
                <w:highlight w:val="none"/>
                <w:lang w:eastAsia="zh-CN"/>
              </w:rPr>
            </w:pPr>
            <w:r>
              <w:rPr>
                <w:rFonts w:hint="eastAsia"/>
                <w:color w:val="auto"/>
                <w:spacing w:val="-5"/>
                <w:sz w:val="24"/>
                <w:szCs w:val="24"/>
                <w:highlight w:val="none"/>
              </w:rPr>
              <w:t>供应商应授权合法的人员参加磋商全过程，其中法定代表人直接参加磋商的，须出具法人身份证明、身份证复印件及原件，并与营业执照信息一致。法定代表人授权代表参加磋商的，须出具法定代表人授权书（附法定代表人、被授权人身份证复印件</w:t>
            </w:r>
            <w:r>
              <w:rPr>
                <w:rFonts w:hint="eastAsia"/>
                <w:color w:val="auto"/>
                <w:spacing w:val="-5"/>
                <w:sz w:val="24"/>
                <w:szCs w:val="24"/>
                <w:highlight w:val="none"/>
                <w:lang w:eastAsia="zh-CN"/>
              </w:rPr>
              <w:t>、</w:t>
            </w:r>
            <w:r>
              <w:rPr>
                <w:rFonts w:hint="eastAsia" w:asciiTheme="minorEastAsia" w:hAnsiTheme="minorEastAsia" w:eastAsiaTheme="minorEastAsia" w:cstheme="minorEastAsia"/>
                <w:color w:val="auto"/>
                <w:sz w:val="24"/>
                <w:szCs w:val="24"/>
                <w:highlight w:val="none"/>
              </w:rPr>
              <w:t>近一个月社保缴纳证明</w:t>
            </w:r>
            <w:r>
              <w:rPr>
                <w:rFonts w:hint="eastAsia"/>
                <w:color w:val="auto"/>
                <w:spacing w:val="-5"/>
                <w:sz w:val="24"/>
                <w:szCs w:val="24"/>
                <w:highlight w:val="none"/>
              </w:rPr>
              <w:t>）及授权代表身份证原件</w:t>
            </w:r>
            <w:r>
              <w:rPr>
                <w:rFonts w:hint="eastAsia"/>
                <w:color w:val="auto"/>
                <w:spacing w:val="-5"/>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31"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3</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2"/>
                <w:sz w:val="24"/>
                <w:szCs w:val="24"/>
                <w:highlight w:val="none"/>
              </w:rPr>
              <w:t>财务状况报告</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pacing w:val="-1"/>
                <w:sz w:val="24"/>
                <w:szCs w:val="24"/>
                <w:highlight w:val="none"/>
              </w:rPr>
            </w:pPr>
            <w:r>
              <w:rPr>
                <w:rFonts w:hint="default"/>
                <w:color w:val="auto"/>
                <w:spacing w:val="-1"/>
                <w:sz w:val="24"/>
                <w:szCs w:val="24"/>
                <w:highlight w:val="none"/>
                <w:lang w:val="en-US" w:eastAsia="zh-CN"/>
              </w:rPr>
              <w:t>提供2023年或2024年度经审计的财务报告（至少包括资产负债表和利润表；成立时间至提交投标文件截止时间不足一年的可提供成立后任意时段的资产负债表）或开标前六个月内其基本账户银行出具的资信证明或财政部门认可的政府采购专业担保机构出具的担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7"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4</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2"/>
                <w:sz w:val="24"/>
                <w:szCs w:val="24"/>
                <w:highlight w:val="none"/>
              </w:rPr>
              <w:t>税收缴纳证明</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eastAsia"/>
                <w:color w:val="auto"/>
                <w:spacing w:val="5"/>
                <w:sz w:val="24"/>
                <w:szCs w:val="24"/>
                <w:highlight w:val="none"/>
                <w:lang w:eastAsia="zh-CN"/>
              </w:rPr>
            </w:pPr>
            <w:r>
              <w:rPr>
                <w:rFonts w:hint="eastAsia"/>
                <w:color w:val="auto"/>
                <w:spacing w:val="5"/>
                <w:sz w:val="24"/>
                <w:szCs w:val="24"/>
                <w:highlight w:val="none"/>
                <w:lang w:val="en-US" w:eastAsia="zh-CN"/>
              </w:rPr>
              <w:t>有依法缴纳税收的记录，提供供应商2024年1月1日以来任意一个月的依法缴纳税收凭据或完税证明（依法免税的供应商应提供相关文件证明）；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9"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5</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8"/>
                <w:sz w:val="24"/>
                <w:szCs w:val="24"/>
                <w:highlight w:val="none"/>
              </w:rPr>
              <w:t>社会保障资金缴纳证</w:t>
            </w:r>
            <w:r>
              <w:rPr>
                <w:rFonts w:hint="default"/>
                <w:color w:val="auto"/>
                <w:sz w:val="24"/>
                <w:szCs w:val="24"/>
                <w:highlight w:val="none"/>
              </w:rPr>
              <w:t>明</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pacing w:val="3"/>
                <w:sz w:val="24"/>
                <w:szCs w:val="24"/>
                <w:highlight w:val="none"/>
              </w:rPr>
            </w:pPr>
            <w:r>
              <w:rPr>
                <w:rFonts w:hint="default"/>
                <w:color w:val="auto"/>
                <w:spacing w:val="3"/>
                <w:sz w:val="24"/>
                <w:szCs w:val="24"/>
                <w:highlight w:val="none"/>
              </w:rPr>
              <w:t>有依法缴纳社会保障资金的记录，提供供应商2024年1月1日以来任意一个月的社会保障资金缴存单据或社保机构开具的社会保险参保缴费情况证明（依法不需要缴纳社会保障资金的供应商应提供相关文件证明）；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6</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2"/>
                <w:sz w:val="24"/>
                <w:szCs w:val="24"/>
                <w:highlight w:val="none"/>
              </w:rPr>
              <w:t>具有履行合同的声明</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提供具备履行合同所必需的设备和专业技术能力的承诺；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6"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7</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8"/>
                <w:sz w:val="24"/>
                <w:szCs w:val="24"/>
                <w:highlight w:val="none"/>
              </w:rPr>
              <w:t>无重大违法记录书面</w:t>
            </w:r>
            <w:r>
              <w:rPr>
                <w:rFonts w:hint="default"/>
                <w:color w:val="auto"/>
                <w:spacing w:val="-8"/>
                <w:sz w:val="24"/>
                <w:szCs w:val="24"/>
                <w:highlight w:val="none"/>
              </w:rPr>
              <w:t>声明</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参加政府采购活动前3年内在经营活动中没有重大违法记录的书面声明</w:t>
            </w:r>
            <w:r>
              <w:rPr>
                <w:rFonts w:hint="default"/>
                <w:color w:val="auto"/>
                <w:spacing w:val="-5"/>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jc w:val="center"/>
        </w:trPr>
        <w:tc>
          <w:tcPr>
            <w:tcW w:w="9280" w:type="dxa"/>
            <w:gridSpan w:val="3"/>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14:textOutline w14:w="4358" w14:cap="sq" w14:cmpd="sng">
                  <w14:solidFill>
                    <w14:srgbClr w14:val="000000"/>
                  </w14:solidFill>
                  <w14:prstDash w14:val="solid"/>
                  <w14:bevel/>
                </w14:textOutline>
              </w:rPr>
              <w:t>（二）落实政府采购政策需满足的资格要求，需提供以下资格证明资料：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8"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1</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0" w:firstLine="0"/>
              <w:jc w:val="both"/>
              <w:textAlignment w:val="baseline"/>
              <w:rPr>
                <w:rFonts w:hint="default"/>
                <w:color w:val="auto"/>
                <w:sz w:val="24"/>
                <w:szCs w:val="24"/>
                <w:highlight w:val="none"/>
              </w:rPr>
            </w:pPr>
            <w:r>
              <w:rPr>
                <w:rFonts w:hint="default"/>
                <w:color w:val="auto"/>
                <w:spacing w:val="-5"/>
                <w:sz w:val="24"/>
                <w:szCs w:val="24"/>
                <w:highlight w:val="none"/>
              </w:rPr>
              <w:t>中小企业声明函</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本项目专门面向中小企业采购，供应商应为中型、小型或微型企业；本项所属行业：建筑业。</w:t>
            </w:r>
            <w:r>
              <w:rPr>
                <w:rFonts w:hint="default"/>
                <w:color w:val="auto"/>
                <w:spacing w:val="-9"/>
                <w:sz w:val="24"/>
                <w:szCs w:val="24"/>
                <w:highlight w:val="none"/>
              </w:rPr>
              <w:t>（格式详见“第六章响</w:t>
            </w:r>
            <w:r>
              <w:rPr>
                <w:rFonts w:hint="default"/>
                <w:color w:val="auto"/>
                <w:spacing w:val="-1"/>
                <w:sz w:val="24"/>
                <w:szCs w:val="24"/>
                <w:highlight w:val="none"/>
              </w:rPr>
              <w:t>应文件格式十三、附件”）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3" w:hRule="atLeast"/>
          <w:jc w:val="center"/>
        </w:trPr>
        <w:tc>
          <w:tcPr>
            <w:tcW w:w="9280" w:type="dxa"/>
            <w:gridSpan w:val="3"/>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14:textOutline w14:w="4358" w14:cap="sq" w14:cmpd="sng">
                  <w14:solidFill>
                    <w14:srgbClr w14:val="000000"/>
                  </w14:solidFill>
                  <w14:prstDash w14:val="solid"/>
                  <w14:bevel/>
                </w14:textOutline>
              </w:rPr>
              <w:t>（三）供应商特定资格要求，需提供以下资格证明资料：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pacing w:val="-5"/>
                <w:sz w:val="24"/>
                <w:szCs w:val="24"/>
                <w:highlight w:val="none"/>
                <w14:textOutline w14:w="4358" w14:cap="sq" w14:cmpd="sng">
                  <w14:solidFill>
                    <w14:srgbClr w14:val="000000"/>
                  </w14:solidFill>
                  <w14:prstDash w14:val="solid"/>
                  <w14:bevel/>
                </w14:textOutline>
              </w:rPr>
            </w:pPr>
            <w:r>
              <w:rPr>
                <w:rFonts w:hint="default"/>
                <w:color w:val="auto"/>
                <w:spacing w:val="-5"/>
                <w:sz w:val="24"/>
                <w:szCs w:val="24"/>
                <w:highlight w:val="none"/>
                <w14:textOutline w14:w="4358" w14:cap="sq" w14:cmpd="sng">
                  <w14:solidFill>
                    <w14:srgbClr w14:val="000000"/>
                  </w14:solidFill>
                  <w14:prstDash w14:val="solid"/>
                  <w14:bevel/>
                </w14:textOutline>
              </w:rPr>
              <w:t>序号</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pacing w:val="-5"/>
                <w:sz w:val="24"/>
                <w:szCs w:val="24"/>
                <w:highlight w:val="none"/>
                <w14:textOutline w14:w="4358" w14:cap="sq" w14:cmpd="sng">
                  <w14:solidFill>
                    <w14:srgbClr w14:val="000000"/>
                  </w14:solidFill>
                  <w14:prstDash w14:val="solid"/>
                  <w14:bevel/>
                </w14:textOutline>
              </w:rPr>
            </w:pPr>
            <w:r>
              <w:rPr>
                <w:rFonts w:hint="default"/>
                <w:color w:val="auto"/>
                <w:spacing w:val="-5"/>
                <w:sz w:val="24"/>
                <w:szCs w:val="24"/>
                <w:highlight w:val="none"/>
                <w14:textOutline w14:w="4358" w14:cap="sq" w14:cmpd="sng">
                  <w14:solidFill>
                    <w14:srgbClr w14:val="000000"/>
                  </w14:solidFill>
                  <w14:prstDash w14:val="solid"/>
                  <w14:bevel/>
                </w14:textOutline>
              </w:rPr>
              <w:t>审查内容</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pacing w:val="-5"/>
                <w:sz w:val="24"/>
                <w:szCs w:val="24"/>
                <w:highlight w:val="none"/>
                <w14:textOutline w14:w="4358" w14:cap="sq" w14:cmpd="sng">
                  <w14:solidFill>
                    <w14:srgbClr w14:val="000000"/>
                  </w14:solidFill>
                  <w14:prstDash w14:val="solid"/>
                  <w14:bevel/>
                </w14:textOutline>
              </w:rPr>
            </w:pPr>
            <w:r>
              <w:rPr>
                <w:rFonts w:hint="default"/>
                <w:color w:val="auto"/>
                <w:spacing w:val="-5"/>
                <w:sz w:val="24"/>
                <w:szCs w:val="24"/>
                <w:highlight w:val="none"/>
                <w14:textOutline w14:w="4358" w14:cap="sq" w14:cmpd="sng">
                  <w14:solidFill>
                    <w14:srgbClr w14:val="000000"/>
                  </w14:solidFill>
                  <w14:prstDash w14:val="solid"/>
                  <w14:bevel/>
                </w14:textOutline>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6"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1</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0" w:firstLine="0"/>
              <w:jc w:val="both"/>
              <w:textAlignment w:val="baseline"/>
              <w:rPr>
                <w:rFonts w:hint="default"/>
                <w:color w:val="auto"/>
                <w:sz w:val="24"/>
                <w:szCs w:val="24"/>
                <w:highlight w:val="none"/>
              </w:rPr>
            </w:pPr>
            <w:r>
              <w:rPr>
                <w:rFonts w:hint="default"/>
                <w:color w:val="auto"/>
                <w:spacing w:val="-4"/>
                <w:sz w:val="24"/>
                <w:szCs w:val="24"/>
                <w:highlight w:val="none"/>
              </w:rPr>
              <w:t>企业资质</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供应商须具备建筑工程施工总承包三级(含三级)及以上资质，并具有有效的安全生产许可证；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2"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2</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0" w:firstLine="0"/>
              <w:jc w:val="both"/>
              <w:textAlignment w:val="baseline"/>
              <w:rPr>
                <w:rFonts w:hint="default"/>
                <w:color w:val="auto"/>
                <w:sz w:val="24"/>
                <w:szCs w:val="24"/>
                <w:highlight w:val="none"/>
              </w:rPr>
            </w:pPr>
            <w:r>
              <w:rPr>
                <w:rFonts w:hint="default"/>
                <w:color w:val="auto"/>
                <w:spacing w:val="-4"/>
                <w:sz w:val="24"/>
                <w:szCs w:val="24"/>
                <w:highlight w:val="none"/>
              </w:rPr>
              <w:t>项目经理</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拟派项目经理须具有建筑工程二级及以上注册建造师资格并具有有效的安全生产考核合格证，且无在建工程；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3</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0" w:firstLine="0"/>
              <w:jc w:val="both"/>
              <w:textAlignment w:val="baseline"/>
              <w:rPr>
                <w:rFonts w:hint="default"/>
                <w:color w:val="auto"/>
                <w:sz w:val="24"/>
                <w:szCs w:val="24"/>
                <w:highlight w:val="none"/>
              </w:rPr>
            </w:pPr>
            <w:r>
              <w:rPr>
                <w:rFonts w:hint="default"/>
                <w:color w:val="auto"/>
                <w:spacing w:val="-1"/>
                <w:sz w:val="24"/>
                <w:szCs w:val="24"/>
                <w:highlight w:val="none"/>
              </w:rPr>
              <w:t>磋商保证金</w:t>
            </w:r>
            <w:r>
              <w:rPr>
                <w:rFonts w:hint="eastAsia"/>
                <w:color w:val="auto"/>
                <w:spacing w:val="-1"/>
                <w:sz w:val="24"/>
                <w:szCs w:val="24"/>
                <w:highlight w:val="none"/>
                <w:lang w:eastAsia="zh-CN"/>
              </w:rPr>
              <w:t>缴纳</w:t>
            </w:r>
            <w:r>
              <w:rPr>
                <w:rFonts w:hint="default"/>
                <w:color w:val="auto"/>
                <w:spacing w:val="-1"/>
                <w:sz w:val="24"/>
                <w:szCs w:val="24"/>
                <w:highlight w:val="none"/>
              </w:rPr>
              <w:t>凭证</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eastAsia="宋体"/>
                <w:color w:val="auto"/>
                <w:sz w:val="24"/>
                <w:szCs w:val="24"/>
                <w:highlight w:val="none"/>
                <w:lang w:val="en-US" w:eastAsia="zh-CN"/>
              </w:rPr>
            </w:pPr>
            <w:r>
              <w:rPr>
                <w:rFonts w:hint="eastAsia"/>
                <w:color w:val="auto"/>
                <w:spacing w:val="1"/>
                <w:sz w:val="24"/>
                <w:szCs w:val="24"/>
                <w:highlight w:val="none"/>
                <w:lang w:val="en-US" w:eastAsia="zh-CN"/>
              </w:rPr>
              <w:t>提供代理机构开具的</w:t>
            </w:r>
            <w:r>
              <w:rPr>
                <w:rFonts w:hint="default"/>
                <w:color w:val="auto"/>
                <w:spacing w:val="1"/>
                <w:sz w:val="24"/>
                <w:szCs w:val="24"/>
                <w:highlight w:val="none"/>
              </w:rPr>
              <w:t>磋商保证金</w:t>
            </w:r>
            <w:r>
              <w:rPr>
                <w:rFonts w:hint="eastAsia"/>
                <w:color w:val="auto"/>
                <w:spacing w:val="1"/>
                <w:sz w:val="24"/>
                <w:szCs w:val="24"/>
                <w:highlight w:val="none"/>
                <w:lang w:val="en-US" w:eastAsia="zh-CN"/>
              </w:rPr>
              <w:t>收据。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56"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4</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0" w:firstLine="0"/>
              <w:jc w:val="both"/>
              <w:textAlignment w:val="baseline"/>
              <w:rPr>
                <w:rFonts w:hint="default"/>
                <w:color w:val="auto"/>
                <w:sz w:val="24"/>
                <w:szCs w:val="24"/>
                <w:highlight w:val="none"/>
              </w:rPr>
            </w:pPr>
            <w:r>
              <w:rPr>
                <w:rFonts w:hint="default"/>
                <w:color w:val="auto"/>
                <w:spacing w:val="-3"/>
                <w:sz w:val="24"/>
                <w:szCs w:val="24"/>
                <w:highlight w:val="none"/>
              </w:rPr>
              <w:t>信用信息</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8"/>
                <w:sz w:val="24"/>
                <w:szCs w:val="24"/>
                <w:highlight w:val="none"/>
              </w:rPr>
              <w:t>供应商不得</w:t>
            </w:r>
            <w:r>
              <w:rPr>
                <w:rFonts w:hint="eastAsia"/>
                <w:color w:val="auto"/>
                <w:spacing w:val="-8"/>
                <w:sz w:val="24"/>
                <w:szCs w:val="24"/>
                <w:highlight w:val="none"/>
                <w:lang w:val="en-US" w:eastAsia="zh-CN"/>
              </w:rPr>
              <w:t>被</w:t>
            </w:r>
            <w:r>
              <w:rPr>
                <w:rFonts w:hint="eastAsia"/>
                <w:color w:val="auto"/>
                <w:spacing w:val="-8"/>
                <w:sz w:val="24"/>
                <w:szCs w:val="24"/>
                <w:highlight w:val="none"/>
              </w:rPr>
              <w:t>“信用中国”网站（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r>
              <w:rPr>
                <w:rFonts w:hint="default"/>
                <w:color w:val="auto"/>
                <w:spacing w:val="-9"/>
                <w:sz w:val="24"/>
                <w:szCs w:val="24"/>
                <w:highlight w:val="none"/>
              </w:rPr>
              <w:t>；</w:t>
            </w:r>
            <w:r>
              <w:rPr>
                <w:rFonts w:hint="default"/>
                <w:color w:val="auto"/>
                <w:spacing w:val="-9"/>
                <w:sz w:val="24"/>
                <w:szCs w:val="24"/>
                <w:highlight w:val="none"/>
                <w14:textOutline w14:w="4358" w14:cap="sq" w14:cmpd="sng">
                  <w14:solidFill>
                    <w14:srgbClr w14:val="000000"/>
                  </w14:solidFill>
                  <w14:prstDash w14:val="solid"/>
                  <w14:bevel/>
                </w14:textOutline>
              </w:rPr>
              <w:t>（</w:t>
            </w:r>
            <w:r>
              <w:rPr>
                <w:rFonts w:hint="default"/>
                <w:color w:val="auto"/>
                <w:spacing w:val="6"/>
                <w:sz w:val="24"/>
                <w:szCs w:val="24"/>
                <w:highlight w:val="none"/>
                <w14:textOutline w14:w="4358" w14:cap="sq" w14:cmpd="sng">
                  <w14:solidFill>
                    <w14:srgbClr w14:val="000000"/>
                  </w14:solidFill>
                  <w14:prstDash w14:val="solid"/>
                  <w14:bevel/>
                </w14:textOutline>
              </w:rPr>
              <w:t>采购代理机构于本项目磋商文件发售之日至磋商响</w:t>
            </w:r>
            <w:r>
              <w:rPr>
                <w:rFonts w:hint="default"/>
                <w:color w:val="auto"/>
                <w:spacing w:val="5"/>
                <w:sz w:val="24"/>
                <w:szCs w:val="24"/>
                <w:highlight w:val="none"/>
                <w14:textOutline w14:w="4358" w14:cap="sq" w14:cmpd="sng">
                  <w14:solidFill>
                    <w14:srgbClr w14:val="000000"/>
                  </w14:solidFill>
                  <w14:prstDash w14:val="solid"/>
                  <w14:bevel/>
                </w14:textOutline>
              </w:rPr>
              <w:t>应文件递交截止之日期间查询相关信用记录，对列</w:t>
            </w:r>
            <w:r>
              <w:rPr>
                <w:rFonts w:hint="default"/>
                <w:color w:val="auto"/>
                <w:spacing w:val="4"/>
                <w:sz w:val="24"/>
                <w:szCs w:val="24"/>
                <w:highlight w:val="none"/>
                <w14:textOutline w14:w="4358" w14:cap="sq" w14:cmpd="sng">
                  <w14:solidFill>
                    <w14:srgbClr w14:val="000000"/>
                  </w14:solidFill>
                  <w14:prstDash w14:val="solid"/>
                  <w14:bevel/>
                </w14:textOutline>
              </w:rPr>
              <w:t>入失信</w:t>
            </w:r>
            <w:r>
              <w:rPr>
                <w:rFonts w:hint="default"/>
                <w:color w:val="auto"/>
                <w:spacing w:val="5"/>
                <w:sz w:val="24"/>
                <w:szCs w:val="24"/>
                <w:highlight w:val="none"/>
                <w14:textOutline w14:w="4358" w14:cap="sq" w14:cmpd="sng">
                  <w14:solidFill>
                    <w14:srgbClr w14:val="000000"/>
                  </w14:solidFill>
                  <w14:prstDash w14:val="solid"/>
                  <w14:bevel/>
                </w14:textOutline>
              </w:rPr>
              <w:t>被执行人、税收违法黑名单、政府采购严重违法失</w:t>
            </w:r>
            <w:r>
              <w:rPr>
                <w:rFonts w:hint="default"/>
                <w:color w:val="auto"/>
                <w:spacing w:val="4"/>
                <w:sz w:val="24"/>
                <w:szCs w:val="24"/>
                <w:highlight w:val="none"/>
                <w14:textOutline w14:w="4358" w14:cap="sq" w14:cmpd="sng">
                  <w14:solidFill>
                    <w14:srgbClr w14:val="000000"/>
                  </w14:solidFill>
                  <w14:prstDash w14:val="solid"/>
                  <w14:bevel/>
                </w14:textOutline>
              </w:rPr>
              <w:t>信行为</w:t>
            </w:r>
            <w:r>
              <w:rPr>
                <w:rFonts w:hint="default"/>
                <w:color w:val="auto"/>
                <w:spacing w:val="5"/>
                <w:sz w:val="24"/>
                <w:szCs w:val="24"/>
                <w:highlight w:val="none"/>
                <w14:textOutline w14:w="4358" w14:cap="sq" w14:cmpd="sng">
                  <w14:solidFill>
                    <w14:srgbClr w14:val="000000"/>
                  </w14:solidFill>
                  <w14:prstDash w14:val="solid"/>
                  <w14:bevel/>
                </w14:textOutline>
              </w:rPr>
              <w:t>记录名单及其他不符合《中华人民共和国政府采购</w:t>
            </w:r>
            <w:r>
              <w:rPr>
                <w:rFonts w:hint="default"/>
                <w:color w:val="auto"/>
                <w:spacing w:val="4"/>
                <w:sz w:val="24"/>
                <w:szCs w:val="24"/>
                <w:highlight w:val="none"/>
                <w14:textOutline w14:w="4358" w14:cap="sq" w14:cmpd="sng">
                  <w14:solidFill>
                    <w14:srgbClr w14:val="000000"/>
                  </w14:solidFill>
                  <w14:prstDash w14:val="solid"/>
                  <w14:bevel/>
                </w14:textOutline>
              </w:rPr>
              <w:t>法》第</w:t>
            </w:r>
            <w:r>
              <w:rPr>
                <w:rFonts w:hint="default"/>
                <w:color w:val="auto"/>
                <w:spacing w:val="5"/>
                <w:sz w:val="24"/>
                <w:szCs w:val="24"/>
                <w:highlight w:val="none"/>
                <w14:textOutline w14:w="4358" w14:cap="sq" w14:cmpd="sng">
                  <w14:solidFill>
                    <w14:srgbClr w14:val="000000"/>
                  </w14:solidFill>
                  <w14:prstDash w14:val="solid"/>
                  <w14:bevel/>
                </w14:textOutline>
              </w:rPr>
              <w:t>二十二条规定的供应商，采购代理机构将拒绝其参</w:t>
            </w:r>
            <w:r>
              <w:rPr>
                <w:rFonts w:hint="default"/>
                <w:color w:val="auto"/>
                <w:spacing w:val="4"/>
                <w:sz w:val="24"/>
                <w:szCs w:val="24"/>
                <w:highlight w:val="none"/>
                <w14:textOutline w14:w="4358" w14:cap="sq" w14:cmpd="sng">
                  <w14:solidFill>
                    <w14:srgbClr w14:val="000000"/>
                  </w14:solidFill>
                  <w14:prstDash w14:val="solid"/>
                  <w14:bevel/>
                </w14:textOutline>
              </w:rPr>
              <w:t>与政府</w:t>
            </w:r>
            <w:r>
              <w:rPr>
                <w:rFonts w:hint="default"/>
                <w:color w:val="auto"/>
                <w:sz w:val="24"/>
                <w:szCs w:val="24"/>
                <w:highlight w:val="none"/>
                <w14:textOutline w14:w="4358" w14:cap="sq" w14:cmpd="sng">
                  <w14:solidFill>
                    <w14:srgbClr w14:val="000000"/>
                  </w14:solidFill>
                  <w14:prstDash w14:val="solid"/>
                  <w14:bevel/>
                </w14:textOutline>
              </w:rPr>
              <w:t>采购活动，查询结果以电子或纸质方式留存）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9" w:hRule="atLeast"/>
          <w:jc w:val="center"/>
        </w:trPr>
        <w:tc>
          <w:tcPr>
            <w:tcW w:w="679"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jc w:val="both"/>
              <w:textAlignment w:val="baseline"/>
              <w:rPr>
                <w:rFonts w:hint="default"/>
                <w:color w:val="auto"/>
                <w:sz w:val="24"/>
                <w:szCs w:val="24"/>
                <w:highlight w:val="none"/>
              </w:rPr>
            </w:pPr>
            <w:r>
              <w:rPr>
                <w:rFonts w:hint="default"/>
                <w:color w:val="auto"/>
                <w:sz w:val="24"/>
                <w:szCs w:val="24"/>
                <w:highlight w:val="none"/>
              </w:rPr>
              <w:t>5</w:t>
            </w:r>
          </w:p>
        </w:tc>
        <w:tc>
          <w:tcPr>
            <w:tcW w:w="2346"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0" w:firstLine="0"/>
              <w:jc w:val="both"/>
              <w:textAlignment w:val="baseline"/>
              <w:rPr>
                <w:rFonts w:hint="default"/>
                <w:color w:val="auto"/>
                <w:sz w:val="24"/>
                <w:szCs w:val="24"/>
                <w:highlight w:val="none"/>
              </w:rPr>
            </w:pPr>
            <w:r>
              <w:rPr>
                <w:rFonts w:hint="default"/>
                <w:color w:val="auto"/>
                <w:spacing w:val="-2"/>
                <w:sz w:val="24"/>
                <w:szCs w:val="24"/>
                <w:highlight w:val="none"/>
              </w:rPr>
              <w:t>无控股、管理承诺</w:t>
            </w:r>
          </w:p>
        </w:tc>
        <w:tc>
          <w:tcPr>
            <w:tcW w:w="6255" w:type="dxa"/>
            <w:vAlign w:val="center"/>
          </w:tcPr>
          <w:p>
            <w:pPr>
              <w:pStyle w:val="15"/>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eastAsia"/>
                <w:color w:val="auto"/>
                <w:spacing w:val="-5"/>
                <w:sz w:val="24"/>
                <w:szCs w:val="24"/>
                <w:highlight w:val="none"/>
              </w:rPr>
              <w:t>单位负责人为同一人或者存在直接控股、管理关系的不同投标人，不得参与同一合同项下的政府采购活动</w:t>
            </w:r>
            <w:r>
              <w:rPr>
                <w:rFonts w:hint="default"/>
                <w:color w:val="auto"/>
                <w:spacing w:val="-5"/>
                <w:sz w:val="24"/>
                <w:szCs w:val="24"/>
                <w:highlight w:val="none"/>
              </w:rPr>
              <w:t>。（承诺函格</w:t>
            </w:r>
            <w:r>
              <w:rPr>
                <w:rFonts w:hint="default"/>
                <w:color w:val="auto"/>
                <w:spacing w:val="-1"/>
                <w:sz w:val="24"/>
                <w:szCs w:val="24"/>
                <w:highlight w:val="none"/>
              </w:rPr>
              <w:t>式自拟，加盖供应商公章）</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响应文件符合性审查：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响应文件的范围或者改变磋商响应文件的实质性内容。</w:t>
      </w:r>
    </w:p>
    <w:p>
      <w:pPr>
        <w:keepNext w:val="0"/>
        <w:keepLines w:val="0"/>
        <w:pageBreakBefore w:val="0"/>
        <w:kinsoku/>
        <w:wordWrap/>
        <w:topLinePunct w:val="0"/>
        <w:autoSpaceDE w:val="0"/>
        <w:autoSpaceDN w:val="0"/>
        <w:bidi w:val="0"/>
        <w:spacing w:line="83" w:lineRule="auto"/>
        <w:jc w:val="both"/>
        <w:rPr>
          <w:rFonts w:ascii="Arial"/>
          <w:color w:val="auto"/>
          <w:sz w:val="2"/>
          <w:highlight w:val="none"/>
        </w:rPr>
      </w:pPr>
    </w:p>
    <w:tbl>
      <w:tblPr>
        <w:tblStyle w:val="14"/>
        <w:tblpPr w:leftFromText="180" w:rightFromText="180" w:vertAnchor="text" w:horzAnchor="page" w:tblpX="1417" w:tblpY="62"/>
        <w:tblOverlap w:val="never"/>
        <w:tblW w:w="91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607"/>
        <w:gridCol w:w="5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2"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1" w:lineRule="auto"/>
              <w:ind w:left="129" w:right="0"/>
              <w:jc w:val="both"/>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序号</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870" w:right="0"/>
              <w:jc w:val="both"/>
              <w:rPr>
                <w:rFonts w:hint="default"/>
                <w:color w:val="auto"/>
                <w:sz w:val="24"/>
                <w:szCs w:val="24"/>
                <w:highlight w:val="none"/>
              </w:rPr>
            </w:pPr>
            <w:r>
              <w:rPr>
                <w:rFonts w:hint="default"/>
                <w:color w:val="auto"/>
                <w:spacing w:val="-3"/>
                <w:sz w:val="24"/>
                <w:szCs w:val="24"/>
                <w:highlight w:val="none"/>
                <w14:textOutline w14:w="4358" w14:cap="sq" w14:cmpd="sng">
                  <w14:solidFill>
                    <w14:srgbClr w14:val="000000"/>
                  </w14:solidFill>
                  <w14:prstDash w14:val="solid"/>
                  <w14:bevel/>
                </w14:textOutline>
              </w:rPr>
              <w:t>项目内容</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2513" w:right="0"/>
              <w:jc w:val="both"/>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审查条件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9"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184" w:lineRule="auto"/>
              <w:ind w:left="330" w:right="0"/>
              <w:jc w:val="both"/>
              <w:rPr>
                <w:rFonts w:hint="default"/>
                <w:color w:val="auto"/>
                <w:sz w:val="24"/>
                <w:szCs w:val="24"/>
                <w:highlight w:val="none"/>
              </w:rPr>
            </w:pPr>
            <w:r>
              <w:rPr>
                <w:rFonts w:hint="default"/>
                <w:color w:val="auto"/>
                <w:sz w:val="24"/>
                <w:szCs w:val="24"/>
                <w:highlight w:val="none"/>
              </w:rPr>
              <w:t>1</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3" w:right="0"/>
              <w:jc w:val="both"/>
              <w:rPr>
                <w:rFonts w:hint="default"/>
                <w:color w:val="auto"/>
                <w:sz w:val="24"/>
                <w:szCs w:val="24"/>
                <w:highlight w:val="none"/>
              </w:rPr>
            </w:pPr>
            <w:r>
              <w:rPr>
                <w:rFonts w:hint="default"/>
                <w:color w:val="auto"/>
                <w:spacing w:val="-2"/>
                <w:sz w:val="24"/>
                <w:szCs w:val="24"/>
                <w:highlight w:val="none"/>
              </w:rPr>
              <w:t>供应商名称</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48" w:lineRule="auto"/>
              <w:ind w:left="115" w:right="108"/>
              <w:jc w:val="both"/>
              <w:rPr>
                <w:rFonts w:hint="default"/>
                <w:color w:val="auto"/>
                <w:sz w:val="24"/>
                <w:szCs w:val="24"/>
                <w:highlight w:val="none"/>
              </w:rPr>
            </w:pPr>
            <w:r>
              <w:rPr>
                <w:rFonts w:hint="default"/>
                <w:color w:val="auto"/>
                <w:spacing w:val="-2"/>
                <w:sz w:val="24"/>
                <w:szCs w:val="24"/>
                <w:highlight w:val="none"/>
              </w:rPr>
              <w:t>供应商名称应与营业执照、资质证书、安全生产许可证</w:t>
            </w:r>
            <w:r>
              <w:rPr>
                <w:rFonts w:hint="default"/>
                <w:color w:val="auto"/>
                <w:sz w:val="24"/>
                <w:szCs w:val="24"/>
                <w:highlight w:val="none"/>
              </w:rPr>
              <w:t>及报名时相一致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183" w:lineRule="auto"/>
              <w:ind w:left="315" w:right="0"/>
              <w:jc w:val="both"/>
              <w:rPr>
                <w:rFonts w:hint="default"/>
                <w:color w:val="auto"/>
                <w:sz w:val="24"/>
                <w:szCs w:val="24"/>
                <w:highlight w:val="none"/>
              </w:rPr>
            </w:pPr>
            <w:r>
              <w:rPr>
                <w:rFonts w:hint="default"/>
                <w:color w:val="auto"/>
                <w:sz w:val="24"/>
                <w:szCs w:val="24"/>
                <w:highlight w:val="none"/>
              </w:rPr>
              <w:t>2</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25" w:right="0"/>
              <w:jc w:val="both"/>
              <w:rPr>
                <w:rFonts w:hint="default"/>
                <w:color w:val="auto"/>
                <w:sz w:val="24"/>
                <w:szCs w:val="24"/>
                <w:highlight w:val="none"/>
              </w:rPr>
            </w:pPr>
            <w:r>
              <w:rPr>
                <w:rFonts w:hint="default"/>
                <w:color w:val="auto"/>
                <w:spacing w:val="-3"/>
                <w:sz w:val="24"/>
                <w:szCs w:val="24"/>
                <w:highlight w:val="none"/>
              </w:rPr>
              <w:t>响应文件签署、盖章</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5" w:right="0"/>
              <w:jc w:val="both"/>
              <w:rPr>
                <w:rFonts w:hint="default"/>
                <w:color w:val="auto"/>
                <w:sz w:val="24"/>
                <w:szCs w:val="24"/>
                <w:highlight w:val="none"/>
              </w:rPr>
            </w:pPr>
            <w:r>
              <w:rPr>
                <w:rFonts w:hint="default"/>
                <w:color w:val="auto"/>
                <w:spacing w:val="-1"/>
                <w:sz w:val="24"/>
                <w:szCs w:val="24"/>
                <w:highlight w:val="none"/>
              </w:rPr>
              <w:t>磋商响应文件按竞争性磋商文件要求进行签署、盖章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1"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183" w:lineRule="auto"/>
              <w:ind w:left="317" w:right="0"/>
              <w:jc w:val="both"/>
              <w:rPr>
                <w:rFonts w:hint="default"/>
                <w:color w:val="auto"/>
                <w:sz w:val="24"/>
                <w:szCs w:val="24"/>
                <w:highlight w:val="none"/>
              </w:rPr>
            </w:pPr>
            <w:r>
              <w:rPr>
                <w:rFonts w:hint="default"/>
                <w:color w:val="auto"/>
                <w:sz w:val="24"/>
                <w:szCs w:val="24"/>
                <w:highlight w:val="none"/>
              </w:rPr>
              <w:t>3</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25" w:right="0"/>
              <w:jc w:val="both"/>
              <w:rPr>
                <w:rFonts w:hint="default"/>
                <w:color w:val="auto"/>
                <w:sz w:val="24"/>
                <w:szCs w:val="24"/>
                <w:highlight w:val="none"/>
              </w:rPr>
            </w:pPr>
            <w:r>
              <w:rPr>
                <w:rFonts w:hint="default"/>
                <w:color w:val="auto"/>
                <w:spacing w:val="-4"/>
                <w:sz w:val="24"/>
                <w:szCs w:val="24"/>
                <w:highlight w:val="none"/>
              </w:rPr>
              <w:t>响应文件书写</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48" w:lineRule="auto"/>
              <w:ind w:left="117" w:right="108" w:hanging="2"/>
              <w:jc w:val="both"/>
              <w:rPr>
                <w:rFonts w:hint="default"/>
                <w:color w:val="auto"/>
                <w:sz w:val="24"/>
                <w:szCs w:val="24"/>
                <w:highlight w:val="none"/>
              </w:rPr>
            </w:pPr>
            <w:r>
              <w:rPr>
                <w:rFonts w:hint="default"/>
                <w:color w:val="auto"/>
                <w:spacing w:val="-2"/>
                <w:sz w:val="24"/>
                <w:szCs w:val="24"/>
                <w:highlight w:val="none"/>
              </w:rPr>
              <w:t>磋商响应文件书写无潦草、字迹模糊不清难以辨认的情</w:t>
            </w:r>
            <w:r>
              <w:rPr>
                <w:rFonts w:hint="default"/>
                <w:color w:val="auto"/>
                <w:sz w:val="24"/>
                <w:szCs w:val="24"/>
                <w:highlight w:val="no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2"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183" w:lineRule="auto"/>
              <w:ind w:left="311" w:right="0"/>
              <w:jc w:val="both"/>
              <w:rPr>
                <w:rFonts w:hint="default"/>
                <w:color w:val="auto"/>
                <w:sz w:val="24"/>
                <w:szCs w:val="24"/>
                <w:highlight w:val="none"/>
              </w:rPr>
            </w:pPr>
            <w:r>
              <w:rPr>
                <w:rFonts w:hint="default"/>
                <w:color w:val="auto"/>
                <w:sz w:val="24"/>
                <w:szCs w:val="24"/>
                <w:highlight w:val="none"/>
              </w:rPr>
              <w:t>4</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8" w:lineRule="auto"/>
              <w:ind w:left="112" w:right="0"/>
              <w:jc w:val="both"/>
              <w:rPr>
                <w:rFonts w:hint="default"/>
                <w:color w:val="auto"/>
                <w:sz w:val="24"/>
                <w:szCs w:val="24"/>
                <w:highlight w:val="none"/>
              </w:rPr>
            </w:pPr>
            <w:r>
              <w:rPr>
                <w:rFonts w:hint="default"/>
                <w:color w:val="auto"/>
                <w:spacing w:val="-3"/>
                <w:sz w:val="24"/>
                <w:szCs w:val="24"/>
                <w:highlight w:val="none"/>
              </w:rPr>
              <w:t>磋商报价</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8" w:lineRule="auto"/>
              <w:ind w:left="115" w:right="0"/>
              <w:jc w:val="both"/>
              <w:rPr>
                <w:rFonts w:hint="default"/>
                <w:color w:val="auto"/>
                <w:sz w:val="24"/>
                <w:szCs w:val="24"/>
                <w:highlight w:val="none"/>
              </w:rPr>
            </w:pPr>
            <w:r>
              <w:rPr>
                <w:rFonts w:hint="default"/>
                <w:color w:val="auto"/>
                <w:spacing w:val="-1"/>
                <w:sz w:val="24"/>
                <w:szCs w:val="24"/>
                <w:highlight w:val="none"/>
              </w:rPr>
              <w:t>磋商报价没有超出最高限价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182" w:lineRule="auto"/>
              <w:ind w:left="317" w:right="0"/>
              <w:jc w:val="both"/>
              <w:rPr>
                <w:rFonts w:hint="default"/>
                <w:color w:val="auto"/>
                <w:sz w:val="24"/>
                <w:szCs w:val="24"/>
                <w:highlight w:val="none"/>
              </w:rPr>
            </w:pPr>
            <w:r>
              <w:rPr>
                <w:rFonts w:hint="default"/>
                <w:color w:val="auto"/>
                <w:sz w:val="24"/>
                <w:szCs w:val="24"/>
                <w:highlight w:val="none"/>
              </w:rPr>
              <w:t>5</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112" w:right="0"/>
              <w:jc w:val="both"/>
              <w:rPr>
                <w:rFonts w:hint="default"/>
                <w:color w:val="auto"/>
                <w:sz w:val="24"/>
                <w:szCs w:val="24"/>
                <w:highlight w:val="none"/>
              </w:rPr>
            </w:pPr>
            <w:r>
              <w:rPr>
                <w:rFonts w:hint="default"/>
                <w:color w:val="auto"/>
                <w:spacing w:val="-2"/>
                <w:sz w:val="24"/>
                <w:szCs w:val="24"/>
                <w:highlight w:val="none"/>
              </w:rPr>
              <w:t>磋商有效期</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6" w:right="0"/>
              <w:jc w:val="both"/>
              <w:rPr>
                <w:rFonts w:hint="default"/>
                <w:color w:val="auto"/>
                <w:sz w:val="24"/>
                <w:szCs w:val="24"/>
                <w:highlight w:val="none"/>
              </w:rPr>
            </w:pPr>
            <w:r>
              <w:rPr>
                <w:rFonts w:hint="default"/>
                <w:color w:val="auto"/>
                <w:spacing w:val="-2"/>
                <w:sz w:val="24"/>
                <w:szCs w:val="24"/>
                <w:highlight w:val="none"/>
              </w:rPr>
              <w:t>满足磋商文件规定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1" w:hRule="atLeast"/>
        </w:trPr>
        <w:tc>
          <w:tcPr>
            <w:tcW w:w="709"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183" w:lineRule="auto"/>
              <w:ind w:left="314" w:right="0"/>
              <w:jc w:val="both"/>
              <w:rPr>
                <w:rFonts w:hint="default"/>
                <w:color w:val="auto"/>
                <w:sz w:val="24"/>
                <w:szCs w:val="24"/>
                <w:highlight w:val="none"/>
              </w:rPr>
            </w:pPr>
            <w:r>
              <w:rPr>
                <w:rFonts w:hint="default"/>
                <w:color w:val="auto"/>
                <w:sz w:val="24"/>
                <w:szCs w:val="24"/>
                <w:highlight w:val="none"/>
              </w:rPr>
              <w:t>6</w:t>
            </w:r>
          </w:p>
        </w:tc>
        <w:tc>
          <w:tcPr>
            <w:tcW w:w="2607"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116" w:right="0"/>
              <w:jc w:val="both"/>
              <w:rPr>
                <w:rFonts w:hint="default"/>
                <w:color w:val="auto"/>
                <w:sz w:val="24"/>
                <w:szCs w:val="24"/>
                <w:highlight w:val="none"/>
              </w:rPr>
            </w:pPr>
            <w:r>
              <w:rPr>
                <w:rFonts w:hint="default"/>
                <w:color w:val="auto"/>
                <w:spacing w:val="-7"/>
                <w:sz w:val="24"/>
                <w:szCs w:val="24"/>
                <w:highlight w:val="none"/>
              </w:rPr>
              <w:t>工期</w:t>
            </w:r>
          </w:p>
        </w:tc>
        <w:tc>
          <w:tcPr>
            <w:tcW w:w="5784"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9" w:right="0"/>
              <w:jc w:val="both"/>
              <w:rPr>
                <w:rFonts w:hint="default"/>
                <w:color w:val="auto"/>
                <w:sz w:val="24"/>
                <w:szCs w:val="24"/>
                <w:highlight w:val="none"/>
              </w:rPr>
            </w:pPr>
            <w:r>
              <w:rPr>
                <w:rFonts w:hint="default"/>
                <w:color w:val="auto"/>
                <w:spacing w:val="-2"/>
                <w:sz w:val="24"/>
                <w:szCs w:val="24"/>
                <w:highlight w:val="none"/>
              </w:rPr>
              <w:t>工期是否满足磋商文件规定</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3、经过对供应商及磋商响应文件的资格性和符合性审查，出现下列情况者（包含但不限于），按无效磋商处理：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（1）供应商没有经过正常渠道购买磋商文件或供应商的名称与登记领取磋商文件的单位名称不符。（企业更名的除外，但须提供相关证明资料）</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（2）供应商的报价超出最高限价的。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（3）响应文件中未提交法定代表人授权书（法定代表人直接参加磋商未按要求提交其有效身份证明书及身份证）或授权书的合法性或有效性不符合磋商文件规定。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（4）资格证明文件的有效性或符合性不符合要求的。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（5）响应文件没有盖单位公章，无有效期或有效期达不到磋商文件的要求。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（6）响应文件与磋商文件要求不一致，或附加了采购人难以接受的条件。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（7）磋商内容出现漏项或数量与要求不符，出现重大负偏差。</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（8）响应文件达不到采购要求。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（9）响应报价与市场价偏离较大，低于成本，形成不正当竞争。</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（10）提供虚假证明，开具虚假资质，出现虚假应答或故意隐瞒行为。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4、磋商：磋商小组所有成员集中与各供应商分别单独进行磋商，并给于所有参加磋商的供应商平等的磋商机会。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5、比较与评价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（1）磋商小组在评审过程中，发现响应文件出现下列情况之一者，按以下原则修正</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A、大写金额与小写金额不一致的，以大写金额为准；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B、总价金额与单价汇总金额不一致的，以单价金额计算结果为准；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C、单价金额小数点有明显错位的，应以总价为准，并修改单价；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D、对不同文字文本响应文件的解释发生异议的，以中文文本为准；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E、文字与图表不一致的，以文字为准；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color w:val="auto"/>
          <w:highlight w:val="none"/>
        </w:rPr>
      </w:pPr>
      <w:r>
        <w:rPr>
          <w:rFonts w:ascii="宋体" w:hAnsi="宋体" w:eastAsia="宋体" w:cs="宋体"/>
          <w:color w:val="auto"/>
          <w:sz w:val="24"/>
          <w:szCs w:val="24"/>
          <w:highlight w:val="none"/>
        </w:rPr>
        <w:t>F、正本与副本不一致的，以正本为准；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（2）按照磋商文件规定的评审方法和标准，对审查合格的文件进行商务和技术评审，综合比较和评价，最低报价不做为成交的唯一条件。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6、供应商澄清：磋商小组要求供应商澄清、说明或者更正响应文件将以书面形式作出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供应商的澄清、说明或者更正应当由法定代表人或被授权委托人签字或盖章。</w:t>
      </w:r>
    </w:p>
    <w:p>
      <w:pPr>
        <w:keepNext w:val="0"/>
        <w:keepLines w:val="0"/>
        <w:pageBreakBefore w:val="0"/>
        <w:kinsoku/>
        <w:wordWrap/>
        <w:topLinePunct w:val="0"/>
        <w:autoSpaceDE w:val="0"/>
        <w:autoSpaceDN w:val="0"/>
        <w:bidi w:val="0"/>
        <w:spacing w:line="220" w:lineRule="auto"/>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（十五）评审标准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1、评审原则</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（1）公平、公正、科学择优；</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（2）质量符合国家各项规定规范标准，工期满足竞争性磋商文件要求，项目实施方案合理可行；</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（3）报价为合理低价，且不低于成本价；本项目不保证最低磋商报价人成交；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2、评审内容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（1）最终磋商书面报价；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（2）商务部分；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（3）技术方案。</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3、评标方法</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本项目采用综合评分法。</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响应性文件满足采购文件全部实质性要求，按照采购文件中规定的评审因素量化指标评审对本项目进行综合评审后，以评标总得分最高的供应商作为本项目成交候选单位或者成交人的评标方法。若有两个或两个以上最高得分相同，推荐其中报价最低的供应商为成交候选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20" w:firstLineChars="200"/>
        <w:jc w:val="both"/>
        <w:textAlignment w:val="baseline"/>
        <w:rPr>
          <w:color w:val="auto"/>
          <w:highlight w:val="none"/>
        </w:rPr>
      </w:pPr>
      <w:r>
        <w:rPr>
          <w:rFonts w:ascii="Arial" w:hAnsi="Arial" w:eastAsia="Arial" w:cs="Arial"/>
          <w:snapToGrid w:val="0"/>
          <w:color w:val="auto"/>
          <w:kern w:val="0"/>
          <w:sz w:val="21"/>
          <w:szCs w:val="21"/>
          <w:highlight w:val="none"/>
          <w:lang w:val="en-US" w:eastAsia="en-US" w:bidi="ar-SA"/>
        </w:rPr>
        <w:t>4、</w:t>
      </w:r>
      <w:r>
        <w:rPr>
          <w:rFonts w:ascii="宋体" w:hAnsi="宋体" w:eastAsia="宋体" w:cs="宋体"/>
          <w:color w:val="auto"/>
          <w:sz w:val="24"/>
          <w:szCs w:val="24"/>
          <w:highlight w:val="none"/>
        </w:rPr>
        <w:t>评审标准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所有实质性响应的申请单位在规定时间内提交最终磋商书面报价，最终磋商书面报价的新报价不得高于申请文件中的第一次磋商报价，否则将导致磋商文件无效。最终磋商书面报价为最终报价，并作为计分依据，最终报价是申请单位响应文件的有效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磋商小组根据竞争性磋商文件所确定的评审办法计算磋商报价得分。磋商小组依据得分高低顺序进行排名，推荐前三名为成交候选人，并由采购人确定排名第一的成交候选人为成交供应商。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采购人将磋商小组书面报告和成交通知书报监督机关备案。依法公示后向成交人发放成交通知书。采购人向成交人发放成交通知书后，得分最高的成交人放弃成交或因不可抗力不能履行合同的，采购人可以确定得分第二的供应商为成交人。得分第二的供应商因同样原因不能签订合同的，采购人可以确定得分第三的供应商为成交人，采购人也可以依法重新进行磋商活动。</w:t>
      </w:r>
    </w:p>
    <w:p>
      <w:pPr>
        <w:keepNext w:val="0"/>
        <w:keepLines w:val="0"/>
        <w:pageBreakBefore w:val="0"/>
        <w:widowControl/>
        <w:kinsoku/>
        <w:wordWrap/>
        <w:overflowPunct/>
        <w:topLinePunct w:val="0"/>
        <w:autoSpaceDE w:val="0"/>
        <w:autoSpaceDN w:val="0"/>
        <w:bidi w:val="0"/>
        <w:adjustRightInd w:val="0"/>
        <w:snapToGrid w:val="0"/>
        <w:spacing w:line="360" w:lineRule="auto"/>
        <w:ind w:left="91" w:leftChars="0" w:right="0" w:rightChars="0" w:firstLine="0" w:firstLineChars="0"/>
        <w:jc w:val="both"/>
        <w:textAlignment w:val="baseline"/>
        <w:outlineLvl w:val="9"/>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评审指标分值构成（总计100分）</w:t>
      </w:r>
    </w:p>
    <w:p>
      <w:pPr>
        <w:keepNext w:val="0"/>
        <w:keepLines w:val="0"/>
        <w:pageBreakBefore w:val="0"/>
        <w:widowControl/>
        <w:kinsoku/>
        <w:wordWrap/>
        <w:overflowPunct/>
        <w:topLinePunct w:val="0"/>
        <w:autoSpaceDE w:val="0"/>
        <w:autoSpaceDN w:val="0"/>
        <w:bidi w:val="0"/>
        <w:adjustRightInd w:val="0"/>
        <w:snapToGrid w:val="0"/>
        <w:spacing w:line="360" w:lineRule="auto"/>
        <w:ind w:left="91" w:leftChars="0" w:right="0" w:rightChars="0" w:firstLine="0" w:firstLineChars="0"/>
        <w:jc w:val="both"/>
        <w:textAlignment w:val="baseline"/>
        <w:outlineLvl w:val="9"/>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磋商报价</w:t>
      </w: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ab/>
      </w: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30分</w:t>
      </w:r>
    </w:p>
    <w:p>
      <w:pPr>
        <w:keepNext w:val="0"/>
        <w:keepLines w:val="0"/>
        <w:pageBreakBefore w:val="0"/>
        <w:widowControl/>
        <w:kinsoku/>
        <w:wordWrap/>
        <w:overflowPunct/>
        <w:topLinePunct w:val="0"/>
        <w:autoSpaceDE w:val="0"/>
        <w:autoSpaceDN w:val="0"/>
        <w:bidi w:val="0"/>
        <w:adjustRightInd w:val="0"/>
        <w:snapToGrid w:val="0"/>
        <w:spacing w:line="360" w:lineRule="auto"/>
        <w:ind w:left="91" w:leftChars="0" w:right="0" w:rightChars="0" w:firstLine="0" w:firstLineChars="0"/>
        <w:jc w:val="both"/>
        <w:textAlignment w:val="baseline"/>
        <w:outlineLvl w:val="9"/>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商务部分</w:t>
      </w: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ab/>
      </w: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15分</w:t>
      </w:r>
    </w:p>
    <w:p>
      <w:pPr>
        <w:keepNext w:val="0"/>
        <w:keepLines w:val="0"/>
        <w:pageBreakBefore w:val="0"/>
        <w:widowControl/>
        <w:kinsoku/>
        <w:wordWrap/>
        <w:overflowPunct/>
        <w:topLinePunct w:val="0"/>
        <w:autoSpaceDE w:val="0"/>
        <w:autoSpaceDN w:val="0"/>
        <w:bidi w:val="0"/>
        <w:adjustRightInd w:val="0"/>
        <w:snapToGrid w:val="0"/>
        <w:spacing w:line="360" w:lineRule="auto"/>
        <w:ind w:left="91" w:leftChars="0" w:right="0" w:rightChars="0" w:firstLine="0" w:firstLineChars="0"/>
        <w:jc w:val="both"/>
        <w:textAlignment w:val="baseline"/>
        <w:outlineLvl w:val="9"/>
        <w:rPr>
          <w:rFonts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技术方案</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color w:val="auto"/>
          <w:spacing w:val="-2"/>
          <w:sz w:val="24"/>
          <w:szCs w:val="24"/>
          <w:highlight w:val="none"/>
          <w:lang w:val="en-US" w:eastAsia="en-US"/>
          <w14:textOutline w14:w="4358" w14:cap="sq" w14:cmpd="sng">
            <w14:solidFill>
              <w14:srgbClr w14:val="000000"/>
            </w14:solidFill>
            <w14:prstDash w14:val="solid"/>
            <w14:bevel/>
          </w14:textOutline>
        </w:rPr>
        <w:t>55分</w:t>
      </w:r>
    </w:p>
    <w:p>
      <w:pPr>
        <w:keepNext w:val="0"/>
        <w:keepLines w:val="0"/>
        <w:pageBreakBefore w:val="0"/>
        <w:kinsoku/>
        <w:wordWrap/>
        <w:topLinePunct w:val="0"/>
        <w:autoSpaceDE w:val="0"/>
        <w:autoSpaceDN w:val="0"/>
        <w:bidi w:val="0"/>
        <w:spacing w:line="225" w:lineRule="auto"/>
        <w:ind w:left="3210"/>
        <w:jc w:val="both"/>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u w:val="single" w:color="000000"/>
          <w14:textOutline w14:w="5793" w14:cap="sq" w14:cmpd="sng">
            <w14:solidFill>
              <w14:srgbClr w14:val="000000"/>
            </w14:solidFill>
            <w14:prstDash w14:val="solid"/>
            <w14:bevel/>
          </w14:textOutline>
        </w:rPr>
        <w:t>评审要素及分值一览表</w:t>
      </w:r>
    </w:p>
    <w:p>
      <w:pPr>
        <w:keepNext w:val="0"/>
        <w:keepLines w:val="0"/>
        <w:pageBreakBefore w:val="0"/>
        <w:kinsoku/>
        <w:wordWrap/>
        <w:topLinePunct w:val="0"/>
        <w:autoSpaceDE w:val="0"/>
        <w:autoSpaceDN w:val="0"/>
        <w:bidi w:val="0"/>
        <w:spacing w:line="218" w:lineRule="auto"/>
        <w:ind w:left="106"/>
        <w:jc w:val="both"/>
        <w:rPr>
          <w:color w:val="auto"/>
          <w:highlight w:val="none"/>
        </w:rPr>
      </w:pPr>
      <w:r>
        <w:rPr>
          <w:rFonts w:ascii="宋体" w:hAnsi="宋体" w:eastAsia="宋体" w:cs="宋体"/>
          <w:color w:val="auto"/>
          <w:spacing w:val="-3"/>
          <w:sz w:val="24"/>
          <w:szCs w:val="24"/>
          <w:highlight w:val="none"/>
        </w:rPr>
        <w:t>1、报价及商务部分(45分)</w:t>
      </w:r>
    </w:p>
    <w:tbl>
      <w:tblPr>
        <w:tblStyle w:val="14"/>
        <w:tblW w:w="960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1170"/>
        <w:gridCol w:w="1076"/>
        <w:gridCol w:w="6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jc w:val="center"/>
        </w:trPr>
        <w:tc>
          <w:tcPr>
            <w:tcW w:w="123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7"/>
                <w:sz w:val="24"/>
                <w:szCs w:val="24"/>
                <w:highlight w:val="none"/>
                <w14:textOutline w14:w="4358" w14:cap="sq" w14:cmpd="sng">
                  <w14:solidFill>
                    <w14:srgbClr w14:val="000000"/>
                  </w14:solidFill>
                  <w14:prstDash w14:val="solid"/>
                  <w14:bevel/>
                </w14:textOutline>
              </w:rPr>
              <w:t>项别</w:t>
            </w:r>
          </w:p>
        </w:tc>
        <w:tc>
          <w:tcPr>
            <w:tcW w:w="117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评分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15"/>
                <w:sz w:val="24"/>
                <w:szCs w:val="24"/>
                <w:highlight w:val="none"/>
                <w14:textOutline w14:w="4358" w14:cap="sq" w14:cmpd="sng">
                  <w14:solidFill>
                    <w14:srgbClr w14:val="000000"/>
                  </w14:solidFill>
                  <w14:prstDash w14:val="solid"/>
                  <w14:bevel/>
                </w14:textOutline>
              </w:rPr>
              <w:t>因素</w:t>
            </w:r>
          </w:p>
        </w:tc>
        <w:tc>
          <w:tcPr>
            <w:tcW w:w="107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pacing w:val="-4"/>
                <w:sz w:val="24"/>
                <w:szCs w:val="24"/>
                <w:highlight w:val="none"/>
                <w14:textOutline w14:w="4358" w14:cap="sq" w14:cmpd="sng">
                  <w14:solidFill>
                    <w14:srgbClr w14:val="000000"/>
                  </w14:solidFill>
                  <w14:prstDash w14:val="solid"/>
                  <w14:bevel/>
                </w14:textOutline>
              </w:rPr>
            </w:pPr>
            <w:r>
              <w:rPr>
                <w:rFonts w:hint="default"/>
                <w:color w:val="auto"/>
                <w:spacing w:val="-4"/>
                <w:sz w:val="24"/>
                <w:szCs w:val="24"/>
                <w:highlight w:val="none"/>
                <w14:textOutline w14:w="4358" w14:cap="sq" w14:cmpd="sng">
                  <w14:solidFill>
                    <w14:srgbClr w14:val="000000"/>
                  </w14:solidFill>
                  <w14:prstDash w14:val="solid"/>
                  <w14:bevel/>
                </w14:textOutline>
              </w:rPr>
              <w:t>分项最</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高分值</w:t>
            </w:r>
          </w:p>
        </w:tc>
        <w:tc>
          <w:tcPr>
            <w:tcW w:w="612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2"/>
                <w:sz w:val="24"/>
                <w:szCs w:val="24"/>
                <w:highlight w:val="none"/>
                <w14:textOutline w14:w="4358"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jc w:val="center"/>
        </w:trPr>
        <w:tc>
          <w:tcPr>
            <w:tcW w:w="123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pacing w:val="-7"/>
                <w:sz w:val="24"/>
                <w:szCs w:val="24"/>
                <w:highlight w:val="none"/>
                <w14:textOutline w14:w="4358" w14:cap="sq" w14:cmpd="sng">
                  <w14:solidFill>
                    <w14:srgbClr w14:val="000000"/>
                  </w14:solidFill>
                  <w14:prstDash w14:val="solid"/>
                  <w14:bevel/>
                </w14:textOutline>
              </w:rPr>
            </w:pPr>
            <w:r>
              <w:rPr>
                <w:rFonts w:hint="default"/>
                <w:color w:val="auto"/>
                <w:spacing w:val="-7"/>
                <w:sz w:val="24"/>
                <w:szCs w:val="24"/>
                <w:highlight w:val="none"/>
                <w14:textOutline w14:w="4358" w14:cap="sq" w14:cmpd="sng">
                  <w14:solidFill>
                    <w14:srgbClr w14:val="000000"/>
                  </w14:solidFill>
                  <w14:prstDash w14:val="solid"/>
                  <w14:bevel/>
                </w14:textOutline>
              </w:rPr>
              <w:t>磋商报价</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7"/>
                <w:sz w:val="24"/>
                <w:szCs w:val="24"/>
                <w:highlight w:val="none"/>
                <w14:textOutline w14:w="4358" w14:cap="sq" w14:cmpd="sng">
                  <w14:solidFill>
                    <w14:srgbClr w14:val="000000"/>
                  </w14:solidFill>
                  <w14:prstDash w14:val="solid"/>
                  <w14:bevel/>
                </w14:textOutline>
              </w:rPr>
              <w:t>（30分）</w:t>
            </w:r>
          </w:p>
        </w:tc>
        <w:tc>
          <w:tcPr>
            <w:tcW w:w="117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15"/>
                <w:sz w:val="24"/>
                <w:szCs w:val="24"/>
                <w:highlight w:val="none"/>
                <w14:textOutline w14:w="4358" w14:cap="sq" w14:cmpd="sng">
                  <w14:solidFill>
                    <w14:srgbClr w14:val="000000"/>
                  </w14:solidFill>
                  <w14:prstDash w14:val="solid"/>
                  <w14:bevel/>
                </w14:textOutline>
              </w:rPr>
              <w:t>磋商报价</w:t>
            </w:r>
          </w:p>
        </w:tc>
        <w:tc>
          <w:tcPr>
            <w:tcW w:w="107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5"/>
                <w:sz w:val="24"/>
                <w:szCs w:val="24"/>
                <w:highlight w:val="none"/>
              </w:rPr>
              <w:t>30分</w:t>
            </w:r>
          </w:p>
        </w:tc>
        <w:tc>
          <w:tcPr>
            <w:tcW w:w="6126" w:type="dxa"/>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39"/>
              <w:jc w:val="both"/>
              <w:textAlignment w:val="baseline"/>
              <w:rPr>
                <w:rFonts w:hint="default"/>
                <w:color w:val="auto"/>
                <w:sz w:val="24"/>
                <w:szCs w:val="24"/>
                <w:highlight w:val="none"/>
              </w:rPr>
            </w:pPr>
            <w:r>
              <w:rPr>
                <w:rFonts w:hint="default"/>
                <w:color w:val="auto"/>
                <w:spacing w:val="-6"/>
                <w:sz w:val="24"/>
                <w:szCs w:val="24"/>
                <w:highlight w:val="none"/>
              </w:rPr>
              <w:t>(1)不高于最高限价，且经磋商小组评审不低于成本价的</w:t>
            </w:r>
            <w:r>
              <w:rPr>
                <w:rFonts w:hint="default"/>
                <w:color w:val="auto"/>
                <w:spacing w:val="-1"/>
                <w:sz w:val="24"/>
                <w:szCs w:val="24"/>
                <w:highlight w:val="none"/>
              </w:rPr>
              <w:t>最终磋商报价为有效磋商报价。</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37"/>
              <w:jc w:val="both"/>
              <w:textAlignment w:val="baseline"/>
              <w:rPr>
                <w:rFonts w:hint="default"/>
                <w:color w:val="auto"/>
                <w:sz w:val="24"/>
                <w:szCs w:val="24"/>
                <w:highlight w:val="none"/>
              </w:rPr>
            </w:pPr>
            <w:r>
              <w:rPr>
                <w:rFonts w:hint="default"/>
                <w:color w:val="auto"/>
                <w:spacing w:val="3"/>
                <w:sz w:val="24"/>
                <w:szCs w:val="24"/>
                <w:highlight w:val="none"/>
              </w:rPr>
              <w:t>(2)满足竞争性磋商文件要求且磋商价格最低的最终磋</w:t>
            </w:r>
            <w:r>
              <w:rPr>
                <w:rFonts w:hint="default"/>
                <w:color w:val="auto"/>
                <w:spacing w:val="-3"/>
                <w:sz w:val="24"/>
                <w:szCs w:val="24"/>
                <w:highlight w:val="none"/>
              </w:rPr>
              <w:t>商报价为磋商基准价，得满分30分；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0"/>
              <w:jc w:val="both"/>
              <w:textAlignment w:val="baseline"/>
              <w:rPr>
                <w:rFonts w:hint="default"/>
                <w:color w:val="auto"/>
                <w:sz w:val="24"/>
                <w:szCs w:val="24"/>
                <w:highlight w:val="none"/>
              </w:rPr>
            </w:pPr>
            <w:r>
              <w:rPr>
                <w:rFonts w:hint="default"/>
                <w:color w:val="auto"/>
                <w:spacing w:val="1"/>
                <w:sz w:val="24"/>
                <w:szCs w:val="24"/>
                <w:highlight w:val="none"/>
              </w:rPr>
              <w:t>(3)磋商报价得分=(磋商基准价／最终磋商报价)×30%</w:t>
            </w:r>
            <w:r>
              <w:rPr>
                <w:rFonts w:hint="default"/>
                <w:color w:val="auto"/>
                <w:spacing w:val="-9"/>
                <w:sz w:val="24"/>
                <w:szCs w:val="24"/>
                <w:highlight w:val="none"/>
              </w:rPr>
              <w:t>×100。</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3"/>
              <w:jc w:val="both"/>
              <w:textAlignment w:val="baseline"/>
              <w:rPr>
                <w:rFonts w:hint="default"/>
                <w:color w:val="auto"/>
                <w:sz w:val="24"/>
                <w:szCs w:val="24"/>
                <w:highlight w:val="none"/>
              </w:rPr>
            </w:pPr>
            <w:r>
              <w:rPr>
                <w:rFonts w:hint="default"/>
                <w:color w:val="auto"/>
                <w:spacing w:val="-4"/>
                <w:sz w:val="24"/>
                <w:szCs w:val="24"/>
                <w:highlight w:val="none"/>
              </w:rPr>
              <w:t>备注：当磋商小组认为某个供应商的报价明显</w:t>
            </w:r>
            <w:r>
              <w:rPr>
                <w:rFonts w:hint="default"/>
                <w:color w:val="auto"/>
                <w:spacing w:val="-5"/>
                <w:sz w:val="24"/>
                <w:szCs w:val="24"/>
                <w:highlight w:val="none"/>
              </w:rPr>
              <w:t>低于其他通</w:t>
            </w:r>
            <w:r>
              <w:rPr>
                <w:rFonts w:hint="default"/>
                <w:color w:val="auto"/>
                <w:spacing w:val="-4"/>
                <w:sz w:val="24"/>
                <w:szCs w:val="24"/>
                <w:highlight w:val="none"/>
              </w:rPr>
              <w:t>过符合性审查供应商的报价，有可能影响工程质量和不能诚信履约的，可以要求该供应商提供书面说明，必要时提交相关证明材料；供应商不能证明其报价合理的，磋商小</w:t>
            </w:r>
            <w:r>
              <w:rPr>
                <w:rFonts w:hint="default"/>
                <w:color w:val="auto"/>
                <w:spacing w:val="-1"/>
                <w:sz w:val="24"/>
                <w:szCs w:val="24"/>
                <w:highlight w:val="none"/>
              </w:rPr>
              <w:t>组可以将其作为无效磋商处理。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jc w:val="center"/>
        </w:trPr>
        <w:tc>
          <w:tcPr>
            <w:tcW w:w="1233" w:type="dxa"/>
            <w:vMerge w:val="restart"/>
            <w:tcBorders>
              <w:bottom w:val="nil"/>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pacing w:val="-7"/>
                <w:sz w:val="24"/>
                <w:szCs w:val="24"/>
                <w:highlight w:val="none"/>
                <w14:textOutline w14:w="4358" w14:cap="sq" w14:cmpd="sng">
                  <w14:solidFill>
                    <w14:srgbClr w14:val="000000"/>
                  </w14:solidFill>
                  <w14:prstDash w14:val="solid"/>
                  <w14:bevel/>
                </w14:textOutline>
              </w:rPr>
            </w:pPr>
            <w:r>
              <w:rPr>
                <w:rFonts w:hint="default"/>
                <w:color w:val="auto"/>
                <w:spacing w:val="-7"/>
                <w:sz w:val="24"/>
                <w:szCs w:val="24"/>
                <w:highlight w:val="none"/>
                <w14:textOutline w14:w="4358" w14:cap="sq" w14:cmpd="sng">
                  <w14:solidFill>
                    <w14:srgbClr w14:val="000000"/>
                  </w14:solidFill>
                  <w14:prstDash w14:val="solid"/>
                  <w14:bevel/>
                </w14:textOutline>
              </w:rPr>
              <w:t>商务部分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7"/>
                <w:sz w:val="24"/>
                <w:szCs w:val="24"/>
                <w:highlight w:val="none"/>
                <w14:textOutline w14:w="4358" w14:cap="sq" w14:cmpd="sng">
                  <w14:solidFill>
                    <w14:srgbClr w14:val="000000"/>
                  </w14:solidFill>
                  <w14:prstDash w14:val="solid"/>
                  <w14:bevel/>
                </w14:textOutline>
              </w:rPr>
              <w:t>（15分）</w:t>
            </w:r>
          </w:p>
        </w:tc>
        <w:tc>
          <w:tcPr>
            <w:tcW w:w="117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15"/>
                <w:sz w:val="24"/>
                <w:szCs w:val="24"/>
                <w:highlight w:val="none"/>
                <w14:textOutline w14:w="4358" w14:cap="sq" w14:cmpd="sng">
                  <w14:solidFill>
                    <w14:srgbClr w14:val="000000"/>
                  </w14:solidFill>
                  <w14:prstDash w14:val="solid"/>
                  <w14:bevel/>
                </w14:textOutline>
              </w:rPr>
              <w:t>商务响应</w:t>
            </w:r>
          </w:p>
        </w:tc>
        <w:tc>
          <w:tcPr>
            <w:tcW w:w="107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8"/>
                <w:sz w:val="24"/>
                <w:szCs w:val="24"/>
                <w:highlight w:val="none"/>
              </w:rPr>
              <w:t>5分</w:t>
            </w:r>
          </w:p>
        </w:tc>
        <w:tc>
          <w:tcPr>
            <w:tcW w:w="612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3"/>
              <w:jc w:val="both"/>
              <w:textAlignment w:val="baseline"/>
              <w:rPr>
                <w:rFonts w:hint="default"/>
                <w:color w:val="auto"/>
                <w:spacing w:val="-1"/>
                <w:sz w:val="24"/>
                <w:szCs w:val="24"/>
                <w:highlight w:val="none"/>
              </w:rPr>
            </w:pPr>
            <w:r>
              <w:rPr>
                <w:rFonts w:hint="default"/>
                <w:color w:val="auto"/>
                <w:spacing w:val="-1"/>
                <w:sz w:val="24"/>
                <w:szCs w:val="24"/>
                <w:highlight w:val="none"/>
              </w:rPr>
              <w:t>经过有效性和符合性审核合格的供应商，对商务要求完全响应且优于采购文件要求的计5分。对商务要求完全响应采购文件要求的计3分。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jc w:val="center"/>
        </w:trPr>
        <w:tc>
          <w:tcPr>
            <w:tcW w:w="1233" w:type="dxa"/>
            <w:vMerge w:val="continue"/>
            <w:tcBorders>
              <w:top w:val="nil"/>
              <w:bottom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ascii="Arial"/>
                <w:color w:val="auto"/>
                <w:sz w:val="21"/>
                <w:highlight w:val="none"/>
              </w:rPr>
            </w:pPr>
          </w:p>
        </w:tc>
        <w:tc>
          <w:tcPr>
            <w:tcW w:w="117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3"/>
                <w:sz w:val="24"/>
                <w:szCs w:val="24"/>
                <w:highlight w:val="none"/>
                <w14:textOutline w14:w="4358" w14:cap="sq" w14:cmpd="sng">
                  <w14:solidFill>
                    <w14:srgbClr w14:val="000000"/>
                  </w14:solidFill>
                  <w14:prstDash w14:val="solid"/>
                  <w14:bevel/>
                </w14:textOutline>
              </w:rPr>
              <w:t>对本项</w:t>
            </w:r>
            <w:r>
              <w:rPr>
                <w:rFonts w:hint="default"/>
                <w:color w:val="auto"/>
                <w:spacing w:val="-4"/>
                <w:sz w:val="24"/>
                <w:szCs w:val="24"/>
                <w:highlight w:val="none"/>
                <w14:textOutline w14:w="4358" w14:cap="sq" w14:cmpd="sng">
                  <w14:solidFill>
                    <w14:srgbClr w14:val="000000"/>
                  </w14:solidFill>
                  <w14:prstDash w14:val="solid"/>
                  <w14:bevel/>
                </w14:textOutline>
              </w:rPr>
              <w:t>目的意见建议</w:t>
            </w:r>
          </w:p>
        </w:tc>
        <w:tc>
          <w:tcPr>
            <w:tcW w:w="107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8"/>
                <w:sz w:val="24"/>
                <w:szCs w:val="24"/>
                <w:highlight w:val="none"/>
              </w:rPr>
              <w:t>5分</w:t>
            </w:r>
          </w:p>
        </w:tc>
        <w:tc>
          <w:tcPr>
            <w:tcW w:w="612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3"/>
              <w:jc w:val="both"/>
              <w:textAlignment w:val="baseline"/>
              <w:rPr>
                <w:rFonts w:hint="default"/>
                <w:color w:val="auto"/>
                <w:spacing w:val="-1"/>
                <w:sz w:val="24"/>
                <w:szCs w:val="24"/>
                <w:highlight w:val="none"/>
              </w:rPr>
            </w:pPr>
            <w:r>
              <w:rPr>
                <w:rFonts w:hint="default"/>
                <w:color w:val="auto"/>
                <w:spacing w:val="-1"/>
                <w:sz w:val="24"/>
                <w:szCs w:val="24"/>
                <w:highlight w:val="none"/>
              </w:rPr>
              <w:t>针对本项目提出合理化建议、承诺，建议、承诺全面、完善、可行的得[4-5]分；建议、承诺较全面、较完善、较可行的得[3-4)分；建议、承诺一般的得[0-3)分。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jc w:val="center"/>
        </w:trPr>
        <w:tc>
          <w:tcPr>
            <w:tcW w:w="1233" w:type="dxa"/>
            <w:vMerge w:val="continue"/>
            <w:tcBorders>
              <w:top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ascii="Arial"/>
                <w:color w:val="auto"/>
                <w:sz w:val="21"/>
                <w:highlight w:val="none"/>
              </w:rPr>
            </w:pPr>
          </w:p>
        </w:tc>
        <w:tc>
          <w:tcPr>
            <w:tcW w:w="117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firstLine="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业绩</w:t>
            </w:r>
          </w:p>
        </w:tc>
        <w:tc>
          <w:tcPr>
            <w:tcW w:w="107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5" w:rightChars="50"/>
              <w:jc w:val="both"/>
              <w:textAlignment w:val="baseline"/>
              <w:rPr>
                <w:rFonts w:hint="default"/>
                <w:color w:val="auto"/>
                <w:sz w:val="24"/>
                <w:szCs w:val="24"/>
                <w:highlight w:val="none"/>
              </w:rPr>
            </w:pPr>
            <w:r>
              <w:rPr>
                <w:rFonts w:hint="default"/>
                <w:color w:val="auto"/>
                <w:spacing w:val="-8"/>
                <w:sz w:val="24"/>
                <w:szCs w:val="24"/>
                <w:highlight w:val="none"/>
              </w:rPr>
              <w:t>5分</w:t>
            </w:r>
          </w:p>
        </w:tc>
        <w:tc>
          <w:tcPr>
            <w:tcW w:w="612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105" w:leftChars="50" w:right="105" w:rightChars="50" w:firstLine="3"/>
              <w:jc w:val="both"/>
              <w:textAlignment w:val="baseline"/>
              <w:rPr>
                <w:rFonts w:hint="default"/>
                <w:color w:val="auto"/>
                <w:spacing w:val="-1"/>
                <w:sz w:val="24"/>
                <w:szCs w:val="24"/>
                <w:highlight w:val="none"/>
              </w:rPr>
            </w:pPr>
            <w:r>
              <w:rPr>
                <w:rFonts w:hint="default"/>
                <w:color w:val="auto"/>
                <w:spacing w:val="-1"/>
                <w:sz w:val="24"/>
                <w:szCs w:val="24"/>
                <w:highlight w:val="none"/>
              </w:rPr>
              <w:t>供应商提供近三年（202</w:t>
            </w:r>
            <w:r>
              <w:rPr>
                <w:rFonts w:hint="eastAsia"/>
                <w:color w:val="auto"/>
                <w:spacing w:val="-1"/>
                <w:sz w:val="24"/>
                <w:szCs w:val="24"/>
                <w:highlight w:val="none"/>
                <w:lang w:val="en-US" w:eastAsia="zh-CN"/>
              </w:rPr>
              <w:t>2</w:t>
            </w:r>
            <w:r>
              <w:rPr>
                <w:rFonts w:hint="default"/>
                <w:color w:val="auto"/>
                <w:spacing w:val="-1"/>
                <w:sz w:val="24"/>
                <w:szCs w:val="24"/>
                <w:highlight w:val="none"/>
              </w:rPr>
              <w:t>年</w:t>
            </w:r>
            <w:r>
              <w:rPr>
                <w:rFonts w:hint="eastAsia"/>
                <w:color w:val="auto"/>
                <w:spacing w:val="-1"/>
                <w:sz w:val="24"/>
                <w:szCs w:val="24"/>
                <w:highlight w:val="none"/>
                <w:lang w:val="en-US" w:eastAsia="zh-CN"/>
              </w:rPr>
              <w:t>5</w:t>
            </w:r>
            <w:r>
              <w:rPr>
                <w:rFonts w:hint="default"/>
                <w:color w:val="auto"/>
                <w:spacing w:val="-1"/>
                <w:sz w:val="24"/>
                <w:szCs w:val="24"/>
                <w:highlight w:val="none"/>
              </w:rPr>
              <w:t>月至今）的类似业绩，每提供一份得1分，最多得5分，未提供得0分。（以合同签订时间为准）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jc w:val="center"/>
        </w:trPr>
        <w:tc>
          <w:tcPr>
            <w:tcW w:w="9605" w:type="dxa"/>
            <w:gridSpan w:val="4"/>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19" w:right="108" w:firstLine="0"/>
              <w:jc w:val="both"/>
              <w:textAlignment w:val="baseline"/>
              <w:rPr>
                <w:rFonts w:hint="default"/>
                <w:color w:val="auto"/>
                <w:sz w:val="24"/>
                <w:szCs w:val="24"/>
                <w:highlight w:val="none"/>
              </w:rPr>
            </w:pPr>
            <w:r>
              <w:rPr>
                <w:rFonts w:hint="default"/>
                <w:color w:val="auto"/>
                <w:sz w:val="24"/>
                <w:szCs w:val="24"/>
                <w:highlight w:val="none"/>
                <w14:textOutline w14:w="4358" w14:cap="sq" w14:cmpd="sng">
                  <w14:solidFill>
                    <w14:srgbClr w14:val="000000"/>
                  </w14:solidFill>
                  <w14:prstDash w14:val="solid"/>
                  <w14:bevel/>
                </w14:textOutline>
              </w:rPr>
              <w:t>注：上述要求的相关证明材料以响应文件正本中提供的有关证书复印件并加盖供应商公章</w:t>
            </w:r>
            <w:r>
              <w:rPr>
                <w:rFonts w:hint="default"/>
                <w:color w:val="auto"/>
                <w:spacing w:val="-3"/>
                <w:sz w:val="24"/>
                <w:szCs w:val="24"/>
                <w:highlight w:val="none"/>
                <w14:textOutline w14:w="4358" w14:cap="sq" w14:cmpd="sng">
                  <w14:solidFill>
                    <w14:srgbClr w14:val="000000"/>
                  </w14:solidFill>
                  <w14:prstDash w14:val="solid"/>
                  <w14:bevel/>
                </w14:textOutline>
              </w:rPr>
              <w:t>为依据。</w:t>
            </w:r>
          </w:p>
        </w:tc>
      </w:tr>
    </w:tbl>
    <w:p>
      <w:pPr>
        <w:keepNext w:val="0"/>
        <w:keepLines w:val="0"/>
        <w:pageBreakBefore w:val="0"/>
        <w:kinsoku/>
        <w:wordWrap/>
        <w:topLinePunct w:val="0"/>
        <w:autoSpaceDE w:val="0"/>
        <w:autoSpaceDN w:val="0"/>
        <w:bidi w:val="0"/>
        <w:spacing w:line="219" w:lineRule="auto"/>
        <w:ind w:left="92"/>
        <w:jc w:val="both"/>
        <w:rPr>
          <w:rFonts w:ascii="宋体" w:hAnsi="宋体" w:eastAsia="宋体" w:cs="宋体"/>
          <w:color w:val="auto"/>
          <w:spacing w:val="-3"/>
          <w:sz w:val="24"/>
          <w:szCs w:val="24"/>
          <w:highlight w:val="none"/>
        </w:rPr>
      </w:pPr>
    </w:p>
    <w:p>
      <w:pPr>
        <w:keepNext w:val="0"/>
        <w:keepLines w:val="0"/>
        <w:pageBreakBefore w:val="0"/>
        <w:kinsoku/>
        <w:wordWrap/>
        <w:topLinePunct w:val="0"/>
        <w:autoSpaceDE w:val="0"/>
        <w:autoSpaceDN w:val="0"/>
        <w:bidi w:val="0"/>
        <w:spacing w:line="219" w:lineRule="auto"/>
        <w:ind w:left="92"/>
        <w:jc w:val="both"/>
        <w:rPr>
          <w:color w:val="auto"/>
          <w:highlight w:val="none"/>
        </w:rPr>
      </w:pPr>
      <w:r>
        <w:rPr>
          <w:rFonts w:ascii="宋体" w:hAnsi="宋体" w:eastAsia="宋体" w:cs="宋体"/>
          <w:color w:val="auto"/>
          <w:spacing w:val="-3"/>
          <w:sz w:val="24"/>
          <w:szCs w:val="24"/>
          <w:highlight w:val="none"/>
        </w:rPr>
        <w:t>2、技术方案(55分)</w:t>
      </w:r>
    </w:p>
    <w:tbl>
      <w:tblPr>
        <w:tblStyle w:val="14"/>
        <w:tblW w:w="971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3622"/>
        <w:gridCol w:w="5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9" w:hRule="atLeast"/>
          <w:jc w:val="center"/>
        </w:trPr>
        <w:tc>
          <w:tcPr>
            <w:tcW w:w="783" w:type="dxa"/>
            <w:tcBorders>
              <w:bottom w:val="single" w:color="auto" w:sz="4"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序号</w:t>
            </w:r>
          </w:p>
        </w:tc>
        <w:tc>
          <w:tcPr>
            <w:tcW w:w="3622" w:type="dxa"/>
            <w:tcBorders>
              <w:bottom w:val="single" w:color="auto" w:sz="4"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pacing w:val="-7"/>
                <w:sz w:val="24"/>
                <w:szCs w:val="24"/>
                <w:highlight w:val="none"/>
                <w14:textOutline w14:w="4358" w14:cap="sq" w14:cmpd="sng">
                  <w14:solidFill>
                    <w14:srgbClr w14:val="000000"/>
                  </w14:solidFill>
                  <w14:prstDash w14:val="solid"/>
                  <w14:bevel/>
                </w14:textOutline>
              </w:rPr>
              <w:t>项目</w:t>
            </w:r>
          </w:p>
        </w:tc>
        <w:tc>
          <w:tcPr>
            <w:tcW w:w="531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pacing w:val="-2"/>
                <w:sz w:val="24"/>
                <w:szCs w:val="24"/>
                <w:highlight w:val="none"/>
                <w14:textOutline w14:w="4358" w14:cap="sq" w14:cmpd="sng">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color w:val="auto"/>
                <w:sz w:val="24"/>
                <w:szCs w:val="24"/>
                <w:highlight w:val="none"/>
              </w:rPr>
            </w:pPr>
            <w:r>
              <w:rPr>
                <w:rFonts w:hint="default"/>
                <w:color w:val="auto"/>
                <w:sz w:val="24"/>
                <w:szCs w:val="24"/>
                <w:highlight w:val="none"/>
              </w:rPr>
              <w:t>1</w:t>
            </w:r>
          </w:p>
        </w:tc>
        <w:tc>
          <w:tcPr>
            <w:tcW w:w="362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color w:val="auto"/>
                <w:sz w:val="24"/>
                <w:szCs w:val="24"/>
                <w:highlight w:val="none"/>
              </w:rPr>
            </w:pPr>
            <w:r>
              <w:rPr>
                <w:rFonts w:hint="default"/>
                <w:color w:val="auto"/>
                <w:spacing w:val="-1"/>
                <w:sz w:val="24"/>
                <w:szCs w:val="24"/>
                <w:highlight w:val="none"/>
                <w14:textOutline w14:w="4358" w14:cap="sq" w14:cmpd="sng">
                  <w14:solidFill>
                    <w14:srgbClr w14:val="000000"/>
                  </w14:solidFill>
                  <w14:prstDash w14:val="solid"/>
                  <w14:bevel/>
                </w14:textOutline>
              </w:rPr>
              <w:t>施工部署及平面布置(6分)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①编制详细、较完整、切实可行的得（</w:t>
            </w: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②编制较详细、可行性一般的得（3-</w:t>
            </w:r>
            <w:r>
              <w:rPr>
                <w:rFonts w:hint="eastAsia"/>
                <w:color w:val="auto"/>
                <w:sz w:val="24"/>
                <w:szCs w:val="24"/>
                <w:highlight w:val="none"/>
                <w:lang w:val="en-US" w:eastAsia="zh-CN"/>
              </w:rPr>
              <w:t>4</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③编制粗略、可行性不足的得(</w:t>
            </w:r>
            <w:r>
              <w:rPr>
                <w:rFonts w:hint="eastAsia"/>
                <w:color w:val="auto"/>
                <w:sz w:val="24"/>
                <w:szCs w:val="24"/>
                <w:highlight w:val="none"/>
                <w:lang w:val="en-US" w:eastAsia="zh-CN"/>
              </w:rPr>
              <w:t>1</w:t>
            </w:r>
            <w:r>
              <w:rPr>
                <w:rFonts w:hint="eastAsia"/>
                <w:color w:val="auto"/>
                <w:sz w:val="24"/>
                <w:szCs w:val="24"/>
                <w:highlight w:val="none"/>
              </w:rPr>
              <w:t>-2]分。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default"/>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2</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1"/>
                <w:sz w:val="24"/>
                <w:szCs w:val="24"/>
                <w:highlight w:val="none"/>
                <w14:textOutline w14:w="4358" w14:cap="sq" w14:cmpd="sng">
                  <w14:solidFill>
                    <w14:srgbClr w14:val="000000"/>
                  </w14:solidFill>
                  <w14:prstDash w14:val="solid"/>
                  <w14:bevel/>
                </w14:textOutline>
              </w:rPr>
              <w:t>施工方案及主要技术措施(10分)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①编制详细、较完整、切实可行的得[8-10]分；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②编制较详细、可行性一般的得[4-</w:t>
            </w:r>
            <w:r>
              <w:rPr>
                <w:rFonts w:hint="eastAsia"/>
                <w:color w:val="auto"/>
                <w:sz w:val="24"/>
                <w:szCs w:val="24"/>
                <w:highlight w:val="none"/>
                <w:lang w:val="en-US" w:eastAsia="zh-CN"/>
              </w:rPr>
              <w:t>7</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③编制粗略、可行性不足的得[</w:t>
            </w:r>
            <w:r>
              <w:rPr>
                <w:rFonts w:hint="eastAsia"/>
                <w:color w:val="auto"/>
                <w:sz w:val="24"/>
                <w:szCs w:val="24"/>
                <w:highlight w:val="none"/>
                <w:lang w:val="en-US" w:eastAsia="zh-CN"/>
              </w:rPr>
              <w:t>1</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3</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106" w:rightChars="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3"/>
                <w:sz w:val="24"/>
                <w:szCs w:val="24"/>
                <w:highlight w:val="none"/>
                <w14:textOutline w14:w="4358" w14:cap="sq" w14:cmpd="sng">
                  <w14:solidFill>
                    <w14:srgbClr w14:val="000000"/>
                  </w14:solidFill>
                  <w14:prstDash w14:val="solid"/>
                  <w14:bevel/>
                </w14:textOutline>
              </w:rPr>
              <w:t>施工工期、施工进度计划及工期保证措施(7分)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①编制详细、较完整、切实可行的得[6-7]分；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②编制较详细、可行性一般的得[3.5-</w:t>
            </w:r>
            <w:r>
              <w:rPr>
                <w:rFonts w:hint="eastAsia"/>
                <w:color w:val="auto"/>
                <w:sz w:val="24"/>
                <w:szCs w:val="24"/>
                <w:highlight w:val="none"/>
                <w:lang w:val="en-US" w:eastAsia="zh-CN"/>
              </w:rPr>
              <w:t>5</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③编制粗略、可行性不足的得[</w:t>
            </w:r>
            <w:r>
              <w:rPr>
                <w:rFonts w:hint="eastAsia"/>
                <w:color w:val="auto"/>
                <w:sz w:val="24"/>
                <w:szCs w:val="24"/>
                <w:highlight w:val="none"/>
                <w:lang w:val="en-US" w:eastAsia="zh-CN"/>
              </w:rPr>
              <w:t>1</w:t>
            </w:r>
            <w:r>
              <w:rPr>
                <w:rFonts w:hint="eastAsia"/>
                <w:color w:val="auto"/>
                <w:sz w:val="24"/>
                <w:szCs w:val="24"/>
                <w:highlight w:val="none"/>
              </w:rPr>
              <w:t>-</w:t>
            </w:r>
            <w:r>
              <w:rPr>
                <w:rFonts w:hint="eastAsia"/>
                <w:color w:val="auto"/>
                <w:sz w:val="24"/>
                <w:szCs w:val="24"/>
                <w:highlight w:val="none"/>
                <w:lang w:val="en-US" w:eastAsia="zh-CN"/>
              </w:rPr>
              <w:t>3.4</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4</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1"/>
                <w:sz w:val="24"/>
                <w:szCs w:val="24"/>
                <w:highlight w:val="none"/>
                <w14:textOutline w14:w="4358" w14:cap="sq" w14:cmpd="sng">
                  <w14:solidFill>
                    <w14:srgbClr w14:val="000000"/>
                  </w14:solidFill>
                  <w14:prstDash w14:val="solid"/>
                  <w14:bevel/>
                </w14:textOutline>
              </w:rPr>
              <w:t>质量目标及保证措施(7分)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①编制详细、较完整、切实可行的得[6-7]分；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②编制较详细、可行性一般的得[3.5-5)分；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③编制粗略、可行性不足的得[1-3.4)分。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5</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1"/>
                <w:sz w:val="24"/>
                <w:szCs w:val="24"/>
                <w:highlight w:val="none"/>
                <w14:textOutline w14:w="4358" w14:cap="sq" w14:cmpd="sng">
                  <w14:solidFill>
                    <w14:srgbClr w14:val="000000"/>
                  </w14:solidFill>
                  <w14:prstDash w14:val="solid"/>
                  <w14:bevel/>
                </w14:textOutline>
              </w:rPr>
              <w:t>安全生产和文明施工措施(6分)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①编制详细、较完整、切实可行的得[5-6]分；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②编制较详细、可行性一般的得[3-</w:t>
            </w:r>
            <w:r>
              <w:rPr>
                <w:rFonts w:hint="eastAsia"/>
                <w:color w:val="auto"/>
                <w:sz w:val="24"/>
                <w:szCs w:val="24"/>
                <w:highlight w:val="none"/>
                <w:lang w:val="en-US" w:eastAsia="zh-CN"/>
              </w:rPr>
              <w:t>4</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③编制粗略、可行性不足的得[</w:t>
            </w:r>
            <w:r>
              <w:rPr>
                <w:rFonts w:hint="eastAsia"/>
                <w:color w:val="auto"/>
                <w:sz w:val="24"/>
                <w:szCs w:val="24"/>
                <w:highlight w:val="none"/>
                <w:lang w:val="en-US" w:eastAsia="zh-CN"/>
              </w:rPr>
              <w:t>1</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6</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3"/>
                <w:sz w:val="24"/>
                <w:szCs w:val="24"/>
                <w:highlight w:val="none"/>
                <w14:textOutline w14:w="4358" w14:cap="sq" w14:cmpd="sng">
                  <w14:solidFill>
                    <w14:srgbClr w14:val="000000"/>
                  </w14:solidFill>
                  <w14:prstDash w14:val="solid"/>
                  <w14:bevel/>
                </w14:textOutline>
              </w:rPr>
              <w:t>防尘治理措施(6分)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①编制详细、较完整、切实可行的得[5-6]分；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②编制较详细、可行性一般的得[3-4)分；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③编制粗略、可行性不足的得[1-2)分。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7</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1"/>
                <w:sz w:val="24"/>
                <w:szCs w:val="24"/>
                <w:highlight w:val="none"/>
                <w14:textOutline w14:w="4358" w14:cap="sq" w14:cmpd="sng">
                  <w14:solidFill>
                    <w14:srgbClr w14:val="000000"/>
                  </w14:solidFill>
                  <w14:prstDash w14:val="solid"/>
                  <w14:bevel/>
                </w14:textOutline>
              </w:rPr>
              <w:t>项目管理机构配备情况(7分)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配备科学合理、切实可行</w:t>
            </w:r>
            <w:r>
              <w:rPr>
                <w:rFonts w:hint="eastAsia"/>
                <w:color w:val="auto"/>
                <w:sz w:val="24"/>
                <w:szCs w:val="24"/>
                <w:highlight w:val="none"/>
              </w:rPr>
              <w:t>的得[6-7]分；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w:t>
            </w:r>
            <w:r>
              <w:rPr>
                <w:rFonts w:hint="eastAsia"/>
                <w:color w:val="auto"/>
                <w:sz w:val="24"/>
                <w:szCs w:val="24"/>
                <w:highlight w:val="none"/>
                <w:lang w:val="en-US" w:eastAsia="zh-CN"/>
              </w:rPr>
              <w:t>配备</w:t>
            </w:r>
            <w:r>
              <w:rPr>
                <w:rFonts w:hint="eastAsia"/>
                <w:color w:val="auto"/>
                <w:sz w:val="24"/>
                <w:szCs w:val="24"/>
                <w:highlight w:val="none"/>
              </w:rPr>
              <w:t>可行性一般的得[3.5-5)分；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w:t>
            </w:r>
            <w:r>
              <w:rPr>
                <w:rFonts w:hint="eastAsia"/>
                <w:color w:val="auto"/>
                <w:sz w:val="24"/>
                <w:szCs w:val="24"/>
                <w:highlight w:val="none"/>
                <w:lang w:val="en-US" w:eastAsia="zh-CN"/>
              </w:rPr>
              <w:t>配备简单</w:t>
            </w:r>
            <w:r>
              <w:rPr>
                <w:rFonts w:hint="eastAsia"/>
                <w:color w:val="auto"/>
                <w:sz w:val="24"/>
                <w:szCs w:val="24"/>
                <w:highlight w:val="none"/>
              </w:rPr>
              <w:t>、可行性不足的得[1-3.4)分。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z w:val="24"/>
                <w:szCs w:val="24"/>
                <w:highlight w:val="none"/>
              </w:rPr>
              <w:t>8</w:t>
            </w:r>
          </w:p>
        </w:tc>
        <w:tc>
          <w:tcPr>
            <w:tcW w:w="36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105" w:leftChars="50" w:right="0"/>
              <w:jc w:val="both"/>
              <w:textAlignment w:val="baseline"/>
              <w:rPr>
                <w:rFonts w:hint="default" w:ascii="宋体" w:hAnsi="宋体" w:eastAsia="宋体" w:cs="宋体"/>
                <w:snapToGrid w:val="0"/>
                <w:color w:val="auto"/>
                <w:kern w:val="0"/>
                <w:sz w:val="24"/>
                <w:szCs w:val="24"/>
                <w:highlight w:val="none"/>
                <w:lang w:val="en-US" w:eastAsia="en-US" w:bidi="ar-SA"/>
              </w:rPr>
            </w:pPr>
            <w:r>
              <w:rPr>
                <w:rFonts w:hint="default"/>
                <w:color w:val="auto"/>
                <w:spacing w:val="-2"/>
                <w:sz w:val="24"/>
                <w:szCs w:val="24"/>
                <w:highlight w:val="none"/>
                <w14:textOutline w14:w="4358" w14:cap="sq" w14:cmpd="sng">
                  <w14:solidFill>
                    <w14:srgbClr w14:val="000000"/>
                  </w14:solidFill>
                  <w14:prstDash w14:val="solid"/>
                  <w14:bevel/>
                </w14:textOutline>
              </w:rPr>
              <w:t>施工机械的配备(6分)</w:t>
            </w:r>
          </w:p>
        </w:tc>
        <w:tc>
          <w:tcPr>
            <w:tcW w:w="5312" w:type="dxa"/>
            <w:tcBorders>
              <w:left w:val="single" w:color="auto" w:sz="4" w:space="0"/>
            </w:tcBorders>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①配备机械齐全</w:t>
            </w:r>
            <w:r>
              <w:rPr>
                <w:rFonts w:hint="eastAsia"/>
                <w:color w:val="auto"/>
                <w:sz w:val="24"/>
                <w:szCs w:val="24"/>
                <w:highlight w:val="none"/>
                <w:lang w:val="en-US" w:eastAsia="zh-CN"/>
              </w:rPr>
              <w:t>的</w:t>
            </w:r>
            <w:r>
              <w:rPr>
                <w:rFonts w:hint="eastAsia"/>
                <w:color w:val="auto"/>
                <w:sz w:val="24"/>
                <w:szCs w:val="24"/>
                <w:highlight w:val="none"/>
              </w:rPr>
              <w:t>得[5-6]分；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②配备机械满足要求</w:t>
            </w:r>
            <w:r>
              <w:rPr>
                <w:rFonts w:hint="eastAsia"/>
                <w:color w:val="auto"/>
                <w:sz w:val="24"/>
                <w:szCs w:val="24"/>
                <w:highlight w:val="none"/>
                <w:lang w:val="en-US" w:eastAsia="zh-CN"/>
              </w:rPr>
              <w:t>的</w:t>
            </w:r>
            <w:r>
              <w:rPr>
                <w:rFonts w:hint="eastAsia"/>
                <w:color w:val="auto"/>
                <w:sz w:val="24"/>
                <w:szCs w:val="24"/>
                <w:highlight w:val="none"/>
              </w:rPr>
              <w:t>得[3-4)分；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③配备机械基本满足要求的得[1-2)分。</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105" w:leftChars="50" w:right="105" w:rightChars="50"/>
              <w:jc w:val="both"/>
              <w:textAlignment w:val="baseline"/>
              <w:rPr>
                <w:rFonts w:hint="eastAsia"/>
                <w:color w:val="auto"/>
                <w:sz w:val="24"/>
                <w:szCs w:val="24"/>
                <w:highlight w:val="none"/>
              </w:rPr>
            </w:pPr>
            <w:r>
              <w:rPr>
                <w:rFonts w:hint="eastAsia"/>
                <w:color w:val="auto"/>
                <w:sz w:val="24"/>
                <w:szCs w:val="24"/>
                <w:highlight w:val="none"/>
              </w:rPr>
              <w:t>未提供不得分</w:t>
            </w:r>
          </w:p>
        </w:tc>
      </w:tr>
    </w:tbl>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（十六）确定成交人及签订合同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1、确定成交人。代理机构将于采购人依法确定成交人</w:t>
      </w:r>
      <w:r>
        <w:rPr>
          <w:rFonts w:ascii="宋体" w:hAnsi="宋体" w:eastAsia="宋体" w:cs="宋体"/>
          <w:color w:val="auto"/>
          <w:spacing w:val="1"/>
          <w:sz w:val="24"/>
          <w:szCs w:val="24"/>
          <w:highlight w:val="none"/>
        </w:rPr>
        <w:t>后发布成交公告，并向成交人发出成交通知书。成交人在接到通知后，必须在5个工作日内领取成交通</w:t>
      </w:r>
      <w:r>
        <w:rPr>
          <w:rFonts w:ascii="宋体" w:hAnsi="宋体" w:eastAsia="宋体" w:cs="宋体"/>
          <w:color w:val="auto"/>
          <w:sz w:val="24"/>
          <w:szCs w:val="24"/>
          <w:highlight w:val="none"/>
        </w:rPr>
        <w:t>知书并</w:t>
      </w:r>
      <w:r>
        <w:rPr>
          <w:rFonts w:hint="eastAsia" w:ascii="宋体" w:hAnsi="宋体" w:eastAsia="宋体" w:cs="宋体"/>
          <w:color w:val="auto"/>
          <w:sz w:val="24"/>
          <w:szCs w:val="24"/>
          <w:highlight w:val="none"/>
          <w:lang w:eastAsia="zh-CN"/>
        </w:rPr>
        <w:t>缴纳</w:t>
      </w:r>
      <w:r>
        <w:rPr>
          <w:rFonts w:ascii="宋体" w:hAnsi="宋体" w:eastAsia="宋体" w:cs="宋体"/>
          <w:color w:val="auto"/>
          <w:sz w:val="24"/>
          <w:szCs w:val="24"/>
          <w:highlight w:val="none"/>
        </w:rPr>
        <w:t>代理服</w:t>
      </w:r>
      <w:r>
        <w:rPr>
          <w:rFonts w:ascii="宋体" w:hAnsi="宋体" w:eastAsia="宋体" w:cs="宋体"/>
          <w:color w:val="auto"/>
          <w:spacing w:val="-2"/>
          <w:sz w:val="24"/>
          <w:szCs w:val="24"/>
          <w:highlight w:val="none"/>
        </w:rPr>
        <w:t>务费。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2、采购人在签订合同时，保留根据项目实际情况在合法范围内进行调整的权力，包括对货物数量及工程予以增加或减少。</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3、签订合同。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（1）成交人应及时与采购人签订合同，代理机构作为见证方见证。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（2）如果成交人未能按规定领取成交通知书并签约，经监管部门同意后，采购人将取消其成交资格，并不退还其磋商保证金。在此情况下将另选成交人或重新磋商。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4、竞争性磋商文件、成交人的竞争性磋商响应文件、对竞争性磋商响应文件的书面澄清、成交通知书等均作为合同的附件，是合同的组成部分。</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（十七）质疑与投诉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供应商人认为采购文件、采购过程、中标或成交结果使自己的合法权益受到损害的，可依法首先向采购人提出质疑，对采购人的质疑答复不满意或采购人未在规定期限内作出答复的，供应商可向财政主管部门提起投诉，投诉人对投诉处理决定不服或者逾期未作处理的，可依法向上一级主管部门申请行政复议或向采购人当地的人民法院提起行政诉讼。质疑邮箱：</w:t>
      </w:r>
      <w:r>
        <w:rPr>
          <w:rFonts w:hint="eastAsia" w:ascii="宋体" w:hAnsi="宋体" w:eastAsia="宋体" w:cs="宋体"/>
          <w:color w:val="auto"/>
          <w:spacing w:val="2"/>
          <w:sz w:val="24"/>
          <w:szCs w:val="24"/>
          <w:highlight w:val="none"/>
        </w:rPr>
        <w:t>157193725@qq.com</w:t>
      </w:r>
      <w:r>
        <w:rPr>
          <w:rFonts w:ascii="宋体" w:hAnsi="宋体" w:eastAsia="宋体" w:cs="宋体"/>
          <w:color w:val="auto"/>
          <w:spacing w:val="2"/>
          <w:sz w:val="24"/>
          <w:szCs w:val="24"/>
          <w:highlight w:val="none"/>
        </w:rPr>
        <w:t>，联系人：</w:t>
      </w:r>
      <w:r>
        <w:rPr>
          <w:rFonts w:hint="eastAsia" w:ascii="宋体" w:hAnsi="宋体" w:eastAsia="宋体" w:cs="宋体"/>
          <w:color w:val="auto"/>
          <w:spacing w:val="2"/>
          <w:sz w:val="24"/>
          <w:szCs w:val="24"/>
          <w:highlight w:val="none"/>
          <w:lang w:val="en-US" w:eastAsia="zh-CN"/>
        </w:rPr>
        <w:t>房萍</w:t>
      </w:r>
      <w:r>
        <w:rPr>
          <w:rFonts w:ascii="宋体" w:hAnsi="宋体" w:eastAsia="宋体" w:cs="宋体"/>
          <w:color w:val="auto"/>
          <w:spacing w:val="2"/>
          <w:sz w:val="24"/>
          <w:szCs w:val="24"/>
          <w:highlight w:val="none"/>
        </w:rPr>
        <w:t>，联系电话：0913-2</w:t>
      </w:r>
      <w:r>
        <w:rPr>
          <w:rFonts w:hint="eastAsia" w:ascii="宋体" w:hAnsi="宋体" w:eastAsia="宋体" w:cs="宋体"/>
          <w:color w:val="auto"/>
          <w:spacing w:val="2"/>
          <w:sz w:val="24"/>
          <w:szCs w:val="24"/>
          <w:highlight w:val="none"/>
          <w:lang w:val="en-US" w:eastAsia="zh-CN"/>
        </w:rPr>
        <w:t>028188</w:t>
      </w:r>
      <w:r>
        <w:rPr>
          <w:rFonts w:ascii="宋体" w:hAnsi="宋体" w:eastAsia="宋体" w:cs="宋体"/>
          <w:color w:val="auto"/>
          <w:spacing w:val="2"/>
          <w:sz w:val="24"/>
          <w:szCs w:val="24"/>
          <w:highlight w:val="none"/>
        </w:rPr>
        <w:t>，地址：详见竞争性磋商公告。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质疑供应商应按照财政部制定的《政府采购质疑函范本》格式（可从财政部官方网站下载）和《政府采购质疑和投诉办法》的要求，在法定质疑期内以纸质形式提出质疑，针对同一采购程序环节的质疑应一次性提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3、超出法定质疑期的、重复提出的、分次提出的或内容、形式不符合《政府采购质疑和投诉办法》的，质疑供应商将依法承担不利后果。</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（十八）落实的政府采购政策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司法部关于政府采购支持监狱企业发展有关问题的通知》（财库〔2014〕68号）；（5）《财政部、民政部、中国残疾人联合会关于促进残疾人就业政府采购政策的通知》（财库〔2017〕141号）；（6）《财政部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lt;陕西省中小企业政府采购信用融资办法&gt;的通知》（陕财办采〔2018〕23号；（10）陕西省财政厅《关于进一步加强政府绿色采购有关问题的通知》（陕财办采〔2021〕29号）；（11）《关于进一步加大政府采购支持中小企业力度的通知》（财库〔2022〕19号；（12）《关于扩大政府采购支持绿色建材促进建筑品质提升政策实施范围的通知》财库〔2022〕35号；（13）其他需执行的政府采购政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color w:val="auto"/>
          <w:sz w:val="31"/>
          <w:szCs w:val="31"/>
          <w:highlight w:val="none"/>
        </w:rPr>
      </w:pPr>
      <w:bookmarkStart w:id="4" w:name="_Toc27387"/>
      <w:bookmarkStart w:id="5" w:name="_Toc2389"/>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合同主要条款</w:t>
      </w:r>
      <w:bookmarkEnd w:id="4"/>
      <w:bookmarkEnd w:id="5"/>
    </w:p>
    <w:p>
      <w:pPr>
        <w:keepNext w:val="0"/>
        <w:keepLines w:val="0"/>
        <w:pageBreakBefore w:val="0"/>
        <w:kinsoku/>
        <w:wordWrap/>
        <w:topLinePunct w:val="0"/>
        <w:autoSpaceDE w:val="0"/>
        <w:autoSpaceDN w:val="0"/>
        <w:bidi w:val="0"/>
        <w:spacing w:line="227" w:lineRule="auto"/>
        <w:jc w:val="both"/>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注：本合同仅为合同的参考文本，合同签订双方可根据项目的具体要求进行修订。</w:t>
      </w: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2" w:lineRule="auto"/>
        <w:jc w:val="both"/>
        <w:rPr>
          <w:color w:val="auto"/>
          <w:highlight w:val="none"/>
        </w:rPr>
      </w:pPr>
    </w:p>
    <w:p>
      <w:pPr>
        <w:keepNext w:val="0"/>
        <w:keepLines w:val="0"/>
        <w:pageBreakBefore w:val="0"/>
        <w:kinsoku/>
        <w:wordWrap/>
        <w:topLinePunct w:val="0"/>
        <w:autoSpaceDE w:val="0"/>
        <w:autoSpaceDN w:val="0"/>
        <w:bidi w:val="0"/>
        <w:spacing w:line="220" w:lineRule="auto"/>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pacing w:val="11"/>
          <w:sz w:val="52"/>
          <w:szCs w:val="52"/>
          <w:highlight w:val="none"/>
          <w:lang w:eastAsia="zh-CN"/>
        </w:rPr>
        <w:t>华阴市华岳初级中学草皮改造项目</w:t>
      </w:r>
    </w:p>
    <w:p>
      <w:pPr>
        <w:pStyle w:val="3"/>
        <w:keepNext w:val="0"/>
        <w:keepLines w:val="0"/>
        <w:pageBreakBefore w:val="0"/>
        <w:kinsoku/>
        <w:wordWrap/>
        <w:topLinePunct w:val="0"/>
        <w:autoSpaceDE w:val="0"/>
        <w:autoSpaceDN w:val="0"/>
        <w:bidi w:val="0"/>
        <w:spacing w:line="267" w:lineRule="auto"/>
        <w:jc w:val="both"/>
        <w:rPr>
          <w:color w:val="auto"/>
          <w:highlight w:val="none"/>
        </w:rPr>
      </w:pPr>
    </w:p>
    <w:p>
      <w:pPr>
        <w:pStyle w:val="3"/>
        <w:keepNext w:val="0"/>
        <w:keepLines w:val="0"/>
        <w:pageBreakBefore w:val="0"/>
        <w:kinsoku/>
        <w:wordWrap/>
        <w:topLinePunct w:val="0"/>
        <w:autoSpaceDE w:val="0"/>
        <w:autoSpaceDN w:val="0"/>
        <w:bidi w:val="0"/>
        <w:spacing w:line="267" w:lineRule="auto"/>
        <w:jc w:val="both"/>
        <w:rPr>
          <w:color w:val="auto"/>
          <w:highlight w:val="none"/>
        </w:rPr>
      </w:pPr>
    </w:p>
    <w:p>
      <w:pPr>
        <w:pStyle w:val="3"/>
        <w:keepNext w:val="0"/>
        <w:keepLines w:val="0"/>
        <w:pageBreakBefore w:val="0"/>
        <w:kinsoku/>
        <w:wordWrap/>
        <w:topLinePunct w:val="0"/>
        <w:autoSpaceDE w:val="0"/>
        <w:autoSpaceDN w:val="0"/>
        <w:bidi w:val="0"/>
        <w:spacing w:line="268" w:lineRule="auto"/>
        <w:jc w:val="both"/>
        <w:rPr>
          <w:color w:val="auto"/>
          <w:highlight w:val="none"/>
        </w:rPr>
      </w:pPr>
    </w:p>
    <w:p>
      <w:pPr>
        <w:pStyle w:val="3"/>
        <w:keepNext w:val="0"/>
        <w:keepLines w:val="0"/>
        <w:pageBreakBefore w:val="0"/>
        <w:kinsoku/>
        <w:wordWrap/>
        <w:topLinePunct w:val="0"/>
        <w:autoSpaceDE w:val="0"/>
        <w:autoSpaceDN w:val="0"/>
        <w:bidi w:val="0"/>
        <w:spacing w:line="268" w:lineRule="auto"/>
        <w:jc w:val="both"/>
        <w:rPr>
          <w:color w:val="auto"/>
          <w:highlight w:val="none"/>
        </w:rPr>
      </w:pPr>
    </w:p>
    <w:p>
      <w:pPr>
        <w:pStyle w:val="3"/>
        <w:keepNext w:val="0"/>
        <w:keepLines w:val="0"/>
        <w:pageBreakBefore w:val="0"/>
        <w:kinsoku/>
        <w:wordWrap/>
        <w:topLinePunct w:val="0"/>
        <w:autoSpaceDE w:val="0"/>
        <w:autoSpaceDN w:val="0"/>
        <w:bidi w:val="0"/>
        <w:spacing w:line="268" w:lineRule="auto"/>
        <w:jc w:val="both"/>
        <w:rPr>
          <w:color w:val="auto"/>
          <w:highlight w:val="none"/>
        </w:rPr>
      </w:pPr>
    </w:p>
    <w:p>
      <w:pPr>
        <w:pStyle w:val="3"/>
        <w:keepNext w:val="0"/>
        <w:keepLines w:val="0"/>
        <w:pageBreakBefore w:val="0"/>
        <w:kinsoku/>
        <w:wordWrap/>
        <w:topLinePunct w:val="0"/>
        <w:autoSpaceDE w:val="0"/>
        <w:autoSpaceDN w:val="0"/>
        <w:bidi w:val="0"/>
        <w:spacing w:line="268" w:lineRule="auto"/>
        <w:jc w:val="both"/>
        <w:rPr>
          <w:color w:val="auto"/>
          <w:highlight w:val="none"/>
        </w:rPr>
      </w:pPr>
    </w:p>
    <w:p>
      <w:pPr>
        <w:pStyle w:val="3"/>
        <w:keepNext w:val="0"/>
        <w:keepLines w:val="0"/>
        <w:pageBreakBefore w:val="0"/>
        <w:kinsoku/>
        <w:wordWrap/>
        <w:topLinePunct w:val="0"/>
        <w:autoSpaceDE w:val="0"/>
        <w:autoSpaceDN w:val="0"/>
        <w:bidi w:val="0"/>
        <w:spacing w:line="268" w:lineRule="auto"/>
        <w:jc w:val="both"/>
        <w:rPr>
          <w:color w:val="auto"/>
          <w:highlight w:val="none"/>
        </w:rPr>
      </w:pPr>
    </w:p>
    <w:p>
      <w:pPr>
        <w:keepNext w:val="0"/>
        <w:keepLines w:val="0"/>
        <w:pageBreakBefore w:val="0"/>
        <w:kinsoku/>
        <w:wordWrap/>
        <w:topLinePunct w:val="0"/>
        <w:autoSpaceDE w:val="0"/>
        <w:autoSpaceDN w:val="0"/>
        <w:bidi w:val="0"/>
        <w:spacing w:line="222" w:lineRule="auto"/>
        <w:ind w:left="3116"/>
        <w:jc w:val="both"/>
        <w:rPr>
          <w:rFonts w:ascii="宋体" w:hAnsi="宋体" w:eastAsia="宋体" w:cs="宋体"/>
          <w:color w:val="auto"/>
          <w:sz w:val="96"/>
          <w:szCs w:val="96"/>
          <w:highlight w:val="none"/>
        </w:rPr>
      </w:pPr>
      <w:r>
        <w:rPr>
          <w:rFonts w:ascii="宋体" w:hAnsi="宋体" w:eastAsia="宋体" w:cs="宋体"/>
          <w:color w:val="auto"/>
          <w:spacing w:val="28"/>
          <w:sz w:val="96"/>
          <w:szCs w:val="96"/>
          <w:highlight w:val="none"/>
        </w:rPr>
        <w:t>合同书</w:t>
      </w: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keepNext w:val="0"/>
        <w:keepLines w:val="0"/>
        <w:pageBreakBefore w:val="0"/>
        <w:kinsoku/>
        <w:wordWrap/>
        <w:topLinePunct w:val="0"/>
        <w:autoSpaceDE w:val="0"/>
        <w:autoSpaceDN w:val="0"/>
        <w:bidi w:val="0"/>
        <w:spacing w:line="624" w:lineRule="exact"/>
        <w:ind w:left="1731"/>
        <w:jc w:val="both"/>
        <w:rPr>
          <w:rFonts w:hint="eastAsia" w:ascii="宋体" w:hAnsi="宋体" w:eastAsia="宋体" w:cs="宋体"/>
          <w:color w:val="auto"/>
          <w:sz w:val="31"/>
          <w:szCs w:val="31"/>
          <w:highlight w:val="none"/>
          <w:lang w:eastAsia="zh-CN"/>
        </w:rPr>
      </w:pPr>
      <w:r>
        <w:rPr>
          <w:rFonts w:ascii="宋体" w:hAnsi="宋体" w:eastAsia="宋体" w:cs="宋体"/>
          <w:color w:val="auto"/>
          <w:spacing w:val="27"/>
          <w:position w:val="23"/>
          <w:sz w:val="31"/>
          <w:szCs w:val="31"/>
          <w:highlight w:val="none"/>
        </w:rPr>
        <w:t>采购人：</w:t>
      </w:r>
      <w:r>
        <w:rPr>
          <w:rFonts w:hint="eastAsia" w:ascii="宋体" w:hAnsi="宋体" w:eastAsia="宋体" w:cs="宋体"/>
          <w:color w:val="auto"/>
          <w:spacing w:val="27"/>
          <w:position w:val="23"/>
          <w:sz w:val="31"/>
          <w:szCs w:val="31"/>
          <w:highlight w:val="none"/>
          <w:lang w:eastAsia="zh-CN"/>
        </w:rPr>
        <w:t>华阴市教育体育局</w:t>
      </w:r>
    </w:p>
    <w:p>
      <w:pPr>
        <w:keepNext w:val="0"/>
        <w:keepLines w:val="0"/>
        <w:pageBreakBefore w:val="0"/>
        <w:kinsoku/>
        <w:wordWrap/>
        <w:topLinePunct w:val="0"/>
        <w:autoSpaceDE w:val="0"/>
        <w:autoSpaceDN w:val="0"/>
        <w:bidi w:val="0"/>
        <w:spacing w:line="223" w:lineRule="auto"/>
        <w:ind w:left="1733"/>
        <w:jc w:val="both"/>
        <w:rPr>
          <w:rFonts w:hint="eastAsia" w:ascii="宋体" w:hAnsi="宋体" w:eastAsia="宋体" w:cs="宋体"/>
          <w:color w:val="auto"/>
          <w:sz w:val="31"/>
          <w:szCs w:val="31"/>
          <w:highlight w:val="none"/>
          <w:u w:val="none"/>
          <w:lang w:val="en-US" w:eastAsia="zh-CN"/>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r>
        <w:rPr>
          <w:rFonts w:ascii="宋体" w:hAnsi="宋体" w:eastAsia="宋体" w:cs="宋体"/>
          <w:color w:val="auto"/>
          <w:spacing w:val="16"/>
          <w:sz w:val="31"/>
          <w:szCs w:val="31"/>
          <w:highlight w:val="none"/>
        </w:rPr>
        <w:t>供应商：</w:t>
      </w:r>
      <w:r>
        <w:rPr>
          <w:rFonts w:hint="eastAsia" w:ascii="宋体" w:hAnsi="宋体" w:eastAsia="宋体" w:cs="宋体"/>
          <w:color w:val="auto"/>
          <w:sz w:val="31"/>
          <w:szCs w:val="31"/>
          <w:highlight w:val="none"/>
          <w:u w:val="single"/>
          <w:lang w:val="en-US" w:eastAsia="zh-CN"/>
        </w:rPr>
        <w:t xml:space="preserve">                   </w:t>
      </w:r>
      <w:r>
        <w:rPr>
          <w:rFonts w:hint="eastAsia" w:ascii="宋体" w:hAnsi="宋体" w:eastAsia="宋体" w:cs="宋体"/>
          <w:color w:val="auto"/>
          <w:sz w:val="31"/>
          <w:szCs w:val="31"/>
          <w:highlight w:val="none"/>
          <w:u w:val="none"/>
          <w:lang w:val="en-US" w:eastAsia="zh-CN"/>
        </w:rPr>
        <w:t xml:space="preserve">  </w:t>
      </w:r>
    </w:p>
    <w:p>
      <w:pPr>
        <w:keepNext w:val="0"/>
        <w:keepLines w:val="0"/>
        <w:pageBreakBefore w:val="0"/>
        <w:kinsoku/>
        <w:wordWrap/>
        <w:topLinePunct w:val="0"/>
        <w:autoSpaceDE w:val="0"/>
        <w:autoSpaceDN w:val="0"/>
        <w:bidi w:val="0"/>
        <w:jc w:val="center"/>
        <w:outlineLvl w:val="9"/>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第一部分 合同协议书</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发包人（全称）：</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华阴市教育体育局</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 xml:space="preserve">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承包人（全称）：</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lang w:eastAsia="zh-CN"/>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根据《中华人民共和国</w:t>
      </w:r>
      <w:r>
        <w:rPr>
          <w:rFonts w:hint="eastAsia" w:ascii="宋体" w:hAnsi="宋体" w:eastAsia="宋体" w:cs="宋体"/>
          <w:b w:val="0"/>
          <w:bCs/>
          <w:color w:val="auto"/>
          <w:sz w:val="24"/>
          <w:highlight w:val="none"/>
          <w:lang w:val="en-US" w:eastAsia="zh-CN"/>
        </w:rPr>
        <w:t>民法典</w:t>
      </w:r>
      <w:r>
        <w:rPr>
          <w:rFonts w:hint="eastAsia" w:ascii="宋体" w:hAnsi="宋体" w:eastAsia="宋体" w:cs="宋体"/>
          <w:b w:val="0"/>
          <w:bCs/>
          <w:color w:val="auto"/>
          <w:sz w:val="24"/>
          <w:highlight w:val="none"/>
        </w:rPr>
        <w:t>》、《中华人民共和国建筑法》及有关法律规定，遵循平等、自愿、公平和诚实信用的原则，双方就</w:t>
      </w:r>
      <w:r>
        <w:rPr>
          <w:rFonts w:hint="eastAsia" w:ascii="宋体" w:hAnsi="宋体" w:eastAsia="宋体" w:cs="宋体"/>
          <w:b w:val="0"/>
          <w:bCs/>
          <w:color w:val="auto"/>
          <w:sz w:val="24"/>
          <w:highlight w:val="none"/>
          <w:u w:val="single"/>
          <w:lang w:eastAsia="zh-CN"/>
        </w:rPr>
        <w:t>华阴市华岳初级中学草皮改造项目</w:t>
      </w:r>
      <w:r>
        <w:rPr>
          <w:rFonts w:hint="eastAsia" w:ascii="宋体" w:hAnsi="宋体" w:eastAsia="宋体" w:cs="宋体"/>
          <w:b w:val="0"/>
          <w:bCs/>
          <w:color w:val="auto"/>
          <w:sz w:val="24"/>
          <w:highlight w:val="none"/>
        </w:rPr>
        <w:t>施工及有关事项协商一致，共同达成如下协议：</w:t>
      </w:r>
      <w:bookmarkStart w:id="6" w:name="_Toc351203481"/>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一、工程概况</w:t>
      </w:r>
      <w:bookmarkEnd w:id="6"/>
    </w:p>
    <w:p>
      <w:pPr>
        <w:keepNext w:val="0"/>
        <w:keepLines w:val="0"/>
        <w:pageBreakBefore w:val="0"/>
        <w:kinsoku/>
        <w:wordWrap/>
        <w:topLinePunct w:val="0"/>
        <w:autoSpaceDE w:val="0"/>
        <w:autoSpaceDN w:val="0"/>
        <w:bidi w:val="0"/>
        <w:spacing w:line="360" w:lineRule="auto"/>
        <w:ind w:firstLine="470" w:firstLineChars="196"/>
        <w:jc w:val="both"/>
        <w:outlineLvl w:val="9"/>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1.工程名称：</w:t>
      </w:r>
      <w:r>
        <w:rPr>
          <w:rFonts w:hint="eastAsia" w:ascii="宋体" w:hAnsi="宋体" w:eastAsia="宋体" w:cs="宋体"/>
          <w:b w:val="0"/>
          <w:bCs/>
          <w:color w:val="auto"/>
          <w:sz w:val="24"/>
          <w:highlight w:val="none"/>
          <w:u w:val="single"/>
          <w:lang w:eastAsia="zh-CN"/>
        </w:rPr>
        <w:t>华阴市华岳初级中学草皮改造项目</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pPr>
        <w:keepNext w:val="0"/>
        <w:keepLines w:val="0"/>
        <w:pageBreakBefore w:val="0"/>
        <w:kinsoku/>
        <w:wordWrap/>
        <w:topLinePunct w:val="0"/>
        <w:autoSpaceDE w:val="0"/>
        <w:autoSpaceDN w:val="0"/>
        <w:bidi w:val="0"/>
        <w:spacing w:line="360" w:lineRule="auto"/>
        <w:ind w:firstLine="470" w:firstLineChars="196"/>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2.工程地点：</w:t>
      </w:r>
      <w:r>
        <w:rPr>
          <w:rFonts w:hint="eastAsia" w:ascii="宋体" w:hAnsi="宋体" w:eastAsia="宋体" w:cs="宋体"/>
          <w:b w:val="0"/>
          <w:bCs/>
          <w:color w:val="auto"/>
          <w:sz w:val="24"/>
          <w:highlight w:val="none"/>
          <w:u w:val="single"/>
          <w:lang w:eastAsia="zh-CN"/>
        </w:rPr>
        <w:t>华阴市城区</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pPr>
        <w:keepNext w:val="0"/>
        <w:keepLines w:val="0"/>
        <w:pageBreakBefore w:val="0"/>
        <w:kinsoku/>
        <w:wordWrap/>
        <w:topLinePunct w:val="0"/>
        <w:autoSpaceDE w:val="0"/>
        <w:autoSpaceDN w:val="0"/>
        <w:bidi w:val="0"/>
        <w:spacing w:line="360" w:lineRule="auto"/>
        <w:ind w:firstLine="470" w:firstLineChars="196"/>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3.工程立项批准文号：</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pPr>
        <w:keepNext w:val="0"/>
        <w:keepLines w:val="0"/>
        <w:pageBreakBefore w:val="0"/>
        <w:kinsoku/>
        <w:wordWrap/>
        <w:topLinePunct w:val="0"/>
        <w:autoSpaceDE w:val="0"/>
        <w:autoSpaceDN w:val="0"/>
        <w:bidi w:val="0"/>
        <w:spacing w:line="360" w:lineRule="auto"/>
        <w:ind w:firstLine="470" w:firstLineChars="196"/>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4.资金来源：</w:t>
      </w:r>
      <w:r>
        <w:rPr>
          <w:rFonts w:hint="eastAsia" w:ascii="宋体" w:hAnsi="宋体" w:eastAsia="宋体" w:cs="宋体"/>
          <w:b w:val="0"/>
          <w:bCs/>
          <w:color w:val="auto"/>
          <w:sz w:val="24"/>
          <w:highlight w:val="none"/>
          <w:u w:val="single"/>
          <w:lang w:val="en-US" w:eastAsia="zh-CN"/>
        </w:rPr>
        <w:t xml:space="preserve">财政资金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pPr>
        <w:keepNext w:val="0"/>
        <w:keepLines w:val="0"/>
        <w:pageBreakBefore w:val="0"/>
        <w:kinsoku/>
        <w:wordWrap/>
        <w:topLinePunct w:val="0"/>
        <w:autoSpaceDE w:val="0"/>
        <w:autoSpaceDN w:val="0"/>
        <w:bidi w:val="0"/>
        <w:spacing w:line="360" w:lineRule="auto"/>
        <w:ind w:firstLine="470" w:firstLineChars="196"/>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5.工程内容：</w:t>
      </w:r>
      <w:r>
        <w:rPr>
          <w:rFonts w:hint="eastAsia" w:ascii="宋体" w:hAnsi="宋体" w:eastAsia="宋体" w:cs="宋体"/>
          <w:b w:val="0"/>
          <w:bCs/>
          <w:color w:val="auto"/>
          <w:sz w:val="24"/>
          <w:highlight w:val="none"/>
          <w:u w:val="single"/>
          <w:lang w:eastAsia="zh-CN"/>
        </w:rPr>
        <w:t>主要建设内容为更换华岳初级中学运动场地人造草坪6800㎡,包含铲除现状草坪，修补破损基础底面、铺设50mm高人造草坪。</w:t>
      </w:r>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6.工程承包范围：</w:t>
      </w:r>
      <w:r>
        <w:rPr>
          <w:rFonts w:hint="eastAsia" w:ascii="宋体" w:hAnsi="宋体" w:eastAsia="宋体" w:cs="宋体"/>
          <w:b w:val="0"/>
          <w:bCs/>
          <w:color w:val="auto"/>
          <w:sz w:val="24"/>
          <w:highlight w:val="none"/>
          <w:u w:val="single"/>
          <w:lang w:val="en-US" w:eastAsia="zh-CN"/>
        </w:rPr>
        <w:t xml:space="preserve">工程量清单范围内所有内容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w:t>
      </w:r>
      <w:bookmarkStart w:id="7" w:name="_Toc351203482"/>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二、合同工期</w:t>
      </w:r>
      <w:bookmarkEnd w:id="7"/>
    </w:p>
    <w:p>
      <w:pPr>
        <w:keepNext w:val="0"/>
        <w:keepLines w:val="0"/>
        <w:pageBreakBefore w:val="0"/>
        <w:kinsoku/>
        <w:wordWrap/>
        <w:topLinePunct w:val="0"/>
        <w:autoSpaceDE w:val="0"/>
        <w:autoSpaceDN w:val="0"/>
        <w:bidi w:val="0"/>
        <w:spacing w:line="360" w:lineRule="auto"/>
        <w:ind w:firstLine="459"/>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计划开工日期：</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年</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月</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日。</w:t>
      </w:r>
    </w:p>
    <w:p>
      <w:pPr>
        <w:keepNext w:val="0"/>
        <w:keepLines w:val="0"/>
        <w:pageBreakBefore w:val="0"/>
        <w:kinsoku/>
        <w:wordWrap/>
        <w:topLinePunct w:val="0"/>
        <w:autoSpaceDE w:val="0"/>
        <w:autoSpaceDN w:val="0"/>
        <w:bidi w:val="0"/>
        <w:spacing w:line="360" w:lineRule="auto"/>
        <w:ind w:firstLine="459"/>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计划竣工日期：</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年</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月</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日。</w:t>
      </w:r>
    </w:p>
    <w:p>
      <w:pPr>
        <w:keepNext w:val="0"/>
        <w:keepLines w:val="0"/>
        <w:pageBreakBefore w:val="0"/>
        <w:kinsoku/>
        <w:wordWrap/>
        <w:topLinePunct w:val="0"/>
        <w:autoSpaceDE w:val="0"/>
        <w:autoSpaceDN w:val="0"/>
        <w:bidi w:val="0"/>
        <w:spacing w:line="360" w:lineRule="auto"/>
        <w:ind w:firstLine="459"/>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工期总日历天数：</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90日历</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天。工期总日历天数与根据前述计划开竣工日期计算的工期天数不一致的，以工期总日历天数为准。</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bookmarkStart w:id="8" w:name="_Toc351203483"/>
      <w:r>
        <w:rPr>
          <w:rFonts w:hint="eastAsia" w:ascii="宋体" w:hAnsi="宋体" w:eastAsia="宋体" w:cs="宋体"/>
          <w:b w:val="0"/>
          <w:bCs/>
          <w:color w:val="auto"/>
          <w:sz w:val="24"/>
          <w:highlight w:val="none"/>
        </w:rPr>
        <w:t>三、质量标准</w:t>
      </w:r>
      <w:bookmarkEnd w:id="8"/>
    </w:p>
    <w:p>
      <w:pPr>
        <w:keepNext w:val="0"/>
        <w:keepLines w:val="0"/>
        <w:pageBreakBefore w:val="0"/>
        <w:kinsoku/>
        <w:wordWrap/>
        <w:topLinePunct w:val="0"/>
        <w:autoSpaceDE w:val="0"/>
        <w:autoSpaceDN w:val="0"/>
        <w:bidi w:val="0"/>
        <w:spacing w:line="360" w:lineRule="auto"/>
        <w:ind w:firstLine="459"/>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工程质量符合</w:t>
      </w:r>
      <w:r>
        <w:rPr>
          <w:rFonts w:hint="eastAsia" w:ascii="宋体" w:hAnsi="宋体" w:eastAsia="宋体" w:cs="宋体"/>
          <w:b w:val="0"/>
          <w:bCs/>
          <w:color w:val="auto"/>
          <w:sz w:val="24"/>
          <w:highlight w:val="none"/>
          <w:u w:val="single"/>
        </w:rPr>
        <w:t>合格，达到国家现行技术</w:t>
      </w:r>
      <w:r>
        <w:rPr>
          <w:rFonts w:hint="eastAsia" w:ascii="宋体" w:hAnsi="宋体" w:eastAsia="宋体" w:cs="宋体"/>
          <w:b w:val="0"/>
          <w:bCs/>
          <w:color w:val="auto"/>
          <w:sz w:val="24"/>
          <w:highlight w:val="none"/>
        </w:rPr>
        <w:t>标准。</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bookmarkStart w:id="9" w:name="_Toc351203484"/>
      <w:r>
        <w:rPr>
          <w:rFonts w:hint="eastAsia" w:ascii="宋体" w:hAnsi="宋体" w:eastAsia="宋体" w:cs="宋体"/>
          <w:b w:val="0"/>
          <w:bCs/>
          <w:color w:val="auto"/>
          <w:sz w:val="24"/>
          <w:highlight w:val="none"/>
        </w:rPr>
        <w:t>四、签约合同价与合同价格形式</w:t>
      </w:r>
      <w:bookmarkEnd w:id="9"/>
      <w:r>
        <w:rPr>
          <w:rFonts w:hint="eastAsia" w:ascii="宋体" w:hAnsi="宋体" w:eastAsia="宋体" w:cs="宋体"/>
          <w:b w:val="0"/>
          <w:bCs/>
          <w:color w:val="auto"/>
          <w:sz w:val="24"/>
          <w:highlight w:val="none"/>
        </w:rPr>
        <w:tab/>
      </w:r>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1.签约合同价为：</w:t>
      </w:r>
    </w:p>
    <w:p>
      <w:pPr>
        <w:keepNext w:val="0"/>
        <w:keepLines w:val="0"/>
        <w:pageBreakBefore w:val="0"/>
        <w:kinsoku/>
        <w:wordWrap/>
        <w:topLinePunct w:val="0"/>
        <w:autoSpaceDE w:val="0"/>
        <w:autoSpaceDN w:val="0"/>
        <w:bidi w:val="0"/>
        <w:spacing w:line="360" w:lineRule="auto"/>
        <w:ind w:firstLine="600" w:firstLineChars="25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人民币（大写）</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w:t>
      </w:r>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2.合同价格形式：</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bookmarkStart w:id="10" w:name="_Toc351203485"/>
      <w:r>
        <w:rPr>
          <w:rFonts w:hint="eastAsia" w:ascii="宋体" w:hAnsi="宋体" w:eastAsia="宋体" w:cs="宋体"/>
          <w:b w:val="0"/>
          <w:bCs/>
          <w:color w:val="auto"/>
          <w:sz w:val="24"/>
          <w:highlight w:val="none"/>
        </w:rPr>
        <w:t>五、</w:t>
      </w:r>
      <w:bookmarkEnd w:id="10"/>
      <w:r>
        <w:rPr>
          <w:rFonts w:hint="eastAsia" w:ascii="宋体" w:hAnsi="宋体" w:eastAsia="宋体" w:cs="宋体"/>
          <w:b w:val="0"/>
          <w:bCs/>
          <w:color w:val="auto"/>
          <w:sz w:val="24"/>
          <w:highlight w:val="none"/>
        </w:rPr>
        <w:t>项目经理</w:t>
      </w:r>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承包人项目经理：</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rPr>
        <w:t>。</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bookmarkStart w:id="11" w:name="_Toc351203486"/>
      <w:r>
        <w:rPr>
          <w:rFonts w:hint="eastAsia" w:ascii="宋体" w:hAnsi="宋体" w:eastAsia="宋体" w:cs="宋体"/>
          <w:b w:val="0"/>
          <w:bCs/>
          <w:color w:val="auto"/>
          <w:sz w:val="24"/>
          <w:highlight w:val="none"/>
        </w:rPr>
        <w:t>六、合同文件构成</w:t>
      </w:r>
      <w:bookmarkEnd w:id="11"/>
    </w:p>
    <w:p>
      <w:pPr>
        <w:keepNext w:val="0"/>
        <w:keepLines w:val="0"/>
        <w:pageBreakBefore w:val="0"/>
        <w:kinsoku/>
        <w:wordWrap/>
        <w:topLinePunct w:val="0"/>
        <w:autoSpaceDE w:val="0"/>
        <w:autoSpaceDN w:val="0"/>
        <w:bidi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本协议书与下列文件一起构成合同文件：</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（1）中标通知书（如果有）；</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r>
        <w:rPr>
          <w:rFonts w:hint="eastAsia" w:ascii="宋体" w:hAnsi="宋体" w:cs="宋体"/>
          <w:b w:val="0"/>
          <w:bCs/>
          <w:color w:val="auto"/>
          <w:sz w:val="24"/>
          <w:highlight w:val="none"/>
          <w:lang w:eastAsia="zh-CN"/>
        </w:rPr>
        <w:t>磋商响应</w:t>
      </w:r>
      <w:r>
        <w:rPr>
          <w:rFonts w:hint="eastAsia" w:ascii="宋体" w:hAnsi="宋体" w:eastAsia="宋体" w:cs="宋体"/>
          <w:b w:val="0"/>
          <w:bCs/>
          <w:color w:val="auto"/>
          <w:sz w:val="24"/>
          <w:highlight w:val="none"/>
        </w:rPr>
        <w:t xml:space="preserve">函及其附录（如果有）； </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（3）专用合同条款及其附件；</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（4）通用合同条款；</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（5）技术标准和要求；</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（6）图纸；</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（7）已标价工程量清单或预算书；</w:t>
      </w:r>
    </w:p>
    <w:p>
      <w:pPr>
        <w:keepNext w:val="0"/>
        <w:keepLines w:val="0"/>
        <w:pageBreakBefore w:val="0"/>
        <w:kinsoku/>
        <w:wordWrap/>
        <w:topLinePunct w:val="0"/>
        <w:autoSpaceDE w:val="0"/>
        <w:autoSpaceDN w:val="0"/>
        <w:bidi w:val="0"/>
        <w:adjustRightInd w:val="0"/>
        <w:spacing w:line="360" w:lineRule="auto"/>
        <w:ind w:firstLine="480" w:firstLineChars="200"/>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（8）其他合同文件。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在合同订立及履行过程中形成的与合同有关的文件均构成合同文件组成部分。</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bookmarkStart w:id="12" w:name="_Toc351203487"/>
      <w:r>
        <w:rPr>
          <w:rFonts w:hint="eastAsia" w:ascii="宋体" w:hAnsi="宋体"/>
          <w:color w:val="auto"/>
          <w:sz w:val="24"/>
          <w:highlight w:val="none"/>
        </w:rPr>
        <w:t>七、承诺</w:t>
      </w:r>
      <w:bookmarkEnd w:id="12"/>
    </w:p>
    <w:p>
      <w:pPr>
        <w:keepNext w:val="0"/>
        <w:keepLines w:val="0"/>
        <w:pageBreakBefore w:val="0"/>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1.发包人承诺按照法律规定履行项目审批手续、筹集工程建设资金并按照合同约定的期限和方式支付合同价款。</w:t>
      </w:r>
    </w:p>
    <w:p>
      <w:pPr>
        <w:keepNext w:val="0"/>
        <w:keepLines w:val="0"/>
        <w:pageBreakBefore w:val="0"/>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3.发包人和承包人通过招投标形式签订合同的，双方理解并承诺不再就同一工程另行签订与合同实质性内容相背离的协议。</w:t>
      </w:r>
    </w:p>
    <w:p>
      <w:pPr>
        <w:keepNext w:val="0"/>
        <w:keepLines w:val="0"/>
        <w:pageBreakBefore w:val="0"/>
        <w:widowControl/>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bookmarkStart w:id="13" w:name="_Toc351203488"/>
      <w:bookmarkEnd w:id="13"/>
      <w:r>
        <w:rPr>
          <w:rFonts w:hint="eastAsia" w:ascii="宋体" w:hAnsi="宋体"/>
          <w:b/>
          <w:bCs/>
          <w:color w:val="auto"/>
          <w:sz w:val="24"/>
          <w:highlight w:val="none"/>
        </w:rPr>
        <w:t xml:space="preserve">   </w:t>
      </w:r>
      <w:r>
        <w:rPr>
          <w:rFonts w:hint="eastAsia" w:ascii="宋体" w:hAnsi="宋体"/>
          <w:color w:val="auto"/>
          <w:sz w:val="24"/>
          <w:highlight w:val="none"/>
        </w:rPr>
        <w:t xml:space="preserve"> 八、词语含义</w:t>
      </w:r>
    </w:p>
    <w:p>
      <w:pPr>
        <w:keepNext w:val="0"/>
        <w:keepLines w:val="0"/>
        <w:pageBreakBefore w:val="0"/>
        <w:widowControl/>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本协议书中词语含义与第二部分通用合同条款中赋予的含义相同。</w:t>
      </w:r>
    </w:p>
    <w:p>
      <w:pPr>
        <w:keepNext w:val="0"/>
        <w:keepLines w:val="0"/>
        <w:pageBreakBefore w:val="0"/>
        <w:widowControl/>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bookmarkStart w:id="14" w:name="_Toc351203489"/>
      <w:r>
        <w:rPr>
          <w:rFonts w:hint="eastAsia" w:ascii="宋体" w:hAnsi="宋体"/>
          <w:color w:val="auto"/>
          <w:sz w:val="24"/>
          <w:highlight w:val="none"/>
        </w:rPr>
        <w:t>九、签订时间</w:t>
      </w:r>
      <w:bookmarkEnd w:id="14"/>
    </w:p>
    <w:p>
      <w:pPr>
        <w:keepNext w:val="0"/>
        <w:keepLines w:val="0"/>
        <w:pageBreakBefore w:val="0"/>
        <w:widowControl/>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本合同于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w:t>
      </w:r>
    </w:p>
    <w:p>
      <w:pPr>
        <w:keepNext w:val="0"/>
        <w:keepLines w:val="0"/>
        <w:pageBreakBefore w:val="0"/>
        <w:widowControl/>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bookmarkStart w:id="15" w:name="_Toc351203490"/>
      <w:bookmarkEnd w:id="15"/>
      <w:r>
        <w:rPr>
          <w:rFonts w:hint="eastAsia" w:ascii="宋体" w:hAnsi="宋体"/>
          <w:color w:val="auto"/>
          <w:sz w:val="24"/>
          <w:highlight w:val="none"/>
        </w:rPr>
        <w:t>十、签订地点</w:t>
      </w:r>
    </w:p>
    <w:p>
      <w:pPr>
        <w:keepNext w:val="0"/>
        <w:keepLines w:val="0"/>
        <w:pageBreakBefore w:val="0"/>
        <w:widowControl/>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本合同在</w:t>
      </w:r>
      <w:r>
        <w:rPr>
          <w:rFonts w:hint="eastAsia" w:ascii="宋体" w:hAnsi="宋体"/>
          <w:color w:val="auto"/>
          <w:sz w:val="24"/>
          <w:highlight w:val="none"/>
          <w:u w:val="single"/>
        </w:rPr>
        <w:t xml:space="preserve">                                    </w:t>
      </w:r>
      <w:r>
        <w:rPr>
          <w:rFonts w:hint="eastAsia" w:ascii="宋体" w:hAnsi="宋体"/>
          <w:color w:val="auto"/>
          <w:sz w:val="24"/>
          <w:highlight w:val="none"/>
        </w:rPr>
        <w:t>签订。</w:t>
      </w:r>
    </w:p>
    <w:p>
      <w:pPr>
        <w:keepNext w:val="0"/>
        <w:keepLines w:val="0"/>
        <w:pageBreakBefore w:val="0"/>
        <w:widowControl/>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bookmarkStart w:id="16" w:name="_Toc351203491"/>
      <w:bookmarkEnd w:id="16"/>
      <w:r>
        <w:rPr>
          <w:rFonts w:hint="eastAsia" w:ascii="宋体" w:hAnsi="宋体"/>
          <w:color w:val="auto"/>
          <w:sz w:val="24"/>
          <w:highlight w:val="none"/>
        </w:rPr>
        <w:t>十一、补充协议</w:t>
      </w:r>
    </w:p>
    <w:p>
      <w:pPr>
        <w:keepNext w:val="0"/>
        <w:keepLines w:val="0"/>
        <w:pageBreakBefore w:val="0"/>
        <w:widowControl/>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b/>
          <w:bCs/>
          <w:color w:val="auto"/>
          <w:sz w:val="24"/>
          <w:highlight w:val="none"/>
        </w:rPr>
      </w:pPr>
      <w:r>
        <w:rPr>
          <w:rFonts w:hint="eastAsia" w:ascii="宋体" w:hAnsi="宋体"/>
          <w:color w:val="auto"/>
          <w:sz w:val="24"/>
          <w:highlight w:val="none"/>
        </w:rPr>
        <w:t>合同未尽事宜，合同当事人另行签订补充协议，补充协议是合同的组成部分。</w:t>
      </w:r>
    </w:p>
    <w:p>
      <w:pPr>
        <w:keepNext w:val="0"/>
        <w:keepLines w:val="0"/>
        <w:pageBreakBefore w:val="0"/>
        <w:widowControl/>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bookmarkStart w:id="17" w:name="_Toc351203492"/>
      <w:bookmarkEnd w:id="17"/>
      <w:r>
        <w:rPr>
          <w:rFonts w:hint="eastAsia" w:ascii="宋体" w:hAnsi="宋体"/>
          <w:color w:val="auto"/>
          <w:sz w:val="24"/>
          <w:highlight w:val="none"/>
        </w:rPr>
        <w:t>十二、合同生效</w:t>
      </w:r>
    </w:p>
    <w:p>
      <w:pPr>
        <w:keepNext w:val="0"/>
        <w:keepLines w:val="0"/>
        <w:pageBreakBefore w:val="0"/>
        <w:widowControl/>
        <w:kinsoku/>
        <w:wordWrap/>
        <w:overflowPunct/>
        <w:topLinePunct w:val="0"/>
        <w:autoSpaceDE w:val="0"/>
        <w:autoSpaceDN w:val="0"/>
        <w:bidi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本合同自</w:t>
      </w:r>
      <w:r>
        <w:rPr>
          <w:rFonts w:hint="eastAsia" w:ascii="宋体" w:hAnsi="宋体"/>
          <w:color w:val="auto"/>
          <w:sz w:val="24"/>
          <w:highlight w:val="none"/>
          <w:u w:val="single"/>
        </w:rPr>
        <w:t xml:space="preserve">  </w:t>
      </w:r>
      <w:r>
        <w:rPr>
          <w:rFonts w:hint="eastAsia" w:ascii="宋体" w:hAnsi="宋体"/>
          <w:color w:val="auto"/>
          <w:kern w:val="2"/>
          <w:sz w:val="24"/>
          <w:highlight w:val="none"/>
          <w:u w:val="single"/>
        </w:rPr>
        <w:t>发包方和承包方的法定代表人或其授权代理人在协议书上签字并盖单位章后本合同</w:t>
      </w:r>
      <w:r>
        <w:rPr>
          <w:rFonts w:hint="eastAsia" w:ascii="宋体" w:hAnsi="宋体"/>
          <w:color w:val="auto"/>
          <w:sz w:val="24"/>
          <w:highlight w:val="none"/>
          <w:u w:val="single"/>
        </w:rPr>
        <w:t xml:space="preserve">  </w:t>
      </w:r>
      <w:r>
        <w:rPr>
          <w:rFonts w:hint="eastAsia" w:ascii="宋体" w:hAnsi="宋体"/>
          <w:color w:val="auto"/>
          <w:sz w:val="24"/>
          <w:highlight w:val="none"/>
        </w:rPr>
        <w:t>生效。</w:t>
      </w:r>
    </w:p>
    <w:p>
      <w:pPr>
        <w:keepNext w:val="0"/>
        <w:keepLines w:val="0"/>
        <w:pageBreakBefore w:val="0"/>
        <w:widowControl/>
        <w:kinsoku/>
        <w:wordWrap/>
        <w:overflowPunct/>
        <w:topLinePunct w:val="0"/>
        <w:autoSpaceDE w:val="0"/>
        <w:autoSpaceDN w:val="0"/>
        <w:bidi w:val="0"/>
        <w:snapToGrid/>
        <w:spacing w:line="360" w:lineRule="auto"/>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bookmarkStart w:id="18" w:name="_Toc351203493"/>
      <w:bookmarkEnd w:id="18"/>
      <w:r>
        <w:rPr>
          <w:rFonts w:hint="eastAsia" w:ascii="宋体" w:hAnsi="宋体"/>
          <w:color w:val="auto"/>
          <w:sz w:val="24"/>
          <w:highlight w:val="none"/>
        </w:rPr>
        <w:t>十三、合同份数</w:t>
      </w:r>
    </w:p>
    <w:p>
      <w:pPr>
        <w:keepNext w:val="0"/>
        <w:keepLines w:val="0"/>
        <w:pageBreakBefore w:val="0"/>
        <w:widowControl/>
        <w:kinsoku/>
        <w:wordWrap/>
        <w:topLinePunct w:val="0"/>
        <w:autoSpaceDE w:val="0"/>
        <w:autoSpaceDN w:val="0"/>
        <w:bidi w:val="0"/>
        <w:spacing w:line="460" w:lineRule="exact"/>
        <w:jc w:val="both"/>
        <w:outlineLvl w:val="9"/>
        <w:rPr>
          <w:rFonts w:hint="eastAsia" w:ascii="宋体" w:hAnsi="宋体" w:eastAsia="宋体" w:cs="宋体"/>
          <w:b w:val="0"/>
          <w:bCs/>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陆</w:t>
      </w:r>
      <w:r>
        <w:rPr>
          <w:rFonts w:hint="eastAsia" w:ascii="宋体" w:hAnsi="宋体"/>
          <w:color w:val="auto"/>
          <w:sz w:val="24"/>
          <w:highlight w:val="none"/>
        </w:rPr>
        <w:t>份，均具有同等法律效力，</w:t>
      </w:r>
      <w:r>
        <w:rPr>
          <w:rFonts w:hint="eastAsia" w:ascii="宋体" w:hAnsi="宋体"/>
          <w:color w:val="auto"/>
          <w:kern w:val="2"/>
          <w:sz w:val="24"/>
          <w:highlight w:val="none"/>
        </w:rPr>
        <w:t>双方各持正本</w:t>
      </w:r>
      <w:r>
        <w:rPr>
          <w:rFonts w:hint="eastAsia" w:ascii="宋体" w:hAnsi="宋体"/>
          <w:color w:val="auto"/>
          <w:kern w:val="2"/>
          <w:sz w:val="24"/>
          <w:highlight w:val="none"/>
          <w:lang w:val="en-US" w:eastAsia="zh-CN"/>
        </w:rPr>
        <w:t>壹</w:t>
      </w:r>
      <w:r>
        <w:rPr>
          <w:rFonts w:hint="eastAsia" w:ascii="宋体" w:hAnsi="宋体"/>
          <w:color w:val="auto"/>
          <w:kern w:val="2"/>
          <w:sz w:val="24"/>
          <w:highlight w:val="none"/>
        </w:rPr>
        <w:t>份、副本贰份</w:t>
      </w:r>
      <w:r>
        <w:rPr>
          <w:rFonts w:hint="eastAsia" w:ascii="宋体" w:hAnsi="宋体"/>
          <w:color w:val="auto"/>
          <w:sz w:val="24"/>
          <w:highlight w:val="none"/>
        </w:rPr>
        <w:t>。</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发包人：</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(公章) </w:t>
      </w:r>
      <w:r>
        <w:rPr>
          <w:rFonts w:hint="eastAsia" w:ascii="宋体" w:hAnsi="宋体" w:eastAsia="宋体" w:cs="宋体"/>
          <w:b w:val="0"/>
          <w:bCs/>
          <w:color w:val="auto"/>
          <w:sz w:val="24"/>
          <w:highlight w:val="none"/>
        </w:rPr>
        <w:t xml:space="preserve">   承包人：</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(公章)</w:t>
      </w:r>
    </w:p>
    <w:p>
      <w:pPr>
        <w:keepNext w:val="0"/>
        <w:keepLines w:val="0"/>
        <w:pageBreakBefore w:val="0"/>
        <w:kinsoku/>
        <w:wordWrap/>
        <w:topLinePunct w:val="0"/>
        <w:autoSpaceDE w:val="0"/>
        <w:autoSpaceDN w:val="0"/>
        <w:bidi w:val="0"/>
        <w:spacing w:line="360" w:lineRule="auto"/>
        <w:jc w:val="both"/>
        <w:outlineLvl w:val="9"/>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rPr>
        <w:t>法定代表人</w:t>
      </w:r>
      <w:r>
        <w:rPr>
          <w:rFonts w:hint="eastAsia" w:ascii="宋体" w:hAnsi="宋体" w:eastAsia="宋体" w:cs="宋体"/>
          <w:b w:val="0"/>
          <w:bCs/>
          <w:color w:val="auto"/>
          <w:sz w:val="24"/>
          <w:highlight w:val="none"/>
          <w:lang w:val="en-US" w:eastAsia="zh-CN"/>
        </w:rPr>
        <w:t>或其</w:t>
      </w:r>
      <w:r>
        <w:rPr>
          <w:rFonts w:hint="eastAsia" w:ascii="宋体" w:hAnsi="宋体" w:eastAsia="宋体" w:cs="宋体"/>
          <w:b w:val="0"/>
          <w:bCs/>
          <w:color w:val="auto"/>
          <w:sz w:val="24"/>
          <w:highlight w:val="none"/>
          <w:u w:val="none"/>
        </w:rPr>
        <w:t xml:space="preserve">              </w:t>
      </w:r>
      <w:r>
        <w:rPr>
          <w:rFonts w:hint="eastAsia" w:ascii="宋体" w:hAnsi="宋体" w:eastAsia="宋体" w:cs="宋体"/>
          <w:b w:val="0"/>
          <w:bCs/>
          <w:color w:val="auto"/>
          <w:sz w:val="24"/>
          <w:highlight w:val="none"/>
          <w:u w:val="none"/>
          <w:lang w:val="en-US" w:eastAsia="zh-CN"/>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法定代表人或其</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u w:val="non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p>
    <w:p>
      <w:pPr>
        <w:keepNext w:val="0"/>
        <w:keepLines w:val="0"/>
        <w:pageBreakBefore w:val="0"/>
        <w:kinsoku/>
        <w:wordWrap/>
        <w:topLinePunct w:val="0"/>
        <w:autoSpaceDE w:val="0"/>
        <w:autoSpaceDN w:val="0"/>
        <w:bidi w:val="0"/>
        <w:spacing w:line="360" w:lineRule="auto"/>
        <w:jc w:val="both"/>
        <w:outlineLvl w:val="9"/>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rPr>
        <w:t>委托代理人（签字）：</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委托代理人（签字）：</w:t>
      </w:r>
      <w:r>
        <w:rPr>
          <w:rFonts w:hint="eastAsia" w:ascii="宋体" w:hAnsi="宋体" w:eastAsia="宋体" w:cs="宋体"/>
          <w:b w:val="0"/>
          <w:bCs/>
          <w:color w:val="auto"/>
          <w:sz w:val="24"/>
          <w:highlight w:val="none"/>
          <w:u w:val="single"/>
          <w:lang w:val="en-US" w:eastAsia="zh-CN"/>
        </w:rPr>
        <w:t xml:space="preserve">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地  址：</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地  址：</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邮政编码：</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邮政编码：</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电  话：</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电  话：</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电子信箱：</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电子信箱：</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开户银行：</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开户银行：</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p>
    <w:p>
      <w:pPr>
        <w:keepNext w:val="0"/>
        <w:keepLines w:val="0"/>
        <w:pageBreakBefore w:val="0"/>
        <w:kinsoku/>
        <w:wordWrap/>
        <w:topLinePunct w:val="0"/>
        <w:autoSpaceDE w:val="0"/>
        <w:autoSpaceDN w:val="0"/>
        <w:bidi w:val="0"/>
        <w:spacing w:line="360" w:lineRule="auto"/>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账  号：</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账  号：</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p>
    <w:p>
      <w:pPr>
        <w:keepNext w:val="0"/>
        <w:keepLines w:val="0"/>
        <w:pageBreakBefore w:val="0"/>
        <w:kinsoku/>
        <w:wordWrap/>
        <w:topLinePunct w:val="0"/>
        <w:autoSpaceDE w:val="0"/>
        <w:autoSpaceDN w:val="0"/>
        <w:bidi w:val="0"/>
        <w:jc w:val="both"/>
        <w:outlineLvl w:val="9"/>
        <w:rPr>
          <w:rFonts w:hint="eastAsia" w:ascii="宋体" w:hAnsi="宋体" w:eastAsia="宋体" w:cs="宋体"/>
          <w:b w:val="0"/>
          <w:bCs/>
          <w:color w:val="auto"/>
          <w:sz w:val="32"/>
          <w:szCs w:val="32"/>
          <w:highlight w:val="none"/>
        </w:rPr>
      </w:pPr>
    </w:p>
    <w:p>
      <w:pPr>
        <w:pStyle w:val="3"/>
        <w:keepNext w:val="0"/>
        <w:keepLines w:val="0"/>
        <w:pageBreakBefore w:val="0"/>
        <w:kinsoku/>
        <w:wordWrap/>
        <w:topLinePunct w:val="0"/>
        <w:autoSpaceDE w:val="0"/>
        <w:autoSpaceDN w:val="0"/>
        <w:bidi w:val="0"/>
        <w:spacing w:line="249" w:lineRule="auto"/>
        <w:jc w:val="both"/>
        <w:rPr>
          <w:color w:val="auto"/>
          <w:highlight w:val="none"/>
        </w:rPr>
      </w:pPr>
    </w:p>
    <w:p>
      <w:pPr>
        <w:pStyle w:val="3"/>
        <w:keepNext w:val="0"/>
        <w:keepLines w:val="0"/>
        <w:pageBreakBefore w:val="0"/>
        <w:kinsoku/>
        <w:wordWrap/>
        <w:topLinePunct w:val="0"/>
        <w:autoSpaceDE w:val="0"/>
        <w:autoSpaceDN w:val="0"/>
        <w:bidi w:val="0"/>
        <w:spacing w:line="249" w:lineRule="auto"/>
        <w:jc w:val="both"/>
        <w:rPr>
          <w:color w:val="auto"/>
          <w:highlight w:val="none"/>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49" w:lineRule="auto"/>
        <w:jc w:val="both"/>
        <w:rPr>
          <w:rFonts w:hint="eastAsia" w:eastAsia="宋体"/>
          <w:color w:val="auto"/>
          <w:highlight w:val="none"/>
          <w:lang w:eastAsia="zh-CN"/>
        </w:rPr>
      </w:pP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keepNext w:val="0"/>
        <w:keepLines w:val="0"/>
        <w:pageBreakBefore w:val="0"/>
        <w:kinsoku/>
        <w:wordWrap/>
        <w:topLinePunct w:val="0"/>
        <w:autoSpaceDE w:val="0"/>
        <w:autoSpaceDN w:val="0"/>
        <w:bidi w:val="0"/>
        <w:spacing w:line="225" w:lineRule="auto"/>
        <w:ind w:left="3211"/>
        <w:jc w:val="both"/>
        <w:rPr>
          <w:rFonts w:ascii="宋体" w:hAnsi="宋体" w:eastAsia="宋体" w:cs="宋体"/>
          <w:color w:val="auto"/>
          <w:sz w:val="31"/>
          <w:szCs w:val="31"/>
          <w:highlight w:val="none"/>
        </w:rPr>
      </w:pPr>
      <w:r>
        <w:rPr>
          <w:rFonts w:ascii="宋体" w:hAnsi="宋体" w:eastAsia="宋体" w:cs="宋体"/>
          <w:color w:val="auto"/>
          <w:spacing w:val="19"/>
          <w:sz w:val="31"/>
          <w:szCs w:val="31"/>
          <w:highlight w:val="none"/>
          <w14:textOutline w14:w="5793" w14:cap="sq" w14:cmpd="sng">
            <w14:solidFill>
              <w14:srgbClr w14:val="000000"/>
            </w14:solidFill>
            <w14:prstDash w14:val="solid"/>
            <w14:bevel/>
          </w14:textOutline>
        </w:rPr>
        <w:t>第二部分</w:t>
      </w:r>
      <w:r>
        <w:rPr>
          <w:rFonts w:hint="eastAsia" w:ascii="宋体" w:hAnsi="宋体" w:eastAsia="宋体" w:cs="宋体"/>
          <w:color w:val="auto"/>
          <w:spacing w:val="1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19"/>
          <w:sz w:val="31"/>
          <w:szCs w:val="31"/>
          <w:highlight w:val="none"/>
          <w14:textOutline w14:w="5793" w14:cap="sq" w14:cmpd="sng">
            <w14:solidFill>
              <w14:srgbClr w14:val="000000"/>
            </w14:solidFill>
            <w14:prstDash w14:val="solid"/>
            <w14:bevel/>
          </w14:textOutline>
        </w:rPr>
        <w:t>通用条款</w:t>
      </w:r>
    </w:p>
    <w:p>
      <w:pPr>
        <w:pStyle w:val="3"/>
        <w:keepNext w:val="0"/>
        <w:keepLines w:val="0"/>
        <w:pageBreakBefore w:val="0"/>
        <w:kinsoku/>
        <w:wordWrap/>
        <w:topLinePunct w:val="0"/>
        <w:autoSpaceDE w:val="0"/>
        <w:autoSpaceDN w:val="0"/>
        <w:bidi w:val="0"/>
        <w:spacing w:line="297" w:lineRule="auto"/>
        <w:jc w:val="both"/>
        <w:rPr>
          <w:color w:val="auto"/>
          <w:highlight w:val="none"/>
        </w:rPr>
      </w:pPr>
    </w:p>
    <w:p>
      <w:pPr>
        <w:pStyle w:val="3"/>
        <w:keepNext w:val="0"/>
        <w:keepLines w:val="0"/>
        <w:pageBreakBefore w:val="0"/>
        <w:kinsoku/>
        <w:wordWrap/>
        <w:topLinePunct w:val="0"/>
        <w:autoSpaceDE w:val="0"/>
        <w:autoSpaceDN w:val="0"/>
        <w:bidi w:val="0"/>
        <w:spacing w:line="297" w:lineRule="auto"/>
        <w:jc w:val="both"/>
        <w:rPr>
          <w:color w:val="auto"/>
          <w:highlight w:val="none"/>
        </w:rPr>
      </w:pPr>
    </w:p>
    <w:p>
      <w:pPr>
        <w:keepNext w:val="0"/>
        <w:keepLines w:val="0"/>
        <w:pageBreakBefore w:val="0"/>
        <w:kinsoku/>
        <w:wordWrap/>
        <w:topLinePunct w:val="0"/>
        <w:autoSpaceDE w:val="0"/>
        <w:autoSpaceDN w:val="0"/>
        <w:bidi w:val="0"/>
        <w:spacing w:line="219" w:lineRule="auto"/>
        <w:ind w:left="640"/>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参照“建设工程施工合同示范文本”(</w:t>
      </w:r>
      <w:r>
        <w:rPr>
          <w:rFonts w:ascii="宋体" w:hAnsi="宋体" w:eastAsia="宋体" w:cs="宋体"/>
          <w:color w:val="auto"/>
          <w:sz w:val="24"/>
          <w:szCs w:val="24"/>
          <w:highlight w:val="none"/>
        </w:rPr>
        <w:t>GF</w:t>
      </w:r>
      <w:r>
        <w:rPr>
          <w:rFonts w:ascii="宋体" w:hAnsi="宋体" w:eastAsia="宋体" w:cs="宋体"/>
          <w:color w:val="auto"/>
          <w:spacing w:val="10"/>
          <w:sz w:val="24"/>
          <w:szCs w:val="24"/>
          <w:highlight w:val="none"/>
        </w:rPr>
        <w:t>-2017-0201)合同双方协商执行。</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25" w:lineRule="auto"/>
        <w:ind w:left="3211"/>
        <w:jc w:val="both"/>
        <w:rPr>
          <w:rFonts w:ascii="宋体" w:hAnsi="宋体" w:eastAsia="宋体" w:cs="宋体"/>
          <w:color w:val="auto"/>
          <w:sz w:val="31"/>
          <w:szCs w:val="31"/>
          <w:highlight w:val="none"/>
        </w:rPr>
      </w:pPr>
      <w:r>
        <w:rPr>
          <w:rFonts w:ascii="宋体" w:hAnsi="宋体" w:eastAsia="宋体" w:cs="宋体"/>
          <w:color w:val="auto"/>
          <w:spacing w:val="19"/>
          <w:sz w:val="31"/>
          <w:szCs w:val="31"/>
          <w:highlight w:val="none"/>
          <w14:textOutline w14:w="5793" w14:cap="sq" w14:cmpd="sng">
            <w14:solidFill>
              <w14:srgbClr w14:val="000000"/>
            </w14:solidFill>
            <w14:prstDash w14:val="solid"/>
            <w14:bevel/>
          </w14:textOutline>
        </w:rPr>
        <w:t>第三部分</w:t>
      </w:r>
      <w:r>
        <w:rPr>
          <w:rFonts w:hint="eastAsia" w:ascii="宋体" w:hAnsi="宋体" w:eastAsia="宋体" w:cs="宋体"/>
          <w:color w:val="auto"/>
          <w:spacing w:val="1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19"/>
          <w:sz w:val="31"/>
          <w:szCs w:val="31"/>
          <w:highlight w:val="none"/>
          <w14:textOutline w14:w="5793" w14:cap="sq" w14:cmpd="sng">
            <w14:solidFill>
              <w14:srgbClr w14:val="000000"/>
            </w14:solidFill>
            <w14:prstDash w14:val="solid"/>
            <w14:bevel/>
          </w14:textOutline>
        </w:rPr>
        <w:t>专用条款</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一、采购人权利和义务</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开工前，清除影响施工的障碍物。向供应商提供施工所需水源、电源等施工条件，并说明使用注意事项，施工中使用的水费、电费在结算时予以扣除。提供存放所用材料的场地。办理施工所涉及的应由采购人办理的供电、供水、供暖等申请、批件手续或委托供应商代办理，所需费用由采购人承担。</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指派为采购人驻工地代表，负责对本工程质量、材料、工程进度等合同履行监督检查、认证工作，办理验收、变更、登记手续和其他事宜。如供应商施工中存在质量问题，经采购人代表指出后不改正的，采购人有权责令停工，严重的停止执行合同。</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3、如确实需要拆改原建筑物结构或设备、管线，负责到有关部门办理相应审批手续。</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二、供应商权利和义务</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1、参加采购人组织作法说明的现场交底，提供施工组织设计、施工方案和施工进度计划，交采购人审定。办理施工所涉及的应由供应商办理的工程质量检测等报批手续和支付费用。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2、本工程项目机构成员必须与磋商响应文件相符，项目经理和技术负责人为供应商驻工地代表，负责合同履行。按要求组织施工，保质保量、按期完成施工任务，解决由供应商负责的各项事宜。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3、严格执行施工规范、安全操作规程、防火安全和环境保护规定。严格按照作法说明进行施工，做好各项质量检查和增减项记录。参加竣工验收，编制工程结算，提供采购人签字认可的工程量变化清单。</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5、施工中未经有关部门批准和采购人同意，不得随意拆改原建筑物结构及各种设备、管线。</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6、工程竣工未移交采购人之前，负责对现场工程设施和工程成品进行保护。</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三、材料供应</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1、本工程项目所用材料、设备应符合节能环保要求，尤其是铺装地面采用透气透水的环保型材料。</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2、采购人指定材料种类、品牌、规格、型号和单价等，由供应商负责采购、运输和保管，并承担材料采购、运输和保管费。供应商采购的材料必须用于本工程，不准挪作他用。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3、供应商负责采购的材料、设备，必须符合设计要求的合格产品。供应商应向采购人提供采购的材料、设备产品合格证明，采购人应予签字认可。</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四、工期保证</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1、供应商严格按照本合同要求，保证该工程按时竣工。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2、采购人要求比合同约定的工期提前竣工时，应征得供应商同意，提前竣工费用另签协议。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3、因供应商责任，不能按期开工或中途无故停工，影响工期，工期不顺延。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4、因采购人责任，未按约定时间完成工作，影响工期，工期可顺延。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5、因采购人原因增加工程量或未按本合同工程进度支付工程款，工期可顺延。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6、因设计变更或非供应商原因造成的停电、停水及不可抗力因素影响，导致停工8小时以上（一周内累计计算），工期相应顺延。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五、工程质量和验收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1、供应商必须保证本工程质量，并按相关规定，办理工程质量检测手续，向采</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购人提交工程质量报告。</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2、本工程以作法说明、设计变更等国家制订的施工及验收规范为本工程质量评定验收标准。</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3、供应商应及时通知采购人对施工过程中的隐蔽工程进行检查和验收，并做好验收记录。如不及时参加验收，供应商可自行验收，采购人应予承认。</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工程竣工前，供应商向采购人提交工程验收申请，约请采购人和有关部门对本工程进行验收。采购人应自接到验收通知5日内，可采取全面验收和抽检验收方法组织验收，并办理验收、移交手续。如采购人不能在规定时间内组织验收，需及时通知供应商，另定验收日期，但采购人应承认竣工日期。如采购人在验收过程中发现存在质量问题，应在验收后五日内以书面形式向供应商提出，供应商应自收到采购人书面异议后3日内及时予以解决。造成工程顺延由供应商承担责任。</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5、在验收过程中发现供应商有违约问题，应向财政部门建议暂缓资金结算，待违约问题解决后，方可办理资金结算事宜。</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六</w:t>
      </w:r>
      <w:r>
        <w:rPr>
          <w:rFonts w:hint="eastAsia" w:ascii="宋体" w:hAnsi="宋体" w:eastAsia="宋体"/>
          <w:color w:val="auto"/>
          <w:sz w:val="24"/>
          <w:highlight w:val="none"/>
          <w:lang w:eastAsia="zh-CN"/>
        </w:rPr>
        <w:t>、</w:t>
      </w:r>
      <w:r>
        <w:rPr>
          <w:rFonts w:hint="eastAsia" w:ascii="宋体" w:hAnsi="宋体"/>
          <w:color w:val="auto"/>
          <w:sz w:val="24"/>
          <w:highlight w:val="none"/>
        </w:rPr>
        <w:t>付款方式和结算</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1、资金性质：财政资金。</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b/>
          <w:bCs/>
          <w:color w:val="auto"/>
          <w:sz w:val="24"/>
          <w:highlight w:val="none"/>
        </w:rPr>
      </w:pPr>
      <w:r>
        <w:rPr>
          <w:rFonts w:hint="eastAsia" w:ascii="宋体" w:hAnsi="宋体"/>
          <w:color w:val="auto"/>
          <w:sz w:val="24"/>
          <w:highlight w:val="none"/>
        </w:rPr>
        <w:t>2、付款方式：合同签订后支付30%预付款，剩余款项按每月完成进度付款，预付款两个月内扣回。</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3、工程结算形式。如供应商在施工过程中出现特殊情况，在征求采购人同意的情况下，如工程内容或工程量需要增加，工程结算时应计入。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4、工程竣工结算：工程竣工验收后供应商向采购人提交工程结算书和其他有关工程资料，并将有关资料送交采购人。结算价以实际发生为准。</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七、安全生产和防火</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供应商在施工期间应严格遵守其他相关的法规、规范，做到安全生产，文明施工。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八、工程保修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1、本工程质量保修期为</w:t>
      </w:r>
      <w:r>
        <w:rPr>
          <w:rFonts w:hint="eastAsia" w:ascii="宋体" w:hAnsi="宋体" w:eastAsia="宋体"/>
          <w:color w:val="auto"/>
          <w:sz w:val="24"/>
          <w:highlight w:val="none"/>
          <w:lang w:eastAsia="zh-CN"/>
        </w:rPr>
        <w:t>：</w:t>
      </w:r>
      <w:r>
        <w:rPr>
          <w:rFonts w:hint="eastAsia" w:ascii="宋体" w:hAnsi="宋体"/>
          <w:color w:val="auto"/>
          <w:sz w:val="24"/>
          <w:highlight w:val="none"/>
          <w:u w:val="single"/>
        </w:rPr>
        <w:t>自竣工验收合格之日起一年</w:t>
      </w:r>
      <w:r>
        <w:rPr>
          <w:rFonts w:hint="eastAsia" w:ascii="宋体" w:hAnsi="宋体"/>
          <w:color w:val="auto"/>
          <w:sz w:val="24"/>
          <w:highlight w:val="none"/>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2、质量保修期间，由于施工质量等发生的问题，需要维修时，供应商无偿负责保修。供应商收到采购人保修通知3日内，进行保修。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3、质量保修期间，由于采购人使用不当造成的问题，供应商负责维修，采购人负责支付人工和材料费用。供应商收到采购人维修通知3日内，进行维修。</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4、供应商提供的服务承诺和保修期责任等其它具体约定事项。</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九、合同的变更、终止与转让</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1、除《中华人民共和国政府采购法》第50条规定的情形外，本合同一经签定，双方不得擅自变更、中止或终止合同。</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2、供应商不得擅自转让其应履行的合同义务。</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十、违约责任</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1、采购人未办理验收手续，提前使用或擅自动用，造成损失由采购人负责。</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2、由于供应商原因逾期竣工，供应商应补偿采购人因逾期竣工所造成的损失。每逾期一天，供应商支付采购人3‰违约金。</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3、由于供应商提供的材料、设备质量不合格而影响本工程质量，其返工费用由供应商承担，工期不顺延。</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4、由于供应商原因造成本工程质量事故，其返工费用由供应商承担，工期不顺延，并负责因此造成的全部损失。</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5、供应商应妥善保管采购人提供的材料、设备和现场堆放的物品及工程成品，如保管不当造成损失，供应商应照价赔偿。</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6、未经采购人同意，供应商擅自拆改原建筑物结构或设备、管线，由此发生的损失或事故（包括罚款），由供应商负责并承担损失。</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7、由于供应商在施工生产过程中违反有关安全操作规程、消防法，导致发生安全事故或火灾事故，供应商应承担由此引发的一切责任。</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8、供应商拒不执行保修期责任和服务承诺，采购人有权追究供应商违约责任。</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9、因一方原因，合同无法继续履行时，应通知对方，按规定程序办理合同终止协议，并由责任方赔偿对方由此造成的全部经济损失。</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10、其他违约行为按违约额5%收取违约金并赔偿经济损失。</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十一、合同争议解决</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因履行本合同引起的或与本合同有关的争议，甲乙双方应首先通过友好协商解决，如果协商不能解决，可采取以下两种方法解决。</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color w:val="auto"/>
          <w:sz w:val="24"/>
          <w:highlight w:val="none"/>
        </w:rPr>
        <w:t>向</w:t>
      </w:r>
      <w:r>
        <w:rPr>
          <w:rFonts w:hint="eastAsia" w:ascii="宋体" w:hAnsi="宋体"/>
          <w:color w:val="auto"/>
          <w:sz w:val="24"/>
          <w:highlight w:val="none"/>
          <w:u w:val="single"/>
        </w:rPr>
        <w:t>项目所在地</w:t>
      </w:r>
      <w:r>
        <w:rPr>
          <w:rFonts w:hint="eastAsia" w:ascii="宋体" w:hAnsi="宋体"/>
          <w:color w:val="auto"/>
          <w:sz w:val="24"/>
          <w:highlight w:val="none"/>
        </w:rPr>
        <w:t>仲裁委员会申请仲裁。</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宋体" w:hAnsi="宋体"/>
          <w:color w:val="auto"/>
          <w:sz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宋体" w:hAnsi="宋体" w:eastAsia="宋体"/>
          <w:color w:val="auto"/>
          <w:sz w:val="24"/>
          <w:highlight w:val="none"/>
          <w:lang w:val="en-US" w:eastAsia="zh-CN"/>
        </w:rPr>
        <w:t>2.</w:t>
      </w:r>
      <w:r>
        <w:rPr>
          <w:rFonts w:hint="eastAsia" w:ascii="宋体" w:hAnsi="宋体"/>
          <w:color w:val="auto"/>
          <w:sz w:val="24"/>
          <w:highlight w:val="none"/>
        </w:rPr>
        <w:t>向项</w:t>
      </w:r>
      <w:r>
        <w:rPr>
          <w:rFonts w:hint="eastAsia" w:ascii="宋体" w:hAnsi="宋体"/>
          <w:color w:val="auto"/>
          <w:sz w:val="24"/>
          <w:highlight w:val="none"/>
          <w:u w:val="single"/>
        </w:rPr>
        <w:t>目所在地</w:t>
      </w:r>
      <w:r>
        <w:rPr>
          <w:rFonts w:hint="eastAsia" w:ascii="宋体" w:hAnsi="宋体"/>
          <w:color w:val="auto"/>
          <w:sz w:val="24"/>
          <w:highlight w:val="none"/>
        </w:rPr>
        <w:t>人民法院诉讼。</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4" w:firstLineChars="200"/>
        <w:jc w:val="both"/>
        <w:textAlignment w:val="baseline"/>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4" w:firstLineChars="200"/>
        <w:jc w:val="both"/>
        <w:textAlignment w:val="baseline"/>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4" w:firstLineChars="200"/>
        <w:jc w:val="both"/>
        <w:textAlignment w:val="baseline"/>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4" w:firstLineChars="200"/>
        <w:jc w:val="both"/>
        <w:textAlignment w:val="baseline"/>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4" w:firstLineChars="200"/>
        <w:jc w:val="both"/>
        <w:textAlignment w:val="baseline"/>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4" w:firstLineChars="200"/>
        <w:jc w:val="both"/>
        <w:textAlignment w:val="baseline"/>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附件1：工程质量保修书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3"/>
          <w:sz w:val="24"/>
          <w:szCs w:val="24"/>
          <w:highlight w:val="none"/>
        </w:rPr>
        <w:t>采购人（全称</w:t>
      </w:r>
      <w:r>
        <w:rPr>
          <w:rFonts w:ascii="宋体" w:hAnsi="宋体" w:eastAsia="宋体" w:cs="宋体"/>
          <w:color w:val="auto"/>
          <w:spacing w:val="-7"/>
          <w:sz w:val="24"/>
          <w:szCs w:val="24"/>
          <w:highlight w:val="none"/>
        </w:rPr>
        <w:t>）：</w:t>
      </w:r>
      <w:r>
        <w:rPr>
          <w:rFonts w:hint="eastAsia" w:ascii="宋体" w:hAnsi="宋体" w:eastAsia="宋体" w:cs="宋体"/>
          <w:color w:val="auto"/>
          <w:spacing w:val="13"/>
          <w:sz w:val="24"/>
          <w:szCs w:val="24"/>
          <w:highlight w:val="none"/>
          <w:u w:val="single" w:color="auto"/>
          <w:lang w:eastAsia="zh-CN"/>
        </w:rPr>
        <w:t>华阴市教育体育局</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rPr>
        <w:t>供应商（全称</w:t>
      </w:r>
      <w:r>
        <w:rPr>
          <w:rFonts w:ascii="宋体" w:hAnsi="宋体" w:eastAsia="宋体" w:cs="宋体"/>
          <w:color w:val="auto"/>
          <w:spacing w:val="-6"/>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5"/>
          <w:position w:val="17"/>
          <w:sz w:val="24"/>
          <w:szCs w:val="24"/>
          <w:highlight w:val="none"/>
        </w:rPr>
        <w:t>采购人和供应商根据《中华人民共和国建筑法》和《建设工程质量管理条例》</w:t>
      </w:r>
      <w:r>
        <w:rPr>
          <w:rFonts w:ascii="宋体" w:hAnsi="宋体" w:eastAsia="宋体" w:cs="宋体"/>
          <w:color w:val="auto"/>
          <w:spacing w:val="14"/>
          <w:sz w:val="24"/>
          <w:szCs w:val="24"/>
          <w:highlight w:val="none"/>
        </w:rPr>
        <w:t>经协商一致就</w:t>
      </w:r>
      <w:r>
        <w:rPr>
          <w:rFonts w:hint="eastAsia" w:ascii="宋体" w:hAnsi="宋体" w:eastAsia="宋体" w:cs="宋体"/>
          <w:color w:val="auto"/>
          <w:spacing w:val="14"/>
          <w:sz w:val="24"/>
          <w:szCs w:val="24"/>
          <w:highlight w:val="none"/>
          <w:u w:val="single"/>
          <w:lang w:val="en-US" w:eastAsia="zh-CN"/>
        </w:rPr>
        <w:t>华阴市华岳初级中学草皮改造项目</w:t>
      </w:r>
      <w:r>
        <w:rPr>
          <w:rFonts w:ascii="宋体" w:hAnsi="宋体" w:eastAsia="宋体" w:cs="宋体"/>
          <w:color w:val="auto"/>
          <w:spacing w:val="14"/>
          <w:sz w:val="24"/>
          <w:szCs w:val="24"/>
          <w:highlight w:val="none"/>
        </w:rPr>
        <w:t>签订工程质量保修书。</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一、工程质量保修范围和内容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供应商在质量保修期内，按照有关法律规定和合同约定，承担工程质量保修责任。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u w:val="single" w:color="auto"/>
        </w:rPr>
      </w:pPr>
      <w:r>
        <w:rPr>
          <w:rFonts w:ascii="宋体" w:hAnsi="宋体" w:eastAsia="宋体" w:cs="宋体"/>
          <w:color w:val="auto"/>
          <w:spacing w:val="13"/>
          <w:sz w:val="24"/>
          <w:szCs w:val="24"/>
          <w:highlight w:val="none"/>
        </w:rPr>
        <w:t>质量保修范围：</w:t>
      </w:r>
      <w:r>
        <w:rPr>
          <w:rFonts w:hint="eastAsia" w:ascii="宋体" w:hAnsi="宋体" w:eastAsia="宋体" w:cs="宋体"/>
          <w:color w:val="auto"/>
          <w:spacing w:val="13"/>
          <w:sz w:val="24"/>
          <w:szCs w:val="24"/>
          <w:highlight w:val="none"/>
          <w:u w:val="single" w:color="auto"/>
          <w:lang w:eastAsia="zh-CN"/>
        </w:rPr>
        <w:t>华阴市华岳初级中学草皮改造项目</w:t>
      </w:r>
      <w:r>
        <w:rPr>
          <w:rFonts w:ascii="宋体" w:hAnsi="宋体" w:eastAsia="宋体" w:cs="宋体"/>
          <w:color w:val="auto"/>
          <w:spacing w:val="13"/>
          <w:sz w:val="24"/>
          <w:szCs w:val="24"/>
          <w:highlight w:val="none"/>
          <w:u w:val="single" w:color="auto"/>
        </w:rPr>
        <w:t>全部内容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具体保修的内容，双方约定如下：</w:t>
      </w:r>
    </w:p>
    <w:p>
      <w:pPr>
        <w:keepNext w:val="0"/>
        <w:keepLines w:val="0"/>
        <w:pageBreakBefore w:val="0"/>
        <w:widowControl/>
        <w:tabs>
          <w:tab w:val="left" w:pos="1205"/>
        </w:tabs>
        <w:kinsoku/>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4"/>
          <w:sz w:val="24"/>
          <w:szCs w:val="24"/>
          <w:highlight w:val="none"/>
          <w:u w:val="single" w:color="auto"/>
        </w:rPr>
        <w:t>工程量清单、磋商文件规定的全部内容。</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二、质量保修期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根据《建设工程质量管理条例》及有关规定，工程的质量</w:t>
      </w:r>
      <w:r>
        <w:rPr>
          <w:rFonts w:ascii="宋体" w:hAnsi="宋体" w:eastAsia="宋体" w:cs="宋体"/>
          <w:color w:val="auto"/>
          <w:spacing w:val="14"/>
          <w:sz w:val="24"/>
          <w:szCs w:val="24"/>
          <w:highlight w:val="none"/>
        </w:rPr>
        <w:t>保修期如下：</w:t>
      </w:r>
      <w:r>
        <w:rPr>
          <w:rFonts w:ascii="宋体" w:hAnsi="宋体" w:eastAsia="宋体" w:cs="宋体"/>
          <w:color w:val="auto"/>
          <w:spacing w:val="14"/>
          <w:sz w:val="24"/>
          <w:szCs w:val="24"/>
          <w:highlight w:val="none"/>
          <w:u w:val="single" w:color="auto"/>
        </w:rPr>
        <w:t>质量保修期自工程竣工验收合格之日起计算</w:t>
      </w:r>
      <w:r>
        <w:rPr>
          <w:rFonts w:ascii="宋体" w:hAnsi="宋体" w:eastAsia="宋体" w:cs="宋体"/>
          <w:color w:val="auto"/>
          <w:spacing w:val="1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三、缺陷责任期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工程缺陷责任期为</w:t>
      </w:r>
      <w:r>
        <w:rPr>
          <w:rFonts w:hint="eastAsia" w:ascii="宋体" w:hAnsi="宋体" w:eastAsia="宋体" w:cs="宋体"/>
          <w:color w:val="auto"/>
          <w:spacing w:val="12"/>
          <w:sz w:val="24"/>
          <w:szCs w:val="24"/>
          <w:highlight w:val="none"/>
          <w:u w:val="single"/>
          <w:lang w:val="en-US" w:eastAsia="zh-CN"/>
        </w:rPr>
        <w:t xml:space="preserve">  </w:t>
      </w:r>
      <w:r>
        <w:rPr>
          <w:rFonts w:ascii="宋体" w:hAnsi="宋体" w:eastAsia="宋体" w:cs="宋体"/>
          <w:color w:val="auto"/>
          <w:spacing w:val="12"/>
          <w:sz w:val="24"/>
          <w:szCs w:val="24"/>
          <w:highlight w:val="none"/>
        </w:rPr>
        <w:t>个月，缺陷责任期自工程通过竣工验收之日起计算。单</w:t>
      </w:r>
      <w:r>
        <w:rPr>
          <w:rFonts w:ascii="宋体" w:hAnsi="宋体" w:eastAsia="宋体" w:cs="宋体"/>
          <w:color w:val="auto"/>
          <w:spacing w:val="15"/>
          <w:sz w:val="24"/>
          <w:szCs w:val="24"/>
          <w:highlight w:val="none"/>
        </w:rPr>
        <w:t>位工程先于全部工程进行验收，单位工程缺陷责任期自单位工程验收</w:t>
      </w:r>
      <w:r>
        <w:rPr>
          <w:rFonts w:ascii="宋体" w:hAnsi="宋体" w:eastAsia="宋体" w:cs="宋体"/>
          <w:color w:val="auto"/>
          <w:spacing w:val="14"/>
          <w:sz w:val="24"/>
          <w:szCs w:val="24"/>
          <w:highlight w:val="none"/>
        </w:rPr>
        <w:t>合格之日起算。</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四、质量保修责任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1．属于保修范围、内容的项目，供应商应当在接到保修通知之日起7天内派人保修。供应商不在约定期限内派人保修的，采购人可以委托他人修理。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2．发生紧急事故需抢修的，供应商在接到事故通知后，应当立即到达事故现场抢修。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供应商实施保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4．质量保修完成后，由采购人组织验收。</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五、保修费用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保修费用由造成质量缺陷的责任方承担。</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六、双方约定的其他工程质量保修事项：</w:t>
      </w:r>
      <w:r>
        <w:rPr>
          <w:rFonts w:ascii="宋体" w:hAnsi="宋体" w:eastAsia="宋体" w:cs="宋体"/>
          <w:color w:val="auto"/>
          <w:spacing w:val="9"/>
          <w:sz w:val="24"/>
          <w:szCs w:val="24"/>
          <w:highlight w:val="none"/>
          <w:u w:val="single" w:color="auto"/>
        </w:rPr>
        <w:t>/</w:t>
      </w:r>
      <w:r>
        <w:rPr>
          <w:rFonts w:ascii="宋体" w:hAnsi="宋体" w:eastAsia="宋体" w:cs="宋体"/>
          <w:color w:val="auto"/>
          <w:spacing w:val="9"/>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工程质量保修书由采购人、供应商在工程竣工验收前共同签署，作为施工合同附件，其有效期限至保修期满。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采购人(公章)：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法定代表人或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0" w:firstLineChars="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供应商(公章)：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法定代表人或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firstLineChars="0"/>
        <w:jc w:val="both"/>
        <w:textAlignment w:val="baseline"/>
        <w:rPr>
          <w:rFonts w:ascii="宋体" w:hAnsi="宋体" w:eastAsia="宋体" w:cs="宋体"/>
          <w:color w:val="auto"/>
          <w:spacing w:val="13"/>
          <w:sz w:val="24"/>
          <w:szCs w:val="24"/>
          <w:highlight w:val="none"/>
        </w:rPr>
        <w:sectPr>
          <w:footerReference r:id="rId6" w:type="default"/>
          <w:type w:val="continuous"/>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r>
        <w:rPr>
          <w:rFonts w:ascii="宋体" w:hAnsi="宋体" w:eastAsia="宋体" w:cs="宋体"/>
          <w:color w:val="auto"/>
          <w:spacing w:val="13"/>
          <w:sz w:val="24"/>
          <w:szCs w:val="24"/>
          <w:highlight w:val="none"/>
        </w:rPr>
        <w:t>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附件2：安全生产协议书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为在合同的实施过程中创造安全、高效的施工环境。切实搞好本项目的安全管理工作。本项目采购人与供应商特此签订安全生产合同：</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14:textOutline w14:w="4358" w14:cap="sq" w14:cmpd="sng">
            <w14:solidFill>
              <w14:srgbClr w14:val="000000"/>
            </w14:solidFill>
            <w14:prstDash w14:val="solid"/>
            <w14:bevel/>
          </w14:textOutline>
        </w:rPr>
        <w:t>一、采购人职责</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严格遵守国家有关安全生产的法律法规，认真执行工程承包合同中的有关安全要求。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按照“安全第一，预防为主”和坚持“管生产必须管安全”的原则进行安全生产管理，做到生产与安全工作同时计划、布置、检查、总结和评比。</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重要的安全设施必须坚持与主体工程“三同时”的原则，即：同时设计、审批、同时施工、同时验收，投入使用。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定期召开安全生产调度会，及时传达中央及地方有关安全生产的精神。</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组织对供应商施工现场安全生产检查，监督供应商及时处理发现的各种安全隐患。</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二、供应商职责</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1、严格遵守国家及地方行政主管部门有关安全生产的法律法规，认真执行工程承包合同中的有关安全要求。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2、坚持“安全第一、预防为主”和“管生产必须管安全”的原则，加强安全生</w:t>
      </w:r>
      <w:r>
        <w:rPr>
          <w:rFonts w:ascii="宋体" w:hAnsi="宋体" w:eastAsia="宋体" w:cs="宋体"/>
          <w:color w:val="auto"/>
          <w:spacing w:val="10"/>
          <w:sz w:val="24"/>
          <w:szCs w:val="24"/>
          <w:highlight w:val="none"/>
        </w:rPr>
        <w:t>产宣传教育，增强全员安全生产意识，有组织有领导的开展安全生产活动。各级领导、</w:t>
      </w:r>
      <w:r>
        <w:rPr>
          <w:rFonts w:ascii="宋体" w:hAnsi="宋体" w:eastAsia="宋体" w:cs="宋体"/>
          <w:color w:val="auto"/>
          <w:spacing w:val="15"/>
          <w:sz w:val="24"/>
          <w:szCs w:val="24"/>
          <w:highlight w:val="none"/>
        </w:rPr>
        <w:t>工程技术人员、生产管理人员和具体操作人员必须熟悉和遵守本条款的各项规定，做</w:t>
      </w:r>
      <w:r>
        <w:rPr>
          <w:rFonts w:ascii="宋体" w:hAnsi="宋体" w:eastAsia="宋体" w:cs="宋体"/>
          <w:color w:val="auto"/>
          <w:spacing w:val="14"/>
          <w:sz w:val="24"/>
          <w:szCs w:val="24"/>
          <w:highlight w:val="none"/>
        </w:rPr>
        <w:t>到生产与安全工作同时计划、布置、检查、总结和评比。</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3、建立健全安全生产责任制，从派往项目实施</w:t>
      </w:r>
      <w:r>
        <w:rPr>
          <w:rFonts w:ascii="宋体" w:hAnsi="宋体" w:eastAsia="宋体" w:cs="宋体"/>
          <w:color w:val="auto"/>
          <w:spacing w:val="16"/>
          <w:sz w:val="24"/>
          <w:szCs w:val="24"/>
          <w:highlight w:val="none"/>
        </w:rPr>
        <w:t>的项目经理的生产工人（包括临</w:t>
      </w:r>
      <w:r>
        <w:rPr>
          <w:rFonts w:ascii="宋体" w:hAnsi="宋体" w:eastAsia="宋体" w:cs="宋体"/>
          <w:color w:val="auto"/>
          <w:spacing w:val="13"/>
          <w:sz w:val="24"/>
          <w:szCs w:val="24"/>
          <w:highlight w:val="none"/>
        </w:rPr>
        <w:t>时雇请的民工）的安全生产管理系统必须做到纵向到底，一环不漏，各职能部门、人</w:t>
      </w:r>
      <w:r>
        <w:rPr>
          <w:rFonts w:ascii="宋体" w:hAnsi="宋体" w:eastAsia="宋体" w:cs="宋体"/>
          <w:color w:val="auto"/>
          <w:spacing w:val="15"/>
          <w:sz w:val="24"/>
          <w:szCs w:val="24"/>
          <w:highlight w:val="none"/>
        </w:rPr>
        <w:t>员的安全生产责任制做到横向到边，人人有责。项目经理是</w:t>
      </w:r>
      <w:r>
        <w:rPr>
          <w:rFonts w:ascii="宋体" w:hAnsi="宋体" w:eastAsia="宋体" w:cs="宋体"/>
          <w:color w:val="auto"/>
          <w:spacing w:val="14"/>
          <w:sz w:val="24"/>
          <w:szCs w:val="24"/>
          <w:highlight w:val="none"/>
        </w:rPr>
        <w:t>安全生产的第一责任人，现场设置的安全机构应按施工人员的1%-3%配置</w:t>
      </w:r>
      <w:r>
        <w:rPr>
          <w:rFonts w:ascii="宋体" w:hAnsi="宋体" w:eastAsia="宋体" w:cs="宋体"/>
          <w:color w:val="auto"/>
          <w:spacing w:val="13"/>
          <w:sz w:val="24"/>
          <w:szCs w:val="24"/>
          <w:highlight w:val="none"/>
        </w:rPr>
        <w:t>安全员，专职负责所有员工的安全和</w:t>
      </w:r>
      <w:r>
        <w:rPr>
          <w:rFonts w:ascii="宋体" w:hAnsi="宋体" w:eastAsia="宋体" w:cs="宋体"/>
          <w:color w:val="auto"/>
          <w:spacing w:val="15"/>
          <w:sz w:val="24"/>
          <w:szCs w:val="24"/>
          <w:highlight w:val="none"/>
        </w:rPr>
        <w:t>治安保卫工作及预防事故的发生。安全机构人员，有权按照</w:t>
      </w:r>
      <w:r>
        <w:rPr>
          <w:rFonts w:ascii="宋体" w:hAnsi="宋体" w:eastAsia="宋体" w:cs="宋体"/>
          <w:color w:val="auto"/>
          <w:spacing w:val="14"/>
          <w:sz w:val="24"/>
          <w:szCs w:val="24"/>
          <w:highlight w:val="none"/>
        </w:rPr>
        <w:t>有关规定发布指令，并采</w:t>
      </w:r>
      <w:r>
        <w:rPr>
          <w:rFonts w:ascii="宋体" w:hAnsi="宋体" w:eastAsia="宋体" w:cs="宋体"/>
          <w:color w:val="auto"/>
          <w:spacing w:val="12"/>
          <w:sz w:val="24"/>
          <w:szCs w:val="24"/>
          <w:highlight w:val="none"/>
        </w:rPr>
        <w:t>取保护性措施防止事故发生。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4、供应商在任何时候都应采取各种合理的预防措施，防止其员工发生任何违法、违禁、暴力或妨碍治安的行为。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5、供应商必须具有劳动安全管理部门颁发的安全生产证书，参加施工的人员，必须接受安全技术教育，熟知和遵守本工种的各项安全技术操作规定，定期进行安全技术考核，合格者方准上岗操作。对于从事电气、起重、建筑登高架设作业、锅炉、压力容器、焊接、机动车船舶驾驶、爆破、潜水、瓦斯检验等特殊工程的人员，经过专业培训，获得（安全操作合格证）后，方准持证上岗。施工现场如出现特种作业无证操作现象时，项目经理必须承担管理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6、对于易燃易爆的材料除应专门妥善保管之外，还应配合有足够的消防设施，所有施工人员都应熟悉消防设备的性能和使用方法，供应商不得将任何种类的爆炸物给予、易贷或以其他方式转让给任何其他人，或允许、容忍上述同样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7、操作人员上岗，必须按照规定穿戴防护用品，施工负责人和安全检查员应随时检查劳动防护用品的穿戴情况，不按规定穿戴防护用品的人员不得上岗。</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8、所有施工机具设备和高空作业的设备均应定期检查，并有安全员的签字记录，保证其经常处于完好状态，不合格的机具、设备的劳动保护用品严禁使用。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9、施工中采用的新技术、新工艺、新设备、新材料时，必须制定相应的安全技术措施，施工现场必须具有相关的安全标志牌。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10、供应商必须按照本工程项目特点，组织制定本工程实施中的生产安全事故应急救援预案；如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15"/>
          <w:sz w:val="24"/>
          <w:szCs w:val="24"/>
          <w:highlight w:val="none"/>
        </w:rPr>
      </w:pPr>
      <w:r>
        <w:rPr>
          <w:rFonts w:ascii="宋体" w:hAnsi="宋体" w:eastAsia="宋体" w:cs="宋体"/>
          <w:b/>
          <w:bCs/>
          <w:color w:val="auto"/>
          <w:spacing w:val="15"/>
          <w:sz w:val="24"/>
          <w:szCs w:val="24"/>
          <w:highlight w:val="none"/>
        </w:rPr>
        <w:t>三、违约责任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如供应商违反本合同第二条规定则视为供应商违约，供应商应承担因为其违约造成的一切责任及产生的费用，如果造成安全事故，将依法追究供应商责任。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本合同，由双方法定代表人或授权的代理人签署与加盖公章后生效，随维护协议书失效而失效。</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采购人(公章)：</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法定代表人或</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委托代理人(签字或盖章)：</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9"/>
          <w:sz w:val="24"/>
          <w:szCs w:val="24"/>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9"/>
          <w:sz w:val="24"/>
          <w:szCs w:val="24"/>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供应商(公章)：</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法定代表人或</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r>
        <w:rPr>
          <w:rFonts w:ascii="宋体" w:hAnsi="宋体" w:eastAsia="宋体" w:cs="宋体"/>
          <w:color w:val="auto"/>
          <w:spacing w:val="12"/>
          <w:sz w:val="24"/>
          <w:szCs w:val="24"/>
          <w:highlight w:val="none"/>
        </w:rPr>
        <w:t>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附件3：工程项目廉政合同书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加强对本项目管理，预防腐败现象的发生，规范工程建设项目承包单位、发包单位及监理单位等的各项活动，防止各种谋取不正当利益的违法乱纪行为，保护国家、集体和当事人的合法权益并确保合同能够得到高效、严格的履行，根据工程建设和廉政建设的有</w:t>
      </w:r>
      <w:r>
        <w:rPr>
          <w:rFonts w:ascii="宋体" w:hAnsi="宋体" w:eastAsia="宋体" w:cs="宋体"/>
          <w:color w:val="auto"/>
          <w:spacing w:val="-2"/>
          <w:sz w:val="24"/>
          <w:szCs w:val="24"/>
          <w:highlight w:val="none"/>
        </w:rPr>
        <w:t>关规定，</w:t>
      </w:r>
      <w:r>
        <w:rPr>
          <w:rFonts w:hint="eastAsia" w:ascii="宋体" w:hAnsi="宋体" w:eastAsia="宋体" w:cs="宋体"/>
          <w:color w:val="auto"/>
          <w:spacing w:val="-2"/>
          <w:sz w:val="24"/>
          <w:szCs w:val="24"/>
          <w:highlight w:val="none"/>
          <w:u w:val="single" w:color="auto"/>
          <w:lang w:eastAsia="zh-CN"/>
        </w:rPr>
        <w:t>华阴市教育体育局</w:t>
      </w:r>
      <w:r>
        <w:rPr>
          <w:rFonts w:ascii="宋体" w:hAnsi="宋体" w:eastAsia="宋体" w:cs="宋体"/>
          <w:color w:val="auto"/>
          <w:spacing w:val="-2"/>
          <w:sz w:val="24"/>
          <w:szCs w:val="24"/>
          <w:highlight w:val="none"/>
        </w:rPr>
        <w:t>(以下简称采购人)与施工单位(以下简称</w:t>
      </w:r>
      <w:r>
        <w:rPr>
          <w:rFonts w:ascii="宋体" w:hAnsi="宋体" w:eastAsia="宋体" w:cs="宋体"/>
          <w:color w:val="auto"/>
          <w:spacing w:val="-1"/>
          <w:sz w:val="24"/>
          <w:szCs w:val="24"/>
          <w:highlight w:val="none"/>
        </w:rPr>
        <w:t>供应商)，特签订本廉政合同书。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第一条:各方的权利和义务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各方同意并声明，在业务活动中：</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（一）严格、自觉的遵守和执行国家关于市场准入、</w:t>
      </w:r>
      <w:r>
        <w:rPr>
          <w:rFonts w:ascii="宋体" w:hAnsi="宋体" w:eastAsia="宋体" w:cs="宋体"/>
          <w:color w:val="auto"/>
          <w:spacing w:val="-3"/>
          <w:sz w:val="24"/>
          <w:szCs w:val="24"/>
          <w:highlight w:val="none"/>
        </w:rPr>
        <w:t>工程建设、市场活动的有关法律、</w:t>
      </w:r>
      <w:r>
        <w:rPr>
          <w:rFonts w:ascii="宋体" w:hAnsi="宋体" w:eastAsia="宋体" w:cs="宋体"/>
          <w:color w:val="auto"/>
          <w:spacing w:val="2"/>
          <w:sz w:val="24"/>
          <w:szCs w:val="24"/>
          <w:highlight w:val="none"/>
        </w:rPr>
        <w:t>法规、相关政策以及党和国家关于党风廉政建设的各项规定，严格执行合同文件、执行工</w:t>
      </w:r>
      <w:r>
        <w:rPr>
          <w:rFonts w:ascii="宋体" w:hAnsi="宋体" w:eastAsia="宋体" w:cs="宋体"/>
          <w:color w:val="auto"/>
          <w:spacing w:val="-2"/>
          <w:sz w:val="24"/>
          <w:szCs w:val="24"/>
          <w:highlight w:val="none"/>
        </w:rPr>
        <w:t>程建设管理制度。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（二）各方的业务活动坚持公开、公正、诚信的原则(除法律认定的商业秘密和合同文件另有规定之外)，严格、自觉按照合同办事，不得损害国家和甲乙各方的利益。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三）认真落实党风廉政建设责任制，按照谁主管谁负责的原则,建立和健全廉政制度，经常开展廉政教育，加强对本单位工作人员职务行为的监督和管理，加强其廉政意识、守法意识和守约意识，实行重大工程廉政承诺,并认真监督查处违法违纪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（四）倡导相互监督，发现对方在业务活动中有违反廉政规定行为的,有及时提醒对方纠正的权利和义务。发现对方违反承诺条款的，有向其上级有关部门举报并要求告知处理结果的权利。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（五）不以损害国家、集体或第三人利益为代价获取不正当的利益。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第二条:采购人的承诺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采购人工作人员在工程建设中应遵守如下规定：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（一）不得索要或接受供应商钱物(现金、有价证券、信用卡、礼金、奖金、补贴、物品等),不得在供应商报销任何应由采购人或个人支付的费用。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（二）不得接受供应商安排的可能影响公务的住宿、宴请娱乐及出国(境)、旅游观光活动；不得接受供应商提供的合同规定外的通讯工具、交通工具和高档办公用品等。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2"/>
          <w:sz w:val="24"/>
          <w:szCs w:val="24"/>
          <w:highlight w:val="none"/>
        </w:rPr>
        <w:t>（三）不得要求或者接受供应商为其及家庭成员在住房装修、婚丧嫁娶、配偶子女的工作安排及出国、出境、旅游等方面提供方便。</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（四）工作人员及其配偶、子女、亲属不得从事与工程有关的材料设备供应、工程分包、劳务等经济活动。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（五）不得违反规定向供应商推荐分包单位和设备、材料投标人,不得要求供应商购买合同规定外的材料和设备等。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（六）不得为获取供应商回扣或其他谋取私利目的而多签或多算工程量、多结工程款不得从供应商承包的工程中收受回扣,谋取私利。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（七）不得因供应商拒绝本人的不合理要求,而故意刁难供应商。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（八）其它有关违反廉政规定的行为。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4"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b/>
          <w:bCs/>
          <w:color w:val="auto"/>
          <w:spacing w:val="-2"/>
          <w:sz w:val="24"/>
          <w:szCs w:val="24"/>
          <w:highlight w:val="none"/>
        </w:rPr>
        <w:t>第三条:供应商的承诺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供应商应与采购人和监理保持正常的业务来往,按照有关法律、法规和工作程序开展业务工作并遵守以下规定：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（一）不得以任何理由向采购人、监理单位赠送钱物(现金、有价证券、信用卡、礼金、奖金、补贴、物品等)。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（二）不得以任何名义为采购人、监理单位报销应由采购人、监理单位或个人支付的任何费用。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（三）不准以任何理由为采购人、监理单位和其它相关单位及其工作人员提供有可能影响执行公务的宴请、健身和娱乐等活动。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（四）不得为采购人和监理单位的相关人员购置或提供合同规定外的通讯工具、交通工具和高档办公用品等。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（五）不准接受或暗示为采购人、监理单位和其它相关单位及其工作人员装修房屋、婚丧嫁娶、配偶子女的工作安排以及出国(境)、旅游观光活动提供方便。</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（六）不准利用黄、赌、贿等各种手段拉拢腐蚀采购人工作人员。</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（七）其它有关违反廉政规定的行为。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4"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b/>
          <w:bCs/>
          <w:color w:val="auto"/>
          <w:spacing w:val="-2"/>
          <w:sz w:val="24"/>
          <w:szCs w:val="24"/>
          <w:highlight w:val="none"/>
        </w:rPr>
        <w:t>第四条:责任追究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一）采购人若违反本承诺规定,按照干部管理权限,依据《中国共产党党内纪律处分条例》、《中华人民共和国公务员法》,属于一般错误的,对其实施警示训诫；违纪违规的,给予党纪、政纪处分；涉嫌犯罪的,移交司法机关追究刑事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（二）供应商若违反本承诺规定,采购人有权要求供应商对责任人进行处理。情节严重的申请相关部门禁止供应商进入本区工程建设市场，在新闻媒体曝光并报供应商上级或行业主管部门。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4"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b/>
          <w:bCs/>
          <w:color w:val="auto"/>
          <w:spacing w:val="-2"/>
          <w:sz w:val="24"/>
          <w:szCs w:val="24"/>
          <w:highlight w:val="none"/>
        </w:rPr>
        <w:t>第五条:其他约定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（一）本合同书由各方单位或上级主管单位的纪检、监察部门负责监督执行。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（二）本合同书作为工程施工合同的组成部分，各方签字盖章或盖章后即生效，有效期为各方签署之日起至该工程项目竣工验收合格并办理完毕工程结算时止。</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sz w:val="24"/>
          <w:szCs w:val="24"/>
          <w:highlight w:val="none"/>
        </w:rPr>
        <w:t>（三）本合同与工程施工合同份数相同，具有同等法律效力。</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color w:val="auto"/>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20" w:firstLineChars="200"/>
        <w:jc w:val="both"/>
        <w:textAlignment w:val="baseline"/>
        <w:rPr>
          <w:rFonts w:ascii="宋体" w:hAnsi="宋体" w:eastAsia="宋体" w:cs="宋体"/>
          <w:color w:val="auto"/>
          <w:spacing w:val="10"/>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采购人(公章)：</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jc w:val="both"/>
        <w:textAlignment w:val="baseline"/>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法定代表人或</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委托代理人(签字或盖章)：</w:t>
      </w:r>
    </w:p>
    <w:p>
      <w:pPr>
        <w:pStyle w:val="3"/>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9"/>
          <w:sz w:val="24"/>
          <w:szCs w:val="24"/>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9"/>
          <w:sz w:val="24"/>
          <w:szCs w:val="24"/>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供应商(公章)：</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jc w:val="both"/>
        <w:textAlignment w:val="baseline"/>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法定代表人或</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委托代理人(签字或盖章)：</w:t>
      </w:r>
    </w:p>
    <w:p>
      <w:pPr>
        <w:keepNext w:val="0"/>
        <w:keepLines w:val="0"/>
        <w:pageBreakBefore w:val="0"/>
        <w:kinsoku/>
        <w:wordWrap/>
        <w:topLinePunct w:val="0"/>
        <w:autoSpaceDE w:val="0"/>
        <w:autoSpaceDN w:val="0"/>
        <w:bidi w:val="0"/>
        <w:spacing w:line="184" w:lineRule="auto"/>
        <w:jc w:val="both"/>
        <w:rPr>
          <w:rFonts w:ascii="宋体" w:hAnsi="宋体" w:eastAsia="宋体" w:cs="宋体"/>
          <w:color w:val="auto"/>
          <w:sz w:val="24"/>
          <w:szCs w:val="24"/>
          <w:highlight w:val="none"/>
        </w:rPr>
        <w:sectPr>
          <w:type w:val="continuous"/>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360" w:lineRule="auto"/>
        <w:ind w:left="28"/>
        <w:jc w:val="both"/>
        <w:rPr>
          <w:rFonts w:ascii="新宋体" w:hAnsi="新宋体" w:eastAsia="新宋体" w:cs="新宋体"/>
          <w:color w:val="auto"/>
          <w:spacing w:val="-2"/>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360" w:lineRule="auto"/>
        <w:ind w:left="28"/>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14:textOutline w14:w="4358" w14:cap="sq" w14:cmpd="sng">
            <w14:solidFill>
              <w14:srgbClr w14:val="000000"/>
            </w14:solidFill>
            <w14:prstDash w14:val="solid"/>
            <w14:bevel/>
          </w14:textOutline>
        </w:rPr>
        <w:t>附件4：农民工工资按时发放承诺书</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both"/>
        <w:textAlignment w:val="baseline"/>
        <w:outlineLvl w:val="9"/>
        <w:rPr>
          <w:rFonts w:hint="eastAsia" w:ascii="新宋体" w:hAnsi="新宋体" w:eastAsia="新宋体" w:cs="新宋体"/>
          <w:color w:val="auto"/>
          <w:sz w:val="24"/>
          <w:szCs w:val="24"/>
          <w:highlight w:val="none"/>
          <w:lang w:eastAsia="zh-CN"/>
        </w:rPr>
      </w:pPr>
      <w:r>
        <w:rPr>
          <w:rFonts w:ascii="新宋体" w:hAnsi="新宋体" w:eastAsia="新宋体" w:cs="新宋体"/>
          <w:color w:val="auto"/>
          <w:sz w:val="24"/>
          <w:szCs w:val="24"/>
          <w:highlight w:val="none"/>
          <w14:textOutline w14:w="4358" w14:cap="sq" w14:cmpd="sng">
            <w14:solidFill>
              <w14:srgbClr w14:val="000000"/>
            </w14:solidFill>
            <w14:prstDash w14:val="solid"/>
            <w14:bevel/>
          </w14:textOutline>
        </w:rPr>
        <w:t>致：</w:t>
      </w:r>
      <w:r>
        <w:rPr>
          <w:rFonts w:hint="eastAsia" w:ascii="新宋体" w:hAnsi="新宋体" w:eastAsia="新宋体" w:cs="新宋体"/>
          <w:color w:val="auto"/>
          <w:sz w:val="24"/>
          <w:szCs w:val="24"/>
          <w:highlight w:val="none"/>
          <w:u w:val="single" w:color="000000"/>
          <w:lang w:eastAsia="zh-CN"/>
          <w14:textOutline w14:w="4358" w14:cap="sq" w14:cmpd="sng">
            <w14:solidFill>
              <w14:srgbClr w14:val="000000"/>
            </w14:solidFill>
            <w14:prstDash w14:val="solid"/>
            <w14:bevel/>
          </w14:textOutline>
        </w:rPr>
        <w:t>华阴市教育体育局</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我公司保证农民工工资按时发放,避免拖欠或克扣农民工工资的现象发生。向贵单位郑重承诺如下：</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一、我们公司已充分认识到农民工工资发放的重要性,中标后在组建项目领导班子的同时组建以项目经理为组长的农民工工资及相关问题专项解决工作组,该工作组为常设机构,随时负责解决与农民工有关的所有事宜。</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二、无论我们是否能够及时获得工程款,确保及时支付农民工工资,并将工资直接发放给农民工本人。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三、在支付农民工工资时,编制工资支付表,如实记录工资支付情况,并将有关记录保存备查。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四、我们保证绝不违反规定将工程分包给不具备用工主体资格的组织或个人,否则，贵单位有权要求其无条件退场；我公司负责处理善后事宜,如出现滋事事件,我公司负全部责任,并接受贵单位每次10000元以上的经济处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五、我们保证对劳务分包企业的工资支付情况及有关事宜,进行全方位监督,确保农民工及时足额领到工资。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六、我公司为避免出现拖欠或克扣农民工工资等现象,建立了农民工工资储备金应急机制,防止出现因拖欠农民工工资而引发群体性上访事件。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七、我公司在支付农民工资时,随时接受贵单位及贵单位委托的监理公司的监督检查</w:t>
      </w:r>
      <w:r>
        <w:rPr>
          <w:rFonts w:hint="eastAsia" w:ascii="宋体" w:hAnsi="宋体" w:eastAsia="宋体" w:cs="宋体"/>
          <w:color w:val="auto"/>
          <w:spacing w:val="2"/>
          <w:position w:val="17"/>
          <w:sz w:val="24"/>
          <w:szCs w:val="24"/>
          <w:highlight w:val="none"/>
          <w:lang w:eastAsia="zh-CN"/>
        </w:rPr>
        <w:t>，</w:t>
      </w:r>
      <w:r>
        <w:rPr>
          <w:rFonts w:ascii="宋体" w:hAnsi="宋体" w:eastAsia="宋体" w:cs="宋体"/>
          <w:color w:val="auto"/>
          <w:spacing w:val="2"/>
          <w:position w:val="17"/>
          <w:sz w:val="24"/>
          <w:szCs w:val="24"/>
          <w:highlight w:val="none"/>
        </w:rPr>
        <w:t>并对提出的质疑做合理解释。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八、若由于我公司未处理好农民工工资及与农民工有关的所有事宜而产生纠纷(如投诉、打架、滋事等事件),由此给贵单位造成恶劣影响或干扰贵中心正常工作,我公司愿接受每次人民币50000元的违约处罚；贵单位还有权对导致纠纷的事件进行处理，所发生费用从支付我公司工程款中扣减,无需征得我公司同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特此承诺!</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20" w:firstLineChars="200"/>
        <w:jc w:val="both"/>
        <w:textAlignment w:val="baseline"/>
        <w:outlineLvl w:val="9"/>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承包单位：(盖章)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488" w:firstLineChars="200"/>
        <w:jc w:val="both"/>
        <w:textAlignment w:val="baseline"/>
        <w:outlineLvl w:val="9"/>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法定代表人：（签字或盖章）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6175" w:right="0" w:rightChars="0"/>
        <w:jc w:val="both"/>
        <w:textAlignment w:val="baseline"/>
        <w:outlineLvl w:val="9"/>
        <w:rPr>
          <w:rFonts w:ascii="新宋体" w:hAnsi="新宋体" w:eastAsia="新宋体" w:cs="新宋体"/>
          <w:color w:val="auto"/>
          <w:sz w:val="24"/>
          <w:szCs w:val="24"/>
          <w:highlight w:val="none"/>
        </w:rPr>
      </w:pPr>
      <w:r>
        <w:rPr>
          <w:rFonts w:ascii="新宋体" w:hAnsi="新宋体" w:eastAsia="新宋体" w:cs="新宋体"/>
          <w:color w:val="auto"/>
          <w:spacing w:val="-9"/>
          <w:sz w:val="24"/>
          <w:szCs w:val="24"/>
          <w:highlight w:val="none"/>
        </w:rPr>
        <w:t>年</w:t>
      </w:r>
      <w:r>
        <w:rPr>
          <w:rFonts w:hint="eastAsia" w:ascii="新宋体" w:hAnsi="新宋体" w:eastAsia="新宋体" w:cs="新宋体"/>
          <w:color w:val="auto"/>
          <w:spacing w:val="-9"/>
          <w:sz w:val="24"/>
          <w:szCs w:val="24"/>
          <w:highlight w:val="none"/>
          <w:lang w:val="en-US" w:eastAsia="zh-CN"/>
        </w:rPr>
        <w:t xml:space="preserve">    </w:t>
      </w:r>
      <w:r>
        <w:rPr>
          <w:rFonts w:ascii="新宋体" w:hAnsi="新宋体" w:eastAsia="新宋体" w:cs="新宋体"/>
          <w:color w:val="auto"/>
          <w:spacing w:val="-9"/>
          <w:sz w:val="24"/>
          <w:szCs w:val="24"/>
          <w:highlight w:val="none"/>
        </w:rPr>
        <w:t>月</w:t>
      </w:r>
      <w:r>
        <w:rPr>
          <w:rFonts w:hint="eastAsia" w:ascii="新宋体" w:hAnsi="新宋体" w:eastAsia="新宋体" w:cs="新宋体"/>
          <w:color w:val="auto"/>
          <w:spacing w:val="-9"/>
          <w:sz w:val="24"/>
          <w:szCs w:val="24"/>
          <w:highlight w:val="none"/>
          <w:lang w:val="en-US" w:eastAsia="zh-CN"/>
        </w:rPr>
        <w:t xml:space="preserve">   </w:t>
      </w:r>
      <w:r>
        <w:rPr>
          <w:rFonts w:ascii="新宋体" w:hAnsi="新宋体" w:eastAsia="新宋体" w:cs="新宋体"/>
          <w:color w:val="auto"/>
          <w:spacing w:val="-9"/>
          <w:sz w:val="24"/>
          <w:szCs w:val="24"/>
          <w:highlight w:val="none"/>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both"/>
        <w:textAlignment w:val="baseline"/>
        <w:outlineLvl w:val="9"/>
        <w:rPr>
          <w:rFonts w:ascii="新宋体" w:hAnsi="新宋体" w:eastAsia="新宋体" w:cs="新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color w:val="auto"/>
          <w:sz w:val="31"/>
          <w:szCs w:val="31"/>
          <w:highlight w:val="none"/>
        </w:rPr>
      </w:pPr>
      <w:bookmarkStart w:id="19" w:name="_Toc21534"/>
      <w:bookmarkStart w:id="20" w:name="_Toc3354"/>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采购内容及技术要求</w:t>
      </w:r>
      <w:bookmarkEnd w:id="19"/>
      <w:bookmarkEnd w:id="20"/>
    </w:p>
    <w:p>
      <w:pPr>
        <w:keepNext w:val="0"/>
        <w:keepLines w:val="0"/>
        <w:pageBreakBefore w:val="0"/>
        <w:widowControl/>
        <w:kinsoku/>
        <w:wordWrap/>
        <w:overflowPunct/>
        <w:topLinePunct w:val="0"/>
        <w:autoSpaceDE w:val="0"/>
        <w:autoSpaceDN w:val="0"/>
        <w:bidi w:val="0"/>
        <w:adjustRightInd/>
        <w:snapToGrid/>
        <w:spacing w:line="360" w:lineRule="auto"/>
        <w:ind w:left="0" w:firstLine="472" w:firstLineChars="200"/>
        <w:jc w:val="both"/>
        <w:textAlignment w:val="baseline"/>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snapToGrid/>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一、工程概况</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1、项目名称：</w:t>
      </w:r>
      <w:r>
        <w:rPr>
          <w:rFonts w:hint="eastAsia" w:ascii="宋体" w:hAnsi="宋体" w:eastAsia="宋体" w:cs="宋体"/>
          <w:color w:val="auto"/>
          <w:spacing w:val="-1"/>
          <w:sz w:val="24"/>
          <w:szCs w:val="24"/>
          <w:highlight w:val="none"/>
          <w:lang w:val="en-US" w:eastAsia="zh-CN"/>
        </w:rPr>
        <w:t>华阴市华岳初级中学草皮改造项目</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2、项目概况：</w:t>
      </w:r>
      <w:r>
        <w:rPr>
          <w:rFonts w:hint="eastAsia" w:ascii="宋体" w:hAnsi="宋体" w:eastAsia="宋体" w:cs="宋体"/>
          <w:color w:val="auto"/>
          <w:spacing w:val="-1"/>
          <w:sz w:val="24"/>
          <w:szCs w:val="24"/>
          <w:highlight w:val="none"/>
          <w:lang w:val="en-US" w:eastAsia="zh-CN"/>
        </w:rPr>
        <w:t>主要建设内容为更换华岳初级中学运动场地人造草坪6800㎡,包含铲除现状草坪，修补破损基础底面、铺设50mm高人造草坪。</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3、工程地点：</w:t>
      </w:r>
      <w:r>
        <w:rPr>
          <w:rFonts w:hint="eastAsia" w:ascii="宋体" w:hAnsi="宋体" w:eastAsia="宋体" w:cs="宋体"/>
          <w:color w:val="auto"/>
          <w:spacing w:val="-1"/>
          <w:sz w:val="24"/>
          <w:szCs w:val="24"/>
          <w:highlight w:val="none"/>
          <w:lang w:eastAsia="zh-CN"/>
        </w:rPr>
        <w:t>华阴市城区。</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4、工期：自合同签订之日起90日历天</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5、质保期：自竣工验收合格之日起一年</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二、本工程采用的技术规范</w:t>
      </w:r>
    </w:p>
    <w:p>
      <w:pPr>
        <w:keepNext w:val="0"/>
        <w:keepLines w:val="0"/>
        <w:pageBreakBefore w:val="0"/>
        <w:widowControl/>
        <w:kinsoku/>
        <w:wordWrap/>
        <w:overflowPunct/>
        <w:topLinePunct w:val="0"/>
        <w:autoSpaceDE w:val="0"/>
        <w:autoSpaceDN w:val="0"/>
        <w:bidi w:val="0"/>
        <w:adjustRightInd/>
        <w:snapToGrid/>
        <w:spacing w:line="360" w:lineRule="auto"/>
        <w:ind w:left="0" w:firstLine="480"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position w:val="13"/>
          <w:sz w:val="24"/>
          <w:szCs w:val="24"/>
          <w:highlight w:val="none"/>
        </w:rPr>
        <w:t>执行所有现行的国家、行业及地方标准、规范、规程中的强制性条款。</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三、验收标准</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1、本工程应按工程量清单及磋商文件全部</w:t>
      </w:r>
      <w:r>
        <w:rPr>
          <w:rFonts w:ascii="宋体" w:hAnsi="宋体" w:eastAsia="宋体" w:cs="宋体"/>
          <w:color w:val="auto"/>
          <w:spacing w:val="-2"/>
          <w:sz w:val="24"/>
          <w:szCs w:val="24"/>
          <w:highlight w:val="none"/>
        </w:rPr>
        <w:t>内容完成。</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rPr>
        <w:t>本工程验收标准应符合国家相关工程管理规定及行业标准以及图纸要求</w:t>
      </w:r>
      <w:r>
        <w:rPr>
          <w:rFonts w:ascii="宋体" w:hAnsi="宋体" w:eastAsia="宋体" w:cs="宋体"/>
          <w:color w:val="auto"/>
          <w:spacing w:val="-1"/>
          <w:sz w:val="24"/>
          <w:szCs w:val="24"/>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3、依据磋商文件及成交人响应文件及签证单等文件内容进行验收。</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284" w:lineRule="auto"/>
        <w:jc w:val="both"/>
        <w:rPr>
          <w:color w:val="auto"/>
          <w:highlight w:val="none"/>
        </w:rPr>
      </w:pPr>
    </w:p>
    <w:p>
      <w:pPr>
        <w:pStyle w:val="3"/>
        <w:keepNext w:val="0"/>
        <w:keepLines w:val="0"/>
        <w:pageBreakBefore w:val="0"/>
        <w:kinsoku/>
        <w:wordWrap/>
        <w:topLinePunct w:val="0"/>
        <w:autoSpaceDE w:val="0"/>
        <w:autoSpaceDN w:val="0"/>
        <w:bidi w:val="0"/>
        <w:spacing w:line="285"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color w:val="auto"/>
          <w:sz w:val="31"/>
          <w:szCs w:val="31"/>
          <w:highlight w:val="none"/>
        </w:rPr>
      </w:pPr>
      <w:bookmarkStart w:id="21" w:name="_Toc16223"/>
      <w:bookmarkStart w:id="22" w:name="_Toc15677"/>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工程量清单</w:t>
      </w:r>
      <w:bookmarkEnd w:id="21"/>
      <w:bookmarkEnd w:id="22"/>
    </w:p>
    <w:p>
      <w:pPr>
        <w:pStyle w:val="3"/>
        <w:keepNext w:val="0"/>
        <w:keepLines w:val="0"/>
        <w:pageBreakBefore w:val="0"/>
        <w:kinsoku/>
        <w:wordWrap/>
        <w:topLinePunct w:val="0"/>
        <w:autoSpaceDE w:val="0"/>
        <w:autoSpaceDN w:val="0"/>
        <w:bidi w:val="0"/>
        <w:spacing w:line="331" w:lineRule="auto"/>
        <w:jc w:val="both"/>
        <w:rPr>
          <w:color w:val="auto"/>
          <w:highlight w:val="none"/>
        </w:rPr>
      </w:pPr>
    </w:p>
    <w:p>
      <w:pPr>
        <w:keepNext w:val="0"/>
        <w:keepLines w:val="0"/>
        <w:pageBreakBefore w:val="0"/>
        <w:kinsoku/>
        <w:wordWrap/>
        <w:topLinePunct w:val="0"/>
        <w:autoSpaceDE w:val="0"/>
        <w:autoSpaceDN w:val="0"/>
        <w:bidi w:val="0"/>
        <w:spacing w:line="226" w:lineRule="auto"/>
        <w:ind w:left="4111"/>
        <w:jc w:val="both"/>
        <w:rPr>
          <w:rFonts w:ascii="宋体" w:hAnsi="宋体" w:eastAsia="宋体" w:cs="宋体"/>
          <w:color w:val="auto"/>
          <w:sz w:val="20"/>
          <w:szCs w:val="20"/>
          <w:highlight w:val="none"/>
        </w:rPr>
      </w:pPr>
    </w:p>
    <w:p>
      <w:pPr>
        <w:keepNext w:val="0"/>
        <w:keepLines w:val="0"/>
        <w:pageBreakBefore w:val="0"/>
        <w:kinsoku/>
        <w:wordWrap/>
        <w:topLinePunct w:val="0"/>
        <w:autoSpaceDE w:val="0"/>
        <w:autoSpaceDN w:val="0"/>
        <w:bidi w:val="0"/>
        <w:spacing w:line="226" w:lineRule="auto"/>
        <w:jc w:val="both"/>
        <w:rPr>
          <w:rFonts w:ascii="宋体" w:hAnsi="宋体" w:eastAsia="宋体" w:cs="宋体"/>
          <w:color w:val="auto"/>
          <w:sz w:val="20"/>
          <w:szCs w:val="20"/>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color w:val="auto"/>
          <w:sz w:val="31"/>
          <w:szCs w:val="31"/>
          <w:highlight w:val="none"/>
        </w:rPr>
      </w:pPr>
      <w:bookmarkStart w:id="23" w:name="_Toc6010"/>
      <w:bookmarkStart w:id="24" w:name="_Toc3649"/>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第六章</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磋商响应文件格式</w:t>
      </w:r>
      <w:bookmarkEnd w:id="23"/>
      <w:bookmarkEnd w:id="24"/>
    </w:p>
    <w:p>
      <w:pPr>
        <w:pStyle w:val="3"/>
        <w:keepNext w:val="0"/>
        <w:keepLines w:val="0"/>
        <w:pageBreakBefore w:val="0"/>
        <w:kinsoku/>
        <w:wordWrap/>
        <w:topLinePunct w:val="0"/>
        <w:autoSpaceDE w:val="0"/>
        <w:autoSpaceDN w:val="0"/>
        <w:bidi w:val="0"/>
        <w:spacing w:line="283" w:lineRule="auto"/>
        <w:jc w:val="center"/>
        <w:rPr>
          <w:color w:val="auto"/>
          <w:highlight w:val="none"/>
        </w:rPr>
      </w:pPr>
    </w:p>
    <w:p>
      <w:pPr>
        <w:keepNext w:val="0"/>
        <w:keepLines w:val="0"/>
        <w:pageBreakBefore w:val="0"/>
        <w:kinsoku/>
        <w:wordWrap/>
        <w:topLinePunct w:val="0"/>
        <w:autoSpaceDE w:val="0"/>
        <w:autoSpaceDN w:val="0"/>
        <w:bidi w:val="0"/>
        <w:spacing w:line="220" w:lineRule="auto"/>
        <w:ind w:left="14"/>
        <w:jc w:val="both"/>
        <w:rPr>
          <w:rFonts w:hint="default" w:ascii="宋体" w:hAnsi="宋体" w:eastAsia="宋体" w:cs="宋体"/>
          <w:color w:val="auto"/>
          <w:sz w:val="28"/>
          <w:szCs w:val="28"/>
          <w:highlight w:val="none"/>
          <w:lang w:val="en-US" w:eastAsia="zh-CN"/>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项目编号：</w:t>
      </w:r>
    </w:p>
    <w:p>
      <w:pPr>
        <w:pStyle w:val="3"/>
        <w:keepNext w:val="0"/>
        <w:keepLines w:val="0"/>
        <w:pageBreakBefore w:val="0"/>
        <w:kinsoku/>
        <w:wordWrap/>
        <w:topLinePunct w:val="0"/>
        <w:autoSpaceDE w:val="0"/>
        <w:autoSpaceDN w:val="0"/>
        <w:bidi w:val="0"/>
        <w:spacing w:line="309" w:lineRule="auto"/>
        <w:jc w:val="center"/>
        <w:rPr>
          <w:color w:val="auto"/>
          <w:highlight w:val="none"/>
        </w:rPr>
      </w:pPr>
    </w:p>
    <w:p>
      <w:pPr>
        <w:pStyle w:val="3"/>
        <w:keepNext w:val="0"/>
        <w:keepLines w:val="0"/>
        <w:pageBreakBefore w:val="0"/>
        <w:kinsoku/>
        <w:wordWrap/>
        <w:topLinePunct w:val="0"/>
        <w:autoSpaceDE w:val="0"/>
        <w:autoSpaceDN w:val="0"/>
        <w:bidi w:val="0"/>
        <w:spacing w:line="309" w:lineRule="auto"/>
        <w:jc w:val="center"/>
        <w:rPr>
          <w:color w:val="auto"/>
          <w:highlight w:val="none"/>
        </w:rPr>
      </w:pPr>
    </w:p>
    <w:p>
      <w:pPr>
        <w:keepNext w:val="0"/>
        <w:keepLines w:val="0"/>
        <w:pageBreakBefore w:val="0"/>
        <w:kinsoku/>
        <w:wordWrap/>
        <w:topLinePunct w:val="0"/>
        <w:autoSpaceDE w:val="0"/>
        <w:autoSpaceDN w:val="0"/>
        <w:bidi w:val="0"/>
        <w:spacing w:line="219" w:lineRule="auto"/>
        <w:ind w:right="13"/>
        <w:jc w:val="right"/>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（正本/副本）</w:t>
      </w:r>
    </w:p>
    <w:p>
      <w:pPr>
        <w:pStyle w:val="3"/>
        <w:keepNext w:val="0"/>
        <w:keepLines w:val="0"/>
        <w:pageBreakBefore w:val="0"/>
        <w:kinsoku/>
        <w:wordWrap/>
        <w:topLinePunct w:val="0"/>
        <w:autoSpaceDE w:val="0"/>
        <w:autoSpaceDN w:val="0"/>
        <w:bidi w:val="0"/>
        <w:spacing w:line="290" w:lineRule="auto"/>
        <w:jc w:val="center"/>
        <w:rPr>
          <w:color w:val="auto"/>
          <w:highlight w:val="none"/>
        </w:rPr>
      </w:pPr>
    </w:p>
    <w:p>
      <w:pPr>
        <w:pStyle w:val="3"/>
        <w:keepNext w:val="0"/>
        <w:keepLines w:val="0"/>
        <w:pageBreakBefore w:val="0"/>
        <w:kinsoku/>
        <w:wordWrap/>
        <w:topLinePunct w:val="0"/>
        <w:autoSpaceDE w:val="0"/>
        <w:autoSpaceDN w:val="0"/>
        <w:bidi w:val="0"/>
        <w:spacing w:line="290" w:lineRule="auto"/>
        <w:jc w:val="center"/>
        <w:rPr>
          <w:color w:val="auto"/>
          <w:highlight w:val="none"/>
        </w:rPr>
      </w:pPr>
    </w:p>
    <w:p>
      <w:pPr>
        <w:pStyle w:val="3"/>
        <w:keepNext w:val="0"/>
        <w:keepLines w:val="0"/>
        <w:pageBreakBefore w:val="0"/>
        <w:kinsoku/>
        <w:wordWrap/>
        <w:topLinePunct w:val="0"/>
        <w:autoSpaceDE w:val="0"/>
        <w:autoSpaceDN w:val="0"/>
        <w:bidi w:val="0"/>
        <w:spacing w:line="290" w:lineRule="auto"/>
        <w:jc w:val="center"/>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21" w:lineRule="auto"/>
        <w:jc w:val="center"/>
        <w:textAlignment w:val="baseline"/>
        <w:rPr>
          <w:rFonts w:hint="eastAsia" w:ascii="宋体" w:hAnsi="宋体" w:eastAsia="宋体" w:cs="宋体"/>
          <w:color w:val="auto"/>
          <w:sz w:val="52"/>
          <w:szCs w:val="52"/>
          <w:highlight w:val="none"/>
          <w:lang w:eastAsia="zh-CN"/>
        </w:rPr>
      </w:pPr>
      <w:r>
        <w:rPr>
          <w:rFonts w:hint="eastAsia" w:ascii="宋体" w:hAnsi="宋体" w:eastAsia="宋体" w:cs="宋体"/>
          <w:color w:val="auto"/>
          <w:spacing w:val="-1"/>
          <w:sz w:val="52"/>
          <w:szCs w:val="52"/>
          <w:highlight w:val="none"/>
          <w:lang w:eastAsia="zh-CN"/>
          <w14:textOutline w14:w="9461" w14:cap="sq" w14:cmpd="sng">
            <w14:solidFill>
              <w14:srgbClr w14:val="000000"/>
            </w14:solidFill>
            <w14:prstDash w14:val="solid"/>
            <w14:bevel/>
          </w14:textOutline>
        </w:rPr>
        <w:t>华阴市华岳初级中学草皮改造项目</w:t>
      </w:r>
    </w:p>
    <w:p>
      <w:pPr>
        <w:pStyle w:val="3"/>
        <w:keepNext w:val="0"/>
        <w:keepLines w:val="0"/>
        <w:pageBreakBefore w:val="0"/>
        <w:kinsoku/>
        <w:wordWrap/>
        <w:topLinePunct w:val="0"/>
        <w:autoSpaceDE w:val="0"/>
        <w:autoSpaceDN w:val="0"/>
        <w:bidi w:val="0"/>
        <w:spacing w:line="254" w:lineRule="auto"/>
        <w:jc w:val="center"/>
        <w:rPr>
          <w:color w:val="auto"/>
          <w:highlight w:val="none"/>
        </w:rPr>
      </w:pPr>
    </w:p>
    <w:p>
      <w:pPr>
        <w:pStyle w:val="3"/>
        <w:keepNext w:val="0"/>
        <w:keepLines w:val="0"/>
        <w:pageBreakBefore w:val="0"/>
        <w:kinsoku/>
        <w:wordWrap/>
        <w:topLinePunct w:val="0"/>
        <w:autoSpaceDE w:val="0"/>
        <w:autoSpaceDN w:val="0"/>
        <w:bidi w:val="0"/>
        <w:spacing w:line="254" w:lineRule="auto"/>
        <w:jc w:val="center"/>
        <w:rPr>
          <w:color w:val="auto"/>
          <w:highlight w:val="none"/>
        </w:rPr>
      </w:pPr>
    </w:p>
    <w:p>
      <w:pPr>
        <w:pStyle w:val="3"/>
        <w:keepNext w:val="0"/>
        <w:keepLines w:val="0"/>
        <w:pageBreakBefore w:val="0"/>
        <w:kinsoku/>
        <w:wordWrap/>
        <w:topLinePunct w:val="0"/>
        <w:autoSpaceDE w:val="0"/>
        <w:autoSpaceDN w:val="0"/>
        <w:bidi w:val="0"/>
        <w:spacing w:line="254" w:lineRule="auto"/>
        <w:jc w:val="center"/>
        <w:rPr>
          <w:color w:val="auto"/>
          <w:highlight w:val="none"/>
        </w:rPr>
      </w:pPr>
    </w:p>
    <w:p>
      <w:pPr>
        <w:pStyle w:val="3"/>
        <w:keepNext w:val="0"/>
        <w:keepLines w:val="0"/>
        <w:pageBreakBefore w:val="0"/>
        <w:kinsoku/>
        <w:wordWrap/>
        <w:topLinePunct w:val="0"/>
        <w:autoSpaceDE w:val="0"/>
        <w:autoSpaceDN w:val="0"/>
        <w:bidi w:val="0"/>
        <w:spacing w:line="254" w:lineRule="auto"/>
        <w:jc w:val="center"/>
        <w:rPr>
          <w:color w:val="auto"/>
          <w:highlight w:val="none"/>
        </w:rPr>
      </w:pPr>
    </w:p>
    <w:p>
      <w:pPr>
        <w:pStyle w:val="3"/>
        <w:keepNext w:val="0"/>
        <w:keepLines w:val="0"/>
        <w:pageBreakBefore w:val="0"/>
        <w:kinsoku/>
        <w:wordWrap/>
        <w:topLinePunct w:val="0"/>
        <w:autoSpaceDE w:val="0"/>
        <w:autoSpaceDN w:val="0"/>
        <w:bidi w:val="0"/>
        <w:spacing w:line="254" w:lineRule="auto"/>
        <w:jc w:val="center"/>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24" w:lineRule="auto"/>
        <w:jc w:val="center"/>
        <w:textAlignment w:val="baseline"/>
        <w:outlineLvl w:val="9"/>
        <w:rPr>
          <w:rFonts w:ascii="宋体" w:hAnsi="宋体" w:eastAsia="宋体" w:cs="宋体"/>
          <w:color w:val="auto"/>
          <w:sz w:val="47"/>
          <w:szCs w:val="47"/>
          <w:highlight w:val="none"/>
        </w:rPr>
      </w:pPr>
      <w:r>
        <w:rPr>
          <w:rFonts w:ascii="宋体" w:hAnsi="宋体" w:eastAsia="宋体" w:cs="宋体"/>
          <w:color w:val="auto"/>
          <w:spacing w:val="-14"/>
          <w:sz w:val="47"/>
          <w:szCs w:val="47"/>
          <w:highlight w:val="none"/>
          <w14:textOutline w14:w="8717" w14:cap="sq" w14:cmpd="sng">
            <w14:solidFill>
              <w14:srgbClr w14:val="000000"/>
            </w14:solidFill>
            <w14:prstDash w14:val="solid"/>
            <w14:bevel/>
          </w14:textOutline>
        </w:rPr>
        <w:t>磋商响应文件</w:t>
      </w: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pStyle w:val="3"/>
        <w:keepNext w:val="0"/>
        <w:keepLines w:val="0"/>
        <w:pageBreakBefore w:val="0"/>
        <w:kinsoku/>
        <w:wordWrap/>
        <w:topLinePunct w:val="0"/>
        <w:autoSpaceDE w:val="0"/>
        <w:autoSpaceDN w:val="0"/>
        <w:bidi w:val="0"/>
        <w:spacing w:line="252"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pStyle w:val="3"/>
        <w:keepNext w:val="0"/>
        <w:keepLines w:val="0"/>
        <w:pageBreakBefore w:val="0"/>
        <w:kinsoku/>
        <w:wordWrap/>
        <w:topLinePunct w:val="0"/>
        <w:autoSpaceDE w:val="0"/>
        <w:autoSpaceDN w:val="0"/>
        <w:bidi w:val="0"/>
        <w:spacing w:line="253" w:lineRule="auto"/>
        <w:jc w:val="center"/>
        <w:rPr>
          <w:color w:val="auto"/>
          <w:highlight w:val="none"/>
        </w:rPr>
      </w:pPr>
    </w:p>
    <w:p>
      <w:pPr>
        <w:keepNext w:val="0"/>
        <w:keepLines w:val="0"/>
        <w:pageBreakBefore w:val="0"/>
        <w:kinsoku/>
        <w:wordWrap/>
        <w:topLinePunct w:val="0"/>
        <w:autoSpaceDE w:val="0"/>
        <w:autoSpaceDN w:val="0"/>
        <w:bidi w:val="0"/>
        <w:spacing w:line="219" w:lineRule="auto"/>
        <w:ind w:left="0" w:leftChars="0" w:firstLine="1439" w:firstLineChars="507"/>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供应商</w:t>
      </w:r>
      <w:r>
        <w:rPr>
          <w:rFonts w:ascii="宋体" w:hAnsi="宋体" w:eastAsia="宋体" w:cs="宋体"/>
          <w:color w:val="auto"/>
          <w:spacing w:val="-18"/>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8"/>
          <w:sz w:val="28"/>
          <w:szCs w:val="28"/>
          <w:highlight w:val="none"/>
          <w:u w:val="single"/>
          <w:lang w:val="en-US" w:eastAsia="zh-CN"/>
          <w14:textOutline w14:w="5103" w14:cap="sq" w14:cmpd="sng">
            <w14:solidFill>
              <w14:srgbClr w14:val="000000"/>
            </w14:solidFill>
            <w14:prstDash w14:val="solid"/>
            <w14:bevel/>
          </w14:textOutline>
        </w:rPr>
        <w:t xml:space="preserve">                                       </w:t>
      </w:r>
      <w:r>
        <w:rPr>
          <w:rFonts w:ascii="宋体" w:hAnsi="宋体" w:eastAsia="宋体" w:cs="宋体"/>
          <w:color w:val="auto"/>
          <w:spacing w:val="-18"/>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盖章）</w:t>
      </w:r>
    </w:p>
    <w:p>
      <w:pPr>
        <w:pStyle w:val="3"/>
        <w:keepNext w:val="0"/>
        <w:keepLines w:val="0"/>
        <w:pageBreakBefore w:val="0"/>
        <w:kinsoku/>
        <w:wordWrap/>
        <w:topLinePunct w:val="0"/>
        <w:autoSpaceDE w:val="0"/>
        <w:autoSpaceDN w:val="0"/>
        <w:bidi w:val="0"/>
        <w:spacing w:line="302" w:lineRule="auto"/>
        <w:jc w:val="center"/>
        <w:rPr>
          <w:color w:val="auto"/>
          <w:highlight w:val="none"/>
        </w:rPr>
      </w:pPr>
    </w:p>
    <w:p>
      <w:pPr>
        <w:keepNext w:val="0"/>
        <w:keepLines w:val="0"/>
        <w:pageBreakBefore w:val="0"/>
        <w:kinsoku/>
        <w:wordWrap/>
        <w:topLinePunct w:val="0"/>
        <w:autoSpaceDE w:val="0"/>
        <w:autoSpaceDN w:val="0"/>
        <w:bidi w:val="0"/>
        <w:spacing w:line="219" w:lineRule="auto"/>
        <w:ind w:left="851"/>
        <w:jc w:val="center"/>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法定代表人或其委托代理人</w:t>
      </w: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4"/>
          <w:sz w:val="28"/>
          <w:szCs w:val="28"/>
          <w:highlight w:val="none"/>
          <w:u w:val="single"/>
          <w:lang w:val="en-US" w:eastAsia="zh-CN"/>
          <w14:textOutline w14:w="5103" w14:cap="sq" w14:cmpd="sng">
            <w14:solidFill>
              <w14:srgbClr w14:val="000000"/>
            </w14:solidFill>
            <w14:prstDash w14:val="solid"/>
            <w14:bevel/>
          </w14:textOutline>
        </w:rPr>
        <w:t xml:space="preserve">       </w:t>
      </w:r>
      <w:r>
        <w:rPr>
          <w:rFonts w:ascii="宋体" w:hAnsi="宋体" w:eastAsia="宋体" w:cs="宋体"/>
          <w:color w:val="auto"/>
          <w:spacing w:val="-14"/>
          <w:sz w:val="28"/>
          <w:szCs w:val="28"/>
          <w:highlight w:val="none"/>
          <w14:textOutline w14:w="5103" w14:cap="sq" w14:cmpd="sng">
            <w14:solidFill>
              <w14:srgbClr w14:val="000000"/>
            </w14:solidFill>
            <w14:prstDash w14:val="solid"/>
            <w14:bevel/>
          </w14:textOutline>
        </w:rPr>
        <w:t>（</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签字或盖章）</w:t>
      </w:r>
    </w:p>
    <w:p>
      <w:pPr>
        <w:pStyle w:val="3"/>
        <w:keepNext w:val="0"/>
        <w:keepLines w:val="0"/>
        <w:pageBreakBefore w:val="0"/>
        <w:kinsoku/>
        <w:wordWrap/>
        <w:topLinePunct w:val="0"/>
        <w:autoSpaceDE w:val="0"/>
        <w:autoSpaceDN w:val="0"/>
        <w:bidi w:val="0"/>
        <w:spacing w:line="415" w:lineRule="auto"/>
        <w:jc w:val="center"/>
        <w:rPr>
          <w:rFonts w:hint="eastAsia" w:eastAsia="宋体"/>
          <w:color w:val="auto"/>
          <w:highlight w:val="none"/>
          <w:lang w:val="en-US" w:eastAsia="zh-CN"/>
        </w:rPr>
      </w:pPr>
      <w:r>
        <w:rPr>
          <w:rFonts w:hint="eastAsia" w:eastAsia="宋体"/>
          <w:color w:val="auto"/>
          <w:highlight w:val="non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z w:val="30"/>
          <w:szCs w:val="30"/>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日期：</w:t>
      </w:r>
      <w:r>
        <w:rPr>
          <w:rFonts w:hint="eastAsia" w:ascii="宋体" w:hAnsi="宋体" w:eastAsia="宋体" w:cs="宋体"/>
          <w:color w:val="auto"/>
          <w:spacing w:val="2"/>
          <w:sz w:val="28"/>
          <w:szCs w:val="28"/>
          <w:highlight w:val="none"/>
          <w:lang w:val="en-US" w:eastAsia="zh-CN"/>
          <w14:textOutline w14:w="5103" w14:cap="sq" w14:cmpd="sng">
            <w14:solidFill>
              <w14:srgbClr w14:val="000000"/>
            </w14:solidFill>
            <w14:prstDash w14:val="solid"/>
            <w14:bevel/>
          </w14:textOutline>
        </w:rPr>
        <w:t>2025</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年</w:t>
      </w:r>
      <w:r>
        <w:rPr>
          <w:rFonts w:hint="eastAsia" w:ascii="宋体" w:hAnsi="宋体" w:eastAsia="宋体" w:cs="宋体"/>
          <w:color w:val="auto"/>
          <w:spacing w:val="2"/>
          <w:sz w:val="28"/>
          <w:szCs w:val="28"/>
          <w:highlight w:val="none"/>
          <w:lang w:val="en-US" w:eastAsia="zh-CN"/>
          <w14:textOutline w14:w="5103" w14:cap="sq" w14:cmpd="sng">
            <w14:solidFill>
              <w14:srgbClr w14:val="000000"/>
            </w14:solidFill>
            <w14:prstDash w14:val="solid"/>
            <w14:bevel/>
          </w14:textOutline>
        </w:rPr>
        <w:t xml:space="preserve">  </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月</w:t>
      </w:r>
      <w:r>
        <w:rPr>
          <w:rFonts w:hint="eastAsia" w:ascii="宋体" w:hAnsi="宋体" w:eastAsia="宋体" w:cs="宋体"/>
          <w:color w:val="auto"/>
          <w:spacing w:val="2"/>
          <w:sz w:val="28"/>
          <w:szCs w:val="28"/>
          <w:highlight w:val="none"/>
          <w:lang w:val="en-US" w:eastAsia="zh-CN"/>
          <w14:textOutline w14:w="5103" w14:cap="sq" w14:cmpd="sng">
            <w14:solidFill>
              <w14:srgbClr w14:val="000000"/>
            </w14:solidFill>
            <w14:prstDash w14:val="solid"/>
            <w14:bevel/>
          </w14:textOutline>
        </w:rPr>
        <w:t xml:space="preserve">  </w:t>
      </w: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日</w:t>
      </w:r>
    </w:p>
    <w:p>
      <w:pPr>
        <w:keepNext w:val="0"/>
        <w:keepLines w:val="0"/>
        <w:pageBreakBefore w:val="0"/>
        <w:kinsoku/>
        <w:wordWrap/>
        <w:topLinePunct w:val="0"/>
        <w:autoSpaceDE w:val="0"/>
        <w:autoSpaceDN w:val="0"/>
        <w:bidi w:val="0"/>
        <w:spacing w:line="219" w:lineRule="auto"/>
        <w:jc w:val="center"/>
        <w:rPr>
          <w:rFonts w:ascii="宋体" w:hAnsi="宋体" w:eastAsia="宋体" w:cs="宋体"/>
          <w:color w:val="auto"/>
          <w:sz w:val="30"/>
          <w:szCs w:val="30"/>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288"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目录</w:t>
      </w: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pStyle w:val="3"/>
        <w:keepNext w:val="0"/>
        <w:keepLines w:val="0"/>
        <w:pageBreakBefore w:val="0"/>
        <w:kinsoku/>
        <w:wordWrap/>
        <w:topLinePunct w:val="0"/>
        <w:autoSpaceDE w:val="0"/>
        <w:autoSpaceDN w:val="0"/>
        <w:bidi w:val="0"/>
        <w:spacing w:line="251" w:lineRule="auto"/>
        <w:jc w:val="both"/>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一、磋商申请函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二、报价表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三、已标价的工程量清单(第一次报价)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四、法定代表人身份证明书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五、法定代表人授权委托书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六、技术方案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七、对本项目的意见建议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八、供应商资格声明文件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九、供应商资格证明文件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十、供应商其它证明文件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十一、供应商承诺书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十二、政府采购供应商拒绝政府采购领域商业贿赂承诺书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9"/>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十三、附件</w:t>
      </w:r>
    </w:p>
    <w:p>
      <w:pPr>
        <w:keepNext w:val="0"/>
        <w:keepLines w:val="0"/>
        <w:pageBreakBefore w:val="0"/>
        <w:kinsoku/>
        <w:wordWrap/>
        <w:topLinePunct w:val="0"/>
        <w:autoSpaceDE w:val="0"/>
        <w:autoSpaceDN w:val="0"/>
        <w:bidi w:val="0"/>
        <w:spacing w:line="218"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25" w:lineRule="auto"/>
        <w:ind w:left="3297"/>
        <w:jc w:val="both"/>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一、磋商申请函</w:t>
      </w:r>
    </w:p>
    <w:p>
      <w:pPr>
        <w:pStyle w:val="3"/>
        <w:keepNext w:val="0"/>
        <w:keepLines w:val="0"/>
        <w:pageBreakBefore w:val="0"/>
        <w:kinsoku/>
        <w:wordWrap/>
        <w:topLinePunct w:val="0"/>
        <w:autoSpaceDE w:val="0"/>
        <w:autoSpaceDN w:val="0"/>
        <w:bidi w:val="0"/>
        <w:spacing w:line="361" w:lineRule="auto"/>
        <w:jc w:val="both"/>
        <w:rPr>
          <w:color w:val="auto"/>
          <w:highlight w:val="none"/>
        </w:rPr>
      </w:pPr>
    </w:p>
    <w:p>
      <w:pPr>
        <w:keepNext w:val="0"/>
        <w:keepLines w:val="0"/>
        <w:pageBreakBefore w:val="0"/>
        <w:kinsoku/>
        <w:wordWrap/>
        <w:topLinePunct w:val="0"/>
        <w:autoSpaceDE w:val="0"/>
        <w:autoSpaceDN w:val="0"/>
        <w:bidi w:val="0"/>
        <w:spacing w:line="219" w:lineRule="auto"/>
        <w:ind w:left="8"/>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致：</w:t>
      </w:r>
      <w:r>
        <w:rPr>
          <w:rFonts w:hint="eastAsia" w:ascii="宋体" w:hAnsi="宋体" w:eastAsia="宋体" w:cs="宋体"/>
          <w:color w:val="auto"/>
          <w:spacing w:val="-1"/>
          <w:sz w:val="24"/>
          <w:szCs w:val="24"/>
          <w:highlight w:val="none"/>
          <w:u w:val="single" w:color="auto"/>
          <w:lang w:eastAsia="zh-CN"/>
        </w:rPr>
        <w:t>华阴市教育体育局</w:t>
      </w:r>
    </w:p>
    <w:p>
      <w:pPr>
        <w:pStyle w:val="3"/>
        <w:keepNext w:val="0"/>
        <w:keepLines w:val="0"/>
        <w:pageBreakBefore w:val="0"/>
        <w:kinsoku/>
        <w:wordWrap/>
        <w:topLinePunct w:val="0"/>
        <w:autoSpaceDE w:val="0"/>
        <w:autoSpaceDN w:val="0"/>
        <w:bidi w:val="0"/>
        <w:spacing w:line="284" w:lineRule="auto"/>
        <w:jc w:val="both"/>
        <w:rPr>
          <w:color w:val="auto"/>
          <w:highlight w:val="none"/>
        </w:rPr>
      </w:pPr>
    </w:p>
    <w:p>
      <w:pPr>
        <w:pStyle w:val="3"/>
        <w:keepNext w:val="0"/>
        <w:keepLines w:val="0"/>
        <w:pageBreakBefore w:val="0"/>
        <w:kinsoku/>
        <w:wordWrap/>
        <w:topLinePunct w:val="0"/>
        <w:autoSpaceDE w:val="0"/>
        <w:autoSpaceDN w:val="0"/>
        <w:bidi w:val="0"/>
        <w:spacing w:line="285"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1、根据已收到的项目编号为</w:t>
      </w:r>
      <w:r>
        <w:rPr>
          <w:rFonts w:hint="eastAsia" w:ascii="宋体" w:hAnsi="宋体" w:eastAsia="宋体" w:cs="宋体"/>
          <w:color w:val="auto"/>
          <w:sz w:val="24"/>
          <w:szCs w:val="24"/>
          <w:highlight w:val="none"/>
          <w:u w:val="single" w:color="000000"/>
          <w:lang w:val="en-US" w:eastAsia="zh-CN"/>
          <w14:textOutline w14:w="4358" w14:cap="sq" w14:cmpd="sng">
            <w14:solidFill>
              <w14:srgbClr w14:val="000000"/>
            </w14:solidFill>
            <w14:prstDash w14:val="solid"/>
            <w14:bevel/>
          </w14:textOutline>
        </w:rPr>
        <w:t xml:space="preserve">                   </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color="000000"/>
          <w:lang w:val="en-US" w:eastAsia="zh-CN"/>
          <w14:textOutline w14:w="4358" w14:cap="sq" w14:cmpd="sng">
            <w14:solidFill>
              <w14:srgbClr w14:val="000000"/>
            </w14:solidFill>
            <w14:prstDash w14:val="solid"/>
            <w14:bevel/>
          </w14:textOutline>
        </w:rPr>
        <w:t xml:space="preserve">               </w:t>
      </w:r>
      <w:r>
        <w:rPr>
          <w:rFonts w:ascii="宋体" w:hAnsi="宋体" w:eastAsia="宋体" w:cs="宋体"/>
          <w:color w:val="auto"/>
          <w:spacing w:val="2"/>
          <w:sz w:val="24"/>
          <w:szCs w:val="24"/>
          <w:highlight w:val="none"/>
          <w:u w:val="single" w:color="000000"/>
          <w14:textOutline w14:w="4358" w14:cap="sq" w14:cmpd="sng">
            <w14:solidFill>
              <w14:srgbClr w14:val="000000"/>
            </w14:solidFill>
            <w14:prstDash w14:val="solid"/>
            <w14:bevel/>
          </w14:textOutline>
        </w:rPr>
        <w:t>项目</w:t>
      </w:r>
      <w:r>
        <w:rPr>
          <w:rFonts w:ascii="宋体" w:hAnsi="宋体" w:eastAsia="宋体" w:cs="宋体"/>
          <w:color w:val="auto"/>
          <w:spacing w:val="2"/>
          <w:sz w:val="24"/>
          <w:szCs w:val="24"/>
          <w:highlight w:val="none"/>
        </w:rPr>
        <w:t>的竞争性磋商文件，遵照《中华人民共和国政府采购法》的规定，我单位经研究工程竞争性磋商文件的磋商须知、合同条款、技术规范、工程量清单及其他有关文件后，我方愿按上述合同条款、技术规范、工程量清单的条件要求承包上述工程的</w:t>
      </w:r>
      <w:r>
        <w:rPr>
          <w:rFonts w:ascii="宋体" w:hAnsi="宋体" w:eastAsia="宋体" w:cs="宋体"/>
          <w:color w:val="auto"/>
          <w:spacing w:val="-1"/>
          <w:sz w:val="24"/>
          <w:szCs w:val="24"/>
          <w:highlight w:val="none"/>
        </w:rPr>
        <w:t>施工，并承担任何质量缺陷保修责任。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2、我方已详细审核全部竞争性磋商文件，包括修</w:t>
      </w:r>
      <w:r>
        <w:rPr>
          <w:rFonts w:ascii="宋体" w:hAnsi="宋体" w:eastAsia="宋体" w:cs="宋体"/>
          <w:color w:val="auto"/>
          <w:spacing w:val="-1"/>
          <w:sz w:val="24"/>
          <w:szCs w:val="24"/>
          <w:highlight w:val="none"/>
        </w:rPr>
        <w:t>改文件（如有时）及有关附件。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3、我方提交的磋商响应文件为：正本1份，副本3份，电子文件</w:t>
      </w:r>
      <w:r>
        <w:rPr>
          <w:rFonts w:hint="eastAsia" w:ascii="宋体" w:hAnsi="宋体" w:eastAsia="宋体" w:cs="宋体"/>
          <w:color w:val="auto"/>
          <w:spacing w:val="-4"/>
          <w:sz w:val="24"/>
          <w:szCs w:val="24"/>
          <w:highlight w:val="none"/>
          <w:lang w:val="en-US" w:eastAsia="zh-CN"/>
        </w:rPr>
        <w:t>2</w:t>
      </w:r>
      <w:r>
        <w:rPr>
          <w:rFonts w:ascii="宋体" w:hAnsi="宋体" w:eastAsia="宋体" w:cs="宋体"/>
          <w:color w:val="auto"/>
          <w:spacing w:val="-4"/>
          <w:sz w:val="24"/>
          <w:szCs w:val="24"/>
          <w:highlight w:val="none"/>
        </w:rPr>
        <w:t>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4、一旦我方成交，我方保证在（工期）竣工并移交整个工程，</w:t>
      </w:r>
      <w:r>
        <w:rPr>
          <w:rFonts w:ascii="宋体" w:hAnsi="宋体" w:eastAsia="宋体" w:cs="宋体"/>
          <w:color w:val="auto"/>
          <w:spacing w:val="-2"/>
          <w:sz w:val="24"/>
          <w:szCs w:val="24"/>
          <w:highlight w:val="none"/>
        </w:rPr>
        <w:t>工程质量达</w:t>
      </w:r>
      <w:r>
        <w:rPr>
          <w:rFonts w:ascii="宋体" w:hAnsi="宋体" w:eastAsia="宋体" w:cs="宋体"/>
          <w:color w:val="auto"/>
          <w:spacing w:val="-1"/>
          <w:sz w:val="24"/>
          <w:szCs w:val="24"/>
          <w:highlight w:val="none"/>
        </w:rPr>
        <w:t>到</w:t>
      </w:r>
      <w:r>
        <w:rPr>
          <w:rFonts w:hint="eastAsia" w:ascii="宋体" w:hAnsi="宋体" w:eastAsia="宋体" w:cs="宋体"/>
          <w:color w:val="auto"/>
          <w:spacing w:val="-1"/>
          <w:sz w:val="24"/>
          <w:szCs w:val="24"/>
          <w:highlight w:val="none"/>
          <w:lang w:val="en-US" w:eastAsia="zh-CN"/>
        </w:rPr>
        <w:t>规定</w:t>
      </w:r>
      <w:r>
        <w:rPr>
          <w:rFonts w:ascii="宋体" w:hAnsi="宋体" w:eastAsia="宋体" w:cs="宋体"/>
          <w:color w:val="auto"/>
          <w:spacing w:val="-1"/>
          <w:sz w:val="24"/>
          <w:szCs w:val="24"/>
          <w:highlight w:val="none"/>
        </w:rPr>
        <w:t>标准。我方拟派项目经理</w:t>
      </w:r>
      <w:r>
        <w:rPr>
          <w:rFonts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5"/>
          <w:sz w:val="24"/>
          <w:szCs w:val="24"/>
          <w:highlight w:val="none"/>
          <w:lang w:val="en-US" w:eastAsia="zh-CN"/>
        </w:rPr>
        <w:t xml:space="preserve"> </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注册证书编号</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5、按竞争性磋商文件的规定，我公司磋商总价为：人民币（大写）</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；（小写）¥</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6、随同本磋商申请函递交磋商保证金一份，金额为：人民币（大写）</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；（小写）¥</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元。</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7、我方同意所提交的磋商响应文件在“供应商须知前附表”中第13条规定的磋商有效期</w:t>
      </w:r>
      <w:r>
        <w:rPr>
          <w:rFonts w:ascii="宋体" w:hAnsi="宋体" w:eastAsia="宋体" w:cs="宋体"/>
          <w:color w:val="auto"/>
          <w:spacing w:val="-1"/>
          <w:sz w:val="24"/>
          <w:szCs w:val="24"/>
          <w:highlight w:val="none"/>
          <w:u w:val="single" w:color="auto"/>
        </w:rPr>
        <w:t>90日历天</w:t>
      </w:r>
      <w:r>
        <w:rPr>
          <w:rFonts w:ascii="宋体" w:hAnsi="宋体" w:eastAsia="宋体" w:cs="宋体"/>
          <w:color w:val="auto"/>
          <w:spacing w:val="-1"/>
          <w:sz w:val="24"/>
          <w:szCs w:val="24"/>
          <w:highlight w:val="none"/>
        </w:rPr>
        <w:t>内有效，在此期间内</w:t>
      </w:r>
      <w:r>
        <w:rPr>
          <w:rFonts w:ascii="宋体" w:hAnsi="宋体" w:eastAsia="宋体" w:cs="宋体"/>
          <w:color w:val="auto"/>
          <w:spacing w:val="-2"/>
          <w:sz w:val="24"/>
          <w:szCs w:val="24"/>
          <w:highlight w:val="none"/>
        </w:rPr>
        <w:t>我方的磋</w:t>
      </w:r>
      <w:r>
        <w:rPr>
          <w:rFonts w:ascii="宋体" w:hAnsi="宋体" w:eastAsia="宋体" w:cs="宋体"/>
          <w:color w:val="auto"/>
          <w:spacing w:val="-1"/>
          <w:sz w:val="24"/>
          <w:szCs w:val="24"/>
          <w:highlight w:val="none"/>
        </w:rPr>
        <w:t>商有可能成交，我方将受此约束。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8、除非另外达成协议并生效，你方的成交通知书和本磋商响应文件将成为约束我们双方的合同文件的组成部分。</w:t>
      </w:r>
    </w:p>
    <w:p>
      <w:pPr>
        <w:pStyle w:val="3"/>
        <w:keepNext w:val="0"/>
        <w:keepLines w:val="0"/>
        <w:pageBreakBefore w:val="0"/>
        <w:kinsoku/>
        <w:wordWrap/>
        <w:topLinePunct w:val="0"/>
        <w:autoSpaceDE w:val="0"/>
        <w:autoSpaceDN w:val="0"/>
        <w:bidi w:val="0"/>
        <w:spacing w:line="258" w:lineRule="auto"/>
        <w:jc w:val="both"/>
        <w:rPr>
          <w:color w:val="auto"/>
          <w:highlight w:val="none"/>
        </w:rPr>
      </w:pPr>
    </w:p>
    <w:p>
      <w:pPr>
        <w:pStyle w:val="3"/>
        <w:keepNext w:val="0"/>
        <w:keepLines w:val="0"/>
        <w:pageBreakBefore w:val="0"/>
        <w:kinsoku/>
        <w:wordWrap/>
        <w:topLinePunct w:val="0"/>
        <w:autoSpaceDE w:val="0"/>
        <w:autoSpaceDN w:val="0"/>
        <w:bidi w:val="0"/>
        <w:spacing w:line="258" w:lineRule="auto"/>
        <w:jc w:val="both"/>
        <w:rPr>
          <w:color w:val="auto"/>
          <w:highlight w:val="none"/>
        </w:rPr>
      </w:pPr>
    </w:p>
    <w:p>
      <w:pPr>
        <w:spacing w:line="360" w:lineRule="auto"/>
        <w:ind w:left="0" w:leftChars="0" w:firstLine="2539" w:firstLineChars="1058"/>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供应商：</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（盖章）</w:t>
      </w:r>
    </w:p>
    <w:p>
      <w:pPr>
        <w:spacing w:line="360" w:lineRule="auto"/>
        <w:ind w:left="0" w:leftChars="0" w:firstLine="2539" w:firstLineChars="1058"/>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单位地址：</w:t>
      </w:r>
      <w:r>
        <w:rPr>
          <w:rFonts w:hint="eastAsia" w:asciiTheme="majorEastAsia" w:hAnsiTheme="majorEastAsia" w:eastAsiaTheme="majorEastAsia" w:cstheme="majorEastAsia"/>
          <w:color w:val="auto"/>
          <w:sz w:val="24"/>
          <w:szCs w:val="24"/>
          <w:highlight w:val="none"/>
          <w:u w:val="single"/>
          <w:lang w:val="en-US" w:eastAsia="zh-CN"/>
        </w:rPr>
        <w:t xml:space="preserve">                 </w:t>
      </w:r>
    </w:p>
    <w:p>
      <w:pPr>
        <w:spacing w:line="360" w:lineRule="auto"/>
        <w:ind w:left="0" w:leftChars="0" w:firstLine="2539" w:firstLineChars="1058"/>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电话：</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p>
    <w:p>
      <w:pPr>
        <w:spacing w:line="360" w:lineRule="auto"/>
        <w:ind w:left="0" w:leftChars="0" w:firstLine="2539" w:firstLineChars="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法定代表人或其委托代理人：</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（签字或盖章）</w:t>
      </w:r>
    </w:p>
    <w:p>
      <w:pPr>
        <w:spacing w:line="360" w:lineRule="auto"/>
        <w:ind w:left="0" w:leftChars="0" w:firstLine="2539" w:firstLineChars="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日</w:t>
      </w:r>
    </w:p>
    <w:p>
      <w:pPr>
        <w:rPr>
          <w:rFonts w:hint="eastAsia" w:asciiTheme="majorEastAsia" w:hAnsiTheme="majorEastAsia" w:eastAsiaTheme="majorEastAsia" w:cstheme="majorEastAsia"/>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25" w:lineRule="auto"/>
        <w:ind w:left="3620"/>
        <w:jc w:val="both"/>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商务要求响应表</w:t>
      </w:r>
    </w:p>
    <w:p>
      <w:pPr>
        <w:keepNext w:val="0"/>
        <w:keepLines w:val="0"/>
        <w:pageBreakBefore w:val="0"/>
        <w:kinsoku/>
        <w:wordWrap/>
        <w:topLinePunct w:val="0"/>
        <w:autoSpaceDE w:val="0"/>
        <w:autoSpaceDN w:val="0"/>
        <w:bidi w:val="0"/>
        <w:spacing w:line="196" w:lineRule="exact"/>
        <w:jc w:val="both"/>
        <w:rPr>
          <w:color w:val="auto"/>
          <w:highlight w:val="none"/>
        </w:rPr>
      </w:pPr>
    </w:p>
    <w:tbl>
      <w:tblPr>
        <w:tblStyle w:val="14"/>
        <w:tblW w:w="92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744"/>
        <w:gridCol w:w="3764"/>
        <w:gridCol w:w="1811"/>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1"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5"/>
                <w:sz w:val="24"/>
                <w:szCs w:val="24"/>
                <w:highlight w:val="none"/>
              </w:rPr>
              <w:t>序号</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7"/>
                <w:sz w:val="24"/>
                <w:szCs w:val="24"/>
                <w:highlight w:val="none"/>
              </w:rPr>
              <w:t>名称</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2"/>
                <w:sz w:val="24"/>
                <w:szCs w:val="24"/>
                <w:highlight w:val="none"/>
              </w:rPr>
              <w:t>磋商文件商务要求</w:t>
            </w:r>
          </w:p>
        </w:tc>
        <w:tc>
          <w:tcPr>
            <w:tcW w:w="1811"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pacing w:val="-6"/>
                <w:sz w:val="24"/>
                <w:szCs w:val="24"/>
                <w:highlight w:val="none"/>
              </w:rPr>
            </w:pPr>
            <w:r>
              <w:rPr>
                <w:rFonts w:hint="default"/>
                <w:color w:val="auto"/>
                <w:spacing w:val="-6"/>
                <w:sz w:val="24"/>
                <w:szCs w:val="24"/>
                <w:highlight w:val="none"/>
              </w:rPr>
              <w:t>响应文件</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6"/>
                <w:sz w:val="24"/>
                <w:szCs w:val="24"/>
                <w:highlight w:val="none"/>
              </w:rPr>
              <w:t>（响应/不响应）</w:t>
            </w:r>
          </w:p>
        </w:tc>
        <w:tc>
          <w:tcPr>
            <w:tcW w:w="128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6"/>
                <w:sz w:val="24"/>
                <w:szCs w:val="24"/>
                <w:highlight w:val="none"/>
              </w:rPr>
              <w:t>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1</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7"/>
                <w:sz w:val="24"/>
                <w:szCs w:val="24"/>
                <w:highlight w:val="none"/>
              </w:rPr>
              <w:t>工期</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9"/>
                <w:sz w:val="24"/>
                <w:szCs w:val="24"/>
                <w:highlight w:val="none"/>
              </w:rPr>
              <w:t>自合同签订之日起</w:t>
            </w:r>
            <w:r>
              <w:rPr>
                <w:rFonts w:hint="eastAsia"/>
                <w:color w:val="auto"/>
                <w:spacing w:val="-9"/>
                <w:sz w:val="24"/>
                <w:szCs w:val="24"/>
                <w:highlight w:val="none"/>
                <w:lang w:val="en-US" w:eastAsia="zh-CN"/>
              </w:rPr>
              <w:t>90</w:t>
            </w:r>
            <w:r>
              <w:rPr>
                <w:rFonts w:hint="default"/>
                <w:color w:val="auto"/>
                <w:spacing w:val="-9"/>
                <w:sz w:val="24"/>
                <w:szCs w:val="24"/>
                <w:highlight w:val="none"/>
              </w:rPr>
              <w:t>日历天</w:t>
            </w: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2</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3"/>
                <w:sz w:val="24"/>
                <w:szCs w:val="24"/>
                <w:highlight w:val="none"/>
              </w:rPr>
              <w:t>质量标准</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1"/>
                <w:sz w:val="24"/>
                <w:szCs w:val="24"/>
                <w:highlight w:val="none"/>
              </w:rPr>
              <w:t>合格，达到国家现行技术标准。</w:t>
            </w: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3</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3"/>
                <w:sz w:val="24"/>
                <w:szCs w:val="24"/>
                <w:highlight w:val="none"/>
              </w:rPr>
              <w:t>付款方式</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eastAsia"/>
                <w:color w:val="auto"/>
                <w:sz w:val="24"/>
                <w:szCs w:val="24"/>
                <w:highlight w:val="none"/>
              </w:rPr>
              <w:t>合同签订后支付30%预付款，剩余款项按每月完成进度付款，预付款两个月内扣回。</w:t>
            </w: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4</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3"/>
                <w:sz w:val="24"/>
                <w:szCs w:val="24"/>
                <w:highlight w:val="none"/>
              </w:rPr>
              <w:t>合同条款</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2"/>
                <w:sz w:val="24"/>
                <w:szCs w:val="24"/>
                <w:highlight w:val="none"/>
              </w:rPr>
              <w:t>磋商文件第三章</w:t>
            </w: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3"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5</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3"/>
                <w:sz w:val="24"/>
                <w:szCs w:val="24"/>
                <w:highlight w:val="none"/>
              </w:rPr>
              <w:t>技术要求</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2"/>
                <w:sz w:val="24"/>
                <w:szCs w:val="24"/>
                <w:highlight w:val="none"/>
              </w:rPr>
              <w:t>磋商文件第四章</w:t>
            </w: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6</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4"/>
                <w:sz w:val="24"/>
                <w:szCs w:val="24"/>
                <w:highlight w:val="none"/>
              </w:rPr>
              <w:t>质保期</w:t>
            </w:r>
          </w:p>
        </w:tc>
        <w:tc>
          <w:tcPr>
            <w:tcW w:w="376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pacing w:val="-4"/>
                <w:sz w:val="24"/>
                <w:szCs w:val="24"/>
                <w:highlight w:val="none"/>
              </w:rPr>
              <w:t>自竣工验收合格之日起一年</w:t>
            </w: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jc w:val="center"/>
        </w:trPr>
        <w:tc>
          <w:tcPr>
            <w:tcW w:w="644" w:type="dxa"/>
            <w:tcBorders>
              <w:top w:val="single" w:color="000000" w:sz="2" w:space="0"/>
              <w:left w:val="single" w:color="000000" w:sz="2" w:space="0"/>
              <w:bottom w:val="single" w:color="000000" w:sz="2" w:space="0"/>
            </w:tcBorders>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sz w:val="24"/>
                <w:szCs w:val="24"/>
                <w:highlight w:val="none"/>
              </w:rPr>
              <w:t>7</w:t>
            </w:r>
          </w:p>
        </w:tc>
        <w:tc>
          <w:tcPr>
            <w:tcW w:w="174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color w:val="auto"/>
                <w:sz w:val="24"/>
                <w:szCs w:val="24"/>
                <w:highlight w:val="none"/>
              </w:rPr>
            </w:pPr>
            <w:r>
              <w:rPr>
                <w:rFonts w:hint="default"/>
                <w:color w:val="auto"/>
                <w:position w:val="1"/>
                <w:sz w:val="24"/>
                <w:szCs w:val="24"/>
                <w:highlight w:val="none"/>
              </w:rPr>
              <w:t>......</w:t>
            </w:r>
          </w:p>
        </w:tc>
        <w:tc>
          <w:tcPr>
            <w:tcW w:w="376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8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c>
          <w:tcPr>
            <w:tcW w:w="12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both"/>
              <w:textAlignment w:val="baseline"/>
              <w:rPr>
                <w:rFonts w:hint="default" w:ascii="Arial"/>
                <w:color w:val="auto"/>
                <w:sz w:val="21"/>
                <w:highlight w:val="none"/>
              </w:rPr>
            </w:pPr>
          </w:p>
        </w:tc>
      </w:tr>
    </w:tbl>
    <w:p>
      <w:pPr>
        <w:keepNext w:val="0"/>
        <w:keepLines w:val="0"/>
        <w:pageBreakBefore w:val="0"/>
        <w:kinsoku/>
        <w:wordWrap/>
        <w:topLinePunct w:val="0"/>
        <w:autoSpaceDE w:val="0"/>
        <w:autoSpaceDN w:val="0"/>
        <w:bidi w:val="0"/>
        <w:spacing w:line="224" w:lineRule="auto"/>
        <w:ind w:left="8"/>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pPr>
        <w:keepNext w:val="0"/>
        <w:keepLines w:val="0"/>
        <w:pageBreakBefore w:val="0"/>
        <w:kinsoku/>
        <w:wordWrap/>
        <w:topLinePunct w:val="0"/>
        <w:autoSpaceDE w:val="0"/>
        <w:autoSpaceDN w:val="0"/>
        <w:bidi w:val="0"/>
        <w:spacing w:line="468" w:lineRule="exact"/>
        <w:ind w:left="506"/>
        <w:jc w:val="both"/>
        <w:rPr>
          <w:rFonts w:ascii="宋体" w:hAnsi="宋体" w:eastAsia="宋体" w:cs="宋体"/>
          <w:color w:val="auto"/>
          <w:sz w:val="24"/>
          <w:szCs w:val="24"/>
          <w:highlight w:val="none"/>
        </w:rPr>
      </w:pPr>
      <w:r>
        <w:rPr>
          <w:rFonts w:ascii="宋体" w:hAnsi="宋体" w:eastAsia="宋体" w:cs="宋体"/>
          <w:color w:val="auto"/>
          <w:spacing w:val="-1"/>
          <w:position w:val="17"/>
          <w:sz w:val="24"/>
          <w:szCs w:val="24"/>
          <w:highlight w:val="none"/>
        </w:rPr>
        <w:t>1.响应说明填写：若优于磋商要求的内容</w:t>
      </w:r>
      <w:r>
        <w:rPr>
          <w:rFonts w:ascii="宋体" w:hAnsi="宋体" w:eastAsia="宋体" w:cs="宋体"/>
          <w:color w:val="auto"/>
          <w:spacing w:val="-2"/>
          <w:position w:val="17"/>
          <w:sz w:val="24"/>
          <w:szCs w:val="24"/>
          <w:highlight w:val="none"/>
        </w:rPr>
        <w:t>具体填写。</w:t>
      </w:r>
    </w:p>
    <w:p>
      <w:pPr>
        <w:keepNext w:val="0"/>
        <w:keepLines w:val="0"/>
        <w:pageBreakBefore w:val="0"/>
        <w:kinsoku/>
        <w:wordWrap/>
        <w:topLinePunct w:val="0"/>
        <w:autoSpaceDE w:val="0"/>
        <w:autoSpaceDN w:val="0"/>
        <w:bidi w:val="0"/>
        <w:spacing w:line="218" w:lineRule="auto"/>
        <w:ind w:left="49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2.表格不够用，各供应商可按此表复制。</w:t>
      </w:r>
    </w:p>
    <w:p>
      <w:pPr>
        <w:keepNext w:val="0"/>
        <w:keepLines w:val="0"/>
        <w:pageBreakBefore w:val="0"/>
        <w:kinsoku/>
        <w:wordWrap/>
        <w:topLinePunct w:val="0"/>
        <w:autoSpaceDE w:val="0"/>
        <w:autoSpaceDN w:val="0"/>
        <w:bidi w:val="0"/>
        <w:spacing w:line="386" w:lineRule="auto"/>
        <w:ind w:left="3488"/>
        <w:jc w:val="both"/>
        <w:rPr>
          <w:rFonts w:ascii="宋体" w:hAnsi="宋体" w:eastAsia="宋体" w:cs="宋体"/>
          <w:color w:val="auto"/>
          <w:spacing w:val="1"/>
          <w:sz w:val="24"/>
          <w:szCs w:val="24"/>
          <w:highlight w:val="none"/>
        </w:rPr>
      </w:pPr>
    </w:p>
    <w:p>
      <w:pPr>
        <w:keepNext w:val="0"/>
        <w:keepLines w:val="0"/>
        <w:pageBreakBefore w:val="0"/>
        <w:kinsoku/>
        <w:wordWrap/>
        <w:topLinePunct w:val="0"/>
        <w:autoSpaceDE w:val="0"/>
        <w:autoSpaceDN w:val="0"/>
        <w:bidi w:val="0"/>
        <w:spacing w:line="386" w:lineRule="auto"/>
        <w:ind w:left="0" w:leftChars="0" w:firstLine="3419" w:firstLineChars="1413"/>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供应商</w:t>
      </w:r>
      <w:r>
        <w:rPr>
          <w:rFonts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lang w:val="en-US" w:eastAsia="zh-CN"/>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公章）</w:t>
      </w:r>
    </w:p>
    <w:p>
      <w:pPr>
        <w:pStyle w:val="2"/>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spacing w:line="218" w:lineRule="auto"/>
        <w:jc w:val="right"/>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法定代表人或其委托代理人</w:t>
      </w:r>
      <w:r>
        <w:rPr>
          <w:rFonts w:ascii="宋体" w:hAnsi="宋体" w:eastAsia="宋体" w:cs="宋体"/>
          <w:color w:val="auto"/>
          <w:spacing w:val="-15"/>
          <w:sz w:val="24"/>
          <w:szCs w:val="24"/>
          <w:highlight w:val="none"/>
        </w:rPr>
        <w:t>：</w:t>
      </w:r>
      <w:r>
        <w:rPr>
          <w:rFonts w:hint="eastAsia" w:ascii="宋体" w:hAnsi="宋体" w:eastAsia="宋体" w:cs="宋体"/>
          <w:color w:val="auto"/>
          <w:spacing w:val="-15"/>
          <w:sz w:val="24"/>
          <w:szCs w:val="24"/>
          <w:highlight w:val="none"/>
          <w:u w:val="single"/>
          <w:lang w:val="en-US" w:eastAsia="zh-CN"/>
        </w:rPr>
        <w:t xml:space="preserve">  </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签字或盖章）</w:t>
      </w:r>
    </w:p>
    <w:p>
      <w:pPr>
        <w:pStyle w:val="2"/>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spacing w:line="219" w:lineRule="auto"/>
        <w:ind w:firstLine="3360" w:firstLineChars="1600"/>
        <w:jc w:val="both"/>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日期：</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日</w:t>
      </w:r>
    </w:p>
    <w:p>
      <w:pPr>
        <w:keepNext w:val="0"/>
        <w:keepLines w:val="0"/>
        <w:pageBreakBefore w:val="0"/>
        <w:kinsoku/>
        <w:wordWrap/>
        <w:topLinePunct w:val="0"/>
        <w:autoSpaceDE w:val="0"/>
        <w:autoSpaceDN w:val="0"/>
        <w:bidi w:val="0"/>
        <w:spacing w:line="219" w:lineRule="auto"/>
        <w:ind w:left="3529"/>
        <w:jc w:val="both"/>
        <w:rPr>
          <w:rFonts w:ascii="宋体" w:hAnsi="宋体" w:eastAsia="宋体" w:cs="宋体"/>
          <w:color w:val="auto"/>
          <w:sz w:val="24"/>
          <w:szCs w:val="24"/>
          <w:highlight w:val="none"/>
        </w:rPr>
      </w:pP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687" w:lineRule="exact"/>
        <w:ind w:left="3777"/>
        <w:jc w:val="both"/>
        <w:rPr>
          <w:rFonts w:ascii="宋体" w:hAnsi="宋体" w:eastAsia="宋体" w:cs="宋体"/>
          <w:color w:val="auto"/>
          <w:sz w:val="31"/>
          <w:szCs w:val="31"/>
          <w:highlight w:val="none"/>
        </w:rPr>
      </w:pPr>
      <w:r>
        <w:rPr>
          <w:rFonts w:ascii="宋体" w:hAnsi="宋体" w:eastAsia="宋体" w:cs="宋体"/>
          <w:color w:val="auto"/>
          <w:spacing w:val="-6"/>
          <w:position w:val="28"/>
          <w:sz w:val="31"/>
          <w:szCs w:val="31"/>
          <w:highlight w:val="none"/>
          <w14:textOutline w14:w="5793" w14:cap="sq" w14:cmpd="sng">
            <w14:solidFill>
              <w14:srgbClr w14:val="000000"/>
            </w14:solidFill>
            <w14:prstDash w14:val="solid"/>
            <w14:bevel/>
          </w14:textOutline>
        </w:rPr>
        <w:t>二、报价表</w:t>
      </w:r>
    </w:p>
    <w:p>
      <w:pPr>
        <w:keepNext w:val="0"/>
        <w:keepLines w:val="0"/>
        <w:pageBreakBefore w:val="0"/>
        <w:kinsoku/>
        <w:wordWrap/>
        <w:topLinePunct w:val="0"/>
        <w:autoSpaceDE w:val="0"/>
        <w:autoSpaceDN w:val="0"/>
        <w:bidi w:val="0"/>
        <w:spacing w:line="217" w:lineRule="auto"/>
        <w:ind w:left="3803"/>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14:textOutline w14:w="4358" w14:cap="sq" w14:cmpd="sng">
            <w14:solidFill>
              <w14:srgbClr w14:val="000000"/>
            </w14:solidFill>
            <w14:prstDash w14:val="solid"/>
            <w14:bevel/>
          </w14:textOutline>
        </w:rPr>
        <w:t>2.1第一次报价表</w:t>
      </w:r>
    </w:p>
    <w:p>
      <w:pPr>
        <w:keepNext w:val="0"/>
        <w:keepLines w:val="0"/>
        <w:pageBreakBefore w:val="0"/>
        <w:kinsoku/>
        <w:wordWrap/>
        <w:topLinePunct w:val="0"/>
        <w:autoSpaceDE w:val="0"/>
        <w:autoSpaceDN w:val="0"/>
        <w:bidi w:val="0"/>
        <w:jc w:val="both"/>
        <w:rPr>
          <w:color w:val="auto"/>
          <w:highlight w:val="none"/>
        </w:rPr>
      </w:pPr>
    </w:p>
    <w:tbl>
      <w:tblPr>
        <w:tblStyle w:val="14"/>
        <w:tblW w:w="9008" w:type="dxa"/>
        <w:jc w:val="center"/>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4" w:hRule="atLeast"/>
          <w:jc w:val="center"/>
        </w:trPr>
        <w:tc>
          <w:tcPr>
            <w:tcW w:w="261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2" w:lineRule="auto"/>
              <w:ind w:left="0" w:leftChars="0" w:right="0" w:rightChars="0" w:firstLine="0" w:firstLineChars="0"/>
              <w:jc w:val="center"/>
              <w:textAlignment w:val="baseline"/>
              <w:outlineLvl w:val="9"/>
              <w:rPr>
                <w:rFonts w:hint="default" w:ascii="Arial"/>
                <w:color w:val="auto"/>
                <w:sz w:val="21"/>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2"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项目名称及编号</w:t>
            </w:r>
          </w:p>
        </w:tc>
        <w:tc>
          <w:tcPr>
            <w:tcW w:w="639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left"/>
              <w:textAlignment w:val="baseline"/>
              <w:outlineLvl w:val="9"/>
              <w:rPr>
                <w:rFonts w:hint="eastAsia" w:eastAsia="宋体"/>
                <w:color w:val="auto"/>
                <w:sz w:val="24"/>
                <w:szCs w:val="24"/>
                <w:highlight w:val="none"/>
                <w:lang w:eastAsia="zh-CN"/>
              </w:rPr>
            </w:pPr>
            <w:r>
              <w:rPr>
                <w:rFonts w:hint="default"/>
                <w:color w:val="auto"/>
                <w:spacing w:val="-1"/>
                <w:sz w:val="24"/>
                <w:szCs w:val="24"/>
                <w:highlight w:val="none"/>
              </w:rPr>
              <w:t>项目名称：</w:t>
            </w:r>
            <w:r>
              <w:rPr>
                <w:rFonts w:hint="eastAsia"/>
                <w:color w:val="auto"/>
                <w:spacing w:val="-1"/>
                <w:sz w:val="24"/>
                <w:szCs w:val="24"/>
                <w:highlight w:val="none"/>
                <w:lang w:eastAsia="zh-CN"/>
              </w:rPr>
              <w:t>华阴市华岳初级中学草皮改造项目</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left"/>
              <w:textAlignment w:val="baseline"/>
              <w:outlineLvl w:val="9"/>
              <w:rPr>
                <w:rFonts w:hint="default"/>
                <w:color w:val="auto"/>
                <w:sz w:val="24"/>
                <w:szCs w:val="24"/>
                <w:highlight w:val="none"/>
              </w:rPr>
            </w:pPr>
            <w:r>
              <w:rPr>
                <w:rFonts w:hint="default"/>
                <w:color w:val="auto"/>
                <w:spacing w:val="-1"/>
                <w:sz w:val="24"/>
                <w:szCs w:val="24"/>
                <w:highlight w:val="none"/>
              </w:rPr>
              <w:t>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41" w:hRule="atLeast"/>
          <w:jc w:val="center"/>
        </w:trPr>
        <w:tc>
          <w:tcPr>
            <w:tcW w:w="261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67" w:lineRule="auto"/>
              <w:ind w:left="0" w:leftChars="0" w:right="0" w:rightChars="0" w:firstLine="0" w:firstLineChars="0"/>
              <w:jc w:val="center"/>
              <w:textAlignment w:val="baseline"/>
              <w:outlineLvl w:val="9"/>
              <w:rPr>
                <w:rFonts w:hint="default" w:ascii="Arial"/>
                <w:color w:val="auto"/>
                <w:sz w:val="21"/>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67" w:lineRule="auto"/>
              <w:ind w:left="0" w:leftChars="0" w:right="0" w:rightChars="0" w:firstLine="0" w:firstLineChars="0"/>
              <w:jc w:val="center"/>
              <w:textAlignment w:val="baseline"/>
              <w:outlineLvl w:val="9"/>
              <w:rPr>
                <w:rFonts w:hint="default" w:ascii="Arial"/>
                <w:color w:val="auto"/>
                <w:sz w:val="21"/>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67"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8"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第一次报价</w:t>
            </w:r>
          </w:p>
        </w:tc>
        <w:tc>
          <w:tcPr>
            <w:tcW w:w="63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90"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left"/>
              <w:textAlignment w:val="baseline"/>
              <w:outlineLvl w:val="9"/>
              <w:rPr>
                <w:rFonts w:hint="eastAsia" w:eastAsia="宋体"/>
                <w:color w:val="auto"/>
                <w:sz w:val="24"/>
                <w:szCs w:val="24"/>
                <w:highlight w:val="none"/>
                <w:lang w:eastAsia="zh-CN"/>
              </w:rPr>
            </w:pPr>
            <w:r>
              <w:rPr>
                <w:rFonts w:hint="default"/>
                <w:color w:val="auto"/>
                <w:spacing w:val="-3"/>
                <w:sz w:val="24"/>
                <w:szCs w:val="24"/>
                <w:highlight w:val="none"/>
              </w:rPr>
              <w:t>大写：人民币</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55" w:lineRule="auto"/>
              <w:ind w:left="0" w:leftChars="0" w:right="0" w:rightChars="0" w:firstLine="0" w:firstLineChars="0"/>
              <w:jc w:val="left"/>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left"/>
              <w:textAlignment w:val="baseline"/>
              <w:outlineLvl w:val="9"/>
              <w:rPr>
                <w:rFonts w:hint="default"/>
                <w:color w:val="auto"/>
                <w:sz w:val="24"/>
                <w:szCs w:val="24"/>
                <w:highlight w:val="none"/>
              </w:rPr>
            </w:pPr>
            <w:r>
              <w:rPr>
                <w:rFonts w:hint="default"/>
                <w:color w:val="auto"/>
                <w:spacing w:val="-4"/>
                <w:sz w:val="24"/>
                <w:szCs w:val="24"/>
                <w:highlight w:val="none"/>
              </w:rPr>
              <w:t>小写：¥</w:t>
            </w:r>
            <w:r>
              <w:rPr>
                <w:rFonts w:hint="eastAsia"/>
                <w:color w:val="auto"/>
                <w:spacing w:val="-4"/>
                <w:sz w:val="24"/>
                <w:szCs w:val="24"/>
                <w:highlight w:val="none"/>
                <w:lang w:val="en-US" w:eastAsia="zh-CN"/>
              </w:rPr>
              <w:t xml:space="preserve">               </w:t>
            </w:r>
            <w:r>
              <w:rPr>
                <w:rFonts w:hint="default"/>
                <w:color w:val="auto"/>
                <w:spacing w:val="-4"/>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9" w:hRule="atLeast"/>
          <w:jc w:val="center"/>
        </w:trPr>
        <w:tc>
          <w:tcPr>
            <w:tcW w:w="261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0" w:lineRule="auto"/>
              <w:ind w:left="0" w:leftChars="0" w:right="0" w:rightChars="0" w:firstLine="0" w:firstLineChars="0"/>
              <w:jc w:val="center"/>
              <w:textAlignment w:val="baseline"/>
              <w:outlineLvl w:val="9"/>
              <w:rPr>
                <w:rFonts w:hint="default" w:ascii="Arial"/>
                <w:color w:val="auto"/>
                <w:sz w:val="21"/>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1"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工期</w:t>
            </w:r>
          </w:p>
        </w:tc>
        <w:tc>
          <w:tcPr>
            <w:tcW w:w="63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jc w:val="center"/>
        </w:trPr>
        <w:tc>
          <w:tcPr>
            <w:tcW w:w="261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1" w:lineRule="auto"/>
              <w:ind w:left="0" w:leftChars="0" w:right="0" w:rightChars="0" w:firstLine="0" w:firstLineChars="0"/>
              <w:jc w:val="center"/>
              <w:textAlignment w:val="baseline"/>
              <w:outlineLvl w:val="9"/>
              <w:rPr>
                <w:rFonts w:hint="default" w:ascii="Arial"/>
                <w:color w:val="auto"/>
                <w:sz w:val="21"/>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2"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质量标准</w:t>
            </w:r>
          </w:p>
        </w:tc>
        <w:tc>
          <w:tcPr>
            <w:tcW w:w="63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jc w:val="center"/>
        </w:trPr>
        <w:tc>
          <w:tcPr>
            <w:tcW w:w="2615"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outlineLvl w:val="9"/>
              <w:rPr>
                <w:rFonts w:hint="default" w:eastAsia="宋体"/>
                <w:color w:val="auto"/>
                <w:spacing w:val="-3"/>
                <w:sz w:val="24"/>
                <w:szCs w:val="24"/>
                <w:highlight w:val="none"/>
                <w:lang w:val="en-US" w:eastAsia="zh-CN"/>
              </w:rPr>
            </w:pPr>
            <w:r>
              <w:rPr>
                <w:rFonts w:hint="eastAsia"/>
                <w:color w:val="auto"/>
                <w:spacing w:val="-3"/>
                <w:sz w:val="24"/>
                <w:szCs w:val="24"/>
                <w:highlight w:val="none"/>
                <w:lang w:val="en-US" w:eastAsia="zh-CN"/>
              </w:rPr>
              <w:t>项目经理</w:t>
            </w:r>
          </w:p>
        </w:tc>
        <w:tc>
          <w:tcPr>
            <w:tcW w:w="63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注：1、报价应是磋商文件所确定的磋商范围内的全</w:t>
      </w:r>
      <w:r>
        <w:rPr>
          <w:rFonts w:ascii="宋体" w:hAnsi="宋体" w:eastAsia="宋体" w:cs="宋体"/>
          <w:color w:val="auto"/>
          <w:spacing w:val="-1"/>
          <w:sz w:val="24"/>
          <w:szCs w:val="24"/>
          <w:highlight w:val="none"/>
        </w:rPr>
        <w:t>部工作内容的价格体现。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2、报价包含工程实施所需劳务费、机械费、材料费、管理费、利润、税金</w:t>
      </w:r>
      <w:r>
        <w:rPr>
          <w:rFonts w:ascii="宋体" w:hAnsi="宋体" w:eastAsia="宋体" w:cs="宋体"/>
          <w:color w:val="auto"/>
          <w:spacing w:val="-2"/>
          <w:sz w:val="24"/>
          <w:szCs w:val="24"/>
          <w:highlight w:val="none"/>
        </w:rPr>
        <w:t>、政策性文</w:t>
      </w:r>
      <w:r>
        <w:rPr>
          <w:rFonts w:ascii="宋体" w:hAnsi="宋体" w:eastAsia="宋体" w:cs="宋体"/>
          <w:color w:val="auto"/>
          <w:spacing w:val="-1"/>
          <w:sz w:val="24"/>
          <w:szCs w:val="24"/>
          <w:highlight w:val="none"/>
        </w:rPr>
        <w:t>件规定的各项应有费用。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3、供应商应充分考虑工程实施期间市场风险和</w:t>
      </w:r>
      <w:r>
        <w:rPr>
          <w:rFonts w:ascii="宋体" w:hAnsi="宋体" w:eastAsia="宋体" w:cs="宋体"/>
          <w:color w:val="auto"/>
          <w:spacing w:val="-1"/>
          <w:sz w:val="24"/>
          <w:szCs w:val="24"/>
          <w:highlight w:val="none"/>
        </w:rPr>
        <w:t>政策性调整确定风险系数进行报价。</w:t>
      </w:r>
    </w:p>
    <w:p>
      <w:pPr>
        <w:pStyle w:val="3"/>
        <w:keepNext w:val="0"/>
        <w:keepLines w:val="0"/>
        <w:pageBreakBefore w:val="0"/>
        <w:kinsoku/>
        <w:wordWrap/>
        <w:topLinePunct w:val="0"/>
        <w:autoSpaceDE w:val="0"/>
        <w:autoSpaceDN w:val="0"/>
        <w:bidi w:val="0"/>
        <w:spacing w:line="307" w:lineRule="auto"/>
        <w:jc w:val="both"/>
        <w:rPr>
          <w:color w:val="auto"/>
          <w:highlight w:val="none"/>
        </w:rPr>
      </w:pPr>
    </w:p>
    <w:p>
      <w:pPr>
        <w:pStyle w:val="3"/>
        <w:keepNext w:val="0"/>
        <w:keepLines w:val="0"/>
        <w:pageBreakBefore w:val="0"/>
        <w:kinsoku/>
        <w:wordWrap/>
        <w:topLinePunct w:val="0"/>
        <w:autoSpaceDE w:val="0"/>
        <w:autoSpaceDN w:val="0"/>
        <w:bidi w:val="0"/>
        <w:spacing w:line="307" w:lineRule="auto"/>
        <w:jc w:val="both"/>
        <w:rPr>
          <w:color w:val="auto"/>
          <w:highlight w:val="none"/>
        </w:rPr>
      </w:pPr>
    </w:p>
    <w:p>
      <w:pPr>
        <w:pStyle w:val="3"/>
        <w:keepNext w:val="0"/>
        <w:keepLines w:val="0"/>
        <w:pageBreakBefore w:val="0"/>
        <w:kinsoku/>
        <w:wordWrap/>
        <w:topLinePunct w:val="0"/>
        <w:autoSpaceDE w:val="0"/>
        <w:autoSpaceDN w:val="0"/>
        <w:bidi w:val="0"/>
        <w:spacing w:line="307" w:lineRule="auto"/>
        <w:jc w:val="both"/>
        <w:rPr>
          <w:color w:val="auto"/>
          <w:highlight w:val="none"/>
        </w:rPr>
      </w:pPr>
    </w:p>
    <w:p>
      <w:pPr>
        <w:keepNext w:val="0"/>
        <w:keepLines w:val="0"/>
        <w:pageBreakBefore w:val="0"/>
        <w:kinsoku/>
        <w:wordWrap/>
        <w:topLinePunct w:val="0"/>
        <w:autoSpaceDE w:val="0"/>
        <w:autoSpaceDN w:val="0"/>
        <w:bidi w:val="0"/>
        <w:spacing w:line="219" w:lineRule="auto"/>
        <w:ind w:left="3368"/>
        <w:jc w:val="both"/>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供应商名称</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盖章）</w:t>
      </w:r>
    </w:p>
    <w:p>
      <w:pPr>
        <w:keepNext w:val="0"/>
        <w:keepLines w:val="0"/>
        <w:pageBreakBefore w:val="0"/>
        <w:kinsoku/>
        <w:wordWrap/>
        <w:topLinePunct w:val="0"/>
        <w:autoSpaceDE w:val="0"/>
        <w:autoSpaceDN w:val="0"/>
        <w:bidi w:val="0"/>
        <w:spacing w:line="219" w:lineRule="auto"/>
        <w:ind w:left="3368"/>
        <w:jc w:val="both"/>
        <w:rPr>
          <w:rFonts w:ascii="宋体" w:hAnsi="宋体" w:eastAsia="宋体" w:cs="宋体"/>
          <w:color w:val="auto"/>
          <w:spacing w:val="3"/>
          <w:sz w:val="24"/>
          <w:szCs w:val="24"/>
          <w:highlight w:val="none"/>
        </w:rPr>
      </w:pPr>
    </w:p>
    <w:p>
      <w:pPr>
        <w:keepNext w:val="0"/>
        <w:keepLines w:val="0"/>
        <w:pageBreakBefore w:val="0"/>
        <w:kinsoku/>
        <w:wordWrap/>
        <w:topLinePunct w:val="0"/>
        <w:autoSpaceDE w:val="0"/>
        <w:autoSpaceDN w:val="0"/>
        <w:bidi w:val="0"/>
        <w:spacing w:line="219" w:lineRule="auto"/>
        <w:ind w:left="336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法定代表人或其委托代理人</w:t>
      </w:r>
      <w:r>
        <w:rPr>
          <w:rFonts w:ascii="宋体" w:hAnsi="宋体" w:eastAsia="宋体" w:cs="宋体"/>
          <w:color w:val="auto"/>
          <w:spacing w:val="-54"/>
          <w:w w:val="84"/>
          <w:sz w:val="24"/>
          <w:szCs w:val="24"/>
          <w:highlight w:val="none"/>
        </w:rPr>
        <w:t>：（</w:t>
      </w:r>
      <w:r>
        <w:rPr>
          <w:rFonts w:hint="eastAsia" w:ascii="宋体" w:hAnsi="宋体" w:eastAsia="宋体" w:cs="宋体"/>
          <w:color w:val="auto"/>
          <w:spacing w:val="-54"/>
          <w:w w:val="84"/>
          <w:sz w:val="24"/>
          <w:szCs w:val="24"/>
          <w:highlight w:val="none"/>
          <w:lang w:eastAsia="zh-CN"/>
        </w:rPr>
        <w:t>（</w:t>
      </w:r>
      <w:r>
        <w:rPr>
          <w:rFonts w:ascii="宋体" w:hAnsi="宋体" w:eastAsia="宋体" w:cs="宋体"/>
          <w:color w:val="auto"/>
          <w:sz w:val="24"/>
          <w:szCs w:val="24"/>
          <w:highlight w:val="none"/>
        </w:rPr>
        <w:t>签字或盖章）</w:t>
      </w:r>
    </w:p>
    <w:p>
      <w:pPr>
        <w:pStyle w:val="2"/>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spacing w:line="219" w:lineRule="auto"/>
        <w:ind w:firstLine="3330" w:firstLineChars="1500"/>
        <w:jc w:val="both"/>
        <w:rPr>
          <w:rFonts w:ascii="宋体" w:hAnsi="宋体" w:eastAsia="宋体" w:cs="宋体"/>
          <w:color w:val="auto"/>
          <w:spacing w:val="-9"/>
          <w:sz w:val="24"/>
          <w:szCs w:val="24"/>
          <w:highlight w:val="none"/>
        </w:rPr>
      </w:pPr>
    </w:p>
    <w:p>
      <w:pPr>
        <w:keepNext w:val="0"/>
        <w:keepLines w:val="0"/>
        <w:pageBreakBefore w:val="0"/>
        <w:kinsoku/>
        <w:wordWrap/>
        <w:topLinePunct w:val="0"/>
        <w:autoSpaceDE w:val="0"/>
        <w:autoSpaceDN w:val="0"/>
        <w:bidi w:val="0"/>
        <w:spacing w:line="219" w:lineRule="auto"/>
        <w:ind w:firstLine="3330" w:firstLineChars="1500"/>
        <w:jc w:val="both"/>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日期：</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日</w:t>
      </w:r>
    </w:p>
    <w:p>
      <w:pPr>
        <w:pStyle w:val="3"/>
        <w:keepNext w:val="0"/>
        <w:keepLines w:val="0"/>
        <w:pageBreakBefore w:val="0"/>
        <w:kinsoku/>
        <w:wordWrap/>
        <w:topLinePunct w:val="0"/>
        <w:autoSpaceDE w:val="0"/>
        <w:autoSpaceDN w:val="0"/>
        <w:bidi w:val="0"/>
        <w:spacing w:line="313" w:lineRule="auto"/>
        <w:jc w:val="both"/>
        <w:rPr>
          <w:color w:val="auto"/>
          <w:highlight w:val="none"/>
        </w:rPr>
      </w:pPr>
    </w:p>
    <w:p>
      <w:pPr>
        <w:keepNext w:val="0"/>
        <w:keepLines w:val="0"/>
        <w:pageBreakBefore w:val="0"/>
        <w:kinsoku/>
        <w:wordWrap/>
        <w:topLinePunct w:val="0"/>
        <w:autoSpaceDE w:val="0"/>
        <w:autoSpaceDN w:val="0"/>
        <w:bidi w:val="0"/>
        <w:spacing w:line="218" w:lineRule="auto"/>
        <w:ind w:left="3443"/>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14:textOutline w14:w="4358" w14:cap="sq" w14:cmpd="sng">
            <w14:solidFill>
              <w14:srgbClr w14:val="000000"/>
            </w14:solidFill>
            <w14:prstDash w14:val="solid"/>
            <w14:bevel/>
          </w14:textOutline>
        </w:rPr>
        <w:t>2.2最终磋商书面报价表</w:t>
      </w:r>
    </w:p>
    <w:p>
      <w:pPr>
        <w:keepNext w:val="0"/>
        <w:keepLines w:val="0"/>
        <w:pageBreakBefore w:val="0"/>
        <w:kinsoku/>
        <w:wordWrap/>
        <w:topLinePunct w:val="0"/>
        <w:autoSpaceDE w:val="0"/>
        <w:autoSpaceDN w:val="0"/>
        <w:bidi w:val="0"/>
        <w:jc w:val="both"/>
        <w:rPr>
          <w:color w:val="auto"/>
          <w:highlight w:val="none"/>
        </w:rPr>
      </w:pPr>
    </w:p>
    <w:tbl>
      <w:tblPr>
        <w:tblStyle w:val="14"/>
        <w:tblW w:w="9008" w:type="dxa"/>
        <w:tblInd w:w="2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4" w:hRule="atLeast"/>
        </w:trPr>
        <w:tc>
          <w:tcPr>
            <w:tcW w:w="2615"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253"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54"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477" w:right="0"/>
              <w:jc w:val="both"/>
              <w:rPr>
                <w:rFonts w:hint="default"/>
                <w:color w:val="auto"/>
                <w:sz w:val="24"/>
                <w:szCs w:val="24"/>
                <w:highlight w:val="none"/>
              </w:rPr>
            </w:pPr>
            <w:r>
              <w:rPr>
                <w:rFonts w:hint="default"/>
                <w:color w:val="auto"/>
                <w:spacing w:val="-2"/>
                <w:sz w:val="24"/>
                <w:szCs w:val="24"/>
                <w:highlight w:val="none"/>
              </w:rPr>
              <w:t>项目名称及编号</w:t>
            </w:r>
          </w:p>
        </w:tc>
        <w:tc>
          <w:tcPr>
            <w:tcW w:w="6393" w:type="dxa"/>
            <w:vAlign w:val="center"/>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71" w:right="0"/>
              <w:jc w:val="both"/>
              <w:rPr>
                <w:rFonts w:hint="eastAsia" w:eastAsia="宋体"/>
                <w:color w:val="auto"/>
                <w:sz w:val="24"/>
                <w:szCs w:val="24"/>
                <w:highlight w:val="none"/>
                <w:lang w:eastAsia="zh-CN"/>
              </w:rPr>
            </w:pPr>
            <w:r>
              <w:rPr>
                <w:rFonts w:hint="default"/>
                <w:color w:val="auto"/>
                <w:spacing w:val="-1"/>
                <w:sz w:val="24"/>
                <w:szCs w:val="24"/>
                <w:highlight w:val="none"/>
              </w:rPr>
              <w:t>项目名称：</w:t>
            </w:r>
            <w:r>
              <w:rPr>
                <w:rFonts w:hint="eastAsia"/>
                <w:color w:val="auto"/>
                <w:spacing w:val="-1"/>
                <w:sz w:val="24"/>
                <w:szCs w:val="24"/>
                <w:highlight w:val="none"/>
                <w:lang w:eastAsia="zh-CN"/>
              </w:rPr>
              <w:t>华阴市华岳初级中学草皮改造项目</w:t>
            </w: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71" w:right="0"/>
              <w:jc w:val="both"/>
              <w:rPr>
                <w:rFonts w:hint="default"/>
                <w:color w:val="auto"/>
                <w:sz w:val="24"/>
                <w:szCs w:val="24"/>
                <w:highlight w:val="none"/>
              </w:rPr>
            </w:pPr>
            <w:r>
              <w:rPr>
                <w:rFonts w:hint="default"/>
                <w:color w:val="auto"/>
                <w:spacing w:val="-1"/>
                <w:sz w:val="24"/>
                <w:szCs w:val="24"/>
                <w:highlight w:val="none"/>
              </w:rPr>
              <w:t>项目编号：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1" w:hRule="atLeast"/>
        </w:trPr>
        <w:tc>
          <w:tcPr>
            <w:tcW w:w="2615"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265"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66"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66"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8" w:lineRule="auto"/>
              <w:ind w:left="596" w:right="0"/>
              <w:jc w:val="both"/>
              <w:rPr>
                <w:rFonts w:hint="default"/>
                <w:color w:val="auto"/>
                <w:sz w:val="24"/>
                <w:szCs w:val="24"/>
                <w:highlight w:val="none"/>
              </w:rPr>
            </w:pPr>
            <w:r>
              <w:rPr>
                <w:rFonts w:hint="default"/>
                <w:color w:val="auto"/>
                <w:spacing w:val="-3"/>
                <w:sz w:val="24"/>
                <w:szCs w:val="24"/>
                <w:highlight w:val="none"/>
              </w:rPr>
              <w:t>最终书面报价</w:t>
            </w:r>
          </w:p>
        </w:tc>
        <w:tc>
          <w:tcPr>
            <w:tcW w:w="639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386"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7" w:right="0"/>
              <w:jc w:val="both"/>
              <w:rPr>
                <w:rFonts w:hint="eastAsia" w:eastAsia="宋体"/>
                <w:color w:val="auto"/>
                <w:sz w:val="24"/>
                <w:szCs w:val="24"/>
                <w:highlight w:val="none"/>
                <w:lang w:eastAsia="zh-CN"/>
              </w:rPr>
            </w:pPr>
            <w:r>
              <w:rPr>
                <w:rFonts w:hint="default"/>
                <w:color w:val="auto"/>
                <w:spacing w:val="-3"/>
                <w:sz w:val="24"/>
                <w:szCs w:val="24"/>
                <w:highlight w:val="none"/>
              </w:rPr>
              <w:t>大写：人民币</w:t>
            </w:r>
          </w:p>
          <w:p>
            <w:pPr>
              <w:keepNext w:val="0"/>
              <w:keepLines w:val="0"/>
              <w:pageBreakBefore w:val="0"/>
              <w:widowControl/>
              <w:suppressLineNumbers w:val="0"/>
              <w:kinsoku/>
              <w:wordWrap/>
              <w:topLinePunct w:val="0"/>
              <w:autoSpaceDE w:val="0"/>
              <w:autoSpaceDN w:val="0"/>
              <w:bidi w:val="0"/>
              <w:spacing w:before="0" w:beforeAutospacing="0" w:after="0" w:afterAutospacing="0" w:line="458"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121" w:right="0"/>
              <w:jc w:val="both"/>
              <w:rPr>
                <w:rFonts w:hint="default"/>
                <w:color w:val="auto"/>
                <w:sz w:val="24"/>
                <w:szCs w:val="24"/>
                <w:highlight w:val="none"/>
              </w:rPr>
            </w:pPr>
            <w:r>
              <w:rPr>
                <w:rFonts w:hint="default"/>
                <w:color w:val="auto"/>
                <w:spacing w:val="-4"/>
                <w:sz w:val="24"/>
                <w:szCs w:val="24"/>
                <w:highlight w:val="none"/>
              </w:rPr>
              <w:t>小写：¥</w:t>
            </w:r>
            <w:r>
              <w:rPr>
                <w:rFonts w:hint="eastAsia"/>
                <w:color w:val="auto"/>
                <w:spacing w:val="-4"/>
                <w:sz w:val="24"/>
                <w:szCs w:val="24"/>
                <w:highlight w:val="none"/>
                <w:lang w:val="en-US" w:eastAsia="zh-CN"/>
              </w:rPr>
              <w:t xml:space="preserve">            </w:t>
            </w:r>
            <w:r>
              <w:rPr>
                <w:rFonts w:hint="default"/>
                <w:color w:val="auto"/>
                <w:spacing w:val="-4"/>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9" w:hRule="atLeast"/>
        </w:trPr>
        <w:tc>
          <w:tcPr>
            <w:tcW w:w="2615"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251"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51"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836" w:right="0"/>
              <w:jc w:val="both"/>
              <w:rPr>
                <w:rFonts w:hint="default"/>
                <w:color w:val="auto"/>
                <w:sz w:val="24"/>
                <w:szCs w:val="24"/>
                <w:highlight w:val="none"/>
              </w:rPr>
            </w:pPr>
            <w:r>
              <w:rPr>
                <w:rFonts w:hint="default"/>
                <w:color w:val="auto"/>
                <w:spacing w:val="-7"/>
                <w:sz w:val="24"/>
                <w:szCs w:val="24"/>
                <w:highlight w:val="none"/>
              </w:rPr>
              <w:t>工期</w:t>
            </w:r>
          </w:p>
        </w:tc>
        <w:tc>
          <w:tcPr>
            <w:tcW w:w="639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trPr>
        <w:tc>
          <w:tcPr>
            <w:tcW w:w="2615"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252"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52"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834" w:right="0"/>
              <w:jc w:val="both"/>
              <w:rPr>
                <w:rFonts w:hint="default"/>
                <w:color w:val="auto"/>
                <w:sz w:val="24"/>
                <w:szCs w:val="24"/>
                <w:highlight w:val="none"/>
              </w:rPr>
            </w:pPr>
            <w:r>
              <w:rPr>
                <w:rFonts w:hint="default"/>
                <w:color w:val="auto"/>
                <w:spacing w:val="-3"/>
                <w:sz w:val="24"/>
                <w:szCs w:val="24"/>
                <w:highlight w:val="none"/>
              </w:rPr>
              <w:t>质量标准</w:t>
            </w:r>
          </w:p>
        </w:tc>
        <w:tc>
          <w:tcPr>
            <w:tcW w:w="639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trPr>
        <w:tc>
          <w:tcPr>
            <w:tcW w:w="2615"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color w:val="auto"/>
                <w:spacing w:val="-3"/>
                <w:sz w:val="24"/>
                <w:szCs w:val="24"/>
                <w:highlight w:val="none"/>
              </w:rPr>
            </w:pPr>
            <w:r>
              <w:rPr>
                <w:rFonts w:hint="eastAsia"/>
                <w:color w:val="auto"/>
                <w:spacing w:val="-3"/>
                <w:sz w:val="24"/>
                <w:szCs w:val="24"/>
                <w:highlight w:val="none"/>
                <w:lang w:val="en-US" w:eastAsia="zh-CN"/>
              </w:rPr>
              <w:t>项目经理</w:t>
            </w:r>
          </w:p>
        </w:tc>
        <w:tc>
          <w:tcPr>
            <w:tcW w:w="639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center"/>
              <w:rPr>
                <w:rFonts w:hint="default" w:ascii="Arial"/>
                <w:color w:val="auto"/>
                <w:sz w:val="21"/>
                <w:highlight w:val="none"/>
              </w:rPr>
            </w:pPr>
          </w:p>
        </w:tc>
      </w:tr>
    </w:tbl>
    <w:p>
      <w:pPr>
        <w:pStyle w:val="3"/>
        <w:keepNext w:val="0"/>
        <w:keepLines w:val="0"/>
        <w:pageBreakBefore w:val="0"/>
        <w:kinsoku/>
        <w:wordWrap/>
        <w:topLinePunct w:val="0"/>
        <w:autoSpaceDE w:val="0"/>
        <w:autoSpaceDN w:val="0"/>
        <w:bidi w:val="0"/>
        <w:spacing w:line="434" w:lineRule="auto"/>
        <w:jc w:val="both"/>
        <w:rPr>
          <w:color w:val="auto"/>
          <w:highlight w:val="none"/>
        </w:rPr>
      </w:pPr>
    </w:p>
    <w:p>
      <w:pPr>
        <w:keepNext w:val="0"/>
        <w:keepLines w:val="0"/>
        <w:pageBreakBefore w:val="0"/>
        <w:kinsoku/>
        <w:wordWrap/>
        <w:topLinePunct w:val="0"/>
        <w:autoSpaceDE w:val="0"/>
        <w:autoSpaceDN w:val="0"/>
        <w:bidi w:val="0"/>
        <w:spacing w:line="219" w:lineRule="auto"/>
        <w:ind w:left="3368"/>
        <w:jc w:val="both"/>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供应商名称</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盖章）</w:t>
      </w:r>
    </w:p>
    <w:p>
      <w:pPr>
        <w:keepNext w:val="0"/>
        <w:keepLines w:val="0"/>
        <w:pageBreakBefore w:val="0"/>
        <w:kinsoku/>
        <w:wordWrap/>
        <w:topLinePunct w:val="0"/>
        <w:autoSpaceDE w:val="0"/>
        <w:autoSpaceDN w:val="0"/>
        <w:bidi w:val="0"/>
        <w:spacing w:line="219" w:lineRule="auto"/>
        <w:ind w:left="3368"/>
        <w:jc w:val="both"/>
        <w:rPr>
          <w:rFonts w:ascii="宋体" w:hAnsi="宋体" w:eastAsia="宋体" w:cs="宋体"/>
          <w:color w:val="auto"/>
          <w:spacing w:val="3"/>
          <w:sz w:val="24"/>
          <w:szCs w:val="24"/>
          <w:highlight w:val="none"/>
        </w:rPr>
      </w:pPr>
    </w:p>
    <w:p>
      <w:pPr>
        <w:keepNext w:val="0"/>
        <w:keepLines w:val="0"/>
        <w:pageBreakBefore w:val="0"/>
        <w:kinsoku/>
        <w:wordWrap/>
        <w:topLinePunct w:val="0"/>
        <w:autoSpaceDE w:val="0"/>
        <w:autoSpaceDN w:val="0"/>
        <w:bidi w:val="0"/>
        <w:spacing w:line="219" w:lineRule="auto"/>
        <w:ind w:left="336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法定代表人或其委托代理人</w:t>
      </w:r>
      <w:r>
        <w:rPr>
          <w:rFonts w:ascii="宋体" w:hAnsi="宋体" w:eastAsia="宋体" w:cs="宋体"/>
          <w:color w:val="auto"/>
          <w:spacing w:val="-54"/>
          <w:w w:val="84"/>
          <w:sz w:val="24"/>
          <w:szCs w:val="24"/>
          <w:highlight w:val="none"/>
        </w:rPr>
        <w:t>：</w:t>
      </w:r>
      <w:r>
        <w:rPr>
          <w:rFonts w:hint="eastAsia" w:ascii="宋体" w:hAnsi="宋体" w:eastAsia="宋体" w:cs="宋体"/>
          <w:color w:val="auto"/>
          <w:spacing w:val="-54"/>
          <w:w w:val="84"/>
          <w:sz w:val="24"/>
          <w:szCs w:val="24"/>
          <w:highlight w:val="none"/>
          <w:lang w:eastAsia="zh-CN"/>
        </w:rPr>
        <w:t>（</w:t>
      </w:r>
      <w:r>
        <w:rPr>
          <w:rFonts w:ascii="宋体" w:hAnsi="宋体" w:eastAsia="宋体" w:cs="宋体"/>
          <w:color w:val="auto"/>
          <w:spacing w:val="-54"/>
          <w:w w:val="84"/>
          <w:sz w:val="24"/>
          <w:szCs w:val="24"/>
          <w:highlight w:val="none"/>
        </w:rPr>
        <w:t>（</w:t>
      </w:r>
      <w:r>
        <w:rPr>
          <w:rFonts w:ascii="宋体" w:hAnsi="宋体" w:eastAsia="宋体" w:cs="宋体"/>
          <w:color w:val="auto"/>
          <w:sz w:val="24"/>
          <w:szCs w:val="24"/>
          <w:highlight w:val="none"/>
        </w:rPr>
        <w:t>签字或盖章）</w:t>
      </w:r>
    </w:p>
    <w:p>
      <w:pPr>
        <w:pStyle w:val="2"/>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spacing w:line="219" w:lineRule="auto"/>
        <w:ind w:firstLine="3330" w:firstLineChars="1500"/>
        <w:jc w:val="both"/>
        <w:rPr>
          <w:rFonts w:ascii="宋体" w:hAnsi="宋体" w:eastAsia="宋体" w:cs="宋体"/>
          <w:color w:val="auto"/>
          <w:spacing w:val="-9"/>
          <w:sz w:val="24"/>
          <w:szCs w:val="24"/>
          <w:highlight w:val="none"/>
        </w:rPr>
      </w:pPr>
    </w:p>
    <w:p>
      <w:pPr>
        <w:keepNext w:val="0"/>
        <w:keepLines w:val="0"/>
        <w:pageBreakBefore w:val="0"/>
        <w:kinsoku/>
        <w:wordWrap/>
        <w:topLinePunct w:val="0"/>
        <w:autoSpaceDE w:val="0"/>
        <w:autoSpaceDN w:val="0"/>
        <w:bidi w:val="0"/>
        <w:spacing w:line="219" w:lineRule="auto"/>
        <w:ind w:firstLine="3330" w:firstLineChars="1500"/>
        <w:jc w:val="both"/>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日期：</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 xml:space="preserve">    </w:t>
      </w:r>
      <w:r>
        <w:rPr>
          <w:rFonts w:ascii="宋体" w:hAnsi="宋体" w:eastAsia="宋体" w:cs="宋体"/>
          <w:color w:val="auto"/>
          <w:spacing w:val="-13"/>
          <w:sz w:val="24"/>
          <w:szCs w:val="24"/>
          <w:highlight w:val="none"/>
        </w:rPr>
        <w:t>日</w:t>
      </w:r>
    </w:p>
    <w:p>
      <w:pPr>
        <w:pStyle w:val="3"/>
        <w:keepNext w:val="0"/>
        <w:keepLines w:val="0"/>
        <w:pageBreakBefore w:val="0"/>
        <w:kinsoku/>
        <w:wordWrap/>
        <w:topLinePunct w:val="0"/>
        <w:autoSpaceDE w:val="0"/>
        <w:autoSpaceDN w:val="0"/>
        <w:bidi w:val="0"/>
        <w:spacing w:line="432" w:lineRule="auto"/>
        <w:jc w:val="both"/>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1、报价应包括磋商文件所确定的磋商范围内的全部费用。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2、本表格式不得自行改动，无需附在磋商响应文件中。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b/>
          <w:bCs/>
          <w:color w:val="auto"/>
          <w:sz w:val="24"/>
          <w:szCs w:val="24"/>
          <w:highlight w:val="none"/>
        </w:rPr>
        <w:t>最终报价采用此表格式，</w:t>
      </w:r>
      <w:r>
        <w:rPr>
          <w:rFonts w:hint="eastAsia" w:asciiTheme="majorEastAsia" w:hAnsiTheme="majorEastAsia" w:eastAsiaTheme="majorEastAsia" w:cstheme="majorEastAsia"/>
          <w:color w:val="auto"/>
          <w:sz w:val="24"/>
          <w:szCs w:val="24"/>
          <w:highlight w:val="none"/>
        </w:rPr>
        <w:t>无须与磋商响应文件共同装订成册，但作为磋商响应文件的组成部分。</w:t>
      </w:r>
      <w:r>
        <w:rPr>
          <w:rFonts w:hint="eastAsia" w:asciiTheme="majorEastAsia" w:hAnsiTheme="majorEastAsia" w:eastAsiaTheme="majorEastAsia" w:cstheme="majorEastAsia"/>
          <w:b/>
          <w:bCs/>
          <w:color w:val="auto"/>
          <w:sz w:val="24"/>
          <w:szCs w:val="24"/>
          <w:highlight w:val="none"/>
        </w:rPr>
        <w:t>相应内容磋商现场填写。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成交供应商须在与采购人签订合同前，根据“最终磋商书面报价表”中的成交价格提交最终版《工程量清单表》。</w:t>
      </w:r>
    </w:p>
    <w:p>
      <w:pPr>
        <w:pStyle w:val="2"/>
        <w:numPr>
          <w:ilvl w:val="0"/>
          <w:numId w:val="0"/>
        </w:numPr>
        <w:kinsoku w:val="0"/>
        <w:autoSpaceDE w:val="0"/>
        <w:autoSpaceDN w:val="0"/>
        <w:adjustRightInd w:val="0"/>
        <w:snapToGrid w:val="0"/>
        <w:spacing w:line="240" w:lineRule="auto"/>
        <w:jc w:val="left"/>
        <w:textAlignment w:val="baseline"/>
        <w:outlineLvl w:val="0"/>
        <w:rPr>
          <w:rFonts w:hint="eastAsia"/>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24" w:lineRule="auto"/>
        <w:ind w:left="0" w:leftChars="0" w:right="0" w:rightChars="0" w:firstLine="0" w:firstLineChars="0"/>
        <w:jc w:val="center"/>
        <w:textAlignment w:val="baseline"/>
        <w:outlineLvl w:val="9"/>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三、已标价的工程量清单(第一次报价)</w:t>
      </w:r>
    </w:p>
    <w:p>
      <w:pPr>
        <w:pStyle w:val="3"/>
        <w:keepNext w:val="0"/>
        <w:keepLines w:val="0"/>
        <w:pageBreakBefore w:val="0"/>
        <w:kinsoku/>
        <w:wordWrap/>
        <w:topLinePunct w:val="0"/>
        <w:autoSpaceDE w:val="0"/>
        <w:autoSpaceDN w:val="0"/>
        <w:bidi w:val="0"/>
        <w:spacing w:line="284" w:lineRule="auto"/>
        <w:jc w:val="both"/>
        <w:rPr>
          <w:color w:val="auto"/>
          <w:highlight w:val="none"/>
        </w:rPr>
      </w:pPr>
    </w:p>
    <w:p>
      <w:pPr>
        <w:pStyle w:val="3"/>
        <w:keepNext w:val="0"/>
        <w:keepLines w:val="0"/>
        <w:pageBreakBefore w:val="0"/>
        <w:kinsoku/>
        <w:wordWrap/>
        <w:topLinePunct w:val="0"/>
        <w:autoSpaceDE w:val="0"/>
        <w:autoSpaceDN w:val="0"/>
        <w:bidi w:val="0"/>
        <w:spacing w:line="284" w:lineRule="auto"/>
        <w:jc w:val="both"/>
        <w:rPr>
          <w:color w:val="auto"/>
          <w:highlight w:val="none"/>
        </w:rPr>
      </w:pPr>
    </w:p>
    <w:p>
      <w:pPr>
        <w:pStyle w:val="3"/>
        <w:keepNext w:val="0"/>
        <w:keepLines w:val="0"/>
        <w:pageBreakBefore w:val="0"/>
        <w:kinsoku/>
        <w:wordWrap/>
        <w:topLinePunct w:val="0"/>
        <w:autoSpaceDE w:val="0"/>
        <w:autoSpaceDN w:val="0"/>
        <w:bidi w:val="0"/>
        <w:spacing w:line="285"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52"/>
          <w:szCs w:val="52"/>
          <w:highlight w:val="none"/>
          <w:lang w:eastAsia="zh-CN"/>
        </w:rPr>
      </w:pPr>
      <w:r>
        <w:rPr>
          <w:rFonts w:hint="eastAsia" w:ascii="宋体" w:hAnsi="宋体" w:eastAsia="宋体" w:cs="宋体"/>
          <w:color w:val="auto"/>
          <w:spacing w:val="-1"/>
          <w:sz w:val="52"/>
          <w:szCs w:val="52"/>
          <w:highlight w:val="none"/>
          <w:lang w:eastAsia="zh-CN"/>
          <w14:textOutline w14:w="9461" w14:cap="sq" w14:cmpd="sng">
            <w14:solidFill>
              <w14:srgbClr w14:val="000000"/>
            </w14:solidFill>
            <w14:prstDash w14:val="solid"/>
            <w14:bevel/>
          </w14:textOutline>
        </w:rPr>
        <w:t>华阴市华岳初级中学草皮改造项目</w:t>
      </w:r>
    </w:p>
    <w:p>
      <w:pPr>
        <w:pStyle w:val="3"/>
        <w:keepNext w:val="0"/>
        <w:keepLines w:val="0"/>
        <w:pageBreakBefore w:val="0"/>
        <w:kinsoku/>
        <w:wordWrap/>
        <w:topLinePunct w:val="0"/>
        <w:autoSpaceDE w:val="0"/>
        <w:autoSpaceDN w:val="0"/>
        <w:bidi w:val="0"/>
        <w:spacing w:line="263" w:lineRule="auto"/>
        <w:jc w:val="both"/>
        <w:rPr>
          <w:color w:val="auto"/>
          <w:highlight w:val="none"/>
        </w:rPr>
      </w:pPr>
    </w:p>
    <w:p>
      <w:pPr>
        <w:pStyle w:val="3"/>
        <w:keepNext w:val="0"/>
        <w:keepLines w:val="0"/>
        <w:pageBreakBefore w:val="0"/>
        <w:kinsoku/>
        <w:wordWrap/>
        <w:topLinePunct w:val="0"/>
        <w:autoSpaceDE w:val="0"/>
        <w:autoSpaceDN w:val="0"/>
        <w:bidi w:val="0"/>
        <w:spacing w:line="264" w:lineRule="auto"/>
        <w:jc w:val="both"/>
        <w:rPr>
          <w:color w:val="auto"/>
          <w:highlight w:val="none"/>
        </w:rPr>
      </w:pPr>
    </w:p>
    <w:p>
      <w:pPr>
        <w:pStyle w:val="3"/>
        <w:keepNext w:val="0"/>
        <w:keepLines w:val="0"/>
        <w:pageBreakBefore w:val="0"/>
        <w:kinsoku/>
        <w:wordWrap/>
        <w:topLinePunct w:val="0"/>
        <w:autoSpaceDE w:val="0"/>
        <w:autoSpaceDN w:val="0"/>
        <w:bidi w:val="0"/>
        <w:spacing w:line="264" w:lineRule="auto"/>
        <w:jc w:val="both"/>
        <w:rPr>
          <w:color w:val="auto"/>
          <w:highlight w:val="none"/>
        </w:rPr>
      </w:pPr>
    </w:p>
    <w:p>
      <w:pPr>
        <w:pStyle w:val="3"/>
        <w:keepNext w:val="0"/>
        <w:keepLines w:val="0"/>
        <w:pageBreakBefore w:val="0"/>
        <w:kinsoku/>
        <w:wordWrap/>
        <w:topLinePunct w:val="0"/>
        <w:autoSpaceDE w:val="0"/>
        <w:autoSpaceDN w:val="0"/>
        <w:bidi w:val="0"/>
        <w:spacing w:line="264" w:lineRule="auto"/>
        <w:jc w:val="both"/>
        <w:rPr>
          <w:color w:val="auto"/>
          <w:highlight w:val="none"/>
        </w:rPr>
      </w:pPr>
    </w:p>
    <w:p>
      <w:pPr>
        <w:pStyle w:val="3"/>
        <w:keepNext w:val="0"/>
        <w:keepLines w:val="0"/>
        <w:pageBreakBefore w:val="0"/>
        <w:kinsoku/>
        <w:wordWrap/>
        <w:topLinePunct w:val="0"/>
        <w:autoSpaceDE w:val="0"/>
        <w:autoSpaceDN w:val="0"/>
        <w:bidi w:val="0"/>
        <w:spacing w:line="264" w:lineRule="auto"/>
        <w:jc w:val="both"/>
        <w:rPr>
          <w:color w:val="auto"/>
          <w:highlight w:val="none"/>
        </w:rPr>
      </w:pPr>
    </w:p>
    <w:p>
      <w:pPr>
        <w:keepNext w:val="0"/>
        <w:keepLines w:val="0"/>
        <w:pageBreakBefore w:val="0"/>
        <w:kinsoku/>
        <w:wordWrap/>
        <w:topLinePunct w:val="0"/>
        <w:autoSpaceDE w:val="0"/>
        <w:autoSpaceDN w:val="0"/>
        <w:bidi w:val="0"/>
        <w:spacing w:line="222" w:lineRule="auto"/>
        <w:ind w:left="2980"/>
        <w:jc w:val="both"/>
        <w:rPr>
          <w:rFonts w:ascii="宋体" w:hAnsi="宋体" w:eastAsia="宋体" w:cs="宋体"/>
          <w:color w:val="auto"/>
          <w:sz w:val="43"/>
          <w:szCs w:val="43"/>
          <w:highlight w:val="none"/>
        </w:rPr>
      </w:pPr>
      <w:r>
        <w:rPr>
          <w:rFonts w:ascii="宋体" w:hAnsi="宋体" w:eastAsia="宋体" w:cs="宋体"/>
          <w:color w:val="auto"/>
          <w:spacing w:val="8"/>
          <w:sz w:val="43"/>
          <w:szCs w:val="43"/>
          <w:highlight w:val="none"/>
          <w14:textOutline w14:w="7972" w14:cap="sq" w14:cmpd="sng">
            <w14:solidFill>
              <w14:srgbClr w14:val="000000"/>
            </w14:solidFill>
            <w14:prstDash w14:val="solid"/>
            <w14:bevel/>
          </w14:textOutline>
        </w:rPr>
        <w:t>工程量清单报价表</w:t>
      </w: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2" w:lineRule="auto"/>
        <w:jc w:val="both"/>
        <w:rPr>
          <w:color w:val="auto"/>
          <w:highlight w:val="none"/>
        </w:rPr>
      </w:pPr>
    </w:p>
    <w:p>
      <w:pPr>
        <w:pStyle w:val="3"/>
        <w:keepNext w:val="0"/>
        <w:keepLines w:val="0"/>
        <w:pageBreakBefore w:val="0"/>
        <w:kinsoku/>
        <w:wordWrap/>
        <w:topLinePunct w:val="0"/>
        <w:autoSpaceDE w:val="0"/>
        <w:autoSpaceDN w:val="0"/>
        <w:bidi w:val="0"/>
        <w:spacing w:line="253" w:lineRule="auto"/>
        <w:jc w:val="both"/>
        <w:rPr>
          <w:color w:val="auto"/>
          <w:highlight w:val="none"/>
        </w:rPr>
      </w:pPr>
    </w:p>
    <w:p>
      <w:pPr>
        <w:pStyle w:val="3"/>
        <w:keepNext w:val="0"/>
        <w:keepLines w:val="0"/>
        <w:pageBreakBefore w:val="0"/>
        <w:kinsoku/>
        <w:wordWrap/>
        <w:topLinePunct w:val="0"/>
        <w:autoSpaceDE w:val="0"/>
        <w:autoSpaceDN w:val="0"/>
        <w:bidi w:val="0"/>
        <w:spacing w:line="253" w:lineRule="auto"/>
        <w:jc w:val="both"/>
        <w:rPr>
          <w:color w:val="auto"/>
          <w:highlight w:val="none"/>
        </w:rPr>
      </w:pPr>
    </w:p>
    <w:p>
      <w:pPr>
        <w:pStyle w:val="3"/>
        <w:keepNext w:val="0"/>
        <w:keepLines w:val="0"/>
        <w:pageBreakBefore w:val="0"/>
        <w:kinsoku/>
        <w:wordWrap/>
        <w:topLinePunct w:val="0"/>
        <w:autoSpaceDE w:val="0"/>
        <w:autoSpaceDN w:val="0"/>
        <w:bidi w:val="0"/>
        <w:spacing w:line="253" w:lineRule="auto"/>
        <w:jc w:val="both"/>
        <w:rPr>
          <w:color w:val="auto"/>
          <w:highlight w:val="none"/>
        </w:rPr>
      </w:pPr>
    </w:p>
    <w:p>
      <w:pPr>
        <w:keepNext w:val="0"/>
        <w:keepLines w:val="0"/>
        <w:pageBreakBefore w:val="0"/>
        <w:kinsoku/>
        <w:wordWrap/>
        <w:topLinePunct w:val="0"/>
        <w:autoSpaceDE w:val="0"/>
        <w:autoSpaceDN w:val="0"/>
        <w:bidi w:val="0"/>
        <w:spacing w:line="219" w:lineRule="auto"/>
        <w:ind w:left="164" w:leftChars="78" w:firstLine="456" w:firstLineChars="150"/>
        <w:jc w:val="both"/>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供应商</w:t>
      </w:r>
      <w:r>
        <w:rPr>
          <w:rFonts w:ascii="宋体" w:hAnsi="宋体" w:eastAsia="宋体" w:cs="宋体"/>
          <w:color w:val="auto"/>
          <w:spacing w:val="-21"/>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color w:val="auto"/>
          <w:spacing w:val="-21"/>
          <w:sz w:val="30"/>
          <w:szCs w:val="30"/>
          <w:highlight w:val="none"/>
          <w:u w:val="single"/>
          <w:lang w:val="en-US" w:eastAsia="zh-CN"/>
          <w14:textOutline w14:w="5448" w14:cap="sq" w14:cmpd="sng">
            <w14:solidFill>
              <w14:srgbClr w14:val="000000"/>
            </w14:solidFill>
            <w14:prstDash w14:val="solid"/>
            <w14:bevel/>
          </w14:textOutline>
        </w:rPr>
        <w:t xml:space="preserve">                    </w:t>
      </w:r>
      <w:r>
        <w:rPr>
          <w:rFonts w:ascii="宋体" w:hAnsi="宋体" w:eastAsia="宋体" w:cs="宋体"/>
          <w:color w:val="auto"/>
          <w:spacing w:val="-21"/>
          <w:sz w:val="30"/>
          <w:szCs w:val="30"/>
          <w:highlight w:val="none"/>
          <w14:textOutline w14:w="5448" w14:cap="sq" w14:cmpd="sng">
            <w14:solidFill>
              <w14:srgbClr w14:val="000000"/>
            </w14:solidFill>
            <w14:prstDash w14:val="solid"/>
            <w14:bevel/>
          </w14:textOutline>
        </w:rPr>
        <w:t>（</w:t>
      </w: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盖章）</w:t>
      </w:r>
    </w:p>
    <w:p>
      <w:pPr>
        <w:pStyle w:val="3"/>
        <w:keepNext w:val="0"/>
        <w:keepLines w:val="0"/>
        <w:pageBreakBefore w:val="0"/>
        <w:kinsoku/>
        <w:wordWrap/>
        <w:topLinePunct w:val="0"/>
        <w:autoSpaceDE w:val="0"/>
        <w:autoSpaceDN w:val="0"/>
        <w:bidi w:val="0"/>
        <w:spacing w:line="273" w:lineRule="auto"/>
        <w:jc w:val="both"/>
        <w:rPr>
          <w:color w:val="auto"/>
          <w:highlight w:val="none"/>
        </w:rPr>
      </w:pP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keepNext w:val="0"/>
        <w:keepLines w:val="0"/>
        <w:pageBreakBefore w:val="0"/>
        <w:kinsoku/>
        <w:wordWrap/>
        <w:topLinePunct w:val="0"/>
        <w:autoSpaceDE w:val="0"/>
        <w:autoSpaceDN w:val="0"/>
        <w:bidi w:val="0"/>
        <w:spacing w:line="219" w:lineRule="auto"/>
        <w:ind w:left="611"/>
        <w:jc w:val="both"/>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法定代表人或其委托代理人</w:t>
      </w:r>
      <w:r>
        <w:rPr>
          <w:rFonts w:ascii="宋体" w:hAnsi="宋体" w:eastAsia="宋体" w:cs="宋体"/>
          <w:color w:val="auto"/>
          <w:spacing w:val="-15"/>
          <w:sz w:val="30"/>
          <w:szCs w:val="30"/>
          <w:highlight w:val="none"/>
          <w14:textOutline w14:w="5448" w14:cap="sq" w14:cmpd="sng">
            <w14:solidFill>
              <w14:srgbClr w14:val="000000"/>
            </w14:solidFill>
            <w14:prstDash w14:val="solid"/>
            <w14:bevel/>
          </w14:textOutline>
        </w:rPr>
        <w:t>：</w:t>
      </w:r>
      <w:r>
        <w:rPr>
          <w:rFonts w:hint="eastAsia" w:ascii="宋体" w:hAnsi="宋体" w:eastAsia="宋体" w:cs="宋体"/>
          <w:color w:val="auto"/>
          <w:spacing w:val="-15"/>
          <w:sz w:val="30"/>
          <w:szCs w:val="30"/>
          <w:highlight w:val="none"/>
          <w:u w:val="single"/>
          <w:lang w:val="en-US" w:eastAsia="zh-CN"/>
          <w14:textOutline w14:w="5448" w14:cap="sq" w14:cmpd="sng">
            <w14:solidFill>
              <w14:srgbClr w14:val="000000"/>
            </w14:solidFill>
            <w14:prstDash w14:val="solid"/>
            <w14:bevel/>
          </w14:textOutline>
        </w:rPr>
        <w:t xml:space="preserve">       </w:t>
      </w:r>
      <w:r>
        <w:rPr>
          <w:rFonts w:ascii="宋体" w:hAnsi="宋体" w:eastAsia="宋体" w:cs="宋体"/>
          <w:color w:val="auto"/>
          <w:spacing w:val="-15"/>
          <w:sz w:val="30"/>
          <w:szCs w:val="30"/>
          <w:highlight w:val="none"/>
          <w14:textOutline w14:w="5448" w14:cap="sq" w14:cmpd="sng">
            <w14:solidFill>
              <w14:srgbClr w14:val="000000"/>
            </w14:solidFill>
            <w14:prstDash w14:val="solid"/>
            <w14:bevel/>
          </w14:textOutline>
        </w:rPr>
        <w:t>（</w:t>
      </w: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签字或盖章）</w:t>
      </w: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keepNext w:val="0"/>
        <w:keepLines w:val="0"/>
        <w:pageBreakBefore w:val="0"/>
        <w:kinsoku/>
        <w:wordWrap/>
        <w:topLinePunct w:val="0"/>
        <w:autoSpaceDE w:val="0"/>
        <w:autoSpaceDN w:val="0"/>
        <w:bidi w:val="0"/>
        <w:spacing w:line="219" w:lineRule="auto"/>
        <w:ind w:left="2113"/>
        <w:jc w:val="both"/>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编制时间：</w:t>
      </w:r>
      <w:r>
        <w:rPr>
          <w:rFonts w:hint="eastAsia" w:ascii="宋体" w:hAnsi="宋体" w:eastAsia="宋体" w:cs="宋体"/>
          <w:color w:val="auto"/>
          <w:spacing w:val="-3"/>
          <w:sz w:val="30"/>
          <w:szCs w:val="30"/>
          <w:highlight w:val="none"/>
          <w:lang w:val="en-US" w:eastAsia="zh-CN"/>
          <w14:textOutline w14:w="5448" w14:cap="sq" w14:cmpd="sng">
            <w14:solidFill>
              <w14:srgbClr w14:val="000000"/>
            </w14:solidFill>
            <w14:prstDash w14:val="solid"/>
            <w14:bevel/>
          </w14:textOutline>
        </w:rPr>
        <w:t xml:space="preserve">   </w:t>
      </w: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年</w:t>
      </w:r>
      <w:r>
        <w:rPr>
          <w:rFonts w:hint="eastAsia" w:ascii="宋体" w:hAnsi="宋体" w:eastAsia="宋体" w:cs="宋体"/>
          <w:color w:val="auto"/>
          <w:spacing w:val="-3"/>
          <w:sz w:val="30"/>
          <w:szCs w:val="30"/>
          <w:highlight w:val="none"/>
          <w:lang w:val="en-US" w:eastAsia="zh-CN"/>
          <w14:textOutline w14:w="5448" w14:cap="sq" w14:cmpd="sng">
            <w14:solidFill>
              <w14:srgbClr w14:val="000000"/>
            </w14:solidFill>
            <w14:prstDash w14:val="solid"/>
            <w14:bevel/>
          </w14:textOutline>
        </w:rPr>
        <w:t xml:space="preserve">    </w:t>
      </w: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月</w:t>
      </w:r>
      <w:r>
        <w:rPr>
          <w:rFonts w:hint="eastAsia" w:ascii="宋体" w:hAnsi="宋体" w:eastAsia="宋体" w:cs="宋体"/>
          <w:color w:val="auto"/>
          <w:spacing w:val="-3"/>
          <w:sz w:val="30"/>
          <w:szCs w:val="30"/>
          <w:highlight w:val="none"/>
          <w:lang w:val="en-US" w:eastAsia="zh-CN"/>
          <w14:textOutline w14:w="5448" w14:cap="sq" w14:cmpd="sng">
            <w14:solidFill>
              <w14:srgbClr w14:val="000000"/>
            </w14:solidFill>
            <w14:prstDash w14:val="solid"/>
            <w14:bevel/>
          </w14:textOutline>
        </w:rPr>
        <w:t xml:space="preserve">    </w:t>
      </w: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日</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30"/>
          <w:szCs w:val="30"/>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23" w:lineRule="auto"/>
        <w:ind w:left="3555"/>
        <w:jc w:val="both"/>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1、磋商报价说明</w:t>
      </w:r>
    </w:p>
    <w:p>
      <w:pPr>
        <w:pStyle w:val="3"/>
        <w:keepNext w:val="0"/>
        <w:keepLines w:val="0"/>
        <w:pageBreakBefore w:val="0"/>
        <w:kinsoku/>
        <w:wordWrap/>
        <w:topLinePunct w:val="0"/>
        <w:autoSpaceDE w:val="0"/>
        <w:autoSpaceDN w:val="0"/>
        <w:bidi w:val="0"/>
        <w:spacing w:line="360" w:lineRule="auto"/>
        <w:jc w:val="both"/>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1.本报价依据本工程磋商须知和合同文件的有关条款进行编制。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2.工程量清单报价表中所填入的综合单价和合价均包括人工费、材料费、机械费、管理费、利润以及采用固定价格的工程所测算的风险金等全部费用。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3.措施项目报价表中所填入的措施项目报价，包括为完成本工程项目施工必须采取的措施所发生的费用。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4.其他项目报价表中所填入的其他项目报价，包括工程量清单报价表和措施项目报价表以外的，为完成本工程项目的施工所必须发生的其他费用。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5.本工程量清单报价表中的每一单项均应填写单价和合价，对没有填写单价和合价的项目费用，视为已包括在工程量清单的其他单价或合价之中。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6.本报价的币种为人民币。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7.供应商应将磋商报价需要说明的事项，用文字书写与磋商报价表一并报送。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ajorEastAsia" w:hAnsiTheme="majorEastAsia" w:eastAsiaTheme="majorEastAsia" w:cstheme="majorEastAsia"/>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331" w:lineRule="auto"/>
        <w:jc w:val="both"/>
        <w:rPr>
          <w:color w:val="auto"/>
          <w:highlight w:val="none"/>
        </w:rPr>
      </w:pPr>
    </w:p>
    <w:p>
      <w:pPr>
        <w:keepNext w:val="0"/>
        <w:keepLines w:val="0"/>
        <w:pageBreakBefore w:val="0"/>
        <w:kinsoku/>
        <w:wordWrap/>
        <w:topLinePunct w:val="0"/>
        <w:autoSpaceDE w:val="0"/>
        <w:autoSpaceDN w:val="0"/>
        <w:bidi w:val="0"/>
        <w:spacing w:line="223" w:lineRule="auto"/>
        <w:ind w:left="3696"/>
        <w:jc w:val="both"/>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2、磋商总价表</w:t>
      </w:r>
    </w:p>
    <w:p>
      <w:pPr>
        <w:pStyle w:val="3"/>
        <w:keepNext w:val="0"/>
        <w:keepLines w:val="0"/>
        <w:pageBreakBefore w:val="0"/>
        <w:kinsoku/>
        <w:wordWrap/>
        <w:topLinePunct w:val="0"/>
        <w:autoSpaceDE w:val="0"/>
        <w:autoSpaceDN w:val="0"/>
        <w:bidi w:val="0"/>
        <w:spacing w:line="278" w:lineRule="auto"/>
        <w:jc w:val="both"/>
        <w:rPr>
          <w:color w:val="auto"/>
          <w:highlight w:val="none"/>
        </w:rPr>
      </w:pPr>
    </w:p>
    <w:p>
      <w:pPr>
        <w:keepNext w:val="0"/>
        <w:keepLines w:val="0"/>
        <w:pageBreakBefore w:val="0"/>
        <w:kinsoku/>
        <w:wordWrap/>
        <w:topLinePunct w:val="0"/>
        <w:autoSpaceDE w:val="0"/>
        <w:autoSpaceDN w:val="0"/>
        <w:bidi w:val="0"/>
        <w:spacing w:line="218" w:lineRule="auto"/>
        <w:ind w:left="3857"/>
        <w:jc w:val="both"/>
        <w:rPr>
          <w:rFonts w:ascii="宋体" w:hAnsi="宋体" w:eastAsia="宋体" w:cs="宋体"/>
          <w:color w:val="auto"/>
          <w:sz w:val="40"/>
          <w:szCs w:val="40"/>
          <w:highlight w:val="none"/>
        </w:rPr>
      </w:pPr>
      <w:r>
        <w:rPr>
          <w:rFonts w:ascii="宋体" w:hAnsi="宋体" w:eastAsia="宋体" w:cs="宋体"/>
          <w:color w:val="auto"/>
          <w:spacing w:val="26"/>
          <w:sz w:val="40"/>
          <w:szCs w:val="40"/>
          <w:highlight w:val="none"/>
        </w:rPr>
        <w:t>磋商总价</w:t>
      </w:r>
    </w:p>
    <w:p>
      <w:pPr>
        <w:pStyle w:val="3"/>
        <w:keepNext w:val="0"/>
        <w:keepLines w:val="0"/>
        <w:pageBreakBefore w:val="0"/>
        <w:kinsoku/>
        <w:wordWrap/>
        <w:topLinePunct w:val="0"/>
        <w:autoSpaceDE w:val="0"/>
        <w:autoSpaceDN w:val="0"/>
        <w:bidi w:val="0"/>
        <w:spacing w:line="241" w:lineRule="auto"/>
        <w:jc w:val="both"/>
        <w:rPr>
          <w:color w:val="auto"/>
          <w:highlight w:val="none"/>
        </w:rPr>
      </w:pPr>
    </w:p>
    <w:p>
      <w:pPr>
        <w:pStyle w:val="3"/>
        <w:keepNext w:val="0"/>
        <w:keepLines w:val="0"/>
        <w:pageBreakBefore w:val="0"/>
        <w:kinsoku/>
        <w:wordWrap/>
        <w:topLinePunct w:val="0"/>
        <w:autoSpaceDE w:val="0"/>
        <w:autoSpaceDN w:val="0"/>
        <w:bidi w:val="0"/>
        <w:spacing w:line="241" w:lineRule="auto"/>
        <w:jc w:val="both"/>
        <w:rPr>
          <w:color w:val="auto"/>
          <w:highlight w:val="none"/>
        </w:rPr>
      </w:pPr>
    </w:p>
    <w:p>
      <w:pPr>
        <w:pStyle w:val="3"/>
        <w:keepNext w:val="0"/>
        <w:keepLines w:val="0"/>
        <w:pageBreakBefore w:val="0"/>
        <w:kinsoku/>
        <w:wordWrap/>
        <w:topLinePunct w:val="0"/>
        <w:autoSpaceDE w:val="0"/>
        <w:autoSpaceDN w:val="0"/>
        <w:bidi w:val="0"/>
        <w:spacing w:line="241" w:lineRule="auto"/>
        <w:jc w:val="both"/>
        <w:rPr>
          <w:color w:val="auto"/>
          <w:highlight w:val="none"/>
        </w:rPr>
      </w:pPr>
    </w:p>
    <w:p>
      <w:pPr>
        <w:pStyle w:val="3"/>
        <w:keepNext w:val="0"/>
        <w:keepLines w:val="0"/>
        <w:pageBreakBefore w:val="0"/>
        <w:kinsoku/>
        <w:wordWrap/>
        <w:topLinePunct w:val="0"/>
        <w:autoSpaceDE w:val="0"/>
        <w:autoSpaceDN w:val="0"/>
        <w:bidi w:val="0"/>
        <w:spacing w:line="241" w:lineRule="auto"/>
        <w:jc w:val="both"/>
        <w:rPr>
          <w:color w:val="auto"/>
          <w:highlight w:val="none"/>
        </w:rPr>
      </w:pPr>
    </w:p>
    <w:p>
      <w:pPr>
        <w:pStyle w:val="3"/>
        <w:keepNext w:val="0"/>
        <w:keepLines w:val="0"/>
        <w:pageBreakBefore w:val="0"/>
        <w:kinsoku/>
        <w:wordWrap/>
        <w:topLinePunct w:val="0"/>
        <w:autoSpaceDE w:val="0"/>
        <w:autoSpaceDN w:val="0"/>
        <w:bidi w:val="0"/>
        <w:spacing w:line="241" w:lineRule="auto"/>
        <w:jc w:val="both"/>
        <w:rPr>
          <w:color w:val="auto"/>
          <w:highlight w:val="none"/>
        </w:rPr>
      </w:pPr>
    </w:p>
    <w:p>
      <w:pPr>
        <w:pStyle w:val="3"/>
        <w:keepNext w:val="0"/>
        <w:keepLines w:val="0"/>
        <w:pageBreakBefore w:val="0"/>
        <w:kinsoku/>
        <w:wordWrap/>
        <w:topLinePunct w:val="0"/>
        <w:autoSpaceDE w:val="0"/>
        <w:autoSpaceDN w:val="0"/>
        <w:bidi w:val="0"/>
        <w:spacing w:line="241" w:lineRule="auto"/>
        <w:jc w:val="both"/>
        <w:rPr>
          <w:color w:val="auto"/>
          <w:highlight w:val="none"/>
        </w:rPr>
      </w:pPr>
    </w:p>
    <w:p>
      <w:pPr>
        <w:pStyle w:val="3"/>
        <w:keepNext w:val="0"/>
        <w:keepLines w:val="0"/>
        <w:pageBreakBefore w:val="0"/>
        <w:kinsoku/>
        <w:wordWrap/>
        <w:topLinePunct w:val="0"/>
        <w:autoSpaceDE w:val="0"/>
        <w:autoSpaceDN w:val="0"/>
        <w:bidi w:val="0"/>
        <w:spacing w:line="242" w:lineRule="auto"/>
        <w:jc w:val="both"/>
        <w:rPr>
          <w:color w:val="auto"/>
          <w:highlight w:val="none"/>
        </w:rPr>
      </w:pPr>
    </w:p>
    <w:p>
      <w:pPr>
        <w:pStyle w:val="3"/>
        <w:keepNext w:val="0"/>
        <w:keepLines w:val="0"/>
        <w:pageBreakBefore w:val="0"/>
        <w:kinsoku/>
        <w:wordWrap/>
        <w:topLinePunct w:val="0"/>
        <w:autoSpaceDE w:val="0"/>
        <w:autoSpaceDN w:val="0"/>
        <w:bidi w:val="0"/>
        <w:spacing w:line="242" w:lineRule="auto"/>
        <w:jc w:val="both"/>
        <w:rPr>
          <w:color w:val="auto"/>
          <w:highlight w:val="none"/>
        </w:rPr>
      </w:pPr>
    </w:p>
    <w:p>
      <w:pPr>
        <w:pStyle w:val="3"/>
        <w:keepNext w:val="0"/>
        <w:keepLines w:val="0"/>
        <w:pageBreakBefore w:val="0"/>
        <w:kinsoku/>
        <w:wordWrap/>
        <w:topLinePunct w:val="0"/>
        <w:autoSpaceDE w:val="0"/>
        <w:autoSpaceDN w:val="0"/>
        <w:bidi w:val="0"/>
        <w:spacing w:line="242" w:lineRule="auto"/>
        <w:jc w:val="both"/>
        <w:rPr>
          <w:color w:val="auto"/>
          <w:highlight w:val="none"/>
        </w:rPr>
      </w:pPr>
    </w:p>
    <w:p>
      <w:pPr>
        <w:pStyle w:val="3"/>
        <w:keepNext w:val="0"/>
        <w:keepLines w:val="0"/>
        <w:pageBreakBefore w:val="0"/>
        <w:kinsoku/>
        <w:wordWrap/>
        <w:topLinePunct w:val="0"/>
        <w:autoSpaceDE w:val="0"/>
        <w:autoSpaceDN w:val="0"/>
        <w:bidi w:val="0"/>
        <w:spacing w:line="242" w:lineRule="auto"/>
        <w:ind w:left="0" w:leftChars="0" w:firstLine="1098" w:firstLineChars="523"/>
        <w:jc w:val="both"/>
        <w:rPr>
          <w:color w:val="auto"/>
          <w:highlight w:val="none"/>
        </w:rPr>
      </w:pPr>
    </w:p>
    <w:p>
      <w:pPr>
        <w:keepNext w:val="0"/>
        <w:keepLines w:val="0"/>
        <w:pageBreakBefore w:val="0"/>
        <w:kinsoku/>
        <w:wordWrap/>
        <w:topLinePunct w:val="0"/>
        <w:autoSpaceDE w:val="0"/>
        <w:autoSpaceDN w:val="0"/>
        <w:bidi w:val="0"/>
        <w:spacing w:line="219" w:lineRule="auto"/>
        <w:ind w:left="0" w:leftChars="0" w:firstLine="1412" w:firstLineChars="523"/>
        <w:jc w:val="both"/>
        <w:rPr>
          <w:rFonts w:hint="eastAsia" w:ascii="宋体" w:hAnsi="宋体" w:eastAsia="宋体" w:cs="宋体"/>
          <w:color w:val="auto"/>
          <w:sz w:val="28"/>
          <w:szCs w:val="28"/>
          <w:highlight w:val="none"/>
          <w:lang w:eastAsia="zh-CN"/>
        </w:rPr>
      </w:pPr>
      <w:r>
        <w:rPr>
          <w:rFonts w:ascii="宋体" w:hAnsi="宋体" w:eastAsia="宋体" w:cs="宋体"/>
          <w:color w:val="auto"/>
          <w:spacing w:val="-5"/>
          <w:sz w:val="28"/>
          <w:szCs w:val="28"/>
          <w:highlight w:val="none"/>
        </w:rPr>
        <w:t>采购人：</w:t>
      </w:r>
      <w:r>
        <w:rPr>
          <w:rFonts w:hint="eastAsia" w:ascii="宋体" w:hAnsi="宋体" w:eastAsia="宋体" w:cs="宋体"/>
          <w:color w:val="auto"/>
          <w:spacing w:val="-4"/>
          <w:sz w:val="28"/>
          <w:szCs w:val="28"/>
          <w:highlight w:val="none"/>
          <w:u w:val="single"/>
          <w:lang w:val="en-US" w:eastAsia="zh-CN"/>
        </w:rPr>
        <w:t xml:space="preserve">                             </w:t>
      </w:r>
    </w:p>
    <w:p>
      <w:pPr>
        <w:keepNext w:val="0"/>
        <w:keepLines w:val="0"/>
        <w:pageBreakBefore w:val="0"/>
        <w:kinsoku/>
        <w:wordWrap/>
        <w:topLinePunct w:val="0"/>
        <w:autoSpaceDE w:val="0"/>
        <w:autoSpaceDN w:val="0"/>
        <w:bidi w:val="0"/>
        <w:spacing w:line="221" w:lineRule="auto"/>
        <w:ind w:left="0" w:leftChars="0" w:firstLine="1443" w:firstLineChars="523"/>
        <w:jc w:val="both"/>
        <w:rPr>
          <w:rFonts w:hint="eastAsia" w:ascii="宋体" w:hAnsi="宋体" w:eastAsia="宋体" w:cs="宋体"/>
          <w:color w:val="auto"/>
          <w:sz w:val="28"/>
          <w:szCs w:val="28"/>
          <w:highlight w:val="none"/>
          <w:lang w:eastAsia="zh-CN"/>
        </w:rPr>
      </w:pPr>
      <w:r>
        <w:rPr>
          <w:rFonts w:ascii="宋体" w:hAnsi="宋体" w:eastAsia="宋体" w:cs="宋体"/>
          <w:color w:val="auto"/>
          <w:spacing w:val="-2"/>
          <w:sz w:val="28"/>
          <w:szCs w:val="28"/>
          <w:highlight w:val="none"/>
        </w:rPr>
        <w:t>项目名称：</w:t>
      </w:r>
      <w:r>
        <w:rPr>
          <w:rFonts w:hint="eastAsia" w:ascii="宋体" w:hAnsi="宋体" w:eastAsia="宋体" w:cs="宋体"/>
          <w:color w:val="auto"/>
          <w:spacing w:val="-4"/>
          <w:sz w:val="28"/>
          <w:szCs w:val="28"/>
          <w:highlight w:val="none"/>
          <w:u w:val="single"/>
          <w:lang w:val="en-US" w:eastAsia="zh-CN"/>
        </w:rPr>
        <w:t xml:space="preserve">                           </w:t>
      </w:r>
    </w:p>
    <w:p>
      <w:pPr>
        <w:keepNext w:val="0"/>
        <w:keepLines w:val="0"/>
        <w:pageBreakBefore w:val="0"/>
        <w:kinsoku/>
        <w:wordWrap/>
        <w:topLinePunct w:val="0"/>
        <w:autoSpaceDE w:val="0"/>
        <w:autoSpaceDN w:val="0"/>
        <w:bidi w:val="0"/>
        <w:spacing w:line="219" w:lineRule="auto"/>
        <w:ind w:left="0" w:leftChars="0" w:firstLine="1453" w:firstLineChars="523"/>
        <w:jc w:val="both"/>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rPr>
        <w:t>磋商总价(小写)：</w:t>
      </w:r>
      <w:r>
        <w:rPr>
          <w:rFonts w:hint="eastAsia" w:ascii="宋体" w:hAnsi="宋体" w:eastAsia="宋体" w:cs="宋体"/>
          <w:color w:val="auto"/>
          <w:spacing w:val="-4"/>
          <w:sz w:val="28"/>
          <w:szCs w:val="28"/>
          <w:highlight w:val="none"/>
          <w:u w:val="single"/>
          <w:lang w:val="en-US" w:eastAsia="zh-CN"/>
        </w:rPr>
        <w:t xml:space="preserve">                     </w:t>
      </w:r>
    </w:p>
    <w:p>
      <w:pPr>
        <w:keepNext w:val="0"/>
        <w:keepLines w:val="0"/>
        <w:pageBreakBefore w:val="0"/>
        <w:kinsoku/>
        <w:wordWrap/>
        <w:topLinePunct w:val="0"/>
        <w:autoSpaceDE w:val="0"/>
        <w:autoSpaceDN w:val="0"/>
        <w:bidi w:val="0"/>
        <w:spacing w:line="221" w:lineRule="auto"/>
        <w:ind w:left="0" w:leftChars="0" w:firstLine="2595" w:firstLineChars="1022"/>
        <w:jc w:val="both"/>
        <w:rPr>
          <w:rFonts w:hint="eastAsia" w:ascii="宋体" w:hAnsi="宋体" w:eastAsia="宋体" w:cs="宋体"/>
          <w:color w:val="auto"/>
          <w:sz w:val="28"/>
          <w:szCs w:val="28"/>
          <w:highlight w:val="none"/>
          <w:lang w:eastAsia="zh-CN"/>
        </w:rPr>
      </w:pPr>
      <w:r>
        <w:rPr>
          <w:rFonts w:ascii="宋体" w:hAnsi="宋体" w:eastAsia="宋体" w:cs="宋体"/>
          <w:color w:val="auto"/>
          <w:spacing w:val="-13"/>
          <w:sz w:val="28"/>
          <w:szCs w:val="28"/>
          <w:highlight w:val="none"/>
        </w:rPr>
        <w:t>(大写)：</w:t>
      </w:r>
      <w:r>
        <w:rPr>
          <w:rFonts w:hint="eastAsia" w:ascii="宋体" w:hAnsi="宋体" w:eastAsia="宋体" w:cs="宋体"/>
          <w:color w:val="auto"/>
          <w:spacing w:val="-4"/>
          <w:sz w:val="28"/>
          <w:szCs w:val="28"/>
          <w:highlight w:val="none"/>
          <w:u w:val="single"/>
          <w:lang w:val="en-US" w:eastAsia="zh-CN"/>
        </w:rPr>
        <w:t xml:space="preserve">                     </w:t>
      </w:r>
    </w:p>
    <w:p>
      <w:pPr>
        <w:pStyle w:val="3"/>
        <w:keepNext w:val="0"/>
        <w:keepLines w:val="0"/>
        <w:pageBreakBefore w:val="0"/>
        <w:kinsoku/>
        <w:wordWrap/>
        <w:topLinePunct w:val="0"/>
        <w:autoSpaceDE w:val="0"/>
        <w:autoSpaceDN w:val="0"/>
        <w:bidi w:val="0"/>
        <w:spacing w:line="266" w:lineRule="auto"/>
        <w:ind w:left="0" w:leftChars="0" w:firstLine="1098" w:firstLineChars="523"/>
        <w:jc w:val="both"/>
        <w:rPr>
          <w:color w:val="auto"/>
          <w:highlight w:val="none"/>
        </w:rPr>
      </w:pPr>
    </w:p>
    <w:p>
      <w:pPr>
        <w:pStyle w:val="3"/>
        <w:keepNext w:val="0"/>
        <w:keepLines w:val="0"/>
        <w:pageBreakBefore w:val="0"/>
        <w:kinsoku/>
        <w:wordWrap/>
        <w:topLinePunct w:val="0"/>
        <w:autoSpaceDE w:val="0"/>
        <w:autoSpaceDN w:val="0"/>
        <w:bidi w:val="0"/>
        <w:spacing w:line="266" w:lineRule="auto"/>
        <w:jc w:val="both"/>
        <w:rPr>
          <w:color w:val="auto"/>
          <w:highlight w:val="none"/>
        </w:rPr>
      </w:pPr>
    </w:p>
    <w:p>
      <w:pPr>
        <w:pStyle w:val="3"/>
        <w:keepNext w:val="0"/>
        <w:keepLines w:val="0"/>
        <w:pageBreakBefore w:val="0"/>
        <w:kinsoku/>
        <w:wordWrap/>
        <w:topLinePunct w:val="0"/>
        <w:autoSpaceDE w:val="0"/>
        <w:autoSpaceDN w:val="0"/>
        <w:bidi w:val="0"/>
        <w:spacing w:line="266" w:lineRule="auto"/>
        <w:jc w:val="both"/>
        <w:rPr>
          <w:color w:val="auto"/>
          <w:highlight w:val="none"/>
        </w:rPr>
      </w:pPr>
    </w:p>
    <w:p>
      <w:pPr>
        <w:pStyle w:val="3"/>
        <w:keepNext w:val="0"/>
        <w:keepLines w:val="0"/>
        <w:pageBreakBefore w:val="0"/>
        <w:kinsoku/>
        <w:wordWrap/>
        <w:topLinePunct w:val="0"/>
        <w:autoSpaceDE w:val="0"/>
        <w:autoSpaceDN w:val="0"/>
        <w:bidi w:val="0"/>
        <w:spacing w:line="266" w:lineRule="auto"/>
        <w:jc w:val="both"/>
        <w:rPr>
          <w:color w:val="auto"/>
          <w:highlight w:val="none"/>
        </w:rPr>
      </w:pPr>
    </w:p>
    <w:p>
      <w:pPr>
        <w:pStyle w:val="3"/>
        <w:keepNext w:val="0"/>
        <w:keepLines w:val="0"/>
        <w:pageBreakBefore w:val="0"/>
        <w:kinsoku/>
        <w:wordWrap/>
        <w:topLinePunct w:val="0"/>
        <w:autoSpaceDE w:val="0"/>
        <w:autoSpaceDN w:val="0"/>
        <w:bidi w:val="0"/>
        <w:spacing w:line="266" w:lineRule="auto"/>
        <w:jc w:val="both"/>
        <w:rPr>
          <w:color w:val="auto"/>
          <w:highlight w:val="none"/>
        </w:rPr>
      </w:pPr>
    </w:p>
    <w:p>
      <w:pPr>
        <w:pStyle w:val="3"/>
        <w:keepNext w:val="0"/>
        <w:keepLines w:val="0"/>
        <w:pageBreakBefore w:val="0"/>
        <w:kinsoku/>
        <w:wordWrap/>
        <w:topLinePunct w:val="0"/>
        <w:autoSpaceDE w:val="0"/>
        <w:autoSpaceDN w:val="0"/>
        <w:bidi w:val="0"/>
        <w:spacing w:line="267" w:lineRule="auto"/>
        <w:jc w:val="both"/>
        <w:rPr>
          <w:color w:val="auto"/>
          <w:highlight w:val="none"/>
        </w:rPr>
      </w:pPr>
    </w:p>
    <w:p>
      <w:pPr>
        <w:pStyle w:val="3"/>
        <w:keepNext w:val="0"/>
        <w:keepLines w:val="0"/>
        <w:pageBreakBefore w:val="0"/>
        <w:kinsoku/>
        <w:wordWrap/>
        <w:topLinePunct w:val="0"/>
        <w:autoSpaceDE w:val="0"/>
        <w:autoSpaceDN w:val="0"/>
        <w:bidi w:val="0"/>
        <w:spacing w:line="267" w:lineRule="auto"/>
        <w:jc w:val="both"/>
        <w:rPr>
          <w:color w:val="auto"/>
          <w:highlight w:val="none"/>
        </w:rPr>
      </w:pPr>
    </w:p>
    <w:p>
      <w:pPr>
        <w:pStyle w:val="3"/>
        <w:keepNext w:val="0"/>
        <w:keepLines w:val="0"/>
        <w:pageBreakBefore w:val="0"/>
        <w:kinsoku/>
        <w:wordWrap/>
        <w:topLinePunct w:val="0"/>
        <w:autoSpaceDE w:val="0"/>
        <w:autoSpaceDN w:val="0"/>
        <w:bidi w:val="0"/>
        <w:spacing w:line="267" w:lineRule="auto"/>
        <w:jc w:val="both"/>
        <w:rPr>
          <w:color w:val="auto"/>
          <w:highlight w:val="none"/>
        </w:rPr>
      </w:pPr>
    </w:p>
    <w:p>
      <w:pPr>
        <w:pStyle w:val="3"/>
        <w:keepNext w:val="0"/>
        <w:keepLines w:val="0"/>
        <w:pageBreakBefore w:val="0"/>
        <w:kinsoku/>
        <w:wordWrap/>
        <w:topLinePunct w:val="0"/>
        <w:autoSpaceDE w:val="0"/>
        <w:autoSpaceDN w:val="0"/>
        <w:bidi w:val="0"/>
        <w:spacing w:line="267" w:lineRule="auto"/>
        <w:jc w:val="both"/>
        <w:rPr>
          <w:color w:val="auto"/>
          <w:highlight w:val="none"/>
        </w:rPr>
      </w:pPr>
    </w:p>
    <w:p>
      <w:pPr>
        <w:keepNext w:val="0"/>
        <w:keepLines w:val="0"/>
        <w:pageBreakBefore w:val="0"/>
        <w:kinsoku/>
        <w:wordWrap/>
        <w:topLinePunct w:val="0"/>
        <w:autoSpaceDE w:val="0"/>
        <w:autoSpaceDN w:val="0"/>
        <w:bidi w:val="0"/>
        <w:spacing w:line="704" w:lineRule="auto"/>
        <w:ind w:left="9" w:leftChars="0" w:firstLine="1219" w:firstLineChars="455"/>
        <w:jc w:val="both"/>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供应商：</w:t>
      </w:r>
      <w:r>
        <w:rPr>
          <w:rFonts w:hint="eastAsia" w:ascii="宋体" w:hAnsi="宋体" w:eastAsia="宋体" w:cs="宋体"/>
          <w:color w:val="auto"/>
          <w:spacing w:val="-4"/>
          <w:sz w:val="28"/>
          <w:szCs w:val="28"/>
          <w:highlight w:val="none"/>
          <w:u w:val="single"/>
          <w:lang w:val="en-US" w:eastAsia="zh-CN"/>
        </w:rPr>
        <w:t xml:space="preserve">                              </w:t>
      </w:r>
      <w:r>
        <w:rPr>
          <w:rFonts w:ascii="宋体" w:hAnsi="宋体" w:eastAsia="宋体" w:cs="宋体"/>
          <w:color w:val="auto"/>
          <w:spacing w:val="-7"/>
          <w:sz w:val="28"/>
          <w:szCs w:val="28"/>
          <w:highlight w:val="none"/>
        </w:rPr>
        <w:t>(公章)</w:t>
      </w:r>
    </w:p>
    <w:p>
      <w:pPr>
        <w:keepNext w:val="0"/>
        <w:keepLines w:val="0"/>
        <w:pageBreakBefore w:val="0"/>
        <w:kinsoku/>
        <w:wordWrap/>
        <w:topLinePunct w:val="0"/>
        <w:autoSpaceDE w:val="0"/>
        <w:autoSpaceDN w:val="0"/>
        <w:bidi w:val="0"/>
        <w:spacing w:line="219" w:lineRule="auto"/>
        <w:ind w:left="9" w:leftChars="0" w:firstLine="1246" w:firstLineChars="455"/>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p>
    <w:p>
      <w:pPr>
        <w:keepNext w:val="0"/>
        <w:keepLines w:val="0"/>
        <w:pageBreakBefore w:val="0"/>
        <w:kinsoku/>
        <w:wordWrap/>
        <w:topLinePunct w:val="0"/>
        <w:autoSpaceDE w:val="0"/>
        <w:autoSpaceDN w:val="0"/>
        <w:bidi w:val="0"/>
        <w:spacing w:line="219" w:lineRule="auto"/>
        <w:ind w:left="9" w:leftChars="0" w:firstLine="1219" w:firstLineChars="455"/>
        <w:jc w:val="both"/>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或委托代理人：</w:t>
      </w:r>
      <w:r>
        <w:rPr>
          <w:rFonts w:hint="eastAsia" w:ascii="宋体" w:hAnsi="宋体" w:eastAsia="宋体" w:cs="宋体"/>
          <w:color w:val="auto"/>
          <w:spacing w:val="-4"/>
          <w:sz w:val="28"/>
          <w:szCs w:val="28"/>
          <w:highlight w:val="none"/>
          <w:u w:val="single"/>
          <w:lang w:val="en-US" w:eastAsia="zh-CN"/>
        </w:rPr>
        <w:t xml:space="preserve">                         </w:t>
      </w:r>
      <w:r>
        <w:rPr>
          <w:rFonts w:ascii="宋体" w:hAnsi="宋体" w:eastAsia="宋体" w:cs="宋体"/>
          <w:color w:val="auto"/>
          <w:spacing w:val="-6"/>
          <w:sz w:val="28"/>
          <w:szCs w:val="28"/>
          <w:highlight w:val="none"/>
        </w:rPr>
        <w:t>(签字或盖章)</w:t>
      </w:r>
    </w:p>
    <w:p>
      <w:pPr>
        <w:pStyle w:val="3"/>
        <w:keepNext w:val="0"/>
        <w:keepLines w:val="0"/>
        <w:pageBreakBefore w:val="0"/>
        <w:kinsoku/>
        <w:wordWrap/>
        <w:topLinePunct w:val="0"/>
        <w:autoSpaceDE w:val="0"/>
        <w:autoSpaceDN w:val="0"/>
        <w:bidi w:val="0"/>
        <w:spacing w:line="266" w:lineRule="auto"/>
        <w:ind w:left="9" w:leftChars="0" w:firstLine="955" w:firstLineChars="455"/>
        <w:jc w:val="both"/>
        <w:rPr>
          <w:color w:val="auto"/>
          <w:highlight w:val="none"/>
        </w:rPr>
      </w:pPr>
    </w:p>
    <w:p>
      <w:pPr>
        <w:pStyle w:val="3"/>
        <w:keepNext w:val="0"/>
        <w:keepLines w:val="0"/>
        <w:pageBreakBefore w:val="0"/>
        <w:kinsoku/>
        <w:wordWrap/>
        <w:topLinePunct w:val="0"/>
        <w:autoSpaceDE w:val="0"/>
        <w:autoSpaceDN w:val="0"/>
        <w:bidi w:val="0"/>
        <w:spacing w:line="266" w:lineRule="auto"/>
        <w:ind w:left="9" w:leftChars="0" w:firstLine="955" w:firstLineChars="455"/>
        <w:jc w:val="both"/>
        <w:rPr>
          <w:color w:val="auto"/>
          <w:highlight w:val="none"/>
        </w:rPr>
      </w:pPr>
    </w:p>
    <w:p>
      <w:pPr>
        <w:keepNext w:val="0"/>
        <w:keepLines w:val="0"/>
        <w:pageBreakBefore w:val="0"/>
        <w:kinsoku/>
        <w:wordWrap/>
        <w:topLinePunct w:val="0"/>
        <w:autoSpaceDE w:val="0"/>
        <w:autoSpaceDN w:val="0"/>
        <w:bidi w:val="0"/>
        <w:spacing w:line="219" w:lineRule="auto"/>
        <w:ind w:left="9" w:leftChars="0" w:firstLine="1237" w:firstLineChars="455"/>
        <w:jc w:val="both"/>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造价人员：</w:t>
      </w:r>
      <w:r>
        <w:rPr>
          <w:rFonts w:hint="eastAsia" w:ascii="宋体" w:hAnsi="宋体" w:eastAsia="宋体" w:cs="宋体"/>
          <w:color w:val="auto"/>
          <w:spacing w:val="-4"/>
          <w:sz w:val="28"/>
          <w:szCs w:val="28"/>
          <w:highlight w:val="none"/>
          <w:u w:val="single"/>
          <w:lang w:val="en-US" w:eastAsia="zh-CN"/>
        </w:rPr>
        <w:t xml:space="preserve">                         </w:t>
      </w:r>
      <w:r>
        <w:rPr>
          <w:rFonts w:ascii="宋体" w:hAnsi="宋体" w:eastAsia="宋体" w:cs="宋体"/>
          <w:color w:val="auto"/>
          <w:spacing w:val="-5"/>
          <w:sz w:val="28"/>
          <w:szCs w:val="28"/>
          <w:highlight w:val="none"/>
        </w:rPr>
        <w:t>(签字并盖专用章)</w:t>
      </w:r>
    </w:p>
    <w:p>
      <w:pPr>
        <w:pStyle w:val="3"/>
        <w:keepNext w:val="0"/>
        <w:keepLines w:val="0"/>
        <w:pageBreakBefore w:val="0"/>
        <w:kinsoku/>
        <w:wordWrap/>
        <w:topLinePunct w:val="0"/>
        <w:autoSpaceDE w:val="0"/>
        <w:autoSpaceDN w:val="0"/>
        <w:bidi w:val="0"/>
        <w:spacing w:line="259" w:lineRule="auto"/>
        <w:jc w:val="both"/>
        <w:rPr>
          <w:color w:val="auto"/>
          <w:highlight w:val="none"/>
        </w:rPr>
      </w:pPr>
    </w:p>
    <w:p>
      <w:pPr>
        <w:pStyle w:val="3"/>
        <w:keepNext w:val="0"/>
        <w:keepLines w:val="0"/>
        <w:pageBreakBefore w:val="0"/>
        <w:kinsoku/>
        <w:wordWrap/>
        <w:topLinePunct w:val="0"/>
        <w:autoSpaceDE w:val="0"/>
        <w:autoSpaceDN w:val="0"/>
        <w:bidi w:val="0"/>
        <w:spacing w:line="260" w:lineRule="auto"/>
        <w:jc w:val="both"/>
        <w:rPr>
          <w:color w:val="auto"/>
          <w:highlight w:val="none"/>
        </w:rPr>
      </w:pPr>
    </w:p>
    <w:p>
      <w:pPr>
        <w:pStyle w:val="3"/>
        <w:keepNext w:val="0"/>
        <w:keepLines w:val="0"/>
        <w:pageBreakBefore w:val="0"/>
        <w:kinsoku/>
        <w:wordWrap/>
        <w:topLinePunct w:val="0"/>
        <w:autoSpaceDE w:val="0"/>
        <w:autoSpaceDN w:val="0"/>
        <w:bidi w:val="0"/>
        <w:spacing w:line="260" w:lineRule="auto"/>
        <w:jc w:val="both"/>
        <w:rPr>
          <w:color w:val="auto"/>
          <w:highlight w:val="none"/>
        </w:rPr>
      </w:pPr>
    </w:p>
    <w:p>
      <w:pPr>
        <w:pStyle w:val="3"/>
        <w:keepNext w:val="0"/>
        <w:keepLines w:val="0"/>
        <w:pageBreakBefore w:val="0"/>
        <w:kinsoku/>
        <w:wordWrap/>
        <w:topLinePunct w:val="0"/>
        <w:autoSpaceDE w:val="0"/>
        <w:autoSpaceDN w:val="0"/>
        <w:bidi w:val="0"/>
        <w:spacing w:line="260" w:lineRule="auto"/>
        <w:jc w:val="both"/>
        <w:rPr>
          <w:color w:val="auto"/>
          <w:highlight w:val="none"/>
        </w:rPr>
      </w:pPr>
    </w:p>
    <w:p>
      <w:pPr>
        <w:pStyle w:val="3"/>
        <w:keepNext w:val="0"/>
        <w:keepLines w:val="0"/>
        <w:pageBreakBefore w:val="0"/>
        <w:kinsoku/>
        <w:wordWrap/>
        <w:topLinePunct w:val="0"/>
        <w:autoSpaceDE w:val="0"/>
        <w:autoSpaceDN w:val="0"/>
        <w:bidi w:val="0"/>
        <w:spacing w:line="260" w:lineRule="auto"/>
        <w:jc w:val="both"/>
        <w:rPr>
          <w:color w:val="auto"/>
          <w:highlight w:val="none"/>
        </w:rPr>
      </w:pPr>
    </w:p>
    <w:p>
      <w:pPr>
        <w:keepNext w:val="0"/>
        <w:keepLines w:val="0"/>
        <w:pageBreakBefore w:val="0"/>
        <w:kinsoku/>
        <w:wordWrap/>
        <w:topLinePunct w:val="0"/>
        <w:autoSpaceDE w:val="0"/>
        <w:autoSpaceDN w:val="0"/>
        <w:bidi w:val="0"/>
        <w:spacing w:line="220" w:lineRule="auto"/>
        <w:ind w:left="2568"/>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编制时间：</w:t>
      </w:r>
      <w:r>
        <w:rPr>
          <w:rFonts w:hint="eastAsia" w:ascii="宋体" w:hAnsi="宋体" w:eastAsia="宋体" w:cs="宋体"/>
          <w:color w:val="auto"/>
          <w:spacing w:val="-2"/>
          <w:sz w:val="28"/>
          <w:szCs w:val="28"/>
          <w:highlight w:val="none"/>
          <w:lang w:val="en-US" w:eastAsia="zh-CN"/>
        </w:rPr>
        <w:t xml:space="preserve">       </w:t>
      </w:r>
      <w:r>
        <w:rPr>
          <w:rFonts w:ascii="宋体" w:hAnsi="宋体" w:eastAsia="宋体" w:cs="宋体"/>
          <w:color w:val="auto"/>
          <w:spacing w:val="-2"/>
          <w:sz w:val="28"/>
          <w:szCs w:val="28"/>
          <w:highlight w:val="none"/>
        </w:rPr>
        <w:t>年</w:t>
      </w:r>
      <w:r>
        <w:rPr>
          <w:rFonts w:hint="eastAsia" w:ascii="宋体" w:hAnsi="宋体" w:eastAsia="宋体" w:cs="宋体"/>
          <w:color w:val="auto"/>
          <w:spacing w:val="-2"/>
          <w:sz w:val="28"/>
          <w:szCs w:val="28"/>
          <w:highlight w:val="none"/>
          <w:lang w:val="en-US" w:eastAsia="zh-CN"/>
        </w:rPr>
        <w:t xml:space="preserve">   </w:t>
      </w:r>
      <w:r>
        <w:rPr>
          <w:rFonts w:ascii="宋体" w:hAnsi="宋体" w:eastAsia="宋体" w:cs="宋体"/>
          <w:color w:val="auto"/>
          <w:spacing w:val="-2"/>
          <w:sz w:val="28"/>
          <w:szCs w:val="28"/>
          <w:highlight w:val="none"/>
        </w:rPr>
        <w:t>月</w:t>
      </w:r>
      <w:r>
        <w:rPr>
          <w:rFonts w:hint="eastAsia" w:ascii="宋体" w:hAnsi="宋体" w:eastAsia="宋体" w:cs="宋体"/>
          <w:color w:val="auto"/>
          <w:spacing w:val="-2"/>
          <w:sz w:val="28"/>
          <w:szCs w:val="28"/>
          <w:highlight w:val="none"/>
          <w:lang w:val="en-US" w:eastAsia="zh-CN"/>
        </w:rPr>
        <w:t xml:space="preserve">   </w:t>
      </w:r>
      <w:r>
        <w:rPr>
          <w:rFonts w:ascii="宋体" w:hAnsi="宋体" w:eastAsia="宋体" w:cs="宋体"/>
          <w:color w:val="auto"/>
          <w:spacing w:val="-2"/>
          <w:sz w:val="28"/>
          <w:szCs w:val="28"/>
          <w:highlight w:val="none"/>
        </w:rPr>
        <w:t>日</w:t>
      </w:r>
    </w:p>
    <w:p>
      <w:pPr>
        <w:keepNext w:val="0"/>
        <w:keepLines w:val="0"/>
        <w:pageBreakBefore w:val="0"/>
        <w:kinsoku/>
        <w:wordWrap/>
        <w:topLinePunct w:val="0"/>
        <w:autoSpaceDE w:val="0"/>
        <w:autoSpaceDN w:val="0"/>
        <w:bidi w:val="0"/>
        <w:spacing w:line="220" w:lineRule="auto"/>
        <w:jc w:val="both"/>
        <w:rPr>
          <w:rFonts w:ascii="宋体" w:hAnsi="宋体" w:eastAsia="宋体" w:cs="宋体"/>
          <w:color w:val="auto"/>
          <w:sz w:val="28"/>
          <w:szCs w:val="28"/>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spacing w:line="360" w:lineRule="auto"/>
        <w:rPr>
          <w:rFonts w:hint="eastAsia" w:asciiTheme="majorEastAsia" w:hAnsiTheme="majorEastAsia" w:eastAsiaTheme="majorEastAsia" w:cstheme="majorEastAsia"/>
          <w:color w:val="auto"/>
          <w:sz w:val="28"/>
          <w:szCs w:val="28"/>
          <w:highlight w:val="none"/>
        </w:rPr>
      </w:pP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1.磋商报价汇总表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2.单项工程造价汇总表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3.单位工程造价汇总表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4.分部分项工程量清单计价表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5.措施项目清单计价表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6.其他项目清单计价表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7.规费、税金项目清单计价表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8.分部分项工程量清单综合单价分析表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9.主要材料价格表</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10.磋商报价需要的其它资料</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8"/>
          <w:szCs w:val="28"/>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331" w:lineRule="auto"/>
        <w:jc w:val="both"/>
        <w:rPr>
          <w:color w:val="auto"/>
          <w:highlight w:val="none"/>
        </w:rPr>
      </w:pPr>
    </w:p>
    <w:p>
      <w:pPr>
        <w:keepNext w:val="0"/>
        <w:keepLines w:val="0"/>
        <w:pageBreakBefore w:val="0"/>
        <w:kinsoku/>
        <w:wordWrap/>
        <w:topLinePunct w:val="0"/>
        <w:autoSpaceDE w:val="0"/>
        <w:autoSpaceDN w:val="0"/>
        <w:bidi w:val="0"/>
        <w:spacing w:line="224" w:lineRule="auto"/>
        <w:ind w:left="2839"/>
        <w:jc w:val="both"/>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四、法定代表人身份证明书</w:t>
      </w:r>
    </w:p>
    <w:p>
      <w:pPr>
        <w:pStyle w:val="3"/>
        <w:keepNext w:val="0"/>
        <w:keepLines w:val="0"/>
        <w:pageBreakBefore w:val="0"/>
        <w:kinsoku/>
        <w:wordWrap/>
        <w:topLinePunct w:val="0"/>
        <w:autoSpaceDE w:val="0"/>
        <w:autoSpaceDN w:val="0"/>
        <w:bidi w:val="0"/>
        <w:spacing w:line="318" w:lineRule="auto"/>
        <w:jc w:val="both"/>
        <w:rPr>
          <w:color w:val="auto"/>
          <w:highlight w:val="none"/>
        </w:rPr>
      </w:pPr>
    </w:p>
    <w:p>
      <w:pPr>
        <w:pStyle w:val="3"/>
        <w:keepNext w:val="0"/>
        <w:keepLines w:val="0"/>
        <w:pageBreakBefore w:val="0"/>
        <w:kinsoku/>
        <w:wordWrap/>
        <w:topLinePunct w:val="0"/>
        <w:autoSpaceDE w:val="0"/>
        <w:autoSpaceDN w:val="0"/>
        <w:bidi w:val="0"/>
        <w:spacing w:line="318" w:lineRule="auto"/>
        <w:jc w:val="both"/>
        <w:rPr>
          <w:color w:val="auto"/>
          <w:highlight w:val="none"/>
        </w:rPr>
      </w:pPr>
    </w:p>
    <w:p>
      <w:pPr>
        <w:keepNext w:val="0"/>
        <w:keepLines w:val="0"/>
        <w:pageBreakBefore w:val="0"/>
        <w:kinsoku/>
        <w:wordWrap/>
        <w:topLinePunct w:val="0"/>
        <w:autoSpaceDE w:val="0"/>
        <w:autoSpaceDN w:val="0"/>
        <w:bidi w:val="0"/>
        <w:spacing w:line="493" w:lineRule="auto"/>
        <w:ind w:left="622"/>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单位名称：</w:t>
      </w:r>
      <w:r>
        <w:rPr>
          <w:rFonts w:hint="eastAsia" w:ascii="宋体" w:hAnsi="宋体" w:eastAsia="宋体" w:cs="宋体"/>
          <w:color w:val="auto"/>
          <w:spacing w:val="-4"/>
          <w:sz w:val="28"/>
          <w:szCs w:val="28"/>
          <w:highlight w:val="none"/>
          <w:u w:val="single"/>
          <w:lang w:val="en-US" w:eastAsia="zh-CN"/>
        </w:rPr>
        <w:t xml:space="preserve">                            </w:t>
      </w:r>
    </w:p>
    <w:p>
      <w:pPr>
        <w:keepNext w:val="0"/>
        <w:keepLines w:val="0"/>
        <w:pageBreakBefore w:val="0"/>
        <w:kinsoku/>
        <w:wordWrap/>
        <w:topLinePunct w:val="0"/>
        <w:autoSpaceDE w:val="0"/>
        <w:autoSpaceDN w:val="0"/>
        <w:bidi w:val="0"/>
        <w:spacing w:line="220" w:lineRule="auto"/>
        <w:ind w:left="622"/>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单位性质：</w:t>
      </w:r>
      <w:r>
        <w:rPr>
          <w:rFonts w:hint="eastAsia" w:ascii="宋体" w:hAnsi="宋体" w:eastAsia="宋体" w:cs="宋体"/>
          <w:color w:val="auto"/>
          <w:spacing w:val="-4"/>
          <w:sz w:val="28"/>
          <w:szCs w:val="28"/>
          <w:highlight w:val="none"/>
          <w:u w:val="single"/>
          <w:lang w:val="en-US" w:eastAsia="zh-CN"/>
        </w:rPr>
        <w:t xml:space="preserve">                            </w:t>
      </w: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keepNext w:val="0"/>
        <w:keepLines w:val="0"/>
        <w:pageBreakBefore w:val="0"/>
        <w:kinsoku/>
        <w:wordWrap/>
        <w:topLinePunct w:val="0"/>
        <w:autoSpaceDE w:val="0"/>
        <w:autoSpaceDN w:val="0"/>
        <w:bidi w:val="0"/>
        <w:spacing w:line="229" w:lineRule="auto"/>
        <w:ind w:left="620"/>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地址：</w:t>
      </w:r>
      <w:r>
        <w:rPr>
          <w:rFonts w:hint="eastAsia" w:ascii="宋体" w:hAnsi="宋体" w:eastAsia="宋体" w:cs="宋体"/>
          <w:color w:val="auto"/>
          <w:spacing w:val="-4"/>
          <w:sz w:val="28"/>
          <w:szCs w:val="28"/>
          <w:highlight w:val="none"/>
          <w:u w:val="single"/>
          <w:lang w:val="en-US" w:eastAsia="zh-CN"/>
        </w:rPr>
        <w:t xml:space="preserve">                            </w:t>
      </w:r>
    </w:p>
    <w:p>
      <w:pPr>
        <w:pStyle w:val="3"/>
        <w:keepNext w:val="0"/>
        <w:keepLines w:val="0"/>
        <w:pageBreakBefore w:val="0"/>
        <w:kinsoku/>
        <w:wordWrap/>
        <w:topLinePunct w:val="0"/>
        <w:autoSpaceDE w:val="0"/>
        <w:autoSpaceDN w:val="0"/>
        <w:bidi w:val="0"/>
        <w:spacing w:line="261" w:lineRule="auto"/>
        <w:jc w:val="both"/>
        <w:rPr>
          <w:color w:val="auto"/>
          <w:highlight w:val="none"/>
        </w:rPr>
      </w:pPr>
    </w:p>
    <w:p>
      <w:pPr>
        <w:keepNext w:val="0"/>
        <w:keepLines w:val="0"/>
        <w:pageBreakBefore w:val="0"/>
        <w:kinsoku/>
        <w:wordWrap/>
        <w:topLinePunct w:val="0"/>
        <w:autoSpaceDE w:val="0"/>
        <w:autoSpaceDN w:val="0"/>
        <w:bidi w:val="0"/>
        <w:spacing w:line="219" w:lineRule="auto"/>
        <w:ind w:left="62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成立时间：</w:t>
      </w:r>
      <w:r>
        <w:rPr>
          <w:rFonts w:hint="eastAsia" w:ascii="宋体" w:hAnsi="宋体" w:eastAsia="宋体" w:cs="宋体"/>
          <w:color w:val="auto"/>
          <w:spacing w:val="-3"/>
          <w:sz w:val="24"/>
          <w:szCs w:val="24"/>
          <w:highlight w:val="none"/>
          <w:lang w:val="en-US" w:eastAsia="zh-CN"/>
        </w:rPr>
        <w:t xml:space="preserve">   </w:t>
      </w:r>
      <w:r>
        <w:rPr>
          <w:rFonts w:ascii="宋体" w:hAnsi="宋体" w:eastAsia="宋体" w:cs="宋体"/>
          <w:color w:val="auto"/>
          <w:spacing w:val="-3"/>
          <w:sz w:val="24"/>
          <w:szCs w:val="24"/>
          <w:highlight w:val="none"/>
        </w:rPr>
        <w:t>年</w:t>
      </w:r>
      <w:r>
        <w:rPr>
          <w:rFonts w:hint="eastAsia" w:ascii="宋体" w:hAnsi="宋体" w:eastAsia="宋体" w:cs="宋体"/>
          <w:color w:val="auto"/>
          <w:spacing w:val="-3"/>
          <w:sz w:val="24"/>
          <w:szCs w:val="24"/>
          <w:highlight w:val="none"/>
          <w:lang w:val="en-US" w:eastAsia="zh-CN"/>
        </w:rPr>
        <w:t xml:space="preserve">   </w:t>
      </w:r>
      <w:r>
        <w:rPr>
          <w:rFonts w:ascii="宋体" w:hAnsi="宋体" w:eastAsia="宋体" w:cs="宋体"/>
          <w:color w:val="auto"/>
          <w:spacing w:val="-3"/>
          <w:sz w:val="24"/>
          <w:szCs w:val="24"/>
          <w:highlight w:val="none"/>
        </w:rPr>
        <w:t>月</w:t>
      </w:r>
      <w:r>
        <w:rPr>
          <w:rFonts w:hint="eastAsia" w:ascii="宋体" w:hAnsi="宋体" w:eastAsia="宋体" w:cs="宋体"/>
          <w:color w:val="auto"/>
          <w:spacing w:val="-3"/>
          <w:sz w:val="24"/>
          <w:szCs w:val="24"/>
          <w:highlight w:val="none"/>
          <w:lang w:val="en-US" w:eastAsia="zh-CN"/>
        </w:rPr>
        <w:t xml:space="preserve">   </w:t>
      </w:r>
      <w:r>
        <w:rPr>
          <w:rFonts w:ascii="宋体" w:hAnsi="宋体" w:eastAsia="宋体" w:cs="宋体"/>
          <w:color w:val="auto"/>
          <w:spacing w:val="-3"/>
          <w:sz w:val="24"/>
          <w:szCs w:val="24"/>
          <w:highlight w:val="none"/>
        </w:rPr>
        <w:t>日</w:t>
      </w:r>
    </w:p>
    <w:p>
      <w:pPr>
        <w:pStyle w:val="3"/>
        <w:keepNext w:val="0"/>
        <w:keepLines w:val="0"/>
        <w:pageBreakBefore w:val="0"/>
        <w:kinsoku/>
        <w:wordWrap/>
        <w:topLinePunct w:val="0"/>
        <w:autoSpaceDE w:val="0"/>
        <w:autoSpaceDN w:val="0"/>
        <w:bidi w:val="0"/>
        <w:spacing w:line="276" w:lineRule="auto"/>
        <w:jc w:val="both"/>
        <w:rPr>
          <w:color w:val="auto"/>
          <w:highlight w:val="none"/>
        </w:rPr>
      </w:pPr>
    </w:p>
    <w:p>
      <w:pPr>
        <w:keepNext w:val="0"/>
        <w:keepLines w:val="0"/>
        <w:pageBreakBefore w:val="0"/>
        <w:kinsoku/>
        <w:wordWrap/>
        <w:topLinePunct w:val="0"/>
        <w:autoSpaceDE w:val="0"/>
        <w:autoSpaceDN w:val="0"/>
        <w:bidi w:val="0"/>
        <w:spacing w:line="220" w:lineRule="auto"/>
        <w:ind w:left="622"/>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经营期限：</w:t>
      </w:r>
      <w:r>
        <w:rPr>
          <w:rFonts w:hint="eastAsia" w:ascii="宋体" w:hAnsi="宋体" w:eastAsia="宋体" w:cs="宋体"/>
          <w:color w:val="auto"/>
          <w:spacing w:val="-4"/>
          <w:sz w:val="28"/>
          <w:szCs w:val="28"/>
          <w:highlight w:val="none"/>
          <w:u w:val="single"/>
          <w:lang w:val="en-US" w:eastAsia="zh-CN"/>
        </w:rPr>
        <w:t xml:space="preserve">                            </w:t>
      </w:r>
    </w:p>
    <w:p>
      <w:pPr>
        <w:pStyle w:val="3"/>
        <w:keepNext w:val="0"/>
        <w:keepLines w:val="0"/>
        <w:pageBreakBefore w:val="0"/>
        <w:kinsoku/>
        <w:wordWrap/>
        <w:topLinePunct w:val="0"/>
        <w:autoSpaceDE w:val="0"/>
        <w:autoSpaceDN w:val="0"/>
        <w:bidi w:val="0"/>
        <w:spacing w:line="275" w:lineRule="auto"/>
        <w:jc w:val="both"/>
        <w:rPr>
          <w:color w:val="auto"/>
          <w:highlight w:val="none"/>
        </w:rPr>
      </w:pPr>
    </w:p>
    <w:p>
      <w:pPr>
        <w:keepNext w:val="0"/>
        <w:keepLines w:val="0"/>
        <w:pageBreakBefore w:val="0"/>
        <w:kinsoku/>
        <w:wordWrap/>
        <w:topLinePunct w:val="0"/>
        <w:autoSpaceDE w:val="0"/>
        <w:autoSpaceDN w:val="0"/>
        <w:bidi w:val="0"/>
        <w:spacing w:line="219" w:lineRule="auto"/>
        <w:ind w:left="620"/>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姓名：</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性别：</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年龄：</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职务：</w:t>
      </w:r>
      <w:r>
        <w:rPr>
          <w:rFonts w:hint="eastAsia" w:ascii="宋体" w:hAnsi="宋体" w:eastAsia="宋体" w:cs="宋体"/>
          <w:color w:val="auto"/>
          <w:spacing w:val="-4"/>
          <w:sz w:val="24"/>
          <w:szCs w:val="24"/>
          <w:highlight w:val="none"/>
          <w:u w:val="single"/>
          <w:lang w:val="en-US" w:eastAsia="zh-CN"/>
        </w:rPr>
        <w:t xml:space="preserve">      </w:t>
      </w:r>
    </w:p>
    <w:p>
      <w:pPr>
        <w:pStyle w:val="3"/>
        <w:keepNext w:val="0"/>
        <w:keepLines w:val="0"/>
        <w:pageBreakBefore w:val="0"/>
        <w:kinsoku/>
        <w:wordWrap/>
        <w:topLinePunct w:val="0"/>
        <w:autoSpaceDE w:val="0"/>
        <w:autoSpaceDN w:val="0"/>
        <w:bidi w:val="0"/>
        <w:spacing w:line="273" w:lineRule="auto"/>
        <w:jc w:val="both"/>
        <w:rPr>
          <w:color w:val="auto"/>
          <w:highlight w:val="none"/>
        </w:rPr>
      </w:pPr>
    </w:p>
    <w:p>
      <w:pPr>
        <w:keepNext w:val="0"/>
        <w:keepLines w:val="0"/>
        <w:pageBreakBefore w:val="0"/>
        <w:kinsoku/>
        <w:wordWrap/>
        <w:topLinePunct w:val="0"/>
        <w:autoSpaceDE w:val="0"/>
        <w:autoSpaceDN w:val="0"/>
        <w:bidi w:val="0"/>
        <w:spacing w:line="219" w:lineRule="auto"/>
        <w:ind w:left="62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系</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
          <w:sz w:val="24"/>
          <w:szCs w:val="24"/>
          <w:highlight w:val="none"/>
        </w:rPr>
        <w:t>（供应商名称）的法定代表人。</w:t>
      </w:r>
    </w:p>
    <w:p>
      <w:pPr>
        <w:pStyle w:val="3"/>
        <w:keepNext w:val="0"/>
        <w:keepLines w:val="0"/>
        <w:pageBreakBefore w:val="0"/>
        <w:kinsoku/>
        <w:wordWrap/>
        <w:topLinePunct w:val="0"/>
        <w:autoSpaceDE w:val="0"/>
        <w:autoSpaceDN w:val="0"/>
        <w:bidi w:val="0"/>
        <w:spacing w:line="304" w:lineRule="auto"/>
        <w:jc w:val="both"/>
        <w:rPr>
          <w:color w:val="auto"/>
          <w:highlight w:val="none"/>
        </w:rPr>
      </w:pPr>
    </w:p>
    <w:p>
      <w:pPr>
        <w:pStyle w:val="3"/>
        <w:keepNext w:val="0"/>
        <w:keepLines w:val="0"/>
        <w:pageBreakBefore w:val="0"/>
        <w:kinsoku/>
        <w:wordWrap/>
        <w:topLinePunct w:val="0"/>
        <w:autoSpaceDE w:val="0"/>
        <w:autoSpaceDN w:val="0"/>
        <w:bidi w:val="0"/>
        <w:spacing w:line="305" w:lineRule="auto"/>
        <w:jc w:val="both"/>
        <w:rPr>
          <w:color w:val="auto"/>
          <w:highlight w:val="none"/>
        </w:rPr>
      </w:pPr>
    </w:p>
    <w:p>
      <w:pPr>
        <w:pStyle w:val="3"/>
        <w:keepNext w:val="0"/>
        <w:keepLines w:val="0"/>
        <w:pageBreakBefore w:val="0"/>
        <w:kinsoku/>
        <w:wordWrap/>
        <w:topLinePunct w:val="0"/>
        <w:autoSpaceDE w:val="0"/>
        <w:autoSpaceDN w:val="0"/>
        <w:bidi w:val="0"/>
        <w:spacing w:line="305" w:lineRule="auto"/>
        <w:jc w:val="both"/>
        <w:rPr>
          <w:color w:val="auto"/>
          <w:highlight w:val="none"/>
        </w:rPr>
      </w:pPr>
    </w:p>
    <w:p>
      <w:pPr>
        <w:keepNext w:val="0"/>
        <w:keepLines w:val="0"/>
        <w:pageBreakBefore w:val="0"/>
        <w:kinsoku/>
        <w:wordWrap/>
        <w:topLinePunct w:val="0"/>
        <w:autoSpaceDE w:val="0"/>
        <w:autoSpaceDN w:val="0"/>
        <w:bidi w:val="0"/>
        <w:spacing w:line="219" w:lineRule="auto"/>
        <w:ind w:left="62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pPr>
        <w:pStyle w:val="3"/>
        <w:keepNext w:val="0"/>
        <w:keepLines w:val="0"/>
        <w:pageBreakBefore w:val="0"/>
        <w:kinsoku/>
        <w:wordWrap/>
        <w:topLinePunct w:val="0"/>
        <w:autoSpaceDE w:val="0"/>
        <w:autoSpaceDN w:val="0"/>
        <w:bidi w:val="0"/>
        <w:spacing w:line="273" w:lineRule="auto"/>
        <w:jc w:val="both"/>
        <w:rPr>
          <w:color w:val="auto"/>
          <w:highlight w:val="none"/>
        </w:rPr>
      </w:pPr>
    </w:p>
    <w:p>
      <w:pPr>
        <w:pStyle w:val="3"/>
        <w:keepNext w:val="0"/>
        <w:keepLines w:val="0"/>
        <w:pageBreakBefore w:val="0"/>
        <w:kinsoku/>
        <w:wordWrap/>
        <w:topLinePunct w:val="0"/>
        <w:autoSpaceDE w:val="0"/>
        <w:autoSpaceDN w:val="0"/>
        <w:bidi w:val="0"/>
        <w:spacing w:line="274" w:lineRule="auto"/>
        <w:jc w:val="both"/>
        <w:rPr>
          <w:color w:val="auto"/>
          <w:highlight w:val="none"/>
        </w:rPr>
      </w:pPr>
    </w:p>
    <w:p>
      <w:pPr>
        <w:keepNext w:val="0"/>
        <w:keepLines w:val="0"/>
        <w:pageBreakBefore w:val="0"/>
        <w:kinsoku/>
        <w:wordWrap/>
        <w:topLinePunct w:val="0"/>
        <w:autoSpaceDE w:val="0"/>
        <w:autoSpaceDN w:val="0"/>
        <w:bidi w:val="0"/>
        <w:spacing w:line="360" w:lineRule="auto"/>
        <w:ind w:left="401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供应商</w:t>
      </w:r>
      <w:r>
        <w:rPr>
          <w:rFonts w:ascii="宋体" w:hAnsi="宋体" w:eastAsia="宋体" w:cs="宋体"/>
          <w:color w:val="auto"/>
          <w:spacing w:val="-18"/>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4"/>
          <w:sz w:val="24"/>
          <w:szCs w:val="24"/>
          <w:highlight w:val="none"/>
        </w:rPr>
        <w:t>盖章）</w:t>
      </w:r>
    </w:p>
    <w:p>
      <w:pPr>
        <w:keepNext w:val="0"/>
        <w:keepLines w:val="0"/>
        <w:pageBreakBefore w:val="0"/>
        <w:kinsoku/>
        <w:wordWrap/>
        <w:topLinePunct w:val="0"/>
        <w:autoSpaceDE w:val="0"/>
        <w:autoSpaceDN w:val="0"/>
        <w:bidi w:val="0"/>
        <w:spacing w:line="219" w:lineRule="auto"/>
        <w:ind w:left="4060"/>
        <w:jc w:val="both"/>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日期：</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年</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月</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日</w:t>
      </w:r>
    </w:p>
    <w:p>
      <w:pPr>
        <w:pStyle w:val="3"/>
        <w:keepNext w:val="0"/>
        <w:keepLines w:val="0"/>
        <w:pageBreakBefore w:val="0"/>
        <w:kinsoku/>
        <w:wordWrap/>
        <w:topLinePunct w:val="0"/>
        <w:autoSpaceDE w:val="0"/>
        <w:autoSpaceDN w:val="0"/>
        <w:bidi w:val="0"/>
        <w:spacing w:line="337" w:lineRule="auto"/>
        <w:jc w:val="both"/>
        <w:rPr>
          <w:color w:val="auto"/>
          <w:highlight w:val="none"/>
        </w:rPr>
      </w:pPr>
    </w:p>
    <w:p>
      <w:pPr>
        <w:keepNext w:val="0"/>
        <w:keepLines w:val="0"/>
        <w:pageBreakBefore w:val="0"/>
        <w:kinsoku/>
        <w:wordWrap/>
        <w:topLinePunct w:val="0"/>
        <w:autoSpaceDE w:val="0"/>
        <w:autoSpaceDN w:val="0"/>
        <w:bidi w:val="0"/>
        <w:spacing w:line="219" w:lineRule="auto"/>
        <w:ind w:left="74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302" w:lineRule="auto"/>
        <w:jc w:val="both"/>
        <w:rPr>
          <w:color w:val="auto"/>
          <w:highlight w:val="none"/>
        </w:rPr>
      </w:pPr>
    </w:p>
    <w:p>
      <w:pPr>
        <w:keepNext w:val="0"/>
        <w:keepLines w:val="0"/>
        <w:pageBreakBefore w:val="0"/>
        <w:kinsoku/>
        <w:wordWrap/>
        <w:topLinePunct w:val="0"/>
        <w:autoSpaceDE w:val="0"/>
        <w:autoSpaceDN w:val="0"/>
        <w:bidi w:val="0"/>
        <w:spacing w:line="224" w:lineRule="auto"/>
        <w:ind w:left="2814"/>
        <w:jc w:val="both"/>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五、法定代表人授权委托书</w:t>
      </w:r>
    </w:p>
    <w:p>
      <w:pPr>
        <w:pStyle w:val="3"/>
        <w:keepNext w:val="0"/>
        <w:keepLines w:val="0"/>
        <w:pageBreakBefore w:val="0"/>
        <w:kinsoku/>
        <w:wordWrap/>
        <w:topLinePunct w:val="0"/>
        <w:autoSpaceDE w:val="0"/>
        <w:autoSpaceDN w:val="0"/>
        <w:bidi w:val="0"/>
        <w:spacing w:line="249" w:lineRule="auto"/>
        <w:jc w:val="both"/>
        <w:rPr>
          <w:color w:val="auto"/>
          <w:highlight w:val="none"/>
        </w:rPr>
      </w:pPr>
    </w:p>
    <w:p>
      <w:pPr>
        <w:pStyle w:val="3"/>
        <w:keepNext w:val="0"/>
        <w:keepLines w:val="0"/>
        <w:pageBreakBefore w:val="0"/>
        <w:kinsoku/>
        <w:wordWrap/>
        <w:topLinePunct w:val="0"/>
        <w:autoSpaceDE w:val="0"/>
        <w:autoSpaceDN w:val="0"/>
        <w:bidi w:val="0"/>
        <w:spacing w:line="360" w:lineRule="auto"/>
        <w:jc w:val="both"/>
        <w:rPr>
          <w:color w:val="auto"/>
          <w:highlight w:val="none"/>
        </w:rPr>
      </w:pPr>
    </w:p>
    <w:p>
      <w:pPr>
        <w:keepNext w:val="0"/>
        <w:keepLines w:val="0"/>
        <w:pageBreakBefore w:val="0"/>
        <w:kinsoku/>
        <w:wordWrap/>
        <w:topLinePunct w:val="0"/>
        <w:autoSpaceDE w:val="0"/>
        <w:autoSpaceDN w:val="0"/>
        <w:bidi w:val="0"/>
        <w:spacing w:line="360" w:lineRule="auto"/>
        <w:ind w:left="7" w:firstLine="48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本授权委托书声明：我</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（姓名）系</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（供应商名称）的法定代表人，现授权委托（姓名）为我公司签署本工程的磋商响应文件的代理人，以本公司的名义参</w:t>
      </w:r>
      <w:r>
        <w:rPr>
          <w:rFonts w:ascii="宋体" w:hAnsi="宋体" w:eastAsia="宋体" w:cs="宋体"/>
          <w:color w:val="auto"/>
          <w:spacing w:val="2"/>
          <w:sz w:val="24"/>
          <w:szCs w:val="24"/>
          <w:highlight w:val="none"/>
        </w:rPr>
        <w:t>加</w:t>
      </w:r>
      <w:r>
        <w:rPr>
          <w:rFonts w:hint="eastAsia" w:ascii="宋体" w:hAnsi="宋体" w:eastAsia="宋体" w:cs="宋体"/>
          <w:color w:val="auto"/>
          <w:spacing w:val="2"/>
          <w:sz w:val="24"/>
          <w:szCs w:val="24"/>
          <w:highlight w:val="none"/>
          <w:u w:val="single" w:color="auto"/>
          <w:lang w:eastAsia="zh-CN"/>
        </w:rPr>
        <w:t>华阴市教育体育局</w:t>
      </w:r>
      <w:r>
        <w:rPr>
          <w:rFonts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color="auto"/>
          <w:lang w:eastAsia="zh-CN"/>
        </w:rPr>
        <w:t>华阴市华岳初级中学草皮改造项目</w:t>
      </w:r>
      <w:r>
        <w:rPr>
          <w:rFonts w:ascii="宋体" w:hAnsi="宋体" w:eastAsia="宋体" w:cs="宋体"/>
          <w:color w:val="auto"/>
          <w:spacing w:val="2"/>
          <w:sz w:val="24"/>
          <w:szCs w:val="24"/>
          <w:highlight w:val="none"/>
        </w:rPr>
        <w:t>的磋商活动。代理人</w:t>
      </w:r>
      <w:r>
        <w:rPr>
          <w:rFonts w:ascii="宋体" w:hAnsi="宋体" w:eastAsia="宋体" w:cs="宋体"/>
          <w:color w:val="auto"/>
          <w:sz w:val="24"/>
          <w:szCs w:val="24"/>
          <w:highlight w:val="none"/>
        </w:rPr>
        <w:t>在磋商过程中所签署的一切文件和处理与之有关的一切</w:t>
      </w:r>
      <w:r>
        <w:rPr>
          <w:rFonts w:ascii="宋体" w:hAnsi="宋体" w:eastAsia="宋体" w:cs="宋体"/>
          <w:color w:val="auto"/>
          <w:spacing w:val="-1"/>
          <w:sz w:val="24"/>
          <w:szCs w:val="24"/>
          <w:highlight w:val="none"/>
        </w:rPr>
        <w:t>事务，我均予以承认。</w:t>
      </w:r>
    </w:p>
    <w:p>
      <w:pPr>
        <w:keepNext w:val="0"/>
        <w:keepLines w:val="0"/>
        <w:pageBreakBefore w:val="0"/>
        <w:kinsoku/>
        <w:wordWrap/>
        <w:topLinePunct w:val="0"/>
        <w:autoSpaceDE w:val="0"/>
        <w:autoSpaceDN w:val="0"/>
        <w:bidi w:val="0"/>
        <w:spacing w:line="360" w:lineRule="auto"/>
        <w:ind w:left="70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代理人无转委托权，特此委托。</w:t>
      </w:r>
    </w:p>
    <w:p>
      <w:pPr>
        <w:keepNext w:val="0"/>
        <w:keepLines w:val="0"/>
        <w:pageBreakBefore w:val="0"/>
        <w:kinsoku/>
        <w:wordWrap/>
        <w:topLinePunct w:val="0"/>
        <w:autoSpaceDE w:val="0"/>
        <w:autoSpaceDN w:val="0"/>
        <w:bidi w:val="0"/>
        <w:spacing w:line="360" w:lineRule="auto"/>
        <w:ind w:left="727"/>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授权期限：自响应文件递交截止之日起</w:t>
      </w:r>
      <w:r>
        <w:rPr>
          <w:rFonts w:ascii="宋体" w:hAnsi="宋体" w:eastAsia="宋体" w:cs="宋体"/>
          <w:color w:val="auto"/>
          <w:spacing w:val="-6"/>
          <w:sz w:val="24"/>
          <w:szCs w:val="24"/>
          <w:highlight w:val="none"/>
          <w:u w:val="single" w:color="auto"/>
        </w:rPr>
        <w:t>90</w:t>
      </w:r>
      <w:r>
        <w:rPr>
          <w:rFonts w:ascii="宋体" w:hAnsi="宋体" w:eastAsia="宋体" w:cs="宋体"/>
          <w:color w:val="auto"/>
          <w:spacing w:val="-6"/>
          <w:sz w:val="24"/>
          <w:szCs w:val="24"/>
          <w:highlight w:val="none"/>
        </w:rPr>
        <w:t>日历天</w:t>
      </w: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pStyle w:val="3"/>
        <w:keepNext w:val="0"/>
        <w:keepLines w:val="0"/>
        <w:pageBreakBefore w:val="0"/>
        <w:kinsoku/>
        <w:wordWrap/>
        <w:topLinePunct w:val="0"/>
        <w:autoSpaceDE w:val="0"/>
        <w:autoSpaceDN w:val="0"/>
        <w:bidi w:val="0"/>
        <w:spacing w:line="250" w:lineRule="auto"/>
        <w:jc w:val="both"/>
        <w:rPr>
          <w:color w:val="auto"/>
          <w:highlight w:val="none"/>
        </w:rPr>
      </w:pPr>
    </w:p>
    <w:p>
      <w:pPr>
        <w:keepNext w:val="0"/>
        <w:keepLines w:val="0"/>
        <w:pageBreakBefore w:val="0"/>
        <w:kinsoku/>
        <w:wordWrap/>
        <w:topLinePunct w:val="0"/>
        <w:autoSpaceDE w:val="0"/>
        <w:autoSpaceDN w:val="0"/>
        <w:bidi w:val="0"/>
        <w:spacing w:line="360" w:lineRule="auto"/>
        <w:ind w:left="727"/>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代理人</w:t>
      </w:r>
      <w:r>
        <w:rPr>
          <w:rFonts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4"/>
          <w:sz w:val="24"/>
          <w:szCs w:val="24"/>
          <w:highlight w:val="none"/>
        </w:rPr>
        <w:t>签字）</w:t>
      </w:r>
    </w:p>
    <w:p>
      <w:pPr>
        <w:keepNext w:val="0"/>
        <w:keepLines w:val="0"/>
        <w:pageBreakBefore w:val="0"/>
        <w:kinsoku/>
        <w:wordWrap/>
        <w:topLinePunct w:val="0"/>
        <w:autoSpaceDE w:val="0"/>
        <w:autoSpaceDN w:val="0"/>
        <w:bidi w:val="0"/>
        <w:spacing w:line="360" w:lineRule="auto"/>
        <w:ind w:left="729"/>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rPr>
        <w:t>职务：</w:t>
      </w:r>
      <w:r>
        <w:rPr>
          <w:rFonts w:hint="eastAsia" w:ascii="宋体" w:hAnsi="宋体" w:eastAsia="宋体" w:cs="宋体"/>
          <w:color w:val="auto"/>
          <w:spacing w:val="-4"/>
          <w:sz w:val="24"/>
          <w:szCs w:val="24"/>
          <w:highlight w:val="none"/>
          <w:u w:val="single"/>
          <w:lang w:val="en-US" w:eastAsia="zh-CN"/>
        </w:rPr>
        <w:t xml:space="preserve">                      </w:t>
      </w:r>
    </w:p>
    <w:p>
      <w:pPr>
        <w:keepNext w:val="0"/>
        <w:keepLines w:val="0"/>
        <w:pageBreakBefore w:val="0"/>
        <w:kinsoku/>
        <w:wordWrap/>
        <w:topLinePunct w:val="0"/>
        <w:autoSpaceDE w:val="0"/>
        <w:autoSpaceDN w:val="0"/>
        <w:bidi w:val="0"/>
        <w:spacing w:line="360" w:lineRule="auto"/>
        <w:ind w:left="734"/>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身份证号码：</w:t>
      </w:r>
      <w:r>
        <w:rPr>
          <w:rFonts w:hint="eastAsia" w:ascii="宋体" w:hAnsi="宋体" w:eastAsia="宋体" w:cs="宋体"/>
          <w:color w:val="auto"/>
          <w:spacing w:val="-4"/>
          <w:sz w:val="24"/>
          <w:szCs w:val="24"/>
          <w:highlight w:val="none"/>
          <w:u w:val="single"/>
          <w:lang w:val="en-US" w:eastAsia="zh-CN"/>
        </w:rPr>
        <w:t xml:space="preserve">                </w:t>
      </w:r>
    </w:p>
    <w:p>
      <w:pPr>
        <w:keepNext w:val="0"/>
        <w:keepLines w:val="0"/>
        <w:pageBreakBefore w:val="0"/>
        <w:kinsoku/>
        <w:wordWrap/>
        <w:topLinePunct w:val="0"/>
        <w:autoSpaceDE w:val="0"/>
        <w:autoSpaceDN w:val="0"/>
        <w:bidi w:val="0"/>
        <w:spacing w:line="360" w:lineRule="auto"/>
        <w:ind w:left="72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委托单位</w:t>
      </w:r>
      <w:r>
        <w:rPr>
          <w:rFonts w:ascii="宋体" w:hAnsi="宋体" w:eastAsia="宋体" w:cs="宋体"/>
          <w:color w:val="auto"/>
          <w:spacing w:val="-16"/>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pPr>
        <w:keepNext w:val="0"/>
        <w:keepLines w:val="0"/>
        <w:pageBreakBefore w:val="0"/>
        <w:kinsoku/>
        <w:wordWrap/>
        <w:topLinePunct w:val="0"/>
        <w:autoSpaceDE w:val="0"/>
        <w:autoSpaceDN w:val="0"/>
        <w:bidi w:val="0"/>
        <w:spacing w:line="360" w:lineRule="auto"/>
        <w:ind w:left="72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w:t>
      </w:r>
      <w:r>
        <w:rPr>
          <w:rFonts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签字或盖章）</w:t>
      </w:r>
    </w:p>
    <w:p>
      <w:pPr>
        <w:keepNext w:val="0"/>
        <w:keepLines w:val="0"/>
        <w:pageBreakBefore w:val="0"/>
        <w:kinsoku/>
        <w:wordWrap/>
        <w:topLinePunct w:val="0"/>
        <w:autoSpaceDE w:val="0"/>
        <w:autoSpaceDN w:val="0"/>
        <w:bidi w:val="0"/>
        <w:spacing w:line="360" w:lineRule="auto"/>
        <w:ind w:left="727"/>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授权时间：</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日</w:t>
      </w:r>
    </w:p>
    <w:p>
      <w:pPr>
        <w:pStyle w:val="3"/>
        <w:keepNext w:val="0"/>
        <w:keepLines w:val="0"/>
        <w:pageBreakBefore w:val="0"/>
        <w:kinsoku/>
        <w:wordWrap/>
        <w:topLinePunct w:val="0"/>
        <w:autoSpaceDE w:val="0"/>
        <w:autoSpaceDN w:val="0"/>
        <w:bidi w:val="0"/>
        <w:spacing w:line="278" w:lineRule="auto"/>
        <w:jc w:val="both"/>
        <w:rPr>
          <w:color w:val="auto"/>
          <w:highlight w:val="none"/>
        </w:rPr>
      </w:pPr>
    </w:p>
    <w:p>
      <w:pPr>
        <w:pStyle w:val="3"/>
        <w:keepNext w:val="0"/>
        <w:keepLines w:val="0"/>
        <w:pageBreakBefore w:val="0"/>
        <w:kinsoku/>
        <w:wordWrap/>
        <w:topLinePunct w:val="0"/>
        <w:autoSpaceDE w:val="0"/>
        <w:autoSpaceDN w:val="0"/>
        <w:bidi w:val="0"/>
        <w:spacing w:line="278" w:lineRule="auto"/>
        <w:jc w:val="both"/>
        <w:rPr>
          <w:color w:val="auto"/>
          <w:highlight w:val="none"/>
        </w:rPr>
      </w:pPr>
    </w:p>
    <w:p>
      <w:pPr>
        <w:pStyle w:val="3"/>
        <w:keepNext w:val="0"/>
        <w:keepLines w:val="0"/>
        <w:pageBreakBefore w:val="0"/>
        <w:kinsoku/>
        <w:wordWrap/>
        <w:topLinePunct w:val="0"/>
        <w:autoSpaceDE w:val="0"/>
        <w:autoSpaceDN w:val="0"/>
        <w:bidi w:val="0"/>
        <w:spacing w:line="278" w:lineRule="auto"/>
        <w:jc w:val="both"/>
        <w:rPr>
          <w:color w:val="auto"/>
          <w:highlight w:val="none"/>
        </w:rPr>
      </w:pPr>
    </w:p>
    <w:p>
      <w:pPr>
        <w:pStyle w:val="3"/>
        <w:keepNext w:val="0"/>
        <w:keepLines w:val="0"/>
        <w:pageBreakBefore w:val="0"/>
        <w:kinsoku/>
        <w:wordWrap/>
        <w:topLinePunct w:val="0"/>
        <w:autoSpaceDE w:val="0"/>
        <w:autoSpaceDN w:val="0"/>
        <w:bidi w:val="0"/>
        <w:spacing w:line="279" w:lineRule="auto"/>
        <w:jc w:val="both"/>
        <w:rPr>
          <w:color w:val="auto"/>
          <w:highlight w:val="none"/>
        </w:rPr>
      </w:pPr>
    </w:p>
    <w:p>
      <w:pPr>
        <w:keepNext w:val="0"/>
        <w:keepLines w:val="0"/>
        <w:pageBreakBefore w:val="0"/>
        <w:kinsoku/>
        <w:wordWrap/>
        <w:topLinePunct w:val="0"/>
        <w:autoSpaceDE w:val="0"/>
        <w:autoSpaceDN w:val="0"/>
        <w:bidi w:val="0"/>
        <w:spacing w:line="389" w:lineRule="exact"/>
        <w:ind w:left="507"/>
        <w:jc w:val="both"/>
        <w:rPr>
          <w:rFonts w:ascii="宋体" w:hAnsi="宋体" w:eastAsia="宋体" w:cs="宋体"/>
          <w:color w:val="auto"/>
          <w:sz w:val="24"/>
          <w:szCs w:val="24"/>
          <w:highlight w:val="none"/>
        </w:rPr>
      </w:pPr>
      <w:r>
        <w:rPr>
          <w:rFonts w:ascii="宋体" w:hAnsi="宋体" w:eastAsia="宋体" w:cs="宋体"/>
          <w:color w:val="auto"/>
          <w:spacing w:val="-2"/>
          <w:position w:val="10"/>
          <w:sz w:val="24"/>
          <w:szCs w:val="24"/>
          <w:highlight w:val="none"/>
        </w:rPr>
        <w:t>附：1、法定代表人身份证复印件</w:t>
      </w:r>
    </w:p>
    <w:p>
      <w:pPr>
        <w:keepNext w:val="0"/>
        <w:keepLines w:val="0"/>
        <w:pageBreakBefore w:val="0"/>
        <w:kinsoku/>
        <w:wordWrap/>
        <w:topLinePunct w:val="0"/>
        <w:autoSpaceDE w:val="0"/>
        <w:autoSpaceDN w:val="0"/>
        <w:bidi w:val="0"/>
        <w:spacing w:line="219" w:lineRule="auto"/>
        <w:ind w:left="971"/>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2、代理人的身份证复印件</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787" w:lineRule="exact"/>
        <w:ind w:left="3774"/>
        <w:jc w:val="both"/>
        <w:rPr>
          <w:rFonts w:ascii="宋体" w:hAnsi="宋体" w:eastAsia="宋体" w:cs="宋体"/>
          <w:color w:val="auto"/>
          <w:sz w:val="31"/>
          <w:szCs w:val="31"/>
          <w:highlight w:val="none"/>
        </w:rPr>
      </w:pPr>
      <w:r>
        <w:rPr>
          <w:rFonts w:ascii="宋体" w:hAnsi="宋体" w:eastAsia="宋体" w:cs="宋体"/>
          <w:color w:val="auto"/>
          <w:spacing w:val="8"/>
          <w:position w:val="36"/>
          <w:sz w:val="31"/>
          <w:szCs w:val="31"/>
          <w:highlight w:val="none"/>
          <w14:textOutline w14:w="5793" w14:cap="sq" w14:cmpd="sng">
            <w14:solidFill>
              <w14:srgbClr w14:val="000000"/>
            </w14:solidFill>
            <w14:prstDash w14:val="solid"/>
            <w14:bevel/>
          </w14:textOutline>
        </w:rPr>
        <w:t>六、技术方案</w:t>
      </w:r>
    </w:p>
    <w:p>
      <w:pPr>
        <w:keepNext w:val="0"/>
        <w:keepLines w:val="0"/>
        <w:pageBreakBefore w:val="0"/>
        <w:kinsoku/>
        <w:wordWrap/>
        <w:topLinePunct w:val="0"/>
        <w:autoSpaceDE w:val="0"/>
        <w:autoSpaceDN w:val="0"/>
        <w:bidi w:val="0"/>
        <w:spacing w:line="226" w:lineRule="auto"/>
        <w:ind w:left="3555"/>
        <w:jc w:val="both"/>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1、施工组织设计</w:t>
      </w:r>
    </w:p>
    <w:p>
      <w:pPr>
        <w:pStyle w:val="3"/>
        <w:keepNext w:val="0"/>
        <w:keepLines w:val="0"/>
        <w:pageBreakBefore w:val="0"/>
        <w:kinsoku/>
        <w:wordWrap/>
        <w:topLinePunct w:val="0"/>
        <w:autoSpaceDE w:val="0"/>
        <w:autoSpaceDN w:val="0"/>
        <w:bidi w:val="0"/>
        <w:spacing w:line="385"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1.供应商应编制施工组织设计。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包括以下基本内容：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(1)</w:t>
      </w:r>
      <w:r>
        <w:rPr>
          <w:rFonts w:ascii="宋体" w:hAnsi="宋体" w:eastAsia="宋体" w:cs="宋体"/>
          <w:color w:val="auto"/>
          <w:spacing w:val="-1"/>
          <w:sz w:val="24"/>
          <w:szCs w:val="24"/>
          <w:highlight w:val="none"/>
        </w:rPr>
        <w:t>施工部署及平面布置；</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(2)</w:t>
      </w:r>
      <w:r>
        <w:rPr>
          <w:rFonts w:ascii="宋体" w:hAnsi="宋体" w:eastAsia="宋体" w:cs="宋体"/>
          <w:color w:val="auto"/>
          <w:spacing w:val="-1"/>
          <w:sz w:val="24"/>
          <w:szCs w:val="24"/>
          <w:highlight w:val="none"/>
        </w:rPr>
        <w:t>施工方案及主要技术措施；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position w:val="13"/>
          <w:sz w:val="24"/>
          <w:szCs w:val="24"/>
          <w:highlight w:val="none"/>
        </w:rPr>
        <w:t>(3)</w:t>
      </w:r>
      <w:r>
        <w:rPr>
          <w:rFonts w:ascii="宋体" w:hAnsi="宋体" w:eastAsia="宋体" w:cs="宋体"/>
          <w:color w:val="auto"/>
          <w:spacing w:val="-1"/>
          <w:position w:val="13"/>
          <w:sz w:val="24"/>
          <w:szCs w:val="24"/>
          <w:highlight w:val="none"/>
        </w:rPr>
        <w:t>施工工期、施工进度计划及工期保证措施；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(4)</w:t>
      </w:r>
      <w:r>
        <w:rPr>
          <w:rFonts w:ascii="宋体" w:hAnsi="宋体" w:eastAsia="宋体" w:cs="宋体"/>
          <w:color w:val="auto"/>
          <w:spacing w:val="-1"/>
          <w:sz w:val="24"/>
          <w:szCs w:val="24"/>
          <w:highlight w:val="none"/>
        </w:rPr>
        <w:t>质量目标及保证措施；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position w:val="14"/>
          <w:sz w:val="24"/>
          <w:szCs w:val="24"/>
          <w:highlight w:val="none"/>
        </w:rPr>
        <w:t>(5)</w:t>
      </w:r>
      <w:r>
        <w:rPr>
          <w:rFonts w:ascii="宋体" w:hAnsi="宋体" w:eastAsia="宋体" w:cs="宋体"/>
          <w:color w:val="auto"/>
          <w:spacing w:val="-1"/>
          <w:position w:val="14"/>
          <w:sz w:val="24"/>
          <w:szCs w:val="24"/>
          <w:highlight w:val="none"/>
        </w:rPr>
        <w:t>安全生产和文明施工措施；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(6)</w:t>
      </w:r>
      <w:r>
        <w:rPr>
          <w:rFonts w:ascii="宋体" w:hAnsi="宋体" w:eastAsia="宋体" w:cs="宋体"/>
          <w:color w:val="auto"/>
          <w:spacing w:val="-1"/>
          <w:sz w:val="24"/>
          <w:szCs w:val="24"/>
          <w:highlight w:val="none"/>
        </w:rPr>
        <w:t>防尘治理措施；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(7)</w:t>
      </w:r>
      <w:r>
        <w:rPr>
          <w:rFonts w:ascii="宋体" w:hAnsi="宋体" w:eastAsia="宋体" w:cs="宋体"/>
          <w:color w:val="auto"/>
          <w:spacing w:val="-1"/>
          <w:sz w:val="24"/>
          <w:szCs w:val="24"/>
          <w:highlight w:val="none"/>
        </w:rPr>
        <w:t>施工机械的配备；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编制具体要求：编制时应采用文字并结合图表形式说明各分部分项工程的施工方法；</w:t>
      </w:r>
      <w:r>
        <w:rPr>
          <w:rFonts w:ascii="宋体" w:hAnsi="宋体" w:eastAsia="宋体" w:cs="宋体"/>
          <w:color w:val="auto"/>
          <w:spacing w:val="2"/>
          <w:sz w:val="24"/>
          <w:szCs w:val="24"/>
          <w:highlight w:val="none"/>
        </w:rPr>
        <w:t>拟投入的主要施工机械设备情况、劳动力计划等；结合本工程特点提出切实可行的防尘治</w:t>
      </w:r>
      <w:r>
        <w:rPr>
          <w:rFonts w:ascii="宋体" w:hAnsi="宋体" w:eastAsia="宋体" w:cs="宋体"/>
          <w:color w:val="auto"/>
          <w:spacing w:val="-2"/>
          <w:sz w:val="24"/>
          <w:szCs w:val="24"/>
          <w:highlight w:val="none"/>
        </w:rPr>
        <w:t>理措施、工程质量、安全生产、文明施工、工程进度、技术组织措施，同时应对关键工序、</w:t>
      </w:r>
      <w:r>
        <w:rPr>
          <w:rFonts w:ascii="宋体" w:hAnsi="宋体" w:eastAsia="宋体" w:cs="宋体"/>
          <w:color w:val="auto"/>
          <w:spacing w:val="2"/>
          <w:sz w:val="24"/>
          <w:szCs w:val="24"/>
          <w:highlight w:val="none"/>
        </w:rPr>
        <w:t>复杂环节重点提出相应技术措施，如雨季施工技术措施、减少扰民噪音、降低环境污染技</w:t>
      </w:r>
      <w:r>
        <w:rPr>
          <w:rFonts w:ascii="宋体" w:hAnsi="宋体" w:eastAsia="宋体" w:cs="宋体"/>
          <w:color w:val="auto"/>
          <w:spacing w:val="-3"/>
          <w:sz w:val="24"/>
          <w:szCs w:val="24"/>
          <w:highlight w:val="none"/>
        </w:rPr>
        <w:t>术措施等。</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2.施工组织设计除采用文字表述外应附下</w:t>
      </w:r>
      <w:r>
        <w:rPr>
          <w:rFonts w:ascii="宋体" w:hAnsi="宋体" w:eastAsia="宋体" w:cs="宋体"/>
          <w:color w:val="auto"/>
          <w:spacing w:val="-1"/>
          <w:sz w:val="24"/>
          <w:szCs w:val="24"/>
          <w:highlight w:val="none"/>
        </w:rPr>
        <w:t>列图表，图表及格式要求附后。</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2.1拟投入的主要施工机械设备表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2.2劳动力计划表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2.3计划开、竣工日期和施工进度网络图</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19" w:lineRule="auto"/>
        <w:ind w:left="287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（1）拟投入的主要施工机械设备表</w:t>
      </w:r>
    </w:p>
    <w:tbl>
      <w:tblPr>
        <w:tblStyle w:val="14"/>
        <w:tblW w:w="88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119"/>
        <w:gridCol w:w="910"/>
        <w:gridCol w:w="993"/>
        <w:gridCol w:w="687"/>
        <w:gridCol w:w="754"/>
        <w:gridCol w:w="1021"/>
        <w:gridCol w:w="743"/>
        <w:gridCol w:w="928"/>
        <w:gridCol w:w="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jc w:val="center"/>
        </w:trPr>
        <w:tc>
          <w:tcPr>
            <w:tcW w:w="80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9"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5"/>
                <w:highlight w:val="none"/>
              </w:rPr>
              <w:t>序号</w:t>
            </w:r>
          </w:p>
        </w:tc>
        <w:tc>
          <w:tcPr>
            <w:tcW w:w="1119"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9"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7"/>
                <w:highlight w:val="none"/>
              </w:rPr>
              <w:t>机械或</w:t>
            </w:r>
            <w:r>
              <w:rPr>
                <w:rFonts w:hint="default"/>
                <w:color w:val="auto"/>
                <w:spacing w:val="6"/>
                <w:highlight w:val="none"/>
              </w:rPr>
              <w:t>设备名称</w:t>
            </w:r>
          </w:p>
        </w:tc>
        <w:tc>
          <w:tcPr>
            <w:tcW w:w="91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12" w:lineRule="exact"/>
              <w:ind w:left="0" w:leftChars="0" w:right="0" w:rightChars="0" w:firstLine="0" w:firstLineChars="0"/>
              <w:jc w:val="center"/>
              <w:textAlignment w:val="baseline"/>
              <w:outlineLvl w:val="9"/>
              <w:rPr>
                <w:rFonts w:hint="default"/>
                <w:color w:val="auto"/>
                <w:highlight w:val="none"/>
              </w:rPr>
            </w:pPr>
            <w:r>
              <w:rPr>
                <w:rFonts w:hint="default"/>
                <w:color w:val="auto"/>
                <w:spacing w:val="1"/>
                <w:position w:val="7"/>
                <w:highlight w:val="none"/>
              </w:rPr>
              <w:t>型号</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7"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4"/>
                <w:highlight w:val="none"/>
              </w:rPr>
              <w:t>规格</w:t>
            </w:r>
          </w:p>
        </w:tc>
        <w:tc>
          <w:tcPr>
            <w:tcW w:w="99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8"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3"/>
                <w:highlight w:val="none"/>
              </w:rPr>
              <w:t>数量</w:t>
            </w:r>
          </w:p>
        </w:tc>
        <w:tc>
          <w:tcPr>
            <w:tcW w:w="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12" w:lineRule="exact"/>
              <w:ind w:left="0" w:leftChars="0" w:right="0" w:rightChars="0" w:firstLine="0" w:firstLineChars="0"/>
              <w:jc w:val="center"/>
              <w:textAlignment w:val="baseline"/>
              <w:outlineLvl w:val="9"/>
              <w:rPr>
                <w:rFonts w:hint="default"/>
                <w:color w:val="auto"/>
                <w:highlight w:val="none"/>
              </w:rPr>
            </w:pPr>
            <w:r>
              <w:rPr>
                <w:rFonts w:hint="default"/>
                <w:color w:val="auto"/>
                <w:spacing w:val="-6"/>
                <w:position w:val="7"/>
                <w:highlight w:val="none"/>
              </w:rPr>
              <w:t>国别</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7"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4"/>
                <w:highlight w:val="none"/>
              </w:rPr>
              <w:t>产地</w:t>
            </w:r>
          </w:p>
        </w:tc>
        <w:tc>
          <w:tcPr>
            <w:tcW w:w="75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12" w:lineRule="exact"/>
              <w:ind w:left="0" w:leftChars="0" w:right="0" w:rightChars="0" w:firstLine="0" w:firstLineChars="0"/>
              <w:jc w:val="center"/>
              <w:textAlignment w:val="baseline"/>
              <w:outlineLvl w:val="9"/>
              <w:rPr>
                <w:rFonts w:hint="default"/>
                <w:color w:val="auto"/>
                <w:highlight w:val="none"/>
              </w:rPr>
            </w:pPr>
            <w:r>
              <w:rPr>
                <w:rFonts w:hint="default"/>
                <w:color w:val="auto"/>
                <w:spacing w:val="4"/>
                <w:position w:val="7"/>
                <w:highlight w:val="none"/>
              </w:rPr>
              <w:t>制造</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7"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4"/>
                <w:highlight w:val="none"/>
              </w:rPr>
              <w:t>年份</w:t>
            </w:r>
          </w:p>
        </w:tc>
        <w:tc>
          <w:tcPr>
            <w:tcW w:w="1021"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8"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6"/>
                <w:highlight w:val="none"/>
              </w:rPr>
              <w:t>额定功</w:t>
            </w:r>
            <w:r>
              <w:rPr>
                <w:rFonts w:hint="default"/>
                <w:color w:val="auto"/>
                <w:spacing w:val="4"/>
                <w:highlight w:val="none"/>
              </w:rPr>
              <w:t>率（</w:t>
            </w:r>
            <w:r>
              <w:rPr>
                <w:rFonts w:hint="default"/>
                <w:color w:val="auto"/>
                <w:highlight w:val="none"/>
              </w:rPr>
              <w:t>KW</w:t>
            </w:r>
            <w:r>
              <w:rPr>
                <w:rFonts w:hint="default"/>
                <w:color w:val="auto"/>
                <w:spacing w:val="4"/>
                <w:highlight w:val="none"/>
              </w:rPr>
              <w:t>）</w:t>
            </w:r>
          </w:p>
        </w:tc>
        <w:tc>
          <w:tcPr>
            <w:tcW w:w="74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12" w:lineRule="exact"/>
              <w:ind w:left="0" w:leftChars="0" w:right="0" w:rightChars="0" w:firstLine="0" w:firstLineChars="0"/>
              <w:jc w:val="center"/>
              <w:textAlignment w:val="baseline"/>
              <w:outlineLvl w:val="9"/>
              <w:rPr>
                <w:rFonts w:hint="default"/>
                <w:color w:val="auto"/>
                <w:highlight w:val="none"/>
              </w:rPr>
            </w:pPr>
            <w:r>
              <w:rPr>
                <w:rFonts w:hint="default"/>
                <w:color w:val="auto"/>
                <w:spacing w:val="3"/>
                <w:position w:val="7"/>
                <w:highlight w:val="none"/>
              </w:rPr>
              <w:t>生产</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7" w:lineRule="auto"/>
              <w:ind w:left="0" w:leftChars="0" w:right="0" w:rightChars="0" w:firstLine="0" w:firstLineChars="0"/>
              <w:jc w:val="center"/>
              <w:textAlignment w:val="baseline"/>
              <w:outlineLvl w:val="9"/>
              <w:rPr>
                <w:rFonts w:hint="default"/>
                <w:color w:val="auto"/>
                <w:highlight w:val="none"/>
              </w:rPr>
            </w:pPr>
            <w:r>
              <w:rPr>
                <w:rFonts w:hint="default"/>
                <w:color w:val="auto"/>
                <w:highlight w:val="none"/>
              </w:rPr>
              <w:t>能力</w:t>
            </w:r>
          </w:p>
        </w:tc>
        <w:tc>
          <w:tcPr>
            <w:tcW w:w="92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58"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6"/>
                <w:highlight w:val="none"/>
              </w:rPr>
              <w:t>用于施工部位</w:t>
            </w:r>
          </w:p>
        </w:tc>
        <w:tc>
          <w:tcPr>
            <w:tcW w:w="88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9" w:lineRule="auto"/>
              <w:ind w:left="0" w:leftChars="0" w:right="0" w:rightChars="0" w:firstLine="0" w:firstLineChars="0"/>
              <w:jc w:val="center"/>
              <w:textAlignment w:val="baseline"/>
              <w:outlineLvl w:val="9"/>
              <w:rPr>
                <w:rFonts w:hint="default"/>
                <w:color w:val="auto"/>
                <w:highlight w:val="none"/>
              </w:rPr>
            </w:pPr>
            <w:r>
              <w:rPr>
                <w:rFonts w:hint="default"/>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3" w:hRule="atLeast"/>
          <w:jc w:val="center"/>
        </w:trPr>
        <w:tc>
          <w:tcPr>
            <w:tcW w:w="80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1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1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6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5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2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4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3" w:hRule="atLeast"/>
          <w:jc w:val="center"/>
        </w:trPr>
        <w:tc>
          <w:tcPr>
            <w:tcW w:w="80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1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1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6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5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2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4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3" w:hRule="atLeast"/>
          <w:jc w:val="center"/>
        </w:trPr>
        <w:tc>
          <w:tcPr>
            <w:tcW w:w="80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1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1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6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5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2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4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7" w:hRule="atLeast"/>
          <w:jc w:val="center"/>
        </w:trPr>
        <w:tc>
          <w:tcPr>
            <w:tcW w:w="80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1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1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9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6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5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2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4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8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bl>
    <w:p>
      <w:pPr>
        <w:pStyle w:val="3"/>
        <w:keepNext w:val="0"/>
        <w:keepLines w:val="0"/>
        <w:pageBreakBefore w:val="0"/>
        <w:kinsoku/>
        <w:wordWrap/>
        <w:topLinePunct w:val="0"/>
        <w:autoSpaceDE w:val="0"/>
        <w:autoSpaceDN w:val="0"/>
        <w:bidi w:val="0"/>
        <w:spacing w:line="273" w:lineRule="auto"/>
        <w:jc w:val="both"/>
        <w:rPr>
          <w:color w:val="auto"/>
          <w:highlight w:val="none"/>
        </w:rPr>
      </w:pPr>
    </w:p>
    <w:p>
      <w:pPr>
        <w:pStyle w:val="3"/>
        <w:keepNext w:val="0"/>
        <w:keepLines w:val="0"/>
        <w:pageBreakBefore w:val="0"/>
        <w:kinsoku/>
        <w:wordWrap/>
        <w:topLinePunct w:val="0"/>
        <w:autoSpaceDE w:val="0"/>
        <w:autoSpaceDN w:val="0"/>
        <w:bidi w:val="0"/>
        <w:spacing w:line="273" w:lineRule="auto"/>
        <w:jc w:val="both"/>
        <w:rPr>
          <w:color w:val="auto"/>
          <w:highlight w:val="none"/>
        </w:rPr>
      </w:pPr>
    </w:p>
    <w:p>
      <w:pPr>
        <w:pStyle w:val="3"/>
        <w:keepNext w:val="0"/>
        <w:keepLines w:val="0"/>
        <w:pageBreakBefore w:val="0"/>
        <w:kinsoku/>
        <w:wordWrap/>
        <w:topLinePunct w:val="0"/>
        <w:autoSpaceDE w:val="0"/>
        <w:autoSpaceDN w:val="0"/>
        <w:bidi w:val="0"/>
        <w:spacing w:line="273" w:lineRule="auto"/>
        <w:jc w:val="both"/>
        <w:rPr>
          <w:color w:val="auto"/>
          <w:highlight w:val="none"/>
        </w:rPr>
      </w:pPr>
    </w:p>
    <w:p>
      <w:pPr>
        <w:pStyle w:val="3"/>
        <w:keepNext w:val="0"/>
        <w:keepLines w:val="0"/>
        <w:pageBreakBefore w:val="0"/>
        <w:kinsoku/>
        <w:wordWrap/>
        <w:topLinePunct w:val="0"/>
        <w:autoSpaceDE w:val="0"/>
        <w:autoSpaceDN w:val="0"/>
        <w:bidi w:val="0"/>
        <w:spacing w:line="273" w:lineRule="auto"/>
        <w:jc w:val="both"/>
        <w:rPr>
          <w:color w:val="auto"/>
          <w:highlight w:val="none"/>
        </w:rPr>
      </w:pPr>
    </w:p>
    <w:p>
      <w:pPr>
        <w:keepNext w:val="0"/>
        <w:keepLines w:val="0"/>
        <w:pageBreakBefore w:val="0"/>
        <w:kinsoku/>
        <w:wordWrap/>
        <w:topLinePunct w:val="0"/>
        <w:autoSpaceDE w:val="0"/>
        <w:autoSpaceDN w:val="0"/>
        <w:bidi w:val="0"/>
        <w:spacing w:line="219" w:lineRule="auto"/>
        <w:ind w:left="372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（2）劳动力计划表</w:t>
      </w:r>
    </w:p>
    <w:p>
      <w:pPr>
        <w:keepNext w:val="0"/>
        <w:keepLines w:val="0"/>
        <w:pageBreakBefore w:val="0"/>
        <w:widowControl/>
        <w:kinsoku/>
        <w:wordWrap/>
        <w:overflowPunct/>
        <w:topLinePunct w:val="0"/>
        <w:autoSpaceDE w:val="0"/>
        <w:autoSpaceDN w:val="0"/>
        <w:bidi w:val="0"/>
        <w:adjustRightInd w:val="0"/>
        <w:snapToGrid w:val="0"/>
        <w:spacing w:line="221" w:lineRule="auto"/>
        <w:ind w:left="0" w:leftChars="0" w:right="0" w:rightChars="0" w:firstLine="0" w:firstLineChars="0"/>
        <w:jc w:val="both"/>
        <w:textAlignment w:val="baseline"/>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单位：人</w:t>
      </w:r>
    </w:p>
    <w:p>
      <w:pPr>
        <w:keepNext w:val="0"/>
        <w:keepLines w:val="0"/>
        <w:pageBreakBefore w:val="0"/>
        <w:kinsoku/>
        <w:wordWrap/>
        <w:topLinePunct w:val="0"/>
        <w:autoSpaceDE w:val="0"/>
        <w:autoSpaceDN w:val="0"/>
        <w:bidi w:val="0"/>
        <w:spacing w:line="109" w:lineRule="exact"/>
        <w:jc w:val="both"/>
        <w:rPr>
          <w:color w:val="auto"/>
          <w:highlight w:val="none"/>
        </w:rPr>
      </w:pPr>
    </w:p>
    <w:tbl>
      <w:tblPr>
        <w:tblStyle w:val="14"/>
        <w:tblW w:w="882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033"/>
        <w:gridCol w:w="1033"/>
        <w:gridCol w:w="1034"/>
        <w:gridCol w:w="1034"/>
        <w:gridCol w:w="1206"/>
        <w:gridCol w:w="1205"/>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jc w:val="center"/>
        </w:trPr>
        <w:tc>
          <w:tcPr>
            <w:tcW w:w="969" w:type="dxa"/>
            <w:vMerge w:val="restart"/>
            <w:tcBorders>
              <w:bottom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55"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工种</w:t>
            </w:r>
          </w:p>
        </w:tc>
        <w:tc>
          <w:tcPr>
            <w:tcW w:w="7851" w:type="dxa"/>
            <w:gridSpan w:val="7"/>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1"/>
                <w:sz w:val="24"/>
                <w:szCs w:val="24"/>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9" w:hRule="atLeast"/>
          <w:jc w:val="center"/>
        </w:trPr>
        <w:tc>
          <w:tcPr>
            <w:tcW w:w="969" w:type="dxa"/>
            <w:vMerge w:val="continue"/>
            <w:tcBorders>
              <w:top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3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9" w:hRule="atLeast"/>
          <w:jc w:val="center"/>
        </w:trPr>
        <w:tc>
          <w:tcPr>
            <w:tcW w:w="96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3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9" w:hRule="atLeast"/>
          <w:jc w:val="center"/>
        </w:trPr>
        <w:tc>
          <w:tcPr>
            <w:tcW w:w="96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3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9" w:hRule="atLeast"/>
          <w:jc w:val="center"/>
        </w:trPr>
        <w:tc>
          <w:tcPr>
            <w:tcW w:w="96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3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jc w:val="center"/>
        </w:trPr>
        <w:tc>
          <w:tcPr>
            <w:tcW w:w="96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03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0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30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bl>
    <w:p>
      <w:pPr>
        <w:keepNext w:val="0"/>
        <w:keepLines w:val="0"/>
        <w:pageBreakBefore w:val="0"/>
        <w:kinsoku/>
        <w:wordWrap/>
        <w:topLinePunct w:val="0"/>
        <w:autoSpaceDE w:val="0"/>
        <w:autoSpaceDN w:val="0"/>
        <w:bidi w:val="0"/>
        <w:spacing w:line="227" w:lineRule="auto"/>
        <w:ind w:left="7"/>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注：1.供应商应按所列格式提交劳动力计划表。</w:t>
      </w:r>
    </w:p>
    <w:p>
      <w:pPr>
        <w:keepNext w:val="0"/>
        <w:keepLines w:val="0"/>
        <w:pageBreakBefore w:val="0"/>
        <w:kinsoku/>
        <w:wordWrap/>
        <w:topLinePunct w:val="0"/>
        <w:autoSpaceDE w:val="0"/>
        <w:autoSpaceDN w:val="0"/>
        <w:bidi w:val="0"/>
        <w:spacing w:line="227" w:lineRule="auto"/>
        <w:ind w:left="41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2.本计划表是以每班八小时工作制为基础编制的。</w:t>
      </w:r>
    </w:p>
    <w:p>
      <w:pPr>
        <w:keepNext w:val="0"/>
        <w:keepLines w:val="0"/>
        <w:pageBreakBefore w:val="0"/>
        <w:kinsoku/>
        <w:wordWrap/>
        <w:topLinePunct w:val="0"/>
        <w:autoSpaceDE w:val="0"/>
        <w:autoSpaceDN w:val="0"/>
        <w:bidi w:val="0"/>
        <w:spacing w:line="227" w:lineRule="auto"/>
        <w:jc w:val="both"/>
        <w:rPr>
          <w:rFonts w:ascii="宋体" w:hAnsi="宋体" w:eastAsia="宋体" w:cs="宋体"/>
          <w:color w:val="auto"/>
          <w:sz w:val="20"/>
          <w:szCs w:val="20"/>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19" w:lineRule="auto"/>
        <w:ind w:left="251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（3）计划开、竣工日期和施工进度网络图</w:t>
      </w:r>
    </w:p>
    <w:p>
      <w:pPr>
        <w:pStyle w:val="3"/>
        <w:keepNext w:val="0"/>
        <w:keepLines w:val="0"/>
        <w:pageBreakBefore w:val="0"/>
        <w:kinsoku/>
        <w:wordWrap/>
        <w:topLinePunct w:val="0"/>
        <w:autoSpaceDE w:val="0"/>
        <w:autoSpaceDN w:val="0"/>
        <w:bidi w:val="0"/>
        <w:spacing w:line="402"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7" w:right="0" w:rightChars="0" w:firstLine="468" w:firstLineChars="200"/>
        <w:jc w:val="both"/>
        <w:textAlignment w:val="baseline"/>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1.供应商应提交的施工进度网络图或施工进度表，说明按竞争性磋商文件要求的工期进</w:t>
      </w:r>
      <w:r>
        <w:rPr>
          <w:rFonts w:ascii="宋体" w:hAnsi="宋体" w:eastAsia="宋体" w:cs="宋体"/>
          <w:color w:val="auto"/>
          <w:spacing w:val="2"/>
          <w:sz w:val="24"/>
          <w:szCs w:val="24"/>
          <w:highlight w:val="none"/>
        </w:rPr>
        <w:t>行施工的各个关键日期。成交的供应商还应按合同条件有关条款的要求提交详细的施工进</w:t>
      </w:r>
      <w:r>
        <w:rPr>
          <w:rFonts w:ascii="宋体" w:hAnsi="宋体" w:eastAsia="宋体" w:cs="宋体"/>
          <w:color w:val="auto"/>
          <w:spacing w:val="-3"/>
          <w:sz w:val="24"/>
          <w:szCs w:val="24"/>
          <w:highlight w:val="none"/>
        </w:rPr>
        <w:t>度计划。</w:t>
      </w:r>
    </w:p>
    <w:p>
      <w:pPr>
        <w:keepNext w:val="0"/>
        <w:keepLines w:val="0"/>
        <w:pageBreakBefore w:val="0"/>
        <w:widowControl/>
        <w:kinsoku/>
        <w:wordWrap/>
        <w:overflowPunct/>
        <w:topLinePunct w:val="0"/>
        <w:autoSpaceDE w:val="0"/>
        <w:autoSpaceDN w:val="0"/>
        <w:bidi w:val="0"/>
        <w:adjustRightInd w:val="0"/>
        <w:snapToGrid w:val="0"/>
        <w:spacing w:line="360" w:lineRule="auto"/>
        <w:ind w:left="7" w:right="0" w:rightChars="0" w:firstLine="488"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2.施工进度表可采用网络图（或横道图）表示，说明计划开工日期和各分项工程各阶段的完工日期。</w:t>
      </w:r>
    </w:p>
    <w:p>
      <w:pPr>
        <w:keepNext w:val="0"/>
        <w:keepLines w:val="0"/>
        <w:pageBreakBefore w:val="0"/>
        <w:widowControl/>
        <w:kinsoku/>
        <w:wordWrap/>
        <w:overflowPunct/>
        <w:topLinePunct w:val="0"/>
        <w:autoSpaceDE w:val="0"/>
        <w:autoSpaceDN w:val="0"/>
        <w:bidi w:val="0"/>
        <w:adjustRightInd w:val="0"/>
        <w:snapToGrid w:val="0"/>
        <w:spacing w:line="360" w:lineRule="auto"/>
        <w:ind w:left="7" w:right="0" w:rightChars="0" w:firstLine="488"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3.施工进度计划应与施工组织设计相适应。</w:t>
      </w:r>
    </w:p>
    <w:p>
      <w:pPr>
        <w:rPr>
          <w:color w:val="auto"/>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kinsoku/>
        <w:wordWrap/>
        <w:topLinePunct w:val="0"/>
        <w:autoSpaceDE w:val="0"/>
        <w:autoSpaceDN w:val="0"/>
        <w:bidi w:val="0"/>
        <w:spacing w:line="224" w:lineRule="auto"/>
        <w:ind w:left="2895"/>
        <w:jc w:val="both"/>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2、项目管理机构配备情况</w:t>
      </w:r>
    </w:p>
    <w:p>
      <w:pPr>
        <w:pStyle w:val="3"/>
        <w:keepNext w:val="0"/>
        <w:keepLines w:val="0"/>
        <w:pageBreakBefore w:val="0"/>
        <w:kinsoku/>
        <w:wordWrap/>
        <w:topLinePunct w:val="0"/>
        <w:autoSpaceDE w:val="0"/>
        <w:autoSpaceDN w:val="0"/>
        <w:bidi w:val="0"/>
        <w:spacing w:line="348" w:lineRule="auto"/>
        <w:jc w:val="both"/>
        <w:rPr>
          <w:color w:val="auto"/>
          <w:highlight w:val="none"/>
        </w:rPr>
      </w:pPr>
    </w:p>
    <w:p>
      <w:pPr>
        <w:pStyle w:val="3"/>
        <w:keepNext w:val="0"/>
        <w:keepLines w:val="0"/>
        <w:pageBreakBefore w:val="0"/>
        <w:kinsoku/>
        <w:wordWrap/>
        <w:topLinePunct w:val="0"/>
        <w:autoSpaceDE w:val="0"/>
        <w:autoSpaceDN w:val="0"/>
        <w:bidi w:val="0"/>
        <w:spacing w:line="348" w:lineRule="auto"/>
        <w:jc w:val="both"/>
        <w:rPr>
          <w:color w:val="auto"/>
          <w:highlight w:val="none"/>
        </w:rPr>
      </w:pP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1.项目管理机构配备情况表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2.项目经理简历表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3.项目技术负责人简历表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4.项目管理机构配备情况辅助说明资料</w:t>
      </w:r>
    </w:p>
    <w:p>
      <w:pPr>
        <w:spacing w:line="360" w:lineRule="auto"/>
        <w:rPr>
          <w:rFonts w:hint="eastAsia" w:asciiTheme="majorEastAsia" w:hAnsiTheme="majorEastAsia" w:eastAsiaTheme="majorEastAsia" w:cstheme="majorEastAsia"/>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（1）项目管理机构配备情况表</w:t>
      </w:r>
    </w:p>
    <w:tbl>
      <w:tblPr>
        <w:tblStyle w:val="14"/>
        <w:tblW w:w="940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24"/>
        <w:gridCol w:w="1233"/>
        <w:gridCol w:w="767"/>
        <w:gridCol w:w="820"/>
        <w:gridCol w:w="738"/>
        <w:gridCol w:w="1487"/>
        <w:gridCol w:w="927"/>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713" w:type="dxa"/>
            <w:vMerge w:val="restart"/>
            <w:tcBorders>
              <w:bottom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34"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职务</w:t>
            </w:r>
          </w:p>
        </w:tc>
        <w:tc>
          <w:tcPr>
            <w:tcW w:w="709" w:type="dxa"/>
            <w:vMerge w:val="restart"/>
            <w:tcBorders>
              <w:bottom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34"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rPr>
              <w:t>姓名</w:t>
            </w:r>
          </w:p>
        </w:tc>
        <w:tc>
          <w:tcPr>
            <w:tcW w:w="724" w:type="dxa"/>
            <w:vMerge w:val="restart"/>
            <w:tcBorders>
              <w:bottom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34"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职称</w:t>
            </w:r>
          </w:p>
        </w:tc>
        <w:tc>
          <w:tcPr>
            <w:tcW w:w="5045" w:type="dxa"/>
            <w:gridSpan w:val="5"/>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执业或职业资格证明</w:t>
            </w:r>
          </w:p>
        </w:tc>
        <w:tc>
          <w:tcPr>
            <w:tcW w:w="2211"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15"/>
                <w:sz w:val="24"/>
                <w:szCs w:val="24"/>
                <w:highlight w:val="none"/>
              </w:rPr>
              <w:t>已承担</w:t>
            </w:r>
            <w:r>
              <w:rPr>
                <w:rFonts w:hint="default"/>
                <w:color w:val="auto"/>
                <w:spacing w:val="-8"/>
                <w:sz w:val="24"/>
                <w:szCs w:val="24"/>
                <w:highlight w:val="none"/>
              </w:rPr>
              <w:t>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13" w:type="dxa"/>
            <w:vMerge w:val="continue"/>
            <w:tcBorders>
              <w:top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09" w:type="dxa"/>
            <w:vMerge w:val="continue"/>
            <w:tcBorders>
              <w:top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24" w:type="dxa"/>
            <w:vMerge w:val="continue"/>
            <w:tcBorders>
              <w:top w:val="nil"/>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3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证书名称</w:t>
            </w:r>
          </w:p>
        </w:tc>
        <w:tc>
          <w:tcPr>
            <w:tcW w:w="76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级别</w:t>
            </w:r>
          </w:p>
        </w:tc>
        <w:tc>
          <w:tcPr>
            <w:tcW w:w="820"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rPr>
              <w:t>证号</w:t>
            </w:r>
          </w:p>
        </w:tc>
        <w:tc>
          <w:tcPr>
            <w:tcW w:w="73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专业</w:t>
            </w:r>
          </w:p>
        </w:tc>
        <w:tc>
          <w:tcPr>
            <w:tcW w:w="14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原服务单位</w:t>
            </w:r>
          </w:p>
        </w:tc>
        <w:tc>
          <w:tcPr>
            <w:tcW w:w="92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rPr>
              <w:t>项目数</w:t>
            </w:r>
          </w:p>
        </w:tc>
        <w:tc>
          <w:tcPr>
            <w:tcW w:w="128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4" w:lineRule="auto"/>
              <w:ind w:left="0" w:leftChars="0" w:right="0" w:rightChars="0" w:firstLine="0" w:firstLineChars="0"/>
              <w:jc w:val="center"/>
              <w:textAlignment w:val="baseline"/>
              <w:outlineLvl w:val="9"/>
              <w:rPr>
                <w:rFonts w:hint="default"/>
                <w:color w:val="auto"/>
                <w:spacing w:val="-3"/>
                <w:sz w:val="24"/>
                <w:szCs w:val="24"/>
                <w:highlight w:val="none"/>
              </w:rPr>
            </w:pPr>
            <w:r>
              <w:rPr>
                <w:rFonts w:hint="default"/>
                <w:color w:val="auto"/>
                <w:spacing w:val="-3"/>
                <w:sz w:val="24"/>
                <w:szCs w:val="24"/>
                <w:highlight w:val="none"/>
              </w:rPr>
              <w:t>主要项目</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jc w:val="center"/>
        </w:trPr>
        <w:tc>
          <w:tcPr>
            <w:tcW w:w="71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0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2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2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3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8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jc w:val="center"/>
        </w:trPr>
        <w:tc>
          <w:tcPr>
            <w:tcW w:w="71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0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2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2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3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8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jc w:val="center"/>
        </w:trPr>
        <w:tc>
          <w:tcPr>
            <w:tcW w:w="71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0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2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2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3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8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jc w:val="center"/>
        </w:trPr>
        <w:tc>
          <w:tcPr>
            <w:tcW w:w="71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09"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2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33"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6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2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3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92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8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5" w:hRule="atLeast"/>
          <w:jc w:val="center"/>
        </w:trPr>
        <w:tc>
          <w:tcPr>
            <w:tcW w:w="9402" w:type="dxa"/>
            <w:gridSpan w:val="10"/>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33" w:lineRule="auto"/>
              <w:ind w:left="118" w:right="107" w:firstLine="361"/>
              <w:jc w:val="both"/>
              <w:rPr>
                <w:rFonts w:hint="default"/>
                <w:color w:val="auto"/>
                <w:sz w:val="24"/>
                <w:szCs w:val="24"/>
                <w:highlight w:val="none"/>
              </w:rPr>
            </w:pPr>
            <w:r>
              <w:rPr>
                <w:rFonts w:hint="default"/>
                <w:color w:val="auto"/>
                <w:spacing w:val="-2"/>
                <w:sz w:val="24"/>
                <w:szCs w:val="24"/>
                <w:highlight w:val="none"/>
              </w:rPr>
              <w:t>一旦我单位成交，将实行项目经理负责制，并配备上述项目管理机构。我方保证上述</w:t>
            </w:r>
            <w:r>
              <w:rPr>
                <w:rFonts w:hint="default"/>
                <w:color w:val="auto"/>
                <w:spacing w:val="1"/>
                <w:sz w:val="24"/>
                <w:szCs w:val="24"/>
                <w:highlight w:val="none"/>
              </w:rPr>
              <w:t>填报内容真实，若不真实，愿按有关规定接受处理。项目管理机构设置、职责分工等情</w:t>
            </w:r>
            <w:r>
              <w:rPr>
                <w:rFonts w:hint="default"/>
                <w:color w:val="auto"/>
                <w:spacing w:val="-2"/>
                <w:sz w:val="24"/>
                <w:szCs w:val="24"/>
                <w:highlight w:val="none"/>
              </w:rPr>
              <w:t>况另附资料说明。</w:t>
            </w:r>
          </w:p>
        </w:tc>
      </w:tr>
    </w:tbl>
    <w:p>
      <w:pPr>
        <w:pStyle w:val="3"/>
        <w:keepNext w:val="0"/>
        <w:keepLines w:val="0"/>
        <w:pageBreakBefore w:val="0"/>
        <w:kinsoku/>
        <w:wordWrap/>
        <w:topLinePunct w:val="0"/>
        <w:autoSpaceDE w:val="0"/>
        <w:autoSpaceDN w:val="0"/>
        <w:bidi w:val="0"/>
        <w:spacing w:line="262" w:lineRule="auto"/>
        <w:jc w:val="both"/>
        <w:rPr>
          <w:color w:val="auto"/>
          <w:highlight w:val="none"/>
        </w:rPr>
      </w:pPr>
    </w:p>
    <w:p>
      <w:pPr>
        <w:pStyle w:val="3"/>
        <w:keepNext w:val="0"/>
        <w:keepLines w:val="0"/>
        <w:pageBreakBefore w:val="0"/>
        <w:kinsoku/>
        <w:wordWrap/>
        <w:topLinePunct w:val="0"/>
        <w:autoSpaceDE w:val="0"/>
        <w:autoSpaceDN w:val="0"/>
        <w:bidi w:val="0"/>
        <w:spacing w:line="263" w:lineRule="auto"/>
        <w:jc w:val="both"/>
        <w:rPr>
          <w:color w:val="auto"/>
          <w:highlight w:val="none"/>
        </w:rPr>
      </w:pPr>
    </w:p>
    <w:p>
      <w:pPr>
        <w:pStyle w:val="3"/>
        <w:keepNext w:val="0"/>
        <w:keepLines w:val="0"/>
        <w:pageBreakBefore w:val="0"/>
        <w:kinsoku/>
        <w:wordWrap/>
        <w:topLinePunct w:val="0"/>
        <w:autoSpaceDE w:val="0"/>
        <w:autoSpaceDN w:val="0"/>
        <w:bidi w:val="0"/>
        <w:spacing w:line="263"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（2）项目经理简历表</w:t>
      </w:r>
    </w:p>
    <w:tbl>
      <w:tblPr>
        <w:tblStyle w:val="14"/>
        <w:tblW w:w="930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1422"/>
        <w:gridCol w:w="363"/>
        <w:gridCol w:w="154"/>
        <w:gridCol w:w="893"/>
        <w:gridCol w:w="623"/>
        <w:gridCol w:w="1162"/>
        <w:gridCol w:w="495"/>
        <w:gridCol w:w="651"/>
        <w:gridCol w:w="468"/>
        <w:gridCol w:w="1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1" w:hRule="atLeast"/>
          <w:jc w:val="center"/>
        </w:trPr>
        <w:tc>
          <w:tcPr>
            <w:tcW w:w="159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rPr>
              <w:t>姓名</w:t>
            </w:r>
          </w:p>
        </w:tc>
        <w:tc>
          <w:tcPr>
            <w:tcW w:w="1939"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9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性别</w:t>
            </w:r>
          </w:p>
        </w:tc>
        <w:tc>
          <w:tcPr>
            <w:tcW w:w="1785"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46"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年龄</w:t>
            </w:r>
          </w:p>
        </w:tc>
        <w:tc>
          <w:tcPr>
            <w:tcW w:w="1944"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jc w:val="center"/>
        </w:trPr>
        <w:tc>
          <w:tcPr>
            <w:tcW w:w="159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rPr>
              <w:t>资质等级</w:t>
            </w:r>
          </w:p>
        </w:tc>
        <w:tc>
          <w:tcPr>
            <w:tcW w:w="1939"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9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职称</w:t>
            </w:r>
          </w:p>
        </w:tc>
        <w:tc>
          <w:tcPr>
            <w:tcW w:w="1785"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46"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8"/>
                <w:sz w:val="24"/>
                <w:szCs w:val="24"/>
                <w:highlight w:val="none"/>
              </w:rPr>
              <w:t>学历</w:t>
            </w:r>
          </w:p>
        </w:tc>
        <w:tc>
          <w:tcPr>
            <w:tcW w:w="1944"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016"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参加工作时间</w:t>
            </w:r>
          </w:p>
        </w:tc>
        <w:tc>
          <w:tcPr>
            <w:tcW w:w="2033" w:type="dxa"/>
            <w:gridSpan w:val="4"/>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2776" w:type="dxa"/>
            <w:gridSpan w:val="4"/>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担任项目经理年限</w:t>
            </w:r>
          </w:p>
        </w:tc>
        <w:tc>
          <w:tcPr>
            <w:tcW w:w="147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jc w:val="center"/>
        </w:trPr>
        <w:tc>
          <w:tcPr>
            <w:tcW w:w="3016"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项目经理资格证书编号</w:t>
            </w:r>
          </w:p>
        </w:tc>
        <w:tc>
          <w:tcPr>
            <w:tcW w:w="6285" w:type="dxa"/>
            <w:gridSpan w:val="9"/>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7" w:hRule="atLeast"/>
          <w:jc w:val="center"/>
        </w:trPr>
        <w:tc>
          <w:tcPr>
            <w:tcW w:w="9301" w:type="dxa"/>
            <w:gridSpan w:val="11"/>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1"/>
                <w:sz w:val="24"/>
                <w:szCs w:val="24"/>
                <w:highlight w:val="none"/>
              </w:rPr>
              <w:t>近三年已完成工程项目情况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jc w:val="center"/>
        </w:trPr>
        <w:tc>
          <w:tcPr>
            <w:tcW w:w="159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采购人</w:t>
            </w:r>
          </w:p>
        </w:tc>
        <w:tc>
          <w:tcPr>
            <w:tcW w:w="1785"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项目名称</w:t>
            </w:r>
          </w:p>
        </w:tc>
        <w:tc>
          <w:tcPr>
            <w:tcW w:w="1670" w:type="dxa"/>
            <w:gridSpan w:val="3"/>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建设规模</w:t>
            </w:r>
          </w:p>
        </w:tc>
        <w:tc>
          <w:tcPr>
            <w:tcW w:w="2776" w:type="dxa"/>
            <w:gridSpan w:val="4"/>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开、竣工日期</w:t>
            </w:r>
          </w:p>
        </w:tc>
        <w:tc>
          <w:tcPr>
            <w:tcW w:w="1476"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159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785"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670"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657"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19"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7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jc w:val="center"/>
        </w:trPr>
        <w:tc>
          <w:tcPr>
            <w:tcW w:w="159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785"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670"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657"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119"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7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bl>
    <w:p>
      <w:pPr>
        <w:pStyle w:val="3"/>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jc w:val="both"/>
        <w:rPr>
          <w:color w:val="auto"/>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324"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项目经理无在建承诺</w:t>
      </w:r>
    </w:p>
    <w:p>
      <w:pPr>
        <w:pStyle w:val="3"/>
        <w:keepNext w:val="0"/>
        <w:keepLines w:val="0"/>
        <w:pageBreakBefore w:val="0"/>
        <w:kinsoku/>
        <w:wordWrap/>
        <w:topLinePunct w:val="0"/>
        <w:autoSpaceDE w:val="0"/>
        <w:autoSpaceDN w:val="0"/>
        <w:bidi w:val="0"/>
        <w:spacing w:line="289" w:lineRule="auto"/>
        <w:jc w:val="both"/>
        <w:rPr>
          <w:color w:val="auto"/>
          <w:highlight w:val="none"/>
        </w:rPr>
      </w:pPr>
    </w:p>
    <w:p>
      <w:pPr>
        <w:pStyle w:val="3"/>
        <w:keepNext w:val="0"/>
        <w:keepLines w:val="0"/>
        <w:pageBreakBefore w:val="0"/>
        <w:kinsoku/>
        <w:wordWrap/>
        <w:topLinePunct w:val="0"/>
        <w:autoSpaceDE w:val="0"/>
        <w:autoSpaceDN w:val="0"/>
        <w:bidi w:val="0"/>
        <w:spacing w:line="289" w:lineRule="auto"/>
        <w:jc w:val="both"/>
        <w:rPr>
          <w:color w:val="auto"/>
          <w:highlight w:val="none"/>
        </w:rPr>
      </w:pPr>
    </w:p>
    <w:p>
      <w:pPr>
        <w:pStyle w:val="3"/>
        <w:keepNext w:val="0"/>
        <w:keepLines w:val="0"/>
        <w:pageBreakBefore w:val="0"/>
        <w:kinsoku/>
        <w:wordWrap/>
        <w:topLinePunct w:val="0"/>
        <w:autoSpaceDE w:val="0"/>
        <w:autoSpaceDN w:val="0"/>
        <w:bidi w:val="0"/>
        <w:spacing w:line="289" w:lineRule="auto"/>
        <w:jc w:val="both"/>
        <w:rPr>
          <w:color w:val="auto"/>
          <w:highlight w:val="none"/>
        </w:rPr>
      </w:pPr>
    </w:p>
    <w:p>
      <w:pPr>
        <w:keepNext w:val="0"/>
        <w:keepLines w:val="0"/>
        <w:pageBreakBefore w:val="0"/>
        <w:kinsoku/>
        <w:wordWrap/>
        <w:topLinePunct w:val="0"/>
        <w:autoSpaceDE w:val="0"/>
        <w:autoSpaceDN w:val="0"/>
        <w:bidi w:val="0"/>
        <w:spacing w:line="360" w:lineRule="auto"/>
        <w:ind w:left="13"/>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u w:val="single" w:color="auto"/>
          <w:lang w:eastAsia="zh-CN"/>
        </w:rPr>
        <w:t>华阴市教育体育局</w:t>
      </w:r>
      <w:r>
        <w:rPr>
          <w:rFonts w:ascii="宋体" w:hAnsi="宋体" w:eastAsia="宋体" w:cs="宋体"/>
          <w:color w:val="auto"/>
          <w:spacing w:val="-2"/>
          <w:sz w:val="24"/>
          <w:szCs w:val="24"/>
          <w:highlight w:val="none"/>
        </w:rPr>
        <w:t>：</w:t>
      </w:r>
    </w:p>
    <w:p>
      <w:pPr>
        <w:keepNext w:val="0"/>
        <w:keepLines w:val="0"/>
        <w:pageBreakBefore w:val="0"/>
        <w:kinsoku/>
        <w:wordWrap/>
        <w:topLinePunct w:val="0"/>
        <w:autoSpaceDE w:val="0"/>
        <w:autoSpaceDN w:val="0"/>
        <w:bidi w:val="0"/>
        <w:spacing w:line="360" w:lineRule="auto"/>
        <w:ind w:left="13" w:firstLine="476" w:firstLineChars="20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我方在此声明，我方拟派</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（项目名称）的项目经理（姓名）</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
          <w:sz w:val="24"/>
          <w:szCs w:val="24"/>
          <w:highlight w:val="none"/>
        </w:rPr>
        <w:t>现阶段没有担任任何在建项目的项目经理。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我方保证上述信息的真实和准确，并愿意承担因我方就此弄虚作假所引起的一切法律后果。</w:t>
      </w:r>
    </w:p>
    <w:p>
      <w:pPr>
        <w:keepNext w:val="0"/>
        <w:keepLines w:val="0"/>
        <w:pageBreakBefore w:val="0"/>
        <w:kinsoku/>
        <w:wordWrap/>
        <w:topLinePunct w:val="0"/>
        <w:autoSpaceDE w:val="0"/>
        <w:autoSpaceDN w:val="0"/>
        <w:bidi w:val="0"/>
        <w:spacing w:line="360" w:lineRule="auto"/>
        <w:ind w:left="488"/>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4" w:lineRule="auto"/>
        <w:jc w:val="both"/>
        <w:rPr>
          <w:color w:val="auto"/>
          <w:highlight w:val="none"/>
        </w:rPr>
      </w:pPr>
    </w:p>
    <w:p>
      <w:pPr>
        <w:pStyle w:val="3"/>
        <w:keepNext w:val="0"/>
        <w:keepLines w:val="0"/>
        <w:pageBreakBefore w:val="0"/>
        <w:kinsoku/>
        <w:wordWrap/>
        <w:topLinePunct w:val="0"/>
        <w:autoSpaceDE w:val="0"/>
        <w:autoSpaceDN w:val="0"/>
        <w:bidi w:val="0"/>
        <w:spacing w:line="255" w:lineRule="auto"/>
        <w:jc w:val="both"/>
        <w:rPr>
          <w:color w:val="auto"/>
          <w:highlight w:val="none"/>
        </w:rPr>
      </w:pPr>
    </w:p>
    <w:p>
      <w:pPr>
        <w:keepNext w:val="0"/>
        <w:keepLines w:val="0"/>
        <w:pageBreakBefore w:val="0"/>
        <w:kinsoku/>
        <w:wordWrap/>
        <w:topLinePunct w:val="0"/>
        <w:autoSpaceDE w:val="0"/>
        <w:autoSpaceDN w:val="0"/>
        <w:bidi w:val="0"/>
        <w:spacing w:line="360" w:lineRule="auto"/>
        <w:ind w:left="336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供应商</w:t>
      </w:r>
      <w:r>
        <w:rPr>
          <w:rFonts w:ascii="宋体" w:hAnsi="宋体" w:eastAsia="宋体" w:cs="宋体"/>
          <w:color w:val="auto"/>
          <w:spacing w:val="-18"/>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4"/>
          <w:sz w:val="24"/>
          <w:szCs w:val="24"/>
          <w:highlight w:val="none"/>
        </w:rPr>
        <w:t>公章)</w:t>
      </w:r>
    </w:p>
    <w:p>
      <w:pPr>
        <w:keepNext w:val="0"/>
        <w:keepLines w:val="0"/>
        <w:pageBreakBefore w:val="0"/>
        <w:kinsoku/>
        <w:wordWrap/>
        <w:topLinePunct w:val="0"/>
        <w:autoSpaceDE w:val="0"/>
        <w:autoSpaceDN w:val="0"/>
        <w:bidi w:val="0"/>
        <w:spacing w:line="360" w:lineRule="auto"/>
        <w:ind w:left="336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法定代表人或被授权人：</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2"/>
          <w:sz w:val="24"/>
          <w:szCs w:val="24"/>
          <w:highlight w:val="none"/>
        </w:rPr>
        <w:t>(签字或盖章)</w:t>
      </w:r>
    </w:p>
    <w:p>
      <w:pPr>
        <w:keepNext w:val="0"/>
        <w:keepLines w:val="0"/>
        <w:pageBreakBefore w:val="0"/>
        <w:kinsoku/>
        <w:wordWrap/>
        <w:topLinePunct w:val="0"/>
        <w:autoSpaceDE w:val="0"/>
        <w:autoSpaceDN w:val="0"/>
        <w:bidi w:val="0"/>
        <w:spacing w:line="360" w:lineRule="auto"/>
        <w:ind w:left="3409"/>
        <w:jc w:val="both"/>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日期：</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年</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月</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日</w:t>
      </w:r>
    </w:p>
    <w:p>
      <w:pPr>
        <w:keepNext w:val="0"/>
        <w:keepLines w:val="0"/>
        <w:pageBreakBefore w:val="0"/>
        <w:kinsoku/>
        <w:wordWrap/>
        <w:topLinePunct w:val="0"/>
        <w:autoSpaceDE w:val="0"/>
        <w:autoSpaceDN w:val="0"/>
        <w:bidi w:val="0"/>
        <w:spacing w:line="360"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（3）项目技术负责人简历表</w:t>
      </w:r>
    </w:p>
    <w:p>
      <w:pPr>
        <w:keepNext w:val="0"/>
        <w:keepLines w:val="0"/>
        <w:pageBreakBefore w:val="0"/>
        <w:kinsoku/>
        <w:wordWrap/>
        <w:topLinePunct w:val="0"/>
        <w:autoSpaceDE w:val="0"/>
        <w:autoSpaceDN w:val="0"/>
        <w:bidi w:val="0"/>
        <w:jc w:val="both"/>
        <w:rPr>
          <w:color w:val="auto"/>
          <w:highlight w:val="none"/>
        </w:rPr>
      </w:pPr>
    </w:p>
    <w:tbl>
      <w:tblPr>
        <w:tblStyle w:val="14"/>
        <w:tblW w:w="89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511"/>
        <w:gridCol w:w="872"/>
        <w:gridCol w:w="696"/>
        <w:gridCol w:w="172"/>
        <w:gridCol w:w="783"/>
        <w:gridCol w:w="516"/>
        <w:gridCol w:w="1388"/>
        <w:gridCol w:w="68"/>
        <w:gridCol w:w="771"/>
        <w:gridCol w:w="222"/>
        <w:gridCol w:w="281"/>
        <w:gridCol w:w="1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875"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rPr>
              <w:t>姓名</w:t>
            </w:r>
          </w:p>
        </w:tc>
        <w:tc>
          <w:tcPr>
            <w:tcW w:w="2251" w:type="dxa"/>
            <w:gridSpan w:val="4"/>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8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性别</w:t>
            </w:r>
          </w:p>
        </w:tc>
        <w:tc>
          <w:tcPr>
            <w:tcW w:w="1904"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39"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年龄</w:t>
            </w:r>
          </w:p>
        </w:tc>
        <w:tc>
          <w:tcPr>
            <w:tcW w:w="2277"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6" w:hRule="atLeast"/>
        </w:trPr>
        <w:tc>
          <w:tcPr>
            <w:tcW w:w="875"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职务</w:t>
            </w:r>
          </w:p>
        </w:tc>
        <w:tc>
          <w:tcPr>
            <w:tcW w:w="2251" w:type="dxa"/>
            <w:gridSpan w:val="4"/>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783"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职称</w:t>
            </w:r>
          </w:p>
        </w:tc>
        <w:tc>
          <w:tcPr>
            <w:tcW w:w="1904"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839"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8"/>
                <w:sz w:val="24"/>
                <w:szCs w:val="24"/>
                <w:highlight w:val="none"/>
              </w:rPr>
              <w:t>学历</w:t>
            </w:r>
          </w:p>
        </w:tc>
        <w:tc>
          <w:tcPr>
            <w:tcW w:w="2277"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2258" w:type="dxa"/>
            <w:gridSpan w:val="3"/>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参加工作时间</w:t>
            </w:r>
          </w:p>
        </w:tc>
        <w:tc>
          <w:tcPr>
            <w:tcW w:w="2167" w:type="dxa"/>
            <w:gridSpan w:val="4"/>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2449" w:type="dxa"/>
            <w:gridSpan w:val="4"/>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担任技术负责人年限</w:t>
            </w:r>
          </w:p>
        </w:tc>
        <w:tc>
          <w:tcPr>
            <w:tcW w:w="2055"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3" w:hRule="atLeast"/>
        </w:trPr>
        <w:tc>
          <w:tcPr>
            <w:tcW w:w="8929" w:type="dxa"/>
            <w:gridSpan w:val="13"/>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1"/>
                <w:sz w:val="24"/>
                <w:szCs w:val="24"/>
                <w:highlight w:val="none"/>
              </w:rPr>
              <w:t>近三年已完成工程项目情况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2" w:hRule="atLeast"/>
        </w:trPr>
        <w:tc>
          <w:tcPr>
            <w:tcW w:w="1386"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采购人</w:t>
            </w:r>
          </w:p>
        </w:tc>
        <w:tc>
          <w:tcPr>
            <w:tcW w:w="1568" w:type="dxa"/>
            <w:gridSpan w:val="2"/>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项目名称</w:t>
            </w:r>
          </w:p>
        </w:tc>
        <w:tc>
          <w:tcPr>
            <w:tcW w:w="1471" w:type="dxa"/>
            <w:gridSpan w:val="3"/>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建设规模</w:t>
            </w:r>
          </w:p>
        </w:tc>
        <w:tc>
          <w:tcPr>
            <w:tcW w:w="2730" w:type="dxa"/>
            <w:gridSpan w:val="5"/>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rPr>
              <w:t>开、竣工日期</w:t>
            </w:r>
          </w:p>
        </w:tc>
        <w:tc>
          <w:tcPr>
            <w:tcW w:w="1774"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2" w:hRule="atLeast"/>
        </w:trPr>
        <w:tc>
          <w:tcPr>
            <w:tcW w:w="138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56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71"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74"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77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38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56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71"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74"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77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138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56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71"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4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274" w:type="dxa"/>
            <w:gridSpan w:val="3"/>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c>
          <w:tcPr>
            <w:tcW w:w="177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0" w:firstLineChars="0"/>
              <w:jc w:val="center"/>
              <w:textAlignment w:val="baseline"/>
              <w:outlineLvl w:val="9"/>
              <w:rPr>
                <w:rFonts w:hint="default" w:ascii="Arial"/>
                <w:color w:val="auto"/>
                <w:sz w:val="21"/>
                <w:highlight w:val="none"/>
              </w:rPr>
            </w:pPr>
          </w:p>
        </w:tc>
      </w:tr>
    </w:tbl>
    <w:p>
      <w:pPr>
        <w:pStyle w:val="3"/>
        <w:keepNext w:val="0"/>
        <w:keepLines w:val="0"/>
        <w:pageBreakBefore w:val="0"/>
        <w:kinsoku/>
        <w:wordWrap/>
        <w:topLinePunct w:val="0"/>
        <w:autoSpaceDE w:val="0"/>
        <w:autoSpaceDN w:val="0"/>
        <w:bidi w:val="0"/>
        <w:spacing w:line="323" w:lineRule="auto"/>
        <w:jc w:val="both"/>
        <w:rPr>
          <w:color w:val="auto"/>
          <w:highlight w:val="none"/>
        </w:rPr>
      </w:pPr>
    </w:p>
    <w:p>
      <w:pPr>
        <w:keepNext w:val="0"/>
        <w:keepLines w:val="0"/>
        <w:pageBreakBefore w:val="0"/>
        <w:kinsoku/>
        <w:wordWrap/>
        <w:topLinePunct w:val="0"/>
        <w:autoSpaceDE w:val="0"/>
        <w:autoSpaceDN w:val="0"/>
        <w:bidi w:val="0"/>
        <w:spacing w:line="219" w:lineRule="auto"/>
        <w:ind w:left="245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（4）项目管理机构配备情况辅助说明资料</w:t>
      </w:r>
    </w:p>
    <w:p>
      <w:pPr>
        <w:pStyle w:val="3"/>
        <w:keepNext w:val="0"/>
        <w:keepLines w:val="0"/>
        <w:pageBreakBefore w:val="0"/>
        <w:widowControl/>
        <w:kinsoku/>
        <w:wordWrap/>
        <w:overflowPunct/>
        <w:topLinePunct w:val="0"/>
        <w:autoSpaceDE w:val="0"/>
        <w:autoSpaceDN w:val="0"/>
        <w:bidi w:val="0"/>
        <w:adjustRightInd w:val="0"/>
        <w:snapToGrid w:val="0"/>
        <w:spacing w:line="368" w:lineRule="auto"/>
        <w:ind w:left="0" w:leftChars="0" w:right="0" w:rightChars="0" w:firstLine="0" w:firstLineChars="0"/>
        <w:jc w:val="both"/>
        <w:textAlignment w:val="baseline"/>
        <w:outlineLvl w:val="9"/>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306" w:lineRule="exact"/>
        <w:ind w:left="0" w:leftChars="0" w:right="0" w:rightChars="0" w:firstLine="0" w:firstLineChars="0"/>
        <w:jc w:val="both"/>
        <w:textAlignment w:val="baseline"/>
        <w:outlineLvl w:val="9"/>
        <w:rPr>
          <w:color w:val="auto"/>
          <w:highlight w:val="none"/>
        </w:rPr>
      </w:pPr>
      <w:r>
        <w:rPr>
          <w:color w:val="auto"/>
          <w:position w:val="-66"/>
          <w:highlight w:val="none"/>
        </w:rPr>
        <mc:AlternateContent>
          <mc:Choice Requires="wps">
            <w:drawing>
              <wp:inline distT="0" distB="0" distL="114300" distR="114300">
                <wp:extent cx="5674995" cy="2099310"/>
                <wp:effectExtent l="1905" t="1905" r="19050" b="13335"/>
                <wp:docPr id="1" name="任意多边形 5"/>
                <wp:cNvGraphicFramePr/>
                <a:graphic xmlns:a="http://schemas.openxmlformats.org/drawingml/2006/main">
                  <a:graphicData uri="http://schemas.microsoft.com/office/word/2010/wordprocessingShape">
                    <wps:wsp>
                      <wps:cNvSpPr/>
                      <wps:spPr>
                        <a:xfrm>
                          <a:off x="0" y="0"/>
                          <a:ext cx="5674995" cy="2099310"/>
                        </a:xfrm>
                        <a:custGeom>
                          <a:avLst/>
                          <a:gdLst/>
                          <a:ahLst/>
                          <a:cxnLst/>
                          <a:pathLst>
                            <a:path w="8937" h="3306">
                              <a:moveTo>
                                <a:pt x="0" y="4"/>
                              </a:moveTo>
                              <a:lnTo>
                                <a:pt x="8936" y="4"/>
                              </a:lnTo>
                              <a:moveTo>
                                <a:pt x="0" y="3300"/>
                              </a:moveTo>
                              <a:lnTo>
                                <a:pt x="8936" y="3300"/>
                              </a:lnTo>
                              <a:moveTo>
                                <a:pt x="4" y="0"/>
                              </a:moveTo>
                              <a:lnTo>
                                <a:pt x="4" y="3296"/>
                              </a:lnTo>
                              <a:moveTo>
                                <a:pt x="8931" y="0"/>
                              </a:moveTo>
                              <a:lnTo>
                                <a:pt x="8931" y="3296"/>
                              </a:lnTo>
                            </a:path>
                          </a:pathLst>
                        </a:custGeom>
                        <a:noFill/>
                        <a:ln w="6096" cap="flat" cmpd="sng">
                          <a:solidFill>
                            <a:srgbClr val="000000"/>
                          </a:solidFill>
                          <a:prstDash val="solid"/>
                          <a:bevel/>
                          <a:headEnd type="none" w="med" len="med"/>
                          <a:tailEnd type="none" w="med" len="med"/>
                        </a:ln>
                      </wps:spPr>
                      <wps:bodyPr upright="1"/>
                    </wps:wsp>
                  </a:graphicData>
                </a:graphic>
              </wp:inline>
            </w:drawing>
          </mc:Choice>
          <mc:Fallback>
            <w:pict>
              <v:shape id="任意多边形 5" o:spid="_x0000_s1026" o:spt="100" style="height:165.3pt;width:446.85pt;" filled="f" stroked="t" coordsize="8937,3306" o:gfxdata="UEsDBAoAAAAAAIdO4kAAAAAAAAAAAAAAAAAEAAAAZHJzL1BLAwQUAAAACACHTuJA4fitIdYAAAAF&#10;AQAADwAAAGRycy9kb3ducmV2LnhtbE2PwU7DMBBE70j8g7VI3KhdIpU2jdNDpHLgAqQg1JsbL3GE&#10;vQ6224a/x3CBy0qjGc28rTaTs+yEIQ6eJMxnAhhS5/VAvYSX3fZmCSwmRVpZTyjhCyNs6suLSpXa&#10;n+kZT23qWS6hWCoJJqWx5Dx2Bp2KMz8iZe/dB6dSlqHnOqhzLneW3wqx4E4NlBeMGrEx2H20Rych&#10;vT1OzX71+eBN1M1rsM326b6V8vpqLtbAEk7pLww/+Bkd6sx08EfSkVkJ+ZH0e7O3XBV3wA4SikIs&#10;gNcV/09ffwNQSwMEFAAAAAgAh07iQK717/9dAgAARgUAAA4AAABkcnMvZTJvRG9jLnhtbK1UzY7T&#10;MBC+I/EOlu806c9mN1HTPVCWC4KVdnkA13F+JP/JdpP2zp07R8RLoBU8DYt4DMZO0xRW/AjRQzr2&#10;fPPNfDO2l5c7wVHLjG2UzPF0EmPEJFVFI6scv769enKBkXVEFoQryXK8ZxZfrh4/WnY6YzNVK14w&#10;g4BE2qzTOa6d01kUWVozQexEaSbBWSojiIOlqaLCkA7YBY9mcZxEnTKFNooya2F33TvxKvCXJaPu&#10;VVla5hDPMdTmwteE78Z/o9WSZJUhum7ooQzyD1UI0khIeqRaE0fQ1jQPqERDjbKqdBOqRKTKsqEs&#10;aAA10/gnNTc10SxogeZYfWyT/X+09GV7bVBTwOwwkkTAiL7c3X198/b+w7tvnz/ef3qPznyTOm0z&#10;wN7oa3NYWTC94l1phP8HLWgXGrs/NpbtHKKweZacL9L0DCMKvlmcpvNpaH00htOtdc+ZClSkfWFd&#10;P5lisEg9WHQnB1MT57d9em+iLscX6fwcozrH83mchJEI1bJbFTBurHDhVUH+0cvlKQp4Eoyg3AE4&#10;uMcAfUIH2QZFI2AI6YFHxhPsgBhjeuwipP4TY4+az9LkIOZXdJAaxjvM5feqe+ADUgjyLQ49O7Yd&#10;Nk/nJtVVw3kYHJd+GEkMpSFK4GKXnDgwhYajZmUVJmMVbwof4odjTbV5yg1qib+q4XdQ9QNMG+vW&#10;xNY9Lrg8jGQb1rI+d81I8UwWyO01HGcJ7w72xQhWYMQZPFPeCjGONPxvkKCTS5Dub0F/7r21UcUe&#10;Ls9Wm6aq4WWZhnq9By5raNThYfGvwek6MI3P3+o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fit&#10;IdYAAAAFAQAADwAAAAAAAAABACAAAAAiAAAAZHJzL2Rvd25yZXYueG1sUEsBAhQAFAAAAAgAh07i&#10;QK717/9dAgAARgUAAA4AAAAAAAAAAQAgAAAAJQEAAGRycy9lMm9Eb2MueG1sUEsFBgAAAAAGAAYA&#10;WQEAAPQFAAAAAA==&#10;" path="m0,4l8936,4m0,3300l8936,3300m4,0l4,3296m8931,0l8931,3296e">
                <v:fill on="f" focussize="0,0"/>
                <v:stroke weight="0.48pt" color="#000000" joinstyle="bevel"/>
                <v:imagedata o:title=""/>
                <o:lock v:ext="edit" aspectratio="f"/>
                <w10:wrap type="none"/>
                <w10:anchorlock/>
              </v:shape>
            </w:pict>
          </mc:Fallback>
        </mc:AlternateContent>
      </w:r>
    </w:p>
    <w:p>
      <w:pPr>
        <w:keepNext w:val="0"/>
        <w:keepLines w:val="0"/>
        <w:pageBreakBefore w:val="0"/>
        <w:kinsoku/>
        <w:wordWrap/>
        <w:topLinePunct w:val="0"/>
        <w:autoSpaceDE w:val="0"/>
        <w:autoSpaceDN w:val="0"/>
        <w:bidi w:val="0"/>
        <w:spacing w:line="229" w:lineRule="auto"/>
        <w:ind w:left="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注：1.辅助说明资料主要包括管理机构的机构设置、职责分工、</w:t>
      </w:r>
      <w:r>
        <w:rPr>
          <w:rFonts w:ascii="宋体" w:hAnsi="宋体" w:eastAsia="宋体" w:cs="宋体"/>
          <w:color w:val="auto"/>
          <w:spacing w:val="-1"/>
          <w:sz w:val="24"/>
          <w:szCs w:val="24"/>
          <w:highlight w:val="none"/>
        </w:rPr>
        <w:t>有关复印证明资料以及供应商认为有必要提供的资料。辅助说明资料格式不</w:t>
      </w:r>
      <w:r>
        <w:rPr>
          <w:rFonts w:ascii="宋体" w:hAnsi="宋体" w:eastAsia="宋体" w:cs="宋体"/>
          <w:color w:val="auto"/>
          <w:spacing w:val="-2"/>
          <w:sz w:val="24"/>
          <w:szCs w:val="24"/>
          <w:highlight w:val="none"/>
        </w:rPr>
        <w:t>做统一规定，由供应商自行设计。</w:t>
      </w:r>
    </w:p>
    <w:p>
      <w:pPr>
        <w:keepNext w:val="0"/>
        <w:keepLines w:val="0"/>
        <w:pageBreakBefore w:val="0"/>
        <w:kinsoku/>
        <w:wordWrap/>
        <w:topLinePunct w:val="0"/>
        <w:autoSpaceDE w:val="0"/>
        <w:autoSpaceDN w:val="0"/>
        <w:bidi w:val="0"/>
        <w:spacing w:line="219" w:lineRule="auto"/>
        <w:ind w:left="49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2.项目管理机构配备情况辅助说明资料。</w:t>
      </w:r>
    </w:p>
    <w:p>
      <w:pPr>
        <w:keepNext w:val="0"/>
        <w:keepLines w:val="0"/>
        <w:pageBreakBefore w:val="0"/>
        <w:kinsoku/>
        <w:wordWrap/>
        <w:topLinePunct w:val="0"/>
        <w:autoSpaceDE w:val="0"/>
        <w:autoSpaceDN w:val="0"/>
        <w:bidi w:val="0"/>
        <w:spacing w:line="219" w:lineRule="auto"/>
        <w:jc w:val="both"/>
        <w:rPr>
          <w:rFonts w:ascii="宋体" w:hAnsi="宋体" w:eastAsia="宋体" w:cs="宋体"/>
          <w:color w:val="auto"/>
          <w:sz w:val="24"/>
          <w:szCs w:val="24"/>
          <w:highlight w:val="none"/>
        </w:rPr>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pPr>
    </w:p>
    <w:p>
      <w:pPr>
        <w:pStyle w:val="3"/>
        <w:keepNext w:val="0"/>
        <w:keepLines w:val="0"/>
        <w:pageBreakBefore w:val="0"/>
        <w:kinsoku/>
        <w:wordWrap/>
        <w:topLinePunct w:val="0"/>
        <w:autoSpaceDE w:val="0"/>
        <w:autoSpaceDN w:val="0"/>
        <w:bidi w:val="0"/>
        <w:spacing w:line="302"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七、对本项目的意见建议</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八、供应商资格声明文件</w:t>
      </w:r>
    </w:p>
    <w:p>
      <w:pPr>
        <w:keepNext w:val="0"/>
        <w:keepLines w:val="0"/>
        <w:pageBreakBefore w:val="0"/>
        <w:kinsoku/>
        <w:wordWrap/>
        <w:topLinePunct w:val="0"/>
        <w:autoSpaceDE w:val="0"/>
        <w:autoSpaceDN w:val="0"/>
        <w:bidi w:val="0"/>
        <w:spacing w:line="90" w:lineRule="exact"/>
        <w:jc w:val="both"/>
        <w:rPr>
          <w:color w:val="auto"/>
          <w:highlight w:val="none"/>
        </w:rPr>
      </w:pPr>
    </w:p>
    <w:tbl>
      <w:tblPr>
        <w:tblStyle w:val="14"/>
        <w:tblW w:w="968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6"/>
        <w:gridCol w:w="1492"/>
        <w:gridCol w:w="1222"/>
        <w:gridCol w:w="1460"/>
        <w:gridCol w:w="1223"/>
        <w:gridCol w:w="1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986" w:right="0"/>
              <w:jc w:val="both"/>
              <w:rPr>
                <w:rFonts w:hint="default"/>
                <w:color w:val="auto"/>
                <w:sz w:val="24"/>
                <w:szCs w:val="24"/>
                <w:highlight w:val="none"/>
              </w:rPr>
            </w:pPr>
            <w:r>
              <w:rPr>
                <w:rFonts w:hint="default"/>
                <w:color w:val="auto"/>
                <w:spacing w:val="-2"/>
                <w:sz w:val="24"/>
                <w:szCs w:val="24"/>
                <w:highlight w:val="none"/>
              </w:rPr>
              <w:t>供应商名称</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1" w:lineRule="auto"/>
              <w:ind w:left="1106" w:right="0"/>
              <w:jc w:val="both"/>
              <w:rPr>
                <w:rFonts w:hint="default"/>
                <w:color w:val="auto"/>
                <w:sz w:val="24"/>
                <w:szCs w:val="24"/>
                <w:highlight w:val="none"/>
              </w:rPr>
            </w:pPr>
            <w:r>
              <w:rPr>
                <w:rFonts w:hint="default"/>
                <w:color w:val="auto"/>
                <w:spacing w:val="-3"/>
                <w:sz w:val="24"/>
                <w:szCs w:val="24"/>
                <w:highlight w:val="none"/>
              </w:rPr>
              <w:t>注册地址</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1" w:lineRule="auto"/>
              <w:ind w:left="1108" w:right="0"/>
              <w:jc w:val="both"/>
              <w:rPr>
                <w:rFonts w:hint="default"/>
                <w:color w:val="auto"/>
                <w:sz w:val="24"/>
                <w:szCs w:val="24"/>
                <w:highlight w:val="none"/>
              </w:rPr>
            </w:pPr>
            <w:r>
              <w:rPr>
                <w:rFonts w:hint="default"/>
                <w:color w:val="auto"/>
                <w:spacing w:val="-3"/>
                <w:sz w:val="24"/>
                <w:szCs w:val="24"/>
                <w:highlight w:val="none"/>
              </w:rPr>
              <w:t>成立时间</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1108" w:right="0"/>
              <w:jc w:val="both"/>
              <w:rPr>
                <w:rFonts w:hint="default"/>
                <w:color w:val="auto"/>
                <w:sz w:val="24"/>
                <w:szCs w:val="24"/>
                <w:highlight w:val="none"/>
              </w:rPr>
            </w:pPr>
            <w:r>
              <w:rPr>
                <w:rFonts w:hint="default"/>
                <w:color w:val="auto"/>
                <w:spacing w:val="-3"/>
                <w:sz w:val="24"/>
                <w:szCs w:val="24"/>
                <w:highlight w:val="none"/>
              </w:rPr>
              <w:t>经营范围</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1107" w:right="0"/>
              <w:jc w:val="both"/>
              <w:rPr>
                <w:rFonts w:hint="default"/>
                <w:color w:val="auto"/>
                <w:sz w:val="24"/>
                <w:szCs w:val="24"/>
                <w:highlight w:val="none"/>
              </w:rPr>
            </w:pPr>
            <w:r>
              <w:rPr>
                <w:rFonts w:hint="default"/>
                <w:color w:val="auto"/>
                <w:spacing w:val="-3"/>
                <w:sz w:val="24"/>
                <w:szCs w:val="24"/>
                <w:highlight w:val="none"/>
              </w:rPr>
              <w:t>开户银行</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1" w:lineRule="auto"/>
              <w:ind w:left="1350" w:right="0"/>
              <w:jc w:val="both"/>
              <w:rPr>
                <w:rFonts w:hint="default"/>
                <w:color w:val="auto"/>
                <w:sz w:val="24"/>
                <w:szCs w:val="24"/>
                <w:highlight w:val="none"/>
              </w:rPr>
            </w:pPr>
            <w:r>
              <w:rPr>
                <w:rFonts w:hint="default"/>
                <w:color w:val="auto"/>
                <w:spacing w:val="-7"/>
                <w:sz w:val="24"/>
                <w:szCs w:val="24"/>
                <w:highlight w:val="none"/>
              </w:rPr>
              <w:t>账号</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987" w:right="0"/>
              <w:jc w:val="both"/>
              <w:rPr>
                <w:rFonts w:hint="default"/>
                <w:color w:val="auto"/>
                <w:sz w:val="24"/>
                <w:szCs w:val="24"/>
                <w:highlight w:val="none"/>
              </w:rPr>
            </w:pPr>
            <w:r>
              <w:rPr>
                <w:rFonts w:hint="default"/>
                <w:color w:val="auto"/>
                <w:spacing w:val="-3"/>
                <w:sz w:val="24"/>
                <w:szCs w:val="24"/>
                <w:highlight w:val="none"/>
              </w:rPr>
              <w:t>法定代表人</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401" w:lineRule="exact"/>
              <w:ind w:left="145" w:right="0"/>
              <w:jc w:val="both"/>
              <w:rPr>
                <w:rFonts w:hint="default"/>
                <w:color w:val="auto"/>
                <w:sz w:val="24"/>
                <w:szCs w:val="24"/>
                <w:highlight w:val="none"/>
              </w:rPr>
            </w:pPr>
            <w:r>
              <w:rPr>
                <w:rFonts w:hint="default"/>
                <w:color w:val="auto"/>
                <w:spacing w:val="-1"/>
                <w:position w:val="11"/>
                <w:sz w:val="24"/>
                <w:szCs w:val="24"/>
                <w:highlight w:val="none"/>
              </w:rPr>
              <w:t>近三年内在经营活动中有无</w:t>
            </w: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1" w:lineRule="auto"/>
              <w:ind w:left="867" w:right="0"/>
              <w:jc w:val="both"/>
              <w:rPr>
                <w:rFonts w:hint="default"/>
                <w:color w:val="auto"/>
                <w:sz w:val="24"/>
                <w:szCs w:val="24"/>
                <w:highlight w:val="none"/>
              </w:rPr>
            </w:pPr>
            <w:r>
              <w:rPr>
                <w:rFonts w:hint="default"/>
                <w:color w:val="auto"/>
                <w:spacing w:val="-2"/>
                <w:sz w:val="24"/>
                <w:szCs w:val="24"/>
                <w:highlight w:val="none"/>
              </w:rPr>
              <w:t>重大违法纪录</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630" w:right="0"/>
              <w:jc w:val="both"/>
              <w:rPr>
                <w:rFonts w:hint="default"/>
                <w:color w:val="auto"/>
                <w:sz w:val="24"/>
                <w:szCs w:val="24"/>
                <w:highlight w:val="none"/>
              </w:rPr>
            </w:pPr>
            <w:r>
              <w:rPr>
                <w:rFonts w:hint="default"/>
                <w:color w:val="auto"/>
                <w:spacing w:val="-2"/>
                <w:sz w:val="24"/>
                <w:szCs w:val="24"/>
                <w:highlight w:val="none"/>
              </w:rPr>
              <w:t>是否依法缴纳税收</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50" w:right="0"/>
              <w:jc w:val="both"/>
              <w:rPr>
                <w:rFonts w:hint="default"/>
                <w:color w:val="auto"/>
                <w:sz w:val="24"/>
                <w:szCs w:val="24"/>
                <w:highlight w:val="none"/>
              </w:rPr>
            </w:pPr>
            <w:r>
              <w:rPr>
                <w:rFonts w:hint="default"/>
                <w:color w:val="auto"/>
                <w:spacing w:val="-2"/>
                <w:sz w:val="24"/>
                <w:szCs w:val="24"/>
                <w:highlight w:val="none"/>
              </w:rPr>
              <w:t>是否依法缴纳社会保障资金</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Merge w:val="restart"/>
            <w:tcBorders>
              <w:bottom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264"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64"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08" w:right="0"/>
              <w:jc w:val="both"/>
              <w:rPr>
                <w:rFonts w:hint="default"/>
                <w:color w:val="auto"/>
                <w:sz w:val="24"/>
                <w:szCs w:val="24"/>
                <w:highlight w:val="none"/>
              </w:rPr>
            </w:pPr>
            <w:r>
              <w:rPr>
                <w:rFonts w:hint="default"/>
                <w:color w:val="auto"/>
                <w:spacing w:val="-3"/>
                <w:sz w:val="24"/>
                <w:szCs w:val="24"/>
                <w:highlight w:val="none"/>
              </w:rPr>
              <w:t>单位概况</w:t>
            </w:r>
          </w:p>
        </w:tc>
        <w:tc>
          <w:tcPr>
            <w:tcW w:w="149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270" w:right="0"/>
              <w:jc w:val="both"/>
              <w:rPr>
                <w:rFonts w:hint="default"/>
                <w:color w:val="auto"/>
                <w:sz w:val="24"/>
                <w:szCs w:val="24"/>
                <w:highlight w:val="none"/>
              </w:rPr>
            </w:pPr>
            <w:r>
              <w:rPr>
                <w:rFonts w:hint="default"/>
                <w:color w:val="auto"/>
                <w:spacing w:val="-3"/>
                <w:sz w:val="24"/>
                <w:szCs w:val="24"/>
                <w:highlight w:val="none"/>
              </w:rPr>
              <w:t>注册资本</w:t>
            </w:r>
          </w:p>
        </w:tc>
        <w:tc>
          <w:tcPr>
            <w:tcW w:w="122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601" w:right="0"/>
              <w:jc w:val="both"/>
              <w:rPr>
                <w:rFonts w:hint="default"/>
                <w:color w:val="auto"/>
                <w:sz w:val="24"/>
                <w:szCs w:val="24"/>
                <w:highlight w:val="none"/>
              </w:rPr>
            </w:pPr>
            <w:r>
              <w:rPr>
                <w:rFonts w:hint="default"/>
                <w:color w:val="auto"/>
                <w:spacing w:val="-8"/>
                <w:sz w:val="24"/>
                <w:szCs w:val="24"/>
                <w:highlight w:val="none"/>
              </w:rPr>
              <w:t>万元</w:t>
            </w:r>
          </w:p>
        </w:tc>
        <w:tc>
          <w:tcPr>
            <w:tcW w:w="1460"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296" w:right="0"/>
              <w:jc w:val="both"/>
              <w:rPr>
                <w:rFonts w:hint="default"/>
                <w:color w:val="auto"/>
                <w:sz w:val="24"/>
                <w:szCs w:val="24"/>
                <w:highlight w:val="none"/>
              </w:rPr>
            </w:pPr>
            <w:r>
              <w:rPr>
                <w:rFonts w:hint="default"/>
                <w:color w:val="auto"/>
                <w:spacing w:val="-13"/>
                <w:sz w:val="24"/>
                <w:szCs w:val="24"/>
                <w:highlight w:val="none"/>
              </w:rPr>
              <w:t>占地面积</w:t>
            </w:r>
          </w:p>
        </w:tc>
        <w:tc>
          <w:tcPr>
            <w:tcW w:w="2353" w:type="dxa"/>
            <w:gridSpan w:val="2"/>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315" w:right="0"/>
              <w:jc w:val="both"/>
              <w:rPr>
                <w:rFonts w:hint="default"/>
                <w:color w:val="auto"/>
                <w:sz w:val="24"/>
                <w:szCs w:val="24"/>
                <w:highlight w:val="none"/>
              </w:rPr>
            </w:pPr>
            <w:r>
              <w:rPr>
                <w:rFonts w:hint="default"/>
                <w:color w:val="auto"/>
                <w:spacing w:val="-3"/>
                <w:sz w:val="24"/>
                <w:szCs w:val="24"/>
                <w:highlight w:val="none"/>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jc w:val="center"/>
        </w:trPr>
        <w:tc>
          <w:tcPr>
            <w:tcW w:w="3156" w:type="dxa"/>
            <w:vMerge w:val="continue"/>
            <w:tcBorders>
              <w:top w:val="nil"/>
              <w:bottom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9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291" w:right="0"/>
              <w:jc w:val="both"/>
              <w:rPr>
                <w:rFonts w:hint="default"/>
                <w:color w:val="auto"/>
                <w:sz w:val="24"/>
                <w:szCs w:val="24"/>
                <w:highlight w:val="none"/>
              </w:rPr>
            </w:pPr>
            <w:r>
              <w:rPr>
                <w:rFonts w:hint="default"/>
                <w:color w:val="auto"/>
                <w:spacing w:val="-8"/>
                <w:sz w:val="24"/>
                <w:szCs w:val="24"/>
                <w:highlight w:val="none"/>
              </w:rPr>
              <w:t>固定资产</w:t>
            </w:r>
          </w:p>
        </w:tc>
        <w:tc>
          <w:tcPr>
            <w:tcW w:w="122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601" w:right="0"/>
              <w:jc w:val="both"/>
              <w:rPr>
                <w:rFonts w:hint="default"/>
                <w:color w:val="auto"/>
                <w:sz w:val="24"/>
                <w:szCs w:val="24"/>
                <w:highlight w:val="none"/>
              </w:rPr>
            </w:pPr>
            <w:r>
              <w:rPr>
                <w:rFonts w:hint="default"/>
                <w:color w:val="auto"/>
                <w:spacing w:val="-8"/>
                <w:sz w:val="24"/>
                <w:szCs w:val="24"/>
                <w:highlight w:val="none"/>
              </w:rPr>
              <w:t>万元</w:t>
            </w:r>
          </w:p>
        </w:tc>
        <w:tc>
          <w:tcPr>
            <w:tcW w:w="1460"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259" w:right="0"/>
              <w:jc w:val="both"/>
              <w:rPr>
                <w:rFonts w:hint="default"/>
                <w:color w:val="auto"/>
                <w:sz w:val="24"/>
                <w:szCs w:val="24"/>
                <w:highlight w:val="none"/>
              </w:rPr>
            </w:pPr>
            <w:r>
              <w:rPr>
                <w:rFonts w:hint="default"/>
                <w:color w:val="auto"/>
                <w:spacing w:val="-4"/>
                <w:sz w:val="24"/>
                <w:szCs w:val="24"/>
                <w:highlight w:val="none"/>
              </w:rPr>
              <w:t>建筑面积</w:t>
            </w:r>
          </w:p>
        </w:tc>
        <w:tc>
          <w:tcPr>
            <w:tcW w:w="2353" w:type="dxa"/>
            <w:gridSpan w:val="2"/>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315" w:right="0"/>
              <w:jc w:val="both"/>
              <w:rPr>
                <w:rFonts w:hint="default"/>
                <w:color w:val="auto"/>
                <w:sz w:val="24"/>
                <w:szCs w:val="24"/>
                <w:highlight w:val="none"/>
              </w:rPr>
            </w:pPr>
            <w:r>
              <w:rPr>
                <w:rFonts w:hint="default"/>
                <w:color w:val="auto"/>
                <w:spacing w:val="-3"/>
                <w:sz w:val="24"/>
                <w:szCs w:val="24"/>
                <w:highlight w:val="none"/>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jc w:val="center"/>
        </w:trPr>
        <w:tc>
          <w:tcPr>
            <w:tcW w:w="3156" w:type="dxa"/>
            <w:vMerge w:val="continue"/>
            <w:tcBorders>
              <w:top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9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393" w:right="0"/>
              <w:jc w:val="both"/>
              <w:rPr>
                <w:rFonts w:hint="default"/>
                <w:color w:val="auto"/>
                <w:sz w:val="24"/>
                <w:szCs w:val="24"/>
                <w:highlight w:val="none"/>
              </w:rPr>
            </w:pPr>
            <w:r>
              <w:rPr>
                <w:rFonts w:hint="default"/>
                <w:color w:val="auto"/>
                <w:spacing w:val="-5"/>
                <w:sz w:val="24"/>
                <w:szCs w:val="24"/>
                <w:highlight w:val="none"/>
              </w:rPr>
              <w:t>净资产</w:t>
            </w:r>
          </w:p>
        </w:tc>
        <w:tc>
          <w:tcPr>
            <w:tcW w:w="122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0" w:lineRule="auto"/>
              <w:ind w:left="601" w:right="0"/>
              <w:jc w:val="both"/>
              <w:rPr>
                <w:rFonts w:hint="default"/>
                <w:color w:val="auto"/>
                <w:sz w:val="24"/>
                <w:szCs w:val="24"/>
                <w:highlight w:val="none"/>
              </w:rPr>
            </w:pPr>
            <w:r>
              <w:rPr>
                <w:rFonts w:hint="default"/>
                <w:color w:val="auto"/>
                <w:spacing w:val="-8"/>
                <w:sz w:val="24"/>
                <w:szCs w:val="24"/>
                <w:highlight w:val="none"/>
              </w:rPr>
              <w:t>万元</w:t>
            </w:r>
          </w:p>
        </w:tc>
        <w:tc>
          <w:tcPr>
            <w:tcW w:w="1460"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257" w:right="0"/>
              <w:jc w:val="both"/>
              <w:rPr>
                <w:rFonts w:hint="default"/>
                <w:color w:val="auto"/>
                <w:sz w:val="24"/>
                <w:szCs w:val="24"/>
                <w:highlight w:val="none"/>
              </w:rPr>
            </w:pPr>
            <w:r>
              <w:rPr>
                <w:rFonts w:hint="default"/>
                <w:color w:val="auto"/>
                <w:spacing w:val="-3"/>
                <w:sz w:val="24"/>
                <w:szCs w:val="24"/>
                <w:highlight w:val="none"/>
              </w:rPr>
              <w:t>职工总数</w:t>
            </w:r>
          </w:p>
        </w:tc>
        <w:tc>
          <w:tcPr>
            <w:tcW w:w="2353" w:type="dxa"/>
            <w:gridSpan w:val="2"/>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22" w:lineRule="auto"/>
              <w:ind w:left="1364" w:right="0"/>
              <w:jc w:val="both"/>
              <w:rPr>
                <w:rFonts w:hint="default"/>
                <w:color w:val="auto"/>
                <w:sz w:val="24"/>
                <w:szCs w:val="24"/>
                <w:highlight w:val="none"/>
              </w:rPr>
            </w:pPr>
            <w:r>
              <w:rPr>
                <w:rFonts w:hint="default"/>
                <w:color w:val="auto"/>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9" w:hRule="atLeast"/>
          <w:jc w:val="center"/>
        </w:trPr>
        <w:tc>
          <w:tcPr>
            <w:tcW w:w="3156" w:type="dxa"/>
            <w:vMerge w:val="restart"/>
            <w:tcBorders>
              <w:bottom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266"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67"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67" w:lineRule="auto"/>
              <w:ind w:left="0" w:right="0"/>
              <w:jc w:val="both"/>
              <w:rPr>
                <w:rFonts w:hint="default" w:ascii="Arial"/>
                <w:color w:val="auto"/>
                <w:sz w:val="21"/>
                <w:highlight w:val="none"/>
              </w:rPr>
            </w:pPr>
          </w:p>
          <w:p>
            <w:pPr>
              <w:keepNext w:val="0"/>
              <w:keepLines w:val="0"/>
              <w:pageBreakBefore w:val="0"/>
              <w:widowControl/>
              <w:suppressLineNumbers w:val="0"/>
              <w:kinsoku/>
              <w:wordWrap/>
              <w:topLinePunct w:val="0"/>
              <w:autoSpaceDE w:val="0"/>
              <w:autoSpaceDN w:val="0"/>
              <w:bidi w:val="0"/>
              <w:spacing w:before="0" w:beforeAutospacing="0" w:after="0" w:afterAutospacing="0" w:line="267" w:lineRule="auto"/>
              <w:ind w:left="0" w:right="0"/>
              <w:jc w:val="both"/>
              <w:rPr>
                <w:rFonts w:hint="default" w:ascii="宋体" w:hAnsi="宋体" w:eastAsia="宋体" w:cs="宋体"/>
                <w:snapToGrid w:val="0"/>
                <w:color w:val="auto"/>
                <w:spacing w:val="-3"/>
                <w:kern w:val="0"/>
                <w:sz w:val="24"/>
                <w:szCs w:val="24"/>
                <w:highlight w:val="none"/>
                <w:lang w:val="en-US" w:eastAsia="en-US" w:bidi="ar-SA"/>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1107" w:right="0"/>
              <w:jc w:val="both"/>
              <w:rPr>
                <w:rFonts w:hint="default"/>
                <w:color w:val="auto"/>
                <w:sz w:val="24"/>
                <w:szCs w:val="24"/>
                <w:highlight w:val="none"/>
              </w:rPr>
            </w:pPr>
            <w:r>
              <w:rPr>
                <w:rFonts w:hint="default" w:ascii="宋体" w:hAnsi="宋体" w:eastAsia="宋体" w:cs="宋体"/>
                <w:snapToGrid w:val="0"/>
                <w:color w:val="auto"/>
                <w:spacing w:val="-3"/>
                <w:kern w:val="0"/>
                <w:sz w:val="24"/>
                <w:szCs w:val="24"/>
                <w:highlight w:val="none"/>
                <w:lang w:val="en-US" w:eastAsia="en-US" w:bidi="ar-SA"/>
              </w:rPr>
              <w:t>财务状况</w:t>
            </w:r>
          </w:p>
        </w:tc>
        <w:tc>
          <w:tcPr>
            <w:tcW w:w="1492"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line="316" w:lineRule="auto"/>
              <w:ind w:left="0" w:right="0"/>
              <w:jc w:val="both"/>
              <w:rPr>
                <w:rFonts w:hint="default" w:ascii="Arial"/>
                <w:color w:val="auto"/>
                <w:sz w:val="21"/>
                <w:highlight w:val="none"/>
              </w:rPr>
            </w:pPr>
          </w:p>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511" w:right="0"/>
              <w:jc w:val="both"/>
              <w:rPr>
                <w:rFonts w:hint="default"/>
                <w:color w:val="auto"/>
                <w:sz w:val="24"/>
                <w:szCs w:val="24"/>
                <w:highlight w:val="none"/>
              </w:rPr>
            </w:pPr>
            <w:r>
              <w:rPr>
                <w:rFonts w:hint="default"/>
                <w:color w:val="auto"/>
                <w:spacing w:val="-6"/>
                <w:sz w:val="24"/>
                <w:szCs w:val="24"/>
                <w:highlight w:val="none"/>
              </w:rPr>
              <w:t>年份</w:t>
            </w:r>
          </w:p>
        </w:tc>
        <w:tc>
          <w:tcPr>
            <w:tcW w:w="122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63" w:lineRule="auto"/>
              <w:ind w:left="148" w:right="129" w:hanging="9"/>
              <w:jc w:val="both"/>
              <w:rPr>
                <w:rFonts w:hint="default"/>
                <w:color w:val="auto"/>
                <w:sz w:val="24"/>
                <w:szCs w:val="24"/>
                <w:highlight w:val="none"/>
              </w:rPr>
            </w:pPr>
            <w:r>
              <w:rPr>
                <w:rFonts w:hint="default"/>
                <w:color w:val="auto"/>
                <w:spacing w:val="-3"/>
                <w:sz w:val="24"/>
                <w:szCs w:val="24"/>
                <w:highlight w:val="none"/>
              </w:rPr>
              <w:t>主营收入</w:t>
            </w:r>
            <w:r>
              <w:rPr>
                <w:rFonts w:hint="default"/>
                <w:color w:val="auto"/>
                <w:spacing w:val="-6"/>
                <w:sz w:val="24"/>
                <w:szCs w:val="24"/>
                <w:highlight w:val="none"/>
              </w:rPr>
              <w:t>（万元）</w:t>
            </w:r>
          </w:p>
        </w:tc>
        <w:tc>
          <w:tcPr>
            <w:tcW w:w="1460"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63" w:lineRule="auto"/>
              <w:ind w:left="268" w:right="247" w:hanging="3"/>
              <w:jc w:val="both"/>
              <w:rPr>
                <w:rFonts w:hint="default"/>
                <w:color w:val="auto"/>
                <w:sz w:val="24"/>
                <w:szCs w:val="24"/>
                <w:highlight w:val="none"/>
              </w:rPr>
            </w:pPr>
            <w:r>
              <w:rPr>
                <w:rFonts w:hint="default"/>
                <w:color w:val="auto"/>
                <w:spacing w:val="-5"/>
                <w:sz w:val="24"/>
                <w:szCs w:val="24"/>
                <w:highlight w:val="none"/>
              </w:rPr>
              <w:t>收入总额</w:t>
            </w:r>
            <w:r>
              <w:rPr>
                <w:rFonts w:hint="default"/>
                <w:color w:val="auto"/>
                <w:spacing w:val="-6"/>
                <w:sz w:val="24"/>
                <w:szCs w:val="24"/>
                <w:highlight w:val="none"/>
              </w:rPr>
              <w:t>（万元）</w:t>
            </w:r>
          </w:p>
        </w:tc>
        <w:tc>
          <w:tcPr>
            <w:tcW w:w="1223"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63" w:lineRule="auto"/>
              <w:ind w:left="151" w:right="126" w:hanging="10"/>
              <w:jc w:val="both"/>
              <w:rPr>
                <w:rFonts w:hint="default"/>
                <w:color w:val="auto"/>
                <w:sz w:val="24"/>
                <w:szCs w:val="24"/>
                <w:highlight w:val="none"/>
              </w:rPr>
            </w:pPr>
            <w:r>
              <w:rPr>
                <w:rFonts w:hint="default"/>
                <w:color w:val="auto"/>
                <w:spacing w:val="-3"/>
                <w:sz w:val="24"/>
                <w:szCs w:val="24"/>
                <w:highlight w:val="none"/>
              </w:rPr>
              <w:t>利润总额</w:t>
            </w:r>
            <w:r>
              <w:rPr>
                <w:rFonts w:hint="default"/>
                <w:color w:val="auto"/>
                <w:spacing w:val="-6"/>
                <w:sz w:val="24"/>
                <w:szCs w:val="24"/>
                <w:highlight w:val="none"/>
              </w:rPr>
              <w:t>（万元）</w:t>
            </w:r>
          </w:p>
        </w:tc>
        <w:tc>
          <w:tcPr>
            <w:tcW w:w="1130"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63" w:lineRule="auto"/>
              <w:ind w:left="129" w:right="77" w:firstLine="85"/>
              <w:jc w:val="both"/>
              <w:rPr>
                <w:rFonts w:hint="default"/>
                <w:color w:val="auto"/>
                <w:sz w:val="24"/>
                <w:szCs w:val="24"/>
                <w:highlight w:val="none"/>
              </w:rPr>
            </w:pPr>
            <w:r>
              <w:rPr>
                <w:rFonts w:hint="default"/>
                <w:color w:val="auto"/>
                <w:spacing w:val="-5"/>
                <w:sz w:val="24"/>
                <w:szCs w:val="24"/>
                <w:highlight w:val="none"/>
              </w:rPr>
              <w:t>净利润</w:t>
            </w:r>
            <w:r>
              <w:rPr>
                <w:rFonts w:hint="default"/>
                <w:color w:val="auto"/>
                <w:spacing w:val="-11"/>
                <w:sz w:val="24"/>
                <w:szCs w:val="24"/>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Merge w:val="continue"/>
            <w:tcBorders>
              <w:top w:val="nil"/>
              <w:bottom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92" w:type="dxa"/>
            <w:vAlign w:val="top"/>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eastAsia"/>
                <w:color w:val="auto"/>
                <w:spacing w:val="-3"/>
                <w:sz w:val="24"/>
                <w:szCs w:val="24"/>
                <w:highlight w:val="none"/>
                <w:lang w:eastAsia="zh-CN"/>
              </w:rPr>
            </w:pPr>
            <w:r>
              <w:rPr>
                <w:rFonts w:hint="default"/>
                <w:color w:val="auto"/>
                <w:spacing w:val="-3"/>
                <w:sz w:val="24"/>
                <w:szCs w:val="24"/>
                <w:highlight w:val="none"/>
              </w:rPr>
              <w:t>202</w:t>
            </w:r>
            <w:r>
              <w:rPr>
                <w:rFonts w:hint="eastAsia"/>
                <w:color w:val="auto"/>
                <w:spacing w:val="-3"/>
                <w:sz w:val="24"/>
                <w:szCs w:val="24"/>
                <w:highlight w:val="none"/>
                <w:lang w:val="en-US" w:eastAsia="zh-CN"/>
              </w:rPr>
              <w:t>3</w:t>
            </w:r>
            <w:r>
              <w:rPr>
                <w:rFonts w:hint="default"/>
                <w:color w:val="auto"/>
                <w:spacing w:val="-3"/>
                <w:sz w:val="24"/>
                <w:szCs w:val="24"/>
                <w:highlight w:val="none"/>
              </w:rPr>
              <w:t>年</w:t>
            </w:r>
            <w:r>
              <w:rPr>
                <w:rFonts w:hint="eastAsia"/>
                <w:color w:val="auto"/>
                <w:spacing w:val="-3"/>
                <w:sz w:val="24"/>
                <w:szCs w:val="24"/>
                <w:highlight w:val="none"/>
                <w:lang w:eastAsia="zh-CN"/>
              </w:rPr>
              <w:t>或</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eastAsia"/>
                <w:color w:val="auto"/>
                <w:spacing w:val="-3"/>
                <w:sz w:val="24"/>
                <w:szCs w:val="24"/>
                <w:highlight w:val="none"/>
                <w:lang w:val="en-US" w:eastAsia="zh-CN"/>
              </w:rPr>
              <w:t>2024年</w:t>
            </w:r>
          </w:p>
        </w:tc>
        <w:tc>
          <w:tcPr>
            <w:tcW w:w="1222"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60"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22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130"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Merge w:val="continue"/>
            <w:tcBorders>
              <w:top w:val="nil"/>
              <w:bottom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9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365" w:right="0"/>
              <w:jc w:val="both"/>
              <w:rPr>
                <w:rFonts w:hint="default"/>
                <w:color w:val="auto"/>
                <w:sz w:val="24"/>
                <w:szCs w:val="24"/>
                <w:highlight w:val="none"/>
              </w:rPr>
            </w:pPr>
          </w:p>
        </w:tc>
        <w:tc>
          <w:tcPr>
            <w:tcW w:w="1222"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60"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22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130"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3156" w:type="dxa"/>
            <w:vMerge w:val="continue"/>
            <w:tcBorders>
              <w:top w:val="nil"/>
            </w:tcBorders>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92"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365" w:right="0"/>
              <w:jc w:val="both"/>
              <w:rPr>
                <w:rFonts w:hint="default"/>
                <w:color w:val="auto"/>
                <w:sz w:val="24"/>
                <w:szCs w:val="24"/>
                <w:highlight w:val="none"/>
              </w:rPr>
            </w:pPr>
          </w:p>
        </w:tc>
        <w:tc>
          <w:tcPr>
            <w:tcW w:w="1222"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460"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223"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c>
          <w:tcPr>
            <w:tcW w:w="1130" w:type="dxa"/>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jc w:val="center"/>
        </w:trPr>
        <w:tc>
          <w:tcPr>
            <w:tcW w:w="3156" w:type="dxa"/>
            <w:vAlign w:val="top"/>
          </w:tcPr>
          <w:p>
            <w:pPr>
              <w:pStyle w:val="15"/>
              <w:keepNext w:val="0"/>
              <w:keepLines w:val="0"/>
              <w:pageBreakBefore w:val="0"/>
              <w:widowControl/>
              <w:suppressLineNumbers w:val="0"/>
              <w:kinsoku/>
              <w:wordWrap/>
              <w:topLinePunct w:val="0"/>
              <w:autoSpaceDE w:val="0"/>
              <w:autoSpaceDN w:val="0"/>
              <w:bidi w:val="0"/>
              <w:spacing w:before="0" w:beforeAutospacing="0" w:after="0" w:afterAutospacing="0" w:line="219" w:lineRule="auto"/>
              <w:ind w:left="867" w:right="0"/>
              <w:jc w:val="both"/>
              <w:rPr>
                <w:rFonts w:hint="default"/>
                <w:color w:val="auto"/>
                <w:sz w:val="24"/>
                <w:szCs w:val="24"/>
                <w:highlight w:val="none"/>
              </w:rPr>
            </w:pPr>
            <w:r>
              <w:rPr>
                <w:rFonts w:hint="default"/>
                <w:color w:val="auto"/>
                <w:spacing w:val="-2"/>
                <w:sz w:val="24"/>
                <w:szCs w:val="24"/>
                <w:highlight w:val="none"/>
              </w:rPr>
              <w:t>其他补充说明</w:t>
            </w:r>
          </w:p>
        </w:tc>
        <w:tc>
          <w:tcPr>
            <w:tcW w:w="6527" w:type="dxa"/>
            <w:gridSpan w:val="5"/>
            <w:vAlign w:val="top"/>
          </w:tcPr>
          <w:p>
            <w:pPr>
              <w:keepNext w:val="0"/>
              <w:keepLines w:val="0"/>
              <w:pageBreakBefore w:val="0"/>
              <w:widowControl/>
              <w:suppressLineNumbers w:val="0"/>
              <w:kinsoku/>
              <w:wordWrap/>
              <w:topLinePunct w:val="0"/>
              <w:autoSpaceDE w:val="0"/>
              <w:autoSpaceDN w:val="0"/>
              <w:bidi w:val="0"/>
              <w:spacing w:before="0" w:beforeAutospacing="0" w:after="0" w:afterAutospacing="0"/>
              <w:ind w:left="0" w:right="0"/>
              <w:jc w:val="both"/>
              <w:rPr>
                <w:rFonts w:hint="default" w:ascii="Arial"/>
                <w:color w:val="auto"/>
                <w:sz w:val="21"/>
                <w:highlight w:val="none"/>
              </w:rPr>
            </w:pPr>
          </w:p>
        </w:tc>
      </w:tr>
    </w:tbl>
    <w:p>
      <w:pPr>
        <w:keepNext w:val="0"/>
        <w:keepLines w:val="0"/>
        <w:pageBreakBefore w:val="0"/>
        <w:widowControl w:val="0"/>
        <w:kinsoku/>
        <w:wordWrap/>
        <w:overflowPunct w:val="0"/>
        <w:topLinePunct w:val="0"/>
        <w:autoSpaceDE w:val="0"/>
        <w:autoSpaceDN w:val="0"/>
        <w:bidi w:val="0"/>
        <w:adjustRightInd w:val="0"/>
        <w:snapToGrid w:val="0"/>
        <w:spacing w:line="360" w:lineRule="auto"/>
        <w:ind w:right="0" w:firstLine="488" w:firstLineChars="200"/>
        <w:jc w:val="both"/>
        <w:textAlignment w:val="auto"/>
        <w:rPr>
          <w:rFonts w:ascii="宋体" w:hAnsi="宋体" w:eastAsia="宋体" w:cs="宋体"/>
          <w:color w:val="auto"/>
          <w:sz w:val="24"/>
          <w:szCs w:val="24"/>
          <w:highlight w:val="none"/>
        </w:rPr>
      </w:pPr>
      <w:r>
        <w:rPr>
          <w:rFonts w:ascii="宋体" w:hAnsi="宋体" w:eastAsia="宋体" w:cs="宋体"/>
          <w:color w:val="auto"/>
          <w:spacing w:val="2"/>
          <w:position w:val="19"/>
          <w:sz w:val="24"/>
          <w:szCs w:val="24"/>
          <w:highlight w:val="none"/>
        </w:rPr>
        <w:t>我们保证上述声明中的资料和数据是真实的、正确的，我们同意如贵方要求，可以</w:t>
      </w:r>
      <w:r>
        <w:rPr>
          <w:rFonts w:hint="eastAsia" w:ascii="宋体" w:hAnsi="宋体" w:eastAsia="宋体" w:cs="宋体"/>
          <w:color w:val="auto"/>
          <w:spacing w:val="2"/>
          <w:position w:val="19"/>
          <w:sz w:val="24"/>
          <w:szCs w:val="24"/>
          <w:highlight w:val="none"/>
          <w:lang w:val="en-US" w:eastAsia="zh-CN"/>
        </w:rPr>
        <w:t>出</w:t>
      </w:r>
      <w:r>
        <w:rPr>
          <w:rFonts w:ascii="宋体" w:hAnsi="宋体" w:eastAsia="宋体" w:cs="宋体"/>
          <w:color w:val="auto"/>
          <w:spacing w:val="2"/>
          <w:position w:val="19"/>
          <w:sz w:val="24"/>
          <w:szCs w:val="24"/>
          <w:highlight w:val="none"/>
        </w:rPr>
        <w:t>示相关证明文件。</w:t>
      </w:r>
    </w:p>
    <w:p>
      <w:pPr>
        <w:keepNext w:val="0"/>
        <w:keepLines w:val="0"/>
        <w:pageBreakBefore w:val="0"/>
        <w:kinsoku/>
        <w:wordWrap/>
        <w:topLinePunct w:val="0"/>
        <w:autoSpaceDE w:val="0"/>
        <w:autoSpaceDN w:val="0"/>
        <w:bidi w:val="0"/>
        <w:spacing w:line="219" w:lineRule="auto"/>
        <w:ind w:left="4495"/>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w:t>
      </w:r>
      <w:r>
        <w:rPr>
          <w:rFonts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lang w:val="en-US" w:eastAsia="zh-CN"/>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1"/>
          <w:sz w:val="24"/>
          <w:szCs w:val="24"/>
          <w:highlight w:val="none"/>
        </w:rPr>
        <w:t>公章）</w:t>
      </w:r>
    </w:p>
    <w:p>
      <w:pPr>
        <w:keepNext w:val="0"/>
        <w:keepLines w:val="0"/>
        <w:pageBreakBefore w:val="0"/>
        <w:tabs>
          <w:tab w:val="left" w:pos="9405"/>
        </w:tabs>
        <w:kinsoku/>
        <w:wordWrap/>
        <w:topLinePunct w:val="0"/>
        <w:autoSpaceDE w:val="0"/>
        <w:autoSpaceDN w:val="0"/>
        <w:bidi w:val="0"/>
        <w:spacing w:line="385" w:lineRule="auto"/>
        <w:ind w:left="4493" w:right="183" w:firstLine="2"/>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法定代表人</w:t>
      </w:r>
      <w:r>
        <w:rPr>
          <w:rFonts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r>
        <w:rPr>
          <w:rFonts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en-US" w:eastAsia="zh-CN"/>
        </w:rPr>
        <w:t>联系电话</w:t>
      </w:r>
      <w:r>
        <w:rPr>
          <w:rFonts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u w:val="single"/>
          <w:lang w:val="en-US" w:eastAsia="zh-CN"/>
        </w:rPr>
        <w:t xml:space="preserve">                  </w:t>
      </w:r>
    </w:p>
    <w:p>
      <w:pPr>
        <w:keepNext w:val="0"/>
        <w:keepLines w:val="0"/>
        <w:pageBreakBefore w:val="0"/>
        <w:kinsoku/>
        <w:wordWrap/>
        <w:topLinePunct w:val="0"/>
        <w:autoSpaceDE w:val="0"/>
        <w:autoSpaceDN w:val="0"/>
        <w:bidi w:val="0"/>
        <w:spacing w:line="219" w:lineRule="auto"/>
        <w:ind w:left="4536"/>
        <w:jc w:val="both"/>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日期：</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年</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月</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日</w:t>
      </w:r>
    </w:p>
    <w:p>
      <w:pPr>
        <w:keepNext w:val="0"/>
        <w:keepLines w:val="0"/>
        <w:pageBreakBefore w:val="0"/>
        <w:kinsoku/>
        <w:wordWrap/>
        <w:topLinePunct w:val="0"/>
        <w:autoSpaceDE w:val="0"/>
        <w:autoSpaceDN w:val="0"/>
        <w:bidi w:val="0"/>
        <w:spacing w:line="219" w:lineRule="auto"/>
        <w:ind w:left="4536"/>
        <w:jc w:val="both"/>
        <w:rPr>
          <w:rFonts w:ascii="宋体" w:hAnsi="宋体" w:eastAsia="宋体" w:cs="宋体"/>
          <w:color w:val="auto"/>
          <w:spacing w:val="-15"/>
          <w:sz w:val="24"/>
          <w:szCs w:val="24"/>
          <w:highlight w:val="none"/>
        </w:rPr>
      </w:pPr>
    </w:p>
    <w:p>
      <w:pPr>
        <w:keepNext w:val="0"/>
        <w:keepLines w:val="0"/>
        <w:pageBreakBefore w:val="0"/>
        <w:kinsoku/>
        <w:wordWrap/>
        <w:topLinePunct w:val="0"/>
        <w:autoSpaceDE w:val="0"/>
        <w:autoSpaceDN w:val="0"/>
        <w:bidi w:val="0"/>
        <w:spacing w:line="219" w:lineRule="auto"/>
        <w:ind w:left="4536"/>
        <w:jc w:val="both"/>
        <w:rPr>
          <w:rFonts w:ascii="宋体" w:hAnsi="宋体" w:eastAsia="宋体" w:cs="宋体"/>
          <w:color w:val="auto"/>
          <w:spacing w:val="-15"/>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219" w:lineRule="auto"/>
        <w:ind w:left="0" w:leftChars="0" w:right="0" w:rightChars="0" w:firstLine="0" w:firstLineChars="0"/>
        <w:jc w:val="center"/>
        <w:textAlignment w:val="baseline"/>
        <w:outlineLvl w:val="9"/>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供应商资格证明文件</w:t>
      </w:r>
    </w:p>
    <w:p>
      <w:pPr>
        <w:pStyle w:val="2"/>
        <w:keepNext w:val="0"/>
        <w:keepLines w:val="0"/>
        <w:pageBreakBefore w:val="0"/>
        <w:numPr>
          <w:ilvl w:val="0"/>
          <w:numId w:val="0"/>
        </w:numPr>
        <w:kinsoku/>
        <w:wordWrap/>
        <w:topLinePunct w:val="0"/>
        <w:autoSpaceDE w:val="0"/>
        <w:autoSpaceDN w:val="0"/>
        <w:bidi w:val="0"/>
        <w:jc w:val="both"/>
        <w:rPr>
          <w:color w:val="auto"/>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both"/>
        <w:textAlignment w:val="baseline"/>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（一）满足《中华人民共和国政府釆购法》第二十二条规定，需提供以下证明资料</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加盖公章</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hint="eastAsia" w:ascii="宋体" w:hAnsi="宋体" w:eastAsia="宋体" w:cs="宋体"/>
          <w:color w:val="auto"/>
          <w:spacing w:val="2"/>
          <w:position w:val="17"/>
          <w:sz w:val="24"/>
          <w:szCs w:val="24"/>
          <w:highlight w:val="none"/>
          <w:lang w:val="en-US" w:eastAsia="zh-CN"/>
        </w:rPr>
      </w:pPr>
      <w:r>
        <w:rPr>
          <w:rFonts w:ascii="宋体" w:hAnsi="宋体" w:eastAsia="宋体" w:cs="宋体"/>
          <w:color w:val="auto"/>
          <w:spacing w:val="2"/>
          <w:position w:val="17"/>
          <w:sz w:val="24"/>
          <w:szCs w:val="24"/>
          <w:highlight w:val="none"/>
        </w:rPr>
        <w:t>1、</w:t>
      </w:r>
      <w:r>
        <w:rPr>
          <w:rFonts w:hint="eastAsia" w:ascii="宋体" w:hAnsi="宋体" w:eastAsia="宋体" w:cs="宋体"/>
          <w:color w:val="auto"/>
          <w:spacing w:val="2"/>
          <w:position w:val="17"/>
          <w:sz w:val="24"/>
          <w:szCs w:val="24"/>
          <w:highlight w:val="none"/>
        </w:rPr>
        <w:t>供应商具有独立承担民事责任能力的法人、事业法人、其他组织或自然人。企业法人应提供合法有效的标识有统一社会信用代码营业执照；事业单位法人证书；其他组织应提供合法登记证明文件；自然人应提供身份证</w:t>
      </w:r>
      <w:r>
        <w:rPr>
          <w:rFonts w:hint="eastAsia" w:ascii="宋体" w:hAnsi="宋体" w:eastAsia="宋体" w:cs="宋体"/>
          <w:color w:val="auto"/>
          <w:spacing w:val="2"/>
          <w:position w:val="17"/>
          <w:sz w:val="24"/>
          <w:szCs w:val="24"/>
          <w:highlight w:val="none"/>
          <w:lang w:val="en-US" w:eastAsia="zh-CN"/>
        </w:rPr>
        <w:t>；</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2、</w:t>
      </w:r>
      <w:r>
        <w:rPr>
          <w:rFonts w:hint="eastAsia" w:ascii="宋体" w:hAnsi="宋体" w:eastAsia="宋体" w:cs="宋体"/>
          <w:color w:val="auto"/>
          <w:spacing w:val="2"/>
          <w:position w:val="17"/>
          <w:sz w:val="24"/>
          <w:szCs w:val="24"/>
          <w:highlight w:val="none"/>
        </w:rPr>
        <w:t>供应商应授权合法的人员参加磋商全过程，其中法定代表人直接参加磋商</w:t>
      </w:r>
      <w:r>
        <w:rPr>
          <w:rFonts w:hint="eastAsia" w:ascii="宋体" w:hAnsi="宋体" w:eastAsia="宋体" w:cs="宋体"/>
          <w:color w:val="auto"/>
          <w:spacing w:val="2"/>
          <w:position w:val="17"/>
          <w:sz w:val="24"/>
          <w:szCs w:val="24"/>
          <w:highlight w:val="none"/>
          <w:lang w:val="en-US" w:eastAsia="zh-CN"/>
        </w:rPr>
        <w:t>时</w:t>
      </w:r>
      <w:r>
        <w:rPr>
          <w:rFonts w:hint="eastAsia" w:ascii="宋体" w:hAnsi="宋体" w:eastAsia="宋体" w:cs="宋体"/>
          <w:color w:val="auto"/>
          <w:spacing w:val="2"/>
          <w:position w:val="17"/>
          <w:sz w:val="24"/>
          <w:szCs w:val="24"/>
          <w:highlight w:val="none"/>
        </w:rPr>
        <w:t>，须</w:t>
      </w:r>
      <w:r>
        <w:rPr>
          <w:rFonts w:hint="eastAsia" w:ascii="宋体" w:hAnsi="宋体" w:eastAsia="宋体" w:cs="宋体"/>
          <w:color w:val="auto"/>
          <w:spacing w:val="2"/>
          <w:position w:val="17"/>
          <w:sz w:val="24"/>
          <w:szCs w:val="24"/>
          <w:highlight w:val="none"/>
          <w:lang w:val="en-US" w:eastAsia="zh-CN"/>
        </w:rPr>
        <w:t>提供</w:t>
      </w:r>
      <w:r>
        <w:rPr>
          <w:rFonts w:hint="eastAsia" w:ascii="宋体" w:hAnsi="宋体" w:eastAsia="宋体" w:cs="宋体"/>
          <w:color w:val="auto"/>
          <w:spacing w:val="2"/>
          <w:position w:val="17"/>
          <w:sz w:val="24"/>
          <w:szCs w:val="24"/>
          <w:highlight w:val="none"/>
        </w:rPr>
        <w:t>法人身份证明</w:t>
      </w:r>
      <w:r>
        <w:rPr>
          <w:rFonts w:hint="eastAsia" w:ascii="宋体" w:hAnsi="宋体" w:eastAsia="宋体" w:cs="宋体"/>
          <w:color w:val="auto"/>
          <w:spacing w:val="2"/>
          <w:position w:val="17"/>
          <w:sz w:val="24"/>
          <w:szCs w:val="24"/>
          <w:highlight w:val="none"/>
          <w:lang w:val="en-US" w:eastAsia="zh-CN"/>
        </w:rPr>
        <w:t>书</w:t>
      </w:r>
      <w:r>
        <w:rPr>
          <w:rFonts w:hint="eastAsia" w:ascii="宋体" w:hAnsi="宋体" w:eastAsia="宋体" w:cs="宋体"/>
          <w:color w:val="auto"/>
          <w:spacing w:val="2"/>
          <w:position w:val="17"/>
          <w:sz w:val="24"/>
          <w:szCs w:val="24"/>
          <w:highlight w:val="none"/>
        </w:rPr>
        <w:t>、身份证复印件及原件，并与营业执照信息一致。法定代表人授权代表参加磋商</w:t>
      </w:r>
      <w:r>
        <w:rPr>
          <w:rFonts w:hint="eastAsia" w:ascii="宋体" w:hAnsi="宋体" w:eastAsia="宋体" w:cs="宋体"/>
          <w:color w:val="auto"/>
          <w:spacing w:val="2"/>
          <w:position w:val="17"/>
          <w:sz w:val="24"/>
          <w:szCs w:val="24"/>
          <w:highlight w:val="none"/>
          <w:lang w:val="en-US" w:eastAsia="zh-CN"/>
        </w:rPr>
        <w:t>时</w:t>
      </w:r>
      <w:r>
        <w:rPr>
          <w:rFonts w:hint="eastAsia" w:ascii="宋体" w:hAnsi="宋体" w:eastAsia="宋体" w:cs="宋体"/>
          <w:color w:val="auto"/>
          <w:spacing w:val="2"/>
          <w:position w:val="17"/>
          <w:sz w:val="24"/>
          <w:szCs w:val="24"/>
          <w:highlight w:val="none"/>
        </w:rPr>
        <w:t>，须出具法定代表人授权书（附法定代表人、被授权人身份证复印件）及授权代表身份证原件；</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hint="eastAsia" w:ascii="宋体" w:hAnsi="宋体" w:eastAsia="宋体" w:cs="宋体"/>
          <w:snapToGrid w:val="0"/>
          <w:color w:val="auto"/>
          <w:spacing w:val="2"/>
          <w:kern w:val="0"/>
          <w:position w:val="17"/>
          <w:sz w:val="24"/>
          <w:szCs w:val="24"/>
          <w:highlight w:val="none"/>
          <w:lang w:val="en-US" w:eastAsia="en-US" w:bidi="ar-SA"/>
        </w:rPr>
      </w:pPr>
      <w:r>
        <w:rPr>
          <w:rFonts w:ascii="宋体" w:hAnsi="宋体" w:eastAsia="宋体" w:cs="宋体"/>
          <w:color w:val="auto"/>
          <w:spacing w:val="2"/>
          <w:position w:val="17"/>
          <w:sz w:val="24"/>
          <w:szCs w:val="24"/>
          <w:highlight w:val="none"/>
        </w:rPr>
        <w:t>3、财务状况报告：</w:t>
      </w:r>
      <w:r>
        <w:rPr>
          <w:rFonts w:hint="eastAsia" w:ascii="宋体" w:hAnsi="宋体" w:eastAsia="宋体" w:cs="宋体"/>
          <w:snapToGrid w:val="0"/>
          <w:color w:val="auto"/>
          <w:spacing w:val="2"/>
          <w:kern w:val="0"/>
          <w:position w:val="17"/>
          <w:sz w:val="24"/>
          <w:szCs w:val="24"/>
          <w:highlight w:val="none"/>
          <w:lang w:val="en-US" w:eastAsia="en-US" w:bidi="ar-SA"/>
        </w:rPr>
        <w:t>提供2023年或2024年度经审计的财务报告（至少包括资产负债表和利润表；成立时间至提交投标文件截止时间不足一年的可提供成立后任意时段的资产负债表）或开标前六个月内其基本账户银行出具的资信证明或财政部门认可的政府采购专业担保机构出具的担保函；</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right="0" w:rightChars="0"/>
        <w:jc w:val="both"/>
        <w:textAlignment w:val="baseline"/>
        <w:rPr>
          <w:rFonts w:ascii="宋体" w:hAnsi="宋体" w:eastAsia="宋体" w:cs="宋体"/>
          <w:snapToGrid w:val="0"/>
          <w:color w:val="auto"/>
          <w:spacing w:val="2"/>
          <w:kern w:val="0"/>
          <w:position w:val="17"/>
          <w:sz w:val="24"/>
          <w:szCs w:val="24"/>
          <w:highlight w:val="none"/>
          <w:lang w:val="en-US" w:eastAsia="en-US" w:bidi="ar-SA"/>
        </w:rPr>
      </w:pPr>
      <w:r>
        <w:rPr>
          <w:rFonts w:hint="eastAsia" w:ascii="宋体" w:hAnsi="宋体" w:eastAsia="宋体" w:cs="宋体"/>
          <w:color w:val="auto"/>
          <w:spacing w:val="2"/>
          <w:position w:val="17"/>
          <w:sz w:val="24"/>
          <w:szCs w:val="24"/>
          <w:highlight w:val="none"/>
          <w:lang w:val="en-US" w:eastAsia="zh-CN"/>
        </w:rPr>
        <w:t>4、</w:t>
      </w:r>
      <w:r>
        <w:rPr>
          <w:rFonts w:ascii="宋体" w:hAnsi="宋体" w:eastAsia="宋体" w:cs="宋体"/>
          <w:color w:val="auto"/>
          <w:spacing w:val="2"/>
          <w:position w:val="17"/>
          <w:sz w:val="24"/>
          <w:szCs w:val="24"/>
          <w:highlight w:val="none"/>
        </w:rPr>
        <w:t>税收缴纳证明：</w:t>
      </w:r>
      <w:r>
        <w:rPr>
          <w:rFonts w:hint="eastAsia" w:ascii="宋体" w:hAnsi="宋体" w:eastAsia="宋体" w:cs="宋体"/>
          <w:snapToGrid w:val="0"/>
          <w:color w:val="auto"/>
          <w:spacing w:val="2"/>
          <w:kern w:val="0"/>
          <w:position w:val="17"/>
          <w:sz w:val="24"/>
          <w:szCs w:val="24"/>
          <w:highlight w:val="none"/>
          <w:lang w:val="en-US" w:eastAsia="en-US" w:bidi="ar-SA"/>
        </w:rPr>
        <w:t>提供供应商2024年1月1日以来任意一个月的依法缴纳税收凭据或完税证明（依法免税的供应商应提供相关文件证明）；</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5、社会保障资金缴纳证明：</w:t>
      </w:r>
      <w:r>
        <w:rPr>
          <w:rFonts w:hint="eastAsia" w:ascii="宋体" w:hAnsi="宋体" w:eastAsia="宋体" w:cs="宋体"/>
          <w:color w:val="auto"/>
          <w:spacing w:val="2"/>
          <w:position w:val="17"/>
          <w:sz w:val="24"/>
          <w:szCs w:val="24"/>
          <w:highlight w:val="none"/>
        </w:rPr>
        <w:t>提供供应商2024年1月1日以来任意一个月的社会保障资金缴存单据或社保机构开具的社会保险参保缴费情况证明（依法不需要缴纳社会保障资金的供应商应提供相关文件证明）；</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0" w:leftChars="0" w:right="0" w:rightChars="0" w:firstLine="488" w:firstLineChars="200"/>
        <w:jc w:val="both"/>
        <w:textAlignment w:val="baseline"/>
        <w:rPr>
          <w:rFonts w:hint="eastAsia" w:ascii="宋体" w:hAnsi="宋体" w:eastAsia="宋体" w:cs="宋体"/>
          <w:color w:val="auto"/>
          <w:spacing w:val="2"/>
          <w:position w:val="17"/>
          <w:sz w:val="24"/>
          <w:szCs w:val="24"/>
          <w:highlight w:val="none"/>
          <w:lang w:val="en-US" w:eastAsia="zh-CN"/>
        </w:rPr>
      </w:pPr>
      <w:r>
        <w:rPr>
          <w:rFonts w:hint="eastAsia" w:ascii="宋体" w:hAnsi="宋体" w:eastAsia="宋体" w:cs="宋体"/>
          <w:snapToGrid w:val="0"/>
          <w:color w:val="auto"/>
          <w:spacing w:val="2"/>
          <w:kern w:val="0"/>
          <w:position w:val="17"/>
          <w:sz w:val="24"/>
          <w:szCs w:val="24"/>
          <w:highlight w:val="none"/>
          <w:lang w:val="en-US" w:eastAsia="zh-CN" w:bidi="ar-SA"/>
        </w:rPr>
        <w:t>6、</w:t>
      </w:r>
      <w:r>
        <w:rPr>
          <w:rFonts w:hint="eastAsia" w:ascii="宋体" w:hAnsi="宋体" w:eastAsia="宋体" w:cs="宋体"/>
          <w:color w:val="auto"/>
          <w:spacing w:val="2"/>
          <w:position w:val="17"/>
          <w:sz w:val="24"/>
          <w:szCs w:val="24"/>
          <w:highlight w:val="none"/>
        </w:rPr>
        <w:t>提供具备履行合同所必需的设备和专业技术能力的承诺</w:t>
      </w:r>
      <w:r>
        <w:rPr>
          <w:rFonts w:hint="eastAsia" w:ascii="宋体" w:hAnsi="宋体" w:eastAsia="宋体" w:cs="宋体"/>
          <w:color w:val="auto"/>
          <w:spacing w:val="2"/>
          <w:position w:val="17"/>
          <w:sz w:val="24"/>
          <w:szCs w:val="24"/>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31"/>
          <w:szCs w:val="31"/>
          <w:highlight w:val="none"/>
        </w:rPr>
      </w:pPr>
      <w:r>
        <w:rPr>
          <w:rFonts w:hint="eastAsia" w:ascii="宋体" w:hAnsi="宋体" w:eastAsia="宋体" w:cs="宋体"/>
          <w:b/>
          <w:bCs/>
          <w:color w:val="auto"/>
          <w:spacing w:val="7"/>
          <w:sz w:val="32"/>
          <w:szCs w:val="32"/>
          <w:highlight w:val="none"/>
        </w:rPr>
        <w:t>具备履行合同所必需的设备和专业技术能力的说明</w:t>
      </w:r>
      <w:r>
        <w:rPr>
          <w:rFonts w:hint="eastAsia" w:ascii="宋体" w:hAnsi="宋体" w:eastAsia="宋体" w:cs="宋体"/>
          <w:b/>
          <w:bCs/>
          <w:color w:val="auto"/>
          <w:spacing w:val="6"/>
          <w:sz w:val="32"/>
          <w:szCs w:val="32"/>
          <w:highlight w:val="none"/>
        </w:rPr>
        <w:t>及承诺书</w:t>
      </w:r>
    </w:p>
    <w:p>
      <w:pPr>
        <w:pStyle w:val="3"/>
        <w:keepNext w:val="0"/>
        <w:keepLines w:val="0"/>
        <w:pageBreakBefore w:val="0"/>
        <w:kinsoku/>
        <w:wordWrap/>
        <w:topLinePunct w:val="0"/>
        <w:autoSpaceDE w:val="0"/>
        <w:autoSpaceDN w:val="0"/>
        <w:bidi w:val="0"/>
        <w:spacing w:line="253" w:lineRule="auto"/>
        <w:jc w:val="both"/>
        <w:rPr>
          <w:rFonts w:hint="eastAsia" w:ascii="宋体" w:hAnsi="宋体" w:eastAsia="宋体" w:cs="宋体"/>
          <w:color w:val="auto"/>
          <w:highlight w:val="none"/>
        </w:rPr>
      </w:pPr>
    </w:p>
    <w:p>
      <w:pPr>
        <w:keepNext w:val="0"/>
        <w:keepLines w:val="0"/>
        <w:pageBreakBefore w:val="0"/>
        <w:tabs>
          <w:tab w:val="left" w:pos="2760"/>
        </w:tabs>
        <w:kinsoku/>
        <w:wordWrap/>
        <w:topLinePunct w:val="0"/>
        <w:autoSpaceDE w:val="0"/>
        <w:autoSpaceDN w:val="0"/>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7"/>
          <w:sz w:val="24"/>
          <w:szCs w:val="24"/>
          <w:highlight w:val="none"/>
        </w:rPr>
        <w:t>(采购人名称):</w:t>
      </w:r>
    </w:p>
    <w:p>
      <w:pPr>
        <w:keepNext w:val="0"/>
        <w:keepLines w:val="0"/>
        <w:pageBreakBefore w:val="0"/>
        <w:kinsoku/>
        <w:wordWrap/>
        <w:topLinePunct w:val="0"/>
        <w:autoSpaceDE w:val="0"/>
        <w:autoSpaceDN w:val="0"/>
        <w:bidi w:val="0"/>
        <w:spacing w:line="360" w:lineRule="auto"/>
        <w:ind w:left="24" w:right="9"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我公司参加贵方组织的</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（项目名称）投标活动，如我方获得成交资格，</w:t>
      </w:r>
      <w:r>
        <w:rPr>
          <w:rFonts w:hint="eastAsia" w:ascii="宋体" w:hAnsi="宋体" w:eastAsia="宋体" w:cs="宋体"/>
          <w:color w:val="auto"/>
          <w:spacing w:val="-1"/>
          <w:sz w:val="24"/>
          <w:szCs w:val="24"/>
          <w:highlight w:val="none"/>
        </w:rPr>
        <w:t>我方保证具备履行合同所必需的设备和专业技术能力：并承诺如下：</w:t>
      </w:r>
    </w:p>
    <w:p>
      <w:pPr>
        <w:keepNext w:val="0"/>
        <w:keepLines w:val="0"/>
        <w:pageBreakBefore w:val="0"/>
        <w:tabs>
          <w:tab w:val="left" w:pos="2700"/>
        </w:tabs>
        <w:kinsoku/>
        <w:wordWrap/>
        <w:topLinePunct w:val="0"/>
        <w:autoSpaceDE w:val="0"/>
        <w:autoSpaceDN w:val="0"/>
        <w:bidi w:val="0"/>
        <w:spacing w:line="360" w:lineRule="auto"/>
        <w:ind w:left="13" w:firstLine="4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7"/>
          <w:sz w:val="24"/>
          <w:szCs w:val="24"/>
          <w:highlight w:val="none"/>
        </w:rPr>
        <w:t>（供应商名称）</w:t>
      </w:r>
      <w:r>
        <w:rPr>
          <w:rFonts w:hint="eastAsia" w:ascii="宋体" w:hAnsi="宋体" w:eastAsia="宋体" w:cs="宋体"/>
          <w:color w:val="auto"/>
          <w:spacing w:val="-21"/>
          <w:sz w:val="24"/>
          <w:szCs w:val="24"/>
          <w:highlight w:val="none"/>
        </w:rPr>
        <w:t>于</w:t>
      </w:r>
      <w:r>
        <w:rPr>
          <w:rFonts w:hint="eastAsia" w:ascii="宋体" w:hAnsi="宋体" w:eastAsia="宋体" w:cs="宋体"/>
          <w:color w:val="auto"/>
          <w:spacing w:val="-21"/>
          <w:sz w:val="24"/>
          <w:szCs w:val="24"/>
          <w:highlight w:val="none"/>
          <w:u w:val="single"/>
          <w:lang w:val="en-US" w:eastAsia="zh-CN"/>
        </w:rPr>
        <w:t xml:space="preserve">    </w:t>
      </w:r>
      <w:r>
        <w:rPr>
          <w:rFonts w:hint="eastAsia" w:ascii="宋体" w:hAnsi="宋体" w:eastAsia="宋体" w:cs="宋体"/>
          <w:color w:val="auto"/>
          <w:spacing w:val="-21"/>
          <w:sz w:val="24"/>
          <w:szCs w:val="24"/>
          <w:highlight w:val="none"/>
        </w:rPr>
        <w:t>年</w:t>
      </w:r>
      <w:r>
        <w:rPr>
          <w:rFonts w:hint="eastAsia" w:ascii="宋体" w:hAnsi="宋体" w:eastAsia="宋体" w:cs="宋体"/>
          <w:color w:val="auto"/>
          <w:spacing w:val="-21"/>
          <w:sz w:val="24"/>
          <w:szCs w:val="24"/>
          <w:highlight w:val="none"/>
          <w:u w:val="single"/>
          <w:lang w:val="en-US" w:eastAsia="zh-CN"/>
        </w:rPr>
        <w:t xml:space="preserve">   </w:t>
      </w:r>
      <w:r>
        <w:rPr>
          <w:rFonts w:hint="eastAsia" w:ascii="宋体" w:hAnsi="宋体" w:eastAsia="宋体" w:cs="宋体"/>
          <w:color w:val="auto"/>
          <w:spacing w:val="-21"/>
          <w:sz w:val="24"/>
          <w:szCs w:val="24"/>
          <w:highlight w:val="none"/>
        </w:rPr>
        <w:t>月</w:t>
      </w:r>
      <w:r>
        <w:rPr>
          <w:rFonts w:hint="eastAsia" w:ascii="宋体" w:hAnsi="宋体" w:eastAsia="宋体" w:cs="宋体"/>
          <w:color w:val="auto"/>
          <w:spacing w:val="-21"/>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日在中华人民共和国境内</w:t>
      </w:r>
      <w:r>
        <w:rPr>
          <w:rFonts w:hint="eastAsia" w:ascii="宋体" w:hAnsi="宋体" w:eastAsia="宋体" w:cs="宋体"/>
          <w:color w:val="auto"/>
          <w:spacing w:val="16"/>
          <w:sz w:val="24"/>
          <w:szCs w:val="24"/>
          <w:highlight w:val="none"/>
          <w:u w:val="single" w:color="auto"/>
        </w:rPr>
        <w:t xml:space="preserve">      </w:t>
      </w:r>
      <w:r>
        <w:rPr>
          <w:rFonts w:hint="eastAsia" w:ascii="宋体" w:hAnsi="宋体" w:eastAsia="宋体" w:cs="宋体"/>
          <w:color w:val="auto"/>
          <w:spacing w:val="-1"/>
          <w:sz w:val="24"/>
          <w:szCs w:val="24"/>
          <w:highlight w:val="none"/>
        </w:rPr>
        <w:t>（详细注册地址）合法注册并经营，公司主营业务为</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1"/>
          <w:sz w:val="24"/>
          <w:szCs w:val="24"/>
          <w:highlight w:val="none"/>
        </w:rPr>
        <w:t>，营</w:t>
      </w:r>
      <w:r>
        <w:rPr>
          <w:rFonts w:hint="eastAsia" w:ascii="宋体" w:hAnsi="宋体" w:eastAsia="宋体" w:cs="宋体"/>
          <w:color w:val="auto"/>
          <w:spacing w:val="1"/>
          <w:sz w:val="24"/>
          <w:szCs w:val="24"/>
          <w:highlight w:val="none"/>
        </w:rPr>
        <w:t>业（生产经营）面积为</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pacing w:val="16"/>
          <w:sz w:val="24"/>
          <w:szCs w:val="24"/>
          <w:highlight w:val="none"/>
          <w:u w:val="single" w:color="auto"/>
        </w:rPr>
        <w:t xml:space="preserve">       </w:t>
      </w:r>
      <w:r>
        <w:rPr>
          <w:rFonts w:hint="eastAsia" w:ascii="宋体" w:hAnsi="宋体" w:eastAsia="宋体" w:cs="宋体"/>
          <w:color w:val="auto"/>
          <w:spacing w:val="1"/>
          <w:sz w:val="24"/>
          <w:szCs w:val="24"/>
          <w:highlight w:val="none"/>
        </w:rPr>
        <w:t>，现有员工数量为</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，其中与履行本合同相关的专</w:t>
      </w:r>
      <w:r>
        <w:rPr>
          <w:rFonts w:hint="eastAsia" w:ascii="宋体" w:hAnsi="宋体" w:eastAsia="宋体" w:cs="宋体"/>
          <w:color w:val="auto"/>
          <w:spacing w:val="-1"/>
          <w:sz w:val="24"/>
          <w:szCs w:val="24"/>
          <w:highlight w:val="none"/>
        </w:rPr>
        <w:t>业技术人员数量有</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1"/>
          <w:sz w:val="24"/>
          <w:szCs w:val="24"/>
          <w:highlight w:val="none"/>
        </w:rPr>
        <w:t>；与履行本合同所需的设备数量有</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。本公司郑重承诺，具</w:t>
      </w:r>
      <w:r>
        <w:rPr>
          <w:rFonts w:hint="eastAsia" w:ascii="宋体" w:hAnsi="宋体" w:eastAsia="宋体" w:cs="宋体"/>
          <w:color w:val="auto"/>
          <w:spacing w:val="-1"/>
          <w:sz w:val="24"/>
          <w:szCs w:val="24"/>
          <w:highlight w:val="none"/>
        </w:rPr>
        <w:t>有履行本合同所必需的设备和专业技术能力。</w:t>
      </w:r>
    </w:p>
    <w:p>
      <w:pPr>
        <w:keepNext w:val="0"/>
        <w:keepLines w:val="0"/>
        <w:pageBreakBefore w:val="0"/>
        <w:kinsoku/>
        <w:wordWrap/>
        <w:topLinePunct w:val="0"/>
        <w:autoSpaceDE w:val="0"/>
        <w:autoSpaceDN w:val="0"/>
        <w:bidi w:val="0"/>
        <w:spacing w:line="360" w:lineRule="auto"/>
        <w:ind w:left="497"/>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如违反以上承诺，本公司愿承担一切法律责任。</w:t>
      </w:r>
    </w:p>
    <w:p>
      <w:pPr>
        <w:pStyle w:val="3"/>
        <w:keepNext w:val="0"/>
        <w:keepLines w:val="0"/>
        <w:pageBreakBefore w:val="0"/>
        <w:kinsoku/>
        <w:wordWrap/>
        <w:topLinePunct w:val="0"/>
        <w:autoSpaceDE w:val="0"/>
        <w:autoSpaceDN w:val="0"/>
        <w:bidi w:val="0"/>
        <w:spacing w:line="244"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4"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5"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5"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5" w:lineRule="auto"/>
        <w:jc w:val="both"/>
        <w:rPr>
          <w:rFonts w:hint="eastAsia" w:ascii="宋体" w:hAnsi="宋体" w:eastAsia="宋体" w:cs="宋体"/>
          <w:color w:val="auto"/>
          <w:highlight w:val="none"/>
        </w:rPr>
      </w:pPr>
    </w:p>
    <w:p>
      <w:pPr>
        <w:keepNext w:val="0"/>
        <w:keepLines w:val="0"/>
        <w:pageBreakBefore w:val="0"/>
        <w:kinsoku/>
        <w:wordWrap/>
        <w:topLinePunct w:val="0"/>
        <w:autoSpaceDE w:val="0"/>
        <w:autoSpaceDN w:val="0"/>
        <w:bidi w:val="0"/>
        <w:spacing w:line="221" w:lineRule="auto"/>
        <w:ind w:left="217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供应商全称</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盖章）</w:t>
      </w:r>
    </w:p>
    <w:p>
      <w:pPr>
        <w:pStyle w:val="3"/>
        <w:keepNext w:val="0"/>
        <w:keepLines w:val="0"/>
        <w:pageBreakBefore w:val="0"/>
        <w:kinsoku/>
        <w:wordWrap/>
        <w:topLinePunct w:val="0"/>
        <w:autoSpaceDE w:val="0"/>
        <w:autoSpaceDN w:val="0"/>
        <w:bidi w:val="0"/>
        <w:spacing w:line="434" w:lineRule="auto"/>
        <w:jc w:val="both"/>
        <w:rPr>
          <w:rFonts w:hint="eastAsia" w:ascii="宋体" w:hAnsi="宋体" w:eastAsia="宋体" w:cs="宋体"/>
          <w:color w:val="auto"/>
          <w:highlight w:val="none"/>
        </w:rPr>
      </w:pPr>
    </w:p>
    <w:p>
      <w:pPr>
        <w:keepNext w:val="0"/>
        <w:keepLines w:val="0"/>
        <w:pageBreakBefore w:val="0"/>
        <w:kinsoku/>
        <w:wordWrap/>
        <w:topLinePunct w:val="0"/>
        <w:autoSpaceDE w:val="0"/>
        <w:autoSpaceDN w:val="0"/>
        <w:bidi w:val="0"/>
        <w:spacing w:line="222" w:lineRule="auto"/>
        <w:ind w:left="218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3"/>
          <w:sz w:val="24"/>
          <w:szCs w:val="24"/>
          <w:highlight w:val="none"/>
        </w:rPr>
        <w:t>（</w:t>
      </w:r>
      <w:r>
        <w:rPr>
          <w:rFonts w:hint="eastAsia" w:ascii="宋体" w:hAnsi="宋体" w:eastAsia="宋体" w:cs="宋体"/>
          <w:color w:val="auto"/>
          <w:sz w:val="24"/>
          <w:szCs w:val="24"/>
          <w:highlight w:val="none"/>
        </w:rPr>
        <w:t>签字或盖章）</w:t>
      </w:r>
    </w:p>
    <w:p>
      <w:pPr>
        <w:pStyle w:val="3"/>
        <w:keepNext w:val="0"/>
        <w:keepLines w:val="0"/>
        <w:pageBreakBefore w:val="0"/>
        <w:kinsoku/>
        <w:wordWrap/>
        <w:topLinePunct w:val="0"/>
        <w:autoSpaceDE w:val="0"/>
        <w:autoSpaceDN w:val="0"/>
        <w:bidi w:val="0"/>
        <w:spacing w:line="429"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keepNext w:val="0"/>
        <w:keepLines w:val="0"/>
        <w:pageBreakBefore w:val="0"/>
        <w:kinsoku/>
        <w:wordWrap/>
        <w:topLinePunct w:val="0"/>
        <w:autoSpaceDE w:val="0"/>
        <w:autoSpaceDN w:val="0"/>
        <w:bidi w:val="0"/>
        <w:ind w:left="0" w:leftChars="0" w:firstLine="2238" w:firstLineChars="1066"/>
        <w:jc w:val="both"/>
        <w:rPr>
          <w:rFonts w:hint="eastAsia"/>
          <w:color w:val="auto"/>
          <w:highlight w:val="none"/>
          <w:lang w:val="en-US" w:eastAsia="zh-CN"/>
        </w:rPr>
      </w:pPr>
      <w:r>
        <w:rPr>
          <w:rFonts w:hint="eastAsia"/>
          <w:color w:val="auto"/>
          <w:highlight w:val="none"/>
        </w:rPr>
        <w:t>日    期：     年      月      日</w:t>
      </w:r>
    </w:p>
    <w:p>
      <w:pPr>
        <w:keepNext w:val="0"/>
        <w:keepLines w:val="0"/>
        <w:pageBreakBefore w:val="0"/>
        <w:kinsoku/>
        <w:wordWrap/>
        <w:topLinePunct w:val="0"/>
        <w:autoSpaceDE w:val="0"/>
        <w:autoSpaceDN w:val="0"/>
        <w:bidi w:val="0"/>
        <w:jc w:val="both"/>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hint="eastAsia" w:ascii="宋体" w:hAnsi="宋体" w:eastAsia="宋体" w:cs="宋体"/>
          <w:color w:val="auto"/>
          <w:spacing w:val="2"/>
          <w:position w:val="17"/>
          <w:sz w:val="24"/>
          <w:szCs w:val="24"/>
          <w:highlight w:val="none"/>
          <w:lang w:eastAsia="zh-CN"/>
        </w:rPr>
      </w:pPr>
      <w:r>
        <w:rPr>
          <w:rFonts w:ascii="宋体" w:hAnsi="宋体" w:eastAsia="宋体" w:cs="宋体"/>
          <w:color w:val="auto"/>
          <w:spacing w:val="2"/>
          <w:position w:val="17"/>
          <w:sz w:val="24"/>
          <w:szCs w:val="24"/>
          <w:highlight w:val="none"/>
        </w:rPr>
        <w:t>7、</w:t>
      </w:r>
      <w:r>
        <w:rPr>
          <w:rFonts w:hint="eastAsia" w:ascii="宋体" w:hAnsi="宋体" w:eastAsia="宋体" w:cs="宋体"/>
          <w:color w:val="auto"/>
          <w:spacing w:val="2"/>
          <w:position w:val="17"/>
          <w:sz w:val="24"/>
          <w:szCs w:val="24"/>
          <w:highlight w:val="none"/>
        </w:rPr>
        <w:t>参加政府采购活动前3年内在经营活动中没有重大违法记录的书面声明</w:t>
      </w:r>
      <w:r>
        <w:rPr>
          <w:rFonts w:hint="eastAsia" w:ascii="宋体" w:hAnsi="宋体" w:eastAsia="宋体" w:cs="宋体"/>
          <w:color w:val="auto"/>
          <w:spacing w:val="2"/>
          <w:position w:val="17"/>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31"/>
          <w:szCs w:val="31"/>
          <w:highlight w:val="none"/>
        </w:rPr>
      </w:pPr>
      <w:r>
        <w:rPr>
          <w:rFonts w:hint="eastAsia" w:ascii="宋体" w:hAnsi="宋体" w:eastAsia="宋体" w:cs="宋体"/>
          <w:b/>
          <w:bCs/>
          <w:color w:val="auto"/>
          <w:spacing w:val="7"/>
          <w:sz w:val="31"/>
          <w:szCs w:val="31"/>
          <w:highlight w:val="none"/>
        </w:rPr>
        <w:t>近三年内在经营活动中无重大违法记录的书</w:t>
      </w:r>
      <w:r>
        <w:rPr>
          <w:rFonts w:hint="eastAsia" w:ascii="宋体" w:hAnsi="宋体" w:eastAsia="宋体" w:cs="宋体"/>
          <w:b/>
          <w:bCs/>
          <w:color w:val="auto"/>
          <w:spacing w:val="6"/>
          <w:sz w:val="31"/>
          <w:szCs w:val="31"/>
          <w:highlight w:val="none"/>
        </w:rPr>
        <w:t>面声明</w:t>
      </w:r>
    </w:p>
    <w:p>
      <w:pPr>
        <w:pStyle w:val="3"/>
        <w:keepNext w:val="0"/>
        <w:keepLines w:val="0"/>
        <w:pageBreakBefore w:val="0"/>
        <w:kinsoku/>
        <w:wordWrap/>
        <w:topLinePunct w:val="0"/>
        <w:autoSpaceDE w:val="0"/>
        <w:autoSpaceDN w:val="0"/>
        <w:bidi w:val="0"/>
        <w:spacing w:line="442" w:lineRule="auto"/>
        <w:jc w:val="both"/>
        <w:rPr>
          <w:rFonts w:hint="eastAsia" w:ascii="宋体" w:hAnsi="宋体" w:eastAsia="宋体" w:cs="宋体"/>
          <w:color w:val="auto"/>
          <w:highlight w:val="none"/>
        </w:rPr>
      </w:pPr>
    </w:p>
    <w:p>
      <w:pPr>
        <w:keepNext w:val="0"/>
        <w:keepLines w:val="0"/>
        <w:pageBreakBefore w:val="0"/>
        <w:tabs>
          <w:tab w:val="left" w:pos="1560"/>
        </w:tabs>
        <w:kinsoku/>
        <w:wordWrap/>
        <w:topLinePunct w:val="0"/>
        <w:autoSpaceDE w:val="0"/>
        <w:autoSpaceDN w:val="0"/>
        <w:bidi w:val="0"/>
        <w:spacing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（采购人名称）：</w:t>
      </w:r>
    </w:p>
    <w:p>
      <w:pPr>
        <w:pStyle w:val="3"/>
        <w:keepNext w:val="0"/>
        <w:keepLines w:val="0"/>
        <w:pageBreakBefore w:val="0"/>
        <w:kinsoku/>
        <w:wordWrap/>
        <w:topLinePunct w:val="0"/>
        <w:autoSpaceDE w:val="0"/>
        <w:autoSpaceDN w:val="0"/>
        <w:bidi w:val="0"/>
        <w:spacing w:line="343" w:lineRule="auto"/>
        <w:jc w:val="both"/>
        <w:rPr>
          <w:rFonts w:hint="eastAsia" w:ascii="宋体" w:hAnsi="宋体" w:eastAsia="宋体" w:cs="宋体"/>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我方参加贵单位</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（项目名称）投标的申请，现我方向你方慎重承诺：</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近三年公司企业财务和经营状况良好，具备履行合同能力，无不良经营行为，无重</w:t>
      </w:r>
      <w:r>
        <w:rPr>
          <w:rFonts w:hint="eastAsia" w:ascii="宋体" w:hAnsi="宋体" w:eastAsia="宋体" w:cs="宋体"/>
          <w:color w:val="auto"/>
          <w:sz w:val="24"/>
          <w:szCs w:val="24"/>
          <w:highlight w:val="none"/>
        </w:rPr>
        <w:t>大违法记录，未处于被责令停业、投标资格被取消或者财产被接管、冻结和破产状态，</w:t>
      </w:r>
      <w:r>
        <w:rPr>
          <w:rFonts w:hint="eastAsia" w:ascii="宋体" w:hAnsi="宋体" w:eastAsia="宋体" w:cs="宋体"/>
          <w:color w:val="auto"/>
          <w:spacing w:val="-2"/>
          <w:sz w:val="24"/>
          <w:szCs w:val="24"/>
          <w:highlight w:val="none"/>
        </w:rPr>
        <w:t>无因供应商违约或不恰当履约引起的合同争议纠纷及仲裁和诉讼记录。如果我方经本工</w:t>
      </w:r>
      <w:r>
        <w:rPr>
          <w:rFonts w:hint="eastAsia" w:ascii="宋体" w:hAnsi="宋体" w:eastAsia="宋体" w:cs="宋体"/>
          <w:color w:val="auto"/>
          <w:spacing w:val="-3"/>
          <w:sz w:val="24"/>
          <w:szCs w:val="24"/>
          <w:highlight w:val="none"/>
        </w:rPr>
        <w:t>程磋商小组评定为第一成交候选人，在公示期间被他人举报并经招标投标监管机</w:t>
      </w:r>
      <w:r>
        <w:rPr>
          <w:rFonts w:hint="eastAsia" w:ascii="宋体" w:hAnsi="宋体" w:eastAsia="宋体" w:cs="宋体"/>
          <w:color w:val="auto"/>
          <w:spacing w:val="-4"/>
          <w:sz w:val="24"/>
          <w:szCs w:val="24"/>
          <w:highlight w:val="none"/>
        </w:rPr>
        <w:t>构核实，</w:t>
      </w:r>
      <w:r>
        <w:rPr>
          <w:rFonts w:hint="eastAsia" w:ascii="宋体" w:hAnsi="宋体" w:eastAsia="宋体" w:cs="宋体"/>
          <w:color w:val="auto"/>
          <w:spacing w:val="-2"/>
          <w:sz w:val="24"/>
          <w:szCs w:val="24"/>
          <w:highlight w:val="none"/>
        </w:rPr>
        <w:t>确认存在上述不良记录，你方即可取消我方第一成交候选人资格，并同意磋商保证金不</w:t>
      </w:r>
      <w:r>
        <w:rPr>
          <w:rFonts w:hint="eastAsia" w:ascii="宋体" w:hAnsi="宋体" w:eastAsia="宋体" w:cs="宋体"/>
          <w:color w:val="auto"/>
          <w:spacing w:val="-5"/>
          <w:sz w:val="24"/>
          <w:szCs w:val="24"/>
          <w:highlight w:val="none"/>
        </w:rPr>
        <w:t>予退还。</w:t>
      </w:r>
    </w:p>
    <w:p>
      <w:pPr>
        <w:pStyle w:val="3"/>
        <w:keepNext w:val="0"/>
        <w:keepLines w:val="0"/>
        <w:pageBreakBefore w:val="0"/>
        <w:kinsoku/>
        <w:wordWrap/>
        <w:topLinePunct w:val="0"/>
        <w:autoSpaceDE w:val="0"/>
        <w:autoSpaceDN w:val="0"/>
        <w:bidi w:val="0"/>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1"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1"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41" w:lineRule="auto"/>
        <w:jc w:val="both"/>
        <w:rPr>
          <w:rFonts w:hint="eastAsia" w:ascii="宋体" w:hAnsi="宋体" w:eastAsia="宋体" w:cs="宋体"/>
          <w:color w:val="auto"/>
          <w:highlight w:val="none"/>
        </w:rPr>
      </w:pPr>
    </w:p>
    <w:p>
      <w:pPr>
        <w:keepNext w:val="0"/>
        <w:keepLines w:val="0"/>
        <w:pageBreakBefore w:val="0"/>
        <w:kinsoku/>
        <w:wordWrap/>
        <w:topLinePunct w:val="0"/>
        <w:autoSpaceDE w:val="0"/>
        <w:autoSpaceDN w:val="0"/>
        <w:bidi w:val="0"/>
        <w:spacing w:line="473" w:lineRule="auto"/>
        <w:ind w:left="1702" w:right="998" w:hanging="6"/>
        <w:jc w:val="both"/>
        <w:rPr>
          <w:rFonts w:hint="eastAsia" w:ascii="宋体" w:hAnsi="宋体" w:eastAsia="宋体" w:cs="宋体"/>
          <w:color w:val="auto"/>
          <w:spacing w:val="19"/>
          <w:sz w:val="24"/>
          <w:szCs w:val="24"/>
          <w:highlight w:val="none"/>
        </w:rPr>
      </w:pPr>
      <w:r>
        <w:rPr>
          <w:rFonts w:hint="eastAsia" w:ascii="宋体" w:hAnsi="宋体" w:eastAsia="宋体" w:cs="宋体"/>
          <w:color w:val="auto"/>
          <w:spacing w:val="-1"/>
          <w:sz w:val="24"/>
          <w:szCs w:val="24"/>
          <w:highlight w:val="none"/>
        </w:rPr>
        <w:t>供应商全称</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
          <w:sz w:val="24"/>
          <w:szCs w:val="24"/>
          <w:highlight w:val="none"/>
        </w:rPr>
        <w:t>盖章）</w:t>
      </w:r>
      <w:r>
        <w:rPr>
          <w:rFonts w:hint="eastAsia" w:ascii="宋体" w:hAnsi="宋体" w:eastAsia="宋体" w:cs="宋体"/>
          <w:color w:val="auto"/>
          <w:spacing w:val="19"/>
          <w:sz w:val="24"/>
          <w:szCs w:val="24"/>
          <w:highlight w:val="none"/>
        </w:rPr>
        <w:t xml:space="preserve"> </w:t>
      </w:r>
    </w:p>
    <w:p>
      <w:pPr>
        <w:keepNext w:val="0"/>
        <w:keepLines w:val="0"/>
        <w:pageBreakBefore w:val="0"/>
        <w:kinsoku/>
        <w:wordWrap/>
        <w:topLinePunct w:val="0"/>
        <w:autoSpaceDE w:val="0"/>
        <w:autoSpaceDN w:val="0"/>
        <w:bidi w:val="0"/>
        <w:spacing w:line="473" w:lineRule="auto"/>
        <w:ind w:left="1702" w:right="998" w:hanging="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法定代表人或被授权人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r>
        <w:rPr>
          <w:rFonts w:hint="eastAsia" w:ascii="宋体" w:hAnsi="宋体" w:eastAsia="宋体" w:cs="宋体"/>
          <w:color w:val="auto"/>
          <w:sz w:val="24"/>
          <w:szCs w:val="24"/>
          <w:highlight w:val="none"/>
        </w:rPr>
        <w:t xml:space="preserve"> </w:t>
      </w:r>
    </w:p>
    <w:p>
      <w:pPr>
        <w:keepNext w:val="0"/>
        <w:keepLines w:val="0"/>
        <w:pageBreakBefore w:val="0"/>
        <w:kinsoku/>
        <w:wordWrap/>
        <w:topLinePunct w:val="0"/>
        <w:autoSpaceDE w:val="0"/>
        <w:autoSpaceDN w:val="0"/>
        <w:bidi w:val="0"/>
        <w:spacing w:line="473" w:lineRule="auto"/>
        <w:ind w:left="1702" w:right="998" w:hanging="6"/>
        <w:jc w:val="both"/>
        <w:rPr>
          <w:rFonts w:ascii="仿宋" w:hAnsi="仿宋" w:eastAsia="仿宋" w:cs="仿宋"/>
          <w:color w:val="auto"/>
          <w:spacing w:val="-13"/>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99"/>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13"/>
          <w:sz w:val="24"/>
          <w:szCs w:val="24"/>
          <w:highlight w:val="none"/>
        </w:rPr>
        <w:t>日</w:t>
      </w:r>
    </w:p>
    <w:p>
      <w:pPr>
        <w:keepNext w:val="0"/>
        <w:keepLines w:val="0"/>
        <w:pageBreakBefore w:val="0"/>
        <w:kinsoku/>
        <w:wordWrap/>
        <w:topLinePunct w:val="0"/>
        <w:autoSpaceDE w:val="0"/>
        <w:autoSpaceDN w:val="0"/>
        <w:bidi w:val="0"/>
        <w:jc w:val="both"/>
        <w:rPr>
          <w:rFonts w:ascii="仿宋" w:hAnsi="仿宋" w:eastAsia="仿宋" w:cs="仿宋"/>
          <w:color w:val="auto"/>
          <w:spacing w:val="-13"/>
          <w:sz w:val="24"/>
          <w:szCs w:val="24"/>
          <w:highlight w:val="none"/>
        </w:rPr>
      </w:pPr>
    </w:p>
    <w:p>
      <w:pPr>
        <w:pStyle w:val="2"/>
        <w:rPr>
          <w:rFonts w:ascii="仿宋" w:hAnsi="仿宋" w:eastAsia="仿宋" w:cs="仿宋"/>
          <w:color w:val="auto"/>
          <w:spacing w:val="-13"/>
          <w:sz w:val="24"/>
          <w:szCs w:val="24"/>
          <w:highlight w:val="none"/>
        </w:rPr>
      </w:pPr>
    </w:p>
    <w:p>
      <w:pPr>
        <w:rPr>
          <w:rFonts w:ascii="仿宋" w:hAnsi="仿宋" w:eastAsia="仿宋" w:cs="仿宋"/>
          <w:color w:val="auto"/>
          <w:spacing w:val="-13"/>
          <w:sz w:val="24"/>
          <w:szCs w:val="24"/>
          <w:highlight w:val="none"/>
        </w:rPr>
      </w:pPr>
    </w:p>
    <w:p>
      <w:pPr>
        <w:pStyle w:val="2"/>
        <w:rPr>
          <w:rFonts w:ascii="仿宋" w:hAnsi="仿宋" w:eastAsia="仿宋" w:cs="仿宋"/>
          <w:color w:val="auto"/>
          <w:spacing w:val="-13"/>
          <w:sz w:val="24"/>
          <w:szCs w:val="24"/>
          <w:highlight w:val="none"/>
        </w:rPr>
      </w:pPr>
    </w:p>
    <w:p>
      <w:pPr>
        <w:rPr>
          <w:rFonts w:ascii="仿宋" w:hAnsi="仿宋" w:eastAsia="仿宋" w:cs="仿宋"/>
          <w:color w:val="auto"/>
          <w:spacing w:val="-13"/>
          <w:sz w:val="24"/>
          <w:szCs w:val="24"/>
          <w:highlight w:val="none"/>
        </w:rPr>
      </w:pPr>
    </w:p>
    <w:p>
      <w:pPr>
        <w:pStyle w:val="2"/>
        <w:rPr>
          <w:rFonts w:ascii="仿宋" w:hAnsi="仿宋" w:eastAsia="仿宋" w:cs="仿宋"/>
          <w:color w:val="auto"/>
          <w:spacing w:val="-13"/>
          <w:sz w:val="24"/>
          <w:szCs w:val="24"/>
          <w:highlight w:val="none"/>
        </w:rPr>
      </w:pPr>
    </w:p>
    <w:p>
      <w:pPr>
        <w:rPr>
          <w:rFonts w:ascii="仿宋" w:hAnsi="仿宋" w:eastAsia="仿宋" w:cs="仿宋"/>
          <w:color w:val="auto"/>
          <w:spacing w:val="-13"/>
          <w:sz w:val="24"/>
          <w:szCs w:val="24"/>
          <w:highlight w:val="none"/>
        </w:rPr>
      </w:pPr>
    </w:p>
    <w:p>
      <w:pPr>
        <w:pStyle w:val="2"/>
        <w:rPr>
          <w:rFonts w:ascii="仿宋" w:hAnsi="仿宋" w:eastAsia="仿宋" w:cs="仿宋"/>
          <w:color w:val="auto"/>
          <w:spacing w:val="-13"/>
          <w:sz w:val="24"/>
          <w:szCs w:val="24"/>
          <w:highlight w:val="none"/>
        </w:rPr>
      </w:pPr>
    </w:p>
    <w:p>
      <w:pPr>
        <w:rPr>
          <w:rFonts w:ascii="仿宋" w:hAnsi="仿宋" w:eastAsia="仿宋" w:cs="仿宋"/>
          <w:color w:val="auto"/>
          <w:spacing w:val="-13"/>
          <w:sz w:val="24"/>
          <w:szCs w:val="24"/>
          <w:highlight w:val="none"/>
        </w:rPr>
      </w:pPr>
    </w:p>
    <w:p>
      <w:pPr>
        <w:pStyle w:val="2"/>
        <w:rPr>
          <w:rFonts w:ascii="仿宋" w:hAnsi="仿宋" w:eastAsia="仿宋" w:cs="仿宋"/>
          <w:color w:val="auto"/>
          <w:spacing w:val="-13"/>
          <w:sz w:val="24"/>
          <w:szCs w:val="24"/>
          <w:highlight w:val="none"/>
        </w:rPr>
      </w:pPr>
    </w:p>
    <w:p>
      <w:pPr>
        <w:rPr>
          <w:rFonts w:ascii="仿宋" w:hAnsi="仿宋" w:eastAsia="仿宋" w:cs="仿宋"/>
          <w:color w:val="auto"/>
          <w:spacing w:val="-13"/>
          <w:sz w:val="24"/>
          <w:szCs w:val="24"/>
          <w:highlight w:val="none"/>
        </w:rPr>
      </w:pPr>
    </w:p>
    <w:p>
      <w:pPr>
        <w:pStyle w:val="2"/>
        <w:rPr>
          <w:rFonts w:ascii="仿宋" w:hAnsi="仿宋" w:eastAsia="仿宋" w:cs="仿宋"/>
          <w:color w:val="auto"/>
          <w:spacing w:val="-13"/>
          <w:sz w:val="24"/>
          <w:szCs w:val="24"/>
          <w:highlight w:val="none"/>
        </w:rPr>
      </w:pPr>
    </w:p>
    <w:p>
      <w:pPr>
        <w:rPr>
          <w:rFonts w:ascii="仿宋" w:hAnsi="仿宋" w:eastAsia="仿宋" w:cs="仿宋"/>
          <w:color w:val="auto"/>
          <w:spacing w:val="-13"/>
          <w:sz w:val="24"/>
          <w:szCs w:val="24"/>
          <w:highlight w:val="none"/>
        </w:rPr>
      </w:pPr>
    </w:p>
    <w:p>
      <w:pPr>
        <w:pStyle w:val="2"/>
        <w:rPr>
          <w:color w:val="auto"/>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firstLine="0" w:firstLineChars="0"/>
        <w:jc w:val="both"/>
        <w:textAlignment w:val="baseline"/>
        <w:rPr>
          <w:rFonts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（二）落实政府采购政策需满足的资格要求，需提供以下资格证明资料：</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本项目专门面向中小企业采购，供应商应为中型、小型或微型企业，供应商提供中小企业声明函。（本声明在“十三、附件”中填写即可）</w:t>
      </w:r>
    </w:p>
    <w:p>
      <w:pPr>
        <w:keepNext w:val="0"/>
        <w:keepLines w:val="0"/>
        <w:pageBreakBefore w:val="0"/>
        <w:widowControl/>
        <w:kinsoku/>
        <w:wordWrap/>
        <w:overflowPunct/>
        <w:topLinePunct w:val="0"/>
        <w:autoSpaceDE w:val="0"/>
        <w:autoSpaceDN w:val="0"/>
        <w:bidi w:val="0"/>
        <w:adjustRightInd/>
        <w:snapToGrid/>
        <w:spacing w:line="360" w:lineRule="auto"/>
        <w:ind w:left="0" w:firstLine="0" w:firstLineChars="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（三）供应商特定资格要求，需提供以下资格证明资料</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加盖公章</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1、</w:t>
      </w:r>
      <w:r>
        <w:rPr>
          <w:rFonts w:hint="eastAsia" w:ascii="宋体" w:hAnsi="宋体" w:eastAsia="宋体" w:cs="宋体"/>
          <w:color w:val="auto"/>
          <w:spacing w:val="2"/>
          <w:position w:val="17"/>
          <w:sz w:val="24"/>
          <w:szCs w:val="24"/>
          <w:highlight w:val="none"/>
        </w:rPr>
        <w:t>供应商须具备建筑工程施工总承包三级(含三级)及以上资质，并具有有效的安全生产许可证</w:t>
      </w:r>
      <w:r>
        <w:rPr>
          <w:rFonts w:ascii="宋体" w:hAnsi="宋体" w:eastAsia="宋体" w:cs="宋体"/>
          <w:color w:val="auto"/>
          <w:spacing w:val="2"/>
          <w:position w:val="17"/>
          <w:sz w:val="24"/>
          <w:szCs w:val="24"/>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2、</w:t>
      </w:r>
      <w:r>
        <w:rPr>
          <w:rFonts w:hint="eastAsia" w:ascii="宋体" w:hAnsi="宋体" w:eastAsia="宋体" w:cs="宋体"/>
          <w:color w:val="auto"/>
          <w:spacing w:val="2"/>
          <w:position w:val="17"/>
          <w:sz w:val="24"/>
          <w:szCs w:val="24"/>
          <w:highlight w:val="none"/>
        </w:rPr>
        <w:t>拟派项目经理须具有建筑工程二级及以上注册建造师资格并具有有效的安全生产考核合格证，且无在建工程</w:t>
      </w:r>
      <w:r>
        <w:rPr>
          <w:rFonts w:ascii="宋体" w:hAnsi="宋体" w:eastAsia="宋体" w:cs="宋体"/>
          <w:color w:val="auto"/>
          <w:spacing w:val="2"/>
          <w:position w:val="17"/>
          <w:sz w:val="24"/>
          <w:szCs w:val="24"/>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3、磋商保证金</w:t>
      </w:r>
      <w:r>
        <w:rPr>
          <w:rFonts w:hint="eastAsia" w:ascii="宋体" w:hAnsi="宋体" w:eastAsia="宋体" w:cs="宋体"/>
          <w:color w:val="auto"/>
          <w:spacing w:val="2"/>
          <w:position w:val="17"/>
          <w:sz w:val="24"/>
          <w:szCs w:val="24"/>
          <w:highlight w:val="none"/>
          <w:lang w:eastAsia="zh-CN"/>
        </w:rPr>
        <w:t>缴纳</w:t>
      </w:r>
      <w:r>
        <w:rPr>
          <w:rFonts w:ascii="宋体" w:hAnsi="宋体" w:eastAsia="宋体" w:cs="宋体"/>
          <w:color w:val="auto"/>
          <w:spacing w:val="2"/>
          <w:position w:val="17"/>
          <w:sz w:val="24"/>
          <w:szCs w:val="24"/>
          <w:highlight w:val="none"/>
        </w:rPr>
        <w:t>凭证（</w:t>
      </w:r>
      <w:r>
        <w:rPr>
          <w:rFonts w:hint="eastAsia" w:ascii="宋体" w:hAnsi="宋体" w:eastAsia="宋体" w:cs="宋体"/>
          <w:color w:val="auto"/>
          <w:spacing w:val="2"/>
          <w:position w:val="17"/>
          <w:sz w:val="24"/>
          <w:szCs w:val="24"/>
          <w:highlight w:val="none"/>
          <w:lang w:val="en-US" w:eastAsia="zh-CN"/>
        </w:rPr>
        <w:t>收据</w:t>
      </w:r>
      <w:r>
        <w:rPr>
          <w:rFonts w:ascii="宋体" w:hAnsi="宋体" w:eastAsia="宋体" w:cs="宋体"/>
          <w:color w:val="auto"/>
          <w:spacing w:val="2"/>
          <w:position w:val="17"/>
          <w:sz w:val="24"/>
          <w:szCs w:val="24"/>
          <w:highlight w:val="none"/>
        </w:rPr>
        <w:t>复印件加盖公章）</w:t>
      </w:r>
    </w:p>
    <w:p>
      <w:pPr>
        <w:keepNext w:val="0"/>
        <w:keepLines w:val="0"/>
        <w:pageBreakBefore w:val="0"/>
        <w:kinsoku/>
        <w:wordWrap/>
        <w:topLinePunct w:val="0"/>
        <w:autoSpaceDE w:val="0"/>
        <w:autoSpaceDN w:val="0"/>
        <w:bidi w:val="0"/>
        <w:jc w:val="both"/>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rFonts w:ascii="宋体" w:hAnsi="宋体" w:eastAsia="宋体" w:cs="宋体"/>
          <w:color w:val="auto"/>
          <w:spacing w:val="2"/>
          <w:position w:val="17"/>
          <w:sz w:val="24"/>
          <w:szCs w:val="24"/>
          <w:highlight w:val="none"/>
        </w:rPr>
      </w:pPr>
    </w:p>
    <w:p>
      <w:pPr>
        <w:pStyle w:val="2"/>
        <w:rPr>
          <w:rFonts w:ascii="宋体" w:hAnsi="宋体" w:eastAsia="宋体" w:cs="宋体"/>
          <w:color w:val="auto"/>
          <w:spacing w:val="2"/>
          <w:position w:val="17"/>
          <w:sz w:val="24"/>
          <w:szCs w:val="24"/>
          <w:highlight w:val="none"/>
        </w:rPr>
      </w:pPr>
    </w:p>
    <w:p>
      <w:pPr>
        <w:rPr>
          <w:color w:val="auto"/>
          <w:highlight w:val="none"/>
        </w:rPr>
      </w:pPr>
    </w:p>
    <w:p>
      <w:pPr>
        <w:keepNext w:val="0"/>
        <w:keepLines w:val="0"/>
        <w:pageBreakBefore w:val="0"/>
        <w:widowControl/>
        <w:kinsoku/>
        <w:wordWrap/>
        <w:overflowPunct/>
        <w:topLinePunct w:val="0"/>
        <w:autoSpaceDE w:val="0"/>
        <w:autoSpaceDN w:val="0"/>
        <w:bidi w:val="0"/>
        <w:adjustRightInd/>
        <w:snapToGrid/>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4、</w:t>
      </w:r>
      <w:r>
        <w:rPr>
          <w:rFonts w:hint="eastAsia" w:ascii="宋体" w:hAnsi="宋体" w:eastAsia="宋体" w:cs="宋体"/>
          <w:color w:val="auto"/>
          <w:spacing w:val="2"/>
          <w:position w:val="17"/>
          <w:sz w:val="24"/>
          <w:szCs w:val="24"/>
          <w:highlight w:val="none"/>
        </w:rPr>
        <w:t>单位负责人为同一人或者存在直接控股、管理关系的不同投标人，不得参与同一合同项下的政府采购活动</w:t>
      </w:r>
      <w:r>
        <w:rPr>
          <w:rFonts w:ascii="宋体" w:hAnsi="宋体" w:eastAsia="宋体" w:cs="宋体"/>
          <w:color w:val="auto"/>
          <w:spacing w:val="2"/>
          <w:position w:val="17"/>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ascii="仿宋" w:hAnsi="仿宋" w:eastAsia="仿宋" w:cs="仿宋"/>
          <w:b/>
          <w:bCs/>
          <w:color w:val="auto"/>
          <w:spacing w:val="1"/>
          <w:sz w:val="31"/>
          <w:szCs w:val="31"/>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31"/>
          <w:szCs w:val="31"/>
          <w:highlight w:val="none"/>
        </w:rPr>
      </w:pPr>
      <w:r>
        <w:rPr>
          <w:rFonts w:hint="eastAsia" w:ascii="宋体" w:hAnsi="宋体" w:eastAsia="宋体" w:cs="宋体"/>
          <w:b/>
          <w:bCs/>
          <w:color w:val="auto"/>
          <w:spacing w:val="1"/>
          <w:sz w:val="31"/>
          <w:szCs w:val="31"/>
          <w:highlight w:val="none"/>
        </w:rPr>
        <w:t>单位负责人为同一人或者存在直接控股、管理关系的不同供应商，</w:t>
      </w:r>
      <w:r>
        <w:rPr>
          <w:rFonts w:hint="eastAsia" w:ascii="宋体" w:hAnsi="宋体" w:eastAsia="宋体" w:cs="宋体"/>
          <w:b/>
          <w:bCs/>
          <w:color w:val="auto"/>
          <w:spacing w:val="6"/>
          <w:sz w:val="31"/>
          <w:szCs w:val="31"/>
          <w:highlight w:val="none"/>
        </w:rPr>
        <w:t>不得参加同一合同项下的政府采购活动的书面声明</w:t>
      </w:r>
    </w:p>
    <w:p>
      <w:pPr>
        <w:pStyle w:val="3"/>
        <w:keepNext w:val="0"/>
        <w:keepLines w:val="0"/>
        <w:pageBreakBefore w:val="0"/>
        <w:kinsoku/>
        <w:wordWrap/>
        <w:topLinePunct w:val="0"/>
        <w:autoSpaceDE w:val="0"/>
        <w:autoSpaceDN w:val="0"/>
        <w:bidi w:val="0"/>
        <w:spacing w:line="266" w:lineRule="auto"/>
        <w:jc w:val="both"/>
        <w:rPr>
          <w:rFonts w:hint="eastAsia" w:ascii="宋体" w:hAnsi="宋体" w:eastAsia="宋体" w:cs="宋体"/>
          <w:color w:val="auto"/>
          <w:highlight w:val="none"/>
        </w:rPr>
      </w:pPr>
    </w:p>
    <w:p>
      <w:pPr>
        <w:keepNext w:val="0"/>
        <w:keepLines w:val="0"/>
        <w:pageBreakBefore w:val="0"/>
        <w:tabs>
          <w:tab w:val="left" w:pos="2760"/>
        </w:tabs>
        <w:kinsoku/>
        <w:wordWrap/>
        <w:topLinePunct w:val="0"/>
        <w:autoSpaceDE w:val="0"/>
        <w:autoSpaceDN w:val="0"/>
        <w:bidi w:val="0"/>
        <w:spacing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7"/>
          <w:sz w:val="24"/>
          <w:szCs w:val="24"/>
          <w:highlight w:val="none"/>
        </w:rPr>
        <w:t>(采购人名称):</w:t>
      </w:r>
    </w:p>
    <w:p>
      <w:pPr>
        <w:pStyle w:val="3"/>
        <w:keepNext w:val="0"/>
        <w:keepLines w:val="0"/>
        <w:pageBreakBefore w:val="0"/>
        <w:kinsoku/>
        <w:wordWrap/>
        <w:topLinePunct w:val="0"/>
        <w:autoSpaceDE w:val="0"/>
        <w:autoSpaceDN w:val="0"/>
        <w:bidi w:val="0"/>
        <w:spacing w:line="333" w:lineRule="auto"/>
        <w:jc w:val="both"/>
        <w:rPr>
          <w:rFonts w:hint="eastAsia" w:ascii="宋体" w:hAnsi="宋体" w:eastAsia="宋体" w:cs="宋体"/>
          <w:color w:val="auto"/>
          <w:highlight w:val="none"/>
        </w:rPr>
      </w:pPr>
    </w:p>
    <w:p>
      <w:pPr>
        <w:keepNext w:val="0"/>
        <w:keepLines w:val="0"/>
        <w:pageBreakBefore w:val="0"/>
        <w:kinsoku/>
        <w:wordWrap/>
        <w:topLinePunct w:val="0"/>
        <w:autoSpaceDE w:val="0"/>
        <w:autoSpaceDN w:val="0"/>
        <w:bidi w:val="0"/>
        <w:spacing w:line="220" w:lineRule="auto"/>
        <w:ind w:left="50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我方参加贵方组织的</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（项目名称）招标活动，郑重承诺：</w:t>
      </w:r>
    </w:p>
    <w:p>
      <w:pPr>
        <w:pStyle w:val="3"/>
        <w:keepNext w:val="0"/>
        <w:keepLines w:val="0"/>
        <w:pageBreakBefore w:val="0"/>
        <w:kinsoku/>
        <w:wordWrap/>
        <w:topLinePunct w:val="0"/>
        <w:autoSpaceDE w:val="0"/>
        <w:autoSpaceDN w:val="0"/>
        <w:bidi w:val="0"/>
        <w:spacing w:line="334" w:lineRule="auto"/>
        <w:jc w:val="both"/>
        <w:rPr>
          <w:rFonts w:hint="eastAsia" w:ascii="宋体" w:hAnsi="宋体" w:eastAsia="宋体" w:cs="宋体"/>
          <w:color w:val="auto"/>
          <w:highlight w:val="none"/>
        </w:rPr>
      </w:pPr>
    </w:p>
    <w:p>
      <w:pPr>
        <w:keepNext w:val="0"/>
        <w:keepLines w:val="0"/>
        <w:pageBreakBefore w:val="0"/>
        <w:kinsoku/>
        <w:wordWrap/>
        <w:topLinePunct w:val="0"/>
        <w:autoSpaceDE w:val="0"/>
        <w:autoSpaceDN w:val="0"/>
        <w:bidi w:val="0"/>
        <w:spacing w:line="528" w:lineRule="auto"/>
        <w:ind w:left="15" w:right="87" w:firstLine="481"/>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在参加本次政府采购活动中不存在与参加本项目的其它供应商单位负责人为</w:t>
      </w:r>
      <w:r>
        <w:rPr>
          <w:rFonts w:hint="eastAsia" w:ascii="宋体" w:hAnsi="宋体" w:eastAsia="宋体" w:cs="宋体"/>
          <w:color w:val="auto"/>
          <w:spacing w:val="4"/>
          <w:sz w:val="24"/>
          <w:szCs w:val="24"/>
          <w:highlight w:val="none"/>
        </w:rPr>
        <w:t>同一</w:t>
      </w:r>
      <w:r>
        <w:rPr>
          <w:rFonts w:hint="eastAsia" w:ascii="宋体" w:hAnsi="宋体" w:eastAsia="宋体" w:cs="宋体"/>
          <w:color w:val="auto"/>
          <w:spacing w:val="-2"/>
          <w:sz w:val="24"/>
          <w:szCs w:val="24"/>
          <w:highlight w:val="none"/>
        </w:rPr>
        <w:t>人或者存在直接控股、管理关系。本公司对上述承诺的真实性负责。如有虚假，将依法</w:t>
      </w:r>
      <w:r>
        <w:rPr>
          <w:rFonts w:hint="eastAsia" w:ascii="宋体" w:hAnsi="宋体" w:eastAsia="宋体" w:cs="宋体"/>
          <w:color w:val="auto"/>
          <w:spacing w:val="-3"/>
          <w:sz w:val="24"/>
          <w:szCs w:val="24"/>
          <w:highlight w:val="none"/>
        </w:rPr>
        <w:t>承担相应责任。</w:t>
      </w:r>
    </w:p>
    <w:p>
      <w:pPr>
        <w:keepNext w:val="0"/>
        <w:keepLines w:val="0"/>
        <w:pageBreakBefore w:val="0"/>
        <w:kinsoku/>
        <w:wordWrap/>
        <w:topLinePunct w:val="0"/>
        <w:autoSpaceDE w:val="0"/>
        <w:autoSpaceDN w:val="0"/>
        <w:bidi w:val="0"/>
        <w:spacing w:line="224" w:lineRule="auto"/>
        <w:ind w:left="495"/>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特此承诺</w:t>
      </w:r>
    </w:p>
    <w:p>
      <w:pPr>
        <w:pStyle w:val="3"/>
        <w:keepNext w:val="0"/>
        <w:keepLines w:val="0"/>
        <w:pageBreakBefore w:val="0"/>
        <w:kinsoku/>
        <w:wordWrap/>
        <w:topLinePunct w:val="0"/>
        <w:autoSpaceDE w:val="0"/>
        <w:autoSpaceDN w:val="0"/>
        <w:bidi w:val="0"/>
        <w:spacing w:line="283"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83"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83" w:lineRule="auto"/>
        <w:jc w:val="both"/>
        <w:rPr>
          <w:rFonts w:hint="eastAsia" w:ascii="宋体" w:hAnsi="宋体" w:eastAsia="宋体" w:cs="宋体"/>
          <w:color w:val="auto"/>
          <w:highlight w:val="none"/>
        </w:rPr>
      </w:pPr>
    </w:p>
    <w:p>
      <w:pPr>
        <w:pStyle w:val="3"/>
        <w:keepNext w:val="0"/>
        <w:keepLines w:val="0"/>
        <w:pageBreakBefore w:val="0"/>
        <w:kinsoku/>
        <w:wordWrap/>
        <w:topLinePunct w:val="0"/>
        <w:autoSpaceDE w:val="0"/>
        <w:autoSpaceDN w:val="0"/>
        <w:bidi w:val="0"/>
        <w:spacing w:line="284" w:lineRule="auto"/>
        <w:jc w:val="both"/>
        <w:rPr>
          <w:rFonts w:hint="eastAsia" w:ascii="宋体" w:hAnsi="宋体" w:eastAsia="宋体" w:cs="宋体"/>
          <w:color w:val="auto"/>
          <w:highlight w:val="none"/>
        </w:rPr>
      </w:pPr>
    </w:p>
    <w:p>
      <w:pPr>
        <w:keepNext w:val="0"/>
        <w:keepLines w:val="0"/>
        <w:pageBreakBefore w:val="0"/>
        <w:kinsoku/>
        <w:wordWrap/>
        <w:topLinePunct w:val="0"/>
        <w:autoSpaceDE w:val="0"/>
        <w:autoSpaceDN w:val="0"/>
        <w:bidi w:val="0"/>
        <w:spacing w:line="469" w:lineRule="auto"/>
        <w:ind w:left="1702" w:right="900" w:hanging="6"/>
        <w:jc w:val="both"/>
        <w:rPr>
          <w:rFonts w:hint="eastAsia" w:ascii="宋体" w:hAnsi="宋体" w:eastAsia="宋体" w:cs="宋体"/>
          <w:color w:val="auto"/>
          <w:spacing w:val="19"/>
          <w:sz w:val="24"/>
          <w:szCs w:val="24"/>
          <w:highlight w:val="none"/>
        </w:rPr>
      </w:pPr>
      <w:r>
        <w:rPr>
          <w:rFonts w:hint="eastAsia" w:ascii="宋体" w:hAnsi="宋体" w:eastAsia="宋体" w:cs="宋体"/>
          <w:color w:val="auto"/>
          <w:spacing w:val="-1"/>
          <w:sz w:val="24"/>
          <w:szCs w:val="24"/>
          <w:highlight w:val="none"/>
        </w:rPr>
        <w:t>供应商全称</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
          <w:sz w:val="24"/>
          <w:szCs w:val="24"/>
          <w:highlight w:val="none"/>
        </w:rPr>
        <w:t>盖章）</w:t>
      </w:r>
      <w:r>
        <w:rPr>
          <w:rFonts w:hint="eastAsia" w:ascii="宋体" w:hAnsi="宋体" w:eastAsia="宋体" w:cs="宋体"/>
          <w:color w:val="auto"/>
          <w:spacing w:val="19"/>
          <w:sz w:val="24"/>
          <w:szCs w:val="24"/>
          <w:highlight w:val="none"/>
        </w:rPr>
        <w:t xml:space="preserve"> </w:t>
      </w:r>
    </w:p>
    <w:p>
      <w:pPr>
        <w:keepNext w:val="0"/>
        <w:keepLines w:val="0"/>
        <w:pageBreakBefore w:val="0"/>
        <w:kinsoku/>
        <w:wordWrap/>
        <w:topLinePunct w:val="0"/>
        <w:autoSpaceDE w:val="0"/>
        <w:autoSpaceDN w:val="0"/>
        <w:bidi w:val="0"/>
        <w:spacing w:line="469" w:lineRule="auto"/>
        <w:ind w:left="1702" w:right="900" w:hanging="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法定代表人或被授权人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pPr>
        <w:keepNext w:val="0"/>
        <w:keepLines w:val="0"/>
        <w:pageBreakBefore w:val="0"/>
        <w:widowControl/>
        <w:kinsoku/>
        <w:wordWrap/>
        <w:overflowPunct/>
        <w:topLinePunct w:val="0"/>
        <w:autoSpaceDE w:val="0"/>
        <w:autoSpaceDN w:val="0"/>
        <w:bidi w:val="0"/>
        <w:adjustRightInd w:val="0"/>
        <w:snapToGrid w:val="0"/>
        <w:ind w:firstLine="1696" w:firstLineChars="800"/>
        <w:jc w:val="both"/>
        <w:textAlignment w:val="baseline"/>
        <w:outlineLvl w:val="9"/>
        <w:rPr>
          <w:color w:val="auto"/>
          <w:highlight w:val="none"/>
        </w:rPr>
      </w:pPr>
      <w:r>
        <w:rPr>
          <w:rFonts w:hint="eastAsia" w:ascii="宋体" w:hAnsi="宋体" w:eastAsia="宋体" w:cs="宋体"/>
          <w:color w:val="auto"/>
          <w:spacing w:val="-14"/>
          <w:sz w:val="24"/>
          <w:szCs w:val="24"/>
          <w:highlight w:val="none"/>
        </w:rPr>
        <w:t>日</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4"/>
          <w:sz w:val="24"/>
          <w:szCs w:val="24"/>
          <w:highlight w:val="none"/>
        </w:rPr>
        <w:t>期：</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1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14"/>
          <w:sz w:val="24"/>
          <w:szCs w:val="24"/>
          <w:highlight w:val="none"/>
        </w:rPr>
        <w:t>月</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4"/>
          <w:sz w:val="24"/>
          <w:szCs w:val="24"/>
          <w:highlight w:val="none"/>
        </w:rPr>
        <w:t>日</w:t>
      </w:r>
    </w:p>
    <w:p>
      <w:pPr>
        <w:pStyle w:val="2"/>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jc w:val="both"/>
        <w:rPr>
          <w:color w:val="auto"/>
          <w:highlight w:val="none"/>
        </w:rPr>
      </w:pPr>
    </w:p>
    <w:p>
      <w:pPr>
        <w:keepNext w:val="0"/>
        <w:keepLines w:val="0"/>
        <w:pageBreakBefore w:val="0"/>
        <w:kinsoku/>
        <w:wordWrap/>
        <w:topLinePunct w:val="0"/>
        <w:autoSpaceDE w:val="0"/>
        <w:autoSpaceDN w:val="0"/>
        <w:bidi w:val="0"/>
        <w:jc w:val="both"/>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pStyle w:val="2"/>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pStyle w:val="2"/>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pStyle w:val="2"/>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pStyle w:val="2"/>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pStyle w:val="2"/>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十、供应商其它证明文件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1.业绩证明文件</w:t>
      </w:r>
      <w:r>
        <w:rPr>
          <w:rFonts w:hint="eastAsia" w:ascii="宋体" w:hAnsi="宋体" w:eastAsia="宋体"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val="en-US" w:eastAsia="zh-CN"/>
        </w:rPr>
        <w:t>提供合同复印件加盖公章</w:t>
      </w:r>
      <w:r>
        <w:rPr>
          <w:rFonts w:hint="eastAsia" w:ascii="宋体" w:hAnsi="宋体" w:eastAsia="宋体" w:cs="宋体"/>
          <w:color w:val="auto"/>
          <w:spacing w:val="2"/>
          <w:position w:val="17"/>
          <w:sz w:val="24"/>
          <w:szCs w:val="24"/>
          <w:highlight w:val="none"/>
          <w:lang w:eastAsia="zh-CN"/>
        </w:rPr>
        <w:t>）</w:t>
      </w:r>
      <w:r>
        <w:rPr>
          <w:rFonts w:ascii="宋体" w:hAnsi="宋体" w:eastAsia="宋体" w:cs="宋体"/>
          <w:color w:val="auto"/>
          <w:spacing w:val="2"/>
          <w:position w:val="17"/>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2.供应商认为能进一步证明自身实力的相关证明文件。</w:t>
      </w: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十一、供应商承诺书</w:t>
      </w:r>
    </w:p>
    <w:p>
      <w:pPr>
        <w:pStyle w:val="3"/>
        <w:keepNext w:val="0"/>
        <w:keepLines w:val="0"/>
        <w:pageBreakBefore w:val="0"/>
        <w:kinsoku/>
        <w:wordWrap/>
        <w:topLinePunct w:val="0"/>
        <w:autoSpaceDE w:val="0"/>
        <w:autoSpaceDN w:val="0"/>
        <w:bidi w:val="0"/>
        <w:spacing w:line="256" w:lineRule="auto"/>
        <w:jc w:val="both"/>
        <w:rPr>
          <w:color w:val="auto"/>
          <w:highlight w:val="none"/>
        </w:rPr>
      </w:pPr>
    </w:p>
    <w:p>
      <w:pPr>
        <w:pStyle w:val="3"/>
        <w:keepNext w:val="0"/>
        <w:keepLines w:val="0"/>
        <w:pageBreakBefore w:val="0"/>
        <w:kinsoku/>
        <w:wordWrap/>
        <w:topLinePunct w:val="0"/>
        <w:autoSpaceDE w:val="0"/>
        <w:autoSpaceDN w:val="0"/>
        <w:bidi w:val="0"/>
        <w:spacing w:line="257" w:lineRule="auto"/>
        <w:jc w:val="both"/>
        <w:rPr>
          <w:color w:val="auto"/>
          <w:highlight w:val="none"/>
        </w:rPr>
      </w:pPr>
    </w:p>
    <w:p>
      <w:pPr>
        <w:pStyle w:val="3"/>
        <w:keepNext w:val="0"/>
        <w:keepLines w:val="0"/>
        <w:pageBreakBefore w:val="0"/>
        <w:kinsoku/>
        <w:wordWrap/>
        <w:topLinePunct w:val="0"/>
        <w:autoSpaceDE w:val="0"/>
        <w:autoSpaceDN w:val="0"/>
        <w:bidi w:val="0"/>
        <w:spacing w:line="257" w:lineRule="auto"/>
        <w:jc w:val="both"/>
        <w:rPr>
          <w:color w:val="auto"/>
          <w:highlight w:val="none"/>
        </w:rPr>
      </w:pPr>
    </w:p>
    <w:p>
      <w:pPr>
        <w:keepNext w:val="0"/>
        <w:keepLines w:val="0"/>
        <w:pageBreakBefore w:val="0"/>
        <w:kinsoku/>
        <w:wordWrap/>
        <w:topLinePunct w:val="0"/>
        <w:autoSpaceDE w:val="0"/>
        <w:autoSpaceDN w:val="0"/>
        <w:bidi w:val="0"/>
        <w:spacing w:line="219" w:lineRule="auto"/>
        <w:ind w:left="8"/>
        <w:jc w:val="both"/>
        <w:rPr>
          <w:rFonts w:ascii="宋体" w:hAnsi="宋体" w:eastAsia="宋体" w:cs="宋体"/>
          <w:color w:val="auto"/>
          <w:spacing w:val="4"/>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致</w:t>
      </w:r>
      <w:r>
        <w:rPr>
          <w:rFonts w:ascii="宋体" w:hAnsi="宋体" w:eastAsia="宋体" w:cs="宋体"/>
          <w:color w:val="auto"/>
          <w:spacing w:val="-1"/>
          <w:sz w:val="24"/>
          <w:szCs w:val="24"/>
          <w:highlight w:val="none"/>
          <w:u w:val="single" w:color="000000"/>
          <w14:textOutline w14:w="4358" w14:cap="sq" w14:cmpd="sng">
            <w14:solidFill>
              <w14:srgbClr w14:val="000000"/>
            </w14:solidFill>
            <w14:prstDash w14:val="solid"/>
            <w14:bevel/>
          </w14:textOutline>
        </w:rPr>
        <w:t>（采购人</w:t>
      </w:r>
      <w:r>
        <w:rPr>
          <w:rFonts w:ascii="宋体" w:hAnsi="宋体" w:eastAsia="宋体" w:cs="宋体"/>
          <w:color w:val="auto"/>
          <w:spacing w:val="4"/>
          <w:sz w:val="24"/>
          <w:szCs w:val="24"/>
          <w:highlight w:val="none"/>
          <w:u w:val="single" w:color="000000"/>
          <w14:textOutline w14:w="4358" w14:cap="sq" w14:cmpd="sng">
            <w14:solidFill>
              <w14:srgbClr w14:val="000000"/>
            </w14:solidFill>
            <w14:prstDash w14:val="solid"/>
            <w14:bevel/>
          </w14:textOutline>
        </w:rPr>
        <w:t>）</w:t>
      </w:r>
      <w:r>
        <w:rPr>
          <w:rFonts w:ascii="宋体" w:hAnsi="宋体" w:eastAsia="宋体" w:cs="宋体"/>
          <w:color w:val="auto"/>
          <w:spacing w:val="4"/>
          <w:sz w:val="24"/>
          <w:szCs w:val="24"/>
          <w:highlight w:val="none"/>
        </w:rPr>
        <w:t>：</w:t>
      </w:r>
    </w:p>
    <w:p>
      <w:pPr>
        <w:pStyle w:val="2"/>
        <w:keepNext w:val="0"/>
        <w:keepLines w:val="0"/>
        <w:pageBreakBefore w:val="0"/>
        <w:kinsoku/>
        <w:wordWrap/>
        <w:topLinePunct w:val="0"/>
        <w:autoSpaceDE w:val="0"/>
        <w:autoSpaceDN w:val="0"/>
        <w:bidi w:val="0"/>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作为参加贵单位组织的（项目名称）的磋商供应商，本公司郑重承诺：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1、在参加本项目磋商之前不存在被依法禁止经营行为、财产被接管或冻结的情况，如有隐瞒实情，愿承担一切责任及后果。</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2、近三年受到有关行政主管部门的行政处理、不良行为记录为</w:t>
      </w:r>
      <w:r>
        <w:rPr>
          <w:rFonts w:hint="eastAsia" w:ascii="宋体" w:hAnsi="宋体" w:eastAsia="宋体" w:cs="宋体"/>
          <w:color w:val="auto"/>
          <w:spacing w:val="2"/>
          <w:position w:val="17"/>
          <w:sz w:val="24"/>
          <w:szCs w:val="24"/>
          <w:highlight w:val="none"/>
          <w:u w:val="single"/>
          <w:lang w:val="en-US" w:eastAsia="zh-CN"/>
        </w:rPr>
        <w:t xml:space="preserve">   </w:t>
      </w:r>
      <w:r>
        <w:rPr>
          <w:rFonts w:ascii="宋体" w:hAnsi="宋体" w:eastAsia="宋体" w:cs="宋体"/>
          <w:color w:val="auto"/>
          <w:spacing w:val="2"/>
          <w:position w:val="17"/>
          <w:sz w:val="24"/>
          <w:szCs w:val="24"/>
          <w:highlight w:val="none"/>
        </w:rPr>
        <w:t>次（没有填</w:t>
      </w:r>
      <w:r>
        <w:rPr>
          <w:rFonts w:ascii="宋体" w:hAnsi="宋体" w:eastAsia="宋体" w:cs="宋体"/>
          <w:b/>
          <w:bCs/>
          <w:color w:val="auto"/>
          <w:spacing w:val="2"/>
          <w:position w:val="17"/>
          <w:sz w:val="24"/>
          <w:szCs w:val="24"/>
          <w:highlight w:val="none"/>
        </w:rPr>
        <w:t>零</w:t>
      </w:r>
      <w:r>
        <w:rPr>
          <w:rFonts w:ascii="宋体" w:hAnsi="宋体" w:eastAsia="宋体" w:cs="宋体"/>
          <w:color w:val="auto"/>
          <w:spacing w:val="2"/>
          <w:position w:val="17"/>
          <w:sz w:val="24"/>
          <w:szCs w:val="24"/>
          <w:highlight w:val="none"/>
        </w:rPr>
        <w:t>），如有隐瞒实情，愿承担一切责任及后果。</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3、参加本次磋商提交的所有资格证明文件是真实的、有效的，如有隐瞒实情，愿承担一切责任及后果。</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4、我方已阅读了《财政部关于在政府采购活动中查询及使用信用记录有关问题的通知-财库[2016]125号》文件，并领会了文件的精神。因违反文件规定所产生的后果由我方自行承担。</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p>
    <w:p>
      <w:pPr>
        <w:pStyle w:val="3"/>
        <w:keepNext w:val="0"/>
        <w:keepLines w:val="0"/>
        <w:pageBreakBefore w:val="0"/>
        <w:kinsoku/>
        <w:wordWrap/>
        <w:topLinePunct w:val="0"/>
        <w:autoSpaceDE w:val="0"/>
        <w:autoSpaceDN w:val="0"/>
        <w:bidi w:val="0"/>
        <w:spacing w:line="282" w:lineRule="auto"/>
        <w:jc w:val="both"/>
        <w:rPr>
          <w:color w:val="auto"/>
          <w:highlight w:val="none"/>
        </w:rPr>
      </w:pPr>
    </w:p>
    <w:p>
      <w:pPr>
        <w:pStyle w:val="3"/>
        <w:keepNext w:val="0"/>
        <w:keepLines w:val="0"/>
        <w:pageBreakBefore w:val="0"/>
        <w:kinsoku/>
        <w:wordWrap/>
        <w:topLinePunct w:val="0"/>
        <w:autoSpaceDE w:val="0"/>
        <w:autoSpaceDN w:val="0"/>
        <w:bidi w:val="0"/>
        <w:spacing w:line="283" w:lineRule="auto"/>
        <w:jc w:val="both"/>
        <w:rPr>
          <w:color w:val="auto"/>
          <w:highlight w:val="none"/>
        </w:rPr>
      </w:pPr>
    </w:p>
    <w:p>
      <w:pPr>
        <w:keepNext w:val="0"/>
        <w:keepLines w:val="0"/>
        <w:pageBreakBefore w:val="0"/>
        <w:kinsoku/>
        <w:wordWrap/>
        <w:topLinePunct w:val="0"/>
        <w:autoSpaceDE w:val="0"/>
        <w:autoSpaceDN w:val="0"/>
        <w:bidi w:val="0"/>
        <w:spacing w:line="360" w:lineRule="auto"/>
        <w:ind w:left="3602" w:leftChars="1476" w:hanging="502" w:hangingChars="211"/>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供应商</w:t>
      </w:r>
      <w:r>
        <w:rPr>
          <w:rFonts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u w:val="single"/>
          <w:lang w:val="en-US" w:eastAsia="zh-CN"/>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1"/>
          <w:sz w:val="24"/>
          <w:szCs w:val="24"/>
          <w:highlight w:val="none"/>
        </w:rPr>
        <w:t>公章）</w:t>
      </w:r>
    </w:p>
    <w:p>
      <w:pPr>
        <w:keepNext w:val="0"/>
        <w:keepLines w:val="0"/>
        <w:pageBreakBefore w:val="0"/>
        <w:kinsoku/>
        <w:wordWrap/>
        <w:topLinePunct w:val="0"/>
        <w:autoSpaceDE w:val="0"/>
        <w:autoSpaceDN w:val="0"/>
        <w:bidi w:val="0"/>
        <w:spacing w:line="360" w:lineRule="auto"/>
        <w:ind w:left="3610" w:leftChars="1476" w:hanging="510" w:hangingChars="211"/>
        <w:jc w:val="both"/>
        <w:rPr>
          <w:color w:val="auto"/>
          <w:highlight w:val="none"/>
        </w:rPr>
      </w:pPr>
      <w:r>
        <w:rPr>
          <w:rFonts w:ascii="宋体" w:hAnsi="宋体" w:eastAsia="宋体" w:cs="宋体"/>
          <w:color w:val="auto"/>
          <w:spacing w:val="1"/>
          <w:sz w:val="24"/>
          <w:szCs w:val="24"/>
          <w:highlight w:val="none"/>
        </w:rPr>
        <w:t>法定代表人或被授权委托人</w:t>
      </w:r>
      <w:r>
        <w:rPr>
          <w:rFonts w:ascii="宋体" w:hAnsi="宋体" w:eastAsia="宋体" w:cs="宋体"/>
          <w:color w:val="auto"/>
          <w:spacing w:val="-15"/>
          <w:sz w:val="24"/>
          <w:szCs w:val="24"/>
          <w:highlight w:val="none"/>
        </w:rPr>
        <w:t>：</w:t>
      </w:r>
      <w:r>
        <w:rPr>
          <w:rFonts w:hint="eastAsia" w:ascii="宋体" w:hAnsi="宋体" w:eastAsia="宋体" w:cs="宋体"/>
          <w:color w:val="auto"/>
          <w:spacing w:val="-18"/>
          <w:sz w:val="24"/>
          <w:szCs w:val="24"/>
          <w:highlight w:val="none"/>
          <w:u w:val="single"/>
          <w:lang w:val="en-US" w:eastAsia="zh-CN"/>
        </w:rPr>
        <w:t xml:space="preserve">   </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签字或盖章）</w:t>
      </w:r>
    </w:p>
    <w:p>
      <w:pPr>
        <w:keepNext w:val="0"/>
        <w:keepLines w:val="0"/>
        <w:pageBreakBefore w:val="0"/>
        <w:kinsoku/>
        <w:wordWrap/>
        <w:topLinePunct w:val="0"/>
        <w:autoSpaceDE w:val="0"/>
        <w:autoSpaceDN w:val="0"/>
        <w:bidi w:val="0"/>
        <w:spacing w:line="360" w:lineRule="auto"/>
        <w:ind w:left="3543" w:leftChars="1476" w:hanging="443" w:hangingChars="211"/>
        <w:jc w:val="both"/>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日期：</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年</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月</w:t>
      </w: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日</w:t>
      </w: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14:textOutline w14:w="5793" w14:cap="sq" w14:cmpd="sng">
            <w14:solidFill>
              <w14:srgbClr w14:val="000000"/>
            </w14:solidFill>
            <w14:prstDash w14:val="solid"/>
            <w14:bevel/>
          </w14:textOutline>
        </w:rPr>
        <w:t>十二、政府采购供应商拒绝政府采购领域商业贿赂承诺书</w:t>
      </w:r>
    </w:p>
    <w:p>
      <w:pPr>
        <w:pStyle w:val="3"/>
        <w:keepNext w:val="0"/>
        <w:keepLines w:val="0"/>
        <w:pageBreakBefore w:val="0"/>
        <w:kinsoku/>
        <w:wordWrap/>
        <w:topLinePunct w:val="0"/>
        <w:autoSpaceDE w:val="0"/>
        <w:autoSpaceDN w:val="0"/>
        <w:bidi w:val="0"/>
        <w:spacing w:line="300" w:lineRule="auto"/>
        <w:jc w:val="both"/>
        <w:rPr>
          <w:color w:val="auto"/>
          <w:highlight w:val="none"/>
        </w:rPr>
      </w:pPr>
    </w:p>
    <w:p>
      <w:pPr>
        <w:pStyle w:val="3"/>
        <w:keepNext w:val="0"/>
        <w:keepLines w:val="0"/>
        <w:pageBreakBefore w:val="0"/>
        <w:kinsoku/>
        <w:wordWrap/>
        <w:topLinePunct w:val="0"/>
        <w:autoSpaceDE w:val="0"/>
        <w:autoSpaceDN w:val="0"/>
        <w:bidi w:val="0"/>
        <w:spacing w:line="301" w:lineRule="auto"/>
        <w:jc w:val="both"/>
        <w:rPr>
          <w:color w:val="auto"/>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为响应党中央、国务院关于治理政府采购领域商业贿赂行为的号召，我单位在此庄严承诺：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1、在参与政府采购活动中遵纪守法、诚信经营、公平竞标。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2、不向采购人、采购代理机构和政府采购磋商小组进行任何形式的商业贿赂以谋取交易机会。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3、不向采购代理机构和采购人提供虚假资格文件或采用虚假应标方式参与政府采购市场竞争并谋取中标、成交。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4、不采取“围标、陪标”等商业欺诈手段获得政府采购定单。</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5、不采取不正当手段低毁、排挤其他供应商。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6、不在提供商品和服务时“偷梁换柱、以次充好”损害采购人的合法权益。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7、不与采购人、采购代理机构、政府采购磋商小组或其它供应商恶意串通，进行质疑和投诉，维护政府采购市场秩序。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8、尊重和接受政府采购监督管理部门的监督和采购代理机构的磋商要求，承担因违约行为给采购人造成的损失。</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pacing w:val="2"/>
          <w:position w:val="17"/>
          <w:sz w:val="24"/>
          <w:szCs w:val="24"/>
          <w:highlight w:val="none"/>
        </w:rPr>
      </w:pPr>
      <w:r>
        <w:rPr>
          <w:rFonts w:ascii="宋体" w:hAnsi="宋体" w:eastAsia="宋体" w:cs="宋体"/>
          <w:color w:val="auto"/>
          <w:spacing w:val="2"/>
          <w:position w:val="17"/>
          <w:sz w:val="24"/>
          <w:szCs w:val="24"/>
          <w:highlight w:val="none"/>
        </w:rPr>
        <w:t>9、不发生其他有悖于政府采购公开、公平、公正和诚信原则的行为。</w:t>
      </w:r>
    </w:p>
    <w:p>
      <w:pPr>
        <w:keepNext w:val="0"/>
        <w:keepLines w:val="0"/>
        <w:pageBreakBefore w:val="0"/>
        <w:kinsoku/>
        <w:wordWrap/>
        <w:topLinePunct w:val="0"/>
        <w:autoSpaceDE w:val="0"/>
        <w:autoSpaceDN w:val="0"/>
        <w:bidi w:val="0"/>
        <w:spacing w:line="219" w:lineRule="auto"/>
        <w:ind w:left="48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承诺单位</w:t>
      </w:r>
      <w:r>
        <w:rPr>
          <w:rFonts w:ascii="宋体" w:hAnsi="宋体" w:eastAsia="宋体" w:cs="宋体"/>
          <w:color w:val="auto"/>
          <w:spacing w:val="-12"/>
          <w:sz w:val="24"/>
          <w:szCs w:val="24"/>
          <w:highlight w:val="none"/>
        </w:rPr>
        <w:t>：（</w:t>
      </w:r>
      <w:r>
        <w:rPr>
          <w:rFonts w:ascii="宋体" w:hAnsi="宋体" w:eastAsia="宋体" w:cs="宋体"/>
          <w:color w:val="auto"/>
          <w:spacing w:val="1"/>
          <w:sz w:val="24"/>
          <w:szCs w:val="24"/>
          <w:highlight w:val="none"/>
        </w:rPr>
        <w:t>公章）</w:t>
      </w:r>
    </w:p>
    <w:p>
      <w:pPr>
        <w:keepNext w:val="0"/>
        <w:keepLines w:val="0"/>
        <w:pageBreakBefore w:val="0"/>
        <w:kinsoku/>
        <w:wordWrap/>
        <w:topLinePunct w:val="0"/>
        <w:autoSpaceDE w:val="0"/>
        <w:autoSpaceDN w:val="0"/>
        <w:bidi w:val="0"/>
        <w:spacing w:line="384" w:lineRule="auto"/>
        <w:ind w:left="489"/>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法定代表人或被授权委托人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签字或盖章）</w:t>
      </w:r>
    </w:p>
    <w:p>
      <w:pPr>
        <w:keepNext w:val="0"/>
        <w:keepLines w:val="0"/>
        <w:pageBreakBefore w:val="0"/>
        <w:kinsoku/>
        <w:wordWrap/>
        <w:topLinePunct w:val="0"/>
        <w:autoSpaceDE w:val="0"/>
        <w:autoSpaceDN w:val="0"/>
        <w:bidi w:val="0"/>
        <w:spacing w:line="228" w:lineRule="auto"/>
        <w:ind w:left="488"/>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地址：</w:t>
      </w:r>
    </w:p>
    <w:p>
      <w:pPr>
        <w:keepNext w:val="0"/>
        <w:keepLines w:val="0"/>
        <w:pageBreakBefore w:val="0"/>
        <w:kinsoku/>
        <w:wordWrap/>
        <w:topLinePunct w:val="0"/>
        <w:autoSpaceDE w:val="0"/>
        <w:autoSpaceDN w:val="0"/>
        <w:bidi w:val="0"/>
        <w:spacing w:line="349" w:lineRule="auto"/>
        <w:ind w:left="506"/>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13"/>
          <w:sz w:val="24"/>
          <w:szCs w:val="24"/>
          <w:highlight w:val="none"/>
        </w:rPr>
        <w:t>邮编：</w:t>
      </w:r>
    </w:p>
    <w:p>
      <w:pPr>
        <w:keepNext w:val="0"/>
        <w:keepLines w:val="0"/>
        <w:pageBreakBefore w:val="0"/>
        <w:kinsoku/>
        <w:wordWrap/>
        <w:topLinePunct w:val="0"/>
        <w:autoSpaceDE w:val="0"/>
        <w:autoSpaceDN w:val="0"/>
        <w:bidi w:val="0"/>
        <w:spacing w:line="221" w:lineRule="auto"/>
        <w:ind w:left="516"/>
        <w:jc w:val="both"/>
        <w:rPr>
          <w:rFonts w:hint="eastAsia" w:ascii="宋体" w:hAnsi="宋体" w:eastAsia="宋体" w:cs="宋体"/>
          <w:color w:val="auto"/>
          <w:sz w:val="24"/>
          <w:szCs w:val="24"/>
          <w:highlight w:val="none"/>
          <w:lang w:eastAsia="zh-CN"/>
        </w:rPr>
      </w:pPr>
      <w:r>
        <w:rPr>
          <w:rFonts w:ascii="宋体" w:hAnsi="宋体" w:eastAsia="宋体" w:cs="宋体"/>
          <w:color w:val="auto"/>
          <w:spacing w:val="-16"/>
          <w:sz w:val="24"/>
          <w:szCs w:val="24"/>
          <w:highlight w:val="none"/>
        </w:rPr>
        <w:t>电话：</w:t>
      </w:r>
    </w:p>
    <w:p>
      <w:pPr>
        <w:keepNext w:val="0"/>
        <w:keepLines w:val="0"/>
        <w:pageBreakBefore w:val="0"/>
        <w:kinsoku/>
        <w:wordWrap/>
        <w:topLinePunct w:val="0"/>
        <w:autoSpaceDE w:val="0"/>
        <w:autoSpaceDN w:val="0"/>
        <w:bidi w:val="0"/>
        <w:spacing w:line="598" w:lineRule="exact"/>
        <w:ind w:left="3936"/>
        <w:jc w:val="both"/>
        <w:rPr>
          <w:rFonts w:ascii="宋体" w:hAnsi="宋体" w:eastAsia="宋体" w:cs="宋体"/>
          <w:color w:val="auto"/>
          <w:spacing w:val="7"/>
          <w:position w:val="21"/>
          <w:sz w:val="31"/>
          <w:szCs w:val="31"/>
          <w:highlight w:val="none"/>
          <w14:textOutline w14:w="579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598" w:lineRule="exact"/>
        <w:ind w:left="3936"/>
        <w:jc w:val="both"/>
        <w:rPr>
          <w:rFonts w:ascii="宋体" w:hAnsi="宋体" w:eastAsia="宋体" w:cs="宋体"/>
          <w:color w:val="auto"/>
          <w:spacing w:val="7"/>
          <w:position w:val="21"/>
          <w:sz w:val="31"/>
          <w:szCs w:val="31"/>
          <w:highlight w:val="none"/>
          <w14:textOutline w14:w="579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598" w:lineRule="exact"/>
        <w:ind w:left="3936"/>
        <w:jc w:val="both"/>
        <w:rPr>
          <w:rFonts w:ascii="宋体" w:hAnsi="宋体" w:eastAsia="宋体" w:cs="宋体"/>
          <w:color w:val="auto"/>
          <w:sz w:val="31"/>
          <w:szCs w:val="31"/>
          <w:highlight w:val="none"/>
        </w:rPr>
      </w:pPr>
      <w:r>
        <w:rPr>
          <w:rFonts w:ascii="宋体" w:hAnsi="宋体" w:eastAsia="宋体" w:cs="宋体"/>
          <w:color w:val="auto"/>
          <w:spacing w:val="7"/>
          <w:position w:val="21"/>
          <w:sz w:val="31"/>
          <w:szCs w:val="31"/>
          <w:highlight w:val="none"/>
          <w14:textOutline w14:w="5793" w14:cap="sq" w14:cmpd="sng">
            <w14:solidFill>
              <w14:srgbClr w14:val="000000"/>
            </w14:solidFill>
            <w14:prstDash w14:val="solid"/>
            <w14:bevel/>
          </w14:textOutline>
        </w:rPr>
        <w:t>十三、附件</w:t>
      </w:r>
    </w:p>
    <w:p>
      <w:pPr>
        <w:keepNext w:val="0"/>
        <w:keepLines w:val="0"/>
        <w:pageBreakBefore w:val="0"/>
        <w:kinsoku/>
        <w:wordWrap/>
        <w:topLinePunct w:val="0"/>
        <w:autoSpaceDE w:val="0"/>
        <w:autoSpaceDN w:val="0"/>
        <w:bidi w:val="0"/>
        <w:spacing w:line="219" w:lineRule="auto"/>
        <w:ind w:left="372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1、中小企业声明函</w:t>
      </w:r>
    </w:p>
    <w:p>
      <w:pPr>
        <w:keepNext w:val="0"/>
        <w:keepLines w:val="0"/>
        <w:pageBreakBefore w:val="0"/>
        <w:kinsoku/>
        <w:wordWrap/>
        <w:topLinePunct w:val="0"/>
        <w:autoSpaceDE w:val="0"/>
        <w:autoSpaceDN w:val="0"/>
        <w:bidi w:val="0"/>
        <w:spacing w:line="431" w:lineRule="auto"/>
        <w:ind w:left="10" w:firstLine="479"/>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本公司郑重声明，根据《政府采购促进中小企业发展管理办法</w:t>
      </w:r>
      <w:r>
        <w:rPr>
          <w:rFonts w:ascii="宋体" w:hAnsi="宋体" w:eastAsia="宋体" w:cs="宋体"/>
          <w:color w:val="auto"/>
          <w:spacing w:val="-4"/>
          <w:sz w:val="24"/>
          <w:szCs w:val="24"/>
          <w:highlight w:val="none"/>
        </w:rPr>
        <w:t>》（财库﹝2020﹞46号）</w:t>
      </w:r>
      <w:r>
        <w:rPr>
          <w:rFonts w:ascii="宋体" w:hAnsi="宋体" w:eastAsia="宋体" w:cs="宋体"/>
          <w:color w:val="auto"/>
          <w:spacing w:val="-1"/>
          <w:sz w:val="24"/>
          <w:szCs w:val="24"/>
          <w:highlight w:val="none"/>
        </w:rPr>
        <w:t>的规定，本公司参加</w:t>
      </w:r>
      <w:r>
        <w:rPr>
          <w:rFonts w:ascii="宋体" w:hAnsi="宋体" w:eastAsia="宋体" w:cs="宋体"/>
          <w:color w:val="auto"/>
          <w:spacing w:val="-1"/>
          <w:sz w:val="24"/>
          <w:szCs w:val="24"/>
          <w:highlight w:val="none"/>
          <w:u w:val="single" w:color="auto"/>
        </w:rPr>
        <w:t>（采购人）</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（项目名称）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采购活动，工程的施工单位全部为符合政</w:t>
      </w:r>
      <w:r>
        <w:rPr>
          <w:rFonts w:ascii="宋体" w:hAnsi="宋体" w:eastAsia="宋体" w:cs="宋体"/>
          <w:color w:val="auto"/>
          <w:sz w:val="24"/>
          <w:szCs w:val="24"/>
          <w:highlight w:val="none"/>
        </w:rPr>
        <w:t>策要求的中小企业。相关企业（含联合体中的中小企业、签</w:t>
      </w:r>
      <w:r>
        <w:rPr>
          <w:rFonts w:ascii="宋体" w:hAnsi="宋体" w:eastAsia="宋体" w:cs="宋体"/>
          <w:color w:val="auto"/>
          <w:spacing w:val="-1"/>
          <w:sz w:val="24"/>
          <w:szCs w:val="24"/>
          <w:highlight w:val="none"/>
        </w:rPr>
        <w:t>订分包意向协议的中小企业）</w:t>
      </w:r>
      <w:r>
        <w:rPr>
          <w:rFonts w:ascii="宋体" w:hAnsi="宋体" w:eastAsia="宋体" w:cs="宋体"/>
          <w:color w:val="auto"/>
          <w:spacing w:val="-4"/>
          <w:sz w:val="24"/>
          <w:szCs w:val="24"/>
          <w:highlight w:val="none"/>
        </w:rPr>
        <w:t>的具体情况如下：</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1.</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2"/>
          <w:sz w:val="24"/>
          <w:szCs w:val="24"/>
          <w:highlight w:val="none"/>
        </w:rPr>
        <w:t>承建企业为</w:t>
      </w:r>
      <w:r>
        <w:rPr>
          <w:rFonts w:ascii="宋体" w:hAnsi="宋体" w:eastAsia="宋体" w:cs="宋体"/>
          <w:color w:val="auto"/>
          <w:spacing w:val="-2"/>
          <w:sz w:val="24"/>
          <w:szCs w:val="24"/>
          <w:highlight w:val="none"/>
          <w:u w:val="single" w:color="auto"/>
        </w:rPr>
        <w:t>（企业名称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2"/>
          <w:sz w:val="24"/>
          <w:szCs w:val="24"/>
          <w:highlight w:val="none"/>
        </w:rPr>
        <w:t>从业人员人，营业收入为万元，资产总额为万元，属于</w:t>
      </w:r>
      <w:r>
        <w:rPr>
          <w:rFonts w:ascii="宋体" w:hAnsi="宋体" w:eastAsia="宋体" w:cs="宋体"/>
          <w:color w:val="auto"/>
          <w:spacing w:val="-2"/>
          <w:sz w:val="24"/>
          <w:szCs w:val="24"/>
          <w:highlight w:val="none"/>
          <w:u w:val="single" w:color="auto"/>
        </w:rPr>
        <w:t>（中型企业、小型企业、微型企业</w:t>
      </w:r>
      <w:r>
        <w:rPr>
          <w:rFonts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u w:val="single" w:color="auto"/>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2.</w:t>
      </w:r>
      <w:r>
        <w:rPr>
          <w:rFonts w:ascii="宋体" w:hAnsi="宋体" w:eastAsia="宋体" w:cs="宋体"/>
          <w:color w:val="auto"/>
          <w:spacing w:val="-1"/>
          <w:sz w:val="24"/>
          <w:szCs w:val="24"/>
          <w:highlight w:val="none"/>
          <w:u w:val="single" w:color="auto"/>
        </w:rPr>
        <w:t>（标的名称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auto"/>
        </w:rPr>
        <w:t>（采购文件中明确的所属行业</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r>
        <w:rPr>
          <w:rFonts w:ascii="宋体" w:hAnsi="宋体" w:eastAsia="宋体" w:cs="宋体"/>
          <w:color w:val="auto"/>
          <w:spacing w:val="-1"/>
          <w:sz w:val="24"/>
          <w:szCs w:val="24"/>
          <w:highlight w:val="none"/>
        </w:rPr>
        <w:t>承建企业为</w:t>
      </w:r>
      <w:r>
        <w:rPr>
          <w:rFonts w:ascii="宋体" w:hAnsi="宋体" w:eastAsia="宋体" w:cs="宋体"/>
          <w:color w:val="auto"/>
          <w:spacing w:val="-1"/>
          <w:sz w:val="24"/>
          <w:szCs w:val="24"/>
          <w:highlight w:val="none"/>
          <w:u w:val="single" w:color="auto"/>
        </w:rPr>
        <w:t>（企业</w:t>
      </w:r>
      <w:r>
        <w:rPr>
          <w:rFonts w:ascii="宋体" w:hAnsi="宋体" w:eastAsia="宋体" w:cs="宋体"/>
          <w:color w:val="auto"/>
          <w:spacing w:val="-2"/>
          <w:sz w:val="24"/>
          <w:szCs w:val="24"/>
          <w:highlight w:val="none"/>
          <w:u w:val="single" w:color="auto"/>
        </w:rPr>
        <w:t>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从业人员人，营业收入为万元，资产总额为万元，属于</w:t>
      </w:r>
      <w:r>
        <w:rPr>
          <w:rFonts w:ascii="宋体" w:hAnsi="宋体" w:eastAsia="宋体" w:cs="宋体"/>
          <w:color w:val="auto"/>
          <w:spacing w:val="-2"/>
          <w:sz w:val="24"/>
          <w:szCs w:val="24"/>
          <w:highlight w:val="none"/>
          <w:u w:val="single" w:color="auto"/>
        </w:rPr>
        <w:t>（中型企业、小型企业、微型企业</w:t>
      </w:r>
      <w:r>
        <w:rPr>
          <w:rFonts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u w:val="single" w:color="auto"/>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76" w:firstLineChars="200"/>
        <w:jc w:val="both"/>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本企业对上述声明内容的真实性负责。如有虚假，将依法承担相应责任。</w:t>
      </w:r>
    </w:p>
    <w:p>
      <w:pPr>
        <w:keepNext w:val="0"/>
        <w:keepLines w:val="0"/>
        <w:pageBreakBefore w:val="0"/>
        <w:kinsoku/>
        <w:wordWrap/>
        <w:topLinePunct w:val="0"/>
        <w:autoSpaceDE w:val="0"/>
        <w:autoSpaceDN w:val="0"/>
        <w:bidi w:val="0"/>
        <w:spacing w:line="219" w:lineRule="auto"/>
        <w:ind w:left="3852"/>
        <w:jc w:val="both"/>
        <w:rPr>
          <w:rFonts w:hint="default"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topLinePunct w:val="0"/>
        <w:autoSpaceDE w:val="0"/>
        <w:autoSpaceDN w:val="0"/>
        <w:bidi w:val="0"/>
        <w:spacing w:line="219" w:lineRule="auto"/>
        <w:ind w:left="3852"/>
        <w:jc w:val="both"/>
        <w:rPr>
          <w:rFonts w:hint="default" w:ascii="宋体" w:hAnsi="宋体" w:eastAsia="宋体" w:cs="宋体"/>
          <w:color w:val="auto"/>
          <w:spacing w:val="-2"/>
          <w:sz w:val="24"/>
          <w:szCs w:val="24"/>
          <w:highlight w:val="none"/>
          <w:lang w:val="en-US" w:eastAsia="zh-CN"/>
        </w:rPr>
      </w:pPr>
      <w:r>
        <w:rPr>
          <w:rFonts w:ascii="宋体" w:hAnsi="宋体" w:eastAsia="宋体" w:cs="宋体"/>
          <w:color w:val="auto"/>
          <w:spacing w:val="-2"/>
          <w:sz w:val="24"/>
          <w:szCs w:val="24"/>
          <w:highlight w:val="none"/>
        </w:rPr>
        <w:t>日期</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  年   月   日  </w:t>
      </w:r>
    </w:p>
    <w:p>
      <w:pPr>
        <w:pStyle w:val="3"/>
        <w:keepNext w:val="0"/>
        <w:keepLines w:val="0"/>
        <w:pageBreakBefore w:val="0"/>
        <w:kinsoku/>
        <w:wordWrap/>
        <w:topLinePunct w:val="0"/>
        <w:autoSpaceDE w:val="0"/>
        <w:autoSpaceDN w:val="0"/>
        <w:bidi w:val="0"/>
        <w:spacing w:line="322" w:lineRule="auto"/>
        <w:jc w:val="both"/>
        <w:rPr>
          <w:rFonts w:ascii="宋体" w:hAnsi="宋体" w:eastAsia="宋体" w:cs="宋体"/>
          <w:snapToGrid w:val="0"/>
          <w:color w:val="auto"/>
          <w:spacing w:val="-2"/>
          <w:kern w:val="0"/>
          <w:sz w:val="24"/>
          <w:szCs w:val="24"/>
          <w:highlight w:val="none"/>
          <w:lang w:val="en-US" w:eastAsia="en-US" w:bidi="ar-SA"/>
        </w:rPr>
      </w:pPr>
    </w:p>
    <w:p>
      <w:pPr>
        <w:pStyle w:val="3"/>
        <w:keepNext w:val="0"/>
        <w:keepLines w:val="0"/>
        <w:pageBreakBefore w:val="0"/>
        <w:kinsoku/>
        <w:wordWrap/>
        <w:topLinePunct w:val="0"/>
        <w:autoSpaceDE w:val="0"/>
        <w:autoSpaceDN w:val="0"/>
        <w:bidi w:val="0"/>
        <w:spacing w:line="323" w:lineRule="auto"/>
        <w:jc w:val="both"/>
        <w:rPr>
          <w:color w:val="auto"/>
          <w:highlight w:val="none"/>
        </w:rPr>
      </w:pPr>
    </w:p>
    <w:p>
      <w:pPr>
        <w:keepNext w:val="0"/>
        <w:keepLines w:val="0"/>
        <w:pageBreakBefore w:val="0"/>
        <w:kinsoku/>
        <w:wordWrap/>
        <w:topLinePunct w:val="0"/>
        <w:autoSpaceDE w:val="0"/>
        <w:autoSpaceDN w:val="0"/>
        <w:bidi w:val="0"/>
        <w:spacing w:line="219" w:lineRule="auto"/>
        <w:ind w:left="8"/>
        <w:jc w:val="both"/>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注：从业人员、营业收入、资产总额填报上一年度数据。</w:t>
      </w: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pStyle w:val="3"/>
        <w:keepNext w:val="0"/>
        <w:keepLines w:val="0"/>
        <w:pageBreakBefore w:val="0"/>
        <w:kinsoku/>
        <w:wordWrap/>
        <w:topLinePunct w:val="0"/>
        <w:autoSpaceDE w:val="0"/>
        <w:autoSpaceDN w:val="0"/>
        <w:bidi w:val="0"/>
        <w:spacing w:line="423" w:lineRule="auto"/>
        <w:jc w:val="both"/>
        <w:rPr>
          <w:color w:val="auto"/>
          <w:highlight w:val="none"/>
        </w:rPr>
      </w:pPr>
    </w:p>
    <w:p>
      <w:pPr>
        <w:keepNext w:val="0"/>
        <w:keepLines w:val="0"/>
        <w:pageBreakBefore w:val="0"/>
        <w:kinsoku/>
        <w:wordWrap/>
        <w:topLinePunct w:val="0"/>
        <w:autoSpaceDE w:val="0"/>
        <w:autoSpaceDN w:val="0"/>
        <w:bidi w:val="0"/>
        <w:spacing w:line="219" w:lineRule="auto"/>
        <w:ind w:left="2629"/>
        <w:jc w:val="both"/>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2、监狱企业相关资格证明材料（如有）</w:t>
      </w: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7"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pStyle w:val="3"/>
        <w:keepNext w:val="0"/>
        <w:keepLines w:val="0"/>
        <w:pageBreakBefore w:val="0"/>
        <w:kinsoku/>
        <w:wordWrap/>
        <w:topLinePunct w:val="0"/>
        <w:autoSpaceDE w:val="0"/>
        <w:autoSpaceDN w:val="0"/>
        <w:bidi w:val="0"/>
        <w:spacing w:line="248" w:lineRule="auto"/>
        <w:jc w:val="both"/>
        <w:rPr>
          <w:color w:val="auto"/>
          <w:highlight w:val="none"/>
        </w:rPr>
      </w:pPr>
    </w:p>
    <w:p>
      <w:pPr>
        <w:keepNext w:val="0"/>
        <w:keepLines w:val="0"/>
        <w:pageBreakBefore w:val="0"/>
        <w:kinsoku/>
        <w:wordWrap/>
        <w:topLinePunct w:val="0"/>
        <w:autoSpaceDE w:val="0"/>
        <w:autoSpaceDN w:val="0"/>
        <w:bidi w:val="0"/>
        <w:spacing w:line="220" w:lineRule="auto"/>
        <w:ind w:left="8"/>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注：非监狱企业可不填写此表。</w:t>
      </w: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275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3、残疾人福利性单位声明函（如有）</w:t>
      </w:r>
    </w:p>
    <w:p>
      <w:pPr>
        <w:keepNext w:val="0"/>
        <w:keepLines w:val="0"/>
        <w:pageBreakBefore w:val="0"/>
        <w:kinsoku/>
        <w:wordWrap/>
        <w:topLinePunct w:val="0"/>
        <w:autoSpaceDE w:val="0"/>
        <w:autoSpaceDN w:val="0"/>
        <w:bidi w:val="0"/>
        <w:spacing w:line="452" w:lineRule="auto"/>
        <w:ind w:left="7" w:right="12" w:firstLine="505"/>
        <w:jc w:val="both"/>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本单位郑重声明，根据《财政部民政部中国残疾人联合</w:t>
      </w:r>
      <w:r>
        <w:rPr>
          <w:rFonts w:ascii="宋体" w:hAnsi="宋体" w:eastAsia="宋体" w:cs="宋体"/>
          <w:color w:val="auto"/>
          <w:spacing w:val="11"/>
          <w:sz w:val="24"/>
          <w:szCs w:val="24"/>
          <w:highlight w:val="none"/>
        </w:rPr>
        <w:t>会关于促进残疾人就业</w:t>
      </w:r>
      <w:r>
        <w:rPr>
          <w:rFonts w:ascii="宋体" w:hAnsi="宋体" w:eastAsia="宋体" w:cs="宋体"/>
          <w:color w:val="auto"/>
          <w:spacing w:val="6"/>
          <w:sz w:val="24"/>
          <w:szCs w:val="24"/>
          <w:highlight w:val="none"/>
        </w:rPr>
        <w:t>政府采购政策的通知》（财库〔2017〕141号</w:t>
      </w:r>
      <w:r>
        <w:rPr>
          <w:rFonts w:ascii="宋体" w:hAnsi="宋体" w:eastAsia="宋体" w:cs="宋体"/>
          <w:color w:val="auto"/>
          <w:spacing w:val="5"/>
          <w:sz w:val="24"/>
          <w:szCs w:val="24"/>
          <w:highlight w:val="none"/>
        </w:rPr>
        <w:t>）的规定，本单位为符合条件的残疾人福</w:t>
      </w:r>
      <w:r>
        <w:rPr>
          <w:rFonts w:ascii="宋体" w:hAnsi="宋体" w:eastAsia="宋体" w:cs="宋体"/>
          <w:color w:val="auto"/>
          <w:spacing w:val="7"/>
          <w:sz w:val="24"/>
          <w:szCs w:val="24"/>
          <w:highlight w:val="none"/>
        </w:rPr>
        <w:t>利性单位，且本单位参加（采购人）单位的项目采购活动提供</w:t>
      </w:r>
      <w:r>
        <w:rPr>
          <w:rFonts w:ascii="宋体" w:hAnsi="宋体" w:eastAsia="宋体" w:cs="宋体"/>
          <w:color w:val="auto"/>
          <w:spacing w:val="6"/>
          <w:sz w:val="24"/>
          <w:szCs w:val="24"/>
          <w:highlight w:val="none"/>
        </w:rPr>
        <w:t>本单位制造</w:t>
      </w:r>
      <w:r>
        <w:rPr>
          <w:rFonts w:ascii="宋体" w:hAnsi="宋体" w:eastAsia="宋体" w:cs="宋体"/>
          <w:color w:val="auto"/>
          <w:spacing w:val="11"/>
          <w:sz w:val="24"/>
          <w:szCs w:val="24"/>
          <w:highlight w:val="none"/>
        </w:rPr>
        <w:t>的货物（由本单位承担工程/提供服务</w:t>
      </w:r>
      <w:r>
        <w:rPr>
          <w:rFonts w:ascii="宋体" w:hAnsi="宋体" w:eastAsia="宋体" w:cs="宋体"/>
          <w:color w:val="auto"/>
          <w:spacing w:val="-3"/>
          <w:sz w:val="24"/>
          <w:szCs w:val="24"/>
          <w:highlight w:val="none"/>
        </w:rPr>
        <w:t>），</w:t>
      </w:r>
      <w:r>
        <w:rPr>
          <w:rFonts w:ascii="宋体" w:hAnsi="宋体" w:eastAsia="宋体" w:cs="宋体"/>
          <w:color w:val="auto"/>
          <w:spacing w:val="11"/>
          <w:sz w:val="24"/>
          <w:szCs w:val="24"/>
          <w:highlight w:val="none"/>
        </w:rPr>
        <w:t>或者提供</w:t>
      </w:r>
      <w:r>
        <w:rPr>
          <w:rFonts w:ascii="宋体" w:hAnsi="宋体" w:eastAsia="宋体" w:cs="宋体"/>
          <w:color w:val="auto"/>
          <w:spacing w:val="10"/>
          <w:sz w:val="24"/>
          <w:szCs w:val="24"/>
          <w:highlight w:val="none"/>
        </w:rPr>
        <w:t>其他残疾人福利性单位制造的货物（不包括使用非残疾人福利性单位注册商标的货物）。</w:t>
      </w:r>
    </w:p>
    <w:p>
      <w:pPr>
        <w:keepNext w:val="0"/>
        <w:keepLines w:val="0"/>
        <w:pageBreakBefore w:val="0"/>
        <w:widowControl/>
        <w:kinsoku/>
        <w:wordWrap/>
        <w:overflowPunct/>
        <w:topLinePunct w:val="0"/>
        <w:autoSpaceDE w:val="0"/>
        <w:autoSpaceDN w:val="0"/>
        <w:bidi w:val="0"/>
        <w:adjustRightInd w:val="0"/>
        <w:snapToGrid w:val="0"/>
        <w:spacing w:line="219" w:lineRule="auto"/>
        <w:ind w:left="0" w:leftChars="0" w:right="0" w:rightChars="0" w:firstLine="524" w:firstLineChars="200"/>
        <w:jc w:val="both"/>
        <w:textAlignment w:val="baseline"/>
        <w:outlineLvl w:val="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本单位对上述声明的真实性负责。如有虚假，将依法承</w:t>
      </w:r>
      <w:r>
        <w:rPr>
          <w:rFonts w:ascii="宋体" w:hAnsi="宋体" w:eastAsia="宋体" w:cs="宋体"/>
          <w:color w:val="auto"/>
          <w:spacing w:val="10"/>
          <w:sz w:val="24"/>
          <w:szCs w:val="24"/>
          <w:highlight w:val="none"/>
        </w:rPr>
        <w:t>担相应责任。</w:t>
      </w:r>
    </w:p>
    <w:p>
      <w:pPr>
        <w:pStyle w:val="3"/>
        <w:keepNext w:val="0"/>
        <w:keepLines w:val="0"/>
        <w:pageBreakBefore w:val="0"/>
        <w:kinsoku/>
        <w:wordWrap/>
        <w:topLinePunct w:val="0"/>
        <w:autoSpaceDE w:val="0"/>
        <w:autoSpaceDN w:val="0"/>
        <w:bidi w:val="0"/>
        <w:spacing w:line="293" w:lineRule="auto"/>
        <w:jc w:val="both"/>
        <w:rPr>
          <w:color w:val="auto"/>
          <w:highlight w:val="none"/>
        </w:rPr>
      </w:pPr>
    </w:p>
    <w:p>
      <w:pPr>
        <w:pStyle w:val="3"/>
        <w:keepNext w:val="0"/>
        <w:keepLines w:val="0"/>
        <w:pageBreakBefore w:val="0"/>
        <w:kinsoku/>
        <w:wordWrap/>
        <w:topLinePunct w:val="0"/>
        <w:autoSpaceDE w:val="0"/>
        <w:autoSpaceDN w:val="0"/>
        <w:bidi w:val="0"/>
        <w:spacing w:line="293" w:lineRule="auto"/>
        <w:jc w:val="both"/>
        <w:rPr>
          <w:color w:val="auto"/>
          <w:highlight w:val="none"/>
        </w:rPr>
      </w:pPr>
    </w:p>
    <w:p>
      <w:pPr>
        <w:pStyle w:val="3"/>
        <w:keepNext w:val="0"/>
        <w:keepLines w:val="0"/>
        <w:pageBreakBefore w:val="0"/>
        <w:kinsoku/>
        <w:wordWrap/>
        <w:topLinePunct w:val="0"/>
        <w:autoSpaceDE w:val="0"/>
        <w:autoSpaceDN w:val="0"/>
        <w:bidi w:val="0"/>
        <w:spacing w:line="293" w:lineRule="auto"/>
        <w:jc w:val="both"/>
        <w:rPr>
          <w:color w:val="auto"/>
          <w:highlight w:val="none"/>
        </w:rPr>
      </w:pPr>
    </w:p>
    <w:p>
      <w:pPr>
        <w:pStyle w:val="3"/>
        <w:keepNext w:val="0"/>
        <w:keepLines w:val="0"/>
        <w:pageBreakBefore w:val="0"/>
        <w:kinsoku/>
        <w:wordWrap/>
        <w:topLinePunct w:val="0"/>
        <w:autoSpaceDE w:val="0"/>
        <w:autoSpaceDN w:val="0"/>
        <w:bidi w:val="0"/>
        <w:spacing w:line="294" w:lineRule="auto"/>
        <w:jc w:val="both"/>
        <w:rPr>
          <w:color w:val="auto"/>
          <w:highlight w:val="none"/>
        </w:rPr>
      </w:pPr>
    </w:p>
    <w:p>
      <w:pPr>
        <w:keepNext w:val="0"/>
        <w:keepLines w:val="0"/>
        <w:pageBreakBefore w:val="0"/>
        <w:kinsoku/>
        <w:wordWrap/>
        <w:topLinePunct w:val="0"/>
        <w:autoSpaceDE w:val="0"/>
        <w:autoSpaceDN w:val="0"/>
        <w:bidi w:val="0"/>
        <w:spacing w:line="219" w:lineRule="auto"/>
        <w:ind w:left="3852"/>
        <w:jc w:val="both"/>
        <w:rPr>
          <w:rFonts w:hint="default"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kinsoku/>
        <w:wordWrap/>
        <w:topLinePunct w:val="0"/>
        <w:autoSpaceDE w:val="0"/>
        <w:autoSpaceDN w:val="0"/>
        <w:bidi w:val="0"/>
        <w:spacing w:line="219" w:lineRule="auto"/>
        <w:ind w:left="3852"/>
        <w:jc w:val="both"/>
        <w:rPr>
          <w:rFonts w:hint="default" w:ascii="宋体" w:hAnsi="宋体" w:eastAsia="宋体" w:cs="宋体"/>
          <w:color w:val="auto"/>
          <w:spacing w:val="-2"/>
          <w:sz w:val="24"/>
          <w:szCs w:val="24"/>
          <w:highlight w:val="none"/>
          <w:lang w:val="en-US" w:eastAsia="zh-CN"/>
        </w:rPr>
      </w:pPr>
      <w:r>
        <w:rPr>
          <w:rFonts w:ascii="宋体" w:hAnsi="宋体" w:eastAsia="宋体" w:cs="宋体"/>
          <w:color w:val="auto"/>
          <w:spacing w:val="-2"/>
          <w:sz w:val="24"/>
          <w:szCs w:val="24"/>
          <w:highlight w:val="none"/>
        </w:rPr>
        <w:t>日期</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  年   月   日  </w:t>
      </w:r>
    </w:p>
    <w:p>
      <w:pPr>
        <w:pStyle w:val="3"/>
        <w:keepNext w:val="0"/>
        <w:keepLines w:val="0"/>
        <w:pageBreakBefore w:val="0"/>
        <w:kinsoku/>
        <w:wordWrap/>
        <w:topLinePunct w:val="0"/>
        <w:autoSpaceDE w:val="0"/>
        <w:autoSpaceDN w:val="0"/>
        <w:bidi w:val="0"/>
        <w:spacing w:line="243" w:lineRule="auto"/>
        <w:jc w:val="both"/>
        <w:rPr>
          <w:color w:val="auto"/>
          <w:highlight w:val="none"/>
        </w:rPr>
      </w:pPr>
    </w:p>
    <w:p>
      <w:pPr>
        <w:pStyle w:val="3"/>
        <w:keepNext w:val="0"/>
        <w:keepLines w:val="0"/>
        <w:pageBreakBefore w:val="0"/>
        <w:kinsoku/>
        <w:wordWrap/>
        <w:topLinePunct w:val="0"/>
        <w:autoSpaceDE w:val="0"/>
        <w:autoSpaceDN w:val="0"/>
        <w:bidi w:val="0"/>
        <w:spacing w:line="243" w:lineRule="auto"/>
        <w:jc w:val="both"/>
        <w:rPr>
          <w:color w:val="auto"/>
          <w:highlight w:val="none"/>
        </w:rPr>
      </w:pPr>
    </w:p>
    <w:p>
      <w:pPr>
        <w:pStyle w:val="3"/>
        <w:keepNext w:val="0"/>
        <w:keepLines w:val="0"/>
        <w:pageBreakBefore w:val="0"/>
        <w:kinsoku/>
        <w:wordWrap/>
        <w:topLinePunct w:val="0"/>
        <w:autoSpaceDE w:val="0"/>
        <w:autoSpaceDN w:val="0"/>
        <w:bidi w:val="0"/>
        <w:spacing w:line="243" w:lineRule="auto"/>
        <w:jc w:val="both"/>
        <w:rPr>
          <w:color w:val="auto"/>
          <w:highlight w:val="none"/>
        </w:rPr>
      </w:pPr>
    </w:p>
    <w:p>
      <w:pPr>
        <w:pStyle w:val="3"/>
        <w:keepNext w:val="0"/>
        <w:keepLines w:val="0"/>
        <w:pageBreakBefore w:val="0"/>
        <w:kinsoku/>
        <w:wordWrap/>
        <w:topLinePunct w:val="0"/>
        <w:autoSpaceDE w:val="0"/>
        <w:autoSpaceDN w:val="0"/>
        <w:bidi w:val="0"/>
        <w:spacing w:line="243" w:lineRule="auto"/>
        <w:jc w:val="both"/>
        <w:rPr>
          <w:color w:val="auto"/>
          <w:highlight w:val="none"/>
        </w:rPr>
      </w:pPr>
    </w:p>
    <w:p>
      <w:pPr>
        <w:pStyle w:val="3"/>
        <w:keepNext w:val="0"/>
        <w:keepLines w:val="0"/>
        <w:pageBreakBefore w:val="0"/>
        <w:kinsoku/>
        <w:wordWrap/>
        <w:topLinePunct w:val="0"/>
        <w:autoSpaceDE w:val="0"/>
        <w:autoSpaceDN w:val="0"/>
        <w:bidi w:val="0"/>
        <w:spacing w:line="243" w:lineRule="auto"/>
        <w:jc w:val="both"/>
        <w:rPr>
          <w:color w:val="auto"/>
          <w:highlight w:val="none"/>
        </w:rPr>
      </w:pPr>
    </w:p>
    <w:p>
      <w:pPr>
        <w:pStyle w:val="3"/>
        <w:keepNext w:val="0"/>
        <w:keepLines w:val="0"/>
        <w:pageBreakBefore w:val="0"/>
        <w:kinsoku/>
        <w:wordWrap/>
        <w:topLinePunct w:val="0"/>
        <w:autoSpaceDE w:val="0"/>
        <w:autoSpaceDN w:val="0"/>
        <w:bidi w:val="0"/>
        <w:spacing w:line="244" w:lineRule="auto"/>
        <w:jc w:val="both"/>
        <w:rPr>
          <w:color w:val="auto"/>
          <w:highlight w:val="none"/>
        </w:rPr>
      </w:pPr>
    </w:p>
    <w:p>
      <w:pPr>
        <w:pStyle w:val="3"/>
        <w:keepNext w:val="0"/>
        <w:keepLines w:val="0"/>
        <w:pageBreakBefore w:val="0"/>
        <w:kinsoku/>
        <w:wordWrap/>
        <w:topLinePunct w:val="0"/>
        <w:autoSpaceDE w:val="0"/>
        <w:autoSpaceDN w:val="0"/>
        <w:bidi w:val="0"/>
        <w:spacing w:line="244" w:lineRule="auto"/>
        <w:jc w:val="both"/>
        <w:rPr>
          <w:color w:val="auto"/>
          <w:highlight w:val="none"/>
        </w:rPr>
      </w:pPr>
    </w:p>
    <w:p>
      <w:pPr>
        <w:pStyle w:val="3"/>
        <w:keepNext w:val="0"/>
        <w:keepLines w:val="0"/>
        <w:pageBreakBefore w:val="0"/>
        <w:kinsoku/>
        <w:wordWrap/>
        <w:topLinePunct w:val="0"/>
        <w:autoSpaceDE w:val="0"/>
        <w:autoSpaceDN w:val="0"/>
        <w:bidi w:val="0"/>
        <w:spacing w:line="244" w:lineRule="auto"/>
        <w:jc w:val="both"/>
        <w:rPr>
          <w:color w:val="auto"/>
          <w:highlight w:val="none"/>
        </w:rPr>
      </w:pPr>
    </w:p>
    <w:p>
      <w:pPr>
        <w:keepNext w:val="0"/>
        <w:keepLines w:val="0"/>
        <w:pageBreakBefore w:val="0"/>
        <w:kinsoku/>
        <w:wordWrap/>
        <w:topLinePunct w:val="0"/>
        <w:autoSpaceDE w:val="0"/>
        <w:autoSpaceDN w:val="0"/>
        <w:bidi w:val="0"/>
        <w:spacing w:line="220" w:lineRule="auto"/>
        <w:ind w:left="8"/>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注：非残疾人福利性单位可不填写此表。</w:t>
      </w: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14:textOutline w14:w="5103" w14:cap="sq" w14:cmpd="sng">
            <w14:solidFill>
              <w14:srgbClr w14:val="000000"/>
            </w14:solidFill>
            <w14:prstDash w14:val="solid"/>
            <w14:bevel/>
          </w14:textOutline>
        </w:rPr>
        <w:t>附录一</w:t>
      </w:r>
    </w:p>
    <w:p>
      <w:pPr>
        <w:keepNext w:val="0"/>
        <w:keepLines w:val="0"/>
        <w:pageBreakBefore w:val="0"/>
        <w:kinsoku/>
        <w:wordWrap/>
        <w:topLinePunct w:val="0"/>
        <w:autoSpaceDE w:val="0"/>
        <w:autoSpaceDN w:val="0"/>
        <w:bidi w:val="0"/>
        <w:spacing w:line="221"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“政府采购信用融资”</w:t>
      </w:r>
      <w:r>
        <w:rPr>
          <w:rFonts w:hint="eastAsia" w:ascii="宋体" w:hAnsi="宋体" w:eastAsia="宋体" w:cs="宋体"/>
          <w:b/>
          <w:bCs/>
          <w:color w:val="auto"/>
          <w:sz w:val="28"/>
          <w:szCs w:val="28"/>
          <w:highlight w:val="none"/>
          <w:lang w:val="en-US" w:eastAsia="zh-CN"/>
        </w:rPr>
        <w:t>政策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为不断深化“放管服”改革，提升行政服务效能，优化政府采购营商环境，积极不断发挥政府采购政策功能作用，有效缓解中小企业融资难、融资贵问题，根据陕西省财政厅《陕西省中小企业政府采购信用融资办法》（陕财办采〔2018〕23号）、《陕西省财政厅关于加快推进我省中小企业政府采购信用融资工作的通知》（陕财办采〔2020〕15号）等有关文件精神，渭南市政府采购项目已全面推行中小企业政府采购信用融资工作，该政策能够有效帮助政府采购中标（成交）企业依托政采项目开展融资服务，进一步解决中小微企业“融资难、融资贵”问题。</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政府采购信用融资坚持“财政引导，市场运行，银企自愿，互惠共赢”的原则。银行为参与政府采购融资的中小企业提供的产品，以信用贷款为主，贷款利率优于一般中小企业的贷款利率水平，相关产品信息（包括贷款发放条件、利率优惠、贷款金额）等将在陕西政府采购网予以展示。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本项目中标（成交）供应商，有融资需求的供应商可根据自身情况，在“陕西政府采购信用融资平台（含各市分平台）”查询并办理相关业务。具体供应商融资申请操作手册可登录以下网址查询：</w:t>
      </w:r>
      <w:r>
        <w:rPr>
          <w:rFonts w:ascii="宋体" w:hAnsi="宋体" w:eastAsia="宋体" w:cs="宋体"/>
          <w:color w:val="auto"/>
          <w:spacing w:val="12"/>
          <w:sz w:val="24"/>
          <w:szCs w:val="24"/>
          <w:highlight w:val="none"/>
        </w:rPr>
        <w:fldChar w:fldCharType="begin"/>
      </w:r>
      <w:r>
        <w:rPr>
          <w:rFonts w:ascii="宋体" w:hAnsi="宋体" w:eastAsia="宋体" w:cs="宋体"/>
          <w:color w:val="auto"/>
          <w:spacing w:val="12"/>
          <w:sz w:val="24"/>
          <w:szCs w:val="24"/>
          <w:highlight w:val="none"/>
        </w:rPr>
        <w:instrText xml:space="preserve"> HYPERLINK "http://www.ccgp-shaanxi.gov.cn/zcdservice/zcd/shanxi/article/bzsc/127" </w:instrText>
      </w:r>
      <w:r>
        <w:rPr>
          <w:rFonts w:ascii="宋体" w:hAnsi="宋体" w:eastAsia="宋体" w:cs="宋体"/>
          <w:color w:val="auto"/>
          <w:spacing w:val="12"/>
          <w:sz w:val="24"/>
          <w:szCs w:val="24"/>
          <w:highlight w:val="none"/>
        </w:rPr>
        <w:fldChar w:fldCharType="separate"/>
      </w:r>
      <w:r>
        <w:rPr>
          <w:rFonts w:ascii="宋体" w:hAnsi="宋体" w:eastAsia="宋体" w:cs="宋体"/>
          <w:color w:val="auto"/>
          <w:spacing w:val="12"/>
          <w:sz w:val="24"/>
          <w:szCs w:val="24"/>
          <w:highlight w:val="none"/>
        </w:rPr>
        <w:t>http://www.ccgp-shaanxi.gov.cn/zcdservice/zcd/shanxi/articl</w:t>
      </w:r>
      <w:r>
        <w:rPr>
          <w:rFonts w:ascii="宋体" w:hAnsi="宋体" w:eastAsia="宋体" w:cs="宋体"/>
          <w:color w:val="auto"/>
          <w:spacing w:val="12"/>
          <w:sz w:val="24"/>
          <w:szCs w:val="24"/>
          <w:highlight w:val="none"/>
        </w:rPr>
        <w:fldChar w:fldCharType="end"/>
      </w:r>
      <w:r>
        <w:rPr>
          <w:rFonts w:ascii="宋体" w:hAnsi="宋体" w:eastAsia="宋体" w:cs="宋体"/>
          <w:color w:val="auto"/>
          <w:spacing w:val="12"/>
          <w:sz w:val="24"/>
          <w:szCs w:val="24"/>
          <w:highlight w:val="none"/>
        </w:rPr>
        <w:t>e/bzsc/127。</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附件：渭南市信用融资合作银行联系名单</w:t>
      </w:r>
    </w:p>
    <w:p>
      <w:pPr>
        <w:pStyle w:val="3"/>
        <w:keepNext w:val="0"/>
        <w:keepLines w:val="0"/>
        <w:pageBreakBefore w:val="0"/>
        <w:kinsoku/>
        <w:wordWrap/>
        <w:topLinePunct w:val="0"/>
        <w:autoSpaceDE w:val="0"/>
        <w:autoSpaceDN w:val="0"/>
        <w:bidi w:val="0"/>
        <w:spacing w:line="291" w:lineRule="auto"/>
        <w:jc w:val="both"/>
        <w:rPr>
          <w:color w:val="auto"/>
          <w:highlight w:val="none"/>
        </w:rPr>
      </w:pPr>
    </w:p>
    <w:p>
      <w:pPr>
        <w:pStyle w:val="3"/>
        <w:keepNext w:val="0"/>
        <w:keepLines w:val="0"/>
        <w:pageBreakBefore w:val="0"/>
        <w:kinsoku/>
        <w:wordWrap/>
        <w:topLinePunct w:val="0"/>
        <w:autoSpaceDE w:val="0"/>
        <w:autoSpaceDN w:val="0"/>
        <w:bidi w:val="0"/>
        <w:spacing w:line="292" w:lineRule="auto"/>
        <w:jc w:val="both"/>
        <w:rPr>
          <w:color w:val="auto"/>
          <w:highlight w:val="none"/>
        </w:rPr>
      </w:pPr>
    </w:p>
    <w:p>
      <w:pPr>
        <w:keepNext w:val="0"/>
        <w:keepLines w:val="0"/>
        <w:pageBreakBefore w:val="0"/>
        <w:kinsoku/>
        <w:wordWrap/>
        <w:topLinePunct w:val="0"/>
        <w:autoSpaceDE w:val="0"/>
        <w:autoSpaceDN w:val="0"/>
        <w:bidi w:val="0"/>
        <w:spacing w:line="219" w:lineRule="auto"/>
        <w:ind w:left="293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渭南市信用融资合作银行联系名单</w:t>
      </w:r>
    </w:p>
    <w:p>
      <w:pPr>
        <w:keepNext w:val="0"/>
        <w:keepLines w:val="0"/>
        <w:pageBreakBefore w:val="0"/>
        <w:kinsoku/>
        <w:wordWrap/>
        <w:topLinePunct w:val="0"/>
        <w:autoSpaceDE w:val="0"/>
        <w:autoSpaceDN w:val="0"/>
        <w:bidi w:val="0"/>
        <w:spacing w:line="70" w:lineRule="exact"/>
        <w:jc w:val="both"/>
        <w:rPr>
          <w:color w:val="auto"/>
          <w:highlight w:val="none"/>
        </w:rPr>
      </w:pPr>
    </w:p>
    <w:tbl>
      <w:tblPr>
        <w:tblStyle w:val="14"/>
        <w:tblW w:w="9290" w:type="dxa"/>
        <w:jc w:val="center"/>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1"/>
        <w:gridCol w:w="2158"/>
        <w:gridCol w:w="1892"/>
        <w:gridCol w:w="2222"/>
        <w:gridCol w:w="16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jc w:val="center"/>
        </w:trPr>
        <w:tc>
          <w:tcPr>
            <w:tcW w:w="1331"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5"/>
                <w:sz w:val="24"/>
                <w:szCs w:val="24"/>
                <w:highlight w:val="none"/>
                <w14:textOutline w14:w="4358" w14:cap="sq" w14:cmpd="sng">
                  <w14:solidFill>
                    <w14:srgbClr w14:val="000000"/>
                  </w14:solidFill>
                  <w14:prstDash w14:val="solid"/>
                  <w14:bevel/>
                </w14:textOutline>
              </w:rPr>
              <w:t>序号</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1"/>
                <w:sz w:val="24"/>
                <w:szCs w:val="24"/>
                <w:highlight w:val="none"/>
                <w14:textOutline w14:w="4358" w14:cap="sq" w14:cmpd="sng">
                  <w14:solidFill>
                    <w14:srgbClr w14:val="000000"/>
                  </w14:solidFill>
                  <w14:prstDash w14:val="solid"/>
                  <w14:bevel/>
                </w14:textOutline>
              </w:rPr>
              <w:t>合作银行名称</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14:textOutline w14:w="4358" w14:cap="sq" w14:cmpd="sng">
                  <w14:solidFill>
                    <w14:srgbClr w14:val="000000"/>
                  </w14:solidFill>
                  <w14:prstDash w14:val="solid"/>
                  <w14:bevel/>
                </w14:textOutline>
              </w:rPr>
              <w:t>联系人员</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
                <w:sz w:val="24"/>
                <w:szCs w:val="24"/>
                <w:highlight w:val="none"/>
                <w14:textOutline w14:w="4358" w14:cap="sq" w14:cmpd="sng">
                  <w14:solidFill>
                    <w14:srgbClr w14:val="000000"/>
                  </w14:solidFill>
                  <w14:prstDash w14:val="solid"/>
                  <w14:bevel/>
                </w14:textOutline>
              </w:rPr>
              <w:t>联系电话</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4" w:hRule="atLeast"/>
          <w:jc w:val="center"/>
        </w:trPr>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61"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1</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建设银行</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20"/>
                <w:sz w:val="24"/>
                <w:szCs w:val="24"/>
                <w:highlight w:val="none"/>
              </w:rPr>
              <w:t>田宇</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1"/>
                <w:sz w:val="24"/>
                <w:szCs w:val="24"/>
                <w:highlight w:val="none"/>
              </w:rPr>
              <w:t>0913-2083572</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17797059890</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jc w:val="center"/>
        </w:trPr>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64"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3"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2</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浦发银行</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25" w:lineRule="exact"/>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position w:val="13"/>
                <w:sz w:val="24"/>
                <w:szCs w:val="24"/>
                <w:highlight w:val="none"/>
              </w:rPr>
              <w:t>孙哲龙</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8"/>
                <w:sz w:val="24"/>
                <w:szCs w:val="24"/>
                <w:highlight w:val="none"/>
              </w:rPr>
              <w:t>蒙波</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13892383911</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15249035320</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4" w:hRule="atLeast"/>
          <w:jc w:val="center"/>
        </w:trPr>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64"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3"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3</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8"/>
                <w:sz w:val="24"/>
                <w:szCs w:val="24"/>
                <w:highlight w:val="none"/>
              </w:rPr>
              <w:t>中信银行</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25" w:lineRule="exact"/>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position w:val="13"/>
                <w:sz w:val="24"/>
                <w:szCs w:val="24"/>
                <w:highlight w:val="none"/>
              </w:rPr>
              <w:t>杨洋</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耿浩</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18191815559</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13193388328</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jc w:val="center"/>
        </w:trPr>
        <w:tc>
          <w:tcPr>
            <w:tcW w:w="1331"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3"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4</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兴业银行</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8"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权奥星</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15706090239</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1331"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2"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5</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4"/>
                <w:sz w:val="24"/>
                <w:szCs w:val="24"/>
                <w:highlight w:val="none"/>
              </w:rPr>
              <w:t>工商银行</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8"/>
                <w:sz w:val="24"/>
                <w:szCs w:val="24"/>
                <w:highlight w:val="none"/>
              </w:rPr>
              <w:t>张欢</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15229730006</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jc w:val="center"/>
        </w:trPr>
        <w:tc>
          <w:tcPr>
            <w:tcW w:w="1331"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3"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6</w:t>
            </w:r>
          </w:p>
        </w:tc>
        <w:tc>
          <w:tcPr>
            <w:tcW w:w="2158"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长安银行</w:t>
            </w:r>
          </w:p>
        </w:tc>
        <w:tc>
          <w:tcPr>
            <w:tcW w:w="189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6"/>
                <w:sz w:val="24"/>
                <w:szCs w:val="24"/>
                <w:highlight w:val="none"/>
              </w:rPr>
              <w:t>李华</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13335331958</w:t>
            </w:r>
          </w:p>
        </w:tc>
        <w:tc>
          <w:tcPr>
            <w:tcW w:w="1687"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4" w:hRule="atLeast"/>
          <w:jc w:val="center"/>
        </w:trPr>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15"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2"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z w:val="24"/>
                <w:szCs w:val="24"/>
                <w:highlight w:val="none"/>
              </w:rPr>
              <w:t>7</w:t>
            </w:r>
          </w:p>
        </w:tc>
        <w:tc>
          <w:tcPr>
            <w:tcW w:w="215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76"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0"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7"/>
                <w:sz w:val="24"/>
                <w:szCs w:val="24"/>
                <w:highlight w:val="none"/>
              </w:rPr>
              <w:t>邮储银行</w:t>
            </w:r>
          </w:p>
        </w:tc>
        <w:tc>
          <w:tcPr>
            <w:tcW w:w="189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76"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21"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8"/>
                <w:sz w:val="24"/>
                <w:szCs w:val="24"/>
                <w:highlight w:val="none"/>
              </w:rPr>
              <w:t>张萱</w:t>
            </w:r>
          </w:p>
        </w:tc>
        <w:tc>
          <w:tcPr>
            <w:tcW w:w="2222" w:type="dxa"/>
            <w:vAlign w:val="center"/>
          </w:tcPr>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13028431555</w:t>
            </w: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184"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18091365182</w:t>
            </w:r>
          </w:p>
        </w:tc>
        <w:tc>
          <w:tcPr>
            <w:tcW w:w="168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76" w:lineRule="auto"/>
              <w:ind w:left="0" w:leftChars="0" w:right="0" w:rightChars="0" w:firstLine="0" w:firstLineChars="0"/>
              <w:jc w:val="center"/>
              <w:textAlignment w:val="baseline"/>
              <w:outlineLvl w:val="9"/>
              <w:rPr>
                <w:rFonts w:hint="default" w:ascii="Arial"/>
                <w:color w:val="auto"/>
                <w:sz w:val="21"/>
                <w:highlight w:val="none"/>
              </w:rPr>
            </w:pPr>
          </w:p>
          <w:p>
            <w:pPr>
              <w:pStyle w:val="15"/>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19" w:lineRule="auto"/>
              <w:ind w:left="0" w:leftChars="0" w:right="0" w:rightChars="0" w:firstLine="0" w:firstLineChars="0"/>
              <w:jc w:val="center"/>
              <w:textAlignment w:val="baseline"/>
              <w:outlineLvl w:val="9"/>
              <w:rPr>
                <w:rFonts w:hint="default"/>
                <w:color w:val="auto"/>
                <w:sz w:val="24"/>
                <w:szCs w:val="24"/>
                <w:highlight w:val="none"/>
              </w:rPr>
            </w:pPr>
            <w:r>
              <w:rPr>
                <w:rFonts w:hint="default"/>
                <w:color w:val="auto"/>
                <w:spacing w:val="-3"/>
                <w:sz w:val="24"/>
                <w:szCs w:val="24"/>
                <w:highlight w:val="none"/>
              </w:rPr>
              <w:t>信用融资</w:t>
            </w:r>
          </w:p>
        </w:tc>
      </w:tr>
    </w:tbl>
    <w:p>
      <w:pPr>
        <w:keepNext w:val="0"/>
        <w:keepLines w:val="0"/>
        <w:pageBreakBefore w:val="0"/>
        <w:kinsoku/>
        <w:wordWrap/>
        <w:topLinePunct w:val="0"/>
        <w:autoSpaceDE w:val="0"/>
        <w:autoSpaceDN w:val="0"/>
        <w:bidi w:val="0"/>
        <w:spacing w:line="425" w:lineRule="exact"/>
        <w:ind w:left="8"/>
        <w:jc w:val="both"/>
        <w:rPr>
          <w:rFonts w:ascii="宋体" w:hAnsi="宋体" w:eastAsia="宋体" w:cs="宋体"/>
          <w:color w:val="auto"/>
          <w:sz w:val="24"/>
          <w:szCs w:val="24"/>
          <w:highlight w:val="none"/>
        </w:rPr>
      </w:pPr>
      <w:r>
        <w:rPr>
          <w:rFonts w:ascii="宋体" w:hAnsi="宋体" w:eastAsia="宋体" w:cs="宋体"/>
          <w:color w:val="auto"/>
          <w:spacing w:val="2"/>
          <w:position w:val="13"/>
          <w:sz w:val="24"/>
          <w:szCs w:val="24"/>
          <w:highlight w:val="none"/>
          <w14:textOutline w14:w="4358" w14:cap="sq" w14:cmpd="sng">
            <w14:solidFill>
              <w14:srgbClr w14:val="000000"/>
            </w14:solidFill>
            <w14:prstDash w14:val="solid"/>
            <w14:bevel/>
          </w14:textOutline>
        </w:rPr>
        <w:t>注：成交供应商如需在渭南市办理融资贷款服务的，可联系以上任意一家银行申请办理相关业务。</w:t>
      </w: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pPr>
    </w:p>
    <w:p>
      <w:pPr>
        <w:keepNext w:val="0"/>
        <w:keepLines w:val="0"/>
        <w:pageBreakBefore w:val="0"/>
        <w:kinsoku/>
        <w:wordWrap/>
        <w:topLinePunct w:val="0"/>
        <w:autoSpaceDE w:val="0"/>
        <w:autoSpaceDN w:val="0"/>
        <w:bidi w:val="0"/>
        <w:spacing w:line="219" w:lineRule="auto"/>
        <w:ind w:left="31"/>
        <w:jc w:val="both"/>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附录二</w:t>
      </w:r>
    </w:p>
    <w:p>
      <w:pPr>
        <w:keepNext w:val="0"/>
        <w:keepLines w:val="0"/>
        <w:pageBreakBefore w:val="0"/>
        <w:kinsoku/>
        <w:wordWrap/>
        <w:topLinePunct w:val="0"/>
        <w:autoSpaceDE w:val="0"/>
        <w:autoSpaceDN w:val="0"/>
        <w:bidi w:val="0"/>
        <w:spacing w:line="439" w:lineRule="exact"/>
        <w:ind w:left="2690"/>
        <w:jc w:val="both"/>
        <w:rPr>
          <w:rFonts w:ascii="宋体" w:hAnsi="宋体" w:eastAsia="宋体" w:cs="宋体"/>
          <w:color w:val="auto"/>
          <w:sz w:val="24"/>
          <w:szCs w:val="24"/>
          <w:highlight w:val="none"/>
        </w:rPr>
      </w:pPr>
      <w:r>
        <w:rPr>
          <w:rFonts w:ascii="宋体" w:hAnsi="宋体" w:eastAsia="宋体" w:cs="宋体"/>
          <w:color w:val="auto"/>
          <w:position w:val="14"/>
          <w:sz w:val="24"/>
          <w:szCs w:val="24"/>
          <w:highlight w:val="none"/>
          <w14:textOutline w14:w="4358" w14:cap="sq" w14:cmpd="sng">
            <w14:solidFill>
              <w14:srgbClr w14:val="000000"/>
            </w14:solidFill>
            <w14:prstDash w14:val="solid"/>
            <w14:bevel/>
          </w14:textOutline>
        </w:rPr>
        <w:t>关于印发中小企业划型标准规定的通知</w:t>
      </w:r>
    </w:p>
    <w:p>
      <w:pPr>
        <w:keepNext w:val="0"/>
        <w:keepLines w:val="0"/>
        <w:pageBreakBefore w:val="0"/>
        <w:kinsoku/>
        <w:wordWrap/>
        <w:topLinePunct w:val="0"/>
        <w:autoSpaceDE w:val="0"/>
        <w:autoSpaceDN w:val="0"/>
        <w:bidi w:val="0"/>
        <w:spacing w:line="219" w:lineRule="auto"/>
        <w:ind w:left="320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工信部联企业〔2011〕300号</w:t>
      </w:r>
    </w:p>
    <w:p>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各省、自治区、直辖市人民政府，国务院各部委、各直属机构及有关单位：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78" w:firstLineChars="1469"/>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工业和信息化部</w:t>
      </w:r>
      <w:r>
        <w:rPr>
          <w:rFonts w:hint="eastAsia" w:ascii="宋体" w:hAnsi="宋体" w:eastAsia="宋体" w:cs="宋体"/>
          <w:color w:val="auto"/>
          <w:spacing w:val="12"/>
          <w:sz w:val="24"/>
          <w:szCs w:val="24"/>
          <w:highlight w:val="none"/>
          <w:lang w:val="en-US" w:eastAsia="zh-CN"/>
        </w:rPr>
        <w:t xml:space="preserve">   </w:t>
      </w:r>
      <w:r>
        <w:rPr>
          <w:rFonts w:ascii="宋体" w:hAnsi="宋体" w:eastAsia="宋体" w:cs="宋体"/>
          <w:color w:val="auto"/>
          <w:spacing w:val="12"/>
          <w:sz w:val="24"/>
          <w:szCs w:val="24"/>
          <w:highlight w:val="none"/>
        </w:rPr>
        <w:t>国家统计局</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78" w:firstLineChars="1469"/>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国家发展和改革委员会</w:t>
      </w:r>
      <w:r>
        <w:rPr>
          <w:rFonts w:hint="eastAsia" w:ascii="宋体" w:hAnsi="宋体" w:eastAsia="宋体" w:cs="宋体"/>
          <w:color w:val="auto"/>
          <w:spacing w:val="12"/>
          <w:sz w:val="24"/>
          <w:szCs w:val="24"/>
          <w:highlight w:val="none"/>
          <w:lang w:val="en-US" w:eastAsia="zh-CN"/>
        </w:rPr>
        <w:t xml:space="preserve">   </w:t>
      </w:r>
      <w:r>
        <w:rPr>
          <w:rFonts w:ascii="宋体" w:hAnsi="宋体" w:eastAsia="宋体" w:cs="宋体"/>
          <w:color w:val="auto"/>
          <w:spacing w:val="12"/>
          <w:sz w:val="24"/>
          <w:szCs w:val="24"/>
          <w:highlight w:val="none"/>
        </w:rPr>
        <w:t>财政部</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78" w:firstLineChars="1469"/>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二○一一年六月十八日</w:t>
      </w:r>
    </w:p>
    <w:p>
      <w:pPr>
        <w:keepNext w:val="0"/>
        <w:keepLines w:val="0"/>
        <w:pageBreakBefore w:val="0"/>
        <w:kinsoku/>
        <w:wordWrap/>
        <w:topLinePunct w:val="0"/>
        <w:autoSpaceDE w:val="0"/>
        <w:autoSpaceDN w:val="0"/>
        <w:bidi w:val="0"/>
        <w:spacing w:line="220" w:lineRule="auto"/>
        <w:ind w:left="355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中小企业划型标准规定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一、根据《中华人民共和国中小企业促进法》和《国务院关于进一步促进中小企业发展的若干意见》(国发〔2009〕36号)，制定本规定。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二、中小企业划分为中型、小型、微型三种类型，具体标准根据企业从业人员、营业收入、资产总额等指标，结合行业特点制定。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四、各行业划型标准为：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（四）批发业。从业人员200人以下或营业收入40000万元以下的为中小微型企业</w:t>
      </w:r>
      <w:r>
        <w:rPr>
          <w:rFonts w:hint="eastAsia" w:ascii="宋体" w:hAnsi="宋体" w:eastAsia="宋体" w:cs="宋体"/>
          <w:color w:val="auto"/>
          <w:spacing w:val="12"/>
          <w:sz w:val="24"/>
          <w:szCs w:val="24"/>
          <w:highlight w:val="none"/>
          <w:lang w:eastAsia="zh-CN"/>
        </w:rPr>
        <w:t>。</w:t>
      </w:r>
      <w:r>
        <w:rPr>
          <w:rFonts w:ascii="宋体" w:hAnsi="宋体" w:eastAsia="宋体" w:cs="宋体"/>
          <w:color w:val="auto"/>
          <w:spacing w:val="12"/>
          <w:sz w:val="24"/>
          <w:szCs w:val="24"/>
          <w:highlight w:val="none"/>
        </w:rPr>
        <w:t>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（五）零售业。从业人员300人以下或营业收入20000万元以下的为中小微型企业</w:t>
      </w:r>
      <w:r>
        <w:rPr>
          <w:rFonts w:hint="eastAsia" w:ascii="宋体" w:hAnsi="宋体" w:eastAsia="宋体" w:cs="宋体"/>
          <w:color w:val="auto"/>
          <w:spacing w:val="12"/>
          <w:sz w:val="24"/>
          <w:szCs w:val="24"/>
          <w:highlight w:val="none"/>
          <w:lang w:eastAsia="zh-CN"/>
        </w:rPr>
        <w:t>。</w:t>
      </w:r>
      <w:r>
        <w:rPr>
          <w:rFonts w:ascii="宋体" w:hAnsi="宋体" w:eastAsia="宋体" w:cs="宋体"/>
          <w:color w:val="auto"/>
          <w:spacing w:val="12"/>
          <w:sz w:val="24"/>
          <w:szCs w:val="24"/>
          <w:highlight w:val="none"/>
        </w:rPr>
        <w:t>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（七）仓储业。从业人员200人以下或营业收入30000万元以下的为中小微型企业</w:t>
      </w:r>
      <w:r>
        <w:rPr>
          <w:rFonts w:hint="eastAsia" w:ascii="宋体" w:hAnsi="宋体" w:eastAsia="宋体" w:cs="宋体"/>
          <w:color w:val="auto"/>
          <w:spacing w:val="12"/>
          <w:sz w:val="24"/>
          <w:szCs w:val="24"/>
          <w:highlight w:val="none"/>
          <w:lang w:eastAsia="zh-CN"/>
        </w:rPr>
        <w:t>。</w:t>
      </w:r>
      <w:r>
        <w:rPr>
          <w:rFonts w:ascii="宋体" w:hAnsi="宋体" w:eastAsia="宋体" w:cs="宋体"/>
          <w:color w:val="auto"/>
          <w:spacing w:val="12"/>
          <w:sz w:val="24"/>
          <w:szCs w:val="24"/>
          <w:highlight w:val="none"/>
        </w:rPr>
        <w:t>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（八）邮政业。从业人员1000人以下或营业收入30000万元以下的为中小微型企业</w:t>
      </w:r>
      <w:r>
        <w:rPr>
          <w:rFonts w:hint="eastAsia" w:ascii="宋体" w:hAnsi="宋体" w:eastAsia="宋体" w:cs="宋体"/>
          <w:color w:val="auto"/>
          <w:spacing w:val="12"/>
          <w:sz w:val="24"/>
          <w:szCs w:val="24"/>
          <w:highlight w:val="none"/>
          <w:lang w:eastAsia="zh-CN"/>
        </w:rPr>
        <w:t>。</w:t>
      </w:r>
      <w:r>
        <w:rPr>
          <w:rFonts w:ascii="宋体" w:hAnsi="宋体" w:eastAsia="宋体" w:cs="宋体"/>
          <w:color w:val="auto"/>
          <w:spacing w:val="12"/>
          <w:sz w:val="24"/>
          <w:szCs w:val="24"/>
          <w:highlight w:val="none"/>
        </w:rPr>
        <w:t>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（九）住宿业。从业人员300人以下或营业收入10000万元以下的为中小微型企业</w:t>
      </w:r>
      <w:r>
        <w:rPr>
          <w:rFonts w:hint="eastAsia" w:ascii="宋体" w:hAnsi="宋体" w:eastAsia="宋体" w:cs="宋体"/>
          <w:color w:val="auto"/>
          <w:spacing w:val="12"/>
          <w:sz w:val="24"/>
          <w:szCs w:val="24"/>
          <w:highlight w:val="none"/>
          <w:lang w:eastAsia="zh-CN"/>
        </w:rPr>
        <w:t>。</w:t>
      </w:r>
      <w:r>
        <w:rPr>
          <w:rFonts w:ascii="宋体" w:hAnsi="宋体" w:eastAsia="宋体" w:cs="宋体"/>
          <w:color w:val="auto"/>
          <w:spacing w:val="12"/>
          <w:sz w:val="24"/>
          <w:szCs w:val="24"/>
          <w:highlight w:val="none"/>
        </w:rPr>
        <w:t>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（十）餐饮业。从业人员300人以下或营业收入10000万元以下的为中小微型企业</w:t>
      </w:r>
      <w:r>
        <w:rPr>
          <w:rFonts w:hint="eastAsia" w:ascii="宋体" w:hAnsi="宋体" w:eastAsia="宋体" w:cs="宋体"/>
          <w:color w:val="auto"/>
          <w:spacing w:val="12"/>
          <w:sz w:val="24"/>
          <w:szCs w:val="24"/>
          <w:highlight w:val="none"/>
          <w:lang w:eastAsia="zh-CN"/>
        </w:rPr>
        <w:t>。</w:t>
      </w:r>
      <w:r>
        <w:rPr>
          <w:rFonts w:ascii="宋体" w:hAnsi="宋体" w:eastAsia="宋体" w:cs="宋体"/>
          <w:color w:val="auto"/>
          <w:spacing w:val="12"/>
          <w:sz w:val="24"/>
          <w:szCs w:val="24"/>
          <w:highlight w:val="none"/>
        </w:rPr>
        <w:t>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五、企业类型的划分以统计部门的统计数据为依据。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六、本规定适用于在中华人民共和国境内依法设立的各类所有制和各种组织形式的企业。个体工商户和本规定以外的行业，参照本规定进行划型。</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八、本规定由工业和信息化部、国家统计局会同有关部门根据《国民经济行业分类》修订情况和企业发展变化情况适时修订。</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九、本规定由工业和信息化部、国家统计局会同有关部门负责解释。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十、本规定自发布之日起执行，原国家经贸委、原国家计委、财政部和国家统计局2003年颁布的《中小企业标准暂行规定》同时废止。</w:t>
      </w:r>
    </w:p>
    <w:sectPr>
      <w:pgSz w:w="11906" w:h="16839"/>
      <w:pgMar w:top="1440" w:right="1803" w:bottom="1440" w:left="1803" w:header="879" w:footer="907"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彩云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450"/>
        <w:tab w:val="clear" w:pos="8306"/>
      </w:tabs>
      <w:rPr>
        <w:rFonts w:hint="eastAsia" w:ascii="Arial" w:hAnsi="Arial" w:eastAsia="宋体" w:cs="Arial"/>
        <w:snapToGrid w:val="0"/>
        <w:color w:val="000000"/>
        <w:kern w:val="0"/>
        <w:sz w:val="18"/>
        <w:szCs w:val="18"/>
        <w:lang w:val="en-US" w:eastAsia="zh-CN" w:bidi="ar-SA"/>
      </w:rPr>
    </w:pPr>
    <w:r>
      <w:rPr>
        <w:rFonts w:hint="eastAsia" w:eastAsia="宋体" w:cs="Arial"/>
        <w:snapToGrid w:val="0"/>
        <w:color w:val="000000"/>
        <w:kern w:val="0"/>
        <w:sz w:val="18"/>
        <w:szCs w:val="18"/>
        <w:lang w:val="en-US" w:eastAsia="zh-CN" w:bidi="ar-SA"/>
      </w:rPr>
      <w:t>采购</w:t>
    </w:r>
    <w:r>
      <w:rPr>
        <w:rFonts w:hint="eastAsia" w:ascii="Arial" w:hAnsi="Arial" w:eastAsia="宋体" w:cs="Arial"/>
        <w:snapToGrid w:val="0"/>
        <w:color w:val="000000"/>
        <w:kern w:val="0"/>
        <w:sz w:val="18"/>
        <w:szCs w:val="18"/>
        <w:lang w:val="en-US" w:eastAsia="zh-CN" w:bidi="ar-SA"/>
      </w:rPr>
      <w:t>人：</w:t>
    </w:r>
    <w:r>
      <w:rPr>
        <w:rFonts w:hint="eastAsia" w:eastAsia="宋体" w:cs="Arial"/>
        <w:snapToGrid w:val="0"/>
        <w:color w:val="000000"/>
        <w:kern w:val="0"/>
        <w:sz w:val="18"/>
        <w:szCs w:val="18"/>
        <w:lang w:val="en-US" w:eastAsia="zh-CN" w:bidi="ar-SA"/>
      </w:rPr>
      <w:t>华阴市教育体育局</w:t>
    </w:r>
    <w:r>
      <w:rPr>
        <w:rFonts w:hint="eastAsia" w:ascii="Arial" w:hAnsi="Arial" w:eastAsia="宋体" w:cs="Arial"/>
        <w:snapToGrid w:val="0"/>
        <w:color w:val="000000"/>
        <w:kern w:val="0"/>
        <w:sz w:val="18"/>
        <w:szCs w:val="18"/>
        <w:lang w:val="en-US" w:eastAsia="zh-CN" w:bidi="ar-SA"/>
      </w:rPr>
      <w:t xml:space="preserve">            </w:t>
    </w:r>
    <w:r>
      <w:rPr>
        <w:rFonts w:hint="eastAsia" w:eastAsia="宋体" w:cs="Arial"/>
        <w:snapToGrid w:val="0"/>
        <w:color w:val="000000"/>
        <w:kern w:val="0"/>
        <w:sz w:val="18"/>
        <w:szCs w:val="18"/>
        <w:lang w:val="en-US" w:eastAsia="zh-CN" w:bidi="ar-SA"/>
      </w:rPr>
      <w:t xml:space="preserve">             </w:t>
    </w:r>
    <w:r>
      <w:rPr>
        <w:rFonts w:hint="eastAsia" w:ascii="Arial" w:hAnsi="Arial" w:eastAsia="宋体" w:cs="Arial"/>
        <w:snapToGrid w:val="0"/>
        <w:color w:val="000000"/>
        <w:kern w:val="0"/>
        <w:sz w:val="18"/>
        <w:szCs w:val="18"/>
        <w:lang w:val="en-US" w:eastAsia="zh-CN" w:bidi="ar-SA"/>
      </w:rPr>
      <w:t xml:space="preserve">  </w:t>
    </w:r>
    <w:r>
      <w:rPr>
        <w:rFonts w:hint="eastAsia" w:eastAsia="宋体" w:cs="Arial"/>
        <w:snapToGrid w:val="0"/>
        <w:color w:val="000000"/>
        <w:kern w:val="0"/>
        <w:sz w:val="18"/>
        <w:szCs w:val="18"/>
        <w:lang w:val="en-US" w:eastAsia="zh-CN" w:bidi="ar-SA"/>
      </w:rPr>
      <w:t>代理机构</w:t>
    </w:r>
    <w:r>
      <w:rPr>
        <w:rFonts w:hint="eastAsia" w:ascii="Arial" w:hAnsi="Arial" w:eastAsia="宋体" w:cs="Arial"/>
        <w:snapToGrid w:val="0"/>
        <w:color w:val="000000"/>
        <w:kern w:val="0"/>
        <w:sz w:val="18"/>
        <w:szCs w:val="18"/>
        <w:lang w:val="en-US" w:eastAsia="zh-CN" w:bidi="ar-SA"/>
      </w:rPr>
      <w:t>： 陕西金合建设项目管理有限公司</w:t>
    </w:r>
  </w:p>
  <w:p>
    <w:pPr>
      <w:spacing w:line="176" w:lineRule="auto"/>
      <w:rPr>
        <w:rFonts w:ascii="Times New Roman" w:hAnsi="Times New Roman" w:eastAsia="Times New Roman" w:cs="Times New Roman"/>
        <w:sz w:val="18"/>
        <w:szCs w:val="18"/>
      </w:rPr>
    </w:pPr>
    <w:r>
      <w:rPr>
        <w:sz w:val="18"/>
        <w:szCs w:val="18"/>
      </w:rPr>
      <mc:AlternateContent>
        <mc:Choice Requires="wps">
          <w:drawing>
            <wp:anchor distT="0" distB="0" distL="114300" distR="114300" simplePos="0" relativeHeight="251712512" behindDoc="0" locked="0" layoutInCell="0" allowOverlap="1">
              <wp:simplePos x="0" y="0"/>
              <wp:positionH relativeFrom="page">
                <wp:posOffset>1080135</wp:posOffset>
              </wp:positionH>
              <wp:positionV relativeFrom="page">
                <wp:posOffset>9793605</wp:posOffset>
              </wp:positionV>
              <wp:extent cx="540004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400040" cy="9525"/>
                      </a:xfrm>
                      <a:custGeom>
                        <a:avLst/>
                        <a:gdLst/>
                        <a:ahLst/>
                        <a:cxnLst/>
                        <a:pathLst>
                          <a:path w="9452" h="15">
                            <a:moveTo>
                              <a:pt x="0" y="0"/>
                            </a:moveTo>
                            <a:lnTo>
                              <a:pt x="9451" y="0"/>
                            </a:lnTo>
                            <a:lnTo>
                              <a:pt x="945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771.15pt;height:0.75pt;width:425.2pt;mso-position-horizontal-relative:page;mso-position-vertical-relative:page;z-index:251712512;mso-width-relative:page;mso-height-relative:page;" fillcolor="#000000" filled="t" stroked="f" coordsize="9452,15" o:allowincell="f" o:gfxdata="UEsDBAoAAAAAAIdO4kAAAAAAAAAAAAAAAAAEAAAAZHJzL1BLAwQUAAAACACHTuJAPhYU7tkAAAAO&#10;AQAADwAAAGRycy9kb3ducmV2LnhtbE2PzU7DMBCE70i8g7VI3KidhEIV4vQA4oAEBwISVyfexhH+&#10;CbbbhrdnywVuO7uj2W+a7eIsO2BMU/ASipUAhn4IevKjhPe3x6sNsJSV18oGjxK+McG2PT9rVK3D&#10;0b/iocsjoxCfaiXB5DzXnKfBoFNpFWb0dNuF6FQmGUeuozpSuLO8FOKGOzV5+mDUjPcGh89u7yRM&#10;/Gvsq4TdQ/zoTbF7erYvyyDl5UUh7oBlXPKfGU74hA4tMfVh73VilvStKMhKw/q6rICdLKIUa2D9&#10;767aAG8b/r9G+wNQSwMEFAAAAAgAh07iQCjb2fvzAQAALQQAAA4AAABkcnMvZTJvRG9jLnhtbK1T&#10;wY7TMBC9I/EPlu80SdUgiJrugdVyQbDSLh/gOk5iyfFYtpukd+7cOSJ+Aq3ga1jEZzB2m7QsQkKI&#10;HJyx5/nNvJnx+mLsFOmFdRJ0SbNFSonQHCqpm5K+vb168owS55mumAItSroXjl5sHj9aD6YQS2hB&#10;VcISJNGuGExJW+9NkSSOt6JjbgFGaHTWYDvmcWubpLJsQPZOJcs0fZoMYCtjgQvn8PTy4KSbyF/X&#10;gvs3de2EJ6qkmJuPq43rNqzJZs2KxjLTSn5Mg/1DFh2TGoPOVJfMM7Kz8jeqTnILDmq/4NAlUNeS&#10;i6gB1WTpAzU3LTMiasHiODOXyf0/Wv66v7ZEViXNKdGswxZ9u7v7/u79/acPP75+vv/ykeShSINx&#10;BWJvzLU97hyaQfFY2y78UQsZY2H3c2HF6AnHw3yVpukK68/R9zxfRsrkdJfvnH8pIPKw/pXzh7ZU&#10;k8XayeKjnkzDfDgOsYNJBqRe5UtKWhzEPHajg17cQkT4B8lh9JNX6XMUsmSUTCoQOLmnv4lkMyxb&#10;hQr9EYeykeuvQHEez4i4AicO3EFiDDLLRtx53RwoWV1JpYJcZ5vtC2VJz8Lcx++Y4y8wpQNYQ7g2&#10;ScAgodmH9gZrC9UeZ2RnrGxafEBZZAoenMmY0vH9hKE/30em0y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hTu2QAAAA4BAAAPAAAAAAAAAAEAIAAAACIAAABkcnMvZG93bnJldi54bWxQSwEC&#10;FAAUAAAACACHTuJAKNvZ+/MBAAAtBAAADgAAAAAAAAABACAAAAAoAQAAZHJzL2Uyb0RvYy54bWxQ&#10;SwUGAAAAAAYABgBZAQAAjQUAAAAA&#10;" path="m0,0l9451,0,9451,14,0,14,0,0xe">
              <v:fill on="t"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450"/>
        <w:tab w:val="clear" w:pos="8306"/>
      </w:tabs>
      <w:rPr>
        <w:rFonts w:hint="eastAsia" w:ascii="Arial" w:hAnsi="Arial" w:eastAsia="宋体" w:cs="Arial"/>
        <w:snapToGrid w:val="0"/>
        <w:color w:val="000000"/>
        <w:kern w:val="0"/>
        <w:sz w:val="18"/>
        <w:szCs w:val="18"/>
        <w:lang w:val="en-US" w:eastAsia="zh-CN" w:bidi="ar-SA"/>
      </w:rPr>
    </w:pPr>
    <w:r>
      <w:rPr>
        <w:sz w:val="18"/>
      </w:rPr>
      <mc:AlternateContent>
        <mc:Choice Requires="wps">
          <w:drawing>
            <wp:anchor distT="0" distB="0" distL="114300" distR="114300" simplePos="0" relativeHeight="251938816" behindDoc="0" locked="0" layoutInCell="1" allowOverlap="1">
              <wp:simplePos x="0" y="0"/>
              <wp:positionH relativeFrom="margin">
                <wp:posOffset>2225675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5.25pt;margin-top:0pt;height:144pt;width:144pt;mso-position-horizontal-relative:margin;mso-wrap-style:none;z-index:251938816;mso-width-relative:page;mso-height-relative:page;" filled="f" stroked="f" coordsize="21600,21600" o:gfxdata="UEsDBAoAAAAAAIdO4kAAAAAAAAAAAAAAAAAEAAAAZHJzL1BLAwQUAAAACACHTuJAlVjW4NUAAAAI&#10;AQAADwAAAGRycy9kb3ducmV2LnhtbE2PwU7DMBBE70j8g7VI3KjdhlZRyKYSFeGIRMOBoxsvSSC2&#10;I9tNw9+znOA4mtHMm3K/2FHMFOLgHcJ6pUCQa70ZXIfw1tR3OYiYtDN69I4QvinCvrq+KnVh/MW9&#10;0nxMneASFwuN0Kc0FVLGtier48pP5Nj78MHqxDJ00gR94XI7yo1SO2n14Hih1xMdemq/jmeLcKib&#10;JswUw/hOz3X2+fJ4T08L4u3NWj2ASLSkvzD84jM6VMx08mdnohgRsq3achSBH7G9y3KWJ4RNniuQ&#10;VSn/H6h+AFBLAwQUAAAACACHTuJAmZ6ahBMCAAAV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6wKc0UdnT5+uXy7cfl+2cCHQBqrV/Ab2fhGbrXpoPzqPdQ&#10;xrm7yql4YyICO6A+X+EVXSA8Bs1n83kOE4dtfCB/9hRunQ9vhFEkCgV12F+ClZ22PvSuo0usps2m&#10;kTLtUGrSFvTm5as8BVwtSC41asQh+majFLp9N0y2N+UZgznTc8NbvmlQfMt8eGQOZEDDIHh4wFFJ&#10;gyJmkCipjfv0N330x45gpaQFuQqqwX5K5FuN3UUejoIbhf0o6KO6M2DrFB/H8iQiwAU5ipUz6iNY&#10;v441YGKao1JBwyjehZ7g+DVcrNfJ6Whdc6j7ADDPsrDVO8tjmQikt+tjAJgJ4whQj8qAG7iXtjT8&#10;k0juX9/J6+k3r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VjW4NUAAAAIAQAADwAAAAAAAAAB&#10;ACAAAAAiAAAAZHJzL2Rvd25yZXYueG1sUEsBAhQAFAAAAAgAh07iQJmemoQTAgAAFQQAAA4AAAAA&#10;AAAAAQAgAAAAJAEAAGRycy9lMm9Eb2MueG1sUEsFBgAAAAAGAAYAWQEAAKk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r>
      <w:rPr>
        <w:rFonts w:hint="eastAsia" w:eastAsia="宋体" w:cs="Arial"/>
        <w:snapToGrid w:val="0"/>
        <w:color w:val="000000"/>
        <w:kern w:val="0"/>
        <w:sz w:val="18"/>
        <w:szCs w:val="18"/>
        <w:lang w:val="en-US" w:eastAsia="zh-CN" w:bidi="ar-SA"/>
      </w:rPr>
      <w:t>采购</w:t>
    </w:r>
    <w:r>
      <w:rPr>
        <w:rFonts w:hint="eastAsia" w:ascii="Arial" w:hAnsi="Arial" w:eastAsia="宋体" w:cs="Arial"/>
        <w:snapToGrid w:val="0"/>
        <w:color w:val="000000"/>
        <w:kern w:val="0"/>
        <w:sz w:val="18"/>
        <w:szCs w:val="18"/>
        <w:lang w:val="en-US" w:eastAsia="zh-CN" w:bidi="ar-SA"/>
      </w:rPr>
      <w:t>人：</w:t>
    </w:r>
    <w:r>
      <w:rPr>
        <w:rFonts w:hint="eastAsia" w:eastAsia="宋体" w:cs="Arial"/>
        <w:snapToGrid w:val="0"/>
        <w:color w:val="000000"/>
        <w:kern w:val="0"/>
        <w:sz w:val="18"/>
        <w:szCs w:val="18"/>
        <w:lang w:val="en-US" w:eastAsia="zh-CN" w:bidi="ar-SA"/>
      </w:rPr>
      <w:t>华阴市教育体育局</w:t>
    </w:r>
    <w:r>
      <w:rPr>
        <w:rFonts w:hint="eastAsia" w:ascii="Arial" w:hAnsi="Arial" w:eastAsia="宋体" w:cs="Arial"/>
        <w:snapToGrid w:val="0"/>
        <w:color w:val="000000"/>
        <w:kern w:val="0"/>
        <w:sz w:val="18"/>
        <w:szCs w:val="18"/>
        <w:lang w:val="en-US" w:eastAsia="zh-CN" w:bidi="ar-SA"/>
      </w:rPr>
      <w:t xml:space="preserve">            </w:t>
    </w:r>
    <w:r>
      <w:rPr>
        <w:rFonts w:hint="eastAsia" w:eastAsia="宋体" w:cs="Arial"/>
        <w:snapToGrid w:val="0"/>
        <w:color w:val="000000"/>
        <w:kern w:val="0"/>
        <w:sz w:val="18"/>
        <w:szCs w:val="18"/>
        <w:lang w:val="en-US" w:eastAsia="zh-CN" w:bidi="ar-SA"/>
      </w:rPr>
      <w:t xml:space="preserve">             </w:t>
    </w:r>
    <w:r>
      <w:rPr>
        <w:rFonts w:hint="eastAsia" w:ascii="Arial" w:hAnsi="Arial" w:eastAsia="宋体" w:cs="Arial"/>
        <w:snapToGrid w:val="0"/>
        <w:color w:val="000000"/>
        <w:kern w:val="0"/>
        <w:sz w:val="18"/>
        <w:szCs w:val="18"/>
        <w:lang w:val="en-US" w:eastAsia="zh-CN" w:bidi="ar-SA"/>
      </w:rPr>
      <w:t xml:space="preserve">  </w:t>
    </w:r>
    <w:r>
      <w:rPr>
        <w:rFonts w:hint="eastAsia" w:eastAsia="宋体" w:cs="Arial"/>
        <w:snapToGrid w:val="0"/>
        <w:color w:val="000000"/>
        <w:kern w:val="0"/>
        <w:sz w:val="18"/>
        <w:szCs w:val="18"/>
        <w:lang w:val="en-US" w:eastAsia="zh-CN" w:bidi="ar-SA"/>
      </w:rPr>
      <w:t xml:space="preserve">  代理机构</w:t>
    </w:r>
    <w:r>
      <w:rPr>
        <w:rFonts w:hint="eastAsia" w:ascii="Arial" w:hAnsi="Arial" w:eastAsia="宋体" w:cs="Arial"/>
        <w:snapToGrid w:val="0"/>
        <w:color w:val="000000"/>
        <w:kern w:val="0"/>
        <w:sz w:val="18"/>
        <w:szCs w:val="18"/>
        <w:lang w:val="en-US" w:eastAsia="zh-CN" w:bidi="ar-SA"/>
      </w:rPr>
      <w:t>： 陕西金合建设项目管理有限公司</w:t>
    </w:r>
  </w:p>
  <w:p>
    <w:pPr>
      <w:spacing w:line="176" w:lineRule="auto"/>
      <w:rPr>
        <w:rFonts w:ascii="Times New Roman" w:hAnsi="Times New Roman" w:eastAsia="Times New Roman" w:cs="Times New Roman"/>
        <w:sz w:val="18"/>
        <w:szCs w:val="18"/>
      </w:rPr>
    </w:pPr>
    <w:r>
      <w:rPr>
        <w:sz w:val="18"/>
        <w:szCs w:val="18"/>
      </w:rPr>
      <mc:AlternateContent>
        <mc:Choice Requires="wps">
          <w:drawing>
            <wp:anchor distT="0" distB="0" distL="114300" distR="114300" simplePos="0" relativeHeight="251937792" behindDoc="0" locked="0" layoutInCell="0" allowOverlap="1">
              <wp:simplePos x="0" y="0"/>
              <wp:positionH relativeFrom="page">
                <wp:posOffset>1080135</wp:posOffset>
              </wp:positionH>
              <wp:positionV relativeFrom="page">
                <wp:posOffset>9793605</wp:posOffset>
              </wp:positionV>
              <wp:extent cx="5400040"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400040" cy="9525"/>
                      </a:xfrm>
                      <a:custGeom>
                        <a:avLst/>
                        <a:gdLst/>
                        <a:ahLst/>
                        <a:cxnLst/>
                        <a:pathLst>
                          <a:path w="9452" h="15">
                            <a:moveTo>
                              <a:pt x="0" y="0"/>
                            </a:moveTo>
                            <a:lnTo>
                              <a:pt x="9451" y="0"/>
                            </a:lnTo>
                            <a:lnTo>
                              <a:pt x="945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771.15pt;height:0.75pt;width:425.2pt;mso-position-horizontal-relative:page;mso-position-vertical-relative:page;z-index:251937792;mso-width-relative:page;mso-height-relative:page;" fillcolor="#000000" filled="t" stroked="f" coordsize="9452,15" o:allowincell="f" o:gfxdata="UEsDBAoAAAAAAIdO4kAAAAAAAAAAAAAAAAAEAAAAZHJzL1BLAwQUAAAACACHTuJAPhYU7tkAAAAO&#10;AQAADwAAAGRycy9kb3ducmV2LnhtbE2PzU7DMBCE70i8g7VI3KidhEIV4vQA4oAEBwISVyfexhH+&#10;CbbbhrdnywVuO7uj2W+a7eIsO2BMU/ASipUAhn4IevKjhPe3x6sNsJSV18oGjxK+McG2PT9rVK3D&#10;0b/iocsjoxCfaiXB5DzXnKfBoFNpFWb0dNuF6FQmGUeuozpSuLO8FOKGOzV5+mDUjPcGh89u7yRM&#10;/Gvsq4TdQ/zoTbF7erYvyyDl5UUh7oBlXPKfGU74hA4tMfVh73VilvStKMhKw/q6rICdLKIUa2D9&#10;767aAG8b/r9G+wNQSwMEFAAAAAgAh07iQFnjOpf4AQAALwQAAA4AAABkcnMvZTJvRG9jLnhtbK1T&#10;S47UMBDdI3EHy3s6SavDJ+r0LBgNGwQjzXAAt+MklvyT7U7Se/bsWSIugUZwGgZxDMrOp5thgxBZ&#10;2GXXy6t6VeXtxSAF6ph1XKsSZ6sUI6aorrhqSvzu9urJc4ycJ6oiQitW4iNz+GL3+NG2NwVb61aL&#10;ilkEJMoVvSlx670pksTRlkniVtowBc5aW0k8HG2TVJb0wC5Fsk7Tp0mvbWWspsw5uL0cnXgX+eua&#10;Uf+2rh3zSJQYcvNxtXHdhzXZbUnRWGJaTqc0yD9kIQlXEHShuiSeoIPlf1BJTq12uvYrqmWi65pT&#10;FjWAmix9oOamJYZFLVAcZ5Yyuf9HS9901xbxCnr3DCNFJPTo+93dj/cf7j9//Pnty/3XTwg8UKbe&#10;uALQN+baTicHZtA81FaGHdSgIZb2uJSWDR5RuMw3aZpuoAMUfC/ydR4ok9O/9OD8K6YjD+leOz82&#10;ppot0s4WHdRsGuLDdYgdTNQD9SZfY9SCnDz2Q+qO3eqI8A+Sg+gnr1DnKGDJMJpVAHB2z7uJZAss&#10;20xyZv+8jziQDVx/BYoTeRaQCu3YWKogMdZskQ2487o5LXh1xYUIcp1t9i+FRR0Jkx+/KcffYEIF&#10;sNLhtzFMuElCs8f2BmuvqyNMycFY3rTwhLLIFDwwlTGl6QWFsT8/R6bTO9/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4WFO7ZAAAADgEAAA8AAAAAAAAAAQAgAAAAIgAAAGRycy9kb3ducmV2Lnht&#10;bFBLAQIUABQAAAAIAIdO4kBZ4zqX+AEAAC8EAAAOAAAAAAAAAAEAIAAAACgBAABkcnMvZTJvRG9j&#10;LnhtbFBLBQYAAAAABgAGAFkBAACSBQAAAAA=&#10;" path="m0,0l9451,0,9451,14,0,14,0,0xe">
              <v:fill on="t" focussize="0,0"/>
              <v:stroke on="f"/>
              <v:imagedata o:title=""/>
              <o:lock v:ext="edit" aspectratio="f"/>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450"/>
        <w:tab w:val="clear" w:pos="8306"/>
      </w:tabs>
      <w:rPr>
        <w:rFonts w:hint="eastAsia" w:ascii="Arial" w:hAnsi="Arial" w:eastAsia="宋体" w:cs="Arial"/>
        <w:snapToGrid w:val="0"/>
        <w:color w:val="000000"/>
        <w:kern w:val="0"/>
        <w:sz w:val="18"/>
        <w:szCs w:val="18"/>
        <w:lang w:val="en-US" w:eastAsia="zh-CN" w:bidi="ar-SA"/>
      </w:rPr>
    </w:pPr>
    <w:r>
      <w:rPr>
        <w:sz w:val="18"/>
      </w:rPr>
      <mc:AlternateContent>
        <mc:Choice Requires="wps">
          <w:drawing>
            <wp:anchor distT="0" distB="0" distL="114300" distR="114300" simplePos="0" relativeHeight="251882496" behindDoc="0" locked="0" layoutInCell="1" allowOverlap="1">
              <wp:simplePos x="0" y="0"/>
              <wp:positionH relativeFrom="margin">
                <wp:posOffset>2098675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25pt;margin-top:0pt;height:144pt;width:144pt;mso-position-horizontal-relative:margin;mso-wrap-style:none;z-index:251882496;mso-width-relative:page;mso-height-relative:page;" filled="f" stroked="f" coordsize="21600,21600" o:gfxdata="UEsDBAoAAAAAAIdO4kAAAAAAAAAAAAAAAAAEAAAAZHJzL1BLAwQUAAAACACHTuJAr2OB59UAAAAI&#10;AQAADwAAAGRycy9kb3ducmV2LnhtbE2PzU7DMBCE70i8g7VI3KidBqooxKlERTgi0fTA0Y23SYp/&#10;IttNw9uznOA4mtHMN9V2sYbNGOLonYRsJYCh67weXS/h0DYPBbCYlNPKeIcSvjHCtr69qVSp/dV9&#10;4LxPPaMSF0slYUhpKjmP3YBWxZWf0JF38sGqRDL0XAd1pXJr+FqIDbdqdLQwqAl3A3Zf+4uVsGva&#10;NswYg/nEtyY/v7884usi5f1dJp6BJVzSXxh+8QkdamI6+ovTkRkJeS6eKCqBHpG9yQqSRwnrohDA&#10;64r/P1D/AFBLAwQUAAAACACHTuJAB2hfnRQCAAAVBAAADgAAAGRycy9lMm9Eb2MueG1srVPLjtMw&#10;FN0j8Q+W9zRpgVFVNR2VGRUhVcxIBbF2HaeJ5Jdst0n5APgDVmzYz3f1Ozh2ms5oYIXY2Nf3fc89&#10;nl93SpKDcL4xuqDjUU6J0NyUjd4V9POn1aspJT4wXTJptCjoUXh6vXj5Yt7amZiY2shSOIIk2s9a&#10;W9A6BDvLMs9roZgfGSs0jJVxigU83S4rHWuRXclskudXWWtcaZ3hwntob3sjXaT8VSV4uKsqLwKR&#10;BUVvIZ0undt4Zos5m+0cs3XDz22wf+hCsUaj6CXVLQuM7F3zRyrVcGe8qcKIG5WZqmq4SDNgmnH+&#10;bJpNzaxIswAcby8w+f+Xln883DvSlNjdG0o0U9jR6cf308+H069vBDoA1Fo/g9/GwjN070wH50Hv&#10;oYxzd5VT8cZEBHZAfbzAK7pAeAyaTqbTHCYO2/BA/uwx3Dof3gujSBQK6rC/BCs7rH3oXQeXWE2b&#10;VSNl2qHUpC3o1eu3eQq4WJBcatSIQ/TNRil02+482daURwzmTM8Nb/mqQfE18+GeOZABDYPg4Q5H&#10;JQ2KmLNESW3c17/poz92BCslLchVUA32UyI/aOwu8nAQ3CBsB0Hv1Y0BW8f4OJYnEQEuyEGsnFFf&#10;wPplrAET0xyVChoG8Sb0BMev4WK5TE5765pd3QeAeZaFtd5YHstEIL1d7gPATBhHgHpUzriBe2lL&#10;538Syf30nbwef/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jgefVAAAACAEAAA8AAAAAAAAA&#10;AQAgAAAAIgAAAGRycy9kb3ducmV2LnhtbFBLAQIUABQAAAAIAIdO4kAHaF+dFAIAABUEAAAOAAAA&#10;AAAAAAEAIAAAACQBAABkcnMvZTJvRG9jLnhtbFBLBQYAAAAABgAGAFkBAACq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r>
      <w:rPr>
        <w:rFonts w:hint="eastAsia" w:eastAsia="宋体" w:cs="Arial"/>
        <w:snapToGrid w:val="0"/>
        <w:color w:val="000000"/>
        <w:kern w:val="0"/>
        <w:sz w:val="18"/>
        <w:szCs w:val="18"/>
        <w:lang w:val="en-US" w:eastAsia="zh-CN" w:bidi="ar-SA"/>
      </w:rPr>
      <w:t>采购</w:t>
    </w:r>
    <w:r>
      <w:rPr>
        <w:rFonts w:hint="eastAsia" w:ascii="Arial" w:hAnsi="Arial" w:eastAsia="宋体" w:cs="Arial"/>
        <w:snapToGrid w:val="0"/>
        <w:color w:val="000000"/>
        <w:kern w:val="0"/>
        <w:sz w:val="18"/>
        <w:szCs w:val="18"/>
        <w:lang w:val="en-US" w:eastAsia="zh-CN" w:bidi="ar-SA"/>
      </w:rPr>
      <w:t>人：</w:t>
    </w:r>
    <w:r>
      <w:rPr>
        <w:rFonts w:hint="eastAsia" w:eastAsia="宋体" w:cs="Arial"/>
        <w:snapToGrid w:val="0"/>
        <w:color w:val="000000"/>
        <w:kern w:val="0"/>
        <w:sz w:val="18"/>
        <w:szCs w:val="18"/>
        <w:lang w:val="en-US" w:eastAsia="zh-CN" w:bidi="ar-SA"/>
      </w:rPr>
      <w:t>华阴市教育体育局</w:t>
    </w:r>
    <w:r>
      <w:rPr>
        <w:rFonts w:hint="eastAsia" w:ascii="Arial" w:hAnsi="Arial" w:eastAsia="宋体" w:cs="Arial"/>
        <w:snapToGrid w:val="0"/>
        <w:color w:val="000000"/>
        <w:kern w:val="0"/>
        <w:sz w:val="18"/>
        <w:szCs w:val="18"/>
        <w:lang w:val="en-US" w:eastAsia="zh-CN" w:bidi="ar-SA"/>
      </w:rPr>
      <w:t xml:space="preserve">            </w:t>
    </w:r>
    <w:r>
      <w:rPr>
        <w:rFonts w:hint="eastAsia" w:eastAsia="宋体" w:cs="Arial"/>
        <w:snapToGrid w:val="0"/>
        <w:color w:val="000000"/>
        <w:kern w:val="0"/>
        <w:sz w:val="18"/>
        <w:szCs w:val="18"/>
        <w:lang w:val="en-US" w:eastAsia="zh-CN" w:bidi="ar-SA"/>
      </w:rPr>
      <w:t xml:space="preserve">             </w:t>
    </w:r>
    <w:r>
      <w:rPr>
        <w:rFonts w:hint="eastAsia" w:ascii="Arial" w:hAnsi="Arial" w:eastAsia="宋体" w:cs="Arial"/>
        <w:snapToGrid w:val="0"/>
        <w:color w:val="000000"/>
        <w:kern w:val="0"/>
        <w:sz w:val="18"/>
        <w:szCs w:val="18"/>
        <w:lang w:val="en-US" w:eastAsia="zh-CN" w:bidi="ar-SA"/>
      </w:rPr>
      <w:t xml:space="preserve">  </w:t>
    </w:r>
    <w:r>
      <w:rPr>
        <w:rFonts w:hint="eastAsia" w:eastAsia="宋体" w:cs="Arial"/>
        <w:snapToGrid w:val="0"/>
        <w:color w:val="000000"/>
        <w:kern w:val="0"/>
        <w:sz w:val="18"/>
        <w:szCs w:val="18"/>
        <w:lang w:val="en-US" w:eastAsia="zh-CN" w:bidi="ar-SA"/>
      </w:rPr>
      <w:t>代理机构</w:t>
    </w:r>
    <w:r>
      <w:rPr>
        <w:rFonts w:hint="eastAsia" w:ascii="Arial" w:hAnsi="Arial" w:eastAsia="宋体" w:cs="Arial"/>
        <w:snapToGrid w:val="0"/>
        <w:color w:val="000000"/>
        <w:kern w:val="0"/>
        <w:sz w:val="18"/>
        <w:szCs w:val="18"/>
        <w:lang w:val="en-US" w:eastAsia="zh-CN" w:bidi="ar-SA"/>
      </w:rPr>
      <w:t>： 陕西金合建设项目管理有限公司</w:t>
    </w:r>
  </w:p>
  <w:p>
    <w:pPr>
      <w:spacing w:line="176" w:lineRule="auto"/>
      <w:rPr>
        <w:rFonts w:ascii="Times New Roman" w:hAnsi="Times New Roman" w:eastAsia="Times New Roman" w:cs="Times New Roman"/>
        <w:sz w:val="18"/>
        <w:szCs w:val="18"/>
      </w:rPr>
    </w:pPr>
    <w:r>
      <w:rPr>
        <w:sz w:val="18"/>
        <w:szCs w:val="18"/>
      </w:rPr>
      <mc:AlternateContent>
        <mc:Choice Requires="wps">
          <w:drawing>
            <wp:anchor distT="0" distB="0" distL="114300" distR="114300" simplePos="0" relativeHeight="251881472" behindDoc="0" locked="0" layoutInCell="0" allowOverlap="1">
              <wp:simplePos x="0" y="0"/>
              <wp:positionH relativeFrom="page">
                <wp:posOffset>1080135</wp:posOffset>
              </wp:positionH>
              <wp:positionV relativeFrom="page">
                <wp:posOffset>9793605</wp:posOffset>
              </wp:positionV>
              <wp:extent cx="5400040"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400040" cy="9525"/>
                      </a:xfrm>
                      <a:custGeom>
                        <a:avLst/>
                        <a:gdLst/>
                        <a:ahLst/>
                        <a:cxnLst/>
                        <a:pathLst>
                          <a:path w="9452" h="15">
                            <a:moveTo>
                              <a:pt x="0" y="0"/>
                            </a:moveTo>
                            <a:lnTo>
                              <a:pt x="9451" y="0"/>
                            </a:lnTo>
                            <a:lnTo>
                              <a:pt x="945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771.15pt;height:0.75pt;width:425.2pt;mso-position-horizontal-relative:page;mso-position-vertical-relative:page;z-index:251881472;mso-width-relative:page;mso-height-relative:page;" fillcolor="#000000" filled="t" stroked="f" coordsize="9452,15" o:allowincell="f" o:gfxdata="UEsDBAoAAAAAAIdO4kAAAAAAAAAAAAAAAAAEAAAAZHJzL1BLAwQUAAAACACHTuJAPhYU7tkAAAAO&#10;AQAADwAAAGRycy9kb3ducmV2LnhtbE2PzU7DMBCE70i8g7VI3KidhEIV4vQA4oAEBwISVyfexhH+&#10;CbbbhrdnywVuO7uj2W+a7eIsO2BMU/ASipUAhn4IevKjhPe3x6sNsJSV18oGjxK+McG2PT9rVK3D&#10;0b/iocsjoxCfaiXB5DzXnKfBoFNpFWb0dNuF6FQmGUeuozpSuLO8FOKGOzV5+mDUjPcGh89u7yRM&#10;/Gvsq4TdQ/zoTbF7erYvyyDl5UUh7oBlXPKfGU74hA4tMfVh73VilvStKMhKw/q6rICdLKIUa2D9&#10;767aAG8b/r9G+wNQSwMEFAAAAAgAh07iQFdn9zbyAQAALwQAAA4AAABkcnMvZTJvRG9jLnhtbK1T&#10;wY7TMBC9I/EPlu80SdUiiJrugdVyQbDSLh/gOk5jyfZYtpukd+7cOSJ+Aq3ga1jEZzB2m7QsQkKI&#10;HJyx5/nNvJnx6mLQinTCeQmmosUsp0QYDrU024q+vb168owSH5ipmQIjKroXnl6sHz9a9bYUc2hB&#10;1cIRJDG+7G1F2xBsmWWet0IzPwMrDDobcJoF3LptVjvWI7tW2TzPn2Y9uNo64MJ7PL08OOk68TeN&#10;4OFN03gRiKoo5hbS6tK6iWu2XrFy65htJT+mwf4hC82kwaAT1SULjOyc/I1KS+7AQxNmHHQGTSO5&#10;SBpQTZE/UHPTMiuSFiyOt1OZ/P+j5a+7a0dkjb1bUmKYxh59u7v7/u79/acPP75+vv/ykaAHy9Rb&#10;XyL6xl67486jGTUPjdPxj2rIkEq7n0orhkA4Hi4XeZ4vsAMcfc+X80SZne7ynQ8vBSQe1r3y4dCY&#10;erRYO1p8MKNpWYjHMXY0SY/Ui+WckjbJiecaOnELCREeJIfRT15lzlHIUlAyqkDg6B7/NpFNsGIR&#10;K/RHHMpGrr8CpYk8I+IKvDhwR4kpyCQbced186BkfSWVinK9225eKEc6Fic/fcccf4EpE8EG4rVR&#10;AgaJzT60N1obqPc4JTvr5LbFJ1QkpujBqUwpHV9QHPvzfWI6vfP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4WFO7ZAAAADgEAAA8AAAAAAAAAAQAgAAAAIgAAAGRycy9kb3ducmV2LnhtbFBLAQIU&#10;ABQAAAAIAIdO4kBXZ/c28gEAAC8EAAAOAAAAAAAAAAEAIAAAACgBAABkcnMvZTJvRG9jLnhtbFBL&#10;BQYAAAAABgAGAFkBAACMBQAAAAA=&#10;" path="m0,0l9451,0,9451,14,0,14,0,0xe">
              <v:fill on="t" focussize="0,0"/>
              <v:stroke on="f"/>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kinsoku w:val="0"/>
      <w:wordWrap/>
      <w:overflowPunct/>
      <w:topLinePunct w:val="0"/>
      <w:autoSpaceDE w:val="0"/>
      <w:autoSpaceDN w:val="0"/>
      <w:bidi w:val="0"/>
      <w:adjustRightInd w:val="0"/>
      <w:snapToGrid w:val="0"/>
      <w:spacing w:before="0" w:beforeLines="150" w:line="240" w:lineRule="auto"/>
      <w:ind w:left="0" w:leftChars="0" w:right="0" w:rightChars="0" w:firstLine="0" w:firstLineChars="0"/>
      <w:jc w:val="left"/>
      <w:textAlignment w:val="baseline"/>
      <w:outlineLvl w:val="9"/>
      <w:rPr>
        <w:rFonts w:ascii="宋体" w:hAnsi="宋体" w:eastAsia="宋体" w:cs="宋体"/>
        <w:spacing w:val="-2"/>
        <w:sz w:val="18"/>
        <w:szCs w:val="18"/>
      </w:rPr>
    </w:pPr>
    <w:r>
      <w:rPr>
        <w:rFonts w:hint="eastAsia" w:ascii="方正彩云简体" w:eastAsia="方正彩云简体"/>
        <w:sz w:val="18"/>
        <w:szCs w:val="18"/>
      </w:rPr>
      <w:drawing>
        <wp:anchor distT="0" distB="0" distL="114300" distR="114300" simplePos="0" relativeHeight="251713536" behindDoc="1" locked="0" layoutInCell="1" allowOverlap="1">
          <wp:simplePos x="0" y="0"/>
          <wp:positionH relativeFrom="column">
            <wp:posOffset>0</wp:posOffset>
          </wp:positionH>
          <wp:positionV relativeFrom="paragraph">
            <wp:posOffset>161290</wp:posOffset>
          </wp:positionV>
          <wp:extent cx="203835" cy="206375"/>
          <wp:effectExtent l="0" t="0" r="5715" b="3175"/>
          <wp:wrapTight wrapText="bothSides">
            <wp:wrapPolygon>
              <wp:start x="0" y="0"/>
              <wp:lineTo x="0" y="19938"/>
              <wp:lineTo x="19514" y="19938"/>
              <wp:lineTo x="19514" y="0"/>
              <wp:lineTo x="0" y="0"/>
            </wp:wrapPolygon>
          </wp:wrapTight>
          <wp:docPr id="6" name="图片 1" descr="公司新徽标带底色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新徽标带底色灰色"/>
                  <pic:cNvPicPr>
                    <a:picLocks noChangeAspect="1"/>
                  </pic:cNvPicPr>
                </pic:nvPicPr>
                <pic:blipFill>
                  <a:blip r:embed="rId1"/>
                  <a:stretch>
                    <a:fillRect/>
                  </a:stretch>
                </pic:blipFill>
                <pic:spPr>
                  <a:xfrm>
                    <a:off x="0" y="0"/>
                    <a:ext cx="203835" cy="206375"/>
                  </a:xfrm>
                  <a:prstGeom prst="rect">
                    <a:avLst/>
                  </a:prstGeom>
                  <a:noFill/>
                  <a:ln w="9525">
                    <a:noFill/>
                  </a:ln>
                </pic:spPr>
              </pic:pic>
            </a:graphicData>
          </a:graphic>
        </wp:anchor>
      </w:drawing>
    </w:r>
    <w:r>
      <w:rPr>
        <w:rFonts w:hint="eastAsia" w:ascii="方正彩云简体" w:eastAsia="方正彩云简体"/>
        <w:sz w:val="18"/>
        <w:szCs w:val="18"/>
        <w:lang w:val="en-US" w:eastAsia="zh-CN"/>
      </w:rPr>
      <w:t xml:space="preserve">                                              </w:t>
    </w:r>
    <w:r>
      <w:rPr>
        <w:rFonts w:hint="eastAsia" w:eastAsia="宋体"/>
        <w:sz w:val="18"/>
        <w:szCs w:val="18"/>
        <w:lang w:eastAsia="zh-CN"/>
      </w:rPr>
      <w:t>华阴市华岳初级中学草皮改造项目</w:t>
    </w:r>
    <w:r>
      <w:rPr>
        <w:rFonts w:hint="eastAsia" w:eastAsia="宋体"/>
        <w:sz w:val="18"/>
        <w:szCs w:val="18"/>
        <w:lang w:val="en-US" w:eastAsia="zh-CN"/>
      </w:rPr>
      <w:t>·</w:t>
    </w:r>
    <w:r>
      <w:rPr>
        <w:rFonts w:ascii="宋体" w:hAnsi="宋体" w:eastAsia="宋体" w:cs="宋体"/>
        <w:spacing w:val="-2"/>
        <w:sz w:val="18"/>
        <w:szCs w:val="18"/>
      </w:rPr>
      <w:t>竞争性磋商文件</w:t>
    </w:r>
  </w:p>
  <w:p>
    <w:pPr>
      <w:pStyle w:val="5"/>
      <w:tabs>
        <w:tab w:val="left" w:pos="5040"/>
      </w:tabs>
      <w:jc w:val="right"/>
      <w:rPr>
        <w:rFonts w:hint="eastAsia" w:ascii="宋体" w:hAnsi="宋体" w:eastAsia="宋体" w:cs="宋体"/>
        <w:spacing w:val="-2"/>
        <w:sz w:val="18"/>
        <w:szCs w:val="18"/>
        <w:lang w:eastAsia="zh-CN"/>
      </w:rPr>
    </w:pPr>
    <w:r>
      <w:rPr>
        <w:sz w:val="18"/>
        <w:szCs w:val="18"/>
      </w:rPr>
      <mc:AlternateContent>
        <mc:Choice Requires="wps">
          <w:drawing>
            <wp:anchor distT="0" distB="0" distL="114300" distR="114300" simplePos="0" relativeHeight="251660288" behindDoc="0" locked="0" layoutInCell="0" allowOverlap="1">
              <wp:simplePos x="0" y="0"/>
              <wp:positionH relativeFrom="page">
                <wp:posOffset>1115695</wp:posOffset>
              </wp:positionH>
              <wp:positionV relativeFrom="page">
                <wp:posOffset>960120</wp:posOffset>
              </wp:positionV>
              <wp:extent cx="540004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400040" cy="9525"/>
                      </a:xfrm>
                      <a:custGeom>
                        <a:avLst/>
                        <a:gdLst/>
                        <a:ahLst/>
                        <a:cxnLst/>
                        <a:pathLst>
                          <a:path w="9452" h="15">
                            <a:moveTo>
                              <a:pt x="0" y="0"/>
                            </a:moveTo>
                            <a:lnTo>
                              <a:pt x="9451" y="0"/>
                            </a:lnTo>
                            <a:lnTo>
                              <a:pt x="945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75.6pt;height:0.75pt;width:425.2pt;mso-position-horizontal-relative:page;mso-position-vertical-relative:page;z-index:251660288;mso-width-relative:page;mso-height-relative:page;" fillcolor="#000000" filled="t" stroked="f" coordsize="9452,15" o:allowincell="f" o:gfxdata="UEsDBAoAAAAAAIdO4kAAAAAAAAAAAAAAAAAEAAAAZHJzL1BLAwQUAAAACACHTuJAstESmNgAAAAM&#10;AQAADwAAAGRycy9kb3ducmV2LnhtbE2PvU7EMBCEeyTewVokOs520F1QiHMFiAIJCgISrRPvxRH+&#10;CbHvLrw9mwq6nd3R7Df1fvGOnXBOYwwK5EYAw9BHM4ZBwcf7080dsJR1MNrFgAp+MMG+ubyodWXi&#10;Obzhqc0Do5CQKq3A5jxVnKfeotdpEycMdDvE2etMch64mfWZwr3jhRA77vUY6IPVEz5Y7L/ao1cw&#10;8u+hu03YPs6fnZWH5xf3uvRKXV9JcQ8s45L/zLDiEzo0xNTFYzCJOdLltiQrDVtZAFsdothJYN26&#10;KkrgTc3/l2h+AVBLAwQUAAAACACHTuJAxvi6lvgBAAAtBAAADgAAAGRycy9lMm9Eb2MueG1srVPN&#10;btQwEL4j8Q6W72yS1YZCtNkeqMoFQaWWB/A6zsaS/2R7k+ydO3eOiJdAFTxNi3iMjp2f3ZYLQuRg&#10;jz1fvplvZrw+76VALbOOa1XibJFixBTVFVe7En+8uXzxCiPniaqI0IqV+MAcPt88f7buTMGWutGi&#10;YhYBiXJFZ0rceG+KJHG0YZK4hTZMgbPWVhIPR7tLKks6YJciWabpy6TTtjJWU+Yc3F4MTryJ/HXN&#10;qP9Q1455JEoMufm42rhuw5ps1qTYWWIaTsc0yD9kIQlXEHSmuiCeoL3lf1BJTq12uvYLqmWi65pT&#10;FjWAmix9oua6IYZFLVAcZ+Yyuf9HS9+3VxbxqsRnGCkioUV3t7e/Pn2+//bl98/v9z++orNQpM64&#10;ArDX5sqOJwdmUNzXVoYdtKA+FvYwF5b1HlG4zFdpmq6g/hR8r/NlHiiT47907/xbpiMPad85P7Sl&#10;mizSTBbt1WQa4sN1iB1M1AH1Kl9i1MAg5rEbUrfsRkeEf5IcRD96hTpFAUuG0aQCgJN72k0km2HZ&#10;apQz+ad9wIFs4PorUJzHk4BUaMeGUgWJsWazbMCd1s1pwatLLkSQ6+xu+0ZY1JIw9/Ebc3wEEyqA&#10;lQ6/DWHCTRKaPbQ3WFtdHWBG9sbyXQMPKItMwQMzGVMa308Y+tNzZDq+8s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ESmNgAAAAMAQAADwAAAAAAAAABACAAAAAiAAAAZHJzL2Rvd25yZXYueG1s&#10;UEsBAhQAFAAAAAgAh07iQMb4upb4AQAALQQAAA4AAAAAAAAAAQAgAAAAJwEAAGRycy9lMm9Eb2Mu&#10;eG1sUEsFBgAAAAAGAAYAWQEAAJEFAAAAAA==&#10;" path="m0,0l9451,0,9451,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1F8D7"/>
    <w:multiLevelType w:val="singleLevel"/>
    <w:tmpl w:val="AED1F8D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500"/>
  <w:displayHorizontalDrawingGridEvery w:val="0"/>
  <w:displayVerticalDrawingGridEvery w:val="2"/>
  <w:characterSpacingControl w:val="doNotCompress"/>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jVlOTc4YmE5Mzg4NzcyYjBkMjljMzUzMjk4NjY4MWIifQ=="/>
  </w:docVars>
  <w:rsids>
    <w:rsidRoot w:val="00000000"/>
    <w:rsid w:val="000328A4"/>
    <w:rsid w:val="00487372"/>
    <w:rsid w:val="00C3569B"/>
    <w:rsid w:val="00F050DB"/>
    <w:rsid w:val="01F14E6E"/>
    <w:rsid w:val="01F703B4"/>
    <w:rsid w:val="02615B18"/>
    <w:rsid w:val="02AF39AD"/>
    <w:rsid w:val="02E265AC"/>
    <w:rsid w:val="02F43097"/>
    <w:rsid w:val="032A60FA"/>
    <w:rsid w:val="044C5B77"/>
    <w:rsid w:val="04944E09"/>
    <w:rsid w:val="05554FF1"/>
    <w:rsid w:val="057A202C"/>
    <w:rsid w:val="058C4601"/>
    <w:rsid w:val="05CC4E1C"/>
    <w:rsid w:val="05F6352F"/>
    <w:rsid w:val="07254AA5"/>
    <w:rsid w:val="07480D60"/>
    <w:rsid w:val="077A314F"/>
    <w:rsid w:val="07EE3982"/>
    <w:rsid w:val="07F37CFD"/>
    <w:rsid w:val="0840304B"/>
    <w:rsid w:val="08756C60"/>
    <w:rsid w:val="094C69E4"/>
    <w:rsid w:val="09BD752F"/>
    <w:rsid w:val="09E62CD5"/>
    <w:rsid w:val="0A02430F"/>
    <w:rsid w:val="0B0D1E69"/>
    <w:rsid w:val="0BA70AC0"/>
    <w:rsid w:val="0C725F0E"/>
    <w:rsid w:val="0C9A7C21"/>
    <w:rsid w:val="0D0116ED"/>
    <w:rsid w:val="103559ED"/>
    <w:rsid w:val="10367932"/>
    <w:rsid w:val="10A37EAD"/>
    <w:rsid w:val="10D73B29"/>
    <w:rsid w:val="1108633B"/>
    <w:rsid w:val="113161A0"/>
    <w:rsid w:val="11EB0661"/>
    <w:rsid w:val="12BD4485"/>
    <w:rsid w:val="12E72774"/>
    <w:rsid w:val="13273E86"/>
    <w:rsid w:val="13301789"/>
    <w:rsid w:val="13E461EB"/>
    <w:rsid w:val="1405762B"/>
    <w:rsid w:val="1490183B"/>
    <w:rsid w:val="14EB1A29"/>
    <w:rsid w:val="15840CAF"/>
    <w:rsid w:val="164D635B"/>
    <w:rsid w:val="16E34F69"/>
    <w:rsid w:val="171258E2"/>
    <w:rsid w:val="175321D8"/>
    <w:rsid w:val="17582AFA"/>
    <w:rsid w:val="18534BB3"/>
    <w:rsid w:val="194C42DE"/>
    <w:rsid w:val="19E368BA"/>
    <w:rsid w:val="1A1F34FC"/>
    <w:rsid w:val="1A2119E7"/>
    <w:rsid w:val="1A33348C"/>
    <w:rsid w:val="1A4C4BEE"/>
    <w:rsid w:val="1AA10D6D"/>
    <w:rsid w:val="1AA727B5"/>
    <w:rsid w:val="1AC80798"/>
    <w:rsid w:val="1B99392A"/>
    <w:rsid w:val="1BAC57BD"/>
    <w:rsid w:val="1C8C066D"/>
    <w:rsid w:val="1CE12F0B"/>
    <w:rsid w:val="1DE03F67"/>
    <w:rsid w:val="1E4A7B45"/>
    <w:rsid w:val="1EAF51A6"/>
    <w:rsid w:val="1F78467D"/>
    <w:rsid w:val="203E4CCA"/>
    <w:rsid w:val="20876A65"/>
    <w:rsid w:val="211A352D"/>
    <w:rsid w:val="214F2335"/>
    <w:rsid w:val="21914F73"/>
    <w:rsid w:val="219A2889"/>
    <w:rsid w:val="22A10313"/>
    <w:rsid w:val="22FB086B"/>
    <w:rsid w:val="240E2E40"/>
    <w:rsid w:val="24386FCE"/>
    <w:rsid w:val="24B07FCB"/>
    <w:rsid w:val="255A11C3"/>
    <w:rsid w:val="25DA12B4"/>
    <w:rsid w:val="260A4AF3"/>
    <w:rsid w:val="26787A42"/>
    <w:rsid w:val="26B6012A"/>
    <w:rsid w:val="2737453C"/>
    <w:rsid w:val="27A77E74"/>
    <w:rsid w:val="27DA321A"/>
    <w:rsid w:val="28432DDB"/>
    <w:rsid w:val="28F549A9"/>
    <w:rsid w:val="29A30A29"/>
    <w:rsid w:val="2A675E55"/>
    <w:rsid w:val="2C13189C"/>
    <w:rsid w:val="2C6864AC"/>
    <w:rsid w:val="2D120ACC"/>
    <w:rsid w:val="2D152395"/>
    <w:rsid w:val="2D436F19"/>
    <w:rsid w:val="2E803D28"/>
    <w:rsid w:val="2EF22CF4"/>
    <w:rsid w:val="2F363638"/>
    <w:rsid w:val="2F3A1E98"/>
    <w:rsid w:val="2F5653FA"/>
    <w:rsid w:val="2F796072"/>
    <w:rsid w:val="2FAF5C4D"/>
    <w:rsid w:val="30852D03"/>
    <w:rsid w:val="30A719F6"/>
    <w:rsid w:val="30E479EE"/>
    <w:rsid w:val="316A0486"/>
    <w:rsid w:val="321B3AE0"/>
    <w:rsid w:val="32641F26"/>
    <w:rsid w:val="337C2A16"/>
    <w:rsid w:val="33AA2AF3"/>
    <w:rsid w:val="36377141"/>
    <w:rsid w:val="36560EB6"/>
    <w:rsid w:val="388002C4"/>
    <w:rsid w:val="38E34956"/>
    <w:rsid w:val="39272596"/>
    <w:rsid w:val="3ADC2F6D"/>
    <w:rsid w:val="3B704163"/>
    <w:rsid w:val="3C445A3F"/>
    <w:rsid w:val="3CCF163C"/>
    <w:rsid w:val="3E2E4273"/>
    <w:rsid w:val="3E952BDE"/>
    <w:rsid w:val="3EC7672F"/>
    <w:rsid w:val="3ED91B8D"/>
    <w:rsid w:val="3F142779"/>
    <w:rsid w:val="3FBD063E"/>
    <w:rsid w:val="400E17CB"/>
    <w:rsid w:val="40A26DF6"/>
    <w:rsid w:val="40E34A44"/>
    <w:rsid w:val="40EE3119"/>
    <w:rsid w:val="412C5C81"/>
    <w:rsid w:val="41590527"/>
    <w:rsid w:val="416B776A"/>
    <w:rsid w:val="419D24D5"/>
    <w:rsid w:val="41E47CBD"/>
    <w:rsid w:val="42A54182"/>
    <w:rsid w:val="42EC2227"/>
    <w:rsid w:val="43206B50"/>
    <w:rsid w:val="43744064"/>
    <w:rsid w:val="448B523C"/>
    <w:rsid w:val="44C74763"/>
    <w:rsid w:val="46394CF1"/>
    <w:rsid w:val="479D47BD"/>
    <w:rsid w:val="47E54EBF"/>
    <w:rsid w:val="48693745"/>
    <w:rsid w:val="49CA3E07"/>
    <w:rsid w:val="49DF6BC7"/>
    <w:rsid w:val="4A1C6C22"/>
    <w:rsid w:val="4A835C80"/>
    <w:rsid w:val="4AC75C67"/>
    <w:rsid w:val="4AC774A5"/>
    <w:rsid w:val="4C847C26"/>
    <w:rsid w:val="4CB66271"/>
    <w:rsid w:val="4D1F614A"/>
    <w:rsid w:val="4D4E4DC4"/>
    <w:rsid w:val="4D702B15"/>
    <w:rsid w:val="4F9A231B"/>
    <w:rsid w:val="504A41CA"/>
    <w:rsid w:val="5146093F"/>
    <w:rsid w:val="518F7501"/>
    <w:rsid w:val="522933CB"/>
    <w:rsid w:val="537324A9"/>
    <w:rsid w:val="55A36153"/>
    <w:rsid w:val="5609182E"/>
    <w:rsid w:val="56C9755A"/>
    <w:rsid w:val="577033F6"/>
    <w:rsid w:val="57EA47CE"/>
    <w:rsid w:val="58816106"/>
    <w:rsid w:val="5907490D"/>
    <w:rsid w:val="59FB7949"/>
    <w:rsid w:val="5A0B16C7"/>
    <w:rsid w:val="5A774AE1"/>
    <w:rsid w:val="5ABF3A4F"/>
    <w:rsid w:val="5B0A1D22"/>
    <w:rsid w:val="5B5B6135"/>
    <w:rsid w:val="5BCF59A1"/>
    <w:rsid w:val="5CF117CD"/>
    <w:rsid w:val="5CFA22DE"/>
    <w:rsid w:val="5E24099E"/>
    <w:rsid w:val="5E7D0787"/>
    <w:rsid w:val="5EB62FE8"/>
    <w:rsid w:val="5EE841A7"/>
    <w:rsid w:val="5FC83E51"/>
    <w:rsid w:val="601137DD"/>
    <w:rsid w:val="603727EB"/>
    <w:rsid w:val="60503F3D"/>
    <w:rsid w:val="606918BD"/>
    <w:rsid w:val="607D430E"/>
    <w:rsid w:val="625E4D1D"/>
    <w:rsid w:val="62B17475"/>
    <w:rsid w:val="62B912F6"/>
    <w:rsid w:val="634D42BE"/>
    <w:rsid w:val="63AC4066"/>
    <w:rsid w:val="63FE51EE"/>
    <w:rsid w:val="656424AC"/>
    <w:rsid w:val="659A5834"/>
    <w:rsid w:val="66F80721"/>
    <w:rsid w:val="673E2862"/>
    <w:rsid w:val="674F0294"/>
    <w:rsid w:val="674F0AFE"/>
    <w:rsid w:val="677E4BD5"/>
    <w:rsid w:val="678350C3"/>
    <w:rsid w:val="67BD6535"/>
    <w:rsid w:val="67CF3DCA"/>
    <w:rsid w:val="67E00D6E"/>
    <w:rsid w:val="68007459"/>
    <w:rsid w:val="6897366D"/>
    <w:rsid w:val="699A7C8A"/>
    <w:rsid w:val="6A49706B"/>
    <w:rsid w:val="6AC701FE"/>
    <w:rsid w:val="6ADE5DB1"/>
    <w:rsid w:val="6C0D560F"/>
    <w:rsid w:val="6C2814C5"/>
    <w:rsid w:val="6CC01E00"/>
    <w:rsid w:val="6D955E03"/>
    <w:rsid w:val="6E095948"/>
    <w:rsid w:val="6E775B86"/>
    <w:rsid w:val="6F2313FB"/>
    <w:rsid w:val="6F5A4F08"/>
    <w:rsid w:val="6FA343A9"/>
    <w:rsid w:val="6FE82519"/>
    <w:rsid w:val="70BF5CF2"/>
    <w:rsid w:val="71A7216A"/>
    <w:rsid w:val="729D55E2"/>
    <w:rsid w:val="72AC1010"/>
    <w:rsid w:val="745069C0"/>
    <w:rsid w:val="749D378E"/>
    <w:rsid w:val="74A236E5"/>
    <w:rsid w:val="74A44A7D"/>
    <w:rsid w:val="74B526BB"/>
    <w:rsid w:val="74BB0C65"/>
    <w:rsid w:val="74D56C96"/>
    <w:rsid w:val="75252B30"/>
    <w:rsid w:val="754771EC"/>
    <w:rsid w:val="75E84EC4"/>
    <w:rsid w:val="760D4D8D"/>
    <w:rsid w:val="76A46D54"/>
    <w:rsid w:val="770E1E1A"/>
    <w:rsid w:val="78B42789"/>
    <w:rsid w:val="79F558F2"/>
    <w:rsid w:val="7A010504"/>
    <w:rsid w:val="7A9C52D0"/>
    <w:rsid w:val="7AD34431"/>
    <w:rsid w:val="7B337138"/>
    <w:rsid w:val="7B751F30"/>
    <w:rsid w:val="7C3E13D2"/>
    <w:rsid w:val="7CE76861"/>
    <w:rsid w:val="7D1D78B2"/>
    <w:rsid w:val="7DCC1F1C"/>
    <w:rsid w:val="7DCD5BEB"/>
    <w:rsid w:val="7E054EEF"/>
    <w:rsid w:val="7E3A18C4"/>
    <w:rsid w:val="7EB33746"/>
    <w:rsid w:val="7EC1106D"/>
    <w:rsid w:val="7F412DF7"/>
    <w:rsid w:val="7F9D2DCF"/>
    <w:rsid w:val="7FC15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outlineLvl w:val="0"/>
    </w:pPr>
  </w:style>
  <w:style w:type="character" w:default="1" w:styleId="8">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5"/>
      <w:szCs w:val="25"/>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383838"/>
      <w:u w:val="none"/>
    </w:rPr>
  </w:style>
  <w:style w:type="character" w:styleId="12">
    <w:name w:val="Hyperlink"/>
    <w:basedOn w:val="8"/>
    <w:qFormat/>
    <w:uiPriority w:val="0"/>
    <w:rPr>
      <w:color w:val="333333"/>
      <w:u w:val="none"/>
    </w:rPr>
  </w:style>
  <w:style w:type="table" w:customStyle="1" w:styleId="14">
    <w:name w:val="Table Normal"/>
    <w:basedOn w:val="13"/>
    <w:semiHidden/>
    <w:unhideWhenUsed/>
    <w:qFormat/>
    <w:uiPriority w:val="0"/>
    <w:tblPr>
      <w:tblLayout w:type="fixed"/>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character" w:customStyle="1" w:styleId="16">
    <w:name w:val="first-child"/>
    <w:basedOn w:val="8"/>
    <w:qFormat/>
    <w:uiPriority w:val="0"/>
  </w:style>
  <w:style w:type="character" w:customStyle="1" w:styleId="17">
    <w:name w:val="layui-this"/>
    <w:basedOn w:val="8"/>
    <w:qFormat/>
    <w:uiPriority w:val="0"/>
    <w:rPr>
      <w:bdr w:val="single" w:color="EEEEEE" w:sz="4" w:space="0"/>
      <w:shd w:val="clear" w:fill="FFFFFF"/>
    </w:rPr>
  </w:style>
  <w:style w:type="character" w:customStyle="1" w:styleId="18">
    <w:name w:val="layui-layer-tabnow"/>
    <w:basedOn w:val="8"/>
    <w:qFormat/>
    <w:uiPriority w:val="0"/>
    <w:rPr>
      <w:bdr w:val="single" w:color="CCCCCC" w:sz="4" w:space="0"/>
      <w:shd w:val="clear" w:fill="FFFFFF"/>
    </w:rPr>
  </w:style>
  <w:style w:type="character" w:customStyle="1" w:styleId="19">
    <w:name w:val="bgr"/>
    <w:basedOn w:val="8"/>
    <w:qFormat/>
    <w:uiPriority w:val="0"/>
    <w:rPr>
      <w:shd w:val="clear" w:fill="FF5151"/>
    </w:rPr>
  </w:style>
  <w:style w:type="character" w:customStyle="1" w:styleId="20">
    <w:name w:val="bsharetext"/>
    <w:basedOn w:val="8"/>
    <w:qFormat/>
    <w:uiPriority w:val="0"/>
  </w:style>
  <w:style w:type="paragraph" w:customStyle="1" w:styleId="21">
    <w:name w:val="样式"/>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2">
    <w:name w:val="null3"/>
    <w:hidden/>
    <w:qFormat/>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18887</Words>
  <Characters>19931</Characters>
  <Lines>1</Lines>
  <Paragraphs>1</Paragraphs>
  <ScaleCrop>false</ScaleCrop>
  <LinksUpToDate>false</LinksUpToDate>
  <CharactersWithSpaces>20237</CharactersWithSpaces>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2023-08-22T15:32:00Z</dcterms:created>
  <dc:creator>Windows 用户</dc:creator>
  <cp:lastModifiedBy>Administrator</cp:lastModifiedBy>
  <dcterms:modified xsi:type="dcterms:W3CDTF">2025-06-03T06:48:20Z</dcterms:modified>
  <dc:title>项目编号：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2023-09-07T16:30:25Z</vt:filetime>
  </property>
  <property fmtid="{D5CDD505-2E9C-101B-9397-08002B2CF9AE}" pid="4" name="KSOProductBuildVer">
    <vt:lpwstr>2052-10.1.0.7224</vt:lpwstr>
  </property>
  <property fmtid="{D5CDD505-2E9C-101B-9397-08002B2CF9AE}" pid="5" name="ICV">
    <vt:lpwstr>0BD402A3A37C488AB78C7580B73705F9_13</vt:lpwstr>
  </property>
</Properties>
</file>