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rFonts w:ascii="仿宋_GB2312" w:hAnsi="仿宋_GB2312" w:cs="仿宋_GB2312" w:eastAsia="仿宋_GB2312"/>
          <w:sz w:val="48"/>
          <w:b/>
        </w:rPr>
        <w:t>政府采购项目采购需求</w:t>
      </w:r>
    </w:p>
    <w:p>
      <w:pPr>
        <w:pStyle w:val="null3"/>
        <w:spacing w:before="3000"/>
        <w:outlineLvl w:val="2"/>
      </w:pPr>
      <w:r>
        <w:rPr>
          <w:rFonts w:ascii="仿宋_GB2312" w:hAnsi="仿宋_GB2312" w:cs="仿宋_GB2312" w:eastAsia="仿宋_GB2312"/>
          <w:sz w:val="28"/>
          <w:b/>
        </w:rPr>
        <w:t>采购单位：</w:t>
      </w:r>
    </w:p>
    <w:p>
      <w:pPr>
        <w:pStyle w:val="null3"/>
        <w:outlineLvl w:val="2"/>
      </w:pPr>
      <w:r>
        <w:rPr>
          <w:rFonts w:ascii="仿宋_GB2312" w:hAnsi="仿宋_GB2312" w:cs="仿宋_GB2312" w:eastAsia="仿宋_GB2312"/>
          <w:sz w:val="28"/>
          <w:b/>
        </w:rPr>
        <w:t>西安市胡家庙军队离休退休干部休养所</w:t>
      </w:r>
    </w:p>
    <w:p>
      <w:pPr>
        <w:pStyle w:val="null3"/>
        <w:jc w:val="right"/>
        <w:outlineLvl w:val="2"/>
      </w:pPr>
      <w:r>
        <w:rPr>
          <w:rFonts w:ascii="仿宋_GB2312" w:hAnsi="仿宋_GB2312" w:cs="仿宋_GB2312" w:eastAsia="仿宋_GB2312"/>
          <w:sz w:val="28"/>
          <w:b/>
        </w:rPr>
        <w:t>所属年度：</w:t>
      </w:r>
    </w:p>
    <w:p>
      <w:pPr>
        <w:pStyle w:val="null3"/>
        <w:outlineLvl w:val="2"/>
      </w:pPr>
      <w:r>
        <w:rPr>
          <w:rFonts w:ascii="仿宋_GB2312" w:hAnsi="仿宋_GB2312" w:cs="仿宋_GB2312" w:eastAsia="仿宋_GB2312"/>
          <w:sz w:val="28"/>
          <w:b/>
        </w:rPr>
        <w:t>2025</w:t>
      </w:r>
      <w:r>
        <w:rPr>
          <w:rFonts w:ascii="仿宋_GB2312" w:hAnsi="仿宋_GB2312" w:cs="仿宋_GB2312" w:eastAsia="仿宋_GB2312"/>
          <w:sz w:val="28"/>
          <w:b/>
        </w:rPr>
        <w:t>年</w:t>
      </w:r>
    </w:p>
    <w:p>
      <w:pPr>
        <w:pStyle w:val="null3"/>
        <w:jc w:val="right"/>
        <w:outlineLvl w:val="2"/>
      </w:pPr>
      <w:r>
        <w:rPr>
          <w:rFonts w:ascii="仿宋_GB2312" w:hAnsi="仿宋_GB2312" w:cs="仿宋_GB2312" w:eastAsia="仿宋_GB2312"/>
          <w:sz w:val="28"/>
          <w:b/>
        </w:rPr>
        <w:t>编制单位：</w:t>
      </w:r>
    </w:p>
    <w:p>
      <w:pPr>
        <w:pStyle w:val="null3"/>
        <w:outlineLvl w:val="2"/>
      </w:pPr>
      <w:r>
        <w:rPr>
          <w:rFonts w:ascii="仿宋_GB2312" w:hAnsi="仿宋_GB2312" w:cs="仿宋_GB2312" w:eastAsia="仿宋_GB2312"/>
          <w:sz w:val="28"/>
          <w:b/>
        </w:rPr>
        <w:t>西安市胡家庙军队离休退休干部休养所</w:t>
      </w:r>
    </w:p>
    <w:p>
      <w:pPr>
        <w:pStyle w:val="null3"/>
        <w:jc w:val="right"/>
        <w:outlineLvl w:val="2"/>
      </w:pPr>
      <w:r>
        <w:rPr>
          <w:rFonts w:ascii="仿宋_GB2312" w:hAnsi="仿宋_GB2312" w:cs="仿宋_GB2312" w:eastAsia="仿宋_GB2312"/>
          <w:sz w:val="28"/>
          <w:b/>
        </w:rPr>
        <w:t>编制时间：</w:t>
      </w:r>
    </w:p>
    <w:p>
      <w:pPr>
        <w:pStyle w:val="null3"/>
        <w:outlineLvl w:val="2"/>
      </w:pPr>
      <w:r>
        <w:rPr>
          <w:rFonts w:ascii="仿宋_GB2312" w:hAnsi="仿宋_GB2312" w:cs="仿宋_GB2312" w:eastAsia="仿宋_GB2312"/>
          <w:sz w:val="28"/>
          <w:b/>
        </w:rPr>
        <w:t>2025年06月03日</w:t>
      </w:r>
    </w:p>
    <w:p>
      <w:pPr>
        <w:pStyle w:val="null3"/>
        <w:outlineLvl w:val="2"/>
      </w:pPr>
      <w:r>
        <w:rPr>
          <w:rFonts w:ascii="仿宋_GB2312" w:hAnsi="仿宋_GB2312" w:cs="仿宋_GB2312" w:eastAsia="仿宋_GB2312"/>
          <w:sz w:val="28"/>
          <w:b/>
        </w:rPr>
        <w:t>一、项目总体情况</w:t>
      </w:r>
    </w:p>
    <w:p>
      <w:pPr>
        <w:pStyle w:val="null3"/>
      </w:pPr>
      <w:r>
        <w:rPr>
          <w:rFonts w:ascii="仿宋_GB2312" w:hAnsi="仿宋_GB2312" w:cs="仿宋_GB2312" w:eastAsia="仿宋_GB2312"/>
        </w:rPr>
        <w:t xml:space="preserve"> （一）项目名称： </w:t>
      </w:r>
      <w:r>
        <w:rPr>
          <w:rFonts w:ascii="仿宋_GB2312" w:hAnsi="仿宋_GB2312" w:cs="仿宋_GB2312" w:eastAsia="仿宋_GB2312"/>
        </w:rPr>
        <w:t>胡家庙军队离休退休干部休养所第三方劳务派遣项目</w:t>
      </w:r>
    </w:p>
    <w:p>
      <w:pPr>
        <w:pStyle w:val="null3"/>
      </w:pPr>
      <w:r>
        <w:rPr>
          <w:rFonts w:ascii="仿宋_GB2312" w:hAnsi="仿宋_GB2312" w:cs="仿宋_GB2312" w:eastAsia="仿宋_GB2312"/>
        </w:rPr>
        <w:t xml:space="preserve"> （二）项目所属年度： </w:t>
      </w:r>
      <w:r>
        <w:rPr>
          <w:rFonts w:ascii="仿宋_GB2312" w:hAnsi="仿宋_GB2312" w:cs="仿宋_GB2312" w:eastAsia="仿宋_GB2312"/>
        </w:rPr>
        <w:t>2025</w:t>
      </w:r>
      <w:r>
        <w:rPr>
          <w:rFonts w:ascii="仿宋_GB2312" w:hAnsi="仿宋_GB2312" w:cs="仿宋_GB2312" w:eastAsia="仿宋_GB2312"/>
        </w:rPr>
        <w:t>年</w:t>
      </w:r>
    </w:p>
    <w:p>
      <w:pPr>
        <w:pStyle w:val="null3"/>
      </w:pPr>
      <w:r>
        <w:rPr>
          <w:rFonts w:ascii="仿宋_GB2312" w:hAnsi="仿宋_GB2312" w:cs="仿宋_GB2312" w:eastAsia="仿宋_GB2312"/>
        </w:rPr>
        <w:t xml:space="preserve"> （三）项目所属分类： </w:t>
      </w:r>
      <w:r>
        <w:rPr>
          <w:rFonts w:ascii="仿宋_GB2312" w:hAnsi="仿宋_GB2312" w:cs="仿宋_GB2312" w:eastAsia="仿宋_GB2312"/>
        </w:rPr>
        <w:t>服务</w:t>
      </w:r>
    </w:p>
    <w:p>
      <w:pPr>
        <w:pStyle w:val="null3"/>
      </w:pPr>
      <w:r>
        <w:rPr>
          <w:rFonts w:ascii="仿宋_GB2312" w:hAnsi="仿宋_GB2312" w:cs="仿宋_GB2312" w:eastAsia="仿宋_GB2312"/>
        </w:rPr>
        <w:t xml:space="preserve"> （四）预算金额（元）：</w:t>
      </w:r>
      <w:r>
        <w:rPr>
          <w:rFonts w:ascii="仿宋_GB2312" w:hAnsi="仿宋_GB2312" w:cs="仿宋_GB2312" w:eastAsia="仿宋_GB2312"/>
        </w:rPr>
        <w:t>564,000.00</w:t>
      </w:r>
      <w:r>
        <w:rPr>
          <w:rFonts w:ascii="仿宋_GB2312" w:hAnsi="仿宋_GB2312" w:cs="仿宋_GB2312" w:eastAsia="仿宋_GB2312"/>
        </w:rPr>
        <w:t>元 ，大写（人民币）：</w:t>
      </w:r>
      <w:r>
        <w:rPr>
          <w:rFonts w:ascii="仿宋_GB2312" w:hAnsi="仿宋_GB2312" w:cs="仿宋_GB2312" w:eastAsia="仿宋_GB2312"/>
        </w:rPr>
        <w:t>伍拾陆万肆仟元整</w:t>
      </w:r>
    </w:p>
    <w:p>
      <w:pPr>
        <w:pStyle w:val="null3"/>
        <w:ind w:firstLine="1200"/>
      </w:pPr>
      <w:r>
        <w:rPr>
          <w:rFonts w:ascii="仿宋_GB2312" w:hAnsi="仿宋_GB2312" w:cs="仿宋_GB2312" w:eastAsia="仿宋_GB2312"/>
        </w:rPr>
        <w:t xml:space="preserve"> （五）项目概况：</w:t>
      </w:r>
    </w:p>
    <w:p>
      <w:pPr>
        <w:pStyle w:val="null3"/>
        <w:ind w:left="480"/>
      </w:pPr>
      <w:r>
        <w:rPr>
          <w:rFonts w:ascii="仿宋_GB2312" w:hAnsi="仿宋_GB2312" w:cs="仿宋_GB2312" w:eastAsia="仿宋_GB2312"/>
        </w:rPr>
        <w:t>1、西安市胡家庙军队离休退休干部休养所通过购买劳务派遣服务的形式，聘用相关劳务人员，由中标单位办理相关人员的入职、离职手续，档案管理，劳动关系管理，党团关系管理；负责相关人员的工资、社保等福利待遇发放与缴纳；工伤处理；代扣代缴个人所得税、培训费、服装费、劳务派遣管理费及其它相关费用。 2、派遣人数：11人，其中司机：4人，保障、保洁人员：4人，医疗服务人员：1人，军休工作简报编辑及宣传人员：2人。根据军干所服务保障需求，若增减人员，双方提前沟通协商。</w:t>
      </w:r>
    </w:p>
    <w:p>
      <w:pPr>
        <w:pStyle w:val="null3"/>
      </w:pPr>
      <w:r>
        <w:rPr>
          <w:rFonts w:ascii="仿宋_GB2312" w:hAnsi="仿宋_GB2312" w:cs="仿宋_GB2312" w:eastAsia="仿宋_GB2312"/>
        </w:rPr>
        <w:t xml:space="preserve"> （六）本项目是否有为采购项目提供整体设计、规范编制或者项目管理、监理、检测等服务的供应商：</w:t>
      </w:r>
      <w:r>
        <w:rPr>
          <w:rFonts w:ascii="仿宋_GB2312" w:hAnsi="仿宋_GB2312" w:cs="仿宋_GB2312" w:eastAsia="仿宋_GB2312"/>
        </w:rPr>
        <w:t>否</w:t>
      </w:r>
    </w:p>
    <w:p>
      <w:pPr>
        <w:pStyle w:val="null3"/>
        <w:outlineLvl w:val="2"/>
      </w:pPr>
      <w:r>
        <w:rPr>
          <w:rFonts w:ascii="仿宋_GB2312" w:hAnsi="仿宋_GB2312" w:cs="仿宋_GB2312" w:eastAsia="仿宋_GB2312"/>
          <w:sz w:val="28"/>
          <w:b/>
        </w:rPr>
        <w:t>二、项目需求调查情况</w:t>
      </w:r>
    </w:p>
    <w:p>
      <w:pPr>
        <w:pStyle w:val="null3"/>
      </w:pPr>
      <w:r>
        <w:rPr>
          <w:rFonts w:ascii="仿宋_GB2312" w:hAnsi="仿宋_GB2312" w:cs="仿宋_GB2312" w:eastAsia="仿宋_GB2312"/>
        </w:rPr>
        <w:t>依据《政府采购需求管理办法》的规定，本项目</w:t>
      </w:r>
      <w:r>
        <w:rPr>
          <w:rFonts w:ascii="仿宋_GB2312" w:hAnsi="仿宋_GB2312" w:cs="仿宋_GB2312" w:eastAsia="仿宋_GB2312"/>
        </w:rPr>
        <w:t>不需要</w:t>
      </w:r>
      <w:r>
        <w:rPr>
          <w:rFonts w:ascii="仿宋_GB2312" w:hAnsi="仿宋_GB2312" w:cs="仿宋_GB2312" w:eastAsia="仿宋_GB2312"/>
        </w:rPr>
        <w:t>需求调查，具体情况如下：</w:t>
      </w:r>
    </w:p>
    <w:p>
      <w:pPr>
        <w:pStyle w:val="null3"/>
      </w:pPr>
      <w:r>
        <w:rPr>
          <w:rFonts w:ascii="仿宋_GB2312" w:hAnsi="仿宋_GB2312" w:cs="仿宋_GB2312" w:eastAsia="仿宋_GB2312"/>
        </w:rPr>
        <w:t>（一）需求调查方式</w:t>
      </w:r>
    </w:p>
    <w:p>
      <w:pPr>
        <w:pStyle w:val="null3"/>
        <w:ind w:firstLine="840"/>
      </w:pPr>
      <w:r>
        <w:rPr>
          <w:rFonts w:ascii="仿宋_GB2312" w:hAnsi="仿宋_GB2312" w:cs="仿宋_GB2312" w:eastAsia="仿宋_GB2312"/>
        </w:rPr>
        <w:t>（二）需求调查对象</w:t>
      </w:r>
    </w:p>
    <w:p>
      <w:pPr>
        <w:pStyle w:val="null3"/>
        <w:ind w:firstLine="840"/>
      </w:pPr>
      <w:r>
        <w:rPr>
          <w:rFonts w:ascii="仿宋_GB2312" w:hAnsi="仿宋_GB2312" w:cs="仿宋_GB2312" w:eastAsia="仿宋_GB2312"/>
        </w:rPr>
        <w:t>（三）需求调查结果</w:t>
      </w:r>
    </w:p>
    <w:p>
      <w:pPr>
        <w:pStyle w:val="null3"/>
        <w:ind w:firstLine="840"/>
      </w:pPr>
      <w:r>
        <w:rPr>
          <w:rFonts w:ascii="仿宋_GB2312" w:hAnsi="仿宋_GB2312" w:cs="仿宋_GB2312" w:eastAsia="仿宋_GB2312"/>
        </w:rPr>
        <w:t>1.相关产业发展情况</w:t>
      </w:r>
    </w:p>
    <w:p>
      <w:pPr>
        <w:pStyle w:val="null3"/>
        <w:ind w:firstLine="840"/>
      </w:pPr>
      <w:r>
        <w:rPr>
          <w:rFonts w:ascii="仿宋_GB2312" w:hAnsi="仿宋_GB2312" w:cs="仿宋_GB2312" w:eastAsia="仿宋_GB2312"/>
        </w:rPr>
        <w:t>2.市场供给情况</w:t>
      </w:r>
    </w:p>
    <w:p>
      <w:pPr>
        <w:pStyle w:val="null3"/>
        <w:ind w:firstLine="840"/>
      </w:pPr>
      <w:r>
        <w:rPr>
          <w:rFonts w:ascii="仿宋_GB2312" w:hAnsi="仿宋_GB2312" w:cs="仿宋_GB2312" w:eastAsia="仿宋_GB2312"/>
        </w:rPr>
        <w:t>3.同类采购项目历史成交信息情况</w:t>
      </w:r>
    </w:p>
    <w:p>
      <w:pPr>
        <w:pStyle w:val="null3"/>
        <w:ind w:firstLine="840"/>
      </w:pPr>
      <w:r>
        <w:rPr>
          <w:rFonts w:ascii="仿宋_GB2312" w:hAnsi="仿宋_GB2312" w:cs="仿宋_GB2312" w:eastAsia="仿宋_GB2312"/>
        </w:rPr>
        <w:t>4.可能涉及的运行维护、升级更新、备品备件、耗材等后续采购情况</w:t>
      </w:r>
    </w:p>
    <w:p>
      <w:pPr>
        <w:pStyle w:val="null3"/>
        <w:ind w:firstLine="840"/>
      </w:pPr>
      <w:r>
        <w:rPr>
          <w:rFonts w:ascii="仿宋_GB2312" w:hAnsi="仿宋_GB2312" w:cs="仿宋_GB2312" w:eastAsia="仿宋_GB2312"/>
        </w:rPr>
        <w:t>5.其他相关情况</w:t>
      </w:r>
    </w:p>
    <w:p>
      <w:pPr>
        <w:pStyle w:val="null3"/>
        <w:ind w:firstLine="840"/>
        <w:outlineLvl w:val="2"/>
      </w:pPr>
      <w:r>
        <w:rPr>
          <w:rFonts w:ascii="仿宋_GB2312" w:hAnsi="仿宋_GB2312" w:cs="仿宋_GB2312" w:eastAsia="仿宋_GB2312"/>
          <w:sz w:val="28"/>
          <w:b/>
        </w:rPr>
        <w:t>三、项目采购实施计划</w:t>
      </w:r>
    </w:p>
    <w:p>
      <w:pPr>
        <w:pStyle w:val="null3"/>
      </w:pPr>
      <w:r>
        <w:rPr>
          <w:rFonts w:ascii="仿宋_GB2312" w:hAnsi="仿宋_GB2312" w:cs="仿宋_GB2312" w:eastAsia="仿宋_GB2312"/>
        </w:rPr>
        <w:t>（一）采购组织形式：</w:t>
      </w:r>
      <w:r>
        <w:rPr>
          <w:rFonts w:ascii="仿宋_GB2312" w:hAnsi="仿宋_GB2312" w:cs="仿宋_GB2312" w:eastAsia="仿宋_GB2312"/>
        </w:rPr>
        <w:t>部门集中采购</w:t>
      </w:r>
    </w:p>
    <w:p>
      <w:pPr>
        <w:pStyle w:val="null3"/>
      </w:pPr>
      <w:r>
        <w:rPr>
          <w:rFonts w:ascii="仿宋_GB2312" w:hAnsi="仿宋_GB2312" w:cs="仿宋_GB2312" w:eastAsia="仿宋_GB2312"/>
        </w:rPr>
        <w:t>（二）采购方式：</w:t>
      </w:r>
      <w:r>
        <w:rPr>
          <w:rFonts w:ascii="仿宋_GB2312" w:hAnsi="仿宋_GB2312" w:cs="仿宋_GB2312" w:eastAsia="仿宋_GB2312"/>
        </w:rPr>
        <w:t>竞争性磋商</w:t>
      </w:r>
    </w:p>
    <w:p>
      <w:pPr>
        <w:pStyle w:val="null3"/>
      </w:pPr>
      <w:r>
        <w:rPr>
          <w:rFonts w:ascii="仿宋_GB2312" w:hAnsi="仿宋_GB2312" w:cs="仿宋_GB2312" w:eastAsia="仿宋_GB2312"/>
        </w:rPr>
        <w:t>（三）本项目是否单位自行组织采购：</w:t>
      </w:r>
      <w:r>
        <w:rPr>
          <w:rFonts w:ascii="仿宋_GB2312" w:hAnsi="仿宋_GB2312" w:cs="仿宋_GB2312" w:eastAsia="仿宋_GB2312"/>
        </w:rPr>
        <w:t>否</w:t>
      </w:r>
    </w:p>
    <w:p>
      <w:pPr>
        <w:pStyle w:val="null3"/>
      </w:pPr>
      <w:r>
        <w:rPr>
          <w:rFonts w:ascii="仿宋_GB2312" w:hAnsi="仿宋_GB2312" w:cs="仿宋_GB2312" w:eastAsia="仿宋_GB2312"/>
        </w:rPr>
        <w:t>（四）采购包划分：</w:t>
      </w:r>
      <w:r>
        <w:rPr>
          <w:rFonts w:ascii="仿宋_GB2312" w:hAnsi="仿宋_GB2312" w:cs="仿宋_GB2312" w:eastAsia="仿宋_GB2312"/>
        </w:rPr>
        <w:t>不分包采购</w:t>
      </w:r>
    </w:p>
    <w:p>
      <w:pPr>
        <w:pStyle w:val="null3"/>
      </w:pPr>
      <w:r>
        <w:rPr>
          <w:rFonts w:ascii="仿宋_GB2312" w:hAnsi="仿宋_GB2312" w:cs="仿宋_GB2312" w:eastAsia="仿宋_GB2312"/>
        </w:rPr>
        <w:t>（五）执行政府采购促进中小企业发展的相关政策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i/>
        </w:rPr>
        <w:t>注：监狱企业和残疾人福利单位视同小微企业。</w:t>
      </w:r>
    </w:p>
    <w:p>
      <w:pPr>
        <w:pStyle w:val="null3"/>
      </w:pPr>
      <w:r>
        <w:rPr>
          <w:rFonts w:ascii="仿宋_GB2312" w:hAnsi="仿宋_GB2312" w:cs="仿宋_GB2312" w:eastAsia="仿宋_GB2312"/>
        </w:rPr>
        <w:t>（六）是否采购环境标识产品：</w:t>
      </w:r>
      <w:r>
        <w:rPr>
          <w:rFonts w:ascii="仿宋_GB2312" w:hAnsi="仿宋_GB2312" w:cs="仿宋_GB2312" w:eastAsia="仿宋_GB2312"/>
        </w:rPr>
        <w:t>否</w:t>
      </w:r>
    </w:p>
    <w:p>
      <w:pPr>
        <w:pStyle w:val="null3"/>
      </w:pPr>
      <w:r>
        <w:rPr>
          <w:rFonts w:ascii="仿宋_GB2312" w:hAnsi="仿宋_GB2312" w:cs="仿宋_GB2312" w:eastAsia="仿宋_GB2312"/>
        </w:rPr>
        <w:t>（七）是否采购节能产品：</w:t>
      </w:r>
      <w:r>
        <w:rPr>
          <w:rFonts w:ascii="仿宋_GB2312" w:hAnsi="仿宋_GB2312" w:cs="仿宋_GB2312" w:eastAsia="仿宋_GB2312"/>
        </w:rPr>
        <w:t>否</w:t>
      </w:r>
    </w:p>
    <w:p>
      <w:pPr>
        <w:pStyle w:val="null3"/>
      </w:pPr>
      <w:r>
        <w:rPr>
          <w:rFonts w:ascii="仿宋_GB2312" w:hAnsi="仿宋_GB2312" w:cs="仿宋_GB2312" w:eastAsia="仿宋_GB2312"/>
        </w:rPr>
        <w:t>（八）项目的采购标的是否包含进口产品：</w:t>
      </w:r>
      <w:r>
        <w:rPr>
          <w:rFonts w:ascii="仿宋_GB2312" w:hAnsi="仿宋_GB2312" w:cs="仿宋_GB2312" w:eastAsia="仿宋_GB2312"/>
        </w:rPr>
        <w:t>否</w:t>
      </w:r>
    </w:p>
    <w:p>
      <w:pPr>
        <w:pStyle w:val="null3"/>
      </w:pPr>
      <w:r>
        <w:rPr>
          <w:rFonts w:ascii="仿宋_GB2312" w:hAnsi="仿宋_GB2312" w:cs="仿宋_GB2312" w:eastAsia="仿宋_GB2312"/>
        </w:rPr>
        <w:t>（九）采购标的是否属于政府购买服务：</w:t>
      </w:r>
      <w:r>
        <w:rPr>
          <w:rFonts w:ascii="仿宋_GB2312" w:hAnsi="仿宋_GB2312" w:cs="仿宋_GB2312" w:eastAsia="仿宋_GB2312"/>
        </w:rPr>
        <w:t>否</w:t>
      </w:r>
    </w:p>
    <w:p>
      <w:pPr>
        <w:pStyle w:val="null3"/>
      </w:pPr>
      <w:r>
        <w:rPr>
          <w:rFonts w:ascii="仿宋_GB2312" w:hAnsi="仿宋_GB2312" w:cs="仿宋_GB2312" w:eastAsia="仿宋_GB2312"/>
        </w:rPr>
        <w:t>（十）是否属于政务信息系统项目：</w:t>
      </w:r>
      <w:r>
        <w:rPr>
          <w:rFonts w:ascii="仿宋_GB2312" w:hAnsi="仿宋_GB2312" w:cs="仿宋_GB2312" w:eastAsia="仿宋_GB2312"/>
        </w:rPr>
        <w:t>否</w:t>
      </w:r>
    </w:p>
    <w:p>
      <w:pPr>
        <w:pStyle w:val="null3"/>
      </w:pPr>
      <w:r>
        <w:rPr>
          <w:rFonts w:ascii="仿宋_GB2312" w:hAnsi="仿宋_GB2312" w:cs="仿宋_GB2312" w:eastAsia="仿宋_GB2312"/>
        </w:rPr>
        <w:t>（十一）是否属于高校、科研院所的科研仪器设备采购：</w:t>
      </w:r>
      <w:r>
        <w:rPr>
          <w:rFonts w:ascii="仿宋_GB2312" w:hAnsi="仿宋_GB2312" w:cs="仿宋_GB2312" w:eastAsia="仿宋_GB2312"/>
        </w:rPr>
        <w:t>否</w:t>
      </w:r>
    </w:p>
    <w:p>
      <w:pPr>
        <w:pStyle w:val="null3"/>
      </w:pPr>
      <w:r>
        <w:rPr>
          <w:rFonts w:ascii="仿宋_GB2312" w:hAnsi="仿宋_GB2312" w:cs="仿宋_GB2312" w:eastAsia="仿宋_GB2312"/>
        </w:rPr>
        <w:t>（十二）是否属于一签多年项目：</w:t>
      </w:r>
      <w:r>
        <w:rPr>
          <w:rFonts w:ascii="仿宋_GB2312" w:hAnsi="仿宋_GB2312" w:cs="仿宋_GB2312" w:eastAsia="仿宋_GB2312"/>
        </w:rPr>
        <w:t>否</w:t>
      </w:r>
    </w:p>
    <w:p>
      <w:pPr>
        <w:pStyle w:val="null3"/>
        <w:ind w:firstLine="1275"/>
        <w:outlineLvl w:val="2"/>
      </w:pPr>
      <w:r>
        <w:rPr>
          <w:rFonts w:ascii="仿宋_GB2312" w:hAnsi="仿宋_GB2312" w:cs="仿宋_GB2312" w:eastAsia="仿宋_GB2312"/>
          <w:sz w:val="28"/>
          <w:b/>
        </w:rPr>
        <w:t>四、项目需求及分包情况、采购标的</w:t>
      </w:r>
    </w:p>
    <w:p>
      <w:pPr>
        <w:pStyle w:val="null3"/>
        <w:outlineLvl w:val="4"/>
      </w:pPr>
      <w:r>
        <w:rPr>
          <w:rFonts w:ascii="仿宋_GB2312" w:hAnsi="仿宋_GB2312" w:cs="仿宋_GB2312" w:eastAsia="仿宋_GB2312"/>
          <w:sz w:val="20"/>
          <w:b/>
        </w:rPr>
        <w:t>（</w:t>
      </w:r>
      <w:r>
        <w:rPr>
          <w:rFonts w:ascii="仿宋_GB2312" w:hAnsi="仿宋_GB2312" w:cs="仿宋_GB2312" w:eastAsia="仿宋_GB2312"/>
          <w:sz w:val="20"/>
          <w:b/>
        </w:rPr>
        <w:t>一</w:t>
      </w:r>
      <w:r>
        <w:rPr>
          <w:rFonts w:ascii="仿宋_GB2312" w:hAnsi="仿宋_GB2312" w:cs="仿宋_GB2312" w:eastAsia="仿宋_GB2312"/>
          <w:sz w:val="20"/>
          <w:b/>
        </w:rPr>
        <w:t>）分包名称：</w:t>
      </w:r>
      <w:r>
        <w:rPr>
          <w:rFonts w:ascii="仿宋_GB2312" w:hAnsi="仿宋_GB2312" w:cs="仿宋_GB2312" w:eastAsia="仿宋_GB2312"/>
          <w:sz w:val="20"/>
          <w:b/>
        </w:rPr>
        <w:t>第三方劳务派遣项目</w:t>
      </w:r>
    </w:p>
    <w:p>
      <w:pPr>
        <w:pStyle w:val="null3"/>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color w:val="000000"/>
        </w:rPr>
        <w:t>2)面向的企业规模：</w:t>
      </w:r>
      <w:r>
        <w:rPr>
          <w:rFonts w:ascii="仿宋_GB2312" w:hAnsi="仿宋_GB2312" w:cs="仿宋_GB2312" w:eastAsia="仿宋_GB2312"/>
        </w:rPr>
        <w:t>中小企业</w:t>
      </w:r>
    </w:p>
    <w:p>
      <w:pPr>
        <w:pStyle w:val="null3"/>
        <w:ind w:firstLine="840"/>
      </w:pPr>
      <w:r>
        <w:rPr>
          <w:rFonts w:ascii="仿宋_GB2312" w:hAnsi="仿宋_GB2312" w:cs="仿宋_GB2312" w:eastAsia="仿宋_GB2312"/>
          <w:color w:val="000000"/>
        </w:rPr>
        <w:t>3)预留形式：</w:t>
      </w:r>
      <w:r>
        <w:rPr>
          <w:rFonts w:ascii="仿宋_GB2312" w:hAnsi="仿宋_GB2312" w:cs="仿宋_GB2312" w:eastAsia="仿宋_GB2312"/>
        </w:rPr>
        <w:t>设置专门采购包</w:t>
      </w:r>
    </w:p>
    <w:p>
      <w:pPr>
        <w:pStyle w:val="null3"/>
        <w:ind w:firstLine="840"/>
      </w:pPr>
      <w:r>
        <w:rPr>
          <w:rFonts w:ascii="仿宋_GB2312" w:hAnsi="仿宋_GB2312" w:cs="仿宋_GB2312" w:eastAsia="仿宋_GB2312"/>
          <w:color w:val="000000"/>
        </w:rPr>
        <w:t>4)预留比例：</w:t>
      </w:r>
      <w:r>
        <w:rPr>
          <w:rFonts w:ascii="仿宋_GB2312" w:hAnsi="仿宋_GB2312" w:cs="仿宋_GB2312" w:eastAsia="仿宋_GB2312"/>
        </w:rPr>
        <w:t>100%</w:t>
      </w:r>
    </w:p>
    <w:p>
      <w:pPr>
        <w:pStyle w:val="null3"/>
      </w:pPr>
      <w:r>
        <w:rPr>
          <w:rFonts w:ascii="仿宋_GB2312" w:hAnsi="仿宋_GB2312" w:cs="仿宋_GB2312" w:eastAsia="仿宋_GB2312"/>
        </w:rPr>
        <w:t>2、预算金额（元）：</w:t>
      </w:r>
      <w:r>
        <w:rPr>
          <w:rFonts w:ascii="仿宋_GB2312" w:hAnsi="仿宋_GB2312" w:cs="仿宋_GB2312" w:eastAsia="仿宋_GB2312"/>
        </w:rPr>
        <w:t>564,000.00</w:t>
      </w:r>
      <w:r>
        <w:rPr>
          <w:rFonts w:ascii="仿宋_GB2312" w:hAnsi="仿宋_GB2312" w:cs="仿宋_GB2312" w:eastAsia="仿宋_GB2312"/>
        </w:rPr>
        <w:t xml:space="preserve"> ，大写（人民币）： </w:t>
      </w:r>
      <w:r>
        <w:rPr>
          <w:rFonts w:ascii="仿宋_GB2312" w:hAnsi="仿宋_GB2312" w:cs="仿宋_GB2312" w:eastAsia="仿宋_GB2312"/>
        </w:rPr>
        <w:t>伍拾陆万肆仟元整</w:t>
      </w:r>
    </w:p>
    <w:p>
      <w:pPr>
        <w:pStyle w:val="null3"/>
        <w:ind w:firstLine="780"/>
      </w:pPr>
      <w:r>
        <w:rPr>
          <w:rFonts w:ascii="仿宋_GB2312" w:hAnsi="仿宋_GB2312" w:cs="仿宋_GB2312" w:eastAsia="仿宋_GB2312"/>
        </w:rPr>
        <w:t xml:space="preserve"> 最高限价（元）： </w:t>
      </w:r>
      <w:r>
        <w:rPr>
          <w:rFonts w:ascii="仿宋_GB2312" w:hAnsi="仿宋_GB2312" w:cs="仿宋_GB2312" w:eastAsia="仿宋_GB2312"/>
        </w:rPr>
        <w:t>564,000.00</w:t>
      </w:r>
      <w:r>
        <w:rPr>
          <w:rFonts w:ascii="仿宋_GB2312" w:hAnsi="仿宋_GB2312" w:cs="仿宋_GB2312" w:eastAsia="仿宋_GB2312"/>
        </w:rPr>
        <w:t xml:space="preserve"> ，大写（人民币）： </w:t>
      </w:r>
      <w:r>
        <w:rPr>
          <w:rFonts w:ascii="仿宋_GB2312" w:hAnsi="仿宋_GB2312" w:cs="仿宋_GB2312" w:eastAsia="仿宋_GB2312"/>
        </w:rPr>
        <w:t>伍拾陆万肆仟元整</w:t>
      </w:r>
    </w:p>
    <w:p>
      <w:pPr>
        <w:pStyle w:val="null3"/>
      </w:pPr>
      <w:r>
        <w:rPr>
          <w:rFonts w:ascii="仿宋_GB2312" w:hAnsi="仿宋_GB2312" w:cs="仿宋_GB2312" w:eastAsia="仿宋_GB2312"/>
        </w:rPr>
        <w:t>3、评审方法：</w:t>
      </w:r>
      <w:r>
        <w:rPr>
          <w:rFonts w:ascii="仿宋_GB2312" w:hAnsi="仿宋_GB2312" w:cs="仿宋_GB2312" w:eastAsia="仿宋_GB2312"/>
        </w:rPr>
        <w:t>综合评分法</w:t>
      </w:r>
    </w:p>
    <w:p>
      <w:pPr>
        <w:pStyle w:val="null3"/>
      </w:pPr>
      <w:r>
        <w:rPr>
          <w:rFonts w:ascii="仿宋_GB2312" w:hAnsi="仿宋_GB2312" w:cs="仿宋_GB2312" w:eastAsia="仿宋_GB2312"/>
        </w:rPr>
        <w:t>4、是否支持联合体投标：</w:t>
      </w:r>
      <w:r>
        <w:rPr>
          <w:rFonts w:ascii="仿宋_GB2312" w:hAnsi="仿宋_GB2312" w:cs="仿宋_GB2312" w:eastAsia="仿宋_GB2312"/>
        </w:rPr>
        <w:t>否</w:t>
      </w:r>
    </w:p>
    <w:p>
      <w:pPr>
        <w:pStyle w:val="null3"/>
      </w:pPr>
      <w:r>
        <w:rPr>
          <w:rFonts w:ascii="仿宋_GB2312" w:hAnsi="仿宋_GB2312" w:cs="仿宋_GB2312" w:eastAsia="仿宋_GB2312"/>
        </w:rPr>
        <w:t>5、是否允许合同分包选项：</w:t>
      </w:r>
      <w:r>
        <w:rPr>
          <w:rFonts w:ascii="仿宋_GB2312" w:hAnsi="仿宋_GB2312" w:cs="仿宋_GB2312" w:eastAsia="仿宋_GB2312"/>
        </w:rPr>
        <w:t>否</w:t>
      </w:r>
    </w:p>
    <w:p>
      <w:pPr>
        <w:pStyle w:val="null3"/>
      </w:pPr>
      <w:r>
        <w:rPr>
          <w:rFonts w:ascii="仿宋_GB2312" w:hAnsi="仿宋_GB2312" w:cs="仿宋_GB2312" w:eastAsia="仿宋_GB2312"/>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rFonts w:ascii="仿宋_GB2312" w:hAnsi="仿宋_GB2312" w:cs="仿宋_GB2312" w:eastAsia="仿宋_GB2312"/>
              </w:rPr>
              <w:t>1</w:t>
            </w:r>
          </w:p>
        </w:tc>
        <w:tc>
          <w:tcPr>
            <w:tcW w:type="dxa" w:w="1993"/>
          </w:tcPr>
          <w:p>
            <w:pPr>
              <w:pStyle w:val="null3"/>
              <w:jc w:val="center"/>
            </w:pPr>
            <w:r>
              <w:rPr>
                <w:rFonts w:ascii="仿宋_GB2312" w:hAnsi="仿宋_GB2312" w:cs="仿宋_GB2312" w:eastAsia="仿宋_GB2312"/>
                <w:b/>
                <w:color w:val="000000"/>
              </w:rPr>
              <w:t>采购品目</w:t>
            </w:r>
          </w:p>
        </w:tc>
        <w:tc>
          <w:tcPr>
            <w:tcW w:type="dxa" w:w="1661"/>
          </w:tcPr>
          <w:p>
            <w:pPr>
              <w:pStyle w:val="null3"/>
            </w:pPr>
            <w:r>
              <w:rPr>
                <w:rFonts w:ascii="仿宋_GB2312" w:hAnsi="仿宋_GB2312" w:cs="仿宋_GB2312" w:eastAsia="仿宋_GB2312"/>
              </w:rPr>
              <w:t>其他社会服务</w:t>
            </w:r>
          </w:p>
        </w:tc>
        <w:tc>
          <w:tcPr>
            <w:tcW w:type="dxa" w:w="1993"/>
          </w:tcPr>
          <w:p>
            <w:pPr>
              <w:pStyle w:val="null3"/>
              <w:jc w:val="center"/>
            </w:pPr>
            <w:r>
              <w:rPr>
                <w:rFonts w:ascii="仿宋_GB2312" w:hAnsi="仿宋_GB2312" w:cs="仿宋_GB2312" w:eastAsia="仿宋_GB2312"/>
                <w:b/>
                <w:color w:val="000000"/>
              </w:rPr>
              <w:t>标的名称</w:t>
            </w:r>
          </w:p>
        </w:tc>
        <w:tc>
          <w:tcPr>
            <w:tcW w:type="dxa" w:w="1661"/>
          </w:tcPr>
          <w:p>
            <w:pPr>
              <w:pStyle w:val="null3"/>
            </w:pPr>
            <w:r>
              <w:rPr>
                <w:rFonts w:ascii="仿宋_GB2312" w:hAnsi="仿宋_GB2312" w:cs="仿宋_GB2312" w:eastAsia="仿宋_GB2312"/>
              </w:rPr>
              <w:t>西安市胡家庙军队离休退休干部休养所第三方劳务派遣项目</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数量</w:t>
            </w:r>
          </w:p>
        </w:tc>
        <w:tc>
          <w:tcPr>
            <w:tcW w:type="dxa" w:w="1661"/>
          </w:tcPr>
          <w:p>
            <w:pPr>
              <w:pStyle w:val="null3"/>
              <w:jc w:val="right"/>
            </w:pPr>
            <w:r>
              <w:rPr>
                <w:rFonts w:ascii="仿宋_GB2312" w:hAnsi="仿宋_GB2312" w:cs="仿宋_GB2312" w:eastAsia="仿宋_GB2312"/>
              </w:rPr>
              <w:t>1.00</w:t>
            </w:r>
          </w:p>
        </w:tc>
        <w:tc>
          <w:tcPr>
            <w:tcW w:type="dxa" w:w="1993"/>
          </w:tcPr>
          <w:p>
            <w:pPr>
              <w:pStyle w:val="null3"/>
              <w:jc w:val="center"/>
            </w:pPr>
            <w:r>
              <w:rPr>
                <w:rFonts w:ascii="仿宋_GB2312" w:hAnsi="仿宋_GB2312" w:cs="仿宋_GB2312" w:eastAsia="仿宋_GB2312"/>
                <w:b/>
                <w:color w:val="000000"/>
              </w:rPr>
              <w:t>单位</w:t>
            </w:r>
          </w:p>
        </w:tc>
        <w:tc>
          <w:tcPr>
            <w:tcW w:type="dxa" w:w="1661"/>
          </w:tcPr>
          <w:p>
            <w:pPr>
              <w:pStyle w:val="null3"/>
            </w:pPr>
            <w:r>
              <w:rPr>
                <w:rFonts w:ascii="仿宋_GB2312" w:hAnsi="仿宋_GB2312" w:cs="仿宋_GB2312" w:eastAsia="仿宋_GB2312"/>
              </w:rPr>
              <w:t>项</w:t>
            </w:r>
          </w:p>
        </w:tc>
      </w:tr>
      <w:tr>
        <w:tc>
          <w:tcPr>
            <w:tcW w:type="dxa" w:w="997"/>
            <w:vMerge/>
          </w:tcPr>
          <w:p/>
        </w:tc>
        <w:tc>
          <w:tcPr>
            <w:tcW w:type="dxa" w:w="1993"/>
          </w:tcPr>
          <w:p>
            <w:pPr>
              <w:pStyle w:val="null3"/>
              <w:jc w:val="center"/>
            </w:pPr>
            <w:r>
              <w:rPr>
                <w:rFonts w:ascii="仿宋_GB2312" w:hAnsi="仿宋_GB2312" w:cs="仿宋_GB2312" w:eastAsia="仿宋_GB2312"/>
                <w:b/>
                <w:color w:val="000000"/>
              </w:rPr>
              <w:t>合计金额（元）</w:t>
            </w:r>
          </w:p>
        </w:tc>
        <w:tc>
          <w:tcPr>
            <w:tcW w:type="dxa" w:w="1661"/>
          </w:tcPr>
          <w:p>
            <w:pPr>
              <w:pStyle w:val="null3"/>
              <w:jc w:val="right"/>
            </w:pPr>
            <w:r>
              <w:rPr>
                <w:rFonts w:ascii="仿宋_GB2312" w:hAnsi="仿宋_GB2312" w:cs="仿宋_GB2312" w:eastAsia="仿宋_GB2312"/>
              </w:rPr>
              <w:t>564,000.00</w:t>
            </w:r>
          </w:p>
        </w:tc>
        <w:tc>
          <w:tcPr>
            <w:tcW w:type="dxa" w:w="1993"/>
          </w:tcPr>
          <w:p>
            <w:pPr>
              <w:pStyle w:val="null3"/>
              <w:jc w:val="center"/>
            </w:pPr>
            <w:r>
              <w:rPr>
                <w:rFonts w:ascii="仿宋_GB2312" w:hAnsi="仿宋_GB2312" w:cs="仿宋_GB2312" w:eastAsia="仿宋_GB2312"/>
                <w:b/>
                <w:color w:val="000000"/>
              </w:rPr>
              <w:t>单价（元）</w:t>
            </w:r>
          </w:p>
        </w:tc>
        <w:tc>
          <w:tcPr>
            <w:tcW w:type="dxa" w:w="1661"/>
          </w:tcPr>
          <w:p>
            <w:pPr>
              <w:pStyle w:val="null3"/>
              <w:jc w:val="right"/>
            </w:pPr>
            <w:r>
              <w:rPr>
                <w:rFonts w:ascii="仿宋_GB2312" w:hAnsi="仿宋_GB2312" w:cs="仿宋_GB2312" w:eastAsia="仿宋_GB2312"/>
              </w:rPr>
              <w:t>564,000.00</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是否采购节能产品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未采购节能产品原因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是否采购环保产品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未采购环保产品原因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是否采购进口产品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标的物所属行业</w:t>
            </w:r>
          </w:p>
        </w:tc>
        <w:tc>
          <w:tcPr>
            <w:tcW w:type="dxa" w:w="1661"/>
          </w:tcPr>
          <w:p>
            <w:pPr>
              <w:pStyle w:val="null3"/>
            </w:pPr>
            <w:r>
              <w:rPr>
                <w:rFonts w:ascii="仿宋_GB2312" w:hAnsi="仿宋_GB2312" w:cs="仿宋_GB2312" w:eastAsia="仿宋_GB2312"/>
              </w:rPr>
              <w:t>其他未列明行业</w:t>
            </w:r>
          </w:p>
        </w:tc>
      </w:tr>
    </w:tbl>
    <w:p>
      <w:pPr>
        <w:pStyle w:val="null3"/>
      </w:pPr>
      <w:r>
        <w:rPr>
          <w:rFonts w:ascii="仿宋_GB2312" w:hAnsi="仿宋_GB2312" w:cs="仿宋_GB2312" w:eastAsia="仿宋_GB2312"/>
        </w:rPr>
        <w:t>标的名称：西安市胡家庙军队离休退休干部休养所第三方劳务派遣项目</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1</w:t>
            </w:r>
          </w:p>
        </w:tc>
        <w:tc>
          <w:tcPr>
            <w:tcW w:type="dxa" w:w="2769"/>
          </w:tcPr>
          <w:p>
            <w:pPr>
              <w:pStyle w:val="null3"/>
              <w:jc w:val="both"/>
            </w:pPr>
            <w:r>
              <w:rPr>
                <w:rFonts w:ascii="仿宋_GB2312" w:hAnsi="仿宋_GB2312" w:cs="仿宋_GB2312" w:eastAsia="仿宋_GB2312"/>
                <w:sz w:val="28"/>
              </w:rPr>
              <w:t>一、</w:t>
            </w:r>
            <w:r>
              <w:rPr>
                <w:rFonts w:ascii="仿宋_GB2312" w:hAnsi="仿宋_GB2312" w:cs="仿宋_GB2312" w:eastAsia="仿宋_GB2312"/>
                <w:sz w:val="28"/>
                <w:b/>
              </w:rPr>
              <w:t>项目概况：</w:t>
            </w:r>
          </w:p>
          <w:p>
            <w:pPr>
              <w:pStyle w:val="null3"/>
              <w:ind w:firstLine="480"/>
              <w:jc w:val="both"/>
            </w:pPr>
            <w:r>
              <w:rPr>
                <w:rFonts w:ascii="仿宋_GB2312" w:hAnsi="仿宋_GB2312" w:cs="仿宋_GB2312" w:eastAsia="仿宋_GB2312"/>
                <w:sz w:val="24"/>
              </w:rPr>
              <w:t>1、西安市胡家庙军队离休退休干部休养所通过购买劳务派遣服务的形式，聘用相关劳务人员，由中标单位办理相关人员的入职、离职手续，档案管理，劳动关系管理，党团关系管理；负责相关人员的工资、社保等福利待遇发放；工伤处理；代扣代缴个人所得税、培训费、服装费、劳务派遣管理费、降温费及高温补贴费、取暖费、劳保费、体检费、年终和其它节日福利费及其它相关费用。</w:t>
            </w:r>
          </w:p>
          <w:p>
            <w:pPr>
              <w:pStyle w:val="null3"/>
              <w:ind w:firstLine="480"/>
              <w:jc w:val="both"/>
            </w:pPr>
            <w:r>
              <w:rPr>
                <w:rFonts w:ascii="仿宋_GB2312" w:hAnsi="仿宋_GB2312" w:cs="仿宋_GB2312" w:eastAsia="仿宋_GB2312"/>
                <w:sz w:val="24"/>
              </w:rPr>
              <w:t>2、派遣人数：11人，其中司机：4人，保障、保洁人员：4人，医疗服务人员：1人，军休工作简报编辑及宣传人员：2人。根据军休所服务保障需求，若增减人员，双方提前沟通协商。</w:t>
            </w:r>
          </w:p>
          <w:p>
            <w:pPr>
              <w:pStyle w:val="null3"/>
              <w:ind w:firstLine="480"/>
              <w:jc w:val="both"/>
            </w:pPr>
            <w:r>
              <w:rPr>
                <w:rFonts w:ascii="仿宋_GB2312" w:hAnsi="仿宋_GB2312" w:cs="仿宋_GB2312" w:eastAsia="仿宋_GB2312"/>
                <w:sz w:val="24"/>
              </w:rPr>
              <w:t>3、劳务派遣人员要求：拥护中国共产党基本路线方针政策，具有良好的职业道德和社会公德，遵纪守法，作风正派，服从安排并能严格遵守本馆的各项规章制度；具有适应工作需要的文化知识及岗位所需的专业技术知识和技能，能胜任本岗位工作，责任心强，身心健康；原则上专科及以上，18—40周岁，身体健康，吃苦耐劳，亲和力强，沟通能力强，有从业经验者优先。没有传染病及精神病等不能控制自己行为能力的疾病病史，且无犯罪记录。</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2</w:t>
            </w:r>
          </w:p>
        </w:tc>
        <w:tc>
          <w:tcPr>
            <w:tcW w:type="dxa" w:w="2769"/>
          </w:tcPr>
          <w:p>
            <w:pPr>
              <w:pStyle w:val="null3"/>
              <w:jc w:val="both"/>
            </w:pPr>
            <w:r>
              <w:rPr>
                <w:rFonts w:ascii="仿宋_GB2312" w:hAnsi="仿宋_GB2312" w:cs="仿宋_GB2312" w:eastAsia="仿宋_GB2312"/>
                <w:sz w:val="28"/>
                <w:b/>
              </w:rPr>
              <w:t>二、服务内容：</w:t>
            </w:r>
          </w:p>
          <w:p>
            <w:pPr>
              <w:pStyle w:val="null3"/>
              <w:ind w:firstLine="480"/>
              <w:jc w:val="both"/>
            </w:pPr>
            <w:r>
              <w:rPr>
                <w:rFonts w:ascii="仿宋_GB2312" w:hAnsi="仿宋_GB2312" w:cs="仿宋_GB2312" w:eastAsia="仿宋_GB2312"/>
                <w:sz w:val="24"/>
              </w:rPr>
              <w:t>1</w:t>
            </w:r>
            <w:r>
              <w:rPr>
                <w:rFonts w:ascii="仿宋_GB2312" w:hAnsi="仿宋_GB2312" w:cs="仿宋_GB2312" w:eastAsia="仿宋_GB2312"/>
                <w:sz w:val="24"/>
              </w:rPr>
              <w:t>、</w:t>
            </w:r>
            <w:r>
              <w:rPr>
                <w:rFonts w:ascii="仿宋_GB2312" w:hAnsi="仿宋_GB2312" w:cs="仿宋_GB2312" w:eastAsia="仿宋_GB2312"/>
                <w:sz w:val="24"/>
              </w:rPr>
              <w:t>按采购方要求安排服务人员提供劳务服务，并按照采购方规定的薪酬待遇发放工资；</w:t>
            </w:r>
          </w:p>
          <w:p>
            <w:pPr>
              <w:pStyle w:val="null3"/>
              <w:ind w:firstLine="480"/>
              <w:jc w:val="both"/>
            </w:pPr>
            <w:r>
              <w:rPr>
                <w:rFonts w:ascii="仿宋_GB2312" w:hAnsi="仿宋_GB2312" w:cs="仿宋_GB2312" w:eastAsia="仿宋_GB2312"/>
                <w:sz w:val="24"/>
              </w:rPr>
              <w:t>2</w:t>
            </w:r>
            <w:r>
              <w:rPr>
                <w:rFonts w:ascii="仿宋_GB2312" w:hAnsi="仿宋_GB2312" w:cs="仿宋_GB2312" w:eastAsia="仿宋_GB2312"/>
                <w:sz w:val="24"/>
              </w:rPr>
              <w:t>、</w:t>
            </w:r>
            <w:r>
              <w:rPr>
                <w:rFonts w:ascii="仿宋_GB2312" w:hAnsi="仿宋_GB2312" w:cs="仿宋_GB2312" w:eastAsia="仿宋_GB2312"/>
                <w:sz w:val="24"/>
              </w:rPr>
              <w:t>劳动合同签订：收取、审核劳务派遣人员提交的入职资料，及时办理劳动合同的备案手续</w:t>
            </w:r>
            <w:r>
              <w:rPr>
                <w:rFonts w:ascii="仿宋_GB2312" w:hAnsi="仿宋_GB2312" w:cs="仿宋_GB2312" w:eastAsia="仿宋_GB2312"/>
                <w:sz w:val="24"/>
              </w:rPr>
              <w:t>;</w:t>
            </w:r>
          </w:p>
          <w:p>
            <w:pPr>
              <w:pStyle w:val="null3"/>
              <w:ind w:firstLine="480"/>
              <w:jc w:val="both"/>
            </w:pPr>
            <w:r>
              <w:rPr>
                <w:rFonts w:ascii="仿宋_GB2312" w:hAnsi="仿宋_GB2312" w:cs="仿宋_GB2312" w:eastAsia="仿宋_GB2312"/>
                <w:sz w:val="24"/>
              </w:rPr>
              <w:t>3</w:t>
            </w:r>
            <w:r>
              <w:rPr>
                <w:rFonts w:ascii="仿宋_GB2312" w:hAnsi="仿宋_GB2312" w:cs="仿宋_GB2312" w:eastAsia="仿宋_GB2312"/>
                <w:sz w:val="24"/>
              </w:rPr>
              <w:t>、</w:t>
            </w:r>
            <w:r>
              <w:rPr>
                <w:rFonts w:ascii="仿宋_GB2312" w:hAnsi="仿宋_GB2312" w:cs="仿宋_GB2312" w:eastAsia="仿宋_GB2312"/>
                <w:sz w:val="24"/>
              </w:rPr>
              <w:t>聘用及离职手续办理、续签、解除手续办理：接到采购方的用工确认或解除用工通知后，</w:t>
            </w:r>
            <w:r>
              <w:rPr>
                <w:rFonts w:ascii="仿宋_GB2312" w:hAnsi="仿宋_GB2312" w:cs="仿宋_GB2312" w:eastAsia="仿宋_GB2312"/>
                <w:sz w:val="24"/>
              </w:rPr>
              <w:t>30天内到人社部门为劳务派遣人员办理合法的用工手续；</w:t>
            </w:r>
          </w:p>
          <w:p>
            <w:pPr>
              <w:pStyle w:val="null3"/>
              <w:ind w:firstLine="480"/>
              <w:jc w:val="both"/>
            </w:pPr>
            <w:r>
              <w:rPr>
                <w:rFonts w:ascii="仿宋_GB2312" w:hAnsi="仿宋_GB2312" w:cs="仿宋_GB2312" w:eastAsia="仿宋_GB2312"/>
                <w:sz w:val="24"/>
              </w:rPr>
              <w:t>4</w:t>
            </w:r>
            <w:r>
              <w:rPr>
                <w:rFonts w:ascii="仿宋_GB2312" w:hAnsi="仿宋_GB2312" w:cs="仿宋_GB2312" w:eastAsia="仿宋_GB2312"/>
                <w:sz w:val="24"/>
              </w:rPr>
              <w:t>、</w:t>
            </w:r>
            <w:r>
              <w:rPr>
                <w:rFonts w:ascii="仿宋_GB2312" w:hAnsi="仿宋_GB2312" w:cs="仿宋_GB2312" w:eastAsia="仿宋_GB2312"/>
                <w:sz w:val="24"/>
              </w:rPr>
              <w:t>社会保险缴纳：每月</w:t>
            </w:r>
            <w:r>
              <w:rPr>
                <w:rFonts w:ascii="仿宋_GB2312" w:hAnsi="仿宋_GB2312" w:cs="仿宋_GB2312" w:eastAsia="仿宋_GB2312"/>
                <w:sz w:val="24"/>
              </w:rPr>
              <w:t>15日前为当月在册的劳务派遣人员缴纳当月社保费及停办15日前离职劳务派遣人员当月社保；在新入职派遣人员签订劳动合同书后2个工作日内为其缴纳入职当月社保费；按照政策办理个人信息变更；</w:t>
            </w:r>
          </w:p>
          <w:p>
            <w:pPr>
              <w:pStyle w:val="null3"/>
              <w:ind w:firstLine="480"/>
              <w:jc w:val="both"/>
            </w:pPr>
            <w:r>
              <w:rPr>
                <w:rFonts w:ascii="仿宋_GB2312" w:hAnsi="仿宋_GB2312" w:cs="仿宋_GB2312" w:eastAsia="仿宋_GB2312"/>
                <w:sz w:val="24"/>
              </w:rPr>
              <w:t>6</w:t>
            </w:r>
            <w:r>
              <w:rPr>
                <w:rFonts w:ascii="仿宋_GB2312" w:hAnsi="仿宋_GB2312" w:cs="仿宋_GB2312" w:eastAsia="仿宋_GB2312"/>
                <w:sz w:val="24"/>
              </w:rPr>
              <w:t>、</w:t>
            </w:r>
            <w:r>
              <w:rPr>
                <w:rFonts w:ascii="仿宋_GB2312" w:hAnsi="仿宋_GB2312" w:cs="仿宋_GB2312" w:eastAsia="仿宋_GB2312"/>
                <w:sz w:val="24"/>
              </w:rPr>
              <w:t>代发薪酬及扣税：每月</w:t>
            </w:r>
            <w:r>
              <w:rPr>
                <w:rFonts w:ascii="仿宋_GB2312" w:hAnsi="仿宋_GB2312" w:cs="仿宋_GB2312" w:eastAsia="仿宋_GB2312"/>
                <w:sz w:val="24"/>
              </w:rPr>
              <w:t>5日前核算劳务派遣人员工资、社保等福利待遇数据；按时（每月</w:t>
            </w:r>
            <w:r>
              <w:rPr>
                <w:rFonts w:ascii="仿宋_GB2312" w:hAnsi="仿宋_GB2312" w:cs="仿宋_GB2312" w:eastAsia="仿宋_GB2312"/>
                <w:sz w:val="24"/>
              </w:rPr>
              <w:t>10</w:t>
            </w:r>
            <w:r>
              <w:rPr>
                <w:rFonts w:ascii="仿宋_GB2312" w:hAnsi="仿宋_GB2312" w:cs="仿宋_GB2312" w:eastAsia="仿宋_GB2312"/>
                <w:sz w:val="24"/>
              </w:rPr>
              <w:t>日前）发放劳务派遣人员上月工资；代扣代缴个人所得税；</w:t>
            </w:r>
          </w:p>
          <w:p>
            <w:pPr>
              <w:pStyle w:val="null3"/>
              <w:ind w:firstLine="480"/>
              <w:jc w:val="both"/>
            </w:pPr>
            <w:r>
              <w:rPr>
                <w:rFonts w:ascii="仿宋_GB2312" w:hAnsi="仿宋_GB2312" w:cs="仿宋_GB2312" w:eastAsia="仿宋_GB2312"/>
                <w:sz w:val="24"/>
              </w:rPr>
              <w:t>7</w:t>
            </w:r>
            <w:r>
              <w:rPr>
                <w:rFonts w:ascii="仿宋_GB2312" w:hAnsi="仿宋_GB2312" w:cs="仿宋_GB2312" w:eastAsia="仿宋_GB2312"/>
                <w:sz w:val="24"/>
              </w:rPr>
              <w:t>、</w:t>
            </w:r>
            <w:r>
              <w:rPr>
                <w:rFonts w:ascii="仿宋_GB2312" w:hAnsi="仿宋_GB2312" w:cs="仿宋_GB2312" w:eastAsia="仿宋_GB2312"/>
                <w:sz w:val="24"/>
              </w:rPr>
              <w:t>为劳务派遣人员购买</w:t>
            </w:r>
            <w:r>
              <w:rPr>
                <w:rFonts w:ascii="仿宋_GB2312" w:hAnsi="仿宋_GB2312" w:cs="仿宋_GB2312" w:eastAsia="仿宋_GB2312"/>
                <w:sz w:val="24"/>
              </w:rPr>
              <w:t>团体保险并</w:t>
            </w:r>
            <w:r>
              <w:rPr>
                <w:rFonts w:ascii="仿宋_GB2312" w:hAnsi="仿宋_GB2312" w:cs="仿宋_GB2312" w:eastAsia="仿宋_GB2312"/>
                <w:sz w:val="24"/>
              </w:rPr>
              <w:t>办理工伤认定申请手续，协助处理工伤医疗费的报销手续以及劳动能力</w:t>
            </w:r>
            <w:r>
              <w:rPr>
                <w:rFonts w:ascii="仿宋_GB2312" w:hAnsi="仿宋_GB2312" w:cs="仿宋_GB2312" w:eastAsia="仿宋_GB2312"/>
                <w:sz w:val="24"/>
              </w:rPr>
              <w:t>鉴定</w:t>
            </w:r>
            <w:r>
              <w:rPr>
                <w:rFonts w:ascii="仿宋_GB2312" w:hAnsi="仿宋_GB2312" w:cs="仿宋_GB2312" w:eastAsia="仿宋_GB2312"/>
                <w:sz w:val="24"/>
              </w:rPr>
              <w:t>申请，积极处理工伤伤残补助申请；</w:t>
            </w:r>
          </w:p>
          <w:p>
            <w:pPr>
              <w:pStyle w:val="null3"/>
              <w:ind w:firstLine="480"/>
              <w:jc w:val="both"/>
            </w:pPr>
            <w:r>
              <w:rPr>
                <w:rFonts w:ascii="仿宋_GB2312" w:hAnsi="仿宋_GB2312" w:cs="仿宋_GB2312" w:eastAsia="仿宋_GB2312"/>
                <w:sz w:val="24"/>
              </w:rPr>
              <w:t>8</w:t>
            </w:r>
            <w:r>
              <w:rPr>
                <w:rFonts w:ascii="仿宋_GB2312" w:hAnsi="仿宋_GB2312" w:cs="仿宋_GB2312" w:eastAsia="仿宋_GB2312"/>
                <w:sz w:val="24"/>
              </w:rPr>
              <w:t>、</w:t>
            </w:r>
            <w:r>
              <w:rPr>
                <w:rFonts w:ascii="仿宋_GB2312" w:hAnsi="仿宋_GB2312" w:cs="仿宋_GB2312" w:eastAsia="仿宋_GB2312"/>
                <w:sz w:val="24"/>
              </w:rPr>
              <w:t>制定合法的规章制度，并对劳务派遣人员进行有效管理。敦促劳务派遣人员遵守法律法规和采购方的规章制度。</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3</w:t>
            </w:r>
          </w:p>
        </w:tc>
        <w:tc>
          <w:tcPr>
            <w:tcW w:type="dxa" w:w="2769"/>
          </w:tcPr>
          <w:p>
            <w:pPr>
              <w:pStyle w:val="null3"/>
              <w:jc w:val="both"/>
            </w:pPr>
            <w:r>
              <w:rPr>
                <w:rFonts w:ascii="仿宋_GB2312" w:hAnsi="仿宋_GB2312" w:cs="仿宋_GB2312" w:eastAsia="仿宋_GB2312"/>
                <w:sz w:val="28"/>
                <w:b/>
              </w:rPr>
              <w:t>三、相关人员工资待遇及发放时间、发放方式</w:t>
            </w:r>
          </w:p>
          <w:p>
            <w:pPr>
              <w:pStyle w:val="null3"/>
              <w:ind w:firstLine="480"/>
              <w:jc w:val="both"/>
            </w:pPr>
            <w:r>
              <w:rPr>
                <w:rFonts w:ascii="仿宋_GB2312" w:hAnsi="仿宋_GB2312" w:cs="仿宋_GB2312" w:eastAsia="仿宋_GB2312"/>
                <w:sz w:val="24"/>
              </w:rPr>
              <w:t>1、派遣员工的薪酬标准按采购人的标准执行。中标单位每月按在册派遣员工实际人数为派遣员工结算工资。</w:t>
            </w:r>
          </w:p>
          <w:p>
            <w:pPr>
              <w:pStyle w:val="null3"/>
              <w:ind w:firstLine="480"/>
              <w:jc w:val="both"/>
            </w:pPr>
            <w:r>
              <w:rPr>
                <w:rFonts w:ascii="仿宋_GB2312" w:hAnsi="仿宋_GB2312" w:cs="仿宋_GB2312" w:eastAsia="仿宋_GB2312"/>
                <w:sz w:val="24"/>
              </w:rPr>
              <w:t>2、</w:t>
            </w:r>
            <w:r>
              <w:rPr>
                <w:rFonts w:ascii="仿宋_GB2312" w:hAnsi="仿宋_GB2312" w:cs="仿宋_GB2312" w:eastAsia="仿宋_GB2312"/>
                <w:sz w:val="24"/>
              </w:rPr>
              <w:t>派遣人员</w:t>
            </w:r>
            <w:r>
              <w:rPr>
                <w:rFonts w:ascii="仿宋_GB2312" w:hAnsi="仿宋_GB2312" w:cs="仿宋_GB2312" w:eastAsia="仿宋_GB2312"/>
                <w:sz w:val="24"/>
              </w:rPr>
              <w:t>工资标准：</w:t>
            </w:r>
            <w:r>
              <w:rPr>
                <w:rFonts w:ascii="仿宋_GB2312" w:hAnsi="仿宋_GB2312" w:cs="仿宋_GB2312" w:eastAsia="仿宋_GB2312"/>
                <w:sz w:val="24"/>
              </w:rPr>
              <w:t>派遣人员工资、社保福利费暂定为</w:t>
            </w:r>
            <w:r>
              <w:rPr>
                <w:rFonts w:ascii="仿宋_GB2312" w:hAnsi="仿宋_GB2312" w:cs="仿宋_GB2312" w:eastAsia="仿宋_GB2312"/>
                <w:sz w:val="24"/>
              </w:rPr>
              <w:t>556000.00</w:t>
            </w:r>
            <w:r>
              <w:rPr>
                <w:rFonts w:ascii="仿宋_GB2312" w:hAnsi="仿宋_GB2312" w:cs="仿宋_GB2312" w:eastAsia="仿宋_GB2312"/>
                <w:sz w:val="24"/>
              </w:rPr>
              <w:t>元</w:t>
            </w:r>
            <w:r>
              <w:rPr>
                <w:rFonts w:ascii="仿宋_GB2312" w:hAnsi="仿宋_GB2312" w:cs="仿宋_GB2312" w:eastAsia="仿宋_GB2312"/>
                <w:sz w:val="24"/>
              </w:rPr>
              <w:t>，该项费用为不可竞争费用，服务期内经采购人确定，由供应商代发代办；</w:t>
            </w:r>
            <w:r>
              <w:rPr>
                <w:rFonts w:ascii="仿宋_GB2312" w:hAnsi="仿宋_GB2312" w:cs="仿宋_GB2312" w:eastAsia="仿宋_GB2312"/>
                <w:sz w:val="24"/>
              </w:rPr>
              <w:t>供应商根据市场情况对管理费进行自主报价</w:t>
            </w:r>
            <w:r>
              <w:rPr>
                <w:rFonts w:ascii="仿宋_GB2312" w:hAnsi="仿宋_GB2312" w:cs="仿宋_GB2312" w:eastAsia="仿宋_GB2312"/>
                <w:sz w:val="24"/>
              </w:rPr>
              <w:t>。</w:t>
            </w:r>
          </w:p>
          <w:p>
            <w:pPr>
              <w:pStyle w:val="null3"/>
              <w:ind w:firstLine="480"/>
              <w:jc w:val="both"/>
            </w:pPr>
            <w:r>
              <w:rPr>
                <w:rFonts w:ascii="仿宋_GB2312" w:hAnsi="仿宋_GB2312" w:cs="仿宋_GB2312" w:eastAsia="仿宋_GB2312"/>
                <w:sz w:val="24"/>
              </w:rPr>
              <w:t>2、派遣员工工资在每月1</w:t>
            </w:r>
            <w:r>
              <w:rPr>
                <w:rFonts w:ascii="仿宋_GB2312" w:hAnsi="仿宋_GB2312" w:cs="仿宋_GB2312" w:eastAsia="仿宋_GB2312"/>
                <w:sz w:val="24"/>
              </w:rPr>
              <w:t>0</w:t>
            </w:r>
            <w:r>
              <w:rPr>
                <w:rFonts w:ascii="仿宋_GB2312" w:hAnsi="仿宋_GB2312" w:cs="仿宋_GB2312" w:eastAsia="仿宋_GB2312"/>
                <w:sz w:val="24"/>
              </w:rPr>
              <w:t>日</w:t>
            </w:r>
            <w:r>
              <w:rPr>
                <w:rFonts w:ascii="仿宋_GB2312" w:hAnsi="仿宋_GB2312" w:cs="仿宋_GB2312" w:eastAsia="仿宋_GB2312"/>
                <w:sz w:val="24"/>
              </w:rPr>
              <w:t>前</w:t>
            </w:r>
            <w:r>
              <w:rPr>
                <w:rFonts w:ascii="仿宋_GB2312" w:hAnsi="仿宋_GB2312" w:cs="仿宋_GB2312" w:eastAsia="仿宋_GB2312"/>
                <w:sz w:val="24"/>
              </w:rPr>
              <w:t>按时足额发放上月工资。</w:t>
            </w: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4</w:t>
            </w:r>
          </w:p>
        </w:tc>
        <w:tc>
          <w:tcPr>
            <w:tcW w:type="dxa" w:w="2769"/>
          </w:tcPr>
          <w:p>
            <w:pPr>
              <w:pStyle w:val="null3"/>
            </w:pPr>
            <w:r>
              <w:rPr>
                <w:rFonts w:ascii="仿宋_GB2312" w:hAnsi="仿宋_GB2312" w:cs="仿宋_GB2312" w:eastAsia="仿宋_GB2312"/>
                <w:sz w:val="28"/>
                <w:b/>
              </w:rPr>
              <w:t>四、社会保险和福利待遇</w:t>
            </w:r>
            <w:r>
              <w:rPr>
                <w:rFonts w:ascii="仿宋_GB2312" w:hAnsi="仿宋_GB2312" w:cs="仿宋_GB2312" w:eastAsia="仿宋_GB2312"/>
                <w:sz w:val="28"/>
                <w:b/>
              </w:rPr>
              <w:t xml:space="preserve"> </w:t>
            </w:r>
          </w:p>
          <w:p>
            <w:pPr>
              <w:pStyle w:val="null3"/>
              <w:ind w:firstLine="480"/>
              <w:jc w:val="both"/>
            </w:pPr>
            <w:r>
              <w:rPr>
                <w:rFonts w:ascii="仿宋_GB2312" w:hAnsi="仿宋_GB2312" w:cs="仿宋_GB2312" w:eastAsia="仿宋_GB2312"/>
                <w:sz w:val="24"/>
              </w:rPr>
              <w:t>1、中标单位为派遣员工办理社会保险的缴纳手续，属派遣员工个人承担的部分由员工承担。</w:t>
            </w:r>
          </w:p>
          <w:p>
            <w:pPr>
              <w:pStyle w:val="null3"/>
              <w:ind w:firstLine="480"/>
              <w:jc w:val="both"/>
            </w:pPr>
            <w:r>
              <w:rPr>
                <w:rFonts w:ascii="仿宋_GB2312" w:hAnsi="仿宋_GB2312" w:cs="仿宋_GB2312" w:eastAsia="仿宋_GB2312"/>
                <w:sz w:val="24"/>
              </w:rPr>
              <w:t>2、派遣员工在派遣期间患病或非因工负伤，应按国家和地方的有关规定给予医疗期和医疗待遇。</w:t>
            </w:r>
          </w:p>
          <w:p>
            <w:pPr>
              <w:pStyle w:val="null3"/>
            </w:pPr>
          </w:p>
        </w:tc>
      </w:tr>
      <w:tr>
        <w:tc>
          <w:tcPr>
            <w:tcW w:type="dxa" w:w="2769"/>
          </w:tcPr>
          <w:p>
            <w:pPr>
              <w:pStyle w:val="null3"/>
            </w:pPr>
            <w:r>
              <w:rPr>
                <w:rFonts w:ascii="仿宋_GB2312" w:hAnsi="仿宋_GB2312" w:cs="仿宋_GB2312" w:eastAsia="仿宋_GB2312"/>
              </w:rPr>
              <w:t>★</w:t>
            </w:r>
          </w:p>
        </w:tc>
        <w:tc>
          <w:tcPr>
            <w:tcW w:type="dxa" w:w="2769"/>
          </w:tcPr>
          <w:p>
            <w:pPr>
              <w:pStyle w:val="null3"/>
            </w:pPr>
            <w:r>
              <w:rPr>
                <w:rFonts w:ascii="仿宋_GB2312" w:hAnsi="仿宋_GB2312" w:cs="仿宋_GB2312" w:eastAsia="仿宋_GB2312"/>
              </w:rPr>
              <w:t>5</w:t>
            </w:r>
          </w:p>
        </w:tc>
        <w:tc>
          <w:tcPr>
            <w:tcW w:type="dxa" w:w="2769"/>
          </w:tcPr>
          <w:p>
            <w:pPr>
              <w:pStyle w:val="null3"/>
              <w:jc w:val="left"/>
            </w:pPr>
            <w:r>
              <w:rPr>
                <w:rFonts w:ascii="仿宋_GB2312" w:hAnsi="仿宋_GB2312" w:cs="仿宋_GB2312" w:eastAsia="仿宋_GB2312"/>
                <w:sz w:val="28"/>
                <w:b/>
              </w:rPr>
              <w:t>五、</w:t>
            </w:r>
            <w:r>
              <w:rPr>
                <w:rFonts w:ascii="仿宋_GB2312" w:hAnsi="仿宋_GB2312" w:cs="仿宋_GB2312" w:eastAsia="仿宋_GB2312"/>
                <w:sz w:val="28"/>
                <w:b/>
              </w:rPr>
              <w:t>结算方式</w:t>
            </w:r>
          </w:p>
          <w:p>
            <w:pPr>
              <w:pStyle w:val="null3"/>
              <w:ind w:firstLine="480"/>
              <w:jc w:val="both"/>
            </w:pPr>
            <w:r>
              <w:rPr>
                <w:rFonts w:ascii="仿宋_GB2312" w:hAnsi="仿宋_GB2312" w:cs="仿宋_GB2312" w:eastAsia="仿宋_GB2312"/>
                <w:sz w:val="24"/>
              </w:rPr>
              <w:t>1</w:t>
            </w:r>
            <w:r>
              <w:rPr>
                <w:rFonts w:ascii="仿宋_GB2312" w:hAnsi="仿宋_GB2312" w:cs="仿宋_GB2312" w:eastAsia="仿宋_GB2312"/>
                <w:sz w:val="24"/>
              </w:rPr>
              <w:t>、</w:t>
            </w:r>
            <w:r>
              <w:rPr>
                <w:rFonts w:ascii="仿宋_GB2312" w:hAnsi="仿宋_GB2312" w:cs="仿宋_GB2312" w:eastAsia="仿宋_GB2312"/>
                <w:sz w:val="24"/>
              </w:rPr>
              <w:t>根据考核结果及出勤率按照</w:t>
            </w:r>
            <w:r>
              <w:rPr>
                <w:rFonts w:ascii="仿宋_GB2312" w:hAnsi="仿宋_GB2312" w:cs="仿宋_GB2312" w:eastAsia="仿宋_GB2312"/>
                <w:sz w:val="24"/>
              </w:rPr>
              <w:t>当月支付合同价款。</w:t>
            </w:r>
          </w:p>
          <w:p>
            <w:pPr>
              <w:pStyle w:val="null3"/>
              <w:ind w:firstLine="480"/>
              <w:jc w:val="both"/>
            </w:pPr>
            <w:r>
              <w:rPr>
                <w:rFonts w:ascii="仿宋_GB2312" w:hAnsi="仿宋_GB2312" w:cs="仿宋_GB2312" w:eastAsia="仿宋_GB2312"/>
                <w:sz w:val="24"/>
              </w:rPr>
              <w:t>2、结算方式：</w:t>
            </w:r>
            <w:r>
              <w:rPr>
                <w:rFonts w:ascii="仿宋_GB2312" w:hAnsi="仿宋_GB2312" w:cs="仿宋_GB2312" w:eastAsia="仿宋_GB2312"/>
                <w:sz w:val="24"/>
              </w:rPr>
              <w:t>采购人</w:t>
            </w:r>
            <w:r>
              <w:rPr>
                <w:rFonts w:ascii="仿宋_GB2312" w:hAnsi="仿宋_GB2312" w:cs="仿宋_GB2312" w:eastAsia="仿宋_GB2312"/>
                <w:sz w:val="24"/>
              </w:rPr>
              <w:t>与中标人直接结算，发票直开</w:t>
            </w:r>
            <w:r>
              <w:rPr>
                <w:rFonts w:ascii="仿宋_GB2312" w:hAnsi="仿宋_GB2312" w:cs="仿宋_GB2312" w:eastAsia="仿宋_GB2312"/>
                <w:sz w:val="24"/>
              </w:rPr>
              <w:t>采购</w:t>
            </w:r>
            <w:r>
              <w:rPr>
                <w:rFonts w:ascii="仿宋_GB2312" w:hAnsi="仿宋_GB2312" w:cs="仿宋_GB2312" w:eastAsia="仿宋_GB2312"/>
                <w:sz w:val="24"/>
              </w:rPr>
              <w:t>人。</w:t>
            </w:r>
          </w:p>
          <w:p>
            <w:pPr>
              <w:pStyle w:val="null3"/>
              <w:ind w:firstLine="480"/>
              <w:jc w:val="both"/>
            </w:pPr>
            <w:r>
              <w:rPr>
                <w:rFonts w:ascii="仿宋_GB2312" w:hAnsi="仿宋_GB2312" w:cs="仿宋_GB2312" w:eastAsia="仿宋_GB2312"/>
                <w:sz w:val="24"/>
              </w:rPr>
              <w:t>3、支付方式：银行转账。</w:t>
            </w:r>
          </w:p>
        </w:tc>
      </w:tr>
    </w:tbl>
    <w:p>
      <w:pPr>
        <w:pStyle w:val="null3"/>
      </w:pPr>
      <w:r>
        <w:rPr>
          <w:rFonts w:ascii="仿宋_GB2312" w:hAnsi="仿宋_GB2312" w:cs="仿宋_GB2312" w:eastAsia="仿宋_GB2312"/>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供应商应具备《中华人民共和国政府采购法》第二十二条规定的条件</w:t>
            </w:r>
          </w:p>
        </w:tc>
        <w:tc>
          <w:tcPr>
            <w:tcW w:type="dxa" w:w="2769"/>
          </w:tcPr>
          <w:p>
            <w:pPr>
              <w:pStyle w:val="null3"/>
            </w:pPr>
            <w:r>
              <w:rPr>
                <w:rFonts w:ascii="仿宋_GB2312" w:hAnsi="仿宋_GB2312" w:cs="仿宋_GB2312" w:eastAsia="仿宋_GB2312"/>
              </w:rPr>
              <w:t>1、供应商需在项目电子化交易系统中按要求填写《投标函》完成承诺并进行电子签章；2、供应商应具有独立承担民事责任的能力的企业法人、事业法人、其他组织或自然人，出具合法有效的营业执照或事业单位法人证书等国家规定的相关证明，自然人参与的提供其身份证明；3、财务状况报告：提供经审计的2024年度的财务报告或提交投标文件截止时间前六个月内其基本账户开户银行出具的资信证明及银行开户证明；其他组织和自然人提供银行出具的资信证明或财务报表；4、税收缴纳证明：提供供应商2024年6月至今已缴纳任意一个月完税凭证或税务机关开具的完税证明（任意税种）；依法免税的应提供相关文件证明； 5、社会保障资金缴纳证明：提供供应商2024年6月至今已缴纳的任意一个月的社会保障资金缴存的完税证明或社保机构开具的社会保险参保缴费情况证明；依法不需要缴纳社会保障资金的应提供相关文件证明；6、具有履行合同所必需的设备和专业技术能力的承诺函；7、参加政府采购活动前3年内在经营活动中没有重大违法记录的书面声明；</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供应商应提供健全的财务会计制度的证明材料；</w:t>
            </w:r>
          </w:p>
        </w:tc>
        <w:tc>
          <w:tcPr>
            <w:tcW w:type="dxa" w:w="2769"/>
          </w:tcPr>
          <w:p>
            <w:pPr>
              <w:pStyle w:val="null3"/>
            </w:pPr>
            <w:r>
              <w:rPr>
                <w:rFonts w:ascii="仿宋_GB2312" w:hAnsi="仿宋_GB2312" w:cs="仿宋_GB2312" w:eastAsia="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rFonts w:ascii="仿宋_GB2312" w:hAnsi="仿宋_GB2312" w:cs="仿宋_GB2312" w:eastAsia="仿宋_GB2312"/>
              </w:rPr>
              <w:t>供应商需在项目电子化交易系统中按要求填写《投标函》完成承诺并进行电子签章。</w:t>
            </w:r>
          </w:p>
        </w:tc>
      </w:tr>
    </w:tbl>
    <w:p>
      <w:pPr>
        <w:pStyle w:val="null3"/>
      </w:pPr>
      <w:r>
        <w:rPr>
          <w:rFonts w:ascii="仿宋_GB2312" w:hAnsi="仿宋_GB2312" w:cs="仿宋_GB2312" w:eastAsia="仿宋_GB2312"/>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资格证书</w:t>
            </w:r>
          </w:p>
        </w:tc>
        <w:tc>
          <w:tcPr>
            <w:tcW w:type="dxa" w:w="2769"/>
          </w:tcPr>
          <w:p>
            <w:pPr>
              <w:pStyle w:val="null3"/>
            </w:pPr>
            <w:r>
              <w:rPr>
                <w:rFonts w:ascii="仿宋_GB2312" w:hAnsi="仿宋_GB2312" w:cs="仿宋_GB2312" w:eastAsia="仿宋_GB2312"/>
              </w:rPr>
              <w:t>具有合格有效的《劳务派遣经营许可证》及《人力资源服务许可证》；</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资信要求</w:t>
            </w:r>
          </w:p>
        </w:tc>
        <w:tc>
          <w:tcPr>
            <w:tcW w:type="dxa" w:w="2769"/>
          </w:tcPr>
          <w:p>
            <w:pPr>
              <w:pStyle w:val="null3"/>
            </w:pPr>
            <w:r>
              <w:rPr>
                <w:rFonts w:ascii="仿宋_GB2312" w:hAnsi="仿宋_GB2312" w:cs="仿宋_GB2312" w:eastAsia="仿宋_GB2312"/>
              </w:rPr>
              <w:t>未被列为“信用中国”网（www.creditchina.gov.cn）中失信被执行人和重大税收违法案件当事人名单及中国政府采购网（www.ccgp.gov.cn）政府采购严重违法失信行为记录名单。</w:t>
            </w:r>
          </w:p>
        </w:tc>
      </w:tr>
    </w:tbl>
    <w:p>
      <w:pPr>
        <w:pStyle w:val="null3"/>
      </w:pPr>
      <w:r>
        <w:rPr>
          <w:rFonts w:ascii="仿宋_GB2312" w:hAnsi="仿宋_GB2312" w:cs="仿宋_GB2312" w:eastAsia="仿宋_GB2312"/>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评审项编号</w:t>
            </w:r>
          </w:p>
        </w:tc>
        <w:tc>
          <w:tcPr>
            <w:tcW w:type="dxa" w:w="1384"/>
          </w:tcPr>
          <w:p>
            <w:pPr>
              <w:pStyle w:val="null3"/>
            </w:pPr>
            <w:r>
              <w:rPr>
                <w:rFonts w:ascii="仿宋_GB2312" w:hAnsi="仿宋_GB2312" w:cs="仿宋_GB2312" w:eastAsia="仿宋_GB2312"/>
              </w:rPr>
              <w:t>一级评审项</w:t>
            </w:r>
          </w:p>
        </w:tc>
        <w:tc>
          <w:tcPr>
            <w:tcW w:type="dxa" w:w="1384"/>
          </w:tcPr>
          <w:p>
            <w:pPr>
              <w:pStyle w:val="null3"/>
            </w:pPr>
            <w:r>
              <w:rPr>
                <w:rFonts w:ascii="仿宋_GB2312" w:hAnsi="仿宋_GB2312" w:cs="仿宋_GB2312" w:eastAsia="仿宋_GB2312"/>
              </w:rPr>
              <w:t>二级评审项</w:t>
            </w:r>
          </w:p>
        </w:tc>
        <w:tc>
          <w:tcPr>
            <w:tcW w:type="dxa" w:w="1384"/>
          </w:tcPr>
          <w:p>
            <w:pPr>
              <w:pStyle w:val="null3"/>
            </w:pPr>
            <w:r>
              <w:rPr>
                <w:rFonts w:ascii="仿宋_GB2312" w:hAnsi="仿宋_GB2312" w:cs="仿宋_GB2312" w:eastAsia="仿宋_GB2312"/>
              </w:rPr>
              <w:t>详细要求</w:t>
            </w:r>
          </w:p>
        </w:tc>
        <w:tc>
          <w:tcPr>
            <w:tcW w:type="dxa" w:w="1384"/>
          </w:tcPr>
          <w:p>
            <w:pPr>
              <w:pStyle w:val="null3"/>
            </w:pPr>
            <w:r>
              <w:rPr>
                <w:rFonts w:ascii="仿宋_GB2312" w:hAnsi="仿宋_GB2312" w:cs="仿宋_GB2312" w:eastAsia="仿宋_GB2312"/>
              </w:rPr>
              <w:t>分值</w:t>
            </w:r>
          </w:p>
        </w:tc>
        <w:tc>
          <w:tcPr>
            <w:tcW w:type="dxa" w:w="1384"/>
          </w:tcPr>
          <w:p>
            <w:pPr>
              <w:pStyle w:val="null3"/>
            </w:pPr>
            <w:r>
              <w:rPr>
                <w:rFonts w:ascii="仿宋_GB2312" w:hAnsi="仿宋_GB2312" w:cs="仿宋_GB2312" w:eastAsia="仿宋_GB2312"/>
              </w:rPr>
              <w:t>客观评审项</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需求分析</w:t>
            </w:r>
          </w:p>
        </w:tc>
        <w:tc>
          <w:tcPr>
            <w:tcW w:type="dxa" w:w="1384"/>
          </w:tcPr>
          <w:p>
            <w:pPr>
              <w:pStyle w:val="null3"/>
            </w:pPr>
            <w:r>
              <w:rPr>
                <w:rFonts w:ascii="仿宋_GB2312" w:hAnsi="仿宋_GB2312" w:cs="仿宋_GB2312" w:eastAsia="仿宋_GB2312"/>
              </w:rPr>
              <w:t>1、评审内容：①项目内容及概况了解和分析；②现状概况、工作内容理解与分析；③本项目重点难点分析并提出解决措施。 2、评审标准： 完整性：内容须全面，对评审内容中的各项要求有详细描述； 可实施性：切合本项目实际情况，实施步骤清晰、合理； 针对性：方案能够紧扣项目实际情况，内容科学合理。 3、赋分标准（满分12分） ①项目内容及概况了解和分析：每满足一个评审标准按响应情况得0.5-1分，不满足得0分，满分3分； ②现状概况、工作内容理解与分析：每满足一个评审标准按响应情况得0.5-1.5分，不满足得0分，满分4.5分； ③本项目重点难点分析并提出解决措施：每满足一个评审标准按响应情况得0.5-1.5分，不满足得0分，满分4.5分。</w:t>
            </w:r>
          </w:p>
        </w:tc>
        <w:tc>
          <w:tcPr>
            <w:tcW w:type="dxa" w:w="1384"/>
          </w:tcPr>
          <w:p>
            <w:pPr>
              <w:pStyle w:val="null3"/>
              <w:jc w:val="right"/>
            </w:pPr>
            <w:r>
              <w:rPr>
                <w:rFonts w:ascii="仿宋_GB2312" w:hAnsi="仿宋_GB2312" w:cs="仿宋_GB2312" w:eastAsia="仿宋_GB2312"/>
              </w:rPr>
              <w:t>12.0000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工作实施方案</w:t>
            </w:r>
          </w:p>
        </w:tc>
        <w:tc>
          <w:tcPr>
            <w:tcW w:type="dxa" w:w="1384"/>
          </w:tcPr>
          <w:p>
            <w:pPr>
              <w:pStyle w:val="null3"/>
            </w:pPr>
            <w:r>
              <w:rPr>
                <w:rFonts w:ascii="仿宋_GB2312" w:hAnsi="仿宋_GB2312" w:cs="仿宋_GB2312" w:eastAsia="仿宋_GB2312"/>
              </w:rPr>
              <w:t>1、评审内容：①总体工作思路及工作计划；②具体工作目标及内容；③服务实施细则；④服务质量保障方案；。 2、评审标准： 完整性：内容须全面，对评审内容中的各项要求有详细描述； 可实施性：切合本项目实际情况，实施步骤清晰、合理； 针对性：方案能够紧扣项目实际情况，内容科学合理。 3、赋分标准（满分18分） ①总体工作思路及工作计划：每满足一个评审标准按响应情况得0.5-1.5分，不满足得0分，满分4.5分； ②具体工作目标及内容：每满足一个评审标准按响应情况得0.5-1.5分，不满足得0分，满分4.5分； ③服务实施细则：每满足一个评审标准按响应情况得0.5-2分，不满足得0分，满分6分； ④服务质量保障方案：每满足一个评审标准按响应情况得0.5-2分，不满足得0分，满分6分；</w:t>
            </w:r>
          </w:p>
        </w:tc>
        <w:tc>
          <w:tcPr>
            <w:tcW w:type="dxa" w:w="1384"/>
          </w:tcPr>
          <w:p>
            <w:pPr>
              <w:pStyle w:val="null3"/>
              <w:jc w:val="right"/>
            </w:pPr>
            <w:r>
              <w:rPr>
                <w:rFonts w:ascii="仿宋_GB2312" w:hAnsi="仿宋_GB2312" w:cs="仿宋_GB2312" w:eastAsia="仿宋_GB2312"/>
              </w:rPr>
              <w:t>21.0000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3</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管理制度</w:t>
            </w:r>
          </w:p>
        </w:tc>
        <w:tc>
          <w:tcPr>
            <w:tcW w:type="dxa" w:w="1384"/>
          </w:tcPr>
          <w:p>
            <w:pPr>
              <w:pStyle w:val="null3"/>
            </w:pPr>
            <w:r>
              <w:rPr>
                <w:rFonts w:ascii="仿宋_GB2312" w:hAnsi="仿宋_GB2312" w:cs="仿宋_GB2312" w:eastAsia="仿宋_GB2312"/>
              </w:rPr>
              <w:t>1、评审内容：：①岗位职责：具有岗位工作标准、服务质量标准、现场质量控制体系；②内控制度：管理组织机构、问责机制、监督机制、自查制度； ③人员管理制度：具有员工日常管理办法、请销假制度、奖惩措施、激励机制、仪容仪表制度； ④财务管理制度；⑤档案及社保管理方案 。 2、评审标准： ①完整性：内容全面，对评审内容中的各项要求有详细描 述；②可行性：切合本项目实际情况，提出步骤清晰的方案；③针对性：紧 扣项目实际情况需求，内容切实合理。 3评分标准： ①岗位职责：每完全满足一个评审标准按响应情况得0.5-1.5分，满分4.5 分； ②内控制度：每完全满足一个评审标准按响应情况得0.5-1.5分，满分4.5分；③人员管理制度：每完全满足一个评审标准按响应情况得0.5-1分，满分3分；④财务管理制度：每完全满足一个评审标准按响应情况得0.5-1分，满分3分；⑤档案及社保管理方案 ：每完全满足一个评审标准按响应情况得0.5-1分，满分3分；</w:t>
            </w:r>
          </w:p>
        </w:tc>
        <w:tc>
          <w:tcPr>
            <w:tcW w:type="dxa" w:w="1384"/>
          </w:tcPr>
          <w:p>
            <w:pPr>
              <w:pStyle w:val="null3"/>
              <w:jc w:val="right"/>
            </w:pPr>
            <w:r>
              <w:rPr>
                <w:rFonts w:ascii="仿宋_GB2312" w:hAnsi="仿宋_GB2312" w:cs="仿宋_GB2312" w:eastAsia="仿宋_GB2312"/>
              </w:rPr>
              <w:t>18.0000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4</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团队人员</w:t>
            </w:r>
          </w:p>
        </w:tc>
        <w:tc>
          <w:tcPr>
            <w:tcW w:type="dxa" w:w="1384"/>
          </w:tcPr>
          <w:p>
            <w:pPr>
              <w:pStyle w:val="null3"/>
            </w:pPr>
            <w:r>
              <w:rPr>
                <w:rFonts w:ascii="仿宋_GB2312" w:hAnsi="仿宋_GB2312" w:cs="仿宋_GB2312" w:eastAsia="仿宋_GB2312"/>
              </w:rPr>
              <w:t>1、评审内容：①人员配备数量及清单；②人员职责与分工； 2、评审标准： 完整性：内容须全面，对评审内容中的各项要求有详细描述； 可实施性：切合本项目实际情况，实施步骤清晰、合理； 针对性：方案能够紧扣项目实际情况，内容科学合理。 3、赋分标准（满分12分） ①人员配备数量及清单：每满足一个评审标准按响应情况得0.5-2分，不满足得0分，满分6分； ②人员职责与分工：每满足一个评审标准按响应情况得0.5-2分，不满足得0分，满分6分；</w:t>
            </w:r>
          </w:p>
        </w:tc>
        <w:tc>
          <w:tcPr>
            <w:tcW w:type="dxa" w:w="1384"/>
          </w:tcPr>
          <w:p>
            <w:pPr>
              <w:pStyle w:val="null3"/>
              <w:jc w:val="right"/>
            </w:pPr>
            <w:r>
              <w:rPr>
                <w:rFonts w:ascii="仿宋_GB2312" w:hAnsi="仿宋_GB2312" w:cs="仿宋_GB2312" w:eastAsia="仿宋_GB2312"/>
              </w:rPr>
              <w:t>12.0000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5</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培训方案及项目应急预案</w:t>
            </w:r>
          </w:p>
        </w:tc>
        <w:tc>
          <w:tcPr>
            <w:tcW w:type="dxa" w:w="1384"/>
          </w:tcPr>
          <w:p>
            <w:pPr>
              <w:pStyle w:val="null3"/>
            </w:pPr>
            <w:r>
              <w:rPr>
                <w:rFonts w:ascii="仿宋_GB2312" w:hAnsi="仿宋_GB2312" w:cs="仿宋_GB2312" w:eastAsia="仿宋_GB2312"/>
              </w:rPr>
              <w:t>1、评审内容：①培训方案：包括但不限于不同的岗位职责、行为规范、服务礼仪等内容；②突发事件处理预案及风控措施：包括但不限于工伤事故、劳务纠纷等。 2、评审标准： 完整性：内容须全面，对评审内容中的各项要求有详细描述； 可实施性：切合本项目实际情况，实施步骤清晰、合理； 针对性：方案能够紧扣项目实际情况，内容科学合理。 3、赋分标准（满分9分） ①培训方案：每满足一个评审标准按响应情况得0.5-1.5分，不满足得0分，满分4.5分； ②突发事件处理预案及风控措施：每满足一个评审标准按响应情况得0.5-1.5分，不满足得0分，满分4.5分；</w:t>
            </w:r>
          </w:p>
        </w:tc>
        <w:tc>
          <w:tcPr>
            <w:tcW w:type="dxa" w:w="1384"/>
          </w:tcPr>
          <w:p>
            <w:pPr>
              <w:pStyle w:val="null3"/>
              <w:jc w:val="right"/>
            </w:pPr>
            <w:r>
              <w:rPr>
                <w:rFonts w:ascii="仿宋_GB2312" w:hAnsi="仿宋_GB2312" w:cs="仿宋_GB2312" w:eastAsia="仿宋_GB2312"/>
              </w:rPr>
              <w:t>9.0000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6</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服务承诺</w:t>
            </w:r>
          </w:p>
        </w:tc>
        <w:tc>
          <w:tcPr>
            <w:tcW w:type="dxa" w:w="1384"/>
          </w:tcPr>
          <w:p>
            <w:pPr>
              <w:pStyle w:val="null3"/>
            </w:pPr>
            <w:r>
              <w:rPr>
                <w:rFonts w:ascii="仿宋_GB2312" w:hAnsi="仿宋_GB2312" w:cs="仿宋_GB2312" w:eastAsia="仿宋_GB2312"/>
              </w:rPr>
              <w:t>1、承诺接受采购对所提供派遣人员服务的监督及建议。定期调研采购人对服务质量的满意度并加以改进，确保服务工作的优质、高效，得0-2分。 2、供应商须承诺完全配合采购人的工作，确保人员的社保及相关费用准时、准确按期缴纳，并对采购人的人员信息进行保密，计0-3分，未承诺的不计分。 3、为更好的服务于本项目及采购人，供应商对项目做出合理化建议及相应服务承诺。得0-3分。</w:t>
            </w:r>
          </w:p>
        </w:tc>
        <w:tc>
          <w:tcPr>
            <w:tcW w:type="dxa" w:w="1384"/>
          </w:tcPr>
          <w:p>
            <w:pPr>
              <w:pStyle w:val="null3"/>
              <w:jc w:val="right"/>
            </w:pPr>
            <w:r>
              <w:rPr>
                <w:rFonts w:ascii="仿宋_GB2312" w:hAnsi="仿宋_GB2312" w:cs="仿宋_GB2312" w:eastAsia="仿宋_GB2312"/>
              </w:rPr>
              <w:t>8.0000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7</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业绩</w:t>
            </w:r>
          </w:p>
        </w:tc>
        <w:tc>
          <w:tcPr>
            <w:tcW w:type="dxa" w:w="1384"/>
          </w:tcPr>
          <w:p>
            <w:pPr>
              <w:pStyle w:val="null3"/>
            </w:pPr>
            <w:r>
              <w:rPr>
                <w:rFonts w:ascii="仿宋_GB2312" w:hAnsi="仿宋_GB2312" w:cs="仿宋_GB2312" w:eastAsia="仿宋_GB2312"/>
              </w:rPr>
              <w:t>提供 2023年1月1日以来的类似业绩，提供合同（以加盖公章的合同复印件为准，弄虚作假者取消其成交资格），每提供一份计2分，最高得10分。</w:t>
            </w:r>
          </w:p>
        </w:tc>
        <w:tc>
          <w:tcPr>
            <w:tcW w:type="dxa" w:w="1384"/>
          </w:tcPr>
          <w:p>
            <w:pPr>
              <w:pStyle w:val="null3"/>
              <w:jc w:val="right"/>
            </w:pPr>
            <w:r>
              <w:rPr>
                <w:rFonts w:ascii="仿宋_GB2312" w:hAnsi="仿宋_GB2312" w:cs="仿宋_GB2312" w:eastAsia="仿宋_GB2312"/>
              </w:rPr>
              <w:t>10.0000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价格分采用低价优先法计算，即满足采购文件要求且响应报价最低的报价为评标基准价，其价格分为满分。其他供应商的价格分统一按照下列公式计算： 报价得分=（评标基准价/响应报价）×价格权值×100%</w:t>
            </w:r>
          </w:p>
        </w:tc>
        <w:tc>
          <w:tcPr>
            <w:tcW w:type="dxa" w:w="1384"/>
          </w:tcPr>
          <w:p>
            <w:pPr>
              <w:pStyle w:val="null3"/>
              <w:jc w:val="right"/>
            </w:pPr>
            <w:r>
              <w:rPr>
                <w:rFonts w:ascii="仿宋_GB2312" w:hAnsi="仿宋_GB2312" w:cs="仿宋_GB2312" w:eastAsia="仿宋_GB2312"/>
              </w:rPr>
              <w:t>10.0000</w:t>
            </w:r>
          </w:p>
        </w:tc>
        <w:tc>
          <w:tcPr>
            <w:tcW w:type="dxa" w:w="1384"/>
          </w:tcPr>
          <w:p>
            <w:pPr>
              <w:pStyle w:val="null3"/>
            </w:pPr>
            <w:r>
              <w:rPr>
                <w:rFonts w:ascii="仿宋_GB2312" w:hAnsi="仿宋_GB2312" w:cs="仿宋_GB2312" w:eastAsia="仿宋_GB2312"/>
              </w:rPr>
              <w:t>是</w:t>
            </w:r>
          </w:p>
        </w:tc>
      </w:tr>
    </w:tbl>
    <w:p>
      <w:pPr>
        <w:pStyle w:val="null3"/>
      </w:pPr>
      <w:r>
        <w:rPr>
          <w:rFonts w:ascii="仿宋_GB2312" w:hAnsi="仿宋_GB2312" w:cs="仿宋_GB2312" w:eastAsia="仿宋_GB2312"/>
        </w:rPr>
        <w:t>10、合同管理安排</w:t>
      </w:r>
    </w:p>
    <w:p>
      <w:pPr>
        <w:pStyle w:val="null3"/>
        <w:ind w:firstLine="840"/>
      </w:pPr>
      <w:r>
        <w:rPr>
          <w:rFonts w:ascii="仿宋_GB2312" w:hAnsi="仿宋_GB2312" w:cs="仿宋_GB2312" w:eastAsia="仿宋_GB2312"/>
        </w:rPr>
        <w:t>1）合同类型：</w:t>
      </w:r>
      <w:r>
        <w:rPr>
          <w:rFonts w:ascii="仿宋_GB2312" w:hAnsi="仿宋_GB2312" w:cs="仿宋_GB2312" w:eastAsia="仿宋_GB2312"/>
        </w:rPr>
        <w:t>委托合同</w:t>
      </w:r>
    </w:p>
    <w:p>
      <w:pPr>
        <w:pStyle w:val="null3"/>
        <w:ind w:firstLine="840"/>
      </w:pPr>
      <w:r>
        <w:rPr>
          <w:rFonts w:ascii="仿宋_GB2312" w:hAnsi="仿宋_GB2312" w:cs="仿宋_GB2312" w:eastAsia="仿宋_GB2312"/>
        </w:rPr>
        <w:t xml:space="preserve">2）合同履行期限： </w:t>
      </w:r>
      <w:r>
        <w:rPr>
          <w:rFonts w:ascii="仿宋_GB2312" w:hAnsi="仿宋_GB2312" w:cs="仿宋_GB2312" w:eastAsia="仿宋_GB2312"/>
        </w:rPr>
        <w:t>自合同签订后一年</w:t>
      </w:r>
    </w:p>
    <w:p>
      <w:pPr>
        <w:pStyle w:val="null3"/>
        <w:ind w:firstLine="840"/>
      </w:pPr>
      <w:r>
        <w:rPr>
          <w:rFonts w:ascii="仿宋_GB2312" w:hAnsi="仿宋_GB2312" w:cs="仿宋_GB2312" w:eastAsia="仿宋_GB2312"/>
        </w:rPr>
        <w:t>3）合同履约地点：</w:t>
      </w:r>
      <w:r>
        <w:rPr>
          <w:rFonts w:ascii="仿宋_GB2312" w:hAnsi="仿宋_GB2312" w:cs="仿宋_GB2312" w:eastAsia="仿宋_GB2312"/>
        </w:rPr>
        <w:t>西安市胡家庙军队离休退休干部休养所</w:t>
      </w:r>
    </w:p>
    <w:p>
      <w:pPr>
        <w:pStyle w:val="null3"/>
        <w:ind w:firstLine="840"/>
      </w:pPr>
      <w:r>
        <w:rPr>
          <w:rFonts w:ascii="仿宋_GB2312" w:hAnsi="仿宋_GB2312" w:cs="仿宋_GB2312" w:eastAsia="仿宋_GB2312"/>
        </w:rPr>
        <w:t>4）支付方式：</w:t>
      </w:r>
      <w:r>
        <w:rPr>
          <w:rFonts w:ascii="仿宋_GB2312" w:hAnsi="仿宋_GB2312" w:cs="仿宋_GB2312" w:eastAsia="仿宋_GB2312"/>
        </w:rPr>
        <w:t>一次付清</w:t>
      </w:r>
    </w:p>
    <w:p>
      <w:pPr>
        <w:pStyle w:val="null3"/>
        <w:ind w:firstLine="840"/>
      </w:pPr>
      <w:r>
        <w:rPr>
          <w:rFonts w:ascii="仿宋_GB2312" w:hAnsi="仿宋_GB2312" w:cs="仿宋_GB2312" w:eastAsia="仿宋_GB2312"/>
        </w:rPr>
        <w:t>5）履约保证金及缴纳形式：</w:t>
      </w:r>
    </w:p>
    <w:p>
      <w:pPr>
        <w:pStyle w:val="null3"/>
      </w:pPr>
      <w:r>
        <w:rPr>
          <w:rFonts w:ascii="仿宋_GB2312" w:hAnsi="仿宋_GB2312" w:cs="仿宋_GB2312" w:eastAsia="仿宋_GB2312"/>
        </w:rPr>
        <w:t>中标/成交供应商是否需要缴纳履约保证金：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6）质量保证金及缴纳形式：</w:t>
      </w:r>
    </w:p>
    <w:p>
      <w:pPr>
        <w:pStyle w:val="null3"/>
      </w:pPr>
      <w:r>
        <w:rPr>
          <w:rFonts w:ascii="仿宋_GB2312" w:hAnsi="仿宋_GB2312" w:cs="仿宋_GB2312" w:eastAsia="仿宋_GB2312"/>
        </w:rPr>
        <w:t>中标/成交供应商是否需要缴纳质量保证金：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7）合同支付约定：</w:t>
      </w:r>
    </w:p>
    <w:p>
      <w:pPr>
        <w:pStyle w:val="null3"/>
      </w:pPr>
      <w:r>
        <w:rPr>
          <w:rFonts w:ascii="仿宋_GB2312" w:hAnsi="仿宋_GB2312" w:cs="仿宋_GB2312" w:eastAsia="仿宋_GB2312"/>
        </w:rPr>
        <w:t>1、</w:t>
      </w:r>
      <w:r>
        <w:rPr>
          <w:rFonts w:ascii="仿宋_GB2312" w:hAnsi="仿宋_GB2312" w:cs="仿宋_GB2312" w:eastAsia="仿宋_GB2312"/>
        </w:rPr>
        <w:t xml:space="preserve"> 付款条件说明： </w:t>
      </w:r>
      <w:r>
        <w:rPr>
          <w:rFonts w:ascii="仿宋_GB2312" w:hAnsi="仿宋_GB2312" w:cs="仿宋_GB2312" w:eastAsia="仿宋_GB2312"/>
        </w:rPr>
        <w:t>按月据实结算劳务派遣人员管理服务费，按照实际派遣人数发生款项据实付款；不足一个月的按整月计算；在费用结算日之后发生的一切变动在下月进行结算和支付</w:t>
      </w:r>
      <w:r>
        <w:rPr>
          <w:rFonts w:ascii="仿宋_GB2312" w:hAnsi="仿宋_GB2312" w:cs="仿宋_GB2312" w:eastAsia="仿宋_GB2312"/>
        </w:rPr>
        <w:t xml:space="preserve"> ，达到付款条件起 </w:t>
      </w:r>
      <w:r>
        <w:rPr>
          <w:rFonts w:ascii="仿宋_GB2312" w:hAnsi="仿宋_GB2312" w:cs="仿宋_GB2312" w:eastAsia="仿宋_GB2312"/>
        </w:rPr>
        <w:t>10</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ind w:firstLine="840"/>
      </w:pPr>
      <w:r>
        <w:rPr>
          <w:rFonts w:ascii="仿宋_GB2312" w:hAnsi="仿宋_GB2312" w:cs="仿宋_GB2312" w:eastAsia="仿宋_GB2312"/>
        </w:rPr>
        <w:t>8）验收交付标准和方法：</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9）质量保修范围和保修期：</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10）知识产权归属和处理方式：</w:t>
      </w:r>
      <w:r>
        <w:rPr>
          <w:rFonts w:ascii="仿宋_GB2312" w:hAnsi="仿宋_GB2312" w:cs="仿宋_GB2312" w:eastAsia="仿宋_GB2312"/>
        </w:rPr>
        <w:t>按国家及行业标准执行</w:t>
      </w:r>
    </w:p>
    <w:p>
      <w:pPr>
        <w:pStyle w:val="null3"/>
        <w:ind w:firstLine="840"/>
      </w:pPr>
      <w:r>
        <w:rPr>
          <w:rFonts w:ascii="仿宋_GB2312" w:hAnsi="仿宋_GB2312" w:cs="仿宋_GB2312" w:eastAsia="仿宋_GB2312"/>
        </w:rPr>
        <w:t>11）成本补偿和风险分担约定：</w:t>
      </w:r>
      <w:r>
        <w:rPr>
          <w:rFonts w:ascii="仿宋_GB2312" w:hAnsi="仿宋_GB2312" w:cs="仿宋_GB2312" w:eastAsia="仿宋_GB2312"/>
        </w:rPr>
        <w:t>按国家及行业标准执行</w:t>
      </w:r>
    </w:p>
    <w:p>
      <w:pPr>
        <w:pStyle w:val="null3"/>
        <w:ind w:firstLine="840"/>
      </w:pPr>
      <w:r>
        <w:rPr>
          <w:rFonts w:ascii="仿宋_GB2312" w:hAnsi="仿宋_GB2312" w:cs="仿宋_GB2312" w:eastAsia="仿宋_GB2312"/>
        </w:rPr>
        <w:t>12）违约责任与解决争议的方法：</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13）合同其他条款：</w:t>
      </w:r>
      <w:r>
        <w:rPr>
          <w:rFonts w:ascii="仿宋_GB2312" w:hAnsi="仿宋_GB2312" w:cs="仿宋_GB2312" w:eastAsia="仿宋_GB2312"/>
        </w:rPr>
        <w:t>无</w:t>
      </w:r>
    </w:p>
    <w:p>
      <w:pPr>
        <w:pStyle w:val="null3"/>
      </w:pPr>
      <w:r>
        <w:rPr>
          <w:rFonts w:ascii="仿宋_GB2312" w:hAnsi="仿宋_GB2312" w:cs="仿宋_GB2312" w:eastAsia="仿宋_GB2312"/>
        </w:rPr>
        <w:t>11、履约验收方案</w:t>
      </w:r>
    </w:p>
    <w:p>
      <w:pPr>
        <w:pStyle w:val="null3"/>
        <w:ind w:firstLine="840"/>
      </w:pPr>
      <w:r>
        <w:rPr>
          <w:rFonts w:ascii="仿宋_GB2312" w:hAnsi="仿宋_GB2312" w:cs="仿宋_GB2312" w:eastAsia="仿宋_GB2312"/>
        </w:rPr>
        <w:t>1）验收组织方式：</w:t>
      </w:r>
      <w:r>
        <w:rPr>
          <w:rFonts w:ascii="仿宋_GB2312" w:hAnsi="仿宋_GB2312" w:cs="仿宋_GB2312" w:eastAsia="仿宋_GB2312"/>
        </w:rPr>
        <w:t>自行验收</w:t>
      </w:r>
    </w:p>
    <w:p>
      <w:pPr>
        <w:pStyle w:val="null3"/>
        <w:ind w:firstLine="840"/>
      </w:pPr>
      <w:r>
        <w:rPr>
          <w:rFonts w:ascii="仿宋_GB2312" w:hAnsi="仿宋_GB2312" w:cs="仿宋_GB2312" w:eastAsia="仿宋_GB2312"/>
        </w:rPr>
        <w:t>2）是否邀请本项目的其他供应商：</w:t>
      </w:r>
      <w:r>
        <w:rPr>
          <w:rFonts w:ascii="仿宋_GB2312" w:hAnsi="仿宋_GB2312" w:cs="仿宋_GB2312" w:eastAsia="仿宋_GB2312"/>
        </w:rPr>
        <w:t>否</w:t>
      </w:r>
    </w:p>
    <w:p>
      <w:pPr>
        <w:pStyle w:val="null3"/>
        <w:ind w:firstLine="840"/>
      </w:pPr>
      <w:r>
        <w:rPr>
          <w:rFonts w:ascii="仿宋_GB2312" w:hAnsi="仿宋_GB2312" w:cs="仿宋_GB2312" w:eastAsia="仿宋_GB2312"/>
        </w:rPr>
        <w:t>3）是否邀请专家：</w:t>
      </w:r>
      <w:r>
        <w:rPr>
          <w:rFonts w:ascii="仿宋_GB2312" w:hAnsi="仿宋_GB2312" w:cs="仿宋_GB2312" w:eastAsia="仿宋_GB2312"/>
        </w:rPr>
        <w:t>否</w:t>
      </w:r>
    </w:p>
    <w:p>
      <w:pPr>
        <w:pStyle w:val="null3"/>
        <w:ind w:firstLine="840"/>
      </w:pPr>
      <w:r>
        <w:rPr>
          <w:rFonts w:ascii="仿宋_GB2312" w:hAnsi="仿宋_GB2312" w:cs="仿宋_GB2312" w:eastAsia="仿宋_GB2312"/>
        </w:rPr>
        <w:t>4）是否邀请服务对象：</w:t>
      </w:r>
      <w:r>
        <w:rPr>
          <w:rFonts w:ascii="仿宋_GB2312" w:hAnsi="仿宋_GB2312" w:cs="仿宋_GB2312" w:eastAsia="仿宋_GB2312"/>
        </w:rPr>
        <w:t>否</w:t>
      </w:r>
    </w:p>
    <w:p>
      <w:pPr>
        <w:pStyle w:val="null3"/>
        <w:ind w:firstLine="840"/>
      </w:pPr>
      <w:r>
        <w:rPr>
          <w:rFonts w:ascii="仿宋_GB2312" w:hAnsi="仿宋_GB2312" w:cs="仿宋_GB2312" w:eastAsia="仿宋_GB2312"/>
        </w:rPr>
        <w:t>5）是否邀请第三方检测机构：</w:t>
      </w:r>
      <w:r>
        <w:rPr>
          <w:rFonts w:ascii="仿宋_GB2312" w:hAnsi="仿宋_GB2312" w:cs="仿宋_GB2312" w:eastAsia="仿宋_GB2312"/>
        </w:rPr>
        <w:t>否</w:t>
      </w:r>
    </w:p>
    <w:p>
      <w:pPr>
        <w:pStyle w:val="null3"/>
        <w:ind w:firstLine="840"/>
      </w:pPr>
      <w:r>
        <w:rPr>
          <w:rFonts w:ascii="仿宋_GB2312" w:hAnsi="仿宋_GB2312" w:cs="仿宋_GB2312" w:eastAsia="仿宋_GB2312"/>
        </w:rPr>
        <w:t>6）履约验收程序：</w:t>
      </w:r>
      <w:r>
        <w:rPr>
          <w:rFonts w:ascii="仿宋_GB2312" w:hAnsi="仿宋_GB2312" w:cs="仿宋_GB2312" w:eastAsia="仿宋_GB2312"/>
        </w:rPr>
        <w:t>分段/分期验收</w:t>
      </w:r>
    </w:p>
    <w:p>
      <w:pPr>
        <w:pStyle w:val="null3"/>
        <w:ind w:firstLine="840"/>
      </w:pPr>
      <w:r>
        <w:rPr>
          <w:rFonts w:ascii="仿宋_GB2312" w:hAnsi="仿宋_GB2312" w:cs="仿宋_GB2312" w:eastAsia="仿宋_GB2312"/>
        </w:rPr>
        <w:t>7）履约验收时间：</w:t>
      </w:r>
    </w:p>
    <w:p>
      <w:pPr>
        <w:pStyle w:val="null3"/>
      </w:pPr>
      <w:r>
        <w:rPr>
          <w:rFonts w:ascii="仿宋_GB2312" w:hAnsi="仿宋_GB2312" w:cs="仿宋_GB2312" w:eastAsia="仿宋_GB2312"/>
        </w:rPr>
        <w:t>供应商提出验收申请之日起</w:t>
      </w:r>
      <w:r>
        <w:rPr>
          <w:rFonts w:ascii="仿宋_GB2312" w:hAnsi="仿宋_GB2312" w:cs="仿宋_GB2312" w:eastAsia="仿宋_GB2312"/>
        </w:rPr>
        <w:t>10</w:t>
      </w:r>
      <w:r>
        <w:rPr>
          <w:rFonts w:ascii="仿宋_GB2312" w:hAnsi="仿宋_GB2312" w:cs="仿宋_GB2312" w:eastAsia="仿宋_GB2312"/>
        </w:rPr>
        <w:t>日内组织验收</w:t>
      </w:r>
    </w:p>
    <w:p>
      <w:pPr>
        <w:pStyle w:val="null3"/>
        <w:ind w:firstLine="840"/>
      </w:pPr>
      <w:r>
        <w:rPr>
          <w:rFonts w:ascii="仿宋_GB2312" w:hAnsi="仿宋_GB2312" w:cs="仿宋_GB2312" w:eastAsia="仿宋_GB2312"/>
        </w:rPr>
        <w:t>8）验收组织的其他事项：</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9）技术履约验收内容：</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10）商务履约验收内容：</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11）履约验收标准：</w:t>
      </w:r>
      <w:r>
        <w:rPr>
          <w:rFonts w:ascii="仿宋_GB2312" w:hAnsi="仿宋_GB2312" w:cs="仿宋_GB2312" w:eastAsia="仿宋_GB2312"/>
        </w:rPr>
        <w:t>按采购文件及合同约定执行</w:t>
      </w:r>
    </w:p>
    <w:p>
      <w:pPr>
        <w:pStyle w:val="null3"/>
        <w:ind w:firstLine="840"/>
      </w:pPr>
      <w:r>
        <w:rPr>
          <w:rFonts w:ascii="仿宋_GB2312" w:hAnsi="仿宋_GB2312" w:cs="仿宋_GB2312" w:eastAsia="仿宋_GB2312"/>
        </w:rPr>
        <w:t>12）履约验收其他事项：</w:t>
      </w:r>
      <w:r>
        <w:rPr>
          <w:rFonts w:ascii="仿宋_GB2312" w:hAnsi="仿宋_GB2312" w:cs="仿宋_GB2312" w:eastAsia="仿宋_GB2312"/>
        </w:rPr>
        <w:t>按采购文件及合同约定执行</w:t>
      </w:r>
    </w:p>
    <w:p>
      <w:pPr>
        <w:pStyle w:val="null3"/>
        <w:outlineLvl w:val="2"/>
      </w:pPr>
      <w:r>
        <w:rPr>
          <w:rFonts w:ascii="仿宋_GB2312" w:hAnsi="仿宋_GB2312" w:cs="仿宋_GB2312" w:eastAsia="仿宋_GB2312"/>
          <w:sz w:val="28"/>
          <w:b/>
        </w:rPr>
        <w:t>五、风险控制措施和替代方案</w:t>
      </w:r>
    </w:p>
    <w:p>
      <w:pPr>
        <w:pStyle w:val="null3"/>
        <w:ind w:firstLine="840"/>
      </w:pPr>
      <w:r>
        <w:rPr>
          <w:rFonts w:ascii="仿宋_GB2312" w:hAnsi="仿宋_GB2312" w:cs="仿宋_GB2312" w:eastAsia="仿宋_GB2312"/>
        </w:rPr>
        <w:t>该采购项目按照《政府采购需求管理办法》第二十五条规定，本项目是否需要组织风险判断、提出处置措施和替代方案：</w:t>
      </w:r>
      <w:r>
        <w:rPr>
          <w:rFonts w:ascii="仿宋_GB2312" w:hAnsi="仿宋_GB2312" w:cs="仿宋_GB2312" w:eastAsia="仿宋_GB2312"/>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