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67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府谷县后红塔沟中型拦沙坝工程竞争性谈判公告</w:t>
      </w:r>
    </w:p>
    <w:p w14:paraId="7F09EF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CB4D9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府谷县后红塔沟中型拦沙坝工程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2025年06月20日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1C2FA2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57298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项目编号：ZCSP-府谷县-2025-00491</w:t>
      </w:r>
    </w:p>
    <w:p w14:paraId="2380F4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项目名称：府谷县后红塔沟中型拦沙坝工程</w:t>
      </w:r>
    </w:p>
    <w:p w14:paraId="2C619B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0A94CF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预算金额：2,740,600.00元</w:t>
      </w:r>
    </w:p>
    <w:p w14:paraId="776310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A8C1E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合同包1(府谷县后红塔沟中型拦沙坝工程):</w:t>
      </w:r>
    </w:p>
    <w:p w14:paraId="1BE3F1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合同包预算金额：2,740,600.00元</w:t>
      </w:r>
    </w:p>
    <w:p w14:paraId="6C46DA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合同包最高限价：2,740,600.00元</w:t>
      </w:r>
    </w:p>
    <w:tbl>
      <w:tblPr>
        <w:tblW w:w="214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9"/>
        <w:gridCol w:w="5284"/>
        <w:gridCol w:w="5284"/>
        <w:gridCol w:w="1761"/>
        <w:gridCol w:w="3522"/>
        <w:gridCol w:w="2113"/>
        <w:gridCol w:w="2114"/>
      </w:tblGrid>
      <w:tr w14:paraId="77D517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98616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AFA72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99315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F718B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80009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8AD3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84B4F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956F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118FD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5227B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A6FF0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府谷县后红塔沟中型拦沙坝工程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B1646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F23A9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114AC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2,740,600.00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81E31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2,740,600.00</w:t>
            </w:r>
          </w:p>
        </w:tc>
      </w:tr>
    </w:tbl>
    <w:p w14:paraId="2574D0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DB2E9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合同履行期限：8个月</w:t>
      </w:r>
    </w:p>
    <w:p w14:paraId="53E750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553CA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824B3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E74F1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合同包1(府谷县后红塔沟中型拦沙坝工程)落实政府采购政策需满足的资格要求如下:</w:t>
      </w:r>
    </w:p>
    <w:p w14:paraId="746F7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合同包1(府谷县大桃卜沟小型拦沙坝工程)落实政府采购政策需满足的资格要求如下:</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 落实其它相关政策。</w:t>
      </w:r>
    </w:p>
    <w:p w14:paraId="3C6E9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F2A7F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合同包1(府谷县后红塔沟中型拦沙坝工程)特定资格要求如下:</w:t>
      </w:r>
    </w:p>
    <w:p w14:paraId="1B2799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（2）、供应商应具备水利水电工程施工总承包三级及以上资质的独立企业法人，并具备有效的安全生产许可证；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水利水电工程专业二级及以上注册建造师证书、安全生产考核合格证书（水安B)以及社保经办机构出具的2025年4月、5月或6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2023年度或者2024年度财务审计报告(包括资产负债表、利润表、现金流量表，成立时间至提交响应文件截止时间不足一年的可提供成立后任意时段的资产负债表、利润表、现金流量表)或开标时间前三个月内开户银行出具的资信证明；其他组织和自然人提供提交响应文件截止时间前三个月内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（12）、本项目不接受联合体谈判，单位负责人为同一人或者存在直接控股、管理关系的不同供应商，不得同时参加本项目投标活动，提供《供应商企业关系关联承诺书》。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详细内容见竞争性谈判文件。</w:t>
      </w:r>
    </w:p>
    <w:p w14:paraId="0D2586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06980A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2025年06月11日 至 2025年06月13日 ，每天上午 08:30:00 至 12:00:00 ，下午 15:00:00 至 18:00:00 （北京时间）</w:t>
      </w:r>
    </w:p>
    <w:p w14:paraId="3353B8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1DC8C7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2E7F0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7FCF25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6BF3D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2025年06月20日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A01BC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04336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212B30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2025年06月20日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7FE2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52C65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2333CC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561173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1E6A5C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ascii="黑体" w:hAnsi="宋体" w:eastAsia="黑体" w:cs="黑体"/>
          <w:i w:val="0"/>
          <w:iCs w:val="0"/>
          <w:caps w:val="0"/>
          <w:color w:val="333333"/>
          <w:spacing w:val="0"/>
          <w:sz w:val="21"/>
          <w:szCs w:val="21"/>
          <w:bdr w:val="none" w:color="auto" w:sz="0" w:space="0"/>
          <w:shd w:val="clear" w:fill="FFFFFF"/>
        </w:rPr>
        <w:t>线上与线下需同时确认，二者缺一不可，否则视为确认无效。</w:t>
      </w:r>
    </w:p>
    <w:p w14:paraId="1C890F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1、供应商可登录全国公共资源交易中心平台（陕西省）</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（http://www.sxggzyjy.cn/）,选择“电子交易平台-政府采购交易系统-企业端进行登录，登录后选择“交易乙方”身份进入供应商界面进行投标确认并免费下载竞争性谈判文件。</w:t>
      </w:r>
    </w:p>
    <w:p w14:paraId="3B71B3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4月、5月或6月份至少一个月的本企业社保缴纳证明材料（五险一金其中一项即可，应可查询）加盖公章到信宏工程咨询有限公司(府谷县新区盛尚嘉宴左边电梯5楼8561室）进行线下确认，线上与线下投标确认信息须一致，否则视为无效。线上线下投标确认时间：</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0A82E5"/>
          <w:spacing w:val="0"/>
          <w:sz w:val="21"/>
          <w:szCs w:val="21"/>
          <w:bdr w:val="none" w:color="auto" w:sz="0" w:space="0"/>
          <w:shd w:val="clear" w:fill="FFFFFF"/>
        </w:rPr>
        <w:t>2025年06月11日</w:t>
      </w:r>
      <w:r>
        <w:rPr>
          <w:rFonts w:hint="eastAsia" w:ascii="宋体" w:hAnsi="宋体" w:eastAsia="宋体" w:cs="宋体"/>
          <w:i w:val="0"/>
          <w:iCs w:val="0"/>
          <w:caps w:val="0"/>
          <w:color w:val="0A82E5"/>
          <w:spacing w:val="0"/>
          <w:sz w:val="21"/>
          <w:szCs w:val="21"/>
          <w:bdr w:val="none" w:color="auto" w:sz="0" w:space="0"/>
          <w:shd w:val="clear" w:fill="FFFFFF"/>
        </w:rPr>
        <w:t> </w:t>
      </w:r>
      <w:r>
        <w:rPr>
          <w:rFonts w:hint="eastAsia" w:ascii="黑体" w:hAnsi="宋体" w:eastAsia="黑体" w:cs="黑体"/>
          <w:i w:val="0"/>
          <w:iCs w:val="0"/>
          <w:caps w:val="0"/>
          <w:color w:val="0A82E5"/>
          <w:spacing w:val="0"/>
          <w:sz w:val="21"/>
          <w:szCs w:val="21"/>
          <w:bdr w:val="none" w:color="auto" w:sz="0" w:space="0"/>
          <w:shd w:val="clear" w:fill="FFFFFF"/>
        </w:rPr>
        <w:t>至</w:t>
      </w:r>
      <w:r>
        <w:rPr>
          <w:rFonts w:hint="eastAsia" w:ascii="宋体" w:hAnsi="宋体" w:eastAsia="宋体" w:cs="宋体"/>
          <w:i w:val="0"/>
          <w:iCs w:val="0"/>
          <w:caps w:val="0"/>
          <w:color w:val="0A82E5"/>
          <w:spacing w:val="0"/>
          <w:sz w:val="21"/>
          <w:szCs w:val="21"/>
          <w:bdr w:val="none" w:color="auto" w:sz="0" w:space="0"/>
          <w:shd w:val="clear" w:fill="FFFFFF"/>
        </w:rPr>
        <w:t> </w:t>
      </w:r>
      <w:r>
        <w:rPr>
          <w:rFonts w:hint="eastAsia" w:ascii="黑体" w:hAnsi="宋体" w:eastAsia="黑体" w:cs="黑体"/>
          <w:i w:val="0"/>
          <w:iCs w:val="0"/>
          <w:caps w:val="0"/>
          <w:color w:val="0A82E5"/>
          <w:spacing w:val="0"/>
          <w:sz w:val="21"/>
          <w:szCs w:val="21"/>
          <w:bdr w:val="none" w:color="auto" w:sz="0" w:space="0"/>
          <w:shd w:val="clear" w:fill="FFFFFF"/>
        </w:rPr>
        <w:t>2025年06月13日</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，每天上午</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08:30:00</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至</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12:00:00</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，下午</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15:00:00</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至</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21"/>
          <w:szCs w:val="21"/>
          <w:bdr w:val="none" w:color="auto" w:sz="0" w:space="0"/>
          <w:shd w:val="clear" w:fill="FFFFFF"/>
        </w:rPr>
        <w:t>18:00:00。一个供应商只能参与采购人同期公告内一个项目的谈判活动。</w:t>
      </w:r>
    </w:p>
    <w:p w14:paraId="48DA3E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2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3、办理CA锁方式（仅供参考）：榆林市市民大厦，联系电话：0912-3452148。</w:t>
      </w:r>
    </w:p>
    <w:p w14:paraId="656A6F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5C8288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F79B6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77BF9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府谷县水利局</w:t>
      </w:r>
    </w:p>
    <w:p w14:paraId="3E8411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府谷县新区水利大楼</w:t>
      </w:r>
    </w:p>
    <w:p w14:paraId="679AB4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15319627709</w:t>
      </w:r>
    </w:p>
    <w:p w14:paraId="65BBA9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0C473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224678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府谷县新区盛尚嘉宴左边电梯5楼8561室</w:t>
      </w:r>
    </w:p>
    <w:p w14:paraId="06C3FC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36E162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6D57F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6071FD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68E0DA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7466583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B7EA6"/>
    <w:rsid w:val="542B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2025-06-10T09:53:00Z</dcterms:created>
  <dc:creator>一缕阳光</dc:creator>
  <cp:lastModifiedBy>一缕阳光</cp:lastModifiedBy>
  <dcterms:modified xsi:type="dcterms:W3CDTF">2025-06-10T09:54:00Z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E3E519CE2CD246E0A4089059857587CA_11</vt:lpwstr>
  </property>
  <property fmtid="{D5CDD505-2E9C-101B-9397-08002B2CF9AE}" pid="4" name="KSOTemplateDocerSaveRecord">
    <vt:lpwstr>eyJoZGlkIjoiNjIyM2UxYTQ0OWViNDIyMWNmMTk0MGZjOWY2N2Y5MzUiLCJ1c2VySWQiOiI2MTUyMzY4NzQifQ==</vt:lpwstr>
  </property>
</Properties>
</file>