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03E9B">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sz w:val="21"/>
          <w:highlight w:val="none"/>
        </w:rPr>
      </w:pPr>
    </w:p>
    <w:p w14:paraId="556C33A8">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44"/>
          <w:szCs w:val="44"/>
          <w:highlight w:val="none"/>
          <w:lang w:eastAsia="zh-CN"/>
        </w:rPr>
      </w:pPr>
    </w:p>
    <w:p w14:paraId="1EDB7109">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44"/>
          <w:szCs w:val="44"/>
          <w:highlight w:val="none"/>
        </w:rPr>
      </w:pPr>
      <w:r>
        <w:rPr>
          <w:rFonts w:hint="eastAsia" w:ascii="宋体" w:hAnsi="宋体" w:eastAsia="宋体" w:cs="宋体"/>
          <w:b/>
          <w:i w:val="0"/>
          <w:caps w:val="0"/>
          <w:color w:val="auto"/>
          <w:spacing w:val="0"/>
          <w:w w:val="100"/>
          <w:kern w:val="21"/>
          <w:sz w:val="44"/>
          <w:szCs w:val="44"/>
          <w:highlight w:val="none"/>
          <w:lang w:eastAsia="zh-CN"/>
        </w:rPr>
        <w:t>放射科提升改造项目</w:t>
      </w:r>
    </w:p>
    <w:p w14:paraId="2C03C765">
      <w:pPr>
        <w:snapToGrid w:val="0"/>
        <w:spacing w:before="0" w:beforeAutospacing="0" w:after="0" w:afterAutospacing="0" w:line="360" w:lineRule="auto"/>
        <w:jc w:val="center"/>
        <w:textAlignment w:val="baseline"/>
        <w:rPr>
          <w:rFonts w:hint="eastAsia" w:ascii="宋体" w:hAnsi="宋体" w:eastAsia="宋体" w:cs="宋体"/>
          <w:b/>
          <w:bCs/>
          <w:color w:val="auto"/>
          <w:sz w:val="30"/>
          <w:szCs w:val="30"/>
          <w:highlight w:val="none"/>
        </w:rPr>
      </w:pPr>
    </w:p>
    <w:p w14:paraId="12EC0892">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21"/>
          <w:sz w:val="44"/>
          <w:szCs w:val="44"/>
          <w:highlight w:val="none"/>
        </w:rPr>
      </w:pPr>
    </w:p>
    <w:p w14:paraId="448859E9">
      <w:pPr>
        <w:pStyle w:val="3"/>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4"/>
          <w:highlight w:val="none"/>
        </w:rPr>
      </w:pPr>
      <w:r>
        <w:rPr>
          <w:rFonts w:hint="eastAsia" w:ascii="宋体" w:hAnsi="宋体" w:eastAsia="宋体" w:cs="宋体"/>
          <w:b w:val="0"/>
          <w:i w:val="0"/>
          <w:caps w:val="0"/>
          <w:color w:val="auto"/>
          <w:spacing w:val="0"/>
          <w:w w:val="100"/>
          <w:sz w:val="21"/>
          <w:highlight w:val="none"/>
        </w:rPr>
        <w:drawing>
          <wp:anchor distT="0" distB="0" distL="114300" distR="114300" simplePos="0" relativeHeight="251663360" behindDoc="1" locked="0" layoutInCell="1" allowOverlap="1">
            <wp:simplePos x="0" y="0"/>
            <wp:positionH relativeFrom="column">
              <wp:posOffset>2640965</wp:posOffset>
            </wp:positionH>
            <wp:positionV relativeFrom="paragraph">
              <wp:posOffset>244475</wp:posOffset>
            </wp:positionV>
            <wp:extent cx="1022985" cy="911860"/>
            <wp:effectExtent l="0" t="0" r="13335" b="2540"/>
            <wp:wrapNone/>
            <wp:docPr id="7" name="图片 2" descr="嘉翔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嘉翔图标"/>
                    <pic:cNvPicPr>
                      <a:picLocks noChangeAspect="1"/>
                    </pic:cNvPicPr>
                  </pic:nvPicPr>
                  <pic:blipFill>
                    <a:blip r:embed="rId15"/>
                    <a:stretch>
                      <a:fillRect/>
                    </a:stretch>
                  </pic:blipFill>
                  <pic:spPr>
                    <a:xfrm>
                      <a:off x="0" y="0"/>
                      <a:ext cx="1022985" cy="911860"/>
                    </a:xfrm>
                    <a:prstGeom prst="rect">
                      <a:avLst/>
                    </a:prstGeom>
                    <a:noFill/>
                    <a:ln>
                      <a:noFill/>
                    </a:ln>
                  </pic:spPr>
                </pic:pic>
              </a:graphicData>
            </a:graphic>
          </wp:anchor>
        </w:drawing>
      </w:r>
    </w:p>
    <w:p w14:paraId="58DC8FEE">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highlight w:val="none"/>
        </w:rPr>
      </w:pPr>
    </w:p>
    <w:p w14:paraId="39A7B1E3">
      <w:pPr>
        <w:pStyle w:val="3"/>
        <w:rPr>
          <w:rFonts w:hint="eastAsia" w:ascii="宋体" w:hAnsi="宋体" w:eastAsia="宋体" w:cs="宋体"/>
          <w:b w:val="0"/>
          <w:i w:val="0"/>
          <w:caps w:val="0"/>
          <w:color w:val="auto"/>
          <w:spacing w:val="0"/>
          <w:w w:val="100"/>
          <w:sz w:val="21"/>
          <w:highlight w:val="none"/>
        </w:rPr>
      </w:pPr>
    </w:p>
    <w:p w14:paraId="4165A62F">
      <w:pPr>
        <w:rPr>
          <w:rFonts w:hint="eastAsia" w:ascii="宋体" w:hAnsi="宋体" w:eastAsia="宋体" w:cs="宋体"/>
          <w:color w:val="auto"/>
          <w:highlight w:val="none"/>
        </w:rPr>
      </w:pPr>
    </w:p>
    <w:p w14:paraId="00E03504">
      <w:pPr>
        <w:pStyle w:val="3"/>
        <w:rPr>
          <w:rFonts w:hint="eastAsia" w:ascii="宋体" w:hAnsi="宋体" w:eastAsia="宋体" w:cs="宋体"/>
          <w:color w:val="auto"/>
          <w:highlight w:val="none"/>
        </w:rPr>
      </w:pPr>
    </w:p>
    <w:p w14:paraId="5F0F3A30">
      <w:pPr>
        <w:pStyle w:val="3"/>
        <w:jc w:val="both"/>
        <w:rPr>
          <w:rFonts w:hint="eastAsia" w:ascii="宋体" w:hAnsi="宋体" w:eastAsia="宋体" w:cs="宋体"/>
          <w:color w:val="auto"/>
          <w:highlight w:val="none"/>
        </w:rPr>
      </w:pPr>
    </w:p>
    <w:p w14:paraId="1372F210">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70"/>
          <w:szCs w:val="70"/>
          <w:highlight w:val="none"/>
        </w:rPr>
      </w:pPr>
      <w:r>
        <w:rPr>
          <w:rFonts w:hint="eastAsia" w:ascii="宋体" w:hAnsi="宋体" w:eastAsia="宋体" w:cs="宋体"/>
          <w:b/>
          <w:i w:val="0"/>
          <w:caps w:val="0"/>
          <w:color w:val="auto"/>
          <w:spacing w:val="0"/>
          <w:w w:val="100"/>
          <w:kern w:val="21"/>
          <w:sz w:val="70"/>
          <w:szCs w:val="70"/>
          <w:highlight w:val="none"/>
        </w:rPr>
        <w:t>招 标 文 件</w:t>
      </w:r>
    </w:p>
    <w:p w14:paraId="4BFC13D9">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30"/>
          <w:szCs w:val="30"/>
          <w:highlight w:val="none"/>
        </w:rPr>
      </w:pPr>
    </w:p>
    <w:p w14:paraId="7A0E54D1">
      <w:pPr>
        <w:pStyle w:val="3"/>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21"/>
          <w:sz w:val="30"/>
          <w:szCs w:val="30"/>
          <w:highlight w:val="none"/>
          <w:lang w:val="en-US" w:eastAsia="zh-CN"/>
        </w:rPr>
      </w:pPr>
      <w:r>
        <w:rPr>
          <w:rFonts w:hint="eastAsia" w:ascii="宋体" w:hAnsi="宋体" w:eastAsia="宋体" w:cs="宋体"/>
          <w:b/>
          <w:i w:val="0"/>
          <w:caps w:val="0"/>
          <w:color w:val="auto"/>
          <w:spacing w:val="0"/>
          <w:w w:val="100"/>
          <w:kern w:val="21"/>
          <w:sz w:val="30"/>
          <w:szCs w:val="30"/>
          <w:highlight w:val="none"/>
        </w:rPr>
        <w:t>项目编号：</w:t>
      </w:r>
      <w:r>
        <w:rPr>
          <w:rFonts w:hint="eastAsia" w:ascii="宋体" w:hAnsi="宋体" w:eastAsia="宋体" w:cs="宋体"/>
          <w:b/>
          <w:i w:val="0"/>
          <w:caps w:val="0"/>
          <w:color w:val="auto"/>
          <w:spacing w:val="0"/>
          <w:w w:val="100"/>
          <w:kern w:val="21"/>
          <w:sz w:val="30"/>
          <w:szCs w:val="30"/>
          <w:highlight w:val="none"/>
          <w:lang w:eastAsia="zh-CN"/>
        </w:rPr>
        <w:t>JXZB20</w:t>
      </w:r>
      <w:r>
        <w:rPr>
          <w:rFonts w:hint="eastAsia" w:ascii="宋体" w:hAnsi="宋体" w:eastAsia="宋体" w:cs="宋体"/>
          <w:b/>
          <w:i w:val="0"/>
          <w:caps w:val="0"/>
          <w:color w:val="auto"/>
          <w:spacing w:val="0"/>
          <w:w w:val="100"/>
          <w:kern w:val="21"/>
          <w:sz w:val="30"/>
          <w:szCs w:val="30"/>
          <w:highlight w:val="none"/>
          <w:lang w:val="en-US" w:eastAsia="zh-CN"/>
        </w:rPr>
        <w:t>25</w:t>
      </w:r>
      <w:r>
        <w:rPr>
          <w:rFonts w:hint="eastAsia" w:ascii="宋体" w:hAnsi="宋体" w:eastAsia="宋体" w:cs="宋体"/>
          <w:b/>
          <w:i w:val="0"/>
          <w:caps w:val="0"/>
          <w:color w:val="auto"/>
          <w:spacing w:val="0"/>
          <w:w w:val="100"/>
          <w:kern w:val="21"/>
          <w:sz w:val="30"/>
          <w:szCs w:val="30"/>
          <w:highlight w:val="none"/>
          <w:lang w:eastAsia="zh-CN"/>
        </w:rPr>
        <w:t>-</w:t>
      </w:r>
      <w:r>
        <w:rPr>
          <w:rFonts w:hint="eastAsia" w:ascii="宋体" w:hAnsi="宋体" w:eastAsia="宋体" w:cs="宋体"/>
          <w:b/>
          <w:i w:val="0"/>
          <w:caps w:val="0"/>
          <w:color w:val="auto"/>
          <w:spacing w:val="0"/>
          <w:w w:val="100"/>
          <w:kern w:val="21"/>
          <w:sz w:val="30"/>
          <w:szCs w:val="30"/>
          <w:highlight w:val="none"/>
          <w:lang w:val="en-US" w:eastAsia="zh-CN"/>
        </w:rPr>
        <w:t>011</w:t>
      </w:r>
    </w:p>
    <w:p w14:paraId="357FF1C0">
      <w:pPr>
        <w:rPr>
          <w:rFonts w:hint="eastAsia" w:ascii="宋体" w:hAnsi="宋体" w:eastAsia="宋体" w:cs="宋体"/>
          <w:color w:val="auto"/>
          <w:highlight w:val="none"/>
          <w:lang w:eastAsia="zh-CN"/>
        </w:rPr>
      </w:pPr>
    </w:p>
    <w:p w14:paraId="782E1249">
      <w:pPr>
        <w:pStyle w:val="8"/>
        <w:ind w:left="0" w:leftChars="0" w:firstLine="0" w:firstLineChars="0"/>
        <w:rPr>
          <w:rFonts w:hint="eastAsia" w:ascii="宋体" w:hAnsi="宋体" w:eastAsia="宋体" w:cs="宋体"/>
          <w:b w:val="0"/>
          <w:i w:val="0"/>
          <w:caps w:val="0"/>
          <w:color w:val="auto"/>
          <w:spacing w:val="0"/>
          <w:w w:val="100"/>
          <w:sz w:val="20"/>
          <w:highlight w:val="none"/>
        </w:rPr>
      </w:pPr>
    </w:p>
    <w:p w14:paraId="1C853E63">
      <w:pPr>
        <w:rPr>
          <w:rFonts w:hint="eastAsia" w:ascii="宋体" w:hAnsi="宋体" w:eastAsia="宋体" w:cs="宋体"/>
          <w:b w:val="0"/>
          <w:i w:val="0"/>
          <w:caps w:val="0"/>
          <w:color w:val="auto"/>
          <w:spacing w:val="0"/>
          <w:w w:val="100"/>
          <w:sz w:val="20"/>
          <w:highlight w:val="none"/>
        </w:rPr>
      </w:pPr>
    </w:p>
    <w:p w14:paraId="3F991768">
      <w:pPr>
        <w:rPr>
          <w:rFonts w:hint="eastAsia" w:ascii="宋体" w:hAnsi="宋体" w:eastAsia="宋体" w:cs="宋体"/>
          <w:color w:val="auto"/>
          <w:highlight w:val="none"/>
        </w:rPr>
      </w:pPr>
    </w:p>
    <w:p w14:paraId="059A6AB1">
      <w:pPr>
        <w:pStyle w:val="8"/>
        <w:rPr>
          <w:rFonts w:hint="eastAsia" w:ascii="宋体" w:hAnsi="宋体" w:eastAsia="宋体" w:cs="宋体"/>
          <w:b w:val="0"/>
          <w:i w:val="0"/>
          <w:caps w:val="0"/>
          <w:color w:val="auto"/>
          <w:spacing w:val="0"/>
          <w:w w:val="100"/>
          <w:sz w:val="20"/>
          <w:highlight w:val="none"/>
        </w:rPr>
      </w:pPr>
    </w:p>
    <w:p w14:paraId="14E7E205">
      <w:pPr>
        <w:rPr>
          <w:rFonts w:hint="eastAsia" w:ascii="宋体" w:hAnsi="宋体" w:eastAsia="宋体" w:cs="宋体"/>
          <w:color w:val="auto"/>
          <w:highlight w:val="none"/>
        </w:rPr>
      </w:pPr>
    </w:p>
    <w:p w14:paraId="698BD40E">
      <w:pPr>
        <w:pStyle w:val="8"/>
        <w:rPr>
          <w:rFonts w:hint="eastAsia" w:ascii="宋体" w:hAnsi="宋体" w:eastAsia="宋体" w:cs="宋体"/>
          <w:color w:val="auto"/>
          <w:highlight w:val="none"/>
        </w:rPr>
      </w:pPr>
    </w:p>
    <w:p w14:paraId="19129E14">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p>
    <w:p w14:paraId="54EFFB23">
      <w:pPr>
        <w:snapToGrid w:val="0"/>
        <w:spacing w:before="0" w:beforeAutospacing="0" w:after="0" w:afterAutospacing="0" w:line="900" w:lineRule="exact"/>
        <w:ind w:firstLine="2108" w:firstLineChars="700"/>
        <w:jc w:val="both"/>
        <w:textAlignment w:val="baseline"/>
        <w:rPr>
          <w:rFonts w:hint="eastAsia" w:ascii="宋体" w:hAnsi="宋体" w:eastAsia="宋体" w:cs="宋体"/>
          <w:b/>
          <w:i w:val="0"/>
          <w:caps w:val="0"/>
          <w:color w:val="auto"/>
          <w:spacing w:val="0"/>
          <w:w w:val="100"/>
          <w:kern w:val="21"/>
          <w:sz w:val="30"/>
          <w:szCs w:val="30"/>
          <w:highlight w:val="none"/>
          <w:lang w:eastAsia="zh-CN"/>
        </w:rPr>
      </w:pPr>
      <w:r>
        <w:rPr>
          <w:rFonts w:hint="eastAsia" w:ascii="宋体" w:hAnsi="宋体" w:eastAsia="宋体" w:cs="宋体"/>
          <w:b/>
          <w:i w:val="0"/>
          <w:caps w:val="0"/>
          <w:color w:val="auto"/>
          <w:spacing w:val="0"/>
          <w:w w:val="100"/>
          <w:kern w:val="21"/>
          <w:sz w:val="30"/>
          <w:szCs w:val="30"/>
          <w:highlight w:val="none"/>
        </w:rPr>
        <w:t>采   购   人：彬州市第二人民医院</w:t>
      </w:r>
    </w:p>
    <w:p w14:paraId="36416C7A">
      <w:pPr>
        <w:snapToGrid w:val="0"/>
        <w:spacing w:before="0" w:beforeAutospacing="0" w:after="0" w:afterAutospacing="0" w:line="900" w:lineRule="exact"/>
        <w:ind w:firstLine="2108" w:firstLineChars="700"/>
        <w:jc w:val="both"/>
        <w:textAlignment w:val="baseline"/>
        <w:rPr>
          <w:rFonts w:hint="eastAsia" w:ascii="宋体" w:hAnsi="宋体" w:eastAsia="宋体" w:cs="宋体"/>
          <w:b/>
          <w:i w:val="0"/>
          <w:caps w:val="0"/>
          <w:color w:val="auto"/>
          <w:spacing w:val="0"/>
          <w:w w:val="100"/>
          <w:kern w:val="21"/>
          <w:sz w:val="30"/>
          <w:szCs w:val="30"/>
          <w:highlight w:val="none"/>
        </w:rPr>
      </w:pPr>
      <w:r>
        <w:rPr>
          <w:rFonts w:hint="eastAsia" w:ascii="宋体" w:hAnsi="宋体" w:eastAsia="宋体" w:cs="宋体"/>
          <w:b/>
          <w:i w:val="0"/>
          <w:caps w:val="0"/>
          <w:color w:val="auto"/>
          <w:spacing w:val="0"/>
          <w:w w:val="100"/>
          <w:kern w:val="21"/>
          <w:sz w:val="30"/>
          <w:szCs w:val="30"/>
          <w:highlight w:val="none"/>
        </w:rPr>
        <w:t>采购代理机构：嘉翔项目管理有限公司</w:t>
      </w:r>
    </w:p>
    <w:p w14:paraId="7D83CE68">
      <w:pPr>
        <w:snapToGrid w:val="0"/>
        <w:spacing w:before="0" w:beforeAutospacing="0" w:after="0" w:afterAutospacing="0" w:line="900" w:lineRule="exact"/>
        <w:jc w:val="center"/>
        <w:textAlignment w:val="baseline"/>
        <w:rPr>
          <w:rFonts w:hint="eastAsia" w:ascii="宋体" w:hAnsi="宋体" w:eastAsia="宋体" w:cs="宋体"/>
          <w:b/>
          <w:i w:val="0"/>
          <w:caps w:val="0"/>
          <w:color w:val="auto"/>
          <w:spacing w:val="0"/>
          <w:w w:val="100"/>
          <w:kern w:val="21"/>
          <w:sz w:val="30"/>
          <w:szCs w:val="30"/>
          <w:highlight w:val="none"/>
        </w:rPr>
      </w:pPr>
      <w:r>
        <w:rPr>
          <w:rFonts w:hint="eastAsia" w:ascii="宋体" w:hAnsi="宋体" w:eastAsia="宋体" w:cs="宋体"/>
          <w:b/>
          <w:i w:val="0"/>
          <w:caps w:val="0"/>
          <w:color w:val="auto"/>
          <w:spacing w:val="0"/>
          <w:w w:val="100"/>
          <w:kern w:val="21"/>
          <w:sz w:val="30"/>
          <w:szCs w:val="30"/>
          <w:highlight w:val="none"/>
        </w:rPr>
        <w:t>二〇二</w:t>
      </w:r>
      <w:r>
        <w:rPr>
          <w:rFonts w:hint="eastAsia" w:ascii="宋体" w:hAnsi="宋体" w:eastAsia="宋体" w:cs="宋体"/>
          <w:b/>
          <w:i w:val="0"/>
          <w:caps w:val="0"/>
          <w:color w:val="auto"/>
          <w:spacing w:val="0"/>
          <w:w w:val="100"/>
          <w:kern w:val="21"/>
          <w:sz w:val="30"/>
          <w:szCs w:val="30"/>
          <w:highlight w:val="none"/>
          <w:lang w:val="en-US" w:eastAsia="zh-CN"/>
        </w:rPr>
        <w:t>五</w:t>
      </w:r>
      <w:r>
        <w:rPr>
          <w:rFonts w:hint="eastAsia" w:ascii="宋体" w:hAnsi="宋体" w:eastAsia="宋体" w:cs="宋体"/>
          <w:b/>
          <w:i w:val="0"/>
          <w:caps w:val="0"/>
          <w:color w:val="auto"/>
          <w:spacing w:val="0"/>
          <w:w w:val="100"/>
          <w:kern w:val="21"/>
          <w:sz w:val="30"/>
          <w:szCs w:val="30"/>
          <w:highlight w:val="none"/>
        </w:rPr>
        <w:t>年</w:t>
      </w:r>
      <w:r>
        <w:rPr>
          <w:rFonts w:hint="eastAsia" w:ascii="宋体" w:hAnsi="宋体" w:eastAsia="宋体" w:cs="宋体"/>
          <w:b/>
          <w:i w:val="0"/>
          <w:caps w:val="0"/>
          <w:color w:val="auto"/>
          <w:spacing w:val="0"/>
          <w:w w:val="100"/>
          <w:kern w:val="21"/>
          <w:sz w:val="30"/>
          <w:szCs w:val="30"/>
          <w:highlight w:val="none"/>
          <w:lang w:val="en-US" w:eastAsia="zh-CN"/>
        </w:rPr>
        <w:t>五</w:t>
      </w:r>
      <w:r>
        <w:rPr>
          <w:rFonts w:hint="eastAsia" w:ascii="宋体" w:hAnsi="宋体" w:eastAsia="宋体" w:cs="宋体"/>
          <w:b/>
          <w:i w:val="0"/>
          <w:caps w:val="0"/>
          <w:color w:val="auto"/>
          <w:spacing w:val="0"/>
          <w:w w:val="100"/>
          <w:kern w:val="21"/>
          <w:sz w:val="30"/>
          <w:szCs w:val="30"/>
          <w:highlight w:val="none"/>
        </w:rPr>
        <w:t>月</w:t>
      </w:r>
    </w:p>
    <w:p w14:paraId="6B7EE1E7">
      <w:pPr>
        <w:pStyle w:val="8"/>
        <w:rPr>
          <w:rFonts w:hint="eastAsia" w:ascii="宋体" w:hAnsi="宋体" w:eastAsia="宋体" w:cs="宋体"/>
          <w:b/>
          <w:i w:val="0"/>
          <w:caps w:val="0"/>
          <w:color w:val="auto"/>
          <w:spacing w:val="0"/>
          <w:w w:val="100"/>
          <w:kern w:val="21"/>
          <w:sz w:val="30"/>
          <w:szCs w:val="30"/>
          <w:highlight w:val="none"/>
        </w:rPr>
      </w:pPr>
    </w:p>
    <w:p w14:paraId="41603AC1">
      <w:pPr>
        <w:bidi w:val="0"/>
        <w:spacing w:line="600" w:lineRule="auto"/>
        <w:jc w:val="center"/>
        <w:rPr>
          <w:rFonts w:hint="eastAsia" w:ascii="宋体" w:hAnsi="宋体" w:eastAsia="宋体" w:cs="宋体"/>
          <w:color w:val="auto"/>
          <w:sz w:val="30"/>
          <w:szCs w:val="30"/>
          <w:highlight w:val="none"/>
        </w:rPr>
        <w:sectPr>
          <w:footerReference r:id="rId8" w:type="first"/>
          <w:headerReference r:id="rId5" w:type="default"/>
          <w:footerReference r:id="rId6" w:type="default"/>
          <w:footerReference r:id="rId7" w:type="even"/>
          <w:pgSz w:w="11906" w:h="16838"/>
          <w:pgMar w:top="1440" w:right="1083" w:bottom="1440" w:left="1083" w:header="850" w:footer="992" w:gutter="0"/>
          <w:pgNumType w:start="1"/>
          <w:cols w:space="0" w:num="1"/>
          <w:docGrid w:linePitch="312" w:charSpace="0"/>
        </w:sectPr>
      </w:pPr>
    </w:p>
    <w:sdt>
      <w:sdtPr>
        <w:rPr>
          <w:rFonts w:hint="eastAsia" w:ascii="宋体" w:hAnsi="宋体" w:eastAsia="宋体" w:cs="宋体"/>
          <w:b/>
          <w:bCs/>
          <w:color w:val="auto"/>
          <w:sz w:val="30"/>
          <w:szCs w:val="30"/>
          <w:highlight w:val="none"/>
        </w:rPr>
        <w:id w:val="147459683"/>
        <w:docPartObj>
          <w:docPartGallery w:val="Table of Contents"/>
          <w:docPartUnique/>
        </w:docPartObj>
      </w:sdtPr>
      <w:sdtEndPr>
        <w:rPr>
          <w:rFonts w:hint="eastAsia" w:ascii="宋体" w:hAnsi="宋体" w:eastAsia="宋体" w:cs="宋体"/>
          <w:b/>
          <w:bCs/>
          <w:color w:val="auto"/>
          <w:sz w:val="24"/>
          <w:szCs w:val="24"/>
          <w:highlight w:val="none"/>
        </w:rPr>
      </w:sdtEndPr>
      <w:sdtContent>
        <w:p w14:paraId="1BC8B30E">
          <w:pPr>
            <w:bidi w:val="0"/>
            <w:spacing w:line="48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14:paraId="7B7E3D86">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b/>
              <w:i w:val="0"/>
              <w:caps w:val="0"/>
              <w:color w:val="auto"/>
              <w:spacing w:val="0"/>
              <w:w w:val="100"/>
              <w:sz w:val="28"/>
              <w:szCs w:val="28"/>
              <w:highlight w:val="none"/>
            </w:rPr>
            <w:fldChar w:fldCharType="begin"/>
          </w:r>
          <w:r>
            <w:rPr>
              <w:rFonts w:hint="eastAsia" w:ascii="宋体" w:hAnsi="宋体" w:eastAsia="宋体" w:cs="宋体"/>
              <w:b/>
              <w:i w:val="0"/>
              <w:caps w:val="0"/>
              <w:color w:val="auto"/>
              <w:spacing w:val="0"/>
              <w:w w:val="100"/>
              <w:sz w:val="28"/>
              <w:szCs w:val="28"/>
              <w:highlight w:val="none"/>
            </w:rPr>
            <w:instrText xml:space="preserve">TOC \o "1-1" \h \u </w:instrText>
          </w:r>
          <w:r>
            <w:rPr>
              <w:rFonts w:hint="eastAsia" w:ascii="宋体" w:hAnsi="宋体" w:eastAsia="宋体" w:cs="宋体"/>
              <w:b/>
              <w:i w:val="0"/>
              <w:caps w:val="0"/>
              <w:color w:val="auto"/>
              <w:spacing w:val="0"/>
              <w:w w:val="100"/>
              <w:sz w:val="28"/>
              <w:szCs w:val="28"/>
              <w:highlight w:val="none"/>
            </w:rPr>
            <w:fldChar w:fldCharType="separate"/>
          </w: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_Toc32649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i w:val="0"/>
              <w:caps w:val="0"/>
              <w:color w:val="auto"/>
              <w:spacing w:val="0"/>
              <w:w w:val="100"/>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_Toc32649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7DDB8CD7">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_Toc10296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bCs/>
              <w:i w:val="0"/>
              <w:caps w:val="0"/>
              <w:color w:val="auto"/>
              <w:spacing w:val="0"/>
              <w:w w:val="100"/>
              <w:sz w:val="28"/>
              <w:szCs w:val="28"/>
              <w:highlight w:val="none"/>
            </w:rPr>
            <w:t xml:space="preserve">第二部分 </w:t>
          </w:r>
          <w:r>
            <w:rPr>
              <w:rFonts w:hint="eastAsia" w:ascii="宋体" w:hAnsi="宋体" w:eastAsia="宋体" w:cs="宋体"/>
              <w:i w:val="0"/>
              <w:caps w:val="0"/>
              <w:color w:val="auto"/>
              <w:spacing w:val="0"/>
              <w:w w:val="100"/>
              <w:sz w:val="28"/>
              <w:szCs w:val="28"/>
              <w:highlight w:val="none"/>
            </w:rPr>
            <w:t>供应商</w:t>
          </w:r>
          <w:r>
            <w:rPr>
              <w:rFonts w:hint="eastAsia" w:ascii="宋体" w:hAnsi="宋体" w:eastAsia="宋体" w:cs="宋体"/>
              <w:bCs/>
              <w:i w:val="0"/>
              <w:caps w:val="0"/>
              <w:color w:val="auto"/>
              <w:spacing w:val="0"/>
              <w:w w:val="100"/>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_Toc10296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608EA90A">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_Toc1688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color w:val="auto"/>
              <w:sz w:val="28"/>
              <w:szCs w:val="28"/>
              <w:highlight w:val="none"/>
            </w:rPr>
            <w:t xml:space="preserve">第三部分 </w:t>
          </w:r>
          <w:r>
            <w:rPr>
              <w:rFonts w:hint="eastAsia" w:ascii="宋体" w:hAnsi="宋体" w:eastAsia="宋体" w:cs="宋体"/>
              <w:color w:val="auto"/>
              <w:sz w:val="28"/>
              <w:szCs w:val="28"/>
              <w:highlight w:val="none"/>
              <w:lang w:eastAsia="zh-CN"/>
            </w:rPr>
            <w:t>招标</w:t>
          </w:r>
          <w:r>
            <w:rPr>
              <w:rFonts w:hint="eastAsia" w:ascii="宋体" w:hAnsi="宋体" w:eastAsia="宋体" w:cs="宋体"/>
              <w:color w:val="auto"/>
              <w:sz w:val="28"/>
              <w:szCs w:val="28"/>
              <w:highlight w:val="none"/>
              <w:lang w:val="zh-CN"/>
            </w:rPr>
            <w:t>内容及商务要求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2C692AE5">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_Toc14747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color w:val="auto"/>
              <w:sz w:val="28"/>
              <w:szCs w:val="28"/>
              <w:highlight w:val="none"/>
              <w:lang w:val="zh-CN" w:eastAsia="zh-CN"/>
            </w:rPr>
            <w:t xml:space="preserve">第四部分 </w:t>
          </w:r>
          <w:r>
            <w:rPr>
              <w:rFonts w:hint="eastAsia" w:ascii="宋体" w:hAnsi="宋体" w:eastAsia="宋体" w:cs="宋体"/>
              <w:color w:val="auto"/>
              <w:sz w:val="28"/>
              <w:szCs w:val="28"/>
              <w:highlight w:val="none"/>
              <w:lang w:val="en-US" w:eastAsia="zh-CN"/>
            </w:rPr>
            <w:t>采购清单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_Toc14747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695F5E90">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_Toc29236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color w:val="auto"/>
              <w:sz w:val="28"/>
              <w:szCs w:val="28"/>
              <w:highlight w:val="none"/>
              <w:lang w:val="zh-CN" w:eastAsia="zh-CN"/>
            </w:rPr>
            <w:t xml:space="preserve">第五部分 </w:t>
          </w:r>
          <w:r>
            <w:rPr>
              <w:rFonts w:hint="eastAsia" w:ascii="宋体" w:hAnsi="宋体" w:eastAsia="宋体" w:cs="宋体"/>
              <w:color w:val="auto"/>
              <w:sz w:val="28"/>
              <w:szCs w:val="28"/>
              <w:highlight w:val="none"/>
              <w:lang w:val="zh-CN" w:eastAsia="zh-CN"/>
            </w:rPr>
            <w:t>政府采购合同（格式）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_Toc29236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37D5CF9B">
          <w:pPr>
            <w:pStyle w:val="20"/>
            <w:keepNext w:val="0"/>
            <w:keepLines w:val="0"/>
            <w:pageBreakBefore w:val="0"/>
            <w:widowControl/>
            <w:tabs>
              <w:tab w:val="right" w:leader="dot" w:pos="9740"/>
            </w:tabs>
            <w:kinsoku/>
            <w:wordWrap/>
            <w:overflowPunct/>
            <w:topLinePunct w:val="0"/>
            <w:autoSpaceDE/>
            <w:autoSpaceDN/>
            <w:bidi w:val="0"/>
            <w:adjustRightInd/>
            <w:snapToGrid/>
            <w:spacing w:line="480" w:lineRule="auto"/>
            <w:textAlignment w:val="baseline"/>
            <w:rPr>
              <w:rFonts w:hint="eastAsia" w:ascii="宋体" w:hAnsi="宋体" w:eastAsia="宋体" w:cs="宋体"/>
              <w:color w:val="auto"/>
              <w:highlight w:val="none"/>
            </w:rPr>
          </w:pPr>
          <w:r>
            <w:rPr>
              <w:rFonts w:hint="eastAsia" w:ascii="宋体" w:hAnsi="宋体" w:eastAsia="宋体" w:cs="宋体"/>
              <w:i w:val="0"/>
              <w:caps w:val="0"/>
              <w:color w:val="auto"/>
              <w:spacing w:val="0"/>
              <w:w w:val="100"/>
              <w:sz w:val="28"/>
              <w:szCs w:val="28"/>
              <w:highlight w:val="none"/>
            </w:rPr>
            <w:fldChar w:fldCharType="begin"/>
          </w:r>
          <w:r>
            <w:rPr>
              <w:rFonts w:hint="eastAsia" w:ascii="宋体" w:hAnsi="宋体" w:eastAsia="宋体" w:cs="宋体"/>
              <w:i w:val="0"/>
              <w:caps w:val="0"/>
              <w:color w:val="auto"/>
              <w:spacing w:val="0"/>
              <w:w w:val="100"/>
              <w:sz w:val="28"/>
              <w:szCs w:val="28"/>
              <w:highlight w:val="none"/>
            </w:rPr>
            <w:instrText xml:space="preserve"> HYPERLINK \l _Toc783 </w:instrText>
          </w:r>
          <w:r>
            <w:rPr>
              <w:rFonts w:hint="eastAsia" w:ascii="宋体" w:hAnsi="宋体" w:eastAsia="宋体" w:cs="宋体"/>
              <w:i w:val="0"/>
              <w:caps w:val="0"/>
              <w:color w:val="auto"/>
              <w:spacing w:val="0"/>
              <w:w w:val="100"/>
              <w:sz w:val="28"/>
              <w:szCs w:val="28"/>
              <w:highlight w:val="none"/>
            </w:rPr>
            <w:fldChar w:fldCharType="separate"/>
          </w:r>
          <w:r>
            <w:rPr>
              <w:rFonts w:hint="eastAsia" w:ascii="宋体" w:hAnsi="宋体" w:eastAsia="宋体" w:cs="宋体"/>
              <w:color w:val="auto"/>
              <w:sz w:val="28"/>
              <w:szCs w:val="28"/>
              <w:highlight w:val="none"/>
              <w:lang w:val="en-US" w:eastAsia="zh-CN"/>
            </w:rPr>
            <w:t xml:space="preserve">第六部分 </w:t>
          </w:r>
          <w:r>
            <w:rPr>
              <w:rFonts w:hint="eastAsia" w:ascii="宋体" w:hAnsi="宋体" w:eastAsia="宋体" w:cs="宋体"/>
              <w:color w:val="auto"/>
              <w:sz w:val="28"/>
              <w:szCs w:val="28"/>
              <w:highlight w:val="none"/>
              <w:lang w:val="zh-CN"/>
            </w:rPr>
            <w:t>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i w:val="0"/>
              <w:caps w:val="0"/>
              <w:color w:val="auto"/>
              <w:spacing w:val="0"/>
              <w:w w:val="100"/>
              <w:sz w:val="28"/>
              <w:szCs w:val="28"/>
              <w:highlight w:val="none"/>
            </w:rPr>
            <w:fldChar w:fldCharType="end"/>
          </w:r>
        </w:p>
        <w:p w14:paraId="16195F87">
          <w:pPr>
            <w:pStyle w:val="20"/>
            <w:tabs>
              <w:tab w:val="right" w:leader="dot" w:pos="9740"/>
            </w:tabs>
            <w:rPr>
              <w:rFonts w:hint="eastAsia" w:ascii="宋体" w:hAnsi="宋体" w:eastAsia="宋体" w:cs="宋体"/>
              <w:color w:val="auto"/>
              <w:highlight w:val="none"/>
            </w:rPr>
          </w:pPr>
        </w:p>
        <w:p w14:paraId="323F778E">
          <w:pPr>
            <w:pStyle w:val="12"/>
            <w:snapToGrid w:val="0"/>
            <w:spacing w:before="0" w:beforeAutospacing="0" w:after="0" w:afterAutospacing="0" w:line="480" w:lineRule="auto"/>
            <w:jc w:val="both"/>
            <w:textAlignment w:val="baseline"/>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i w:val="0"/>
              <w:caps w:val="0"/>
              <w:color w:val="auto"/>
              <w:spacing w:val="0"/>
              <w:w w:val="100"/>
              <w:szCs w:val="28"/>
              <w:highlight w:val="none"/>
            </w:rPr>
            <w:fldChar w:fldCharType="end"/>
          </w:r>
        </w:p>
      </w:sdtContent>
    </w:sdt>
    <w:p w14:paraId="6A5467E4">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0A53BAE8">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496AB7E6">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28E9665F">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0B373BF7">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71773F01">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65EE3BD8">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6D116104">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238BE0BC">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32"/>
          <w:szCs w:val="32"/>
          <w:highlight w:val="none"/>
        </w:rPr>
      </w:pPr>
    </w:p>
    <w:p w14:paraId="4C99C58D">
      <w:pPr>
        <w:pStyle w:val="18"/>
        <w:snapToGrid w:val="0"/>
        <w:spacing w:before="0" w:beforeAutospacing="0" w:after="0" w:afterAutospacing="0" w:line="240" w:lineRule="atLeast"/>
        <w:jc w:val="left"/>
        <w:textAlignment w:val="baseline"/>
        <w:rPr>
          <w:rFonts w:hint="eastAsia" w:ascii="宋体" w:hAnsi="宋体" w:eastAsia="宋体" w:cs="宋体"/>
          <w:b w:val="0"/>
          <w:i w:val="0"/>
          <w:caps w:val="0"/>
          <w:color w:val="auto"/>
          <w:spacing w:val="0"/>
          <w:w w:val="100"/>
          <w:sz w:val="18"/>
          <w:highlight w:val="none"/>
        </w:rPr>
      </w:pPr>
    </w:p>
    <w:p w14:paraId="6281BB8C">
      <w:pPr>
        <w:pStyle w:val="2"/>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6"/>
          <w:highlight w:val="none"/>
        </w:rPr>
        <w:sectPr>
          <w:footerReference r:id="rId9" w:type="default"/>
          <w:pgSz w:w="11906" w:h="16838"/>
          <w:pgMar w:top="1440" w:right="1083" w:bottom="1440" w:left="1083" w:header="850" w:footer="992" w:gutter="0"/>
          <w:pgNumType w:start="1"/>
          <w:cols w:space="0" w:num="1"/>
          <w:docGrid w:linePitch="312" w:charSpace="0"/>
        </w:sectPr>
      </w:pPr>
    </w:p>
    <w:p w14:paraId="085C72EB">
      <w:pPr>
        <w:pStyle w:val="2"/>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8"/>
          <w:szCs w:val="28"/>
          <w:highlight w:val="none"/>
        </w:rPr>
      </w:pPr>
      <w:bookmarkStart w:id="0" w:name="_Toc32649"/>
      <w:r>
        <w:rPr>
          <w:rFonts w:hint="eastAsia" w:ascii="宋体" w:hAnsi="宋体" w:eastAsia="宋体" w:cs="宋体"/>
          <w:b/>
          <w:i w:val="0"/>
          <w:caps w:val="0"/>
          <w:color w:val="auto"/>
          <w:spacing w:val="0"/>
          <w:w w:val="100"/>
          <w:sz w:val="32"/>
          <w:szCs w:val="32"/>
          <w:highlight w:val="none"/>
        </w:rPr>
        <w:t xml:space="preserve">第一部分 </w:t>
      </w:r>
      <w:bookmarkStart w:id="1" w:name="_Toc27734"/>
      <w:bookmarkStart w:id="2" w:name="_Toc19841"/>
      <w:bookmarkStart w:id="3" w:name="_Toc7956"/>
      <w:r>
        <w:rPr>
          <w:rFonts w:hint="eastAsia" w:ascii="宋体" w:hAnsi="宋体" w:eastAsia="宋体" w:cs="宋体"/>
          <w:b/>
          <w:i w:val="0"/>
          <w:caps w:val="0"/>
          <w:color w:val="auto"/>
          <w:spacing w:val="0"/>
          <w:w w:val="100"/>
          <w:sz w:val="32"/>
          <w:szCs w:val="32"/>
          <w:highlight w:val="none"/>
        </w:rPr>
        <w:t>招标公告</w:t>
      </w:r>
      <w:bookmarkEnd w:id="0"/>
    </w:p>
    <w:p w14:paraId="127BB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项目概况</w:t>
      </w:r>
    </w:p>
    <w:p w14:paraId="53855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放射科提升改造项目招标项目的潜在投标人应在西安曲江新区雁南五路曲江影视大厦19层获取招标文件，并于2025年06月10日14时00分 （北京时间）前递交投标文件。</w:t>
      </w:r>
    </w:p>
    <w:p w14:paraId="01DB4C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14:paraId="374D6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项目编号：JXZB2025-011</w:t>
      </w:r>
    </w:p>
    <w:p w14:paraId="31938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项目名称：放射科提升改造项目</w:t>
      </w:r>
    </w:p>
    <w:p w14:paraId="1CFD2E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p w14:paraId="32B2E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预算金额：2,400,000.00元</w:t>
      </w:r>
    </w:p>
    <w:p w14:paraId="52549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238A6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合同包1(放射科提升改造项目):</w:t>
      </w:r>
    </w:p>
    <w:p w14:paraId="78396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合同包预算金额：2,400,000.00元</w:t>
      </w:r>
    </w:p>
    <w:p w14:paraId="5A0C6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合同包最高限价：2,400,000.00元</w:t>
      </w:r>
    </w:p>
    <w:tbl>
      <w:tblPr>
        <w:tblStyle w:val="25"/>
        <w:tblW w:w="9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5"/>
        <w:gridCol w:w="1524"/>
        <w:gridCol w:w="1320"/>
        <w:gridCol w:w="1380"/>
        <w:gridCol w:w="1596"/>
        <w:gridCol w:w="1342"/>
        <w:gridCol w:w="1360"/>
      </w:tblGrid>
      <w:tr w14:paraId="4ACD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blHeader/>
          <w:jc w:val="center"/>
        </w:trPr>
        <w:tc>
          <w:tcPr>
            <w:tcW w:w="8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3435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品目号</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F99F3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品目名称</w:t>
            </w:r>
          </w:p>
        </w:tc>
        <w:tc>
          <w:tcPr>
            <w:tcW w:w="13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617A0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采购标的</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3E78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数量（单位）</w:t>
            </w:r>
          </w:p>
        </w:tc>
        <w:tc>
          <w:tcPr>
            <w:tcW w:w="159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C0D1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技术规格、参数及要求</w:t>
            </w:r>
          </w:p>
        </w:tc>
        <w:tc>
          <w:tcPr>
            <w:tcW w:w="134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DA417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品目预算(元)</w:t>
            </w:r>
          </w:p>
        </w:tc>
        <w:tc>
          <w:tcPr>
            <w:tcW w:w="13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A8594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最高限价(元)</w:t>
            </w:r>
          </w:p>
        </w:tc>
      </w:tr>
      <w:tr w14:paraId="7DB0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8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8577F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A50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其他医疗设备</w:t>
            </w:r>
          </w:p>
        </w:tc>
        <w:tc>
          <w:tcPr>
            <w:tcW w:w="13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5C72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2400000.00</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0F452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1(批)</w:t>
            </w:r>
          </w:p>
        </w:tc>
        <w:tc>
          <w:tcPr>
            <w:tcW w:w="159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9486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详见采购文件</w:t>
            </w:r>
          </w:p>
        </w:tc>
        <w:tc>
          <w:tcPr>
            <w:tcW w:w="134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1F97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2,400,000.00</w:t>
            </w:r>
          </w:p>
        </w:tc>
        <w:tc>
          <w:tcPr>
            <w:tcW w:w="13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A618A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2,400,000.00</w:t>
            </w:r>
          </w:p>
        </w:tc>
      </w:tr>
    </w:tbl>
    <w:p w14:paraId="21676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本合同包不接受联合体投标</w:t>
      </w:r>
    </w:p>
    <w:p w14:paraId="66B94B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合同履行期限：合同履约起止日期以合同签订时间为准</w:t>
      </w:r>
    </w:p>
    <w:p w14:paraId="718FC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二、申请人的资格要求：</w:t>
      </w:r>
    </w:p>
    <w:p w14:paraId="0A8288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544C27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39B59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合同包1(放射科提升改造项目)落实政府采购政策需满足的资格要求如下:</w:t>
      </w:r>
    </w:p>
    <w:p w14:paraId="09C35A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1）《政府采购促进中小企业发展管理办法》的通知--财库[2020]46号；2） 财政部司法部关于政府采购支持监狱企业发展有关问题的通知--财库〔2014〕68号；3）《国务院办公厅关于建立政府强制采购节能产品制度的通知》--国办发〔2007〕51号；4）《财政部发展改革委生态环境部市场监管总局关于调整优化节能产品、环境标志产品政府采购执行机制的通知》--（财库[2019]9号）；5）《关于印发环境标志产品政府采购品目清单的通知》--（财库〔2019〕18号）；6）《关于印发节能产品政府采购品目清单的通知》--（财库〔2019〕19号）；7）《市场监管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陕西省财政厅陕西省工业和信息化厅关于运用政府采购政策支持首台（套）及创新产品有关事项的通知》（陕财办采﹝2021﹞17号）；14）财办库〔2020〕123关于印发《商品包装政府采购需求标准（试行）》、《快递包装政府采购需求标准（试行）》的通知；15）政府采购扶持不发达地区和少数民族地区的政策；16）其他需要落实的政府采购政策。</w:t>
      </w:r>
    </w:p>
    <w:p w14:paraId="609EA7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634A6D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合同包1(放射科提升改造项目)特定资格要求如下:</w:t>
      </w:r>
    </w:p>
    <w:p w14:paraId="323E7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投标产品纳入医疗器械管理的，须提供供应商有效的《医疗器械经营许可证》或《医疗器械经营备案凭证》（供应商为经销商）；投标产品纳入医疗器械管理的，须提供供应商有效的《医疗器械生产许可证》及有效的《医疗器械经营许可证》或《医疗器械经营备案凭证》（供应商为制造厂家）；3）投标产品纳入医疗器械管理的，须提供产品有效的《医疗器械注册证》或《医疗器械备案凭证》；4）财务状况报表：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5）税收缴纳证明：提供供应商2024年至今任意一个月已缴纳的完税凭证或税务机关开具的完税证明（任意税种），依法免税的单位应提供相关证明材料；6）社会保障资金缴纳证明：提供供应商2024年至今任意一个月的社会保障资金缴存单据或社保机构开具的社会保险参保缴费情况证明。依法不需要缴纳社会保障资金的供应商应提供相关证明文件；7）提供具有履行本合同所必需的设备和专业技术能力的声明；8）出具参加政府采购活动前3年内在经营活动中没有重大违法记录的书面声明；9）法定代表人授权书及被授权人身份证(法定代表人直接参加投标，须提交其身份证原件、复印件及法定代表人身份证明)；10）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11）本项目不接受联合体投标。</w:t>
      </w:r>
    </w:p>
    <w:p w14:paraId="619E7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三、获取招标文件</w:t>
      </w:r>
    </w:p>
    <w:p w14:paraId="2738E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时间：2025年05月19日至2025年05月23日，每天上午09:00:00至12:00:00，下午14:00:00至17:00:00（北京时间）</w:t>
      </w:r>
    </w:p>
    <w:p w14:paraId="41B87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途径：西安曲江新区雁南五路曲江影视大厦19层</w:t>
      </w:r>
    </w:p>
    <w:p w14:paraId="6DDF4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方式：现场获取</w:t>
      </w:r>
    </w:p>
    <w:p w14:paraId="75C17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售价：0元</w:t>
      </w:r>
    </w:p>
    <w:p w14:paraId="74CAF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四、提交投标文件截止时间、开标时间和地点</w:t>
      </w:r>
    </w:p>
    <w:p w14:paraId="51BAE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时间：2025年06月10日 14时00分00秒（北京时间）</w:t>
      </w:r>
    </w:p>
    <w:p w14:paraId="1A884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提交投标文件地点：西安曲江新区雁南五路曲江影视大厦19层</w:t>
      </w:r>
    </w:p>
    <w:p w14:paraId="4BBAC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开标地点：西安曲江新区雁南五路曲江影视大厦19层</w:t>
      </w:r>
    </w:p>
    <w:p w14:paraId="3D200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五、公告期限</w:t>
      </w:r>
    </w:p>
    <w:p w14:paraId="24BAE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13679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六、其他补充事宜</w:t>
      </w:r>
    </w:p>
    <w:p w14:paraId="3A057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招标文件谢绝邮寄，售后不退。供应商获取招标文件时请携带单位介绍信原件、经办人身份证原件及加盖公章的复印件一套。</w:t>
      </w:r>
    </w:p>
    <w:p w14:paraId="505D68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七、对本次招标提出询问，请按以下方式联系。</w:t>
      </w:r>
    </w:p>
    <w:p w14:paraId="066C1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14:paraId="48C7B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名称：彬州市第二人民医院</w:t>
      </w:r>
    </w:p>
    <w:p w14:paraId="0B7F1B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地址：彬州市北极镇街道</w:t>
      </w:r>
    </w:p>
    <w:p w14:paraId="548E8F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联系方式：18391079528</w:t>
      </w:r>
    </w:p>
    <w:p w14:paraId="6528A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6094A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名称：嘉翔项目管理有限公司</w:t>
      </w:r>
    </w:p>
    <w:p w14:paraId="040D2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地址：西安曲江新区雁南五路曲江影视大厦19层</w:t>
      </w:r>
    </w:p>
    <w:p w14:paraId="0255C4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联系方式：029-85495286转8009或18892080471</w:t>
      </w:r>
    </w:p>
    <w:p w14:paraId="5E61B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67B64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项目联系人：田凯</w:t>
      </w:r>
    </w:p>
    <w:p w14:paraId="5407DD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电话：029-85495286转8009或18892080471</w:t>
      </w:r>
    </w:p>
    <w:p w14:paraId="0B83F31D">
      <w:pPr>
        <w:keepNext w:val="0"/>
        <w:keepLines w:val="0"/>
        <w:pageBreakBefore w:val="0"/>
        <w:widowControl w:val="0"/>
        <w:kinsoku/>
        <w:wordWrap/>
        <w:overflowPunct/>
        <w:topLinePunct w:val="0"/>
        <w:autoSpaceDE/>
        <w:autoSpaceDN/>
        <w:bidi w:val="0"/>
        <w:adjustRightInd/>
        <w:snapToGrid/>
        <w:spacing w:line="360" w:lineRule="auto"/>
        <w:ind w:firstLine="5670" w:firstLineChars="2700"/>
        <w:textAlignment w:val="auto"/>
        <w:rPr>
          <w:rFonts w:hint="eastAsia" w:ascii="宋体" w:hAnsi="宋体" w:eastAsia="宋体" w:cs="宋体"/>
          <w:color w:val="auto"/>
          <w:highlight w:val="none"/>
        </w:rPr>
      </w:pPr>
      <w:r>
        <w:rPr>
          <w:rFonts w:hint="eastAsia" w:ascii="宋体" w:hAnsi="宋体" w:eastAsia="宋体" w:cs="宋体"/>
          <w:color w:val="auto"/>
          <w:highlight w:val="none"/>
        </w:rPr>
        <w:t>嘉翔项目管理有限公司</w:t>
      </w:r>
    </w:p>
    <w:p w14:paraId="4EBB13C2">
      <w:pPr>
        <w:keepNext w:val="0"/>
        <w:keepLines w:val="0"/>
        <w:pageBreakBefore w:val="0"/>
        <w:widowControl w:val="0"/>
        <w:kinsoku/>
        <w:wordWrap/>
        <w:overflowPunct/>
        <w:topLinePunct w:val="0"/>
        <w:autoSpaceDE/>
        <w:autoSpaceDN/>
        <w:bidi w:val="0"/>
        <w:adjustRightInd/>
        <w:snapToGrid/>
        <w:spacing w:line="360" w:lineRule="auto"/>
        <w:ind w:firstLine="5880" w:firstLineChars="2800"/>
        <w:textAlignment w:val="auto"/>
        <w:rPr>
          <w:rFonts w:hint="eastAsia" w:ascii="宋体" w:hAnsi="宋体" w:eastAsia="宋体" w:cs="宋体"/>
          <w:color w:val="auto"/>
          <w:highlight w:val="none"/>
        </w:rPr>
      </w:pPr>
      <w:r>
        <w:rPr>
          <w:rFonts w:hint="eastAsia" w:ascii="宋体" w:hAnsi="宋体" w:eastAsia="宋体" w:cs="宋体"/>
          <w:color w:val="auto"/>
          <w:highlight w:val="none"/>
        </w:rPr>
        <w:t>2025年05月16日</w:t>
      </w:r>
    </w:p>
    <w:p w14:paraId="11B6E655">
      <w:pPr>
        <w:bidi w:val="0"/>
        <w:spacing w:line="360" w:lineRule="auto"/>
        <w:ind w:firstLine="420" w:firstLineChars="200"/>
        <w:jc w:val="right"/>
        <w:rPr>
          <w:rFonts w:hint="eastAsia" w:ascii="宋体" w:hAnsi="宋体" w:eastAsia="宋体" w:cs="宋体"/>
          <w:i w:val="0"/>
          <w:iCs w:val="0"/>
          <w:caps w:val="0"/>
          <w:color w:val="auto"/>
          <w:spacing w:val="0"/>
          <w:sz w:val="21"/>
          <w:szCs w:val="21"/>
          <w:highlight w:val="none"/>
        </w:rPr>
      </w:pPr>
    </w:p>
    <w:p w14:paraId="5DA4E62A">
      <w:pPr>
        <w:keepNext w:val="0"/>
        <w:keepLines w:val="0"/>
        <w:widowControl/>
        <w:suppressLineNumbers w:val="0"/>
        <w:wordWrap w:val="0"/>
        <w:spacing w:before="750" w:beforeAutospacing="0" w:after="750" w:afterAutospacing="0" w:line="480" w:lineRule="atLeast"/>
        <w:ind w:left="375" w:right="375" w:firstLine="0"/>
        <w:jc w:val="both"/>
        <w:rPr>
          <w:rFonts w:hint="eastAsia" w:ascii="宋体" w:hAnsi="宋体" w:eastAsia="宋体" w:cs="宋体"/>
          <w:i w:val="0"/>
          <w:iCs w:val="0"/>
          <w:caps w:val="0"/>
          <w:color w:val="auto"/>
          <w:spacing w:val="0"/>
          <w:sz w:val="21"/>
          <w:szCs w:val="21"/>
          <w:highlight w:val="none"/>
        </w:rPr>
      </w:pPr>
    </w:p>
    <w:p w14:paraId="404239DB">
      <w:pPr>
        <w:keepNext w:val="0"/>
        <w:keepLines w:val="0"/>
        <w:widowControl/>
        <w:suppressLineNumbers w:val="0"/>
        <w:wordWrap w:val="0"/>
        <w:spacing w:before="750" w:beforeAutospacing="0" w:after="750" w:afterAutospacing="0" w:line="480" w:lineRule="atLeast"/>
        <w:ind w:left="375" w:right="375" w:firstLine="0"/>
        <w:jc w:val="both"/>
        <w:rPr>
          <w:rFonts w:hint="eastAsia" w:ascii="宋体" w:hAnsi="宋体" w:eastAsia="宋体" w:cs="宋体"/>
          <w:i w:val="0"/>
          <w:iCs w:val="0"/>
          <w:caps w:val="0"/>
          <w:color w:val="auto"/>
          <w:spacing w:val="0"/>
          <w:sz w:val="21"/>
          <w:szCs w:val="21"/>
          <w:highlight w:val="none"/>
        </w:rPr>
      </w:pPr>
    </w:p>
    <w:p w14:paraId="7796D890">
      <w:pPr>
        <w:keepNext w:val="0"/>
        <w:keepLines w:val="0"/>
        <w:widowControl/>
        <w:suppressLineNumbers w:val="0"/>
        <w:wordWrap w:val="0"/>
        <w:spacing w:before="750" w:beforeAutospacing="0" w:after="750" w:afterAutospacing="0" w:line="480" w:lineRule="atLeast"/>
        <w:ind w:left="375" w:right="375" w:firstLine="0"/>
        <w:jc w:val="both"/>
        <w:rPr>
          <w:rFonts w:hint="eastAsia" w:ascii="宋体" w:hAnsi="宋体" w:eastAsia="宋体" w:cs="宋体"/>
          <w:i w:val="0"/>
          <w:iCs w:val="0"/>
          <w:caps w:val="0"/>
          <w:color w:val="auto"/>
          <w:spacing w:val="0"/>
          <w:sz w:val="21"/>
          <w:szCs w:val="21"/>
          <w:highlight w:val="none"/>
        </w:rPr>
      </w:pPr>
    </w:p>
    <w:p w14:paraId="520EE9F6">
      <w:pPr>
        <w:bidi w:val="0"/>
        <w:spacing w:line="360" w:lineRule="auto"/>
        <w:ind w:firstLine="420" w:firstLineChars="200"/>
        <w:jc w:val="right"/>
        <w:rPr>
          <w:rFonts w:hint="eastAsia" w:ascii="宋体" w:hAnsi="宋体" w:eastAsia="宋体" w:cs="宋体"/>
          <w:color w:val="auto"/>
          <w:highlight w:val="none"/>
        </w:rPr>
      </w:pPr>
    </w:p>
    <w:p w14:paraId="6B67BE64">
      <w:pPr>
        <w:pStyle w:val="2"/>
        <w:snapToGrid w:val="0"/>
        <w:spacing w:before="0" w:beforeAutospacing="0" w:after="0" w:afterAutospacing="0" w:line="240" w:lineRule="auto"/>
        <w:jc w:val="center"/>
        <w:textAlignment w:val="baseline"/>
        <w:rPr>
          <w:rFonts w:hint="eastAsia" w:ascii="宋体" w:hAnsi="宋体" w:eastAsia="宋体" w:cs="宋体"/>
          <w:b/>
          <w:bCs/>
          <w:i w:val="0"/>
          <w:caps w:val="0"/>
          <w:color w:val="auto"/>
          <w:spacing w:val="0"/>
          <w:w w:val="100"/>
          <w:sz w:val="20"/>
          <w:highlight w:val="none"/>
        </w:rPr>
      </w:pPr>
      <w:bookmarkStart w:id="4" w:name="_Toc10296"/>
      <w:r>
        <w:rPr>
          <w:rFonts w:hint="eastAsia" w:ascii="宋体" w:hAnsi="宋体" w:eastAsia="宋体" w:cs="宋体"/>
          <w:b/>
          <w:bCs/>
          <w:i w:val="0"/>
          <w:caps w:val="0"/>
          <w:color w:val="auto"/>
          <w:spacing w:val="0"/>
          <w:w w:val="100"/>
          <w:sz w:val="32"/>
          <w:szCs w:val="32"/>
          <w:highlight w:val="none"/>
        </w:rPr>
        <w:t xml:space="preserve">第二部分 </w:t>
      </w:r>
      <w:r>
        <w:rPr>
          <w:rFonts w:hint="eastAsia" w:ascii="宋体" w:hAnsi="宋体" w:eastAsia="宋体" w:cs="宋体"/>
          <w:b/>
          <w:i w:val="0"/>
          <w:caps w:val="0"/>
          <w:color w:val="auto"/>
          <w:spacing w:val="0"/>
          <w:w w:val="100"/>
          <w:sz w:val="32"/>
          <w:szCs w:val="32"/>
          <w:highlight w:val="none"/>
        </w:rPr>
        <w:t>供应商</w:t>
      </w:r>
      <w:r>
        <w:rPr>
          <w:rFonts w:hint="eastAsia" w:ascii="宋体" w:hAnsi="宋体" w:eastAsia="宋体" w:cs="宋体"/>
          <w:b/>
          <w:bCs/>
          <w:i w:val="0"/>
          <w:caps w:val="0"/>
          <w:color w:val="auto"/>
          <w:spacing w:val="0"/>
          <w:w w:val="100"/>
          <w:sz w:val="32"/>
          <w:szCs w:val="32"/>
          <w:highlight w:val="none"/>
        </w:rPr>
        <w:t>须知</w:t>
      </w:r>
      <w:bookmarkEnd w:id="1"/>
      <w:bookmarkEnd w:id="2"/>
      <w:bookmarkEnd w:id="3"/>
      <w:bookmarkEnd w:id="4"/>
    </w:p>
    <w:p w14:paraId="29F7D6B1">
      <w:pPr>
        <w:pStyle w:val="3"/>
        <w:snapToGrid w:val="0"/>
        <w:spacing w:before="0" w:beforeAutospacing="0" w:after="0" w:afterAutospacing="0" w:line="380" w:lineRule="exact"/>
        <w:jc w:val="center"/>
        <w:textAlignment w:val="baseline"/>
        <w:rPr>
          <w:rFonts w:hint="eastAsia" w:ascii="宋体" w:hAnsi="宋体" w:eastAsia="宋体" w:cs="宋体"/>
          <w:b/>
          <w:i w:val="0"/>
          <w:caps w:val="0"/>
          <w:color w:val="auto"/>
          <w:spacing w:val="0"/>
          <w:w w:val="100"/>
          <w:kern w:val="21"/>
          <w:sz w:val="28"/>
          <w:szCs w:val="28"/>
          <w:highlight w:val="none"/>
        </w:rPr>
      </w:pPr>
      <w:bookmarkStart w:id="5" w:name="_Toc449368374"/>
      <w:bookmarkStart w:id="6" w:name="_Toc10880"/>
      <w:bookmarkStart w:id="7" w:name="_Toc450138939"/>
      <w:r>
        <w:rPr>
          <w:rFonts w:hint="eastAsia" w:ascii="宋体" w:hAnsi="宋体" w:eastAsia="宋体" w:cs="宋体"/>
          <w:b/>
          <w:i w:val="0"/>
          <w:caps w:val="0"/>
          <w:color w:val="auto"/>
          <w:spacing w:val="0"/>
          <w:w w:val="100"/>
          <w:kern w:val="21"/>
          <w:sz w:val="28"/>
          <w:szCs w:val="28"/>
          <w:highlight w:val="none"/>
        </w:rPr>
        <w:t>一、</w:t>
      </w:r>
      <w:r>
        <w:rPr>
          <w:rFonts w:hint="eastAsia" w:ascii="宋体" w:hAnsi="宋体" w:eastAsia="宋体" w:cs="宋体"/>
          <w:b/>
          <w:i w:val="0"/>
          <w:caps w:val="0"/>
          <w:color w:val="auto"/>
          <w:spacing w:val="0"/>
          <w:w w:val="100"/>
          <w:sz w:val="28"/>
          <w:szCs w:val="28"/>
          <w:highlight w:val="none"/>
        </w:rPr>
        <w:t>供应商</w:t>
      </w:r>
      <w:r>
        <w:rPr>
          <w:rFonts w:hint="eastAsia" w:ascii="宋体" w:hAnsi="宋体" w:eastAsia="宋体" w:cs="宋体"/>
          <w:b/>
          <w:i w:val="0"/>
          <w:caps w:val="0"/>
          <w:color w:val="auto"/>
          <w:spacing w:val="0"/>
          <w:w w:val="100"/>
          <w:kern w:val="21"/>
          <w:sz w:val="28"/>
          <w:szCs w:val="28"/>
          <w:highlight w:val="none"/>
        </w:rPr>
        <w:t>须知前附表</w:t>
      </w:r>
      <w:bookmarkEnd w:id="5"/>
      <w:bookmarkEnd w:id="6"/>
      <w:bookmarkEnd w:id="7"/>
    </w:p>
    <w:tbl>
      <w:tblPr>
        <w:tblStyle w:val="26"/>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783"/>
        <w:gridCol w:w="7604"/>
      </w:tblGrid>
      <w:tr w14:paraId="2415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71" w:type="dxa"/>
            <w:vAlign w:val="center"/>
          </w:tcPr>
          <w:p w14:paraId="6FC4B6D6">
            <w:pPr>
              <w:pStyle w:val="15"/>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序号</w:t>
            </w:r>
          </w:p>
        </w:tc>
        <w:tc>
          <w:tcPr>
            <w:tcW w:w="1783" w:type="dxa"/>
            <w:vAlign w:val="center"/>
          </w:tcPr>
          <w:p w14:paraId="184AD3B6">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内容</w:t>
            </w:r>
          </w:p>
        </w:tc>
        <w:tc>
          <w:tcPr>
            <w:tcW w:w="7604" w:type="dxa"/>
            <w:vAlign w:val="center"/>
          </w:tcPr>
          <w:p w14:paraId="7283448F">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说明与要求</w:t>
            </w:r>
          </w:p>
        </w:tc>
      </w:tr>
      <w:tr w14:paraId="5245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1" w:type="dxa"/>
            <w:vAlign w:val="center"/>
          </w:tcPr>
          <w:p w14:paraId="77260A5A">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w:t>
            </w:r>
          </w:p>
        </w:tc>
        <w:tc>
          <w:tcPr>
            <w:tcW w:w="1783" w:type="dxa"/>
            <w:vAlign w:val="center"/>
          </w:tcPr>
          <w:p w14:paraId="116D508F">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lang w:eastAsia="zh-CN"/>
              </w:rPr>
              <w:t>项目名称</w:t>
            </w:r>
          </w:p>
        </w:tc>
        <w:tc>
          <w:tcPr>
            <w:tcW w:w="7604" w:type="dxa"/>
            <w:vAlign w:val="center"/>
          </w:tcPr>
          <w:p w14:paraId="4305DF19">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eastAsia="zh-CN"/>
              </w:rPr>
              <w:t>放射科提升改造项目</w:t>
            </w:r>
          </w:p>
        </w:tc>
      </w:tr>
      <w:tr w14:paraId="1BD0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71" w:type="dxa"/>
            <w:vAlign w:val="center"/>
          </w:tcPr>
          <w:p w14:paraId="5548FA4C">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w:t>
            </w:r>
          </w:p>
        </w:tc>
        <w:tc>
          <w:tcPr>
            <w:tcW w:w="1783" w:type="dxa"/>
            <w:vAlign w:val="center"/>
          </w:tcPr>
          <w:p w14:paraId="60191137">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项目编号</w:t>
            </w:r>
          </w:p>
        </w:tc>
        <w:tc>
          <w:tcPr>
            <w:tcW w:w="7604" w:type="dxa"/>
            <w:vAlign w:val="center"/>
          </w:tcPr>
          <w:p w14:paraId="28680250">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lang w:val="en-US" w:eastAsia="zh-CN"/>
              </w:rPr>
              <w:t>JXZB2025-011</w:t>
            </w:r>
          </w:p>
        </w:tc>
      </w:tr>
      <w:tr w14:paraId="2C4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71" w:type="dxa"/>
            <w:vAlign w:val="center"/>
          </w:tcPr>
          <w:p w14:paraId="450C8329">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w:t>
            </w:r>
          </w:p>
        </w:tc>
        <w:tc>
          <w:tcPr>
            <w:tcW w:w="1783" w:type="dxa"/>
            <w:vAlign w:val="center"/>
          </w:tcPr>
          <w:p w14:paraId="3D6A2C7C">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eastAsia="zh-CN"/>
              </w:rPr>
              <w:t>采购人</w:t>
            </w:r>
          </w:p>
        </w:tc>
        <w:tc>
          <w:tcPr>
            <w:tcW w:w="7604" w:type="dxa"/>
            <w:vAlign w:val="center"/>
          </w:tcPr>
          <w:p w14:paraId="7969A0CD">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eastAsia="zh-CN"/>
              </w:rPr>
              <w:t>采购人信息：</w:t>
            </w:r>
            <w:r>
              <w:rPr>
                <w:rFonts w:hint="eastAsia" w:ascii="宋体" w:hAnsi="宋体" w:eastAsia="宋体" w:cs="宋体"/>
                <w:color w:val="auto"/>
                <w:highlight w:val="none"/>
              </w:rPr>
              <w:t>彬州市第二人民医院</w:t>
            </w:r>
          </w:p>
          <w:p w14:paraId="1924A1C8">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lang w:eastAsia="zh-CN"/>
              </w:rPr>
              <w:t>联系人：</w:t>
            </w:r>
            <w:r>
              <w:rPr>
                <w:rFonts w:hint="eastAsia" w:ascii="宋体" w:hAnsi="宋体" w:eastAsia="宋体" w:cs="宋体"/>
                <w:b w:val="0"/>
                <w:i w:val="0"/>
                <w:caps w:val="0"/>
                <w:color w:val="auto"/>
                <w:spacing w:val="0"/>
                <w:w w:val="100"/>
                <w:kern w:val="21"/>
                <w:sz w:val="21"/>
                <w:szCs w:val="21"/>
                <w:highlight w:val="none"/>
                <w:lang w:val="en-US" w:eastAsia="zh-CN"/>
              </w:rPr>
              <w:t>成</w:t>
            </w:r>
            <w:r>
              <w:rPr>
                <w:rFonts w:hint="eastAsia" w:ascii="宋体" w:hAnsi="宋体" w:eastAsia="宋体" w:cs="宋体"/>
                <w:b w:val="0"/>
                <w:i w:val="0"/>
                <w:caps w:val="0"/>
                <w:color w:val="auto"/>
                <w:spacing w:val="0"/>
                <w:w w:val="100"/>
                <w:kern w:val="21"/>
                <w:sz w:val="21"/>
                <w:szCs w:val="21"/>
                <w:highlight w:val="none"/>
                <w:lang w:eastAsia="zh-CN"/>
              </w:rPr>
              <w:t>工</w:t>
            </w:r>
          </w:p>
          <w:p w14:paraId="240B585C">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eastAsia="zh-CN"/>
              </w:rPr>
              <w:t>联系地址：彬州市北极镇街道</w:t>
            </w:r>
          </w:p>
          <w:p w14:paraId="082934FF">
            <w:pPr>
              <w:pStyle w:val="15"/>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eastAsia="zh-CN"/>
              </w:rPr>
              <w:t>联系电话：</w:t>
            </w:r>
            <w:r>
              <w:rPr>
                <w:rFonts w:hint="eastAsia" w:ascii="宋体" w:hAnsi="宋体" w:eastAsia="宋体" w:cs="宋体"/>
                <w:color w:val="auto"/>
                <w:highlight w:val="none"/>
              </w:rPr>
              <w:t>13060385626</w:t>
            </w:r>
          </w:p>
        </w:tc>
      </w:tr>
      <w:tr w14:paraId="22B5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71" w:type="dxa"/>
            <w:vAlign w:val="center"/>
          </w:tcPr>
          <w:p w14:paraId="24E7E0EC">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w:t>
            </w:r>
          </w:p>
        </w:tc>
        <w:tc>
          <w:tcPr>
            <w:tcW w:w="1783" w:type="dxa"/>
            <w:vAlign w:val="center"/>
          </w:tcPr>
          <w:p w14:paraId="4A600DDF">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采购代理机构</w:t>
            </w:r>
          </w:p>
        </w:tc>
        <w:tc>
          <w:tcPr>
            <w:tcW w:w="7604" w:type="dxa"/>
            <w:vAlign w:val="center"/>
          </w:tcPr>
          <w:p w14:paraId="7410F3E0">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采购代理机构：嘉翔项目管理有限公司</w:t>
            </w:r>
          </w:p>
          <w:p w14:paraId="532D9551">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地址：西安曲江新区雁南五路曲江影视大厦19 层</w:t>
            </w:r>
          </w:p>
          <w:p w14:paraId="41E7C74C">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联系人：田工</w:t>
            </w:r>
          </w:p>
          <w:p w14:paraId="77ABBE6E">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en-US"/>
              </w:rPr>
            </w:pPr>
            <w:r>
              <w:rPr>
                <w:rFonts w:hint="eastAsia" w:ascii="宋体" w:hAnsi="宋体" w:eastAsia="宋体" w:cs="宋体"/>
                <w:b w:val="0"/>
                <w:i w:val="0"/>
                <w:caps w:val="0"/>
                <w:color w:val="auto"/>
                <w:spacing w:val="0"/>
                <w:w w:val="100"/>
                <w:kern w:val="21"/>
                <w:sz w:val="21"/>
                <w:szCs w:val="21"/>
                <w:highlight w:val="none"/>
                <w:lang w:val="zh-CN"/>
              </w:rPr>
              <w:t>电话：</w:t>
            </w:r>
            <w:r>
              <w:rPr>
                <w:rFonts w:hint="eastAsia" w:ascii="宋体" w:hAnsi="宋体" w:eastAsia="宋体" w:cs="宋体"/>
                <w:b w:val="0"/>
                <w:i w:val="0"/>
                <w:caps w:val="0"/>
                <w:color w:val="auto"/>
                <w:spacing w:val="0"/>
                <w:w w:val="100"/>
                <w:kern w:val="21"/>
                <w:sz w:val="21"/>
                <w:szCs w:val="21"/>
                <w:highlight w:val="none"/>
                <w:lang w:val="en-US" w:eastAsia="zh-CN"/>
              </w:rPr>
              <w:t>029-85495286转8009或18892080471</w:t>
            </w:r>
          </w:p>
          <w:p w14:paraId="358BEB23">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电子邮件：3363927373@qq.com</w:t>
            </w:r>
          </w:p>
        </w:tc>
      </w:tr>
      <w:tr w14:paraId="34BE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1" w:type="dxa"/>
            <w:vAlign w:val="center"/>
          </w:tcPr>
          <w:p w14:paraId="324F9151">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sz w:val="21"/>
                <w:szCs w:val="21"/>
                <w:highlight w:val="none"/>
                <w:lang w:val="zh-CN"/>
              </w:rPr>
              <w:t>5</w:t>
            </w:r>
          </w:p>
        </w:tc>
        <w:tc>
          <w:tcPr>
            <w:tcW w:w="1783" w:type="dxa"/>
            <w:vAlign w:val="center"/>
          </w:tcPr>
          <w:p w14:paraId="0EF0262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sz w:val="21"/>
                <w:szCs w:val="21"/>
                <w:highlight w:val="none"/>
                <w:lang w:val="zh-CN"/>
              </w:rPr>
              <w:t>资金来源</w:t>
            </w:r>
          </w:p>
        </w:tc>
        <w:tc>
          <w:tcPr>
            <w:tcW w:w="7604" w:type="dxa"/>
            <w:vAlign w:val="center"/>
          </w:tcPr>
          <w:p w14:paraId="657C5521">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财政资金</w:t>
            </w:r>
          </w:p>
        </w:tc>
      </w:tr>
      <w:tr w14:paraId="4962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14:paraId="5930216E">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6</w:t>
            </w:r>
          </w:p>
        </w:tc>
        <w:tc>
          <w:tcPr>
            <w:tcW w:w="1783" w:type="dxa"/>
            <w:vAlign w:val="center"/>
          </w:tcPr>
          <w:p w14:paraId="7E1B9F82">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采购预算金额</w:t>
            </w:r>
          </w:p>
        </w:tc>
        <w:tc>
          <w:tcPr>
            <w:tcW w:w="7604" w:type="dxa"/>
            <w:vAlign w:val="center"/>
          </w:tcPr>
          <w:p w14:paraId="5BEF3AE0">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采购预算金额：</w:t>
            </w:r>
            <w:r>
              <w:rPr>
                <w:rFonts w:hint="eastAsia" w:ascii="宋体" w:hAnsi="宋体" w:eastAsia="宋体" w:cs="宋体"/>
                <w:color w:val="auto"/>
                <w:highlight w:val="none"/>
                <w:lang w:val="en-US" w:eastAsia="zh-CN"/>
              </w:rPr>
              <w:t>2400000</w:t>
            </w:r>
            <w:r>
              <w:rPr>
                <w:rFonts w:hint="eastAsia" w:ascii="宋体" w:hAnsi="宋体" w:eastAsia="宋体" w:cs="宋体"/>
                <w:color w:val="auto"/>
                <w:highlight w:val="none"/>
              </w:rPr>
              <w:t>.00</w:t>
            </w:r>
            <w:r>
              <w:rPr>
                <w:rFonts w:hint="eastAsia" w:ascii="宋体" w:hAnsi="宋体" w:eastAsia="宋体" w:cs="宋体"/>
                <w:b w:val="0"/>
                <w:i w:val="0"/>
                <w:caps w:val="0"/>
                <w:color w:val="auto"/>
                <w:spacing w:val="0"/>
                <w:w w:val="100"/>
                <w:sz w:val="21"/>
                <w:szCs w:val="21"/>
                <w:highlight w:val="none"/>
                <w:lang w:val="zh-CN"/>
              </w:rPr>
              <w:t xml:space="preserve">元； </w:t>
            </w:r>
          </w:p>
          <w:p w14:paraId="24B05C75">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采购最高限价:</w:t>
            </w:r>
          </w:p>
          <w:p w14:paraId="3822E5A2">
            <w:pPr>
              <w:snapToGrid w:val="0"/>
              <w:spacing w:before="0" w:beforeAutospacing="0" w:after="0" w:afterAutospacing="0" w:line="46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大写：贰佰肆拾万元整；小写：</w:t>
            </w:r>
            <w:r>
              <w:rPr>
                <w:rFonts w:hint="eastAsia" w:ascii="宋体" w:hAnsi="宋体" w:eastAsia="宋体" w:cs="宋体"/>
                <w:color w:val="auto"/>
                <w:highlight w:val="none"/>
                <w:lang w:val="en-US" w:eastAsia="zh-CN"/>
              </w:rPr>
              <w:t>2400000</w:t>
            </w:r>
            <w:r>
              <w:rPr>
                <w:rFonts w:hint="eastAsia" w:ascii="宋体" w:hAnsi="宋体" w:eastAsia="宋体" w:cs="宋体"/>
                <w:color w:val="auto"/>
                <w:highlight w:val="none"/>
              </w:rPr>
              <w:t>.00</w:t>
            </w:r>
            <w:r>
              <w:rPr>
                <w:rFonts w:hint="eastAsia" w:ascii="宋体" w:hAnsi="宋体" w:eastAsia="宋体" w:cs="宋体"/>
                <w:b w:val="0"/>
                <w:i w:val="0"/>
                <w:caps w:val="0"/>
                <w:color w:val="auto"/>
                <w:spacing w:val="0"/>
                <w:w w:val="100"/>
                <w:sz w:val="21"/>
                <w:szCs w:val="21"/>
                <w:highlight w:val="none"/>
                <w:lang w:val="en-US" w:eastAsia="zh-CN"/>
              </w:rPr>
              <w:t>元；</w:t>
            </w:r>
          </w:p>
          <w:p w14:paraId="7A7DECF0">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(注：供应商报价大于最高限价，作为不实质性响应招标文件，均为无效报价，按无效标处理)</w:t>
            </w:r>
          </w:p>
        </w:tc>
      </w:tr>
      <w:tr w14:paraId="290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1" w:type="dxa"/>
            <w:vAlign w:val="center"/>
          </w:tcPr>
          <w:p w14:paraId="504387EB">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7</w:t>
            </w:r>
          </w:p>
        </w:tc>
        <w:tc>
          <w:tcPr>
            <w:tcW w:w="1783" w:type="dxa"/>
            <w:vAlign w:val="center"/>
          </w:tcPr>
          <w:p w14:paraId="264CDD81">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投标有效期</w:t>
            </w:r>
          </w:p>
        </w:tc>
        <w:tc>
          <w:tcPr>
            <w:tcW w:w="7604" w:type="dxa"/>
            <w:vAlign w:val="center"/>
          </w:tcPr>
          <w:p w14:paraId="68115D04">
            <w:pPr>
              <w:pStyle w:val="15"/>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投标截止之日起90天内保持有效（日历天数）</w:t>
            </w:r>
          </w:p>
        </w:tc>
      </w:tr>
      <w:tr w14:paraId="49CC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71" w:type="dxa"/>
            <w:vAlign w:val="center"/>
          </w:tcPr>
          <w:p w14:paraId="79BB04D0">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8</w:t>
            </w:r>
          </w:p>
        </w:tc>
        <w:tc>
          <w:tcPr>
            <w:tcW w:w="1783" w:type="dxa"/>
            <w:vAlign w:val="center"/>
          </w:tcPr>
          <w:p w14:paraId="5867DC5D">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供货期</w:t>
            </w:r>
            <w:r>
              <w:rPr>
                <w:rFonts w:hint="eastAsia" w:ascii="宋体" w:hAnsi="宋体" w:eastAsia="宋体" w:cs="宋体"/>
                <w:b w:val="0"/>
                <w:i w:val="0"/>
                <w:caps w:val="0"/>
                <w:color w:val="auto"/>
                <w:spacing w:val="0"/>
                <w:w w:val="100"/>
                <w:kern w:val="21"/>
                <w:sz w:val="21"/>
                <w:szCs w:val="21"/>
                <w:highlight w:val="none"/>
              </w:rPr>
              <w:t>及</w:t>
            </w:r>
          </w:p>
          <w:p w14:paraId="758930E2">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质量要求</w:t>
            </w:r>
          </w:p>
        </w:tc>
        <w:tc>
          <w:tcPr>
            <w:tcW w:w="7604" w:type="dxa"/>
            <w:vAlign w:val="center"/>
          </w:tcPr>
          <w:p w14:paraId="350B1790">
            <w:pPr>
              <w:pStyle w:val="15"/>
              <w:numPr>
                <w:ilvl w:val="0"/>
                <w:numId w:val="0"/>
              </w:num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en-US" w:eastAsia="zh-CN"/>
              </w:rPr>
              <w:t>供货期</w:t>
            </w:r>
            <w:r>
              <w:rPr>
                <w:rFonts w:hint="eastAsia" w:ascii="宋体" w:hAnsi="宋体" w:eastAsia="宋体" w:cs="宋体"/>
                <w:b w:val="0"/>
                <w:i w:val="0"/>
                <w:caps w:val="0"/>
                <w:color w:val="auto"/>
                <w:spacing w:val="0"/>
                <w:w w:val="100"/>
                <w:kern w:val="21"/>
                <w:sz w:val="21"/>
                <w:szCs w:val="21"/>
                <w:highlight w:val="none"/>
                <w:lang w:val="zh-CN"/>
              </w:rPr>
              <w:t>：</w:t>
            </w:r>
            <w:r>
              <w:rPr>
                <w:rFonts w:hint="eastAsia" w:hAnsi="宋体" w:cs="宋体"/>
                <w:b w:val="0"/>
                <w:i w:val="0"/>
                <w:caps w:val="0"/>
                <w:color w:val="auto"/>
                <w:spacing w:val="0"/>
                <w:w w:val="100"/>
                <w:kern w:val="21"/>
                <w:sz w:val="21"/>
                <w:szCs w:val="21"/>
                <w:highlight w:val="none"/>
                <w:lang w:val="en-US" w:eastAsia="zh-CN"/>
              </w:rPr>
              <w:t>15</w:t>
            </w:r>
            <w:r>
              <w:rPr>
                <w:rFonts w:hint="eastAsia" w:ascii="宋体" w:hAnsi="宋体" w:eastAsia="宋体" w:cs="宋体"/>
                <w:b w:val="0"/>
                <w:i w:val="0"/>
                <w:caps w:val="0"/>
                <w:color w:val="auto"/>
                <w:spacing w:val="0"/>
                <w:w w:val="100"/>
                <w:kern w:val="21"/>
                <w:sz w:val="21"/>
                <w:szCs w:val="21"/>
                <w:highlight w:val="none"/>
                <w:lang w:val="en-US" w:eastAsia="zh-CN"/>
              </w:rPr>
              <w:t xml:space="preserve">日历天 </w:t>
            </w:r>
          </w:p>
          <w:p w14:paraId="47ACD868">
            <w:pPr>
              <w:pStyle w:val="15"/>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质量要求：合格</w:t>
            </w:r>
          </w:p>
        </w:tc>
      </w:tr>
      <w:tr w14:paraId="1456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71" w:type="dxa"/>
            <w:vAlign w:val="center"/>
          </w:tcPr>
          <w:p w14:paraId="01350605">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9</w:t>
            </w:r>
          </w:p>
        </w:tc>
        <w:tc>
          <w:tcPr>
            <w:tcW w:w="1783" w:type="dxa"/>
            <w:vAlign w:val="center"/>
          </w:tcPr>
          <w:p w14:paraId="6E57AD54">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rPr>
              <w:t>供应商资质及信誉能力</w:t>
            </w:r>
          </w:p>
        </w:tc>
        <w:tc>
          <w:tcPr>
            <w:tcW w:w="7604" w:type="dxa"/>
            <w:vAlign w:val="center"/>
          </w:tcPr>
          <w:p w14:paraId="4B3D04B1">
            <w:pPr>
              <w:bidi w:val="0"/>
              <w:spacing w:line="360" w:lineRule="auto"/>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投标产品纳入医疗器械管理的，须提供供应商有效的《医疗器械经营许可证》或《医疗器械经营备案凭证》（供应商为经销商）；投标产品纳入医疗器械管理的，须提供供应商有效的《医疗器械生产许可证》及有效的《医疗器械经营许可证》或《医疗器械经营备案凭证》（供应商为制造厂家）；3）投标产品纳入医疗器械管理的，须提供产品有效的《医疗器械注册证》或《医疗器械备案凭证》；4）财务状况报表：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5）税收缴纳证明：提供供应商2024年至今任意一个月已缴纳的完税凭证或税务机关开具的完税证明（任意税种），依法免税的单位应提供相关证明材料；6）社会保障资金缴纳证明：提供供应商2024年至今任意一个月的社会保障资金缴存单据或社保机构开具的社会保险参保缴费情况证明。依法不需要缴纳社会保障资金的供应商应提供相关证明文件；7）提供具有履行本合同所必需的设备和专业技术能力的声明；8）出具参加政府采购活动前3年内在经营活动中没有重大违法记录的书面声明；9）法定代表人授权书及被授权人身份证(法定代表人直接参加投标，须提交其身份证原件、复印件及法定代表人身份证明)；10）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11）本项目不接受联合体投标。</w:t>
            </w:r>
          </w:p>
        </w:tc>
      </w:tr>
      <w:tr w14:paraId="1366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1" w:type="dxa"/>
            <w:vAlign w:val="center"/>
          </w:tcPr>
          <w:p w14:paraId="5E6BFB11">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10</w:t>
            </w:r>
          </w:p>
        </w:tc>
        <w:tc>
          <w:tcPr>
            <w:tcW w:w="1783" w:type="dxa"/>
            <w:vAlign w:val="center"/>
          </w:tcPr>
          <w:p w14:paraId="0806E76A">
            <w:pPr>
              <w:pStyle w:val="15"/>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投标保证金</w:t>
            </w:r>
          </w:p>
        </w:tc>
        <w:tc>
          <w:tcPr>
            <w:tcW w:w="7604" w:type="dxa"/>
          </w:tcPr>
          <w:p w14:paraId="4358765D">
            <w:pPr>
              <w:pStyle w:val="9"/>
              <w:snapToGrid w:val="0"/>
              <w:spacing w:before="0" w:beforeAutospacing="0" w:after="0" w:afterAutospacing="0" w:line="460" w:lineRule="exact"/>
              <w:ind w:firstLine="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eastAsia="zh-CN" w:bidi="ar-SA"/>
              </w:rPr>
              <w:t>本项目根据咸阳市财政局文咸财采购【2021】9号规定不收取投标保证金。</w:t>
            </w:r>
          </w:p>
        </w:tc>
      </w:tr>
      <w:tr w14:paraId="76CE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1" w:type="dxa"/>
            <w:vAlign w:val="center"/>
          </w:tcPr>
          <w:p w14:paraId="5DB4F649">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11</w:t>
            </w:r>
          </w:p>
        </w:tc>
        <w:tc>
          <w:tcPr>
            <w:tcW w:w="1783" w:type="dxa"/>
            <w:vAlign w:val="center"/>
          </w:tcPr>
          <w:p w14:paraId="5839563B">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投标文件</w:t>
            </w:r>
            <w:r>
              <w:rPr>
                <w:rFonts w:hint="eastAsia" w:ascii="宋体" w:hAnsi="宋体" w:eastAsia="宋体" w:cs="宋体"/>
                <w:b w:val="0"/>
                <w:i w:val="0"/>
                <w:caps w:val="0"/>
                <w:color w:val="auto"/>
                <w:spacing w:val="0"/>
                <w:w w:val="100"/>
                <w:kern w:val="21"/>
                <w:sz w:val="21"/>
                <w:szCs w:val="21"/>
                <w:highlight w:val="none"/>
              </w:rPr>
              <w:t>装订及</w:t>
            </w:r>
            <w:r>
              <w:rPr>
                <w:rFonts w:hint="eastAsia" w:ascii="宋体" w:hAnsi="宋体" w:eastAsia="宋体" w:cs="宋体"/>
                <w:b w:val="0"/>
                <w:i w:val="0"/>
                <w:caps w:val="0"/>
                <w:color w:val="auto"/>
                <w:spacing w:val="0"/>
                <w:w w:val="100"/>
                <w:kern w:val="21"/>
                <w:sz w:val="21"/>
                <w:szCs w:val="21"/>
                <w:highlight w:val="none"/>
                <w:lang w:val="zh-CN"/>
              </w:rPr>
              <w:t>份数要求</w:t>
            </w:r>
          </w:p>
        </w:tc>
        <w:tc>
          <w:tcPr>
            <w:tcW w:w="7604" w:type="dxa"/>
            <w:vAlign w:val="center"/>
          </w:tcPr>
          <w:p w14:paraId="3703894A">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投标文件正本及各副本分别装订成册（不得采用活页，采用胶装方式装订，</w:t>
            </w:r>
            <w:r>
              <w:rPr>
                <w:rFonts w:hint="eastAsia" w:ascii="宋体" w:hAnsi="宋体" w:eastAsia="宋体" w:cs="宋体"/>
                <w:b w:val="0"/>
                <w:i w:val="0"/>
                <w:caps w:val="0"/>
                <w:color w:val="auto"/>
                <w:spacing w:val="0"/>
                <w:w w:val="100"/>
                <w:sz w:val="21"/>
                <w:szCs w:val="21"/>
                <w:highlight w:val="none"/>
              </w:rPr>
              <w:t>投标文件由技术部分、商务部分组成的文件，不需要分别装订</w:t>
            </w:r>
            <w:r>
              <w:rPr>
                <w:rFonts w:hint="eastAsia" w:ascii="宋体" w:hAnsi="宋体" w:eastAsia="宋体" w:cs="宋体"/>
                <w:b w:val="0"/>
                <w:i w:val="0"/>
                <w:caps w:val="0"/>
                <w:color w:val="auto"/>
                <w:spacing w:val="0"/>
                <w:w w:val="100"/>
                <w:kern w:val="21"/>
                <w:sz w:val="21"/>
                <w:szCs w:val="21"/>
                <w:highlight w:val="none"/>
                <w:lang w:val="zh-CN"/>
              </w:rPr>
              <w:t>），正本壹份，副本贰份，</w:t>
            </w:r>
            <w:r>
              <w:rPr>
                <w:rFonts w:hint="eastAsia" w:ascii="宋体" w:hAnsi="宋体" w:eastAsia="宋体" w:cs="宋体"/>
                <w:b w:val="0"/>
                <w:i w:val="0"/>
                <w:caps w:val="0"/>
                <w:color w:val="auto"/>
                <w:spacing w:val="0"/>
                <w:w w:val="100"/>
                <w:kern w:val="21"/>
                <w:sz w:val="21"/>
                <w:szCs w:val="21"/>
                <w:highlight w:val="none"/>
              </w:rPr>
              <w:t>电子</w:t>
            </w:r>
            <w:r>
              <w:rPr>
                <w:rFonts w:hint="eastAsia" w:ascii="宋体" w:hAnsi="宋体" w:eastAsia="宋体" w:cs="宋体"/>
                <w:b w:val="0"/>
                <w:i w:val="0"/>
                <w:caps w:val="0"/>
                <w:color w:val="auto"/>
                <w:spacing w:val="0"/>
                <w:w w:val="100"/>
                <w:kern w:val="21"/>
                <w:sz w:val="21"/>
                <w:szCs w:val="21"/>
                <w:highlight w:val="none"/>
                <w:lang w:eastAsia="zh-CN"/>
              </w:rPr>
              <w:t>文件叁份</w:t>
            </w:r>
            <w:r>
              <w:rPr>
                <w:rFonts w:hint="eastAsia" w:ascii="宋体" w:hAnsi="宋体" w:eastAsia="宋体" w:cs="宋体"/>
                <w:b w:val="0"/>
                <w:i w:val="0"/>
                <w:caps w:val="0"/>
                <w:color w:val="auto"/>
                <w:spacing w:val="0"/>
                <w:w w:val="100"/>
                <w:kern w:val="21"/>
                <w:sz w:val="21"/>
                <w:szCs w:val="21"/>
                <w:highlight w:val="none"/>
              </w:rPr>
              <w:t>(U盘</w:t>
            </w:r>
            <w:r>
              <w:rPr>
                <w:rFonts w:hint="eastAsia" w:ascii="宋体" w:hAnsi="宋体" w:eastAsia="宋体" w:cs="宋体"/>
                <w:b w:val="0"/>
                <w:i w:val="0"/>
                <w:caps w:val="0"/>
                <w:color w:val="auto"/>
                <w:spacing w:val="0"/>
                <w:w w:val="100"/>
                <w:kern w:val="21"/>
                <w:sz w:val="21"/>
                <w:szCs w:val="21"/>
                <w:highlight w:val="none"/>
                <w:lang w:val="en-US" w:eastAsia="zh-CN"/>
              </w:rPr>
              <w:t>3</w:t>
            </w:r>
            <w:r>
              <w:rPr>
                <w:rFonts w:hint="eastAsia" w:ascii="宋体" w:hAnsi="宋体" w:eastAsia="宋体" w:cs="宋体"/>
                <w:b w:val="0"/>
                <w:i w:val="0"/>
                <w:caps w:val="0"/>
                <w:color w:val="auto"/>
                <w:spacing w:val="0"/>
                <w:w w:val="100"/>
                <w:kern w:val="21"/>
                <w:sz w:val="21"/>
                <w:szCs w:val="21"/>
                <w:highlight w:val="none"/>
              </w:rPr>
              <w:t>个)</w:t>
            </w:r>
            <w:r>
              <w:rPr>
                <w:rFonts w:hint="eastAsia" w:ascii="宋体" w:hAnsi="宋体" w:eastAsia="宋体" w:cs="宋体"/>
                <w:b w:val="0"/>
                <w:i w:val="0"/>
                <w:caps w:val="0"/>
                <w:color w:val="auto"/>
                <w:spacing w:val="0"/>
                <w:w w:val="100"/>
                <w:kern w:val="21"/>
                <w:sz w:val="21"/>
                <w:szCs w:val="21"/>
                <w:highlight w:val="none"/>
                <w:lang w:val="zh-CN"/>
              </w:rPr>
              <w:t>。</w:t>
            </w:r>
          </w:p>
          <w:p w14:paraId="18E860A1">
            <w:pPr>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kern w:val="21"/>
                <w:sz w:val="21"/>
                <w:szCs w:val="21"/>
                <w:highlight w:val="none"/>
              </w:rPr>
              <w:t>注：</w:t>
            </w:r>
            <w:r>
              <w:rPr>
                <w:rFonts w:hint="eastAsia" w:ascii="宋体" w:hAnsi="宋体" w:eastAsia="宋体" w:cs="宋体"/>
                <w:b/>
                <w:bCs/>
                <w:i w:val="0"/>
                <w:caps w:val="0"/>
                <w:color w:val="auto"/>
                <w:spacing w:val="0"/>
                <w:w w:val="100"/>
                <w:sz w:val="21"/>
                <w:szCs w:val="21"/>
                <w:highlight w:val="none"/>
              </w:rPr>
              <w:t>电子文件包含：</w:t>
            </w:r>
            <w:r>
              <w:rPr>
                <w:rFonts w:hint="eastAsia" w:ascii="宋体" w:hAnsi="宋体" w:eastAsia="宋体" w:cs="宋体"/>
                <w:b/>
                <w:bCs/>
                <w:color w:val="auto"/>
                <w:sz w:val="21"/>
                <w:highlight w:val="none"/>
                <w:u w:val="none" w:color="000000"/>
                <w:lang w:val="en-US" w:eastAsia="zh-CN" w:bidi="ar-SA"/>
              </w:rPr>
              <w:t>word版投标文件及签字盖章扫描后的PDF版投标文件。</w:t>
            </w:r>
          </w:p>
        </w:tc>
      </w:tr>
      <w:tr w14:paraId="147D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571" w:type="dxa"/>
            <w:vAlign w:val="center"/>
          </w:tcPr>
          <w:p w14:paraId="325BCA61">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12</w:t>
            </w:r>
          </w:p>
        </w:tc>
        <w:tc>
          <w:tcPr>
            <w:tcW w:w="1783" w:type="dxa"/>
            <w:vAlign w:val="center"/>
          </w:tcPr>
          <w:p w14:paraId="15C3BE40">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投标文件</w:t>
            </w:r>
          </w:p>
          <w:p w14:paraId="1BBCC33C">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密封与标识</w:t>
            </w:r>
          </w:p>
        </w:tc>
        <w:tc>
          <w:tcPr>
            <w:tcW w:w="7604" w:type="dxa"/>
            <w:vAlign w:val="center"/>
          </w:tcPr>
          <w:p w14:paraId="3003C9A8">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所有密封包装均应符合以下要求：</w:t>
            </w:r>
          </w:p>
          <w:p w14:paraId="623FDA55">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w:t>
            </w:r>
            <w:r>
              <w:rPr>
                <w:rFonts w:hint="eastAsia" w:ascii="宋体" w:hAnsi="宋体" w:eastAsia="宋体" w:cs="宋体"/>
                <w:b w:val="0"/>
                <w:i w:val="0"/>
                <w:caps w:val="0"/>
                <w:color w:val="auto"/>
                <w:spacing w:val="0"/>
                <w:w w:val="100"/>
                <w:kern w:val="21"/>
                <w:sz w:val="21"/>
                <w:szCs w:val="21"/>
                <w:highlight w:val="none"/>
              </w:rPr>
              <w:t>1</w:t>
            </w:r>
            <w:r>
              <w:rPr>
                <w:rFonts w:hint="eastAsia" w:ascii="宋体" w:hAnsi="宋体" w:eastAsia="宋体" w:cs="宋体"/>
                <w:b w:val="0"/>
                <w:i w:val="0"/>
                <w:caps w:val="0"/>
                <w:color w:val="auto"/>
                <w:spacing w:val="0"/>
                <w:w w:val="100"/>
                <w:kern w:val="21"/>
                <w:sz w:val="21"/>
                <w:szCs w:val="21"/>
                <w:highlight w:val="none"/>
                <w:lang w:val="zh-CN"/>
              </w:rPr>
              <w:t>）</w:t>
            </w:r>
            <w:r>
              <w:rPr>
                <w:rFonts w:hint="eastAsia" w:ascii="宋体" w:hAnsi="宋体" w:eastAsia="宋体" w:cs="宋体"/>
                <w:b w:val="0"/>
                <w:i w:val="0"/>
                <w:caps w:val="0"/>
                <w:color w:val="auto"/>
                <w:spacing w:val="0"/>
                <w:w w:val="100"/>
                <w:kern w:val="21"/>
                <w:sz w:val="21"/>
                <w:szCs w:val="21"/>
                <w:highlight w:val="none"/>
              </w:rPr>
              <w:t>封套上注明</w:t>
            </w:r>
            <w:r>
              <w:rPr>
                <w:rFonts w:hint="eastAsia" w:ascii="宋体" w:hAnsi="宋体" w:eastAsia="宋体" w:cs="宋体"/>
                <w:b w:val="0"/>
                <w:i w:val="0"/>
                <w:caps w:val="0"/>
                <w:color w:val="auto"/>
                <w:spacing w:val="0"/>
                <w:w w:val="100"/>
                <w:kern w:val="21"/>
                <w:sz w:val="21"/>
                <w:szCs w:val="21"/>
                <w:highlight w:val="none"/>
                <w:lang w:val="zh-CN"/>
              </w:rPr>
              <w:t>项目名称、项目编号、</w:t>
            </w: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lang w:val="zh-CN"/>
              </w:rPr>
              <w:t>名称、法定代表人或委托代理人签字或盖章，并加盖单位公章、合同</w:t>
            </w:r>
            <w:r>
              <w:rPr>
                <w:rFonts w:hint="eastAsia" w:ascii="宋体" w:hAnsi="宋体" w:eastAsia="宋体" w:cs="宋体"/>
                <w:b w:val="0"/>
                <w:i w:val="0"/>
                <w:caps w:val="0"/>
                <w:color w:val="auto"/>
                <w:spacing w:val="0"/>
                <w:w w:val="100"/>
                <w:kern w:val="21"/>
                <w:sz w:val="21"/>
                <w:szCs w:val="21"/>
                <w:highlight w:val="none"/>
                <w:lang w:val="en-US" w:eastAsia="zh-CN"/>
              </w:rPr>
              <w:t>包号</w:t>
            </w:r>
            <w:r>
              <w:rPr>
                <w:rFonts w:hint="eastAsia" w:ascii="宋体" w:hAnsi="宋体" w:eastAsia="宋体" w:cs="宋体"/>
                <w:b w:val="0"/>
                <w:i w:val="0"/>
                <w:caps w:val="0"/>
                <w:color w:val="auto"/>
                <w:spacing w:val="0"/>
                <w:w w:val="100"/>
                <w:kern w:val="21"/>
                <w:sz w:val="21"/>
                <w:szCs w:val="21"/>
                <w:highlight w:val="none"/>
                <w:lang w:val="zh-CN"/>
              </w:rPr>
              <w:t>（如有）、地址、年月日、“正本”或“副本”、</w:t>
            </w:r>
            <w:r>
              <w:rPr>
                <w:rFonts w:hint="eastAsia" w:ascii="宋体" w:hAnsi="宋体" w:eastAsia="宋体" w:cs="宋体"/>
                <w:b w:val="0"/>
                <w:i w:val="0"/>
                <w:caps w:val="0"/>
                <w:color w:val="auto"/>
                <w:spacing w:val="0"/>
                <w:w w:val="100"/>
                <w:kern w:val="21"/>
                <w:sz w:val="21"/>
                <w:szCs w:val="21"/>
                <w:highlight w:val="none"/>
              </w:rPr>
              <w:t>“于</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前不得开启”字样。</w:t>
            </w:r>
          </w:p>
          <w:p w14:paraId="652F41C1">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w:t>
            </w:r>
            <w:r>
              <w:rPr>
                <w:rFonts w:hint="eastAsia" w:ascii="宋体" w:hAnsi="宋体" w:eastAsia="宋体" w:cs="宋体"/>
                <w:b w:val="0"/>
                <w:i w:val="0"/>
                <w:caps w:val="0"/>
                <w:color w:val="auto"/>
                <w:spacing w:val="0"/>
                <w:w w:val="100"/>
                <w:kern w:val="21"/>
                <w:sz w:val="21"/>
                <w:szCs w:val="21"/>
                <w:highlight w:val="none"/>
              </w:rPr>
              <w:t>2</w:t>
            </w:r>
            <w:r>
              <w:rPr>
                <w:rFonts w:hint="eastAsia" w:ascii="宋体" w:hAnsi="宋体" w:eastAsia="宋体" w:cs="宋体"/>
                <w:b w:val="0"/>
                <w:i w:val="0"/>
                <w:caps w:val="0"/>
                <w:color w:val="auto"/>
                <w:spacing w:val="0"/>
                <w:w w:val="100"/>
                <w:kern w:val="21"/>
                <w:sz w:val="21"/>
                <w:szCs w:val="21"/>
                <w:highlight w:val="none"/>
                <w:lang w:val="zh-CN"/>
              </w:rPr>
              <w:t>）</w:t>
            </w:r>
            <w:r>
              <w:rPr>
                <w:rFonts w:hint="eastAsia" w:ascii="宋体" w:hAnsi="宋体" w:eastAsia="宋体" w:cs="宋体"/>
                <w:b w:val="0"/>
                <w:i w:val="0"/>
                <w:caps w:val="0"/>
                <w:color w:val="auto"/>
                <w:spacing w:val="0"/>
                <w:w w:val="100"/>
                <w:kern w:val="21"/>
                <w:sz w:val="21"/>
                <w:szCs w:val="21"/>
                <w:highlight w:val="none"/>
              </w:rPr>
              <w:t>投标文件密封要求：电子</w:t>
            </w:r>
            <w:r>
              <w:rPr>
                <w:rFonts w:hint="eastAsia" w:ascii="宋体" w:hAnsi="宋体" w:eastAsia="宋体" w:cs="宋体"/>
                <w:b w:val="0"/>
                <w:i w:val="0"/>
                <w:caps w:val="0"/>
                <w:color w:val="auto"/>
                <w:spacing w:val="0"/>
                <w:w w:val="100"/>
                <w:kern w:val="21"/>
                <w:sz w:val="21"/>
                <w:szCs w:val="21"/>
                <w:highlight w:val="none"/>
                <w:lang w:eastAsia="zh-CN"/>
              </w:rPr>
              <w:t>文件</w:t>
            </w:r>
            <w:r>
              <w:rPr>
                <w:rFonts w:hint="eastAsia" w:ascii="宋体" w:hAnsi="宋体" w:eastAsia="宋体" w:cs="宋体"/>
                <w:b w:val="0"/>
                <w:i w:val="0"/>
                <w:caps w:val="0"/>
                <w:color w:val="auto"/>
                <w:spacing w:val="0"/>
                <w:w w:val="100"/>
                <w:kern w:val="21"/>
                <w:sz w:val="21"/>
                <w:szCs w:val="21"/>
                <w:highlight w:val="none"/>
              </w:rPr>
              <w:t>密封在投标文件正本内，正本、副本分开密封。</w:t>
            </w:r>
          </w:p>
          <w:p w14:paraId="27134124">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（3）供应商应按照招标文件“第六部分 投标文件格式”中指明的要求进行签署、盖章。</w:t>
            </w:r>
          </w:p>
          <w:p w14:paraId="00AA407C">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注：投标文件如果未按上述规定密封和加写标记，采购代理机构将拒绝接收。</w:t>
            </w:r>
          </w:p>
        </w:tc>
      </w:tr>
      <w:tr w14:paraId="53DC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71" w:type="dxa"/>
            <w:vAlign w:val="center"/>
          </w:tcPr>
          <w:p w14:paraId="1C065C44">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13</w:t>
            </w:r>
          </w:p>
        </w:tc>
        <w:tc>
          <w:tcPr>
            <w:tcW w:w="1783" w:type="dxa"/>
            <w:vAlign w:val="center"/>
          </w:tcPr>
          <w:p w14:paraId="25A338CA">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投标时</w:t>
            </w:r>
          </w:p>
          <w:p w14:paraId="1421046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rPr>
              <w:t>携带的资料</w:t>
            </w:r>
          </w:p>
        </w:tc>
        <w:tc>
          <w:tcPr>
            <w:tcW w:w="7604" w:type="dxa"/>
          </w:tcPr>
          <w:p w14:paraId="57B14FB7">
            <w:pPr>
              <w:numPr>
                <w:ilvl w:val="0"/>
                <w:numId w:val="1"/>
              </w:numPr>
              <w:bidi w:val="0"/>
              <w:spacing w:line="360" w:lineRule="auto"/>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投标产品纳入医疗器械管理的，须提供供应商有效的《医疗器械经营许可证》或《医疗器械经营备案凭证》（供应商为经销商）；投标产品纳入医疗器械管理的，须提供供应商有效的《医疗器械生产许可证》及有效的《医疗器械经营许可证》或《医疗器械经营备案凭证》（供应商为制造厂家）；3）投标产品纳入医疗器械管理的，须提供产品有效的《医疗器械注册证》或《医疗器械备案凭证》；4）财务状况报表：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5）税收缴纳证明：提供供应商2024年至今任意一个月已缴纳的完税凭证或税务机关开具的完税证明（任意税种），依法免税的单位应提供相关证明材料；6）社会保障资金缴纳证明：提供供应商2024年至今任意一个月的社会保障资金缴存单据或社保机构开具的社会保险参保缴费情况证明。依法不需要缴纳社会保障资金的供应商应提供相关证明文件；7）提供具有履行本合同所必需的设备和专业技术能力的声明；8）出具参加政府采购活动前3年内在经营活动中没有重大违法记录的书面声明；9）法定代表人授权书及被授权人身份证(法定代表人直接参加投标，须提交其身份证原件、复印件及法定代表人身份证明)；10）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11）本项目不接受联合体投标。</w:t>
            </w:r>
          </w:p>
          <w:p w14:paraId="09E584E5">
            <w:pPr>
              <w:numPr>
                <w:ilvl w:val="0"/>
                <w:numId w:val="0"/>
              </w:numPr>
              <w:bidi w:val="0"/>
              <w:spacing w:line="360" w:lineRule="auto"/>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lang w:val="zh-CN"/>
              </w:rPr>
              <w:t>注：</w:t>
            </w:r>
            <w:r>
              <w:rPr>
                <w:rFonts w:hint="eastAsia" w:ascii="宋体" w:hAnsi="宋体" w:eastAsia="宋体" w:cs="宋体"/>
                <w:b/>
                <w:bCs/>
                <w:i w:val="0"/>
                <w:caps w:val="0"/>
                <w:color w:val="auto"/>
                <w:spacing w:val="0"/>
                <w:w w:val="100"/>
                <w:sz w:val="21"/>
                <w:szCs w:val="21"/>
                <w:highlight w:val="none"/>
              </w:rPr>
              <w:t>1）供应商如提供资信证明的，若银行开具的资信证明文本中有再次复印无效等字样，请将资信证明原件放入投标文件正本中；</w:t>
            </w:r>
          </w:p>
          <w:p w14:paraId="60ADA455">
            <w:pPr>
              <w:numPr>
                <w:ilvl w:val="0"/>
                <w:numId w:val="0"/>
              </w:numPr>
              <w:bidi w:val="0"/>
              <w:spacing w:line="360" w:lineRule="auto"/>
              <w:rPr>
                <w:rFonts w:hint="eastAsia" w:ascii="宋体" w:hAnsi="宋体" w:eastAsia="宋体" w:cs="宋体"/>
                <w:b/>
                <w:bCs/>
                <w:i w:val="0"/>
                <w:caps w:val="0"/>
                <w:color w:val="auto"/>
                <w:spacing w:val="0"/>
                <w:w w:val="100"/>
                <w:sz w:val="21"/>
                <w:szCs w:val="21"/>
                <w:highlight w:val="none"/>
                <w:lang w:val="zh-CN"/>
              </w:rPr>
            </w:pPr>
            <w:r>
              <w:rPr>
                <w:rFonts w:hint="eastAsia" w:ascii="宋体" w:hAnsi="宋体" w:eastAsia="宋体" w:cs="宋体"/>
                <w:b/>
                <w:bCs/>
                <w:i w:val="0"/>
                <w:caps w:val="0"/>
                <w:color w:val="auto"/>
                <w:spacing w:val="0"/>
                <w:w w:val="100"/>
                <w:sz w:val="21"/>
                <w:szCs w:val="21"/>
                <w:highlight w:val="none"/>
              </w:rPr>
              <w:t>2）</w:t>
            </w:r>
            <w:r>
              <w:rPr>
                <w:rFonts w:hint="eastAsia" w:ascii="宋体" w:hAnsi="宋体" w:eastAsia="宋体" w:cs="宋体"/>
                <w:b/>
                <w:bCs/>
                <w:i w:val="0"/>
                <w:caps w:val="0"/>
                <w:color w:val="auto"/>
                <w:spacing w:val="0"/>
                <w:w w:val="100"/>
                <w:sz w:val="21"/>
                <w:szCs w:val="21"/>
                <w:highlight w:val="none"/>
                <w:lang w:val="zh-CN"/>
              </w:rPr>
              <w:t>其中，第1至</w:t>
            </w:r>
            <w:r>
              <w:rPr>
                <w:rFonts w:hint="eastAsia" w:ascii="宋体" w:hAnsi="宋体" w:eastAsia="宋体" w:cs="宋体"/>
                <w:b/>
                <w:bCs/>
                <w:i w:val="0"/>
                <w:caps w:val="0"/>
                <w:color w:val="auto"/>
                <w:spacing w:val="0"/>
                <w:w w:val="100"/>
                <w:sz w:val="21"/>
                <w:szCs w:val="21"/>
                <w:highlight w:val="none"/>
                <w:lang w:val="en-US" w:eastAsia="zh-CN"/>
              </w:rPr>
              <w:t>11</w:t>
            </w:r>
            <w:r>
              <w:rPr>
                <w:rFonts w:hint="eastAsia" w:ascii="宋体" w:hAnsi="宋体" w:eastAsia="宋体" w:cs="宋体"/>
                <w:b/>
                <w:bCs/>
                <w:i w:val="0"/>
                <w:caps w:val="0"/>
                <w:color w:val="auto"/>
                <w:spacing w:val="0"/>
                <w:w w:val="100"/>
                <w:sz w:val="21"/>
                <w:szCs w:val="21"/>
                <w:highlight w:val="none"/>
                <w:lang w:val="zh-CN"/>
              </w:rPr>
              <w:t>项在开标现场由采购人查验。</w:t>
            </w:r>
          </w:p>
          <w:p w14:paraId="02C499F4">
            <w:pPr>
              <w:numPr>
                <w:ilvl w:val="0"/>
                <w:numId w:val="0"/>
              </w:numPr>
              <w:bidi w:val="0"/>
              <w:spacing w:line="360" w:lineRule="auto"/>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bCs/>
                <w:i w:val="0"/>
                <w:caps w:val="0"/>
                <w:color w:val="auto"/>
                <w:spacing w:val="0"/>
                <w:w w:val="100"/>
                <w:sz w:val="21"/>
                <w:szCs w:val="21"/>
                <w:highlight w:val="none"/>
                <w:lang w:val="zh-CN"/>
              </w:rPr>
              <w:t>以上资料原件或复印件如未携带或缺项，则按无效标处理。</w:t>
            </w:r>
          </w:p>
        </w:tc>
      </w:tr>
      <w:tr w14:paraId="3866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1" w:type="dxa"/>
            <w:vAlign w:val="center"/>
          </w:tcPr>
          <w:p w14:paraId="459B8A10">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14</w:t>
            </w:r>
          </w:p>
        </w:tc>
        <w:tc>
          <w:tcPr>
            <w:tcW w:w="1783" w:type="dxa"/>
            <w:vAlign w:val="center"/>
          </w:tcPr>
          <w:p w14:paraId="6CDB6A8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联合体投标</w:t>
            </w:r>
          </w:p>
        </w:tc>
        <w:tc>
          <w:tcPr>
            <w:tcW w:w="7604" w:type="dxa"/>
            <w:vAlign w:val="center"/>
          </w:tcPr>
          <w:p w14:paraId="1867BEE9">
            <w:pPr>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rPr>
              <w:t>不接受</w:t>
            </w:r>
          </w:p>
        </w:tc>
      </w:tr>
      <w:tr w14:paraId="759B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1" w:type="dxa"/>
            <w:vAlign w:val="center"/>
          </w:tcPr>
          <w:p w14:paraId="1F018EE1">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15</w:t>
            </w:r>
          </w:p>
        </w:tc>
        <w:tc>
          <w:tcPr>
            <w:tcW w:w="1783" w:type="dxa"/>
            <w:vAlign w:val="center"/>
          </w:tcPr>
          <w:p w14:paraId="3BEF55BB">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踏勘现场</w:t>
            </w:r>
          </w:p>
        </w:tc>
        <w:tc>
          <w:tcPr>
            <w:tcW w:w="7604" w:type="dxa"/>
            <w:vAlign w:val="center"/>
          </w:tcPr>
          <w:p w14:paraId="7EAD002A">
            <w:pPr>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rPr>
              <w:t>不组织</w:t>
            </w:r>
          </w:p>
        </w:tc>
      </w:tr>
      <w:tr w14:paraId="0CD3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1" w:type="dxa"/>
            <w:vAlign w:val="center"/>
          </w:tcPr>
          <w:p w14:paraId="75911A1B">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16</w:t>
            </w:r>
          </w:p>
        </w:tc>
        <w:tc>
          <w:tcPr>
            <w:tcW w:w="1783" w:type="dxa"/>
            <w:vAlign w:val="center"/>
          </w:tcPr>
          <w:p w14:paraId="472B28E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分包</w:t>
            </w:r>
          </w:p>
        </w:tc>
        <w:tc>
          <w:tcPr>
            <w:tcW w:w="7604" w:type="dxa"/>
            <w:vAlign w:val="center"/>
          </w:tcPr>
          <w:p w14:paraId="2DEEAAFB">
            <w:pPr>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rPr>
              <w:t>不允许分包</w:t>
            </w:r>
          </w:p>
        </w:tc>
      </w:tr>
      <w:tr w14:paraId="0C57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1" w:type="dxa"/>
            <w:vAlign w:val="center"/>
          </w:tcPr>
          <w:p w14:paraId="47DC4C3B">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17</w:t>
            </w:r>
          </w:p>
        </w:tc>
        <w:tc>
          <w:tcPr>
            <w:tcW w:w="1783" w:type="dxa"/>
            <w:vAlign w:val="center"/>
          </w:tcPr>
          <w:p w14:paraId="0FB9B9D4">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偏离</w:t>
            </w:r>
          </w:p>
        </w:tc>
        <w:tc>
          <w:tcPr>
            <w:tcW w:w="7604" w:type="dxa"/>
            <w:vAlign w:val="center"/>
          </w:tcPr>
          <w:p w14:paraId="5844DF93">
            <w:pPr>
              <w:snapToGrid w:val="0"/>
              <w:spacing w:before="0" w:beforeAutospacing="0" w:after="0" w:afterAutospacing="0" w:line="460" w:lineRule="exact"/>
              <w:jc w:val="left"/>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不允许，必须全面符合并响应招标文件要求</w:t>
            </w:r>
          </w:p>
        </w:tc>
      </w:tr>
      <w:tr w14:paraId="065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1" w:type="dxa"/>
            <w:vAlign w:val="center"/>
          </w:tcPr>
          <w:p w14:paraId="78DE28F2">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18</w:t>
            </w:r>
          </w:p>
        </w:tc>
        <w:tc>
          <w:tcPr>
            <w:tcW w:w="1783" w:type="dxa"/>
            <w:vAlign w:val="center"/>
          </w:tcPr>
          <w:p w14:paraId="6CED45E5">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投标文件截止递交时间、地点</w:t>
            </w:r>
          </w:p>
        </w:tc>
        <w:tc>
          <w:tcPr>
            <w:tcW w:w="7604" w:type="dxa"/>
            <w:vAlign w:val="center"/>
          </w:tcPr>
          <w:p w14:paraId="12808C6F">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rPr>
              <w:t>投标文件截止递交时间：</w:t>
            </w:r>
            <w:r>
              <w:rPr>
                <w:rFonts w:hint="eastAsia" w:ascii="宋体" w:hAnsi="宋体" w:eastAsia="宋体" w:cs="宋体"/>
                <w:b w:val="0"/>
                <w:i w:val="0"/>
                <w:caps w:val="0"/>
                <w:color w:val="auto"/>
                <w:spacing w:val="0"/>
                <w:w w:val="100"/>
                <w:kern w:val="21"/>
                <w:sz w:val="21"/>
                <w:szCs w:val="21"/>
                <w:highlight w:val="none"/>
                <w:lang w:val="en-US" w:eastAsia="zh-CN"/>
              </w:rPr>
              <w:t>2025</w:t>
            </w:r>
            <w:r>
              <w:rPr>
                <w:rFonts w:hint="eastAsia" w:ascii="宋体" w:hAnsi="宋体" w:eastAsia="宋体" w:cs="宋体"/>
                <w:b w:val="0"/>
                <w:i w:val="0"/>
                <w:caps w:val="0"/>
                <w:color w:val="auto"/>
                <w:spacing w:val="0"/>
                <w:w w:val="100"/>
                <w:kern w:val="21"/>
                <w:sz w:val="21"/>
                <w:szCs w:val="21"/>
                <w:highlight w:val="none"/>
                <w:lang w:eastAsia="zh-CN"/>
              </w:rPr>
              <w:t>年</w:t>
            </w:r>
            <w:r>
              <w:rPr>
                <w:rFonts w:hint="eastAsia" w:ascii="宋体" w:hAnsi="宋体" w:eastAsia="宋体" w:cs="宋体"/>
                <w:b w:val="0"/>
                <w:i w:val="0"/>
                <w:caps w:val="0"/>
                <w:color w:val="auto"/>
                <w:spacing w:val="0"/>
                <w:w w:val="100"/>
                <w:kern w:val="21"/>
                <w:sz w:val="21"/>
                <w:szCs w:val="21"/>
                <w:highlight w:val="none"/>
                <w:lang w:val="en-US" w:eastAsia="zh-CN"/>
              </w:rPr>
              <w:t>06</w:t>
            </w:r>
            <w:r>
              <w:rPr>
                <w:rFonts w:hint="eastAsia" w:ascii="宋体" w:hAnsi="宋体" w:eastAsia="宋体" w:cs="宋体"/>
                <w:b w:val="0"/>
                <w:i w:val="0"/>
                <w:caps w:val="0"/>
                <w:color w:val="auto"/>
                <w:spacing w:val="0"/>
                <w:w w:val="100"/>
                <w:kern w:val="21"/>
                <w:sz w:val="21"/>
                <w:szCs w:val="21"/>
                <w:highlight w:val="none"/>
                <w:lang w:eastAsia="zh-CN"/>
              </w:rPr>
              <w:t>月</w:t>
            </w:r>
            <w:r>
              <w:rPr>
                <w:rFonts w:hint="eastAsia" w:ascii="宋体" w:hAnsi="宋体" w:eastAsia="宋体" w:cs="宋体"/>
                <w:b w:val="0"/>
                <w:i w:val="0"/>
                <w:caps w:val="0"/>
                <w:color w:val="auto"/>
                <w:spacing w:val="0"/>
                <w:w w:val="100"/>
                <w:kern w:val="21"/>
                <w:sz w:val="21"/>
                <w:szCs w:val="21"/>
                <w:highlight w:val="none"/>
                <w:lang w:val="en-US" w:eastAsia="zh-CN"/>
              </w:rPr>
              <w:t>10</w:t>
            </w:r>
            <w:r>
              <w:rPr>
                <w:rFonts w:hint="eastAsia" w:ascii="宋体" w:hAnsi="宋体" w:eastAsia="宋体" w:cs="宋体"/>
                <w:b w:val="0"/>
                <w:i w:val="0"/>
                <w:caps w:val="0"/>
                <w:color w:val="auto"/>
                <w:spacing w:val="0"/>
                <w:w w:val="100"/>
                <w:kern w:val="21"/>
                <w:sz w:val="21"/>
                <w:szCs w:val="21"/>
                <w:highlight w:val="none"/>
                <w:lang w:eastAsia="zh-CN"/>
              </w:rPr>
              <w:t>日14:00</w:t>
            </w:r>
            <w:r>
              <w:rPr>
                <w:rFonts w:hint="eastAsia" w:ascii="宋体" w:hAnsi="宋体" w:eastAsia="宋体" w:cs="宋体"/>
                <w:b w:val="0"/>
                <w:i w:val="0"/>
                <w:caps w:val="0"/>
                <w:color w:val="auto"/>
                <w:spacing w:val="0"/>
                <w:w w:val="100"/>
                <w:kern w:val="21"/>
                <w:sz w:val="21"/>
                <w:szCs w:val="21"/>
                <w:highlight w:val="none"/>
                <w:lang w:val="en-US" w:eastAsia="zh-CN"/>
              </w:rPr>
              <w:t>时</w:t>
            </w:r>
          </w:p>
          <w:p w14:paraId="33A2BBE7">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地点：</w:t>
            </w:r>
            <w:r>
              <w:rPr>
                <w:rFonts w:hint="eastAsia" w:ascii="宋体" w:hAnsi="宋体" w:eastAsia="宋体" w:cs="宋体"/>
                <w:color w:val="auto"/>
                <w:highlight w:val="none"/>
              </w:rPr>
              <w:t>西安曲江新区雁南五路曲江影视大厦19层</w:t>
            </w:r>
          </w:p>
        </w:tc>
      </w:tr>
      <w:tr w14:paraId="2571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2C4E48F3">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19</w:t>
            </w:r>
          </w:p>
        </w:tc>
        <w:tc>
          <w:tcPr>
            <w:tcW w:w="1783" w:type="dxa"/>
            <w:vAlign w:val="center"/>
          </w:tcPr>
          <w:p w14:paraId="5F7FB02D">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开标时间、地点</w:t>
            </w:r>
          </w:p>
        </w:tc>
        <w:tc>
          <w:tcPr>
            <w:tcW w:w="7604" w:type="dxa"/>
            <w:vAlign w:val="center"/>
          </w:tcPr>
          <w:p w14:paraId="6E46193F">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rPr>
              <w:t>开标时间：</w:t>
            </w:r>
            <w:r>
              <w:rPr>
                <w:rFonts w:hint="eastAsia" w:ascii="宋体" w:hAnsi="宋体" w:eastAsia="宋体" w:cs="宋体"/>
                <w:b w:val="0"/>
                <w:i w:val="0"/>
                <w:caps w:val="0"/>
                <w:color w:val="auto"/>
                <w:spacing w:val="0"/>
                <w:w w:val="100"/>
                <w:kern w:val="21"/>
                <w:sz w:val="21"/>
                <w:szCs w:val="21"/>
                <w:highlight w:val="none"/>
                <w:lang w:val="en-US" w:eastAsia="zh-CN"/>
              </w:rPr>
              <w:t>2025</w:t>
            </w:r>
            <w:r>
              <w:rPr>
                <w:rFonts w:hint="eastAsia" w:ascii="宋体" w:hAnsi="宋体" w:eastAsia="宋体" w:cs="宋体"/>
                <w:b w:val="0"/>
                <w:i w:val="0"/>
                <w:caps w:val="0"/>
                <w:color w:val="auto"/>
                <w:spacing w:val="0"/>
                <w:w w:val="100"/>
                <w:kern w:val="21"/>
                <w:sz w:val="21"/>
                <w:szCs w:val="21"/>
                <w:highlight w:val="none"/>
                <w:lang w:eastAsia="zh-CN"/>
              </w:rPr>
              <w:t>年</w:t>
            </w:r>
            <w:r>
              <w:rPr>
                <w:rFonts w:hint="eastAsia" w:ascii="宋体" w:hAnsi="宋体" w:eastAsia="宋体" w:cs="宋体"/>
                <w:b w:val="0"/>
                <w:i w:val="0"/>
                <w:caps w:val="0"/>
                <w:color w:val="auto"/>
                <w:spacing w:val="0"/>
                <w:w w:val="100"/>
                <w:kern w:val="21"/>
                <w:sz w:val="21"/>
                <w:szCs w:val="21"/>
                <w:highlight w:val="none"/>
                <w:lang w:val="en-US" w:eastAsia="zh-CN"/>
              </w:rPr>
              <w:t>06</w:t>
            </w:r>
            <w:r>
              <w:rPr>
                <w:rFonts w:hint="eastAsia" w:ascii="宋体" w:hAnsi="宋体" w:eastAsia="宋体" w:cs="宋体"/>
                <w:b w:val="0"/>
                <w:i w:val="0"/>
                <w:caps w:val="0"/>
                <w:color w:val="auto"/>
                <w:spacing w:val="0"/>
                <w:w w:val="100"/>
                <w:kern w:val="21"/>
                <w:sz w:val="21"/>
                <w:szCs w:val="21"/>
                <w:highlight w:val="none"/>
                <w:lang w:eastAsia="zh-CN"/>
              </w:rPr>
              <w:t>月</w:t>
            </w:r>
            <w:r>
              <w:rPr>
                <w:rFonts w:hint="eastAsia" w:ascii="宋体" w:hAnsi="宋体" w:eastAsia="宋体" w:cs="宋体"/>
                <w:b w:val="0"/>
                <w:i w:val="0"/>
                <w:caps w:val="0"/>
                <w:color w:val="auto"/>
                <w:spacing w:val="0"/>
                <w:w w:val="100"/>
                <w:kern w:val="21"/>
                <w:sz w:val="21"/>
                <w:szCs w:val="21"/>
                <w:highlight w:val="none"/>
                <w:lang w:val="en-US" w:eastAsia="zh-CN"/>
              </w:rPr>
              <w:t>10</w:t>
            </w:r>
            <w:r>
              <w:rPr>
                <w:rFonts w:hint="eastAsia" w:ascii="宋体" w:hAnsi="宋体" w:eastAsia="宋体" w:cs="宋体"/>
                <w:b w:val="0"/>
                <w:i w:val="0"/>
                <w:caps w:val="0"/>
                <w:color w:val="auto"/>
                <w:spacing w:val="0"/>
                <w:w w:val="100"/>
                <w:kern w:val="21"/>
                <w:sz w:val="21"/>
                <w:szCs w:val="21"/>
                <w:highlight w:val="none"/>
                <w:lang w:eastAsia="zh-CN"/>
              </w:rPr>
              <w:t>日14:00</w:t>
            </w:r>
            <w:r>
              <w:rPr>
                <w:rFonts w:hint="eastAsia" w:ascii="宋体" w:hAnsi="宋体" w:eastAsia="宋体" w:cs="宋体"/>
                <w:b w:val="0"/>
                <w:i w:val="0"/>
                <w:caps w:val="0"/>
                <w:color w:val="auto"/>
                <w:spacing w:val="0"/>
                <w:w w:val="100"/>
                <w:kern w:val="21"/>
                <w:sz w:val="21"/>
                <w:szCs w:val="21"/>
                <w:highlight w:val="none"/>
                <w:lang w:val="en-US" w:eastAsia="zh-CN"/>
              </w:rPr>
              <w:t>时</w:t>
            </w:r>
          </w:p>
          <w:p w14:paraId="3CF03742">
            <w:pPr>
              <w:tabs>
                <w:tab w:val="left" w:pos="404"/>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开标地点：</w:t>
            </w:r>
            <w:r>
              <w:rPr>
                <w:rFonts w:hint="eastAsia" w:ascii="宋体" w:hAnsi="宋体" w:eastAsia="宋体" w:cs="宋体"/>
                <w:color w:val="auto"/>
                <w:highlight w:val="none"/>
              </w:rPr>
              <w:t>西安曲江新区雁南五路曲江影视大厦19层</w:t>
            </w:r>
          </w:p>
        </w:tc>
      </w:tr>
      <w:tr w14:paraId="7E88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71" w:type="dxa"/>
            <w:vAlign w:val="center"/>
          </w:tcPr>
          <w:p w14:paraId="65302F2E">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20</w:t>
            </w:r>
          </w:p>
        </w:tc>
        <w:tc>
          <w:tcPr>
            <w:tcW w:w="1783" w:type="dxa"/>
            <w:vAlign w:val="center"/>
          </w:tcPr>
          <w:p w14:paraId="7DB041D6">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开标流程及</w:t>
            </w:r>
          </w:p>
          <w:p w14:paraId="4F02F6D0">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zh-CN"/>
              </w:rPr>
              <w:t>评审办法和标准</w:t>
            </w:r>
          </w:p>
        </w:tc>
        <w:tc>
          <w:tcPr>
            <w:tcW w:w="7604" w:type="dxa"/>
            <w:vAlign w:val="center"/>
          </w:tcPr>
          <w:p w14:paraId="67BBC5E0">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综合评分法，详见第二</w:t>
            </w:r>
            <w:r>
              <w:rPr>
                <w:rFonts w:hint="eastAsia" w:ascii="宋体" w:hAnsi="宋体" w:eastAsia="宋体" w:cs="宋体"/>
                <w:b w:val="0"/>
                <w:i w:val="0"/>
                <w:caps w:val="0"/>
                <w:color w:val="auto"/>
                <w:spacing w:val="0"/>
                <w:w w:val="100"/>
                <w:kern w:val="21"/>
                <w:sz w:val="21"/>
                <w:szCs w:val="21"/>
                <w:highlight w:val="none"/>
                <w:lang w:eastAsia="zh-CN"/>
              </w:rPr>
              <w:t>部分</w:t>
            </w:r>
            <w:r>
              <w:rPr>
                <w:rFonts w:hint="eastAsia" w:ascii="宋体" w:hAnsi="宋体" w:eastAsia="宋体" w:cs="宋体"/>
                <w:b w:val="0"/>
                <w:i w:val="0"/>
                <w:caps w:val="0"/>
                <w:color w:val="auto"/>
                <w:spacing w:val="0"/>
                <w:w w:val="100"/>
                <w:kern w:val="21"/>
                <w:sz w:val="21"/>
                <w:szCs w:val="21"/>
                <w:highlight w:val="none"/>
              </w:rPr>
              <w:t>（十三）评标办法和评标标准。</w:t>
            </w:r>
          </w:p>
        </w:tc>
      </w:tr>
      <w:tr w14:paraId="409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4FFAB96C">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21</w:t>
            </w:r>
          </w:p>
        </w:tc>
        <w:tc>
          <w:tcPr>
            <w:tcW w:w="1783" w:type="dxa"/>
            <w:vAlign w:val="center"/>
          </w:tcPr>
          <w:p w14:paraId="7FBCD27E">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kern w:val="21"/>
                <w:sz w:val="21"/>
                <w:szCs w:val="21"/>
                <w:highlight w:val="none"/>
              </w:rPr>
              <w:t>合同签订地点</w:t>
            </w:r>
          </w:p>
        </w:tc>
        <w:tc>
          <w:tcPr>
            <w:tcW w:w="7604" w:type="dxa"/>
            <w:vAlign w:val="center"/>
          </w:tcPr>
          <w:p w14:paraId="76432678">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采购人与中标单位自行约定。</w:t>
            </w:r>
          </w:p>
        </w:tc>
      </w:tr>
      <w:tr w14:paraId="49EB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571" w:type="dxa"/>
            <w:vAlign w:val="center"/>
          </w:tcPr>
          <w:p w14:paraId="59B1C317">
            <w:pPr>
              <w:snapToGrid w:val="0"/>
              <w:spacing w:before="0" w:beforeAutospacing="0" w:after="0" w:afterAutospacing="0" w:line="460" w:lineRule="exact"/>
              <w:jc w:val="center"/>
              <w:textAlignment w:val="baseline"/>
              <w:rPr>
                <w:rFonts w:hint="eastAsia" w:ascii="宋体" w:hAnsi="宋体" w:eastAsia="宋体" w:cs="宋体"/>
                <w:b/>
                <w:bCs/>
                <w:i w:val="0"/>
                <w:caps w:val="0"/>
                <w:color w:val="auto"/>
                <w:spacing w:val="0"/>
                <w:w w:val="100"/>
                <w:kern w:val="21"/>
                <w:sz w:val="21"/>
                <w:szCs w:val="21"/>
                <w:highlight w:val="none"/>
                <w:lang w:val="en-US" w:eastAsia="zh-CN"/>
              </w:rPr>
            </w:pPr>
            <w:r>
              <w:rPr>
                <w:rFonts w:hint="eastAsia" w:ascii="宋体" w:hAnsi="宋体" w:eastAsia="宋体" w:cs="宋体"/>
                <w:b/>
                <w:bCs/>
                <w:i w:val="0"/>
                <w:caps w:val="0"/>
                <w:color w:val="auto"/>
                <w:spacing w:val="0"/>
                <w:w w:val="100"/>
                <w:kern w:val="21"/>
                <w:sz w:val="21"/>
                <w:szCs w:val="21"/>
                <w:highlight w:val="none"/>
                <w:lang w:val="en-US" w:eastAsia="zh-CN"/>
              </w:rPr>
              <w:t>22</w:t>
            </w:r>
          </w:p>
        </w:tc>
        <w:tc>
          <w:tcPr>
            <w:tcW w:w="1783" w:type="dxa"/>
            <w:vAlign w:val="center"/>
          </w:tcPr>
          <w:p w14:paraId="4EC8EC20">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color w:val="auto"/>
                <w:kern w:val="2"/>
                <w:szCs w:val="21"/>
                <w:highlight w:val="none"/>
              </w:rPr>
              <w:t>项目性质</w:t>
            </w:r>
          </w:p>
        </w:tc>
        <w:tc>
          <w:tcPr>
            <w:tcW w:w="7604" w:type="dxa"/>
            <w:vAlign w:val="center"/>
          </w:tcPr>
          <w:p w14:paraId="7CA51C6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Cs w:val="21"/>
                <w:highlight w:val="none"/>
              </w:rPr>
            </w:pPr>
            <w:r>
              <w:rPr>
                <w:rFonts w:hint="eastAsia" w:ascii="宋体" w:hAnsi="宋体" w:eastAsia="宋体" w:cs="宋体"/>
                <w:b w:val="0"/>
                <w:bCs w:val="0"/>
                <w:color w:val="auto"/>
                <w:kern w:val="2"/>
                <w:szCs w:val="21"/>
                <w:highlight w:val="none"/>
                <w:lang w:eastAsia="zh-CN"/>
              </w:rPr>
              <w:t>☑</w:t>
            </w:r>
            <w:r>
              <w:rPr>
                <w:rFonts w:hint="eastAsia" w:ascii="宋体" w:hAnsi="宋体" w:eastAsia="宋体" w:cs="宋体"/>
                <w:b/>
                <w:bCs/>
                <w:color w:val="auto"/>
                <w:kern w:val="2"/>
                <w:szCs w:val="21"/>
                <w:highlight w:val="none"/>
              </w:rPr>
              <w:t>非专门面向中小企业采购</w:t>
            </w:r>
          </w:p>
          <w:p w14:paraId="2CD784BA">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对符合《政府采购促进中小企业发展管理办法》(财库{2020}46号)规定的小微企业(监狱企业视同小型、微型企业)的报价给</w:t>
            </w:r>
            <w:r>
              <w:rPr>
                <w:rFonts w:hint="eastAsia" w:ascii="宋体" w:hAnsi="宋体" w:eastAsia="宋体" w:cs="宋体"/>
                <w:b/>
                <w:bCs/>
                <w:color w:val="auto"/>
                <w:kern w:val="2"/>
                <w:szCs w:val="21"/>
                <w:highlight w:val="none"/>
              </w:rPr>
              <w:t>予</w:t>
            </w:r>
            <w:r>
              <w:rPr>
                <w:rFonts w:hint="eastAsia" w:ascii="宋体" w:hAnsi="宋体" w:eastAsia="宋体" w:cs="宋体"/>
                <w:b/>
                <w:bCs/>
                <w:color w:val="auto"/>
                <w:kern w:val="2"/>
                <w:szCs w:val="21"/>
                <w:highlight w:val="none"/>
                <w:u w:val="single"/>
              </w:rPr>
              <w:t xml:space="preserve"> </w:t>
            </w:r>
            <w:r>
              <w:rPr>
                <w:rFonts w:hint="eastAsia" w:ascii="宋体" w:hAnsi="宋体" w:eastAsia="宋体" w:cs="宋体"/>
                <w:b/>
                <w:bCs/>
                <w:color w:val="auto"/>
                <w:kern w:val="2"/>
                <w:szCs w:val="21"/>
                <w:highlight w:val="none"/>
                <w:u w:val="single"/>
                <w:lang w:val="en-US" w:eastAsia="zh-CN"/>
              </w:rPr>
              <w:t>10</w:t>
            </w:r>
            <w:r>
              <w:rPr>
                <w:rFonts w:hint="eastAsia" w:ascii="宋体" w:hAnsi="宋体" w:eastAsia="宋体" w:cs="宋体"/>
                <w:b/>
                <w:bCs/>
                <w:color w:val="auto"/>
                <w:kern w:val="2"/>
                <w:szCs w:val="21"/>
                <w:highlight w:val="none"/>
                <w:u w:val="single"/>
              </w:rPr>
              <w:t xml:space="preserve"> </w:t>
            </w:r>
            <w:r>
              <w:rPr>
                <w:rFonts w:hint="eastAsia" w:ascii="宋体" w:hAnsi="宋体" w:eastAsia="宋体" w:cs="宋体"/>
                <w:b/>
                <w:bCs/>
                <w:color w:val="auto"/>
                <w:kern w:val="2"/>
                <w:szCs w:val="21"/>
                <w:highlight w:val="none"/>
              </w:rPr>
              <w:t>％</w:t>
            </w:r>
            <w:r>
              <w:rPr>
                <w:rFonts w:hint="eastAsia" w:ascii="宋体" w:hAnsi="宋体" w:eastAsia="宋体" w:cs="宋体"/>
                <w:b/>
                <w:bCs/>
                <w:color w:val="auto"/>
                <w:kern w:val="2"/>
                <w:szCs w:val="21"/>
                <w:highlight w:val="none"/>
                <w:lang w:val="en-US" w:eastAsia="zh-CN"/>
              </w:rPr>
              <w:t xml:space="preserve"> </w:t>
            </w:r>
            <w:r>
              <w:rPr>
                <w:rFonts w:hint="eastAsia" w:ascii="宋体" w:hAnsi="宋体" w:eastAsia="宋体" w:cs="宋体"/>
                <w:b/>
                <w:bCs/>
                <w:color w:val="auto"/>
                <w:kern w:val="2"/>
                <w:szCs w:val="21"/>
                <w:highlight w:val="none"/>
              </w:rPr>
              <w:t>的</w:t>
            </w:r>
            <w:r>
              <w:rPr>
                <w:rFonts w:hint="eastAsia" w:ascii="宋体" w:hAnsi="宋体" w:eastAsia="宋体" w:cs="宋体"/>
                <w:b/>
                <w:bCs/>
                <w:color w:val="auto"/>
                <w:kern w:val="2"/>
                <w:szCs w:val="21"/>
                <w:highlight w:val="none"/>
              </w:rPr>
              <w:t>扣除,用扣除后的价格参加评审。</w:t>
            </w:r>
          </w:p>
          <w:p w14:paraId="0F499BF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rPr>
              <w:t>根据《政府采购促进中小企业发展暂行办法》，投标人提供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1123603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color w:val="auto"/>
                <w:kern w:val="2"/>
                <w:szCs w:val="21"/>
                <w:highlight w:val="none"/>
              </w:rPr>
            </w:pPr>
            <w:r>
              <w:rPr>
                <w:rFonts w:hint="eastAsia" w:ascii="宋体" w:hAnsi="宋体" w:eastAsia="宋体" w:cs="宋体"/>
                <w:b w:val="0"/>
                <w:bCs w:val="0"/>
                <w:color w:val="auto"/>
                <w:kern w:val="2"/>
                <w:szCs w:val="21"/>
                <w:highlight w:val="none"/>
                <w:lang w:eastAsia="zh-CN"/>
              </w:rPr>
              <w:t>□</w:t>
            </w:r>
            <w:r>
              <w:rPr>
                <w:rFonts w:hint="eastAsia" w:ascii="宋体" w:hAnsi="宋体" w:eastAsia="宋体" w:cs="宋体"/>
                <w:b w:val="0"/>
                <w:bCs w:val="0"/>
                <w:color w:val="auto"/>
                <w:kern w:val="2"/>
                <w:szCs w:val="21"/>
                <w:highlight w:val="none"/>
              </w:rPr>
              <w:t>专门面向中小企业采购</w:t>
            </w:r>
          </w:p>
          <w:p w14:paraId="19DDB528">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val="0"/>
                <w:bCs w:val="0"/>
                <w:color w:val="auto"/>
                <w:kern w:val="2"/>
                <w:szCs w:val="21"/>
                <w:highlight w:val="none"/>
              </w:rPr>
              <w:t>仅允许中小企业或小型、微型企业参与投标。</w:t>
            </w:r>
          </w:p>
        </w:tc>
      </w:tr>
      <w:tr w14:paraId="36EA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62C6CC4F">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kern w:val="21"/>
                <w:sz w:val="21"/>
                <w:szCs w:val="21"/>
                <w:highlight w:val="none"/>
              </w:rPr>
              <w:t>22</w:t>
            </w:r>
          </w:p>
        </w:tc>
        <w:tc>
          <w:tcPr>
            <w:tcW w:w="1783" w:type="dxa"/>
            <w:vAlign w:val="center"/>
          </w:tcPr>
          <w:p w14:paraId="216F81B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招标代理服务费</w:t>
            </w:r>
          </w:p>
          <w:p w14:paraId="55B29E73">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（中标服务费）</w:t>
            </w:r>
          </w:p>
        </w:tc>
        <w:tc>
          <w:tcPr>
            <w:tcW w:w="7604" w:type="dxa"/>
            <w:vAlign w:val="center"/>
          </w:tcPr>
          <w:p w14:paraId="747FBC35">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sz w:val="21"/>
                <w:szCs w:val="21"/>
                <w:highlight w:val="none"/>
                <w:lang w:val="zh-CN"/>
              </w:rPr>
            </w:pPr>
            <w:r>
              <w:rPr>
                <w:rFonts w:hint="eastAsia" w:ascii="宋体" w:hAnsi="宋体" w:eastAsia="宋体" w:cs="宋体"/>
                <w:b/>
                <w:color w:val="auto"/>
                <w:highlight w:val="none"/>
                <w:u w:val="none" w:color="auto"/>
              </w:rPr>
              <w:t>按照“国家计委关于印发《招标代理服务收费管理暂行办法》的通知（计价格[2002]1980号）、国家发展改革委《关于降低部分建设项目收费标准规范收费行为等有关问题的通知》（发改价格[2011]534号）”规定收费标准收取。</w:t>
            </w:r>
            <w:r>
              <w:rPr>
                <w:rFonts w:hint="eastAsia" w:ascii="宋体" w:hAnsi="宋体" w:eastAsia="宋体" w:cs="宋体"/>
                <w:b/>
                <w:i w:val="0"/>
                <w:caps w:val="0"/>
                <w:color w:val="auto"/>
                <w:spacing w:val="0"/>
                <w:w w:val="100"/>
                <w:sz w:val="21"/>
                <w:szCs w:val="21"/>
                <w:highlight w:val="none"/>
                <w:lang w:val="zh-CN"/>
              </w:rPr>
              <w:t>结算时以项目中标价为基数，按照合同签订收取比例计算招标代理服务费。代理服务费由中标单位领取中标通知书前以转账或现金形式一次性付清。</w:t>
            </w:r>
          </w:p>
          <w:p w14:paraId="2F03119A">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bCs/>
                <w:i w:val="0"/>
                <w:caps w:val="0"/>
                <w:color w:val="auto"/>
                <w:spacing w:val="0"/>
                <w:w w:val="100"/>
                <w:sz w:val="21"/>
                <w:szCs w:val="21"/>
                <w:highlight w:val="none"/>
              </w:rPr>
              <w:t>招标代理服务费收款账户信息：</w:t>
            </w:r>
          </w:p>
          <w:p w14:paraId="65342BD1">
            <w:pPr>
              <w:widowControl w:val="0"/>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招标代理机构开户名称：嘉翔项目管理有限公司</w:t>
            </w:r>
          </w:p>
          <w:p w14:paraId="369F3330">
            <w:pPr>
              <w:widowControl w:val="0"/>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开户行名称：中国建设银行股份有限公司西安八里村支行</w:t>
            </w:r>
          </w:p>
          <w:p w14:paraId="21BFE6C0">
            <w:pPr>
              <w:widowControl w:val="0"/>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账号：61050172370000000288</w:t>
            </w:r>
          </w:p>
          <w:p w14:paraId="379271C0">
            <w:pPr>
              <w:widowControl w:val="0"/>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rPr>
              <w:t>转账附言：</w:t>
            </w:r>
            <w:r>
              <w:rPr>
                <w:rFonts w:hint="eastAsia" w:ascii="宋体" w:hAnsi="宋体" w:eastAsia="宋体" w:cs="宋体"/>
                <w:b w:val="0"/>
                <w:i w:val="0"/>
                <w:caps w:val="0"/>
                <w:color w:val="auto"/>
                <w:spacing w:val="0"/>
                <w:w w:val="100"/>
                <w:kern w:val="21"/>
                <w:sz w:val="21"/>
                <w:szCs w:val="21"/>
                <w:highlight w:val="none"/>
                <w:lang w:eastAsia="zh-CN"/>
              </w:rPr>
              <w:t>JXZB20</w:t>
            </w:r>
            <w:r>
              <w:rPr>
                <w:rFonts w:hint="eastAsia" w:ascii="宋体" w:hAnsi="宋体" w:eastAsia="宋体" w:cs="宋体"/>
                <w:b w:val="0"/>
                <w:i w:val="0"/>
                <w:caps w:val="0"/>
                <w:color w:val="auto"/>
                <w:spacing w:val="0"/>
                <w:w w:val="100"/>
                <w:kern w:val="21"/>
                <w:sz w:val="21"/>
                <w:szCs w:val="21"/>
                <w:highlight w:val="none"/>
                <w:lang w:val="en-US" w:eastAsia="zh-CN"/>
              </w:rPr>
              <w:t>25</w:t>
            </w:r>
            <w:r>
              <w:rPr>
                <w:rFonts w:hint="eastAsia" w:ascii="宋体" w:hAnsi="宋体" w:eastAsia="宋体" w:cs="宋体"/>
                <w:b w:val="0"/>
                <w:i w:val="0"/>
                <w:caps w:val="0"/>
                <w:color w:val="auto"/>
                <w:spacing w:val="0"/>
                <w:w w:val="100"/>
                <w:kern w:val="21"/>
                <w:sz w:val="21"/>
                <w:szCs w:val="21"/>
                <w:highlight w:val="none"/>
                <w:lang w:eastAsia="zh-CN"/>
              </w:rPr>
              <w:t>-</w:t>
            </w:r>
            <w:r>
              <w:rPr>
                <w:rFonts w:hint="eastAsia" w:ascii="宋体" w:hAnsi="宋体" w:eastAsia="宋体" w:cs="宋体"/>
                <w:b w:val="0"/>
                <w:i w:val="0"/>
                <w:caps w:val="0"/>
                <w:color w:val="auto"/>
                <w:spacing w:val="0"/>
                <w:w w:val="100"/>
                <w:kern w:val="21"/>
                <w:sz w:val="21"/>
                <w:szCs w:val="21"/>
                <w:highlight w:val="none"/>
                <w:lang w:val="en-US" w:eastAsia="zh-CN"/>
              </w:rPr>
              <w:t>011</w:t>
            </w:r>
            <w:r>
              <w:rPr>
                <w:rFonts w:hint="eastAsia" w:ascii="宋体" w:hAnsi="宋体" w:eastAsia="宋体" w:cs="宋体"/>
                <w:b w:val="0"/>
                <w:i w:val="0"/>
                <w:caps w:val="0"/>
                <w:color w:val="auto"/>
                <w:spacing w:val="0"/>
                <w:w w:val="100"/>
                <w:kern w:val="21"/>
                <w:sz w:val="21"/>
                <w:szCs w:val="21"/>
                <w:highlight w:val="none"/>
              </w:rPr>
              <w:t>代理服务费</w:t>
            </w:r>
          </w:p>
          <w:p w14:paraId="5579D9E9">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sz w:val="21"/>
                <w:szCs w:val="21"/>
                <w:highlight w:val="none"/>
              </w:rPr>
              <w:t>注：中标人支付招标代理服务费后，请将转账凭证、单位开票信息、发票收件人地址信息发至3363927373@qq.com，如有疑问，可致电</w:t>
            </w:r>
            <w:r>
              <w:rPr>
                <w:rFonts w:hint="eastAsia" w:ascii="宋体" w:hAnsi="宋体" w:eastAsia="宋体" w:cs="宋体"/>
                <w:b/>
                <w:bCs/>
                <w:i w:val="0"/>
                <w:caps w:val="0"/>
                <w:color w:val="auto"/>
                <w:spacing w:val="0"/>
                <w:w w:val="100"/>
                <w:sz w:val="21"/>
                <w:szCs w:val="21"/>
                <w:highlight w:val="none"/>
                <w:lang w:val="en-US" w:eastAsia="zh-CN"/>
              </w:rPr>
              <w:t>0</w:t>
            </w:r>
            <w:r>
              <w:rPr>
                <w:rFonts w:hint="eastAsia" w:ascii="宋体" w:hAnsi="宋体" w:eastAsia="宋体" w:cs="宋体"/>
                <w:b/>
                <w:bCs/>
                <w:i w:val="0"/>
                <w:caps w:val="0"/>
                <w:color w:val="auto"/>
                <w:spacing w:val="0"/>
                <w:w w:val="100"/>
                <w:sz w:val="21"/>
                <w:szCs w:val="21"/>
                <w:highlight w:val="none"/>
              </w:rPr>
              <w:t>29-85495286 转 8009。</w:t>
            </w:r>
          </w:p>
        </w:tc>
      </w:tr>
      <w:tr w14:paraId="135A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71" w:type="dxa"/>
            <w:vAlign w:val="center"/>
          </w:tcPr>
          <w:p w14:paraId="0B92BFC9">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i w:val="0"/>
                <w:caps w:val="0"/>
                <w:color w:val="auto"/>
                <w:spacing w:val="0"/>
                <w:w w:val="100"/>
                <w:kern w:val="21"/>
                <w:sz w:val="21"/>
                <w:szCs w:val="21"/>
                <w:highlight w:val="none"/>
                <w:lang w:val="en-US" w:eastAsia="zh-CN"/>
              </w:rPr>
            </w:pPr>
            <w:r>
              <w:rPr>
                <w:rFonts w:hint="eastAsia" w:ascii="宋体" w:hAnsi="宋体" w:eastAsia="宋体" w:cs="宋体"/>
                <w:b w:val="0"/>
                <w:bCs w:val="0"/>
                <w:color w:val="auto"/>
                <w:kern w:val="2"/>
                <w:szCs w:val="21"/>
                <w:highlight w:val="none"/>
                <w:lang w:val="en-US" w:eastAsia="zh-CN"/>
              </w:rPr>
              <w:t>23</w:t>
            </w:r>
          </w:p>
        </w:tc>
        <w:tc>
          <w:tcPr>
            <w:tcW w:w="1783" w:type="dxa"/>
            <w:vAlign w:val="center"/>
          </w:tcPr>
          <w:p w14:paraId="6A50012B">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项目类别、采购标的所属行业</w:t>
            </w:r>
          </w:p>
        </w:tc>
        <w:tc>
          <w:tcPr>
            <w:tcW w:w="7604" w:type="dxa"/>
            <w:vAlign w:val="center"/>
          </w:tcPr>
          <w:p w14:paraId="45AFB2C9">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kern w:val="21"/>
                <w:sz w:val="21"/>
                <w:szCs w:val="21"/>
                <w:highlight w:val="none"/>
                <w:lang w:val="en-US"/>
              </w:rPr>
            </w:pPr>
            <w:r>
              <w:rPr>
                <w:rFonts w:hint="eastAsia" w:ascii="宋体" w:hAnsi="宋体" w:eastAsia="宋体" w:cs="宋体"/>
                <w:b w:val="0"/>
                <w:bCs w:val="0"/>
                <w:color w:val="auto"/>
                <w:kern w:val="2"/>
                <w:sz w:val="21"/>
                <w:szCs w:val="21"/>
                <w:highlight w:val="none"/>
                <w:lang w:val="en-US" w:eastAsia="zh-CN"/>
              </w:rPr>
              <w:t>货物；工业</w:t>
            </w:r>
          </w:p>
        </w:tc>
      </w:tr>
      <w:tr w14:paraId="3F45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259F5EF3">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bCs/>
                <w:i w:val="0"/>
                <w:caps w:val="0"/>
                <w:color w:val="auto"/>
                <w:spacing w:val="0"/>
                <w:w w:val="100"/>
                <w:kern w:val="21"/>
                <w:sz w:val="21"/>
                <w:szCs w:val="21"/>
                <w:highlight w:val="none"/>
                <w:lang w:val="en-US" w:eastAsia="zh-CN"/>
              </w:rPr>
              <w:t>24</w:t>
            </w:r>
          </w:p>
        </w:tc>
        <w:tc>
          <w:tcPr>
            <w:tcW w:w="1783" w:type="dxa"/>
            <w:vAlign w:val="center"/>
          </w:tcPr>
          <w:p w14:paraId="27E78F5A">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sz w:val="21"/>
                <w:szCs w:val="21"/>
                <w:highlight w:val="none"/>
              </w:rPr>
              <w:t>补充说明</w:t>
            </w:r>
          </w:p>
        </w:tc>
        <w:tc>
          <w:tcPr>
            <w:tcW w:w="7604" w:type="dxa"/>
            <w:vAlign w:val="center"/>
          </w:tcPr>
          <w:p w14:paraId="0D811733">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sz w:val="21"/>
                <w:szCs w:val="21"/>
                <w:highlight w:val="none"/>
              </w:rPr>
              <w:t>致各供应商：陕西省政府采购网于2018年12月27日发布《陕西省财政厅关于政府采购供应商注册登记有关事项的通知》，请各供应商尽快完善在陕西省政府采购平台注册或及其它信息（公示期需5个工作日）。如中标后还未入库，导致采购结果无法录入的，后果自行承担。</w:t>
            </w:r>
          </w:p>
        </w:tc>
      </w:tr>
      <w:tr w14:paraId="144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1" w:type="dxa"/>
            <w:vAlign w:val="center"/>
          </w:tcPr>
          <w:p w14:paraId="040CC478">
            <w:pPr>
              <w:snapToGrid w:val="0"/>
              <w:spacing w:before="0" w:beforeAutospacing="0" w:after="0" w:afterAutospacing="0" w:line="460" w:lineRule="exact"/>
              <w:jc w:val="center"/>
              <w:textAlignment w:val="baseline"/>
              <w:rPr>
                <w:rFonts w:hint="eastAsia" w:ascii="宋体" w:hAnsi="宋体" w:eastAsia="宋体" w:cs="宋体"/>
                <w:b/>
                <w:bCs/>
                <w:i w:val="0"/>
                <w:caps w:val="0"/>
                <w:color w:val="auto"/>
                <w:spacing w:val="0"/>
                <w:w w:val="100"/>
                <w:kern w:val="21"/>
                <w:sz w:val="21"/>
                <w:szCs w:val="21"/>
                <w:highlight w:val="none"/>
                <w:lang w:val="en-US" w:eastAsia="zh-CN"/>
              </w:rPr>
            </w:pPr>
            <w:bookmarkStart w:id="8" w:name="_Toc16686"/>
            <w:bookmarkStart w:id="9" w:name="_Toc450138940"/>
            <w:bookmarkStart w:id="10" w:name="_Toc449368375"/>
            <w:r>
              <w:rPr>
                <w:rFonts w:hint="eastAsia" w:ascii="宋体" w:hAnsi="宋体" w:eastAsia="宋体" w:cs="宋体"/>
                <w:b/>
                <w:bCs/>
                <w:i w:val="0"/>
                <w:caps w:val="0"/>
                <w:color w:val="auto"/>
                <w:spacing w:val="0"/>
                <w:w w:val="100"/>
                <w:kern w:val="21"/>
                <w:sz w:val="21"/>
                <w:szCs w:val="21"/>
                <w:highlight w:val="none"/>
                <w:lang w:val="en-US" w:eastAsia="zh-CN"/>
              </w:rPr>
              <w:t>25</w:t>
            </w:r>
          </w:p>
        </w:tc>
        <w:tc>
          <w:tcPr>
            <w:tcW w:w="1783" w:type="dxa"/>
            <w:vAlign w:val="center"/>
          </w:tcPr>
          <w:p w14:paraId="41700ABB">
            <w:pPr>
              <w:snapToGrid w:val="0"/>
              <w:spacing w:before="0" w:beforeAutospacing="0" w:after="0" w:afterAutospacing="0" w:line="460" w:lineRule="exact"/>
              <w:jc w:val="center"/>
              <w:textAlignment w:val="baseline"/>
              <w:rPr>
                <w:rFonts w:hint="eastAsia" w:ascii="宋体" w:hAnsi="宋体" w:eastAsia="宋体" w:cs="宋体"/>
                <w:b/>
                <w:bCs/>
                <w:i w:val="0"/>
                <w:caps w:val="0"/>
                <w:color w:val="auto"/>
                <w:spacing w:val="0"/>
                <w:w w:val="100"/>
                <w:sz w:val="21"/>
                <w:szCs w:val="21"/>
                <w:highlight w:val="none"/>
              </w:rPr>
            </w:pPr>
            <w:r>
              <w:rPr>
                <w:rFonts w:hint="eastAsia" w:ascii="宋体" w:hAnsi="宋体" w:eastAsia="宋体" w:cs="宋体"/>
                <w:b/>
                <w:bCs/>
                <w:color w:val="auto"/>
                <w:szCs w:val="21"/>
                <w:highlight w:val="none"/>
                <w:lang w:val="en-US" w:eastAsia="zh-CN"/>
              </w:rPr>
              <w:t>核心产品</w:t>
            </w:r>
          </w:p>
        </w:tc>
        <w:tc>
          <w:tcPr>
            <w:tcW w:w="7604" w:type="dxa"/>
            <w:vAlign w:val="center"/>
          </w:tcPr>
          <w:p w14:paraId="54E1F9DB">
            <w:pPr>
              <w:snapToGrid w:val="0"/>
              <w:spacing w:before="0" w:beforeAutospacing="0" w:after="0" w:afterAutospacing="0" w:line="460" w:lineRule="exact"/>
              <w:jc w:val="both"/>
              <w:textAlignment w:val="baseline"/>
              <w:rPr>
                <w:rFonts w:hint="eastAsia" w:ascii="宋体" w:hAnsi="宋体" w:eastAsia="宋体" w:cs="宋体"/>
                <w:b/>
                <w:bCs/>
                <w:i w:val="0"/>
                <w:caps w:val="0"/>
                <w:color w:val="auto"/>
                <w:spacing w:val="0"/>
                <w:w w:val="100"/>
                <w:sz w:val="21"/>
                <w:szCs w:val="21"/>
                <w:highlight w:val="none"/>
                <w:lang w:eastAsia="zh-CN"/>
              </w:rPr>
            </w:pPr>
            <w:r>
              <w:rPr>
                <w:rFonts w:hint="eastAsia" w:ascii="宋体" w:hAnsi="宋体" w:eastAsia="宋体" w:cs="宋体"/>
                <w:b/>
                <w:bCs/>
                <w:color w:val="auto"/>
                <w:sz w:val="22"/>
                <w:szCs w:val="22"/>
                <w:highlight w:val="none"/>
                <w:lang w:eastAsia="zh-CN"/>
              </w:rPr>
              <w:t>多层螺旋CT</w:t>
            </w:r>
          </w:p>
        </w:tc>
      </w:tr>
    </w:tbl>
    <w:p w14:paraId="64143BCB">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二、供应商须知</w:t>
      </w:r>
      <w:bookmarkEnd w:id="8"/>
      <w:bookmarkEnd w:id="9"/>
      <w:bookmarkEnd w:id="10"/>
    </w:p>
    <w:p w14:paraId="3D963CFC">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1" w:name="_Toc29456"/>
      <w:r>
        <w:rPr>
          <w:rFonts w:hint="eastAsia" w:ascii="宋体" w:hAnsi="宋体" w:eastAsia="宋体" w:cs="宋体"/>
          <w:b/>
          <w:i w:val="0"/>
          <w:caps w:val="0"/>
          <w:color w:val="auto"/>
          <w:spacing w:val="0"/>
          <w:w w:val="100"/>
          <w:kern w:val="21"/>
          <w:sz w:val="21"/>
          <w:szCs w:val="21"/>
          <w:highlight w:val="none"/>
        </w:rPr>
        <w:t>（一）总  则</w:t>
      </w:r>
      <w:bookmarkEnd w:id="11"/>
    </w:p>
    <w:p w14:paraId="284DDE82">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1、本项目采用公开招标方式。</w:t>
      </w:r>
    </w:p>
    <w:p w14:paraId="299C4EC6">
      <w:pPr>
        <w:pStyle w:val="12"/>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2、名词解释</w:t>
      </w:r>
    </w:p>
    <w:p w14:paraId="715B2FD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（1）采购人：</w:t>
      </w:r>
      <w:r>
        <w:rPr>
          <w:rFonts w:hint="eastAsia" w:ascii="宋体" w:hAnsi="宋体" w:eastAsia="宋体" w:cs="宋体"/>
          <w:color w:val="auto"/>
          <w:highlight w:val="none"/>
        </w:rPr>
        <w:t>彬州市第二人民医院</w:t>
      </w:r>
    </w:p>
    <w:p w14:paraId="29CBC1C7">
      <w:pPr>
        <w:pStyle w:val="12"/>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（2）采购代理机构：嘉翔项目管理有限公司</w:t>
      </w:r>
    </w:p>
    <w:p w14:paraId="75085A75">
      <w:pPr>
        <w:pStyle w:val="12"/>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（3）供应商：是指响应和符合招标文件规定资格条件要求，且参加公开招标的供应商。</w:t>
      </w:r>
    </w:p>
    <w:p w14:paraId="48AE821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rPr>
        <w:t>3、投标费用。供应商应自行承担所有与参加本次投标有关的费用。不论投标的结果如何，嘉翔项目管理有限公司和采购人在任何情况下均无义务和责任承担这些费用。</w:t>
      </w:r>
    </w:p>
    <w:p w14:paraId="57D00C9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4、适用法律。本次招标活动及由本次招标产生的合同受中华人民共和国相关法律法规的制约和保护。</w:t>
      </w:r>
    </w:p>
    <w:p w14:paraId="74C337D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5、招标文件的约束力。供应商一旦购买了本招标文件并参加投标，即被认为接受了本招标文件中的所有条件和规定。</w:t>
      </w:r>
    </w:p>
    <w:p w14:paraId="2AB4A8E6">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6、法定代表人为同一个人的两个及两个以上法人，母公司、全资子公司及其控股公司，都不得同时参加本项目同一标段的投标。</w:t>
      </w:r>
    </w:p>
    <w:p w14:paraId="727AED16">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在信息系统建设中，受托为整体采购项目或者其中分项目的前期工作提供设计、编制规范、进行管理等服务的供应商，对于理解及把握采购内容具有一定的优势，其再参加该项目的采购活动，存在违反公平竞争原则的可能性。为保证政府采购公平、公正，凡为整体采购项目提供上述服务的法人及其附属机构（单位），不得再参加该整体采购项目及其所有分项目的采购活动；凡为分项目提供上述服务的法人及其附属机构（单位），不得再参加该分项目的采购活动。</w:t>
      </w:r>
    </w:p>
    <w:p w14:paraId="3435AAA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7、供应商应认真阅读招标文件中所有的章节、条款、格式、规范和附件等要求。如果没有按照招标文件要求编制投标文件及提供相关资料，其风险由供应商自行承担。</w:t>
      </w:r>
    </w:p>
    <w:p w14:paraId="2641AB7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8、供应商所提供的所有资料（包括复印件）必须清晰，如因提供的资料难以辨认，其风险由供应商自负。</w:t>
      </w:r>
    </w:p>
    <w:p w14:paraId="4DF9D976">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9、本次招标不接受联合体投标。</w:t>
      </w:r>
    </w:p>
    <w:p w14:paraId="371C0BD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10、分包</w:t>
      </w:r>
    </w:p>
    <w:p w14:paraId="61E868F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不允许，见</w:t>
      </w: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sz w:val="21"/>
          <w:szCs w:val="21"/>
          <w:highlight w:val="none"/>
        </w:rPr>
        <w:t>须知前附表。</w:t>
      </w:r>
    </w:p>
    <w:p w14:paraId="5E3EEC3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11、偏离</w:t>
      </w:r>
    </w:p>
    <w:p w14:paraId="2B246EA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不允许，见</w:t>
      </w: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sz w:val="21"/>
          <w:szCs w:val="21"/>
          <w:highlight w:val="none"/>
        </w:rPr>
        <w:t>须知前附表。</w:t>
      </w:r>
    </w:p>
    <w:p w14:paraId="4B30219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12、代理机构对采购人拖欠中标人合同款不承担任何连带或非连带的责任，任何情况下，中标人若主张或要求其合同款相关的民事权利均只能直接针对采购人主张或要求。</w:t>
      </w:r>
    </w:p>
    <w:p w14:paraId="6D06BF1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13、因本次招投标活动产生的一切纠纷（包括合同纠纷），有关各方应友好协商解决，协商不成，则向</w:t>
      </w:r>
      <w:r>
        <w:rPr>
          <w:rFonts w:hint="eastAsia" w:ascii="宋体" w:hAnsi="宋体" w:eastAsia="宋体" w:cs="宋体"/>
          <w:b w:val="0"/>
          <w:i w:val="0"/>
          <w:caps w:val="0"/>
          <w:color w:val="auto"/>
          <w:spacing w:val="0"/>
          <w:w w:val="100"/>
          <w:kern w:val="21"/>
          <w:sz w:val="21"/>
          <w:szCs w:val="21"/>
          <w:highlight w:val="none"/>
          <w:lang w:val="en-US" w:eastAsia="zh-CN"/>
        </w:rPr>
        <w:t>咸阳市</w:t>
      </w:r>
      <w:r>
        <w:rPr>
          <w:rFonts w:hint="eastAsia" w:ascii="宋体" w:hAnsi="宋体" w:eastAsia="宋体" w:cs="宋体"/>
          <w:b w:val="0"/>
          <w:i w:val="0"/>
          <w:caps w:val="0"/>
          <w:color w:val="auto"/>
          <w:spacing w:val="0"/>
          <w:w w:val="100"/>
          <w:kern w:val="21"/>
          <w:sz w:val="21"/>
          <w:szCs w:val="21"/>
          <w:highlight w:val="none"/>
        </w:rPr>
        <w:t xml:space="preserve">仲裁委员会申请仲裁。 </w:t>
      </w:r>
    </w:p>
    <w:p w14:paraId="2CCE4E9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14、招标代理服务费：</w:t>
      </w:r>
    </w:p>
    <w:p w14:paraId="551BA73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按照“国家计委关于印发《招标代理服务收费管理暂行办法》的通知（计价格[2002]1980号）、国家发展改革委《关于降低部分建设项目收费标准规范收费行为等有关问题的通知》（发改价格[2011]534号）”规定收费标准收取。结算时以项目中标价为基数，按照合同签订收取比例计算招标代理服务费。代理服务费由中标单位领取中标通知书前以转账或现金形式一次性付清。</w:t>
      </w:r>
    </w:p>
    <w:p w14:paraId="0336DF96">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15、本招标文件不接受电子签名。</w:t>
      </w:r>
    </w:p>
    <w:p w14:paraId="7E06FFA5">
      <w:pPr>
        <w:snapToGrid w:val="0"/>
        <w:spacing w:before="0" w:beforeAutospacing="0" w:after="0" w:afterAutospacing="0" w:line="460" w:lineRule="exact"/>
        <w:ind w:firstLine="449" w:firstLineChars="214"/>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16、本招标文件的解释权属采购代理机构。</w:t>
      </w:r>
    </w:p>
    <w:p w14:paraId="1D1E89E0">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2" w:name="_Toc32595"/>
      <w:r>
        <w:rPr>
          <w:rFonts w:hint="eastAsia" w:ascii="宋体" w:hAnsi="宋体" w:eastAsia="宋体" w:cs="宋体"/>
          <w:b/>
          <w:i w:val="0"/>
          <w:caps w:val="0"/>
          <w:color w:val="auto"/>
          <w:spacing w:val="0"/>
          <w:w w:val="100"/>
          <w:kern w:val="21"/>
          <w:sz w:val="21"/>
          <w:szCs w:val="21"/>
          <w:highlight w:val="none"/>
        </w:rPr>
        <w:t>（二）招标文件的澄清、补充及修改</w:t>
      </w:r>
      <w:bookmarkEnd w:id="12"/>
    </w:p>
    <w:p w14:paraId="455F6DD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采购人或者采购代理机构对已发出的招标文件如果进行澄清或修改(澄清或者修改的内容可能影响投标文件编制的)，必须在投标截止时间至少15日前以书面形式通知所有获取招标文件的潜在供应商，不足15日的，采购人或者采购代理机构应当顺延提交投标文件的截止时间。</w:t>
      </w:r>
    </w:p>
    <w:p w14:paraId="2564F68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任何要求对招标文件进行澄清的供应商，均应按招标公告中的通讯地址以书面（盖供应商公章）形式通知代理机构和采购人。对在质疑有效期收到的对招标文件的澄清要求，代理机构和采购人对于需要澄清的问题，将以书面形式予以答复，同时将书面答复发给每个购买招标文件的供应商，但不说明问题的来源。</w:t>
      </w:r>
    </w:p>
    <w:p w14:paraId="2658111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3、如果上述答复涉及对招标文件的修改或补充，则它将被视为招标文件的一部分。凡原先所发招标文件中的内容与答复中的内容不一致之处，应以后形成的书面答复为准。</w:t>
      </w:r>
    </w:p>
    <w:p w14:paraId="00D056D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4、在投标截止期前的任何时候，无论出于何种原因，（代理机构名称）可主动地或在解答供应商提出的澄清问题时对招标文件进行修改。</w:t>
      </w:r>
    </w:p>
    <w:p w14:paraId="7493BEE2">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对招标文件的修改是招标文件的组成部分，将以书面形式通知所有购买招标文件的供应商，并对其具有约束力。供应商在收到上述通知后，应毫不延误地以书面形式向代理机构确认；无论供应商是否及时地以书面形式向代理机构确认，代理机构都将依据发出信函、传真的相关凭据或电话记录等认定供应商已经收到上述通知。</w:t>
      </w:r>
    </w:p>
    <w:p w14:paraId="712C50C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6、为使供应商有充分时间对招标文件的修改部分进行研究或由于其他原因，可以延长投标截止日期和开标日期、改变开标地点，并以书面形式通知供应商。</w:t>
      </w:r>
    </w:p>
    <w:p w14:paraId="733B20F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7、供应商认为采购文件、采购过程和中标、成交结果使自己的权益受到损害的，可以在知道或者应知其权益受到损害之日起七个工作日内，以书面形式向采购人提出质疑。</w:t>
      </w:r>
    </w:p>
    <w:p w14:paraId="78328C2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 xml:space="preserve"> 采购人应当在收到供应商的书面质疑后七个工作日内作出答复，并以书面形式通知质疑供应商和其他有关供应商，但答复的内容不得涉及商业秘密。</w:t>
      </w:r>
    </w:p>
    <w:p w14:paraId="69040C3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8、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142813D5">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供应商提出质疑应当提交质疑函和必要的证明材料。质疑函应当包括下列内容：</w:t>
      </w:r>
    </w:p>
    <w:p w14:paraId="2F1F65C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（一）供应商的姓名或者名称、地址、邮编、联系人及联系电话；</w:t>
      </w:r>
    </w:p>
    <w:p w14:paraId="7A29AE05">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（二）质疑项目的名称、编号、</w:t>
      </w:r>
      <w:r>
        <w:rPr>
          <w:rFonts w:hint="eastAsia" w:ascii="宋体" w:hAnsi="宋体" w:eastAsia="宋体" w:cs="宋体"/>
          <w:b w:val="0"/>
          <w:i w:val="0"/>
          <w:caps w:val="0"/>
          <w:color w:val="auto"/>
          <w:spacing w:val="0"/>
          <w:w w:val="100"/>
          <w:kern w:val="21"/>
          <w:sz w:val="21"/>
          <w:szCs w:val="21"/>
          <w:highlight w:val="none"/>
          <w:lang w:val="en-US" w:eastAsia="zh-CN"/>
        </w:rPr>
        <w:t>包</w:t>
      </w:r>
      <w:r>
        <w:rPr>
          <w:rFonts w:hint="eastAsia" w:ascii="宋体" w:hAnsi="宋体" w:eastAsia="宋体" w:cs="宋体"/>
          <w:b w:val="0"/>
          <w:i w:val="0"/>
          <w:caps w:val="0"/>
          <w:color w:val="auto"/>
          <w:spacing w:val="0"/>
          <w:w w:val="100"/>
          <w:sz w:val="21"/>
          <w:szCs w:val="21"/>
          <w:highlight w:val="none"/>
        </w:rPr>
        <w:t>号；</w:t>
      </w:r>
    </w:p>
    <w:p w14:paraId="2F7D676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（三）具体、明确的质疑事项和与质疑事项相关的请求；</w:t>
      </w:r>
    </w:p>
    <w:p w14:paraId="36A3207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（四）事实依据；</w:t>
      </w:r>
    </w:p>
    <w:p w14:paraId="52808D0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（五）必要的法律依据；</w:t>
      </w:r>
    </w:p>
    <w:p w14:paraId="0966BD52">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（六）提出质疑的日期。</w:t>
      </w:r>
    </w:p>
    <w:p w14:paraId="6EAD4F4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供应商为自然人的，应当由本人签字；供应商为法人或者其他组织的，应当由法定代表人、主要负责人，或者其授权代表签字或者盖章，并加盖公章。</w:t>
      </w:r>
    </w:p>
    <w:p w14:paraId="2E283B9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备注：1）供应商须在法定质疑期内一次性提出针对同一采购程序环节的质疑。</w:t>
      </w:r>
    </w:p>
    <w:p w14:paraId="59D15EAE">
      <w:pPr>
        <w:snapToGrid w:val="0"/>
        <w:spacing w:before="0" w:beforeAutospacing="0" w:after="0" w:afterAutospacing="0" w:line="460" w:lineRule="exact"/>
        <w:ind w:firstLine="1050" w:firstLineChars="5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供应商提出质疑应当提交质疑函和必要的证明材料，并按财政部《质疑函范本》给定的格式进行填写，范本下载详见【财政部国库司（gks.mof.gov.cn）】网站〖首页•〉政府采购管理〗栏目中的《政府采购供应商质疑函范本》。</w:t>
      </w:r>
    </w:p>
    <w:p w14:paraId="10610B79">
      <w:pPr>
        <w:pStyle w:val="4"/>
        <w:snapToGrid w:val="0"/>
        <w:spacing w:before="26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3" w:name="_Toc10690"/>
      <w:r>
        <w:rPr>
          <w:rFonts w:hint="eastAsia" w:ascii="宋体" w:hAnsi="宋体" w:eastAsia="宋体" w:cs="宋体"/>
          <w:b/>
          <w:i w:val="0"/>
          <w:caps w:val="0"/>
          <w:color w:val="auto"/>
          <w:spacing w:val="0"/>
          <w:w w:val="100"/>
          <w:kern w:val="21"/>
          <w:sz w:val="21"/>
          <w:szCs w:val="21"/>
          <w:highlight w:val="none"/>
        </w:rPr>
        <w:t>（三）投标文件的组成及编制</w:t>
      </w:r>
      <w:bookmarkEnd w:id="13"/>
    </w:p>
    <w:p w14:paraId="30E7F9D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1、投标文件由技术部分、商务部分组成的文件。</w:t>
      </w:r>
    </w:p>
    <w:p w14:paraId="39FA3C9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2、</w:t>
      </w:r>
      <w:r>
        <w:rPr>
          <w:rFonts w:hint="eastAsia" w:ascii="宋体" w:hAnsi="宋体" w:eastAsia="宋体" w:cs="宋体"/>
          <w:b w:val="0"/>
          <w:i w:val="0"/>
          <w:caps w:val="0"/>
          <w:color w:val="auto"/>
          <w:spacing w:val="0"/>
          <w:w w:val="100"/>
          <w:kern w:val="21"/>
          <w:sz w:val="21"/>
          <w:szCs w:val="21"/>
          <w:highlight w:val="none"/>
        </w:rPr>
        <w:t>投标文件必须使用简体中文,投标文件中若有英文或其他语言文字的资料，应翻译成中文。</w:t>
      </w:r>
    </w:p>
    <w:p w14:paraId="67830EB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3、度量衡单位除招标文件技术规格中另有规定外均采用中华人民共和国法定的计量单位。</w:t>
      </w:r>
    </w:p>
    <w:p w14:paraId="6AFFB9F4">
      <w:pPr>
        <w:widowControl w:val="0"/>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4、投标文件应以A4规格的纸张打印。</w:t>
      </w:r>
    </w:p>
    <w:p w14:paraId="54D5C4A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5、供应商应将投标文件装订成册，并编排目录、标明页码。</w:t>
      </w:r>
    </w:p>
    <w:p w14:paraId="133A688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6、投标文件应按照招标文件给出的投标文件格式按顺序编制。</w:t>
      </w:r>
    </w:p>
    <w:p w14:paraId="11B98D12">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4" w:name="_Toc24064"/>
      <w:r>
        <w:rPr>
          <w:rFonts w:hint="eastAsia" w:ascii="宋体" w:hAnsi="宋体" w:eastAsia="宋体" w:cs="宋体"/>
          <w:b/>
          <w:i w:val="0"/>
          <w:caps w:val="0"/>
          <w:color w:val="auto"/>
          <w:spacing w:val="0"/>
          <w:w w:val="100"/>
          <w:kern w:val="21"/>
          <w:sz w:val="21"/>
          <w:szCs w:val="21"/>
          <w:highlight w:val="none"/>
        </w:rPr>
        <w:t>（四）投标报价</w:t>
      </w:r>
      <w:bookmarkEnd w:id="14"/>
    </w:p>
    <w:p w14:paraId="4CAA29B7">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 xml:space="preserve">1、投标报价以人民币报价，供应商在填写投标报价时，金额单位要统一，数字、文字要清晰。  </w:t>
      </w:r>
    </w:p>
    <w:p w14:paraId="2896EB3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2、总投标价等于各分项报价与各项费用之和，不得采用总价下浮的方式。</w:t>
      </w:r>
    </w:p>
    <w:p w14:paraId="2D009355">
      <w:pPr>
        <w:snapToGrid w:val="0"/>
        <w:spacing w:before="0" w:beforeAutospacing="0" w:after="0" w:afterAutospacing="0" w:line="460" w:lineRule="exact"/>
        <w:ind w:firstLine="422" w:firstLineChars="200"/>
        <w:jc w:val="both"/>
        <w:textAlignment w:val="baseline"/>
        <w:rPr>
          <w:rFonts w:hint="eastAsia" w:ascii="宋体" w:hAnsi="宋体" w:eastAsia="宋体" w:cs="宋体"/>
          <w:b/>
          <w:i w:val="0"/>
          <w:caps w:val="0"/>
          <w:color w:val="auto"/>
          <w:spacing w:val="0"/>
          <w:w w:val="100"/>
          <w:kern w:val="21"/>
          <w:sz w:val="21"/>
          <w:szCs w:val="21"/>
          <w:highlight w:val="none"/>
        </w:rPr>
      </w:pPr>
      <w:r>
        <w:rPr>
          <w:rFonts w:hint="eastAsia" w:ascii="宋体" w:hAnsi="宋体" w:eastAsia="宋体" w:cs="宋体"/>
          <w:b/>
          <w:i w:val="0"/>
          <w:caps w:val="0"/>
          <w:color w:val="auto"/>
          <w:spacing w:val="0"/>
          <w:w w:val="100"/>
          <w:kern w:val="21"/>
          <w:sz w:val="21"/>
          <w:szCs w:val="21"/>
          <w:highlight w:val="none"/>
        </w:rPr>
        <w:t>3、招标最高限价</w:t>
      </w:r>
    </w:p>
    <w:p w14:paraId="79DD732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大写：贰佰肆拾万元整；小写：</w:t>
      </w:r>
      <w:r>
        <w:rPr>
          <w:rFonts w:hint="eastAsia" w:ascii="宋体" w:hAnsi="宋体" w:eastAsia="宋体" w:cs="宋体"/>
          <w:color w:val="auto"/>
          <w:highlight w:val="none"/>
          <w:lang w:val="en-US" w:eastAsia="zh-CN"/>
        </w:rPr>
        <w:t>2400000</w:t>
      </w:r>
      <w:r>
        <w:rPr>
          <w:rFonts w:hint="eastAsia" w:ascii="宋体" w:hAnsi="宋体" w:eastAsia="宋体" w:cs="宋体"/>
          <w:color w:val="auto"/>
          <w:highlight w:val="none"/>
        </w:rPr>
        <w:t>.00</w:t>
      </w:r>
      <w:r>
        <w:rPr>
          <w:rFonts w:hint="eastAsia" w:ascii="宋体" w:hAnsi="宋体" w:eastAsia="宋体" w:cs="宋体"/>
          <w:b w:val="0"/>
          <w:i w:val="0"/>
          <w:caps w:val="0"/>
          <w:color w:val="auto"/>
          <w:spacing w:val="0"/>
          <w:w w:val="100"/>
          <w:sz w:val="21"/>
          <w:szCs w:val="21"/>
          <w:highlight w:val="none"/>
          <w:lang w:val="en-US" w:eastAsia="zh-CN"/>
        </w:rPr>
        <w:t>元；</w:t>
      </w:r>
    </w:p>
    <w:p w14:paraId="48D0DBDE">
      <w:pPr>
        <w:snapToGrid w:val="0"/>
        <w:spacing w:before="0" w:beforeAutospacing="0" w:after="0" w:afterAutospacing="0" w:line="460" w:lineRule="exact"/>
        <w:ind w:firstLine="420" w:firstLineChars="200"/>
        <w:jc w:val="both"/>
        <w:textAlignment w:val="baseline"/>
        <w:rPr>
          <w:rFonts w:hint="eastAsia" w:ascii="宋体" w:hAnsi="宋体" w:eastAsia="宋体" w:cs="宋体"/>
          <w:b/>
          <w:i w:val="0"/>
          <w:caps w:val="0"/>
          <w:color w:val="auto"/>
          <w:spacing w:val="0"/>
          <w:w w:val="100"/>
          <w:kern w:val="21"/>
          <w:sz w:val="21"/>
          <w:szCs w:val="21"/>
          <w:highlight w:val="none"/>
          <w:lang w:val="zh-CN"/>
        </w:rPr>
      </w:pPr>
      <w:r>
        <w:rPr>
          <w:rFonts w:hint="eastAsia" w:ascii="宋体" w:hAnsi="宋体" w:eastAsia="宋体" w:cs="宋体"/>
          <w:b w:val="0"/>
          <w:i w:val="0"/>
          <w:caps w:val="0"/>
          <w:color w:val="auto"/>
          <w:spacing w:val="0"/>
          <w:w w:val="100"/>
          <w:sz w:val="21"/>
          <w:szCs w:val="21"/>
          <w:highlight w:val="none"/>
          <w:lang w:val="en-US" w:eastAsia="zh-CN"/>
        </w:rPr>
        <w:t>(注：供应商报价大于最高限价，作为不实质性响应招标文件，均为无效报价，按无效标处理)</w:t>
      </w:r>
    </w:p>
    <w:p w14:paraId="709E01AF">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4、投标报价中不得包含招标文件要求以外的内容，否则，在评标时不予核减，但在授予合同时，采购人有权将这部分价格从其中标价格中扣除。</w:t>
      </w:r>
    </w:p>
    <w:p w14:paraId="55594A1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C4AC64A">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5" w:name="_Toc785"/>
      <w:r>
        <w:rPr>
          <w:rFonts w:hint="eastAsia" w:ascii="宋体" w:hAnsi="宋体" w:eastAsia="宋体" w:cs="宋体"/>
          <w:b/>
          <w:i w:val="0"/>
          <w:caps w:val="0"/>
          <w:color w:val="auto"/>
          <w:spacing w:val="0"/>
          <w:w w:val="100"/>
          <w:kern w:val="21"/>
          <w:sz w:val="21"/>
          <w:szCs w:val="21"/>
          <w:highlight w:val="none"/>
        </w:rPr>
        <w:t>（五）投标保证金</w:t>
      </w:r>
      <w:bookmarkEnd w:id="15"/>
    </w:p>
    <w:p w14:paraId="0C420DD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kern w:val="21"/>
          <w:sz w:val="21"/>
          <w:szCs w:val="21"/>
          <w:highlight w:val="none"/>
        </w:rPr>
        <w:t>1、</w:t>
      </w:r>
      <w:r>
        <w:rPr>
          <w:rFonts w:hint="eastAsia" w:ascii="宋体" w:hAnsi="宋体" w:eastAsia="宋体" w:cs="宋体"/>
          <w:b w:val="0"/>
          <w:i w:val="0"/>
          <w:caps w:val="0"/>
          <w:color w:val="auto"/>
          <w:spacing w:val="0"/>
          <w:w w:val="100"/>
          <w:kern w:val="21"/>
          <w:sz w:val="21"/>
          <w:szCs w:val="21"/>
          <w:highlight w:val="none"/>
          <w:lang w:val="zh-CN" w:eastAsia="zh-CN"/>
        </w:rPr>
        <w:t>本项目根据咸阳市财政局文咸财采购【2021】9号规定不收取投标保证金</w:t>
      </w:r>
    </w:p>
    <w:p w14:paraId="190A4B65">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6" w:name="_Toc31023"/>
      <w:r>
        <w:rPr>
          <w:rFonts w:hint="eastAsia" w:ascii="宋体" w:hAnsi="宋体" w:eastAsia="宋体" w:cs="宋体"/>
          <w:b/>
          <w:i w:val="0"/>
          <w:caps w:val="0"/>
          <w:color w:val="auto"/>
          <w:spacing w:val="0"/>
          <w:w w:val="100"/>
          <w:kern w:val="21"/>
          <w:sz w:val="21"/>
          <w:szCs w:val="21"/>
          <w:highlight w:val="none"/>
        </w:rPr>
        <w:t>（六）投标有效期</w:t>
      </w:r>
      <w:bookmarkEnd w:id="16"/>
    </w:p>
    <w:p w14:paraId="55026B7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1、供应商的投标从投标截止之日起，在90日历天内保持有效。</w:t>
      </w:r>
    </w:p>
    <w:p w14:paraId="42605B8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2、在特殊情况下，在原投标有效期届满之前，采购人可征得供应商的同意延长投标有效期。这种要求与答复均应采用书面形式。</w:t>
      </w:r>
    </w:p>
    <w:p w14:paraId="6A7F52AA">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7" w:name="_Toc9942"/>
      <w:r>
        <w:rPr>
          <w:rFonts w:hint="eastAsia" w:ascii="宋体" w:hAnsi="宋体" w:eastAsia="宋体" w:cs="宋体"/>
          <w:b/>
          <w:i w:val="0"/>
          <w:caps w:val="0"/>
          <w:color w:val="auto"/>
          <w:spacing w:val="0"/>
          <w:w w:val="100"/>
          <w:kern w:val="21"/>
          <w:sz w:val="21"/>
          <w:szCs w:val="21"/>
          <w:highlight w:val="none"/>
        </w:rPr>
        <w:t>（七）投标文件的正本和副本要求</w:t>
      </w:r>
      <w:bookmarkEnd w:id="17"/>
    </w:p>
    <w:p w14:paraId="59A8685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1、供应商应按照要求，准备正本一份、副本贰份，电子版(U盘</w:t>
      </w:r>
      <w:r>
        <w:rPr>
          <w:rFonts w:hint="eastAsia" w:ascii="宋体" w:hAnsi="宋体" w:eastAsia="宋体" w:cs="宋体"/>
          <w:b w:val="0"/>
          <w:i w:val="0"/>
          <w:caps w:val="0"/>
          <w:color w:val="auto"/>
          <w:spacing w:val="0"/>
          <w:w w:val="100"/>
          <w:kern w:val="21"/>
          <w:sz w:val="21"/>
          <w:szCs w:val="21"/>
          <w:highlight w:val="none"/>
          <w:lang w:val="en-US" w:eastAsia="zh-CN"/>
        </w:rPr>
        <w:t>3</w:t>
      </w:r>
      <w:r>
        <w:rPr>
          <w:rFonts w:hint="eastAsia" w:ascii="宋体" w:hAnsi="宋体" w:eastAsia="宋体" w:cs="宋体"/>
          <w:b w:val="0"/>
          <w:i w:val="0"/>
          <w:caps w:val="0"/>
          <w:color w:val="auto"/>
          <w:spacing w:val="0"/>
          <w:w w:val="100"/>
          <w:kern w:val="21"/>
          <w:sz w:val="21"/>
          <w:szCs w:val="21"/>
          <w:highlight w:val="none"/>
        </w:rPr>
        <w:t>个)，每份投标文件须清楚地标明“正本”或“副本”字样。一旦正本和副本不符，以正本为准。</w:t>
      </w:r>
    </w:p>
    <w:p w14:paraId="065FE552">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2、投标文件的正本按照要求签署和盖章后，投标文件的副本可以复印（不包括投标文件的封面）但必须加盖公章，但正本和副本的内容必须相同。否则，评委误读误评的风险供应商必须自行承担。</w:t>
      </w:r>
    </w:p>
    <w:p w14:paraId="49B7068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3、投标文件不论是书写、打印或复制，均应做到清晰、整洁、规范。</w:t>
      </w:r>
    </w:p>
    <w:p w14:paraId="56CE17B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4、供应商递交的投标文件（包括正本、所有副本）均不退还，请供应商自行做好备份。</w:t>
      </w:r>
    </w:p>
    <w:p w14:paraId="0744540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5、投标文件正副本分开密封包装。</w:t>
      </w:r>
    </w:p>
    <w:p w14:paraId="514A67B8">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8" w:name="_Toc28172"/>
      <w:r>
        <w:rPr>
          <w:rFonts w:hint="eastAsia" w:ascii="宋体" w:hAnsi="宋体" w:eastAsia="宋体" w:cs="宋体"/>
          <w:b/>
          <w:i w:val="0"/>
          <w:caps w:val="0"/>
          <w:color w:val="auto"/>
          <w:spacing w:val="0"/>
          <w:w w:val="100"/>
          <w:kern w:val="21"/>
          <w:sz w:val="21"/>
          <w:szCs w:val="21"/>
          <w:highlight w:val="none"/>
        </w:rPr>
        <w:t>（八）投标文件的签署、盖章</w:t>
      </w:r>
      <w:bookmarkEnd w:id="18"/>
    </w:p>
    <w:p w14:paraId="116839D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1、在招标文件给出的投标文件格式中，凡是标明由供应商盖章的地方，投标文件都必须加盖供应商统一对外的公章，投标文件加盖骑缝章；凡是标明由法定代表人、委托代理人签字、盖章的，必须签署姓名</w:t>
      </w:r>
    </w:p>
    <w:p w14:paraId="3231815C">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 xml:space="preserve">全称及加盖私章。投标文件封套上有明确规定的必须由法定代表人或委托代理人签字盖章。        </w:t>
      </w:r>
    </w:p>
    <w:p w14:paraId="3A1986A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2、投标文件不得行间插字、涂改或增删。如有修改错漏处，必须由供应商的法定代表人或其委托代理人签字并加盖供应商公章。</w:t>
      </w:r>
    </w:p>
    <w:p w14:paraId="29A92415">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19" w:name="_Toc26462"/>
      <w:r>
        <w:rPr>
          <w:rFonts w:hint="eastAsia" w:ascii="宋体" w:hAnsi="宋体" w:eastAsia="宋体" w:cs="宋体"/>
          <w:b/>
          <w:i w:val="0"/>
          <w:caps w:val="0"/>
          <w:color w:val="auto"/>
          <w:spacing w:val="0"/>
          <w:w w:val="100"/>
          <w:kern w:val="21"/>
          <w:sz w:val="21"/>
          <w:szCs w:val="21"/>
          <w:highlight w:val="none"/>
        </w:rPr>
        <w:t>（九）投标文件的密封</w:t>
      </w:r>
      <w:bookmarkEnd w:id="19"/>
    </w:p>
    <w:p w14:paraId="76773C8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1、供应商应将投标文件正本、副本标明“正本”、“副本”的字样，并正副本分开密封包装，不论供应商中标与否，投标文件均不退回。</w:t>
      </w:r>
    </w:p>
    <w:p w14:paraId="28BEA92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①封套上注明</w:t>
      </w:r>
      <w:r>
        <w:rPr>
          <w:rFonts w:hint="eastAsia" w:ascii="宋体" w:hAnsi="宋体" w:eastAsia="宋体" w:cs="宋体"/>
          <w:b w:val="0"/>
          <w:i w:val="0"/>
          <w:caps w:val="0"/>
          <w:color w:val="auto"/>
          <w:spacing w:val="0"/>
          <w:w w:val="100"/>
          <w:kern w:val="21"/>
          <w:sz w:val="21"/>
          <w:szCs w:val="21"/>
          <w:highlight w:val="none"/>
          <w:lang w:val="zh-CN"/>
        </w:rPr>
        <w:t>项目名称、项目编号、</w:t>
      </w: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lang w:val="zh-CN"/>
        </w:rPr>
        <w:t>名称、法定代表人或委托代理人签字或盖章，并加盖单位公章、</w:t>
      </w:r>
      <w:r>
        <w:rPr>
          <w:rFonts w:hint="eastAsia" w:ascii="宋体" w:hAnsi="宋体" w:eastAsia="宋体" w:cs="宋体"/>
          <w:b w:val="0"/>
          <w:i w:val="0"/>
          <w:caps w:val="0"/>
          <w:color w:val="auto"/>
          <w:spacing w:val="0"/>
          <w:w w:val="100"/>
          <w:kern w:val="21"/>
          <w:sz w:val="21"/>
          <w:szCs w:val="21"/>
          <w:highlight w:val="none"/>
          <w:lang w:val="zh-CN" w:eastAsia="zh-CN"/>
        </w:rPr>
        <w:t>合同</w:t>
      </w:r>
      <w:r>
        <w:rPr>
          <w:rFonts w:hint="eastAsia" w:ascii="宋体" w:hAnsi="宋体" w:eastAsia="宋体" w:cs="宋体"/>
          <w:b w:val="0"/>
          <w:i w:val="0"/>
          <w:caps w:val="0"/>
          <w:color w:val="auto"/>
          <w:spacing w:val="0"/>
          <w:w w:val="100"/>
          <w:kern w:val="21"/>
          <w:sz w:val="21"/>
          <w:szCs w:val="21"/>
          <w:highlight w:val="none"/>
          <w:lang w:val="en-US" w:eastAsia="zh-CN"/>
        </w:rPr>
        <w:t>包号</w:t>
      </w:r>
      <w:r>
        <w:rPr>
          <w:rFonts w:hint="eastAsia" w:ascii="宋体" w:hAnsi="宋体" w:eastAsia="宋体" w:cs="宋体"/>
          <w:b w:val="0"/>
          <w:i w:val="0"/>
          <w:caps w:val="0"/>
          <w:color w:val="auto"/>
          <w:spacing w:val="0"/>
          <w:w w:val="100"/>
          <w:kern w:val="21"/>
          <w:sz w:val="21"/>
          <w:szCs w:val="21"/>
          <w:highlight w:val="none"/>
          <w:lang w:val="zh-CN"/>
        </w:rPr>
        <w:t>（如有）、地址、年月日、“正本”或“副本”、</w:t>
      </w:r>
      <w:r>
        <w:rPr>
          <w:rFonts w:hint="eastAsia" w:ascii="宋体" w:hAnsi="宋体" w:eastAsia="宋体" w:cs="宋体"/>
          <w:b w:val="0"/>
          <w:i w:val="0"/>
          <w:caps w:val="0"/>
          <w:color w:val="auto"/>
          <w:spacing w:val="0"/>
          <w:w w:val="100"/>
          <w:kern w:val="21"/>
          <w:sz w:val="21"/>
          <w:szCs w:val="21"/>
          <w:highlight w:val="none"/>
        </w:rPr>
        <w:t>“于</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前不得开启”字样。</w:t>
      </w:r>
    </w:p>
    <w:p w14:paraId="75F4CD9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②投标文件密封要求：</w:t>
      </w:r>
      <w:r>
        <w:rPr>
          <w:rFonts w:hint="eastAsia" w:ascii="宋体" w:hAnsi="宋体" w:eastAsia="宋体" w:cs="宋体"/>
          <w:b w:val="0"/>
          <w:i w:val="0"/>
          <w:caps w:val="0"/>
          <w:color w:val="auto"/>
          <w:spacing w:val="0"/>
          <w:w w:val="100"/>
          <w:kern w:val="21"/>
          <w:sz w:val="21"/>
          <w:szCs w:val="21"/>
          <w:highlight w:val="none"/>
          <w:lang w:val="en-US" w:eastAsia="zh-CN"/>
        </w:rPr>
        <w:t>电子文件</w:t>
      </w:r>
      <w:r>
        <w:rPr>
          <w:rFonts w:hint="eastAsia" w:ascii="宋体" w:hAnsi="宋体" w:eastAsia="宋体" w:cs="宋体"/>
          <w:b w:val="0"/>
          <w:i w:val="0"/>
          <w:caps w:val="0"/>
          <w:color w:val="auto"/>
          <w:spacing w:val="0"/>
          <w:w w:val="100"/>
          <w:kern w:val="21"/>
          <w:sz w:val="21"/>
          <w:szCs w:val="21"/>
          <w:highlight w:val="none"/>
        </w:rPr>
        <w:t>密封在投标文件正本内，正本、副本分开密封。</w:t>
      </w:r>
    </w:p>
    <w:p w14:paraId="7F6D969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2、如果封袋（盒）未按上述要求密封、加写标记或标注不清，采购人对误投或过早启封概不负责。未按上述规定提交的投标文件，一切后果由供应商负责。</w:t>
      </w:r>
    </w:p>
    <w:p w14:paraId="185BF68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3、在投标截止时间后递交的投标文件将被拒绝。</w:t>
      </w:r>
    </w:p>
    <w:p w14:paraId="7C179BC2">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20" w:name="_Toc4152"/>
      <w:r>
        <w:rPr>
          <w:rFonts w:hint="eastAsia" w:ascii="宋体" w:hAnsi="宋体" w:eastAsia="宋体" w:cs="宋体"/>
          <w:b/>
          <w:i w:val="0"/>
          <w:caps w:val="0"/>
          <w:color w:val="auto"/>
          <w:spacing w:val="0"/>
          <w:w w:val="100"/>
          <w:kern w:val="21"/>
          <w:sz w:val="21"/>
          <w:szCs w:val="21"/>
          <w:highlight w:val="none"/>
        </w:rPr>
        <w:t>（十）投标文件的递交</w:t>
      </w:r>
      <w:bookmarkEnd w:id="20"/>
    </w:p>
    <w:p w14:paraId="63C7D49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1、供应商应在规定的时间和地点递交投标文件。</w:t>
      </w:r>
    </w:p>
    <w:p w14:paraId="2A63679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2、代理机构将拒绝迟交的投标文件。</w:t>
      </w:r>
    </w:p>
    <w:p w14:paraId="42F8D4F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3、未按规定进行密封的投标文件，代理机构将拒绝接受。</w:t>
      </w:r>
    </w:p>
    <w:p w14:paraId="52A7D76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供应商在递交投标文件后，如果有修改和撤回要求，必须以书面形式通知代理机构名称，使代理机构能在投标截止时间前收到。其修改书或撤回通知书，应由法定代表人（负责人）或其委托代理人签署，并在信封上注明“修改”或“撤回”字样。</w:t>
      </w:r>
    </w:p>
    <w:p w14:paraId="3C3D018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5、在投标有效期内，供应商不得撤回投标文件。</w:t>
      </w:r>
    </w:p>
    <w:p w14:paraId="581E2860">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21" w:name="_Toc4645"/>
      <w:r>
        <w:rPr>
          <w:rFonts w:hint="eastAsia" w:ascii="宋体" w:hAnsi="宋体" w:eastAsia="宋体" w:cs="宋体"/>
          <w:b/>
          <w:i w:val="0"/>
          <w:caps w:val="0"/>
          <w:color w:val="auto"/>
          <w:spacing w:val="0"/>
          <w:w w:val="100"/>
          <w:kern w:val="21"/>
          <w:sz w:val="21"/>
          <w:szCs w:val="21"/>
          <w:highlight w:val="none"/>
        </w:rPr>
        <w:t>（十一）开 标</w:t>
      </w:r>
      <w:bookmarkEnd w:id="21"/>
    </w:p>
    <w:p w14:paraId="7FC311D0">
      <w:pPr>
        <w:snapToGrid w:val="0"/>
        <w:spacing w:before="0" w:beforeAutospacing="0" w:after="0" w:afterAutospacing="0" w:line="460" w:lineRule="exact"/>
        <w:ind w:firstLine="210" w:firstLineChars="100"/>
        <w:jc w:val="left"/>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 xml:space="preserve">  1、采购人将按规定的时间和地点组织公开开标，供应商应委派授权投标代表（携带有效证件）准时参加，参加开标的投标代表须签名以证明其出席。</w:t>
      </w:r>
    </w:p>
    <w:p w14:paraId="0F9CB13A">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2、开标仪式由代理公司主持，采购人、采购人代表、监督代表、供应商代表以及有关工作人员参加。</w:t>
      </w:r>
    </w:p>
    <w:p w14:paraId="174C1C7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3、同意撤回的投标将不予开封。</w:t>
      </w:r>
    </w:p>
    <w:p w14:paraId="62D4A718">
      <w:pPr>
        <w:snapToGrid w:val="0"/>
        <w:spacing w:before="0" w:beforeAutospacing="0" w:after="0" w:afterAutospacing="0" w:line="460" w:lineRule="exact"/>
        <w:ind w:firstLine="420" w:firstLineChars="200"/>
        <w:jc w:val="left"/>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4、开标时，进行资格审查，采购人查验以下内容：</w:t>
      </w:r>
    </w:p>
    <w:p w14:paraId="572361BE">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bCs w:val="0"/>
          <w:i w:val="0"/>
          <w:caps w:val="0"/>
          <w:color w:val="auto"/>
          <w:spacing w:val="0"/>
          <w:w w:val="100"/>
          <w:kern w:val="21"/>
          <w:sz w:val="21"/>
          <w:szCs w:val="21"/>
          <w:highlight w:val="none"/>
          <w:lang w:val="zh-CN" w:eastAsia="zh-CN"/>
        </w:rPr>
      </w:pPr>
      <w:r>
        <w:rPr>
          <w:rFonts w:hint="eastAsia" w:ascii="宋体" w:hAnsi="宋体" w:eastAsia="宋体" w:cs="宋体"/>
          <w:b w:val="0"/>
          <w:bCs w:val="0"/>
          <w:i w:val="0"/>
          <w:caps w:val="0"/>
          <w:color w:val="auto"/>
          <w:spacing w:val="0"/>
          <w:w w:val="100"/>
          <w:kern w:val="21"/>
          <w:sz w:val="21"/>
          <w:szCs w:val="21"/>
          <w:highlight w:val="none"/>
          <w:lang w:val="zh-CN" w:eastAsia="zh-CN"/>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投标产品纳入医疗器械管理的，须提供供应商有效的《医疗器械经营许可证》或《医疗器械经营备案凭证》（供应商为经销商）；投标产品纳入医疗器械管理的，须提供供应商有效的《医疗器械生产许可证》及有效的《医疗器械经营许可证》或《医疗器械经营备案凭证》（供应商为制造厂家）；3）投标产品纳入医疗器械管理的，须提供产品有效的《医疗器械注册证》或《医疗器械备案凭证》；4）财务状况报表：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5）税收缴纳证明：提供供应商2024年至今任意一个月已缴纳的完税凭证或税务机关开具的完税证明（任意税种），依法免税的单位应提供相关证明材料；6）社会保障资金缴纳证明：提供供应商2024年至今任意一个月的社会保障资金缴存单据或社保机构开具的社会保险参保缴费情况证明。依法不需要缴纳社会保障资金的供应商应提供相关证明文件；7）提供具有履行本合同所必需的设备和专业技术能力的声明；8）出具参加政府采购活动前3年内在经营活动中没有重大违法记录的书面声明；9）法定代表人授权书及被授权人身份证(法定代表人直接参加投标，须提交其身份证原件、复印件及法定代表人身份证明)；10）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11）本项目不接受联合体投标。</w:t>
      </w:r>
    </w:p>
    <w:p w14:paraId="2434DC05">
      <w:pPr>
        <w:snapToGrid w:val="0"/>
        <w:spacing w:before="0" w:beforeAutospacing="0" w:after="0" w:afterAutospacing="0" w:line="460" w:lineRule="exact"/>
        <w:ind w:firstLine="422" w:firstLineChars="200"/>
        <w:jc w:val="both"/>
        <w:textAlignment w:val="baseline"/>
        <w:rPr>
          <w:rFonts w:hint="eastAsia" w:ascii="宋体" w:hAnsi="宋体" w:eastAsia="宋体" w:cs="宋体"/>
          <w:b/>
          <w:bCs/>
          <w:i w:val="0"/>
          <w:caps w:val="0"/>
          <w:color w:val="auto"/>
          <w:spacing w:val="0"/>
          <w:w w:val="100"/>
          <w:kern w:val="21"/>
          <w:sz w:val="21"/>
          <w:szCs w:val="21"/>
          <w:highlight w:val="none"/>
          <w:lang w:val="en-US" w:eastAsia="zh-CN"/>
        </w:rPr>
      </w:pPr>
      <w:r>
        <w:rPr>
          <w:rFonts w:hint="eastAsia" w:ascii="宋体" w:hAnsi="宋体" w:eastAsia="宋体" w:cs="宋体"/>
          <w:b/>
          <w:bCs/>
          <w:i w:val="0"/>
          <w:caps w:val="0"/>
          <w:color w:val="auto"/>
          <w:spacing w:val="0"/>
          <w:w w:val="100"/>
          <w:kern w:val="21"/>
          <w:sz w:val="21"/>
          <w:szCs w:val="21"/>
          <w:highlight w:val="none"/>
          <w:lang w:val="zh-CN" w:eastAsia="zh-CN"/>
        </w:rPr>
        <w:t>注：</w:t>
      </w:r>
      <w:r>
        <w:rPr>
          <w:rFonts w:hint="eastAsia" w:ascii="宋体" w:hAnsi="宋体" w:eastAsia="宋体" w:cs="宋体"/>
          <w:b/>
          <w:bCs/>
          <w:i w:val="0"/>
          <w:caps w:val="0"/>
          <w:color w:val="auto"/>
          <w:spacing w:val="0"/>
          <w:w w:val="100"/>
          <w:kern w:val="21"/>
          <w:sz w:val="21"/>
          <w:szCs w:val="21"/>
          <w:highlight w:val="none"/>
          <w:lang w:val="en-US" w:eastAsia="zh-CN"/>
        </w:rPr>
        <w:t>1）供应商如提供资信证明的，若银行开具的资信证明文本中有再次复印无效等字样，请将资信证明原件放入投标文件正本中；</w:t>
      </w:r>
    </w:p>
    <w:p w14:paraId="79134DC1">
      <w:pPr>
        <w:snapToGrid w:val="0"/>
        <w:spacing w:before="0" w:beforeAutospacing="0" w:after="0" w:afterAutospacing="0" w:line="460" w:lineRule="exact"/>
        <w:ind w:firstLine="422" w:firstLineChars="200"/>
        <w:jc w:val="both"/>
        <w:textAlignment w:val="baseline"/>
        <w:rPr>
          <w:rFonts w:hint="eastAsia" w:ascii="宋体" w:hAnsi="宋体" w:eastAsia="宋体" w:cs="宋体"/>
          <w:b/>
          <w:bCs/>
          <w:i w:val="0"/>
          <w:caps w:val="0"/>
          <w:color w:val="auto"/>
          <w:spacing w:val="0"/>
          <w:w w:val="100"/>
          <w:kern w:val="21"/>
          <w:sz w:val="21"/>
          <w:szCs w:val="21"/>
          <w:highlight w:val="none"/>
          <w:lang w:val="zh-CN" w:eastAsia="zh-CN"/>
        </w:rPr>
      </w:pPr>
      <w:r>
        <w:rPr>
          <w:rFonts w:hint="eastAsia" w:ascii="宋体" w:hAnsi="宋体" w:eastAsia="宋体" w:cs="宋体"/>
          <w:b/>
          <w:bCs/>
          <w:i w:val="0"/>
          <w:caps w:val="0"/>
          <w:color w:val="auto"/>
          <w:spacing w:val="0"/>
          <w:w w:val="100"/>
          <w:kern w:val="21"/>
          <w:sz w:val="21"/>
          <w:szCs w:val="21"/>
          <w:highlight w:val="none"/>
          <w:lang w:val="en-US" w:eastAsia="zh-CN"/>
        </w:rPr>
        <w:t>2）</w:t>
      </w:r>
      <w:r>
        <w:rPr>
          <w:rFonts w:hint="eastAsia" w:ascii="宋体" w:hAnsi="宋体" w:eastAsia="宋体" w:cs="宋体"/>
          <w:b/>
          <w:bCs/>
          <w:i w:val="0"/>
          <w:caps w:val="0"/>
          <w:color w:val="auto"/>
          <w:spacing w:val="0"/>
          <w:w w:val="100"/>
          <w:kern w:val="21"/>
          <w:sz w:val="21"/>
          <w:szCs w:val="21"/>
          <w:highlight w:val="none"/>
          <w:lang w:val="zh-CN" w:eastAsia="zh-CN"/>
        </w:rPr>
        <w:t>其中，第1至</w:t>
      </w:r>
      <w:r>
        <w:rPr>
          <w:rFonts w:hint="eastAsia" w:ascii="宋体" w:hAnsi="宋体" w:eastAsia="宋体" w:cs="宋体"/>
          <w:b/>
          <w:bCs/>
          <w:i w:val="0"/>
          <w:caps w:val="0"/>
          <w:color w:val="auto"/>
          <w:spacing w:val="0"/>
          <w:w w:val="100"/>
          <w:kern w:val="21"/>
          <w:sz w:val="21"/>
          <w:szCs w:val="21"/>
          <w:highlight w:val="none"/>
          <w:lang w:val="en-US" w:eastAsia="zh-CN"/>
        </w:rPr>
        <w:t>11</w:t>
      </w:r>
      <w:r>
        <w:rPr>
          <w:rFonts w:hint="eastAsia" w:ascii="宋体" w:hAnsi="宋体" w:eastAsia="宋体" w:cs="宋体"/>
          <w:b/>
          <w:bCs/>
          <w:i w:val="0"/>
          <w:caps w:val="0"/>
          <w:color w:val="auto"/>
          <w:spacing w:val="0"/>
          <w:w w:val="100"/>
          <w:kern w:val="21"/>
          <w:sz w:val="21"/>
          <w:szCs w:val="21"/>
          <w:highlight w:val="none"/>
          <w:lang w:val="zh-CN" w:eastAsia="zh-CN"/>
        </w:rPr>
        <w:t>项在开标现场由采购人查验。</w:t>
      </w:r>
    </w:p>
    <w:p w14:paraId="047D919A">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5、请监标人、</w:t>
      </w:r>
      <w:r>
        <w:rPr>
          <w:rFonts w:hint="eastAsia" w:ascii="宋体" w:hAnsi="宋体" w:eastAsia="宋体" w:cs="宋体"/>
          <w:b w:val="0"/>
          <w:i w:val="0"/>
          <w:caps w:val="0"/>
          <w:color w:val="auto"/>
          <w:spacing w:val="0"/>
          <w:w w:val="100"/>
          <w:kern w:val="21"/>
          <w:sz w:val="21"/>
          <w:szCs w:val="21"/>
          <w:highlight w:val="none"/>
          <w:lang w:val="zh-CN" w:eastAsia="zh-CN"/>
        </w:rPr>
        <w:t>供应商</w:t>
      </w:r>
      <w:r>
        <w:rPr>
          <w:rFonts w:hint="eastAsia" w:ascii="宋体" w:hAnsi="宋体" w:eastAsia="宋体" w:cs="宋体"/>
          <w:b w:val="0"/>
          <w:i w:val="0"/>
          <w:caps w:val="0"/>
          <w:color w:val="auto"/>
          <w:spacing w:val="0"/>
          <w:w w:val="100"/>
          <w:kern w:val="21"/>
          <w:sz w:val="21"/>
          <w:szCs w:val="21"/>
          <w:highlight w:val="none"/>
          <w:lang w:val="en-US" w:eastAsia="zh-CN"/>
        </w:rPr>
        <w:t>代表查验投标文件密封情况，确认无误后，主持人将当众宣读投标</w:t>
      </w:r>
      <w:r>
        <w:rPr>
          <w:rFonts w:hint="eastAsia" w:ascii="宋体" w:hAnsi="宋体" w:eastAsia="宋体" w:cs="宋体"/>
          <w:b w:val="0"/>
          <w:i w:val="0"/>
          <w:caps w:val="0"/>
          <w:color w:val="auto"/>
          <w:spacing w:val="0"/>
          <w:w w:val="100"/>
          <w:kern w:val="21"/>
          <w:sz w:val="21"/>
          <w:szCs w:val="21"/>
          <w:highlight w:val="none"/>
        </w:rPr>
        <w:t>文件中“开标一览表”的各项内容，以及采购人认为合适的其他详细内容。</w:t>
      </w:r>
    </w:p>
    <w:p w14:paraId="205DFD4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6、采购人做好开标记录并存档备查，开标记录应包括开标时宣读的主要内容。</w:t>
      </w:r>
    </w:p>
    <w:p w14:paraId="1F05CC5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7、</w:t>
      </w:r>
      <w:r>
        <w:rPr>
          <w:rFonts w:hint="eastAsia" w:ascii="宋体" w:hAnsi="宋体" w:eastAsia="宋体" w:cs="宋体"/>
          <w:b w:val="0"/>
          <w:i w:val="0"/>
          <w:caps w:val="0"/>
          <w:color w:val="auto"/>
          <w:spacing w:val="0"/>
          <w:w w:val="100"/>
          <w:kern w:val="21"/>
          <w:sz w:val="21"/>
          <w:szCs w:val="21"/>
          <w:highlight w:val="none"/>
          <w:lang w:val="zh-CN"/>
        </w:rPr>
        <w:t>供应商</w:t>
      </w:r>
      <w:r>
        <w:rPr>
          <w:rFonts w:hint="eastAsia" w:ascii="宋体" w:hAnsi="宋体" w:eastAsia="宋体" w:cs="宋体"/>
          <w:b w:val="0"/>
          <w:bCs/>
          <w:i w:val="0"/>
          <w:caps w:val="0"/>
          <w:color w:val="auto"/>
          <w:spacing w:val="0"/>
          <w:w w:val="100"/>
          <w:kern w:val="21"/>
          <w:sz w:val="21"/>
          <w:szCs w:val="21"/>
          <w:highlight w:val="none"/>
        </w:rPr>
        <w:t>在报价时不允许采用选择性报价，否则将被视为无效投标。</w:t>
      </w:r>
    </w:p>
    <w:p w14:paraId="4DBBCE39">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22" w:name="_Toc9761"/>
      <w:r>
        <w:rPr>
          <w:rFonts w:hint="eastAsia" w:ascii="宋体" w:hAnsi="宋体" w:eastAsia="宋体" w:cs="宋体"/>
          <w:b/>
          <w:i w:val="0"/>
          <w:caps w:val="0"/>
          <w:color w:val="auto"/>
          <w:spacing w:val="0"/>
          <w:w w:val="100"/>
          <w:kern w:val="21"/>
          <w:sz w:val="21"/>
          <w:szCs w:val="21"/>
          <w:highlight w:val="none"/>
        </w:rPr>
        <w:t>（十二）评 标</w:t>
      </w:r>
      <w:bookmarkEnd w:id="22"/>
    </w:p>
    <w:p w14:paraId="4390145B">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kern w:val="21"/>
          <w:sz w:val="21"/>
          <w:szCs w:val="21"/>
          <w:highlight w:val="none"/>
        </w:rPr>
        <w:t>1、评审工作由为该项目专门组织的评标委员会（简称评委会）进行。</w:t>
      </w:r>
      <w:r>
        <w:rPr>
          <w:rFonts w:hint="eastAsia" w:ascii="宋体" w:hAnsi="宋体" w:eastAsia="宋体" w:cs="宋体"/>
          <w:b w:val="0"/>
          <w:i w:val="0"/>
          <w:caps w:val="0"/>
          <w:color w:val="auto"/>
          <w:spacing w:val="0"/>
          <w:w w:val="100"/>
          <w:sz w:val="21"/>
          <w:szCs w:val="21"/>
          <w:highlight w:val="none"/>
        </w:rPr>
        <w:t>为确保评标工作公平、公正，根据《中华人民共和国政府采购法》的有关规定成立评标委员会。评标委员会（有关专家）在政府采购专家库中随机抽取。开标后，采购人会将首先对供应商进行资格审查，当发现供应商或其投标文件存在下列情况时，将直接判定供应商的资格不符合要求：</w:t>
      </w:r>
    </w:p>
    <w:p w14:paraId="7823C3E5">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（1）供应商与采购人或采购代理机构有利害关系的</w:t>
      </w:r>
    </w:p>
    <w:p w14:paraId="350F96B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（2）供应商资格不满足规定的</w:t>
      </w:r>
    </w:p>
    <w:p w14:paraId="74F3987E">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（3）供应商正受到重大未决诉讼案件影响的</w:t>
      </w:r>
    </w:p>
    <w:p w14:paraId="2F8751A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2、未通过符合性及有效性审查的供应商，将不再进入后续评标程序。</w:t>
      </w:r>
    </w:p>
    <w:p w14:paraId="7A79F6FD">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3、符合性及有效性审查时，评委会将审查投标文件是否完整，有无计算上的错误，文件的签署是否符合要求等。如果发现投标报价存在计算或表述上错误，则将按下列原则进行修改：</w:t>
      </w:r>
    </w:p>
    <w:p w14:paraId="752427CA">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①开标一览表内容与投标文件中明细表内容不一致的，以开标一览表为准；</w:t>
      </w:r>
    </w:p>
    <w:p w14:paraId="1770704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②投标文件的大写金额和小写金额不一致的，以大写金额为准；</w:t>
      </w:r>
    </w:p>
    <w:p w14:paraId="3D87D4D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③合价金额与按单价汇总金额不一致的，以单价金额计算结果为准；</w:t>
      </w:r>
    </w:p>
    <w:p w14:paraId="356A0195">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④分项合价之和与总价不符时，以分项合价之和为准；</w:t>
      </w:r>
    </w:p>
    <w:p w14:paraId="5FDD9B4F">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⑤单价金额小数点有明显错位的，应以总价为准，并修改单价。</w:t>
      </w:r>
    </w:p>
    <w:p w14:paraId="71099FE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评委会将按上述修正错误的方法调整投标文件中的投标报价，调整后的价格应对供应商具有约束力。如果供应商不接受调整后的价格，则其投标将被拒绝。无论供应商是接受或是拒绝调整后的价格，都应当由法定代表人或委托代理人签字予以书面确认。</w:t>
      </w:r>
    </w:p>
    <w:p w14:paraId="5D8834E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在详细评标之前，评委会将审查每份投标文件是否实质上响应了招标文件的要求。实质上响应的投标应该是与招标文件要求的全部条款、条件和规格相符，没有重大偏离或保留的投标。所谓重大偏离或保留是指实质上影响合同的服务范围、质量和性能，或者实质上与招标文件的要求不一致，而且限制了采购人的权利或减轻了</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的义务。纠正这些偏离或保留将会对其他实质上响应要求的供应商的竞争地位产生不公正的影响。</w:t>
      </w:r>
    </w:p>
    <w:p w14:paraId="6163397C">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6、评委会判定投标文件的响应性只根据投标文件本身的内容，而不寻求外部的证据，但投标有不真实不正确的内容时除外。</w:t>
      </w:r>
    </w:p>
    <w:p w14:paraId="04355EE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7、如果投标文件实质上没有响应招标文件的要求，评委会将予以拒绝，</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不得通过修正或撤销不符合要求的偏离或保留，而使其投标成为实质上响应的投标。</w:t>
      </w:r>
    </w:p>
    <w:p w14:paraId="4BC9F147">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8、</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简单地复印或照搬招标文件中的技术规格作为其投标文件的一部分,将有可能导致其投标无效。</w:t>
      </w:r>
    </w:p>
    <w:p w14:paraId="7EFDABF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9、评委会可以要求供应商通过澄清说明修正其投标文件中含义不明确的内容，但是澄清说明不得超出投标文件的范围或改变投标文件的实质性内容</w:t>
      </w:r>
    </w:p>
    <w:p w14:paraId="16D151CF">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10、无效投标</w:t>
      </w:r>
    </w:p>
    <w:p w14:paraId="653838E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投标文件属下列情况之一的，按照无效投标处理：</w:t>
      </w:r>
    </w:p>
    <w:p w14:paraId="6145D8DF">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（1）未按照招标文件规定密封、签署、盖章的；</w:t>
      </w:r>
    </w:p>
    <w:p w14:paraId="5D8C7A92">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（2）不具备招标文件中规定资格要求的；</w:t>
      </w:r>
    </w:p>
    <w:p w14:paraId="79024645">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（3）投标文件未按招标文件格式要求签字、盖章的。</w:t>
      </w:r>
    </w:p>
    <w:p w14:paraId="33731F8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（4）投标单位所提供的资质证件名称、名字与投标文件中所提交的资格资料证件名称、名字不符或在投标中弄虚作假的。</w:t>
      </w:r>
    </w:p>
    <w:p w14:paraId="275BF335">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（5）投标文件正本缺页的，投标文件实质性内容字迹辨认不清的。</w:t>
      </w:r>
    </w:p>
    <w:p w14:paraId="4ECFC21A">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（6）质量、</w:t>
      </w:r>
      <w:r>
        <w:rPr>
          <w:rFonts w:hint="eastAsia" w:ascii="宋体" w:hAnsi="宋体" w:eastAsia="宋体" w:cs="宋体"/>
          <w:b w:val="0"/>
          <w:i w:val="0"/>
          <w:caps w:val="0"/>
          <w:color w:val="auto"/>
          <w:spacing w:val="0"/>
          <w:w w:val="100"/>
          <w:sz w:val="21"/>
          <w:szCs w:val="21"/>
          <w:highlight w:val="none"/>
          <w:lang w:val="en-US" w:eastAsia="zh-CN"/>
        </w:rPr>
        <w:t>供货期</w:t>
      </w:r>
      <w:r>
        <w:rPr>
          <w:rFonts w:hint="eastAsia" w:ascii="宋体" w:hAnsi="宋体" w:eastAsia="宋体" w:cs="宋体"/>
          <w:b w:val="0"/>
          <w:i w:val="0"/>
          <w:caps w:val="0"/>
          <w:color w:val="auto"/>
          <w:spacing w:val="0"/>
          <w:w w:val="100"/>
          <w:sz w:val="21"/>
          <w:szCs w:val="21"/>
          <w:highlight w:val="none"/>
        </w:rPr>
        <w:t>、付款方式、合同条款任何一项不满足招标文件要求的，但不含优于招标文件要求的。</w:t>
      </w:r>
    </w:p>
    <w:p w14:paraId="1B18E6B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（7）未按招标文件要求提交投标文件资料的。</w:t>
      </w:r>
    </w:p>
    <w:p w14:paraId="1957A92D">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（8）供应商组成联合体投标的。</w:t>
      </w:r>
    </w:p>
    <w:p w14:paraId="5D88F19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（9）供应商未按要求提供相应证件资料（开标现场所验证件）的。</w:t>
      </w:r>
    </w:p>
    <w:p w14:paraId="356B51A4">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（10）根据评标委员会的评定，投标文件中明显使用不平衡报价恶意竞标的。</w:t>
      </w:r>
    </w:p>
    <w:p w14:paraId="043C812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（11）专家评审过程中，专家要求审查投标文件电子版内容时，电子版文件无法正常打开或投标文件电子版内容与文字书面投标文件（正本）内容不一致的。</w:t>
      </w:r>
    </w:p>
    <w:p w14:paraId="6382ADFE">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在报价时采用选择性报价；</w:t>
      </w:r>
    </w:p>
    <w:p w14:paraId="3DFEEF6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（13）投标证明文件或服务不满足招标文件的实质性要求；</w:t>
      </w:r>
    </w:p>
    <w:p w14:paraId="598A160F">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（14）不符合法律、法规和招标文件中规定的其他实质性要求的。</w:t>
      </w:r>
    </w:p>
    <w:p w14:paraId="300CF2C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（15）投标中出现串标、围标的。</w:t>
      </w:r>
    </w:p>
    <w:p w14:paraId="0AFCE702">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（16）投标总价高于最高限价的。</w:t>
      </w:r>
    </w:p>
    <w:p w14:paraId="416633C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11、比较与评价。评委会按招标文件规定的评标方法和标准，对实质性响应的投标文件进行评分。</w:t>
      </w:r>
    </w:p>
    <w:p w14:paraId="055A8F05">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12、评标过程的保密。评委会成员或者参加评标的其他人员均不得向他人透露对投标文件的评审和比较以及与评标有关的其他情况。</w:t>
      </w:r>
    </w:p>
    <w:p w14:paraId="093DCCDD">
      <w:pPr>
        <w:snapToGrid w:val="0"/>
        <w:spacing w:before="0" w:beforeAutospacing="0" w:after="0" w:afterAutospacing="0" w:line="460" w:lineRule="exact"/>
        <w:ind w:firstLine="403" w:firstLineChars="192"/>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13、评委会有权否决全部投标。</w:t>
      </w:r>
    </w:p>
    <w:p w14:paraId="2CBC0335">
      <w:pPr>
        <w:pStyle w:val="4"/>
        <w:snapToGrid w:val="0"/>
        <w:spacing w:before="140" w:beforeAutospacing="0" w:after="14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bookmarkStart w:id="23" w:name="_Toc12118"/>
      <w:r>
        <w:rPr>
          <w:rFonts w:hint="eastAsia" w:ascii="宋体" w:hAnsi="宋体" w:eastAsia="宋体" w:cs="宋体"/>
          <w:b/>
          <w:i w:val="0"/>
          <w:caps w:val="0"/>
          <w:color w:val="auto"/>
          <w:spacing w:val="0"/>
          <w:w w:val="100"/>
          <w:kern w:val="21"/>
          <w:sz w:val="21"/>
          <w:szCs w:val="21"/>
          <w:highlight w:val="none"/>
        </w:rPr>
        <w:t>（十三）评标办法和评标标准</w:t>
      </w:r>
      <w:bookmarkEnd w:id="23"/>
    </w:p>
    <w:p w14:paraId="26265D4C">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kern w:val="21"/>
          <w:sz w:val="21"/>
          <w:szCs w:val="21"/>
          <w:highlight w:val="none"/>
        </w:rPr>
      </w:pPr>
      <w:r>
        <w:rPr>
          <w:rFonts w:hint="eastAsia" w:ascii="宋体" w:hAnsi="宋体" w:eastAsia="宋体" w:cs="宋体"/>
          <w:b/>
          <w:i w:val="0"/>
          <w:caps w:val="0"/>
          <w:color w:val="auto"/>
          <w:spacing w:val="0"/>
          <w:w w:val="100"/>
          <w:kern w:val="21"/>
          <w:sz w:val="21"/>
          <w:szCs w:val="21"/>
          <w:highlight w:val="none"/>
        </w:rPr>
        <w:t>一、评标原则</w:t>
      </w:r>
    </w:p>
    <w:p w14:paraId="529DE09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（1）公平、公正、科学择优；</w:t>
      </w:r>
    </w:p>
    <w:p w14:paraId="3ABA4E6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（2）质量符合国家各项规定规范标准，</w:t>
      </w:r>
      <w:r>
        <w:rPr>
          <w:rFonts w:hint="eastAsia" w:ascii="宋体" w:hAnsi="宋体" w:eastAsia="宋体" w:cs="宋体"/>
          <w:b w:val="0"/>
          <w:i w:val="0"/>
          <w:caps w:val="0"/>
          <w:color w:val="auto"/>
          <w:spacing w:val="0"/>
          <w:w w:val="100"/>
          <w:kern w:val="21"/>
          <w:sz w:val="21"/>
          <w:szCs w:val="21"/>
          <w:highlight w:val="none"/>
          <w:lang w:val="en-US" w:eastAsia="zh-CN"/>
        </w:rPr>
        <w:t>供货期</w:t>
      </w:r>
      <w:r>
        <w:rPr>
          <w:rFonts w:hint="eastAsia" w:ascii="宋体" w:hAnsi="宋体" w:eastAsia="宋体" w:cs="宋体"/>
          <w:b w:val="0"/>
          <w:i w:val="0"/>
          <w:caps w:val="0"/>
          <w:color w:val="auto"/>
          <w:spacing w:val="0"/>
          <w:w w:val="100"/>
          <w:kern w:val="21"/>
          <w:sz w:val="21"/>
          <w:szCs w:val="21"/>
          <w:highlight w:val="none"/>
        </w:rPr>
        <w:t>满足招标文件要求，项目实施方案合理可行；</w:t>
      </w:r>
    </w:p>
    <w:p w14:paraId="5BD63DBE">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（3）报价为合理低价，且不低于成本价；本项目不保证最低投标报价人中标；</w:t>
      </w:r>
    </w:p>
    <w:p w14:paraId="4D3FBAF6">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（4）禁止不正当竞争。</w:t>
      </w:r>
    </w:p>
    <w:p w14:paraId="301FA4E4">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二、评标办法</w:t>
      </w:r>
    </w:p>
    <w:p w14:paraId="700FF94D">
      <w:pPr>
        <w:snapToGrid w:val="0"/>
        <w:spacing w:before="0" w:beforeAutospacing="0" w:after="0" w:afterAutospacing="0" w:line="460" w:lineRule="exact"/>
        <w:ind w:firstLine="422" w:firstLineChars="200"/>
        <w:jc w:val="both"/>
        <w:textAlignment w:val="baseline"/>
        <w:rPr>
          <w:rFonts w:hint="eastAsia" w:ascii="宋体" w:hAnsi="宋体" w:eastAsia="宋体" w:cs="宋体"/>
          <w:b/>
          <w:bCs/>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kern w:val="21"/>
          <w:sz w:val="21"/>
          <w:szCs w:val="21"/>
          <w:highlight w:val="none"/>
        </w:rPr>
        <w:t>1、评分内容及步骤</w:t>
      </w:r>
    </w:p>
    <w:p w14:paraId="146758C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（1）符合性及有效性审查内容：</w:t>
      </w:r>
    </w:p>
    <w:tbl>
      <w:tblPr>
        <w:tblStyle w:val="2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26"/>
        <w:gridCol w:w="6728"/>
      </w:tblGrid>
      <w:tr w14:paraId="609B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805" w:type="dxa"/>
            <w:vAlign w:val="center"/>
          </w:tcPr>
          <w:p w14:paraId="291542ED">
            <w:pPr>
              <w:tabs>
                <w:tab w:val="left" w:pos="0"/>
              </w:tabs>
              <w:snapToGrid w:val="0"/>
              <w:spacing w:before="0" w:beforeAutospacing="0" w:after="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r>
              <w:rPr>
                <w:rFonts w:hint="eastAsia" w:ascii="宋体" w:hAnsi="宋体" w:eastAsia="宋体" w:cs="宋体"/>
                <w:b/>
                <w:i w:val="0"/>
                <w:caps w:val="0"/>
                <w:color w:val="auto"/>
                <w:spacing w:val="0"/>
                <w:w w:val="100"/>
                <w:kern w:val="21"/>
                <w:sz w:val="21"/>
                <w:szCs w:val="21"/>
                <w:highlight w:val="none"/>
              </w:rPr>
              <w:t>序号</w:t>
            </w:r>
          </w:p>
        </w:tc>
        <w:tc>
          <w:tcPr>
            <w:tcW w:w="2226" w:type="dxa"/>
            <w:vAlign w:val="center"/>
          </w:tcPr>
          <w:p w14:paraId="4D53D010">
            <w:pPr>
              <w:tabs>
                <w:tab w:val="left" w:pos="0"/>
              </w:tabs>
              <w:snapToGrid w:val="0"/>
              <w:spacing w:before="0" w:beforeAutospacing="0" w:after="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r>
              <w:rPr>
                <w:rFonts w:hint="eastAsia" w:ascii="宋体" w:hAnsi="宋体" w:eastAsia="宋体" w:cs="宋体"/>
                <w:b/>
                <w:i w:val="0"/>
                <w:caps w:val="0"/>
                <w:color w:val="auto"/>
                <w:spacing w:val="0"/>
                <w:w w:val="100"/>
                <w:kern w:val="21"/>
                <w:sz w:val="21"/>
                <w:szCs w:val="21"/>
                <w:highlight w:val="none"/>
              </w:rPr>
              <w:t>评审因素</w:t>
            </w:r>
          </w:p>
        </w:tc>
        <w:tc>
          <w:tcPr>
            <w:tcW w:w="6728" w:type="dxa"/>
            <w:vAlign w:val="center"/>
          </w:tcPr>
          <w:p w14:paraId="3948B1CC">
            <w:pPr>
              <w:tabs>
                <w:tab w:val="left" w:pos="0"/>
              </w:tabs>
              <w:snapToGrid w:val="0"/>
              <w:spacing w:before="0" w:beforeAutospacing="0" w:after="0" w:afterAutospacing="0" w:line="460" w:lineRule="exact"/>
              <w:jc w:val="center"/>
              <w:textAlignment w:val="baseline"/>
              <w:rPr>
                <w:rFonts w:hint="eastAsia" w:ascii="宋体" w:hAnsi="宋体" w:eastAsia="宋体" w:cs="宋体"/>
                <w:b/>
                <w:i w:val="0"/>
                <w:caps w:val="0"/>
                <w:color w:val="auto"/>
                <w:spacing w:val="0"/>
                <w:w w:val="100"/>
                <w:kern w:val="21"/>
                <w:sz w:val="21"/>
                <w:szCs w:val="21"/>
                <w:highlight w:val="none"/>
              </w:rPr>
            </w:pPr>
            <w:r>
              <w:rPr>
                <w:rFonts w:hint="eastAsia" w:ascii="宋体" w:hAnsi="宋体" w:eastAsia="宋体" w:cs="宋体"/>
                <w:b/>
                <w:i w:val="0"/>
                <w:caps w:val="0"/>
                <w:color w:val="auto"/>
                <w:spacing w:val="0"/>
                <w:w w:val="100"/>
                <w:kern w:val="21"/>
                <w:sz w:val="21"/>
                <w:szCs w:val="21"/>
                <w:highlight w:val="none"/>
              </w:rPr>
              <w:t>评审标准</w:t>
            </w:r>
          </w:p>
        </w:tc>
      </w:tr>
      <w:tr w14:paraId="1298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5" w:type="dxa"/>
            <w:vAlign w:val="center"/>
          </w:tcPr>
          <w:p w14:paraId="1DF0032E">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1</w:t>
            </w:r>
          </w:p>
        </w:tc>
        <w:tc>
          <w:tcPr>
            <w:tcW w:w="2226" w:type="dxa"/>
            <w:vAlign w:val="center"/>
          </w:tcPr>
          <w:p w14:paraId="3ECC7B33">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投标文件的签署盖章</w:t>
            </w:r>
          </w:p>
        </w:tc>
        <w:tc>
          <w:tcPr>
            <w:tcW w:w="6728" w:type="dxa"/>
            <w:vAlign w:val="center"/>
          </w:tcPr>
          <w:p w14:paraId="713143BB">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投标文件按照招标文件规定盖章签字齐全</w:t>
            </w:r>
          </w:p>
        </w:tc>
      </w:tr>
      <w:tr w14:paraId="71EA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05" w:type="dxa"/>
            <w:vAlign w:val="center"/>
          </w:tcPr>
          <w:p w14:paraId="0F71FF7C">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w:t>
            </w:r>
          </w:p>
        </w:tc>
        <w:tc>
          <w:tcPr>
            <w:tcW w:w="2226" w:type="dxa"/>
            <w:vAlign w:val="center"/>
          </w:tcPr>
          <w:p w14:paraId="7DD58340">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投标文件格式</w:t>
            </w:r>
          </w:p>
        </w:tc>
        <w:tc>
          <w:tcPr>
            <w:tcW w:w="6728" w:type="dxa"/>
            <w:vAlign w:val="center"/>
          </w:tcPr>
          <w:p w14:paraId="3CC2EFCA">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应符合“第</w:t>
            </w:r>
            <w:r>
              <w:rPr>
                <w:rFonts w:hint="eastAsia" w:ascii="宋体" w:hAnsi="宋体" w:eastAsia="宋体" w:cs="宋体"/>
                <w:b w:val="0"/>
                <w:i w:val="0"/>
                <w:caps w:val="0"/>
                <w:color w:val="auto"/>
                <w:spacing w:val="0"/>
                <w:w w:val="100"/>
                <w:kern w:val="21"/>
                <w:sz w:val="21"/>
                <w:szCs w:val="21"/>
                <w:highlight w:val="none"/>
                <w:lang w:eastAsia="zh-CN"/>
              </w:rPr>
              <w:t>六</w:t>
            </w:r>
            <w:r>
              <w:rPr>
                <w:rFonts w:hint="eastAsia" w:ascii="宋体" w:hAnsi="宋体" w:eastAsia="宋体" w:cs="宋体"/>
                <w:b w:val="0"/>
                <w:i w:val="0"/>
                <w:caps w:val="0"/>
                <w:color w:val="auto"/>
                <w:spacing w:val="0"/>
                <w:w w:val="100"/>
                <w:kern w:val="21"/>
                <w:sz w:val="21"/>
                <w:szCs w:val="21"/>
                <w:highlight w:val="none"/>
              </w:rPr>
              <w:t>部分 投标文件格式”要求</w:t>
            </w:r>
          </w:p>
        </w:tc>
      </w:tr>
      <w:tr w14:paraId="59C2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vAlign w:val="center"/>
          </w:tcPr>
          <w:p w14:paraId="73ABFC0D">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3</w:t>
            </w:r>
          </w:p>
        </w:tc>
        <w:tc>
          <w:tcPr>
            <w:tcW w:w="2226" w:type="dxa"/>
            <w:vAlign w:val="center"/>
          </w:tcPr>
          <w:p w14:paraId="5F6C67B9">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投标文件份数</w:t>
            </w:r>
          </w:p>
        </w:tc>
        <w:tc>
          <w:tcPr>
            <w:tcW w:w="6728" w:type="dxa"/>
            <w:vAlign w:val="center"/>
          </w:tcPr>
          <w:p w14:paraId="28499849">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应符合“供应商须知前附表”11条规定的正本、副本、电子文件数量</w:t>
            </w:r>
          </w:p>
        </w:tc>
      </w:tr>
      <w:tr w14:paraId="04C6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5" w:type="dxa"/>
            <w:vAlign w:val="center"/>
          </w:tcPr>
          <w:p w14:paraId="7EC80F7B">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4</w:t>
            </w:r>
          </w:p>
        </w:tc>
        <w:tc>
          <w:tcPr>
            <w:tcW w:w="2226" w:type="dxa"/>
            <w:vAlign w:val="center"/>
          </w:tcPr>
          <w:p w14:paraId="53D8825F">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投标有效期</w:t>
            </w:r>
          </w:p>
        </w:tc>
        <w:tc>
          <w:tcPr>
            <w:tcW w:w="6728" w:type="dxa"/>
            <w:vAlign w:val="center"/>
          </w:tcPr>
          <w:p w14:paraId="31D378DD">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应满足招标文件中规定</w:t>
            </w:r>
          </w:p>
        </w:tc>
      </w:tr>
      <w:tr w14:paraId="0199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7D1F51D7">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5</w:t>
            </w:r>
          </w:p>
        </w:tc>
        <w:tc>
          <w:tcPr>
            <w:tcW w:w="2226" w:type="dxa"/>
            <w:vAlign w:val="center"/>
          </w:tcPr>
          <w:p w14:paraId="4B65D71B">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供货期</w:t>
            </w:r>
          </w:p>
        </w:tc>
        <w:tc>
          <w:tcPr>
            <w:tcW w:w="6728" w:type="dxa"/>
            <w:vAlign w:val="center"/>
          </w:tcPr>
          <w:p w14:paraId="3D53277B">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应满足招标文件中规定</w:t>
            </w:r>
          </w:p>
        </w:tc>
      </w:tr>
      <w:tr w14:paraId="3163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05" w:type="dxa"/>
            <w:vAlign w:val="center"/>
          </w:tcPr>
          <w:p w14:paraId="5EA7B1F8">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eastAsia="zh-CN"/>
              </w:rPr>
            </w:pPr>
            <w:r>
              <w:rPr>
                <w:rFonts w:hint="eastAsia" w:ascii="宋体" w:hAnsi="宋体" w:eastAsia="宋体" w:cs="宋体"/>
                <w:b w:val="0"/>
                <w:i w:val="0"/>
                <w:caps w:val="0"/>
                <w:color w:val="auto"/>
                <w:spacing w:val="0"/>
                <w:w w:val="100"/>
                <w:kern w:val="21"/>
                <w:sz w:val="21"/>
                <w:szCs w:val="21"/>
                <w:highlight w:val="none"/>
                <w:lang w:val="en-US" w:eastAsia="zh-CN"/>
              </w:rPr>
              <w:t>6</w:t>
            </w:r>
          </w:p>
        </w:tc>
        <w:tc>
          <w:tcPr>
            <w:tcW w:w="2226" w:type="dxa"/>
            <w:vAlign w:val="center"/>
          </w:tcPr>
          <w:p w14:paraId="583D9C41">
            <w:pPr>
              <w:tabs>
                <w:tab w:val="left" w:pos="0"/>
              </w:tabs>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报价</w:t>
            </w:r>
          </w:p>
        </w:tc>
        <w:tc>
          <w:tcPr>
            <w:tcW w:w="6728" w:type="dxa"/>
            <w:vAlign w:val="center"/>
          </w:tcPr>
          <w:p w14:paraId="4E00AD84">
            <w:pPr>
              <w:tabs>
                <w:tab w:val="left" w:pos="0"/>
              </w:tabs>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满足招标最高限价要求的</w:t>
            </w:r>
          </w:p>
        </w:tc>
      </w:tr>
    </w:tbl>
    <w:p w14:paraId="126DBFA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注：符合性及有效性审查时，当任何一项不符合招标文件要求时，其投标文件即为不合格，不得参加详细评审，不能作为中标候选单位。</w:t>
      </w:r>
    </w:p>
    <w:p w14:paraId="6971975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评标委员会认为供应商的报价明显低于其他通过符合性审查供应商的报价，有可能影响服务质量或者不能诚信履约的，应当要求其在评标现场合理的时间内提供书面说明，必要时提交相关证明材料；</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kern w:val="21"/>
          <w:sz w:val="21"/>
          <w:szCs w:val="21"/>
          <w:highlight w:val="none"/>
        </w:rPr>
        <w:t>不能证明其报价合理性的，评标委员会应当将其作为无效投标处理。</w:t>
      </w:r>
    </w:p>
    <w:p w14:paraId="5733BCB0">
      <w:pPr>
        <w:pStyle w:val="39"/>
        <w:keepNext w:val="0"/>
        <w:keepLines w:val="0"/>
        <w:pageBreakBefore w:val="0"/>
        <w:shd w:val="clear" w:color="auto" w:fill="auto"/>
        <w:kinsoku/>
        <w:wordWrap/>
        <w:overflowPunct/>
        <w:topLinePunct w:val="0"/>
        <w:autoSpaceDE/>
        <w:autoSpaceDN/>
        <w:bidi w:val="0"/>
        <w:spacing w:line="4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i w:val="0"/>
          <w:caps w:val="0"/>
          <w:color w:val="auto"/>
          <w:spacing w:val="0"/>
          <w:w w:val="100"/>
          <w:sz w:val="21"/>
          <w:szCs w:val="21"/>
          <w:highlight w:val="none"/>
        </w:rPr>
        <w:t>②投标文件评审内容为：价格、</w:t>
      </w:r>
      <w:r>
        <w:rPr>
          <w:rFonts w:hint="eastAsia" w:ascii="宋体" w:hAnsi="宋体" w:eastAsia="宋体" w:cs="宋体"/>
          <w:color w:val="auto"/>
          <w:highlight w:val="none"/>
          <w:lang w:val="en-US" w:eastAsia="zh-CN"/>
        </w:rPr>
        <w:t>技术指标、技术方案、售后服务及质量保障措施、近年完成类似项目业绩、合理化建议。</w:t>
      </w:r>
    </w:p>
    <w:p w14:paraId="047A3BF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（2）评审步骤：</w:t>
      </w:r>
    </w:p>
    <w:p w14:paraId="2128A39B">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①符合性及有效性审查； </w:t>
      </w:r>
    </w:p>
    <w:p w14:paraId="487FCD5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②投标文件评审；</w:t>
      </w:r>
    </w:p>
    <w:p w14:paraId="03DC2F9A">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③确定入评单位。</w:t>
      </w:r>
    </w:p>
    <w:p w14:paraId="13274DC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（3）入评单位条件</w:t>
      </w:r>
    </w:p>
    <w:p w14:paraId="1A69270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①符合性及有效性审查合格单位；</w:t>
      </w:r>
    </w:p>
    <w:p w14:paraId="3AF55A7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②供应商服务质量符合采购质量要求；</w:t>
      </w:r>
    </w:p>
    <w:p w14:paraId="50B11A3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③供应商完全响应招标文件和合同条款的全部内容。</w:t>
      </w:r>
    </w:p>
    <w:p w14:paraId="1E6C054F">
      <w:pPr>
        <w:numPr>
          <w:ilvl w:val="0"/>
          <w:numId w:val="2"/>
        </w:num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入评单位确定</w:t>
      </w:r>
    </w:p>
    <w:p w14:paraId="57AA3F3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全部符合入评单位条件的</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才能成为入评单位；未成为入评单位的</w:t>
      </w:r>
      <w:r>
        <w:rPr>
          <w:rFonts w:hint="eastAsia" w:ascii="宋体" w:hAnsi="宋体" w:eastAsia="宋体" w:cs="宋体"/>
          <w:b w:val="0"/>
          <w:i w:val="0"/>
          <w:caps w:val="0"/>
          <w:color w:val="auto"/>
          <w:spacing w:val="0"/>
          <w:w w:val="100"/>
          <w:kern w:val="2"/>
          <w:sz w:val="21"/>
          <w:szCs w:val="21"/>
          <w:highlight w:val="none"/>
        </w:rPr>
        <w:t>供应商</w:t>
      </w:r>
      <w:r>
        <w:rPr>
          <w:rFonts w:hint="eastAsia" w:ascii="宋体" w:hAnsi="宋体" w:eastAsia="宋体" w:cs="宋体"/>
          <w:b w:val="0"/>
          <w:i w:val="0"/>
          <w:caps w:val="0"/>
          <w:color w:val="auto"/>
          <w:spacing w:val="0"/>
          <w:w w:val="100"/>
          <w:sz w:val="21"/>
          <w:szCs w:val="21"/>
          <w:highlight w:val="none"/>
        </w:rPr>
        <w:t>,不得进入评审。</w:t>
      </w:r>
    </w:p>
    <w:p w14:paraId="38FEC4B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①评审投标文件。</w:t>
      </w:r>
    </w:p>
    <w:p w14:paraId="79BE004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②确定中标候选人。</w:t>
      </w:r>
    </w:p>
    <w:p w14:paraId="36F40C00">
      <w:pPr>
        <w:numPr>
          <w:ilvl w:val="0"/>
          <w:numId w:val="2"/>
        </w:num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投标文件评审项评分标准：总分100分</w:t>
      </w:r>
    </w:p>
    <w:p w14:paraId="6302D9AA">
      <w:pPr>
        <w:snapToGrid w:val="0"/>
        <w:spacing w:before="0" w:beforeAutospacing="0" w:after="0" w:afterAutospacing="0" w:line="4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商务报价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30</w:t>
      </w:r>
      <w:r>
        <w:rPr>
          <w:rFonts w:hint="eastAsia" w:ascii="宋体" w:hAnsi="宋体" w:eastAsia="宋体" w:cs="宋体"/>
          <w:b w:val="0"/>
          <w:i w:val="0"/>
          <w:caps w:val="0"/>
          <w:color w:val="auto"/>
          <w:spacing w:val="0"/>
          <w:w w:val="100"/>
          <w:sz w:val="21"/>
          <w:szCs w:val="21"/>
          <w:highlight w:val="none"/>
        </w:rPr>
        <w:t>分</w:t>
      </w:r>
    </w:p>
    <w:p w14:paraId="6E3EB965">
      <w:pPr>
        <w:snapToGrid w:val="0"/>
        <w:spacing w:before="0" w:beforeAutospacing="0" w:after="0" w:afterAutospacing="0" w:line="4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技术指标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cs="宋体"/>
          <w:b w:val="0"/>
          <w:i w:val="0"/>
          <w:caps w:val="0"/>
          <w:color w:val="auto"/>
          <w:spacing w:val="0"/>
          <w:w w:val="100"/>
          <w:sz w:val="21"/>
          <w:szCs w:val="21"/>
          <w:highlight w:val="none"/>
          <w:lang w:val="en-US" w:eastAsia="zh-CN"/>
        </w:rPr>
        <w:t>20</w:t>
      </w:r>
      <w:r>
        <w:rPr>
          <w:rFonts w:hint="eastAsia" w:ascii="宋体" w:hAnsi="宋体" w:eastAsia="宋体" w:cs="宋体"/>
          <w:b w:val="0"/>
          <w:i w:val="0"/>
          <w:caps w:val="0"/>
          <w:color w:val="auto"/>
          <w:spacing w:val="0"/>
          <w:w w:val="100"/>
          <w:sz w:val="21"/>
          <w:szCs w:val="21"/>
          <w:highlight w:val="none"/>
        </w:rPr>
        <w:t>分</w:t>
      </w:r>
      <w:r>
        <w:rPr>
          <w:rFonts w:hint="eastAsia" w:ascii="宋体" w:hAnsi="宋体" w:eastAsia="宋体" w:cs="宋体"/>
          <w:b w:val="0"/>
          <w:i w:val="0"/>
          <w:caps w:val="0"/>
          <w:color w:val="auto"/>
          <w:spacing w:val="0"/>
          <w:w w:val="100"/>
          <w:sz w:val="21"/>
          <w:szCs w:val="21"/>
          <w:highlight w:val="none"/>
        </w:rPr>
        <w:tab/>
      </w:r>
    </w:p>
    <w:p w14:paraId="78CA5068">
      <w:pPr>
        <w:snapToGrid w:val="0"/>
        <w:spacing w:before="0" w:beforeAutospacing="0" w:after="0" w:afterAutospacing="0" w:line="4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eastAsia="zh-CN"/>
        </w:rPr>
        <w:t>技术方案</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cs="宋体"/>
          <w:b w:val="0"/>
          <w:i w:val="0"/>
          <w:caps w:val="0"/>
          <w:color w:val="auto"/>
          <w:spacing w:val="0"/>
          <w:w w:val="100"/>
          <w:sz w:val="21"/>
          <w:szCs w:val="21"/>
          <w:highlight w:val="none"/>
          <w:lang w:val="en-US" w:eastAsia="zh-CN"/>
        </w:rPr>
        <w:t>25</w:t>
      </w:r>
      <w:r>
        <w:rPr>
          <w:rFonts w:hint="eastAsia" w:ascii="宋体" w:hAnsi="宋体" w:eastAsia="宋体" w:cs="宋体"/>
          <w:b w:val="0"/>
          <w:i w:val="0"/>
          <w:caps w:val="0"/>
          <w:color w:val="auto"/>
          <w:spacing w:val="0"/>
          <w:w w:val="100"/>
          <w:sz w:val="21"/>
          <w:szCs w:val="21"/>
          <w:highlight w:val="none"/>
        </w:rPr>
        <w:t>分</w:t>
      </w:r>
    </w:p>
    <w:p w14:paraId="3557B599">
      <w:pPr>
        <w:snapToGrid w:val="0"/>
        <w:spacing w:before="0" w:beforeAutospacing="0" w:after="0" w:afterAutospacing="0" w:line="4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售后服务及质量保障措施</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15</w:t>
      </w:r>
      <w:r>
        <w:rPr>
          <w:rFonts w:hint="eastAsia" w:ascii="宋体" w:hAnsi="宋体" w:eastAsia="宋体" w:cs="宋体"/>
          <w:b w:val="0"/>
          <w:i w:val="0"/>
          <w:caps w:val="0"/>
          <w:color w:val="auto"/>
          <w:spacing w:val="0"/>
          <w:w w:val="100"/>
          <w:sz w:val="21"/>
          <w:szCs w:val="21"/>
          <w:highlight w:val="none"/>
        </w:rPr>
        <w:t>分</w:t>
      </w:r>
    </w:p>
    <w:p w14:paraId="522BC4F8">
      <w:pPr>
        <w:snapToGrid w:val="0"/>
        <w:spacing w:before="0" w:beforeAutospacing="0" w:after="0" w:afterAutospacing="0" w:line="4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近年完成类似项目业绩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 xml:space="preserve"> </w:t>
      </w:r>
      <w:r>
        <w:rPr>
          <w:rFonts w:hint="eastAsia" w:ascii="宋体" w:hAnsi="宋体" w:eastAsia="宋体" w:cs="宋体"/>
          <w:b w:val="0"/>
          <w:i w:val="0"/>
          <w:caps w:val="0"/>
          <w:color w:val="auto"/>
          <w:spacing w:val="0"/>
          <w:w w:val="100"/>
          <w:sz w:val="21"/>
          <w:szCs w:val="21"/>
          <w:highlight w:val="none"/>
          <w:lang w:val="en-US" w:eastAsia="zh-CN"/>
        </w:rPr>
        <w:t>5</w:t>
      </w:r>
      <w:r>
        <w:rPr>
          <w:rFonts w:hint="eastAsia" w:ascii="宋体" w:hAnsi="宋体" w:eastAsia="宋体" w:cs="宋体"/>
          <w:b w:val="0"/>
          <w:i w:val="0"/>
          <w:caps w:val="0"/>
          <w:color w:val="auto"/>
          <w:spacing w:val="0"/>
          <w:w w:val="100"/>
          <w:sz w:val="21"/>
          <w:szCs w:val="21"/>
          <w:highlight w:val="none"/>
        </w:rPr>
        <w:t>分</w:t>
      </w:r>
    </w:p>
    <w:p w14:paraId="776EC37F">
      <w:pPr>
        <w:snapToGrid w:val="0"/>
        <w:spacing w:before="0" w:beforeAutospacing="0" w:after="0" w:afterAutospacing="0" w:line="460" w:lineRule="exact"/>
        <w:ind w:firstLine="630" w:firstLineChars="300"/>
        <w:jc w:val="both"/>
        <w:textAlignment w:val="baseline"/>
        <w:rPr>
          <w:rFonts w:hint="eastAsia" w:ascii="宋体" w:hAnsi="宋体" w:eastAsia="宋体" w:cs="宋体"/>
          <w:color w:val="auto"/>
          <w:highlight w:val="none"/>
          <w:lang w:val="en-US" w:eastAsia="zh-CN"/>
        </w:rPr>
      </w:pPr>
      <w:r>
        <w:rPr>
          <w:rFonts w:hint="eastAsia" w:ascii="宋体" w:hAnsi="宋体" w:eastAsia="宋体" w:cs="宋体"/>
          <w:b w:val="0"/>
          <w:i w:val="0"/>
          <w:caps w:val="0"/>
          <w:color w:val="auto"/>
          <w:spacing w:val="0"/>
          <w:w w:val="100"/>
          <w:sz w:val="21"/>
          <w:szCs w:val="21"/>
          <w:highlight w:val="none"/>
        </w:rPr>
        <w:t xml:space="preserve">合理化建议                                    </w:t>
      </w:r>
      <w:r>
        <w:rPr>
          <w:rFonts w:hint="eastAsia" w:ascii="宋体" w:hAnsi="宋体" w:eastAsia="宋体" w:cs="宋体"/>
          <w:b w:val="0"/>
          <w:i w:val="0"/>
          <w:caps w:val="0"/>
          <w:color w:val="auto"/>
          <w:spacing w:val="0"/>
          <w:w w:val="100"/>
          <w:sz w:val="21"/>
          <w:szCs w:val="21"/>
          <w:highlight w:val="none"/>
          <w:lang w:val="en-US" w:eastAsia="zh-CN"/>
        </w:rPr>
        <w:t xml:space="preserve">    5</w:t>
      </w:r>
      <w:r>
        <w:rPr>
          <w:rFonts w:hint="eastAsia" w:ascii="宋体" w:hAnsi="宋体" w:eastAsia="宋体" w:cs="宋体"/>
          <w:b w:val="0"/>
          <w:i w:val="0"/>
          <w:caps w:val="0"/>
          <w:color w:val="auto"/>
          <w:spacing w:val="0"/>
          <w:w w:val="100"/>
          <w:sz w:val="21"/>
          <w:szCs w:val="21"/>
          <w:highlight w:val="none"/>
        </w:rPr>
        <w:t>分</w:t>
      </w:r>
    </w:p>
    <w:p w14:paraId="4250159A">
      <w:pPr>
        <w:pStyle w:val="3"/>
        <w:snapToGrid w:val="0"/>
        <w:spacing w:before="0" w:beforeAutospacing="0" w:after="0" w:afterAutospacing="0" w:line="460" w:lineRule="exact"/>
        <w:ind w:firstLine="422"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i w:val="0"/>
          <w:caps w:val="0"/>
          <w:color w:val="auto"/>
          <w:spacing w:val="0"/>
          <w:w w:val="100"/>
          <w:sz w:val="21"/>
          <w:szCs w:val="21"/>
          <w:highlight w:val="none"/>
        </w:rPr>
        <w:t>2、详细评审办法（综合评分法）：</w:t>
      </w:r>
    </w:p>
    <w:tbl>
      <w:tblPr>
        <w:tblStyle w:val="2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411"/>
        <w:gridCol w:w="1248"/>
        <w:gridCol w:w="7314"/>
      </w:tblGrid>
      <w:tr w14:paraId="5FE3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85" w:type="dxa"/>
            <w:vMerge w:val="restart"/>
            <w:noWrap w:val="0"/>
            <w:vAlign w:val="center"/>
          </w:tcPr>
          <w:p w14:paraId="14A7118A">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2.1</w:t>
            </w:r>
          </w:p>
        </w:tc>
        <w:tc>
          <w:tcPr>
            <w:tcW w:w="411" w:type="dxa"/>
            <w:vMerge w:val="restart"/>
            <w:noWrap w:val="0"/>
            <w:vAlign w:val="center"/>
          </w:tcPr>
          <w:p w14:paraId="1AB6D4D1">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评分标准</w:t>
            </w:r>
          </w:p>
        </w:tc>
        <w:tc>
          <w:tcPr>
            <w:tcW w:w="1248" w:type="dxa"/>
            <w:noWrap w:val="0"/>
            <w:vAlign w:val="center"/>
          </w:tcPr>
          <w:p w14:paraId="6819804F">
            <w:pPr>
              <w:tabs>
                <w:tab w:val="right" w:leader="dot" w:pos="8526"/>
              </w:tabs>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评分因素</w:t>
            </w:r>
          </w:p>
        </w:tc>
        <w:tc>
          <w:tcPr>
            <w:tcW w:w="7314" w:type="dxa"/>
            <w:noWrap w:val="0"/>
            <w:vAlign w:val="center"/>
          </w:tcPr>
          <w:p w14:paraId="63277B24">
            <w:pPr>
              <w:tabs>
                <w:tab w:val="left" w:pos="2773"/>
                <w:tab w:val="center" w:pos="3759"/>
                <w:tab w:val="right" w:leader="dot" w:pos="8526"/>
              </w:tabs>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ab/>
            </w:r>
            <w:r>
              <w:rPr>
                <w:rFonts w:hint="eastAsia" w:ascii="宋体" w:hAnsi="宋体" w:eastAsia="宋体" w:cs="宋体"/>
                <w:b w:val="0"/>
                <w:bCs/>
                <w:i w:val="0"/>
                <w:caps w:val="0"/>
                <w:color w:val="auto"/>
                <w:spacing w:val="0"/>
                <w:w w:val="100"/>
                <w:kern w:val="21"/>
                <w:sz w:val="21"/>
                <w:szCs w:val="21"/>
                <w:highlight w:val="none"/>
              </w:rPr>
              <w:tab/>
            </w:r>
            <w:r>
              <w:rPr>
                <w:rFonts w:hint="eastAsia" w:ascii="宋体" w:hAnsi="宋体" w:eastAsia="宋体" w:cs="宋体"/>
                <w:b w:val="0"/>
                <w:bCs/>
                <w:i w:val="0"/>
                <w:caps w:val="0"/>
                <w:color w:val="auto"/>
                <w:spacing w:val="0"/>
                <w:w w:val="100"/>
                <w:kern w:val="21"/>
                <w:sz w:val="21"/>
                <w:szCs w:val="21"/>
                <w:highlight w:val="none"/>
              </w:rPr>
              <w:t>评分标准</w:t>
            </w:r>
          </w:p>
        </w:tc>
      </w:tr>
      <w:tr w14:paraId="243A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85" w:type="dxa"/>
            <w:vMerge w:val="continue"/>
            <w:noWrap w:val="0"/>
            <w:vAlign w:val="top"/>
          </w:tcPr>
          <w:p w14:paraId="402D8C17">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55F59E45">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noWrap w:val="0"/>
            <w:vAlign w:val="center"/>
          </w:tcPr>
          <w:p w14:paraId="35853927">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lang w:val="en-US" w:eastAsia="zh-CN"/>
              </w:rPr>
              <w:t>商务报价</w:t>
            </w: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eastAsia="宋体" w:cs="宋体"/>
                <w:b w:val="0"/>
                <w:bCs/>
                <w:i w:val="0"/>
                <w:caps w:val="0"/>
                <w:color w:val="auto"/>
                <w:spacing w:val="0"/>
                <w:w w:val="100"/>
                <w:kern w:val="21"/>
                <w:sz w:val="21"/>
                <w:szCs w:val="21"/>
                <w:highlight w:val="none"/>
                <w:lang w:val="en-US" w:eastAsia="zh-CN"/>
              </w:rPr>
              <w:t>30</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74FD7191">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价格分采用低价优先法计算，即满足招标文件要求的最低报价为基准价,价格分为满分</w:t>
            </w:r>
            <w:r>
              <w:rPr>
                <w:rFonts w:hint="eastAsia" w:ascii="宋体" w:hAnsi="宋体" w:eastAsia="宋体" w:cs="宋体"/>
                <w:b w:val="0"/>
                <w:bCs/>
                <w:i w:val="0"/>
                <w:caps w:val="0"/>
                <w:color w:val="auto"/>
                <w:spacing w:val="0"/>
                <w:w w:val="100"/>
                <w:sz w:val="21"/>
                <w:szCs w:val="21"/>
                <w:highlight w:val="none"/>
                <w:lang w:val="en-US" w:eastAsia="zh-CN"/>
              </w:rPr>
              <w:t>30</w:t>
            </w:r>
            <w:r>
              <w:rPr>
                <w:rFonts w:hint="eastAsia" w:ascii="宋体" w:hAnsi="宋体" w:eastAsia="宋体" w:cs="宋体"/>
                <w:b w:val="0"/>
                <w:bCs/>
                <w:i w:val="0"/>
                <w:caps w:val="0"/>
                <w:color w:val="auto"/>
                <w:spacing w:val="0"/>
                <w:w w:val="100"/>
                <w:sz w:val="21"/>
                <w:szCs w:val="21"/>
                <w:highlight w:val="none"/>
              </w:rPr>
              <w:t>分，其他供应商的价格得分：报价得分=(基准价/投标报价)×</w:t>
            </w:r>
            <w:r>
              <w:rPr>
                <w:rFonts w:hint="eastAsia" w:ascii="宋体" w:hAnsi="宋体" w:eastAsia="宋体" w:cs="宋体"/>
                <w:b w:val="0"/>
                <w:bCs/>
                <w:i w:val="0"/>
                <w:caps w:val="0"/>
                <w:color w:val="auto"/>
                <w:spacing w:val="0"/>
                <w:w w:val="100"/>
                <w:sz w:val="21"/>
                <w:szCs w:val="21"/>
                <w:highlight w:val="none"/>
                <w:lang w:val="en-US" w:eastAsia="zh-CN"/>
              </w:rPr>
              <w:t>30</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bCs w:val="0"/>
                <w:i w:val="0"/>
                <w:caps w:val="0"/>
                <w:color w:val="auto"/>
                <w:spacing w:val="0"/>
                <w:w w:val="100"/>
                <w:sz w:val="21"/>
                <w:szCs w:val="21"/>
                <w:highlight w:val="none"/>
              </w:rPr>
              <w:t>报价大于限价的按无效标处理。（因落实政府采购政策进行价格调整的，以调整后的价格计算评标基准价和投标报价）</w:t>
            </w:r>
          </w:p>
        </w:tc>
      </w:tr>
      <w:tr w14:paraId="17D3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85" w:type="dxa"/>
            <w:vMerge w:val="continue"/>
            <w:noWrap w:val="0"/>
            <w:vAlign w:val="top"/>
          </w:tcPr>
          <w:p w14:paraId="3E986918">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078701B1">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noWrap w:val="0"/>
            <w:vAlign w:val="center"/>
          </w:tcPr>
          <w:p w14:paraId="761757DF">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lang w:val="en-US" w:eastAsia="zh-CN"/>
              </w:rPr>
            </w:pPr>
            <w:r>
              <w:rPr>
                <w:rFonts w:hint="eastAsia" w:ascii="宋体" w:hAnsi="宋体" w:eastAsia="宋体" w:cs="宋体"/>
                <w:b w:val="0"/>
                <w:bCs/>
                <w:i w:val="0"/>
                <w:caps w:val="0"/>
                <w:color w:val="auto"/>
                <w:spacing w:val="0"/>
                <w:w w:val="100"/>
                <w:kern w:val="21"/>
                <w:sz w:val="21"/>
                <w:szCs w:val="21"/>
                <w:highlight w:val="none"/>
                <w:lang w:val="en-US" w:eastAsia="zh-CN"/>
              </w:rPr>
              <w:t>技术指标</w:t>
            </w:r>
          </w:p>
          <w:p w14:paraId="4195AB65">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cs="宋体"/>
                <w:b w:val="0"/>
                <w:bCs/>
                <w:i w:val="0"/>
                <w:caps w:val="0"/>
                <w:color w:val="auto"/>
                <w:spacing w:val="0"/>
                <w:w w:val="100"/>
                <w:kern w:val="21"/>
                <w:sz w:val="21"/>
                <w:szCs w:val="21"/>
                <w:highlight w:val="none"/>
                <w:lang w:val="en-US" w:eastAsia="zh-CN"/>
              </w:rPr>
              <w:t>20</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083FD655">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1）产品的技术参数指标完全满足竞争性磋商文件要求计</w:t>
            </w:r>
            <w:r>
              <w:rPr>
                <w:rFonts w:hint="eastAsia" w:ascii="宋体" w:hAnsi="宋体" w:cs="宋体"/>
                <w:b w:val="0"/>
                <w:bCs/>
                <w:i w:val="0"/>
                <w:caps w:val="0"/>
                <w:color w:val="auto"/>
                <w:spacing w:val="0"/>
                <w:w w:val="100"/>
                <w:sz w:val="21"/>
                <w:szCs w:val="21"/>
                <w:highlight w:val="none"/>
                <w:lang w:val="en-US" w:eastAsia="zh-CN"/>
              </w:rPr>
              <w:t>20</w:t>
            </w:r>
            <w:r>
              <w:rPr>
                <w:rFonts w:hint="eastAsia" w:ascii="宋体" w:hAnsi="宋体" w:eastAsia="宋体" w:cs="宋体"/>
                <w:b w:val="0"/>
                <w:bCs/>
                <w:i w:val="0"/>
                <w:caps w:val="0"/>
                <w:color w:val="auto"/>
                <w:spacing w:val="0"/>
                <w:w w:val="100"/>
                <w:sz w:val="21"/>
                <w:szCs w:val="21"/>
                <w:highlight w:val="none"/>
                <w:lang w:val="en-US" w:eastAsia="zh-CN"/>
              </w:rPr>
              <w:t>分。</w:t>
            </w: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bCs/>
                <w:i w:val="0"/>
                <w:caps w:val="0"/>
                <w:color w:val="auto"/>
                <w:spacing w:val="0"/>
                <w:w w:val="100"/>
                <w:sz w:val="21"/>
                <w:szCs w:val="21"/>
                <w:highlight w:val="none"/>
                <w:lang w:val="en-US" w:eastAsia="zh-CN"/>
              </w:rPr>
              <w:t>号参数负偏离一项扣2分，非</w:t>
            </w: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bCs/>
                <w:i w:val="0"/>
                <w:caps w:val="0"/>
                <w:color w:val="auto"/>
                <w:spacing w:val="0"/>
                <w:w w:val="100"/>
                <w:sz w:val="21"/>
                <w:szCs w:val="21"/>
                <w:highlight w:val="none"/>
                <w:lang w:val="en-US" w:eastAsia="zh-CN"/>
              </w:rPr>
              <w:t>号参数负偏离一项扣1分，扣完为止。</w:t>
            </w:r>
          </w:p>
          <w:p w14:paraId="2C73FAAB">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bCs/>
                <w:i w:val="0"/>
                <w:caps w:val="0"/>
                <w:color w:val="auto"/>
                <w:spacing w:val="0"/>
                <w:w w:val="100"/>
                <w:sz w:val="21"/>
                <w:szCs w:val="21"/>
                <w:highlight w:val="none"/>
                <w:lang w:val="en-US" w:eastAsia="zh-CN"/>
              </w:rPr>
              <w:t>号参数须提供相关技术资料支持。</w:t>
            </w:r>
          </w:p>
        </w:tc>
      </w:tr>
      <w:tr w14:paraId="5DF0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85" w:type="dxa"/>
            <w:vMerge w:val="continue"/>
            <w:noWrap w:val="0"/>
            <w:vAlign w:val="top"/>
          </w:tcPr>
          <w:p w14:paraId="47C4A927">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70EDA86B">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restart"/>
            <w:noWrap w:val="0"/>
            <w:vAlign w:val="center"/>
          </w:tcPr>
          <w:p w14:paraId="6C48D00B">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lang w:eastAsia="zh-CN"/>
              </w:rPr>
            </w:pPr>
            <w:r>
              <w:rPr>
                <w:rFonts w:hint="eastAsia" w:ascii="宋体" w:hAnsi="宋体" w:eastAsia="宋体" w:cs="宋体"/>
                <w:b w:val="0"/>
                <w:bCs/>
                <w:i w:val="0"/>
                <w:caps w:val="0"/>
                <w:color w:val="auto"/>
                <w:spacing w:val="0"/>
                <w:w w:val="100"/>
                <w:kern w:val="21"/>
                <w:sz w:val="21"/>
                <w:szCs w:val="21"/>
                <w:highlight w:val="none"/>
                <w:lang w:eastAsia="zh-CN"/>
              </w:rPr>
              <w:t>技术</w:t>
            </w:r>
          </w:p>
          <w:p w14:paraId="0763D8FD">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lang w:eastAsia="zh-CN"/>
              </w:rPr>
            </w:pPr>
            <w:r>
              <w:rPr>
                <w:rFonts w:hint="eastAsia" w:ascii="宋体" w:hAnsi="宋体" w:eastAsia="宋体" w:cs="宋体"/>
                <w:b w:val="0"/>
                <w:bCs/>
                <w:i w:val="0"/>
                <w:caps w:val="0"/>
                <w:color w:val="auto"/>
                <w:spacing w:val="0"/>
                <w:w w:val="100"/>
                <w:kern w:val="21"/>
                <w:sz w:val="21"/>
                <w:szCs w:val="21"/>
                <w:highlight w:val="none"/>
                <w:lang w:eastAsia="zh-CN"/>
              </w:rPr>
              <w:t>方案</w:t>
            </w:r>
          </w:p>
          <w:p w14:paraId="50DD34BE">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lang w:eastAsia="zh-CN"/>
              </w:rPr>
            </w:pP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eastAsia="宋体" w:cs="宋体"/>
                <w:b w:val="0"/>
                <w:bCs/>
                <w:i w:val="0"/>
                <w:caps w:val="0"/>
                <w:color w:val="auto"/>
                <w:spacing w:val="0"/>
                <w:w w:val="100"/>
                <w:kern w:val="21"/>
                <w:sz w:val="21"/>
                <w:szCs w:val="21"/>
                <w:highlight w:val="none"/>
                <w:lang w:val="en-US" w:eastAsia="zh-CN"/>
              </w:rPr>
              <w:t>2</w:t>
            </w:r>
            <w:r>
              <w:rPr>
                <w:rFonts w:hint="eastAsia" w:ascii="宋体" w:hAnsi="宋体" w:cs="宋体"/>
                <w:b w:val="0"/>
                <w:bCs/>
                <w:i w:val="0"/>
                <w:caps w:val="0"/>
                <w:color w:val="auto"/>
                <w:spacing w:val="0"/>
                <w:w w:val="100"/>
                <w:kern w:val="21"/>
                <w:sz w:val="21"/>
                <w:szCs w:val="21"/>
                <w:highlight w:val="none"/>
                <w:lang w:val="en-US" w:eastAsia="zh-CN"/>
              </w:rPr>
              <w:t>5</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06E66203">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履约能力（</w:t>
            </w:r>
            <w:r>
              <w:rPr>
                <w:rFonts w:hint="eastAsia" w:ascii="宋体" w:hAnsi="宋体" w:cs="宋体"/>
                <w:b w:val="0"/>
                <w:bCs/>
                <w:i w:val="0"/>
                <w:caps w:val="0"/>
                <w:color w:val="auto"/>
                <w:spacing w:val="0"/>
                <w:w w:val="100"/>
                <w:sz w:val="21"/>
                <w:szCs w:val="21"/>
                <w:highlight w:val="none"/>
                <w:lang w:val="en-US" w:eastAsia="zh-CN"/>
              </w:rPr>
              <w:t>15</w:t>
            </w:r>
            <w:r>
              <w:rPr>
                <w:rFonts w:hint="eastAsia" w:ascii="宋体" w:hAnsi="宋体" w:eastAsia="宋体" w:cs="宋体"/>
                <w:b w:val="0"/>
                <w:bCs/>
                <w:i w:val="0"/>
                <w:caps w:val="0"/>
                <w:color w:val="auto"/>
                <w:spacing w:val="0"/>
                <w:w w:val="100"/>
                <w:sz w:val="21"/>
                <w:szCs w:val="21"/>
                <w:highlight w:val="none"/>
                <w:lang w:val="en-US" w:eastAsia="zh-CN"/>
              </w:rPr>
              <w:t>分）：提供设备产品的供货；作业现场人员组织方案；安全保障措施；测试及安装调试；验收等具体实施方案：</w:t>
            </w:r>
          </w:p>
          <w:p w14:paraId="5987B9FD">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①方案内容完整、全面、详细的计</w:t>
            </w:r>
            <w:r>
              <w:rPr>
                <w:rFonts w:hint="eastAsia" w:ascii="宋体" w:hAnsi="宋体" w:cs="宋体"/>
                <w:b w:val="0"/>
                <w:bCs/>
                <w:i w:val="0"/>
                <w:caps w:val="0"/>
                <w:color w:val="auto"/>
                <w:spacing w:val="0"/>
                <w:w w:val="100"/>
                <w:sz w:val="21"/>
                <w:szCs w:val="21"/>
                <w:highlight w:val="none"/>
                <w:lang w:val="en-US" w:eastAsia="zh-CN"/>
              </w:rPr>
              <w:t>15</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10</w:t>
            </w:r>
            <w:r>
              <w:rPr>
                <w:rFonts w:hint="eastAsia" w:ascii="宋体" w:hAnsi="宋体" w:eastAsia="宋体" w:cs="宋体"/>
                <w:b w:val="0"/>
                <w:bCs/>
                <w:i w:val="0"/>
                <w:caps w:val="0"/>
                <w:color w:val="auto"/>
                <w:spacing w:val="0"/>
                <w:w w:val="100"/>
                <w:sz w:val="21"/>
                <w:szCs w:val="21"/>
                <w:highlight w:val="none"/>
                <w:lang w:val="en-US" w:eastAsia="zh-CN"/>
              </w:rPr>
              <w:t>分；</w:t>
            </w:r>
          </w:p>
          <w:p w14:paraId="29E31F18">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w:t>
            </w:r>
            <w:r>
              <w:rPr>
                <w:rFonts w:hint="eastAsia" w:ascii="宋体" w:hAnsi="宋体" w:cs="宋体"/>
                <w:b w:val="0"/>
                <w:bCs/>
                <w:i w:val="0"/>
                <w:caps w:val="0"/>
                <w:color w:val="auto"/>
                <w:spacing w:val="0"/>
                <w:w w:val="100"/>
                <w:sz w:val="21"/>
                <w:szCs w:val="21"/>
                <w:highlight w:val="none"/>
                <w:lang w:val="en-US" w:eastAsia="zh-CN"/>
              </w:rPr>
              <w:t>10</w:t>
            </w:r>
            <w:r>
              <w:rPr>
                <w:rFonts w:hint="eastAsia" w:ascii="宋体" w:hAnsi="宋体" w:eastAsia="宋体" w:cs="宋体"/>
                <w:b w:val="0"/>
                <w:bCs/>
                <w:i w:val="0"/>
                <w:caps w:val="0"/>
                <w:color w:val="auto"/>
                <w:spacing w:val="0"/>
                <w:w w:val="100"/>
                <w:sz w:val="21"/>
                <w:szCs w:val="21"/>
                <w:highlight w:val="none"/>
                <w:lang w:val="en-US" w:eastAsia="zh-CN"/>
              </w:rPr>
              <w:t>-</w:t>
            </w:r>
            <w:r>
              <w:rPr>
                <w:rFonts w:hint="eastAsia" w:ascii="宋体" w:hAnsi="宋体" w:cs="宋体"/>
                <w:b w:val="0"/>
                <w:bCs/>
                <w:i w:val="0"/>
                <w:caps w:val="0"/>
                <w:color w:val="auto"/>
                <w:spacing w:val="0"/>
                <w:w w:val="100"/>
                <w:sz w:val="21"/>
                <w:szCs w:val="21"/>
                <w:highlight w:val="none"/>
                <w:lang w:val="en-US" w:eastAsia="zh-CN"/>
              </w:rPr>
              <w:t>5</w:t>
            </w:r>
            <w:r>
              <w:rPr>
                <w:rFonts w:hint="eastAsia" w:ascii="宋体" w:hAnsi="宋体" w:eastAsia="宋体" w:cs="宋体"/>
                <w:b w:val="0"/>
                <w:bCs/>
                <w:i w:val="0"/>
                <w:caps w:val="0"/>
                <w:color w:val="auto"/>
                <w:spacing w:val="0"/>
                <w:w w:val="100"/>
                <w:sz w:val="21"/>
                <w:szCs w:val="21"/>
                <w:highlight w:val="none"/>
                <w:lang w:val="en-US" w:eastAsia="zh-CN"/>
              </w:rPr>
              <w:t>分；</w:t>
            </w:r>
          </w:p>
          <w:p w14:paraId="436033C6">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③方案内容有3项以上严重欠缺、薄弱的计</w:t>
            </w:r>
            <w:r>
              <w:rPr>
                <w:rFonts w:hint="eastAsia" w:ascii="宋体" w:hAnsi="宋体" w:cs="宋体"/>
                <w:b w:val="0"/>
                <w:bCs/>
                <w:i w:val="0"/>
                <w:caps w:val="0"/>
                <w:color w:val="auto"/>
                <w:spacing w:val="0"/>
                <w:w w:val="100"/>
                <w:sz w:val="21"/>
                <w:szCs w:val="21"/>
                <w:highlight w:val="none"/>
                <w:lang w:val="en-US" w:eastAsia="zh-CN"/>
              </w:rPr>
              <w:t>5</w:t>
            </w:r>
            <w:r>
              <w:rPr>
                <w:rFonts w:hint="eastAsia" w:ascii="宋体" w:hAnsi="宋体" w:eastAsia="宋体" w:cs="宋体"/>
                <w:b w:val="0"/>
                <w:bCs/>
                <w:i w:val="0"/>
                <w:caps w:val="0"/>
                <w:color w:val="auto"/>
                <w:spacing w:val="0"/>
                <w:w w:val="100"/>
                <w:sz w:val="21"/>
                <w:szCs w:val="21"/>
                <w:highlight w:val="none"/>
                <w:lang w:val="en-US" w:eastAsia="zh-CN"/>
              </w:rPr>
              <w:t>-0分；</w:t>
            </w:r>
          </w:p>
          <w:p w14:paraId="78D32B4E">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④未提供方案不计分。</w:t>
            </w:r>
          </w:p>
        </w:tc>
      </w:tr>
      <w:tr w14:paraId="4E60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85" w:type="dxa"/>
            <w:vMerge w:val="continue"/>
            <w:noWrap w:val="0"/>
            <w:vAlign w:val="top"/>
          </w:tcPr>
          <w:p w14:paraId="78208629">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7312EEF0">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continue"/>
            <w:noWrap w:val="0"/>
            <w:vAlign w:val="center"/>
          </w:tcPr>
          <w:p w14:paraId="459D4941">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kern w:val="21"/>
                <w:sz w:val="21"/>
                <w:szCs w:val="21"/>
                <w:highlight w:val="none"/>
              </w:rPr>
            </w:pPr>
          </w:p>
        </w:tc>
        <w:tc>
          <w:tcPr>
            <w:tcW w:w="7314" w:type="dxa"/>
            <w:noWrap w:val="0"/>
            <w:vAlign w:val="center"/>
          </w:tcPr>
          <w:p w14:paraId="611BD5E1">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技术培训方案（10分）：针对本项目提供详细可行的技术培训方案，培训采购人指定的技术人员或管理人员。（包括但不限于培训课程计划表、列出具体的培训时间和地点；产品的原理和技术性能讲解；操作使用维护方案讲解；安装调试讲解；简单的排除故障讲解等方面）</w:t>
            </w:r>
          </w:p>
          <w:p w14:paraId="63004590">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 xml:space="preserve">①方案内容完整、全面、详细的计10-6分； </w:t>
            </w:r>
          </w:p>
          <w:p w14:paraId="56CD7278">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②方案内容有1到3项欠缺、较薄弱的计分6-3分；</w:t>
            </w:r>
          </w:p>
          <w:p w14:paraId="61B766DF">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 xml:space="preserve">③方案内容有3项以上严重欠缺、薄弱的计分3-0分； </w:t>
            </w:r>
          </w:p>
          <w:p w14:paraId="63F88928">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④未提供项目实施方案不计分。</w:t>
            </w:r>
          </w:p>
        </w:tc>
      </w:tr>
      <w:tr w14:paraId="574F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Merge w:val="continue"/>
            <w:noWrap w:val="0"/>
            <w:vAlign w:val="top"/>
          </w:tcPr>
          <w:p w14:paraId="7B79195B">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09311E1C">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restart"/>
            <w:noWrap w:val="0"/>
            <w:vAlign w:val="center"/>
          </w:tcPr>
          <w:p w14:paraId="069F0CBF">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售后服务及质量保障措施</w:t>
            </w: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eastAsia="宋体" w:cs="宋体"/>
                <w:b w:val="0"/>
                <w:bCs/>
                <w:i w:val="0"/>
                <w:caps w:val="0"/>
                <w:color w:val="auto"/>
                <w:spacing w:val="0"/>
                <w:w w:val="100"/>
                <w:kern w:val="21"/>
                <w:sz w:val="21"/>
                <w:szCs w:val="21"/>
                <w:highlight w:val="none"/>
                <w:lang w:val="en-US" w:eastAsia="zh-CN"/>
              </w:rPr>
              <w:t>15</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6A4D8494">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售后服务方案（10分）：提供相关售后服务方案（包括但不限于售后服务承诺；售后保证措施；售后技术支持；质保期；备品配件价格；维护及应急维修时间措施安排等）：</w:t>
            </w:r>
          </w:p>
          <w:p w14:paraId="296814A0">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 xml:space="preserve">①方案内容完整、全面、详细的计10-7分； </w:t>
            </w:r>
          </w:p>
          <w:p w14:paraId="73A01766">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②方案内容有1到3项欠缺、较薄弱的计分7-4分；</w:t>
            </w:r>
          </w:p>
          <w:p w14:paraId="568EED7B">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 xml:space="preserve">③方案内容有3项以上严重欠缺、薄弱的计分4-0分； </w:t>
            </w:r>
          </w:p>
          <w:p w14:paraId="14C6A04C">
            <w:pPr>
              <w:numPr>
                <w:ilvl w:val="0"/>
                <w:numId w:val="0"/>
              </w:num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④未提供项目实施方案不计分。</w:t>
            </w:r>
          </w:p>
        </w:tc>
      </w:tr>
      <w:tr w14:paraId="16E1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Merge w:val="continue"/>
            <w:noWrap w:val="0"/>
            <w:vAlign w:val="top"/>
          </w:tcPr>
          <w:p w14:paraId="1CB3BC42">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2488C8CA">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continue"/>
            <w:noWrap w:val="0"/>
            <w:vAlign w:val="center"/>
          </w:tcPr>
          <w:p w14:paraId="54B406CD">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sz w:val="21"/>
                <w:szCs w:val="21"/>
                <w:highlight w:val="none"/>
              </w:rPr>
            </w:pPr>
          </w:p>
        </w:tc>
        <w:tc>
          <w:tcPr>
            <w:tcW w:w="7314" w:type="dxa"/>
            <w:noWrap w:val="0"/>
            <w:vAlign w:val="center"/>
          </w:tcPr>
          <w:p w14:paraId="3F3F1169">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质量保证（5分）：所投产品设备进货渠道正规，有合法有效的供货协议(不限于销售协议、代理协议、原厂授权等),确保供应的设备无假货、水货、翻新货且无产权纠纷。提供不全或无法提供的得0分。</w:t>
            </w:r>
          </w:p>
        </w:tc>
      </w:tr>
      <w:tr w14:paraId="1B9C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85" w:type="dxa"/>
            <w:vMerge w:val="continue"/>
            <w:noWrap w:val="0"/>
            <w:vAlign w:val="top"/>
          </w:tcPr>
          <w:p w14:paraId="59178C22">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7A935832">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noWrap w:val="0"/>
            <w:vAlign w:val="center"/>
          </w:tcPr>
          <w:p w14:paraId="2F58DEE5">
            <w:pPr>
              <w:pStyle w:val="8"/>
              <w:snapToGrid w:val="0"/>
              <w:spacing w:before="0" w:beforeAutospacing="0" w:after="0" w:afterAutospacing="0" w:line="460" w:lineRule="exact"/>
              <w:ind w:left="0" w:leftChars="0"/>
              <w:jc w:val="center"/>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sz w:val="21"/>
                <w:szCs w:val="21"/>
                <w:highlight w:val="none"/>
              </w:rPr>
              <w:t>近年完成类似项目业绩</w:t>
            </w: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eastAsia="宋体" w:cs="宋体"/>
                <w:b w:val="0"/>
                <w:bCs/>
                <w:i w:val="0"/>
                <w:caps w:val="0"/>
                <w:color w:val="auto"/>
                <w:spacing w:val="0"/>
                <w:w w:val="100"/>
                <w:kern w:val="21"/>
                <w:sz w:val="21"/>
                <w:szCs w:val="21"/>
                <w:highlight w:val="none"/>
                <w:lang w:val="en-US" w:eastAsia="zh-CN"/>
              </w:rPr>
              <w:t>5</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3DC265B1">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lang w:val="en-US" w:eastAsia="zh-CN"/>
              </w:rPr>
            </w:pPr>
            <w:r>
              <w:rPr>
                <w:rFonts w:hint="eastAsia" w:ascii="宋体" w:hAnsi="宋体" w:eastAsia="宋体" w:cs="宋体"/>
                <w:b w:val="0"/>
                <w:bCs/>
                <w:i w:val="0"/>
                <w:caps w:val="0"/>
                <w:color w:val="auto"/>
                <w:spacing w:val="0"/>
                <w:w w:val="100"/>
                <w:sz w:val="21"/>
                <w:szCs w:val="21"/>
                <w:highlight w:val="none"/>
                <w:lang w:val="en-US" w:eastAsia="zh-CN"/>
              </w:rPr>
              <w:t>每提供1份2021年1月1日至今签订的类似业绩合同或中标通知书得</w:t>
            </w:r>
            <w:r>
              <w:rPr>
                <w:rFonts w:hint="eastAsia" w:ascii="宋体" w:hAnsi="宋体" w:cs="宋体"/>
                <w:b w:val="0"/>
                <w:bCs/>
                <w:i w:val="0"/>
                <w:caps w:val="0"/>
                <w:color w:val="auto"/>
                <w:spacing w:val="0"/>
                <w:w w:val="100"/>
                <w:sz w:val="21"/>
                <w:szCs w:val="21"/>
                <w:highlight w:val="none"/>
                <w:lang w:val="en-US" w:eastAsia="zh-CN"/>
              </w:rPr>
              <w:t>2.5</w:t>
            </w:r>
            <w:r>
              <w:rPr>
                <w:rFonts w:hint="eastAsia" w:ascii="宋体" w:hAnsi="宋体" w:eastAsia="宋体" w:cs="宋体"/>
                <w:b w:val="0"/>
                <w:bCs/>
                <w:i w:val="0"/>
                <w:caps w:val="0"/>
                <w:color w:val="auto"/>
                <w:spacing w:val="0"/>
                <w:w w:val="100"/>
                <w:sz w:val="21"/>
                <w:szCs w:val="21"/>
                <w:highlight w:val="none"/>
                <w:lang w:val="en-US" w:eastAsia="zh-CN"/>
              </w:rPr>
              <w:t>分，最高得[5分]。</w:t>
            </w:r>
          </w:p>
          <w:p w14:paraId="093E8475">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注：业绩以合同或中标通知书为准。</w:t>
            </w:r>
          </w:p>
        </w:tc>
      </w:tr>
      <w:tr w14:paraId="778D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5" w:type="dxa"/>
            <w:vMerge w:val="continue"/>
            <w:noWrap w:val="0"/>
            <w:vAlign w:val="top"/>
          </w:tcPr>
          <w:p w14:paraId="27253796">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24838763">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restart"/>
            <w:noWrap w:val="0"/>
            <w:vAlign w:val="center"/>
          </w:tcPr>
          <w:p w14:paraId="426F46FA">
            <w:pPr>
              <w:pStyle w:val="8"/>
              <w:snapToGrid w:val="0"/>
              <w:spacing w:before="0" w:beforeAutospacing="0" w:after="0" w:afterAutospacing="0" w:line="460" w:lineRule="exact"/>
              <w:ind w:left="0" w:leftChars="0"/>
              <w:jc w:val="center"/>
              <w:textAlignment w:val="baseline"/>
              <w:rPr>
                <w:rFonts w:hint="eastAsia" w:ascii="宋体" w:hAnsi="宋体" w:eastAsia="宋体" w:cs="宋体"/>
                <w:b w:val="0"/>
                <w:bCs/>
                <w:i w:val="0"/>
                <w:caps w:val="0"/>
                <w:color w:val="auto"/>
                <w:spacing w:val="0"/>
                <w:w w:val="100"/>
                <w:kern w:val="21"/>
                <w:sz w:val="21"/>
                <w:szCs w:val="21"/>
                <w:highlight w:val="none"/>
              </w:rPr>
            </w:pPr>
            <w:r>
              <w:rPr>
                <w:rFonts w:hint="eastAsia" w:ascii="宋体" w:hAnsi="宋体" w:eastAsia="宋体" w:cs="宋体"/>
                <w:b w:val="0"/>
                <w:bCs/>
                <w:i w:val="0"/>
                <w:caps w:val="0"/>
                <w:color w:val="auto"/>
                <w:spacing w:val="0"/>
                <w:w w:val="100"/>
                <w:sz w:val="21"/>
                <w:szCs w:val="21"/>
                <w:highlight w:val="none"/>
              </w:rPr>
              <w:t>合理化建议</w:t>
            </w:r>
            <w:r>
              <w:rPr>
                <w:rFonts w:hint="eastAsia" w:ascii="宋体" w:hAnsi="宋体" w:eastAsia="宋体" w:cs="宋体"/>
                <w:b w:val="0"/>
                <w:bCs/>
                <w:i w:val="0"/>
                <w:caps w:val="0"/>
                <w:color w:val="auto"/>
                <w:spacing w:val="0"/>
                <w:w w:val="100"/>
                <w:kern w:val="21"/>
                <w:sz w:val="21"/>
                <w:szCs w:val="21"/>
                <w:highlight w:val="none"/>
              </w:rPr>
              <w:t>[</w:t>
            </w:r>
            <w:r>
              <w:rPr>
                <w:rFonts w:hint="eastAsia" w:ascii="宋体" w:hAnsi="宋体" w:eastAsia="宋体" w:cs="宋体"/>
                <w:b w:val="0"/>
                <w:bCs/>
                <w:i w:val="0"/>
                <w:caps w:val="0"/>
                <w:color w:val="auto"/>
                <w:spacing w:val="0"/>
                <w:w w:val="100"/>
                <w:kern w:val="21"/>
                <w:sz w:val="21"/>
                <w:szCs w:val="21"/>
                <w:highlight w:val="none"/>
                <w:lang w:val="en-US" w:eastAsia="zh-CN"/>
              </w:rPr>
              <w:t>5</w:t>
            </w:r>
            <w:r>
              <w:rPr>
                <w:rFonts w:hint="eastAsia" w:ascii="宋体" w:hAnsi="宋体" w:eastAsia="宋体" w:cs="宋体"/>
                <w:b w:val="0"/>
                <w:bCs/>
                <w:i w:val="0"/>
                <w:caps w:val="0"/>
                <w:color w:val="auto"/>
                <w:spacing w:val="0"/>
                <w:w w:val="100"/>
                <w:kern w:val="21"/>
                <w:sz w:val="21"/>
                <w:szCs w:val="21"/>
                <w:highlight w:val="none"/>
              </w:rPr>
              <w:t>分]</w:t>
            </w:r>
          </w:p>
        </w:tc>
        <w:tc>
          <w:tcPr>
            <w:tcW w:w="7314" w:type="dxa"/>
            <w:noWrap w:val="0"/>
            <w:vAlign w:val="center"/>
          </w:tcPr>
          <w:p w14:paraId="399B566D">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供应商对</w:t>
            </w:r>
            <w:r>
              <w:rPr>
                <w:rFonts w:hint="eastAsia" w:ascii="宋体" w:hAnsi="宋体" w:eastAsia="宋体" w:cs="宋体"/>
                <w:b w:val="0"/>
                <w:bCs/>
                <w:i w:val="0"/>
                <w:caps w:val="0"/>
                <w:color w:val="auto"/>
                <w:spacing w:val="0"/>
                <w:w w:val="100"/>
                <w:sz w:val="21"/>
                <w:szCs w:val="21"/>
                <w:highlight w:val="none"/>
                <w:lang w:val="en-US" w:eastAsia="zh-CN"/>
              </w:rPr>
              <w:t>供货</w:t>
            </w:r>
            <w:r>
              <w:rPr>
                <w:rFonts w:hint="eastAsia" w:ascii="宋体" w:hAnsi="宋体" w:eastAsia="宋体" w:cs="宋体"/>
                <w:b w:val="0"/>
                <w:bCs/>
                <w:i w:val="0"/>
                <w:caps w:val="0"/>
                <w:color w:val="auto"/>
                <w:spacing w:val="0"/>
                <w:w w:val="100"/>
                <w:sz w:val="21"/>
                <w:szCs w:val="21"/>
                <w:highlight w:val="none"/>
              </w:rPr>
              <w:t>期、质保期、付款方式等商务要求完全响应的得1分，</w:t>
            </w:r>
            <w:r>
              <w:rPr>
                <w:rFonts w:hint="eastAsia" w:ascii="宋体" w:hAnsi="宋体" w:eastAsia="宋体" w:cs="宋体"/>
                <w:b w:val="0"/>
                <w:bCs/>
                <w:i w:val="0"/>
                <w:caps w:val="0"/>
                <w:color w:val="auto"/>
                <w:spacing w:val="0"/>
                <w:w w:val="100"/>
                <w:sz w:val="21"/>
                <w:szCs w:val="21"/>
                <w:highlight w:val="none"/>
                <w:lang w:val="en-US" w:eastAsia="zh-CN"/>
              </w:rPr>
              <w:t>供货</w:t>
            </w:r>
            <w:r>
              <w:rPr>
                <w:rFonts w:hint="eastAsia" w:ascii="宋体" w:hAnsi="宋体" w:eastAsia="宋体" w:cs="宋体"/>
                <w:b w:val="0"/>
                <w:bCs/>
                <w:i w:val="0"/>
                <w:caps w:val="0"/>
                <w:color w:val="auto"/>
                <w:spacing w:val="0"/>
                <w:w w:val="100"/>
                <w:sz w:val="21"/>
                <w:szCs w:val="21"/>
                <w:highlight w:val="none"/>
              </w:rPr>
              <w:t>期、质保期等每优于1项加</w:t>
            </w:r>
            <w:r>
              <w:rPr>
                <w:rFonts w:hint="eastAsia" w:ascii="宋体" w:hAnsi="宋体" w:eastAsia="宋体" w:cs="宋体"/>
                <w:b w:val="0"/>
                <w:bCs/>
                <w:i w:val="0"/>
                <w:caps w:val="0"/>
                <w:color w:val="auto"/>
                <w:spacing w:val="0"/>
                <w:w w:val="100"/>
                <w:sz w:val="21"/>
                <w:szCs w:val="21"/>
                <w:highlight w:val="none"/>
                <w:lang w:val="en-US" w:eastAsia="zh-CN"/>
              </w:rPr>
              <w:t>0.5</w:t>
            </w:r>
            <w:r>
              <w:rPr>
                <w:rFonts w:hint="eastAsia" w:ascii="宋体" w:hAnsi="宋体" w:eastAsia="宋体" w:cs="宋体"/>
                <w:b w:val="0"/>
                <w:bCs/>
                <w:i w:val="0"/>
                <w:caps w:val="0"/>
                <w:color w:val="auto"/>
                <w:spacing w:val="0"/>
                <w:w w:val="100"/>
                <w:sz w:val="21"/>
                <w:szCs w:val="21"/>
                <w:highlight w:val="none"/>
              </w:rPr>
              <w:t>分，最高加</w:t>
            </w:r>
            <w:r>
              <w:rPr>
                <w:rFonts w:hint="eastAsia" w:ascii="宋体" w:hAnsi="宋体" w:eastAsia="宋体" w:cs="宋体"/>
                <w:b w:val="0"/>
                <w:bCs/>
                <w:i w:val="0"/>
                <w:caps w:val="0"/>
                <w:color w:val="auto"/>
                <w:spacing w:val="0"/>
                <w:w w:val="100"/>
                <w:sz w:val="21"/>
                <w:szCs w:val="21"/>
                <w:highlight w:val="none"/>
                <w:lang w:val="en-US" w:eastAsia="zh-CN"/>
              </w:rPr>
              <w:t>1</w:t>
            </w:r>
            <w:r>
              <w:rPr>
                <w:rFonts w:hint="eastAsia" w:ascii="宋体" w:hAnsi="宋体" w:eastAsia="宋体" w:cs="宋体"/>
                <w:b w:val="0"/>
                <w:bCs/>
                <w:i w:val="0"/>
                <w:caps w:val="0"/>
                <w:color w:val="auto"/>
                <w:spacing w:val="0"/>
                <w:w w:val="100"/>
                <w:sz w:val="21"/>
                <w:szCs w:val="21"/>
                <w:highlight w:val="none"/>
              </w:rPr>
              <w:t>分。</w:t>
            </w:r>
          </w:p>
        </w:tc>
      </w:tr>
      <w:tr w14:paraId="73B1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85" w:type="dxa"/>
            <w:vMerge w:val="continue"/>
            <w:noWrap w:val="0"/>
            <w:vAlign w:val="top"/>
          </w:tcPr>
          <w:p w14:paraId="0691914E">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411" w:type="dxa"/>
            <w:vMerge w:val="continue"/>
            <w:noWrap w:val="0"/>
            <w:vAlign w:val="top"/>
          </w:tcPr>
          <w:p w14:paraId="3D889D95">
            <w:pPr>
              <w:pStyle w:val="12"/>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kern w:val="21"/>
                <w:sz w:val="21"/>
                <w:szCs w:val="21"/>
                <w:highlight w:val="none"/>
              </w:rPr>
            </w:pPr>
          </w:p>
        </w:tc>
        <w:tc>
          <w:tcPr>
            <w:tcW w:w="1248" w:type="dxa"/>
            <w:vMerge w:val="continue"/>
            <w:noWrap w:val="0"/>
            <w:vAlign w:val="center"/>
          </w:tcPr>
          <w:p w14:paraId="16EDFAF1">
            <w:pPr>
              <w:pStyle w:val="8"/>
              <w:snapToGrid w:val="0"/>
              <w:spacing w:before="0" w:beforeAutospacing="0" w:after="0" w:afterAutospacing="0" w:line="460" w:lineRule="exact"/>
              <w:ind w:left="0" w:leftChars="0"/>
              <w:jc w:val="center"/>
              <w:textAlignment w:val="baseline"/>
              <w:rPr>
                <w:rFonts w:hint="eastAsia" w:ascii="宋体" w:hAnsi="宋体" w:eastAsia="宋体" w:cs="宋体"/>
                <w:b w:val="0"/>
                <w:bCs/>
                <w:i w:val="0"/>
                <w:caps w:val="0"/>
                <w:color w:val="auto"/>
                <w:spacing w:val="0"/>
                <w:w w:val="100"/>
                <w:sz w:val="21"/>
                <w:szCs w:val="21"/>
                <w:highlight w:val="none"/>
              </w:rPr>
            </w:pPr>
          </w:p>
        </w:tc>
        <w:tc>
          <w:tcPr>
            <w:tcW w:w="7314" w:type="dxa"/>
            <w:noWrap w:val="0"/>
            <w:vAlign w:val="center"/>
          </w:tcPr>
          <w:p w14:paraId="69A1B877">
            <w:pPr>
              <w:snapToGrid w:val="0"/>
              <w:spacing w:before="0" w:beforeAutospacing="0" w:after="0" w:afterAutospacing="0" w:line="460" w:lineRule="exact"/>
              <w:jc w:val="both"/>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增值服务响应：可为采购人提供的其他相关增值服务内容及服务承诺。根据各供应商提供的服务内容及承诺，经专家综合评审在0-</w:t>
            </w:r>
            <w:r>
              <w:rPr>
                <w:rFonts w:hint="eastAsia" w:ascii="宋体" w:hAnsi="宋体" w:eastAsia="宋体" w:cs="宋体"/>
                <w:b w:val="0"/>
                <w:bCs/>
                <w:i w:val="0"/>
                <w:caps w:val="0"/>
                <w:color w:val="auto"/>
                <w:spacing w:val="0"/>
                <w:w w:val="100"/>
                <w:sz w:val="21"/>
                <w:szCs w:val="21"/>
                <w:highlight w:val="none"/>
                <w:lang w:val="en-US" w:eastAsia="zh-CN"/>
              </w:rPr>
              <w:t>3</w:t>
            </w:r>
            <w:r>
              <w:rPr>
                <w:rFonts w:hint="eastAsia" w:ascii="宋体" w:hAnsi="宋体" w:eastAsia="宋体" w:cs="宋体"/>
                <w:b w:val="0"/>
                <w:bCs/>
                <w:i w:val="0"/>
                <w:caps w:val="0"/>
                <w:color w:val="auto"/>
                <w:spacing w:val="0"/>
                <w:w w:val="100"/>
                <w:sz w:val="21"/>
                <w:szCs w:val="21"/>
                <w:highlight w:val="none"/>
              </w:rPr>
              <w:t>分打分。</w:t>
            </w:r>
          </w:p>
        </w:tc>
      </w:tr>
    </w:tbl>
    <w:p w14:paraId="1ECED5A3">
      <w:pPr>
        <w:pStyle w:val="39"/>
        <w:keepNext w:val="0"/>
        <w:keepLines w:val="0"/>
        <w:pageBreakBefore w:val="0"/>
        <w:shd w:val="clear" w:color="auto" w:fill="auto"/>
        <w:kinsoku/>
        <w:wordWrap/>
        <w:overflowPunct/>
        <w:topLinePunct w:val="0"/>
        <w:autoSpaceDE/>
        <w:autoSpaceDN/>
        <w:bidi w:val="0"/>
        <w:spacing w:line="480" w:lineRule="exact"/>
        <w:ind w:firstLine="420" w:firstLineChars="200"/>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3、供应商得分相同时，按投标文件</w:t>
      </w:r>
      <w:r>
        <w:rPr>
          <w:rFonts w:hint="eastAsia" w:ascii="宋体" w:hAnsi="宋体" w:eastAsia="宋体" w:cs="宋体"/>
          <w:color w:val="auto"/>
          <w:highlight w:val="none"/>
          <w:lang w:val="en-US" w:eastAsia="zh-CN"/>
        </w:rPr>
        <w:t>技术指标、技术方案、售后服务及质量保障措施、近年完成类似项目业绩、合理化建议</w:t>
      </w:r>
      <w:r>
        <w:rPr>
          <w:rFonts w:hint="eastAsia" w:ascii="宋体" w:hAnsi="宋体" w:eastAsia="宋体" w:cs="宋体"/>
          <w:b w:val="0"/>
          <w:i w:val="0"/>
          <w:caps w:val="0"/>
          <w:color w:val="auto"/>
          <w:spacing w:val="0"/>
          <w:w w:val="100"/>
          <w:sz w:val="21"/>
          <w:szCs w:val="21"/>
          <w:highlight w:val="none"/>
          <w:lang w:val="zh-CN"/>
        </w:rPr>
        <w:t>，依次对比得分高者优先，决定中标候选顺序。</w:t>
      </w:r>
    </w:p>
    <w:p w14:paraId="4367EB1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4、本项目落实政府采购政策</w:t>
      </w:r>
    </w:p>
    <w:p w14:paraId="3D2666D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4.1、投标企业政府采购政策</w:t>
      </w:r>
    </w:p>
    <w:p w14:paraId="01EA839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（1）中小企业落实政府采购政策</w:t>
      </w:r>
    </w:p>
    <w:p w14:paraId="18C17A6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zh-CN"/>
        </w:rPr>
        <w:t>①采购活动执行《政府采购促进中小企业发展管理办法》的通知财库〔2020〕46号的规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w:t>
      </w:r>
      <w:r>
        <w:rPr>
          <w:rFonts w:hint="eastAsia" w:ascii="宋体" w:hAnsi="宋体" w:eastAsia="宋体" w:cs="宋体"/>
          <w:b w:val="0"/>
          <w:i w:val="0"/>
          <w:caps w:val="0"/>
          <w:color w:val="auto"/>
          <w:spacing w:val="0"/>
          <w:w w:val="100"/>
          <w:sz w:val="21"/>
          <w:szCs w:val="21"/>
          <w:highlight w:val="none"/>
        </w:rPr>
        <w:t>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00E850F">
      <w:pPr>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rPr>
        <w:t>②中小企业参加政府采购活动，应当出具本办法规定的《中小企业声明函》，否则不得享受相关中小企业扶持政策。任何单位和个人不得要求供应商提供《中小企业声明函》之外的中小企业身份证明文件。</w:t>
      </w:r>
      <w:r>
        <w:rPr>
          <w:rFonts w:hint="eastAsia" w:ascii="宋体" w:hAnsi="宋体" w:eastAsia="宋体" w:cs="宋体"/>
          <w:b w:val="0"/>
          <w:i w:val="0"/>
          <w:caps w:val="0"/>
          <w:color w:val="auto"/>
          <w:spacing w:val="0"/>
          <w:w w:val="100"/>
          <w:sz w:val="21"/>
          <w:szCs w:val="21"/>
          <w:highlight w:val="none"/>
          <w:lang w:val="en-US" w:eastAsia="zh-CN"/>
        </w:rPr>
        <w:t xml:space="preserve">                 </w:t>
      </w:r>
    </w:p>
    <w:p w14:paraId="668EF38E">
      <w:pPr>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420" w:firstLineChars="2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color w:val="auto"/>
          <w:highlight w:val="none"/>
          <w:lang w:val="zh-CN"/>
        </w:rPr>
        <w:t>监狱和戒毒企业</w:t>
      </w:r>
      <w:r>
        <w:rPr>
          <w:rFonts w:hint="eastAsia" w:ascii="宋体" w:hAnsi="宋体" w:eastAsia="宋体" w:cs="宋体"/>
          <w:color w:val="auto"/>
          <w:highlight w:val="none"/>
        </w:rPr>
        <w:t>落实政府采购政策</w:t>
      </w:r>
    </w:p>
    <w:p w14:paraId="319B9F4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zh-CN"/>
        </w:rPr>
        <w:t>监狱和戒毒企业应符合《财政部</w:t>
      </w:r>
      <w:r>
        <w:rPr>
          <w:rFonts w:hint="eastAsia" w:ascii="宋体" w:hAnsi="宋体" w:eastAsia="宋体" w:cs="宋体"/>
          <w:b w:val="0"/>
          <w:i w:val="0"/>
          <w:caps w:val="0"/>
          <w:color w:val="auto"/>
          <w:spacing w:val="0"/>
          <w:w w:val="100"/>
          <w:sz w:val="21"/>
          <w:szCs w:val="21"/>
          <w:highlight w:val="none"/>
        </w:rPr>
        <w:t>、司法部关于政府采购支持监狱企业发展有关问题的通知》--财库</w:t>
      </w:r>
    </w:p>
    <w:p w14:paraId="43D0AA5D">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[2014]68号</w:t>
      </w:r>
      <w:r>
        <w:rPr>
          <w:rFonts w:hint="eastAsia" w:ascii="宋体" w:hAnsi="宋体" w:eastAsia="宋体" w:cs="宋体"/>
          <w:b w:val="0"/>
          <w:i w:val="0"/>
          <w:caps w:val="0"/>
          <w:color w:val="auto"/>
          <w:spacing w:val="0"/>
          <w:w w:val="100"/>
          <w:sz w:val="21"/>
          <w:szCs w:val="21"/>
          <w:highlight w:val="none"/>
          <w:lang w:val="zh-CN"/>
        </w:rPr>
        <w:t>，并提供由省级以上监狱管理局、戒毒管理局(含新疆生产建设兵团)出具的属于监狱企业的证明，</w:t>
      </w:r>
      <w:r>
        <w:rPr>
          <w:rFonts w:hint="eastAsia" w:ascii="宋体" w:hAnsi="宋体" w:eastAsia="宋体" w:cs="宋体"/>
          <w:b w:val="0"/>
          <w:i w:val="0"/>
          <w:caps w:val="0"/>
          <w:color w:val="auto"/>
          <w:spacing w:val="0"/>
          <w:w w:val="100"/>
          <w:sz w:val="21"/>
          <w:szCs w:val="21"/>
          <w:highlight w:val="none"/>
        </w:rPr>
        <w:t>开标时提供原件备查。</w:t>
      </w:r>
    </w:p>
    <w:p w14:paraId="005422E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（3）残疾人福利性单位落实政府采购政策</w:t>
      </w:r>
    </w:p>
    <w:p w14:paraId="16D14B0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①省民政厅、省财政厅和省残联联合出台《关于政府采购优先购买福利性企业产品和服务的意见》（陕民发（2015）1号），要求进一步促进福利性企业（福利性企业指社会福利企业和集中安排残疾人就业单位）持续健康发展，有效解决残疾人集中就业问题，充分发挥政府采购政策功能。</w:t>
      </w:r>
    </w:p>
    <w:p w14:paraId="20F4349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②残疾人福利性单位应符合财库〔2017〕141号规定，提供本单位制造的货物、承担的项目或者服务（以下简称产品），或者提供其他残疾人福利性单位制造的货物（不包括使用非残疾人福利性单位注册商标的货物）。</w:t>
      </w:r>
    </w:p>
    <w:p w14:paraId="266A770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③投标供应商须按照财库〔2017〕141号规定，提供《残疾人福利性单位声明函》，并对声明的真实性负责。以此为依据享受政府采购政策。</w:t>
      </w:r>
    </w:p>
    <w:p w14:paraId="282AF0B8">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④中标、中标供应商为残疾人福利性单位的，采购人或者其委托的采购代理机构应当随中标、中标结果同时公告其《残疾人福利性单位声明函》，接受社会监督。</w:t>
      </w:r>
    </w:p>
    <w:p w14:paraId="7B14A63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（4）投标供应商应如实提供以上证明文件，如存在虚假应标，将取消其投标资格。</w:t>
      </w:r>
    </w:p>
    <w:p w14:paraId="2F5A252F">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0"/>
          <w:w w:val="100"/>
          <w:sz w:val="21"/>
          <w:szCs w:val="21"/>
          <w:highlight w:val="none"/>
          <w:lang w:val="zh-CN"/>
        </w:rPr>
        <w:t>2、投标产品政府采购政策</w:t>
      </w:r>
    </w:p>
    <w:p w14:paraId="705FF6DA">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（1）节能产品</w:t>
      </w:r>
      <w:r>
        <w:rPr>
          <w:rFonts w:hint="eastAsia" w:ascii="宋体" w:hAnsi="宋体" w:eastAsia="宋体" w:cs="宋体"/>
          <w:b w:val="0"/>
          <w:i w:val="0"/>
          <w:caps w:val="0"/>
          <w:color w:val="auto"/>
          <w:spacing w:val="0"/>
          <w:w w:val="100"/>
          <w:sz w:val="21"/>
          <w:szCs w:val="21"/>
          <w:highlight w:val="none"/>
          <w:lang w:val="zh-CN"/>
        </w:rPr>
        <w:t>根据《国务院办公厅关于建立政府强制采购节能产品制度的通知》</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国办发[2007] 51号</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的规定</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以中国政府采购网</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http://www.ccgp.gov.cn/</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公布的最新一期节能产品政府采购清单为准。</w:t>
      </w:r>
    </w:p>
    <w:p w14:paraId="59B8F98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（2）环境标志产品</w:t>
      </w:r>
      <w:r>
        <w:rPr>
          <w:rFonts w:hint="eastAsia" w:ascii="宋体" w:hAnsi="宋体" w:eastAsia="宋体" w:cs="宋体"/>
          <w:b w:val="0"/>
          <w:i w:val="0"/>
          <w:caps w:val="0"/>
          <w:color w:val="auto"/>
          <w:spacing w:val="0"/>
          <w:w w:val="100"/>
          <w:sz w:val="21"/>
          <w:szCs w:val="21"/>
          <w:highlight w:val="none"/>
          <w:lang w:val="zh-CN"/>
        </w:rPr>
        <w:t>根据《环境标志产品政府采购实施的意见》</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财库</w:t>
      </w:r>
      <w:r>
        <w:rPr>
          <w:rFonts w:hint="eastAsia" w:ascii="宋体" w:hAnsi="宋体" w:eastAsia="宋体" w:cs="宋体"/>
          <w:b w:val="0"/>
          <w:i w:val="0"/>
          <w:caps w:val="0"/>
          <w:color w:val="auto"/>
          <w:spacing w:val="0"/>
          <w:w w:val="100"/>
          <w:sz w:val="21"/>
          <w:szCs w:val="21"/>
          <w:highlight w:val="none"/>
        </w:rPr>
        <w:t>[2006]90</w:t>
      </w:r>
      <w:r>
        <w:rPr>
          <w:rFonts w:hint="eastAsia" w:ascii="宋体" w:hAnsi="宋体" w:eastAsia="宋体" w:cs="宋体"/>
          <w:b w:val="0"/>
          <w:i w:val="0"/>
          <w:caps w:val="0"/>
          <w:color w:val="auto"/>
          <w:spacing w:val="0"/>
          <w:w w:val="100"/>
          <w:sz w:val="21"/>
          <w:szCs w:val="21"/>
          <w:highlight w:val="none"/>
          <w:lang w:val="zh-CN"/>
        </w:rPr>
        <w:t>号</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的规定</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zh-CN"/>
        </w:rPr>
        <w:t>以中国政府采购网</w:t>
      </w:r>
      <w:r>
        <w:rPr>
          <w:rFonts w:hint="eastAsia" w:ascii="宋体" w:hAnsi="宋体" w:eastAsia="宋体" w:cs="宋体"/>
          <w:b w:val="0"/>
          <w:i w:val="0"/>
          <w:caps w:val="0"/>
          <w:color w:val="auto"/>
          <w:spacing w:val="0"/>
          <w:w w:val="100"/>
          <w:sz w:val="21"/>
          <w:szCs w:val="21"/>
          <w:highlight w:val="none"/>
        </w:rPr>
        <w:t>（http://www.ccgp.gov.cn/）</w:t>
      </w:r>
      <w:r>
        <w:rPr>
          <w:rFonts w:hint="eastAsia" w:ascii="宋体" w:hAnsi="宋体" w:eastAsia="宋体" w:cs="宋体"/>
          <w:b w:val="0"/>
          <w:i w:val="0"/>
          <w:caps w:val="0"/>
          <w:color w:val="auto"/>
          <w:spacing w:val="0"/>
          <w:w w:val="100"/>
          <w:sz w:val="21"/>
          <w:szCs w:val="21"/>
          <w:highlight w:val="none"/>
          <w:lang w:val="zh-CN"/>
        </w:rPr>
        <w:t>公布的最新一期环境标志产品政府采购清单为准。</w:t>
      </w:r>
    </w:p>
    <w:p w14:paraId="6FC4B6B2">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（3）</w:t>
      </w:r>
      <w:r>
        <w:rPr>
          <w:rFonts w:hint="eastAsia" w:ascii="宋体" w:hAnsi="宋体" w:eastAsia="宋体" w:cs="宋体"/>
          <w:b w:val="0"/>
          <w:i w:val="0"/>
          <w:caps w:val="0"/>
          <w:color w:val="auto"/>
          <w:spacing w:val="0"/>
          <w:w w:val="100"/>
          <w:sz w:val="21"/>
          <w:szCs w:val="21"/>
          <w:highlight w:val="none"/>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3A0ED5C9">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0"/>
          <w:w w:val="100"/>
          <w:sz w:val="21"/>
          <w:szCs w:val="21"/>
          <w:highlight w:val="none"/>
          <w:lang w:val="zh-CN"/>
        </w:rPr>
        <w:t>若节能、环保、环境标志清单内的产品仅是构成投标产品的部件、组件或零件的，则该投标产品不享受鼓励优惠政策。</w:t>
      </w:r>
    </w:p>
    <w:p w14:paraId="34AE5643">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（5）</w:t>
      </w:r>
      <w:r>
        <w:rPr>
          <w:rFonts w:hint="eastAsia" w:ascii="宋体" w:hAnsi="宋体" w:eastAsia="宋体" w:cs="宋体"/>
          <w:b w:val="0"/>
          <w:i w:val="0"/>
          <w:caps w:val="0"/>
          <w:color w:val="auto"/>
          <w:spacing w:val="0"/>
          <w:w w:val="100"/>
          <w:sz w:val="21"/>
          <w:szCs w:val="21"/>
          <w:highlight w:val="none"/>
          <w:lang w:val="zh-CN"/>
        </w:rPr>
        <w:t>同一标段的节能、环保、环境标志产品部分优惠只对属于清单内的非强制类产品进行优惠，强制类产品不给予优惠。</w:t>
      </w:r>
    </w:p>
    <w:p w14:paraId="0B4A6214">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（6）</w:t>
      </w:r>
      <w:r>
        <w:rPr>
          <w:rFonts w:hint="eastAsia" w:ascii="宋体" w:hAnsi="宋体" w:eastAsia="宋体" w:cs="宋体"/>
          <w:b w:val="0"/>
          <w:i w:val="0"/>
          <w:caps w:val="0"/>
          <w:color w:val="auto"/>
          <w:spacing w:val="0"/>
          <w:w w:val="100"/>
          <w:sz w:val="21"/>
          <w:szCs w:val="21"/>
          <w:highlight w:val="none"/>
          <w:lang w:val="zh-CN"/>
        </w:rPr>
        <w:t>节能、环保、环境标志产品不重复优惠；同时列入国家级清单和省级清单的产品不重复优惠。</w:t>
      </w:r>
    </w:p>
    <w:p w14:paraId="327ABB85">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（7）</w:t>
      </w:r>
      <w:r>
        <w:rPr>
          <w:rFonts w:hint="eastAsia" w:ascii="宋体" w:hAnsi="宋体" w:eastAsia="宋体" w:cs="宋体"/>
          <w:b w:val="0"/>
          <w:i w:val="0"/>
          <w:caps w:val="0"/>
          <w:color w:val="auto"/>
          <w:spacing w:val="0"/>
          <w:w w:val="100"/>
          <w:sz w:val="21"/>
          <w:szCs w:val="21"/>
          <w:highlight w:val="none"/>
          <w:lang w:val="zh-CN"/>
        </w:rPr>
        <w:t>获得上述认证的产品在投标时应提供有效证明材料。以上所有证明文件复印件须加盖供应商公章并注明“与原件一致”，否则不予优惠。</w:t>
      </w:r>
    </w:p>
    <w:p w14:paraId="092E1C0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0"/>
          <w:w w:val="100"/>
          <w:sz w:val="21"/>
          <w:szCs w:val="21"/>
          <w:highlight w:val="none"/>
          <w:lang w:val="zh-CN"/>
        </w:rPr>
        <w:t>3、价格优惠比例</w:t>
      </w:r>
    </w:p>
    <w:p w14:paraId="74E8FDF7">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0"/>
          <w:w w:val="100"/>
          <w:sz w:val="21"/>
          <w:szCs w:val="21"/>
          <w:highlight w:val="none"/>
          <w:lang w:val="zh-CN"/>
        </w:rPr>
        <w:t>投标企业优惠比例</w:t>
      </w:r>
    </w:p>
    <w:p w14:paraId="44DC4877">
      <w:pPr>
        <w:keepNext w:val="0"/>
        <w:keepLines w:val="0"/>
        <w:pageBreakBefore w:val="0"/>
        <w:widowControl/>
        <w:kinsoku/>
        <w:wordWrap/>
        <w:overflowPunct/>
        <w:topLinePunct w:val="0"/>
        <w:autoSpaceDE/>
        <w:autoSpaceDN/>
        <w:bidi w:val="0"/>
        <w:adjustRightInd/>
        <w:snapToGrid/>
        <w:spacing w:line="460" w:lineRule="exact"/>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本项目非专门面向中小企业采购，</w:t>
      </w:r>
      <w:r>
        <w:rPr>
          <w:rFonts w:hint="eastAsia" w:ascii="宋体" w:hAnsi="宋体" w:eastAsia="宋体" w:cs="宋体"/>
          <w:b/>
          <w:bCs/>
          <w:color w:val="auto"/>
          <w:szCs w:val="21"/>
          <w:highlight w:val="none"/>
        </w:rPr>
        <w:t>对符合《政府采购促进中小企业发展管理办法》(财库{2020}46号)规定的小微企业(监狱企业视同小型、微型企业)的报价给予</w:t>
      </w:r>
      <w:r>
        <w:rPr>
          <w:rFonts w:hint="eastAsia" w:ascii="宋体" w:hAnsi="宋体" w:eastAsia="宋体" w:cs="宋体"/>
          <w:b/>
          <w:bCs/>
          <w:color w:val="auto"/>
          <w:szCs w:val="21"/>
          <w:highlight w:val="none"/>
          <w:u w:val="single" w:color="auto"/>
        </w:rPr>
        <w:t xml:space="preserve"> </w:t>
      </w:r>
      <w:r>
        <w:rPr>
          <w:rFonts w:hint="eastAsia" w:ascii="宋体" w:hAnsi="宋体" w:eastAsia="宋体" w:cs="宋体"/>
          <w:b/>
          <w:bCs/>
          <w:color w:val="auto"/>
          <w:szCs w:val="21"/>
          <w:highlight w:val="none"/>
          <w:u w:val="single" w:color="auto"/>
          <w:lang w:val="en-US" w:eastAsia="zh-CN"/>
        </w:rPr>
        <w:t>10</w:t>
      </w:r>
      <w:r>
        <w:rPr>
          <w:rFonts w:hint="eastAsia" w:ascii="宋体" w:hAnsi="宋体" w:eastAsia="宋体" w:cs="宋体"/>
          <w:b/>
          <w:bCs/>
          <w:color w:val="auto"/>
          <w:szCs w:val="21"/>
          <w:highlight w:val="none"/>
          <w:u w:val="single" w:color="auto"/>
        </w:rPr>
        <w:t xml:space="preserve"> </w:t>
      </w:r>
      <w:r>
        <w:rPr>
          <w:rFonts w:hint="eastAsia" w:ascii="宋体" w:hAnsi="宋体" w:eastAsia="宋体" w:cs="宋体"/>
          <w:b/>
          <w:bCs/>
          <w:color w:val="auto"/>
          <w:szCs w:val="21"/>
          <w:highlight w:val="none"/>
        </w:rPr>
        <w:t>％的扣除,用扣除后的价格参加评审。</w:t>
      </w:r>
    </w:p>
    <w:p w14:paraId="01D4F045">
      <w:pPr>
        <w:keepNext w:val="0"/>
        <w:keepLines w:val="0"/>
        <w:pageBreakBefore w:val="0"/>
        <w:widowControl/>
        <w:kinsoku/>
        <w:wordWrap/>
        <w:overflowPunct/>
        <w:topLinePunct w:val="0"/>
        <w:autoSpaceDE/>
        <w:autoSpaceDN/>
        <w:bidi w:val="0"/>
        <w:adjustRightInd/>
        <w:snapToGrid/>
        <w:spacing w:line="460" w:lineRule="exact"/>
        <w:ind w:firstLine="422" w:firstLineChars="200"/>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根据《政府采购促进中小企业发展暂行办法》，投标人提供的《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0C136D9D">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0"/>
          <w:w w:val="100"/>
          <w:sz w:val="21"/>
          <w:szCs w:val="21"/>
          <w:highlight w:val="none"/>
          <w:lang w:val="zh-CN"/>
        </w:rPr>
        <w:t>投标产品优惠比例</w:t>
      </w:r>
    </w:p>
    <w:p w14:paraId="789BA66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投标产品为节能、环保、环境标志产品清单中的产品，符合招标文件要求的，价格给予6%的扣除（不重复优惠，最高为6%），用扣除后的价格参与评审。</w:t>
      </w:r>
    </w:p>
    <w:p w14:paraId="378C780C">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1F4221">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3D647E">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非单一产品采购项目，采购人应当根据采购项目技术构成、产品价格比重等合理确定核心产品，并在招标文件中载明。多家投标人提供的核心产品品牌相同的，按前两款规定处理。</w:t>
      </w:r>
    </w:p>
    <w:p w14:paraId="51083DD0">
      <w:pPr>
        <w:snapToGrid w:val="0"/>
        <w:spacing w:before="312" w:beforeAutospacing="0" w:after="312" w:afterAutospacing="0" w:line="460" w:lineRule="exact"/>
        <w:ind w:firstLine="405" w:firstLineChars="192"/>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（十四）推荐中标候选人</w:t>
      </w:r>
    </w:p>
    <w:p w14:paraId="1C1D4481">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1、评委会将向采购人推荐1-3名中标候选人。</w:t>
      </w:r>
    </w:p>
    <w:p w14:paraId="2F861850">
      <w:pPr>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
          <w:sz w:val="21"/>
          <w:szCs w:val="21"/>
          <w:highlight w:val="none"/>
        </w:rPr>
      </w:pPr>
      <w:r>
        <w:rPr>
          <w:rFonts w:hint="eastAsia" w:ascii="宋体" w:hAnsi="宋体" w:eastAsia="宋体" w:cs="宋体"/>
          <w:b w:val="0"/>
          <w:i w:val="0"/>
          <w:caps w:val="0"/>
          <w:color w:val="auto"/>
          <w:spacing w:val="0"/>
          <w:w w:val="100"/>
          <w:kern w:val="2"/>
          <w:sz w:val="21"/>
          <w:szCs w:val="21"/>
          <w:highlight w:val="none"/>
        </w:rPr>
        <w:t>2、供应商得分相同时，按投标文件综合响应程度得分高者优先，决定中标候选顺序。</w:t>
      </w:r>
    </w:p>
    <w:p w14:paraId="0674A81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3、采购人对中标候选人进行确认，签订合同等事宜。</w:t>
      </w:r>
    </w:p>
    <w:p w14:paraId="6F3D028B">
      <w:pPr>
        <w:snapToGrid w:val="0"/>
        <w:spacing w:before="312" w:beforeAutospacing="0" w:after="312" w:afterAutospacing="0" w:line="460" w:lineRule="exact"/>
        <w:ind w:firstLine="405" w:firstLineChars="192"/>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（十五）确定中标人及签订合同</w:t>
      </w:r>
    </w:p>
    <w:p w14:paraId="79C50F9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1、确定中标人。代理机构将于采购人依法确定中标人后发布中标公告，并向中标人发出中标通知书。中标人在接到通知后，必须在5个工作日内领取中标通知书并交纳招标代理服务费。</w:t>
      </w:r>
    </w:p>
    <w:p w14:paraId="45534A6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2、采购人在签订合同时，保留根据项目实际情况在合法范围内进行调整的权力，包括对货物数量及服务予以增加或减少。</w:t>
      </w:r>
    </w:p>
    <w:p w14:paraId="5C1155F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3、签订合同。</w:t>
      </w:r>
    </w:p>
    <w:p w14:paraId="4B64D905">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（1）中标人应及时与采购人签订合同，代理机构作为见证方见证。</w:t>
      </w:r>
    </w:p>
    <w:p w14:paraId="28AAFB5F">
      <w:pPr>
        <w:snapToGrid w:val="0"/>
        <w:spacing w:before="0" w:beforeAutospacing="0" w:after="0" w:afterAutospacing="0" w:line="460" w:lineRule="exact"/>
        <w:ind w:left="210" w:leftChars="100" w:firstLine="191" w:firstLineChars="91"/>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（2）如果中标人未能按规定领取中标通知书并签约，</w:t>
      </w:r>
      <w:r>
        <w:rPr>
          <w:rFonts w:hint="eastAsia" w:ascii="宋体" w:hAnsi="宋体" w:eastAsia="宋体" w:cs="宋体"/>
          <w:b w:val="0"/>
          <w:i w:val="0"/>
          <w:caps w:val="0"/>
          <w:color w:val="auto"/>
          <w:spacing w:val="-4"/>
          <w:w w:val="100"/>
          <w:sz w:val="21"/>
          <w:szCs w:val="21"/>
          <w:highlight w:val="none"/>
        </w:rPr>
        <w:t>经监管部门同意后，</w:t>
      </w:r>
      <w:r>
        <w:rPr>
          <w:rFonts w:hint="eastAsia" w:ascii="宋体" w:hAnsi="宋体" w:eastAsia="宋体" w:cs="宋体"/>
          <w:b w:val="0"/>
          <w:i w:val="0"/>
          <w:caps w:val="0"/>
          <w:color w:val="auto"/>
          <w:spacing w:val="0"/>
          <w:w w:val="100"/>
          <w:sz w:val="21"/>
          <w:szCs w:val="21"/>
          <w:highlight w:val="none"/>
        </w:rPr>
        <w:t>采购人将取消其中标资格，在此情况下将另选中标人或重新招标。</w:t>
      </w:r>
    </w:p>
    <w:p w14:paraId="63E47AE0">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sz w:val="28"/>
          <w:szCs w:val="28"/>
          <w:highlight w:val="none"/>
        </w:rPr>
        <w:sectPr>
          <w:footerReference r:id="rId11" w:type="first"/>
          <w:footerReference r:id="rId10" w:type="default"/>
          <w:pgSz w:w="11906" w:h="16838"/>
          <w:pgMar w:top="1134" w:right="1083" w:bottom="1134" w:left="1083" w:header="850" w:footer="992" w:gutter="0"/>
          <w:cols w:space="0" w:num="1"/>
          <w:docGrid w:linePitch="312" w:charSpace="0"/>
        </w:sectPr>
      </w:pPr>
      <w:r>
        <w:rPr>
          <w:rFonts w:hint="eastAsia" w:ascii="宋体" w:hAnsi="宋体" w:eastAsia="宋体" w:cs="宋体"/>
          <w:b w:val="0"/>
          <w:i w:val="0"/>
          <w:caps w:val="0"/>
          <w:color w:val="auto"/>
          <w:spacing w:val="0"/>
          <w:w w:val="100"/>
          <w:sz w:val="21"/>
          <w:szCs w:val="21"/>
          <w:highlight w:val="none"/>
        </w:rPr>
        <w:t>4、招标文件、中标人的投标文件、对投标文件的书面澄清、中标通知书等均作为合同的附件，是合同的组成部分。</w:t>
      </w:r>
    </w:p>
    <w:p w14:paraId="37D235F6">
      <w:pPr>
        <w:pStyle w:val="2"/>
        <w:rPr>
          <w:rFonts w:hint="eastAsia" w:ascii="宋体" w:hAnsi="宋体" w:eastAsia="宋体" w:cs="宋体"/>
          <w:color w:val="auto"/>
          <w:sz w:val="32"/>
          <w:szCs w:val="32"/>
          <w:highlight w:val="none"/>
        </w:rPr>
      </w:pPr>
      <w:bookmarkStart w:id="24" w:name="_Toc4151"/>
      <w:bookmarkStart w:id="25" w:name="_Toc8746"/>
      <w:bookmarkStart w:id="26" w:name="_Toc2266"/>
      <w:bookmarkStart w:id="27" w:name="_Toc1688"/>
      <w:bookmarkStart w:id="28" w:name="_Toc15502"/>
      <w:bookmarkStart w:id="29" w:name="_Toc18476"/>
      <w:bookmarkStart w:id="30" w:name="_Toc8585"/>
      <w:bookmarkStart w:id="31" w:name="_Toc25569"/>
      <w:bookmarkStart w:id="32" w:name="_Toc25323"/>
      <w:bookmarkStart w:id="33" w:name="_Toc13443"/>
      <w:bookmarkStart w:id="34" w:name="_Toc26038"/>
      <w:bookmarkStart w:id="35" w:name="_Toc13892"/>
      <w:bookmarkStart w:id="36" w:name="_Toc15115"/>
      <w:bookmarkStart w:id="37" w:name="_Toc8598"/>
      <w:bookmarkStart w:id="38" w:name="_Toc31245"/>
      <w:r>
        <w:rPr>
          <w:rFonts w:hint="eastAsia" w:ascii="宋体" w:hAnsi="宋体" w:eastAsia="宋体" w:cs="宋体"/>
          <w:color w:val="auto"/>
          <w:sz w:val="32"/>
          <w:szCs w:val="32"/>
          <w:highlight w:val="none"/>
        </w:rPr>
        <w:t xml:space="preserve">第三部分  </w:t>
      </w:r>
      <w:bookmarkEnd w:id="24"/>
      <w:r>
        <w:rPr>
          <w:rFonts w:hint="eastAsia" w:ascii="宋体" w:hAnsi="宋体" w:eastAsia="宋体" w:cs="宋体"/>
          <w:color w:val="auto"/>
          <w:sz w:val="32"/>
          <w:szCs w:val="32"/>
          <w:highlight w:val="none"/>
          <w:lang w:eastAsia="zh-CN"/>
        </w:rPr>
        <w:t>招标</w:t>
      </w:r>
      <w:r>
        <w:rPr>
          <w:rFonts w:hint="eastAsia" w:ascii="宋体" w:hAnsi="宋体" w:eastAsia="宋体" w:cs="宋体"/>
          <w:color w:val="auto"/>
          <w:sz w:val="32"/>
          <w:szCs w:val="32"/>
          <w:highlight w:val="none"/>
          <w:lang w:val="zh-CN"/>
        </w:rPr>
        <w:t>内容及商务要求</w:t>
      </w:r>
      <w:bookmarkEnd w:id="25"/>
      <w:bookmarkEnd w:id="26"/>
      <w:bookmarkEnd w:id="27"/>
      <w:bookmarkEnd w:id="28"/>
    </w:p>
    <w:p w14:paraId="5652EEC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baseline"/>
        <w:rPr>
          <w:rFonts w:hint="eastAsia" w:ascii="宋体" w:hAnsi="宋体" w:eastAsia="宋体" w:cs="宋体"/>
          <w:b/>
          <w:bCs/>
          <w:color w:val="auto"/>
          <w:szCs w:val="21"/>
          <w:highlight w:val="none"/>
          <w:lang w:val="en-US" w:eastAsia="zh-CN"/>
        </w:rPr>
      </w:pPr>
      <w:bookmarkStart w:id="39" w:name="_Toc17264"/>
      <w:r>
        <w:rPr>
          <w:rFonts w:hint="eastAsia" w:ascii="宋体" w:hAnsi="宋体" w:eastAsia="宋体" w:cs="宋体"/>
          <w:b/>
          <w:bCs/>
          <w:color w:val="auto"/>
          <w:szCs w:val="21"/>
          <w:highlight w:val="none"/>
          <w:lang w:val="en-US" w:eastAsia="zh-CN"/>
        </w:rPr>
        <w:t>1、项目名称：</w:t>
      </w:r>
      <w:bookmarkEnd w:id="39"/>
    </w:p>
    <w:p w14:paraId="4948CC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bookmarkStart w:id="40" w:name="_Toc32464"/>
      <w:r>
        <w:rPr>
          <w:rFonts w:hint="eastAsia" w:ascii="宋体" w:hAnsi="宋体" w:eastAsia="宋体" w:cs="宋体"/>
          <w:color w:val="auto"/>
          <w:highlight w:val="none"/>
        </w:rPr>
        <w:t>放射科提升改造项目</w:t>
      </w:r>
    </w:p>
    <w:p w14:paraId="2BF137E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2、项目概况：</w:t>
      </w:r>
      <w:bookmarkEnd w:id="40"/>
    </w:p>
    <w:p w14:paraId="3ECCDF1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bookmarkStart w:id="41" w:name="_Toc14792"/>
      <w:r>
        <w:rPr>
          <w:rFonts w:hint="eastAsia" w:ascii="宋体" w:hAnsi="宋体" w:eastAsia="宋体" w:cs="宋体"/>
          <w:b w:val="0"/>
          <w:bCs w:val="0"/>
          <w:color w:val="auto"/>
          <w:szCs w:val="21"/>
          <w:highlight w:val="none"/>
          <w:lang w:val="en-US" w:eastAsia="zh-CN"/>
        </w:rPr>
        <w:t>目前我院使用的CT设备已运行近10年，现有设备扫描速度缓慢、图像分辨率不足等问题日益凸显，难以满足日常诊疗需求。同时，设备老化导致故障率升高，为提升诊断效率与准确性，满足临床基础检查需求</w:t>
      </w:r>
      <w:r>
        <w:rPr>
          <w:rFonts w:hint="eastAsia" w:ascii="宋体" w:hAnsi="宋体" w:cs="宋体"/>
          <w:b w:val="0"/>
          <w:bCs w:val="0"/>
          <w:color w:val="auto"/>
          <w:szCs w:val="21"/>
          <w:highlight w:val="none"/>
          <w:lang w:val="en-US" w:eastAsia="zh-CN"/>
        </w:rPr>
        <w:t>。</w:t>
      </w:r>
    </w:p>
    <w:p w14:paraId="39BE2A1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left"/>
        <w:textAlignment w:val="baseline"/>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3、商务要求等</w:t>
      </w:r>
      <w:bookmarkEnd w:id="41"/>
    </w:p>
    <w:p w14:paraId="5F8C0614">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bookmarkStart w:id="42" w:name="_Toc167712840"/>
      <w:bookmarkStart w:id="43" w:name="_Toc167715235"/>
      <w:bookmarkStart w:id="44" w:name="_Toc167714038"/>
      <w:r>
        <w:rPr>
          <w:rFonts w:hint="eastAsia" w:ascii="宋体" w:hAnsi="宋体" w:eastAsia="宋体" w:cs="宋体"/>
          <w:color w:val="auto"/>
          <w:sz w:val="21"/>
          <w:szCs w:val="21"/>
          <w:highlight w:val="none"/>
          <w:lang w:val="en-US" w:eastAsia="zh-CN"/>
        </w:rPr>
        <w:t>1）供货期：15日历天</w:t>
      </w:r>
    </w:p>
    <w:p w14:paraId="29CBEBB8">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2）质保期：</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p>
    <w:p w14:paraId="667F788E">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3）质量要求：合格</w:t>
      </w:r>
    </w:p>
    <w:p w14:paraId="0BB843AE">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4）交货地点；采购人指定地点</w:t>
      </w:r>
    </w:p>
    <w:p w14:paraId="046ACC3C">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5）付款方式：货到后，安装、调试、验收合格，相关培训工作完成。乙方提供发票，甲方支付合同价款的</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质保期满后</w:t>
      </w:r>
      <w:r>
        <w:rPr>
          <w:rFonts w:hint="eastAsia" w:ascii="宋体" w:hAnsi="宋体" w:eastAsia="宋体" w:cs="宋体"/>
          <w:color w:val="auto"/>
          <w:sz w:val="21"/>
          <w:szCs w:val="21"/>
          <w:highlight w:val="none"/>
          <w:lang w:val="en-US" w:eastAsia="zh-CN"/>
        </w:rPr>
        <w:t>一次性付完。</w:t>
      </w:r>
    </w:p>
    <w:p w14:paraId="66D75203">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6）中标供应商需免费提供所供设备的培训计划及方案，确保采购人的使用人员能够独立熟练操作和正常使用。</w:t>
      </w:r>
      <w:bookmarkEnd w:id="42"/>
      <w:bookmarkEnd w:id="43"/>
      <w:bookmarkEnd w:id="44"/>
    </w:p>
    <w:p w14:paraId="7A7488F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7）其他事项</w:t>
      </w:r>
    </w:p>
    <w:p w14:paraId="3E500FF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a.招标、投标活动受国家法律保护和约束。招标投标双方遵守法律、法规和职业道德，凡在投标过程中弄虚作假，一经查出，追究责任方的法律、经济责任。</w:t>
      </w:r>
    </w:p>
    <w:p w14:paraId="2355E576">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b.双方发生合同争议时，应友好协商解决，不能达成协议时，及时向有关部门要求调解、仲裁或诉讼，发生索赔按现行法律、法规和合同执行。</w:t>
      </w:r>
    </w:p>
    <w:p w14:paraId="0450E75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c.本文件未尽事宜按《中华人民共和国政府采购法》、《中华人民共和国政府采购法实施条例》及有关规定执行。</w:t>
      </w:r>
    </w:p>
    <w:p w14:paraId="7097F38D">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d.中标单位不得对采购业务分包或转包。否则采购人有权终止合同，中标单位要承担由此造成的一切经济损失。</w:t>
      </w:r>
    </w:p>
    <w:p w14:paraId="353522A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e.中标单位不得在服务期间对项目管理人员进行更换，如遇特殊情况须经采购人同意；采购人发现项目管理人员工作不力时，有权提出更换人员，更换的人员必须及时到场。</w:t>
      </w:r>
    </w:p>
    <w:p w14:paraId="2F5FAD9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8）违约责任</w:t>
      </w:r>
    </w:p>
    <w:p w14:paraId="7ABCA28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a.按《中华人民共和国民法典》中的相关条款执行。</w:t>
      </w:r>
    </w:p>
    <w:p w14:paraId="095CB0D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b.未按合同要求提供供货或供货质量不能满足技术要求，采购人有权终止合同，并对供方违约行为进行追究，同时按《政府采购法》的有关规定进行处罚。</w:t>
      </w:r>
    </w:p>
    <w:p w14:paraId="3677C9A6">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baseline"/>
        <w:outlineLvl w:val="1"/>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注：商务要求为实质性要求，不得负偏离</w:t>
      </w:r>
    </w:p>
    <w:p w14:paraId="0D5A4C5F">
      <w:pPr>
        <w:pStyle w:val="2"/>
        <w:bidi w:val="0"/>
        <w:rPr>
          <w:rFonts w:hint="eastAsia" w:ascii="宋体" w:hAnsi="宋体" w:eastAsia="宋体" w:cs="宋体"/>
          <w:color w:val="auto"/>
          <w:highlight w:val="none"/>
          <w:lang w:val="zh-CN" w:eastAsia="zh-CN"/>
        </w:rPr>
        <w:sectPr>
          <w:footerReference r:id="rId12" w:type="default"/>
          <w:pgSz w:w="11906" w:h="16838"/>
          <w:pgMar w:top="1440" w:right="1083" w:bottom="1440" w:left="1083" w:header="850" w:footer="992" w:gutter="0"/>
          <w:cols w:space="0" w:num="1"/>
          <w:docGrid w:linePitch="312" w:charSpace="0"/>
        </w:sectPr>
      </w:pPr>
    </w:p>
    <w:p w14:paraId="1B0E8124">
      <w:pPr>
        <w:pStyle w:val="2"/>
        <w:bidi w:val="0"/>
        <w:rPr>
          <w:rFonts w:hint="eastAsia" w:ascii="宋体" w:hAnsi="宋体" w:eastAsia="宋体" w:cs="宋体"/>
          <w:color w:val="auto"/>
          <w:highlight w:val="none"/>
          <w:lang w:val="zh-CN" w:eastAsia="zh-CN"/>
        </w:rPr>
      </w:pPr>
      <w:bookmarkStart w:id="45" w:name="_Toc14747"/>
      <w:r>
        <w:rPr>
          <w:rFonts w:hint="eastAsia" w:ascii="宋体" w:hAnsi="宋体" w:eastAsia="宋体" w:cs="宋体"/>
          <w:color w:val="auto"/>
          <w:highlight w:val="none"/>
          <w:lang w:val="zh-CN" w:eastAsia="zh-CN"/>
        </w:rPr>
        <w:t xml:space="preserve">第四部分 </w:t>
      </w:r>
      <w:bookmarkEnd w:id="29"/>
      <w:bookmarkEnd w:id="30"/>
      <w:bookmarkEnd w:id="31"/>
      <w:bookmarkEnd w:id="32"/>
      <w:bookmarkEnd w:id="33"/>
      <w:bookmarkEnd w:id="34"/>
      <w:bookmarkEnd w:id="35"/>
      <w:r>
        <w:rPr>
          <w:rFonts w:hint="eastAsia" w:ascii="宋体" w:hAnsi="宋体" w:eastAsia="宋体" w:cs="宋体"/>
          <w:color w:val="auto"/>
          <w:highlight w:val="none"/>
          <w:lang w:val="en-US" w:eastAsia="zh-CN"/>
        </w:rPr>
        <w:t>采购清单</w:t>
      </w:r>
      <w:bookmarkEnd w:id="45"/>
    </w:p>
    <w:p w14:paraId="6699F0DF">
      <w:pPr>
        <w:pStyle w:val="9"/>
        <w:ind w:left="0" w:leftChars="0" w:firstLine="0" w:firstLineChars="0"/>
        <w:rPr>
          <w:rFonts w:hint="eastAsia" w:ascii="宋体" w:hAnsi="宋体" w:eastAsia="宋体" w:cs="宋体"/>
          <w:color w:val="auto"/>
          <w:sz w:val="32"/>
          <w:szCs w:val="32"/>
          <w:highlight w:val="none"/>
        </w:rPr>
      </w:pPr>
    </w:p>
    <w:tbl>
      <w:tblPr>
        <w:tblStyle w:val="2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7070"/>
        <w:gridCol w:w="1326"/>
      </w:tblGrid>
      <w:tr w14:paraId="206C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8" w:type="dxa"/>
            <w:gridSpan w:val="3"/>
            <w:vAlign w:val="center"/>
          </w:tcPr>
          <w:p w14:paraId="4B761CF3">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eastAsia="zh-CN"/>
              </w:rPr>
              <w:t>（多层螺旋CT</w:t>
            </w:r>
            <w:r>
              <w:rPr>
                <w:rFonts w:hint="eastAsia" w:ascii="宋体" w:hAnsi="宋体" w:eastAsia="宋体" w:cs="宋体"/>
                <w:b/>
                <w:bCs/>
                <w:color w:val="auto"/>
                <w:sz w:val="22"/>
                <w:szCs w:val="22"/>
                <w:highlight w:val="none"/>
                <w:lang w:val="en-US" w:eastAsia="zh-CN"/>
              </w:rPr>
              <w:t>/1台</w:t>
            </w:r>
            <w:r>
              <w:rPr>
                <w:rFonts w:hint="eastAsia" w:ascii="宋体" w:hAnsi="宋体" w:eastAsia="宋体" w:cs="宋体"/>
                <w:b/>
                <w:bCs/>
                <w:color w:val="auto"/>
                <w:sz w:val="22"/>
                <w:szCs w:val="22"/>
                <w:highlight w:val="none"/>
                <w:lang w:eastAsia="zh-CN"/>
              </w:rPr>
              <w:t>）</w:t>
            </w:r>
          </w:p>
        </w:tc>
      </w:tr>
      <w:tr w14:paraId="67D0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199A035">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eastAsia="zh-CN"/>
              </w:rPr>
              <w:t>序号</w:t>
            </w:r>
          </w:p>
        </w:tc>
        <w:tc>
          <w:tcPr>
            <w:tcW w:w="7070" w:type="dxa"/>
            <w:vAlign w:val="center"/>
          </w:tcPr>
          <w:p w14:paraId="1DA3D956">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lang w:eastAsia="zh-CN"/>
              </w:rPr>
              <w:t>招标内容</w:t>
            </w:r>
          </w:p>
        </w:tc>
        <w:tc>
          <w:tcPr>
            <w:tcW w:w="1326" w:type="dxa"/>
            <w:vAlign w:val="center"/>
          </w:tcPr>
          <w:p w14:paraId="31D5880B">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说明</w:t>
            </w:r>
          </w:p>
        </w:tc>
      </w:tr>
      <w:tr w14:paraId="356E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B033B3E">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1</w:t>
            </w:r>
          </w:p>
        </w:tc>
        <w:tc>
          <w:tcPr>
            <w:tcW w:w="7070" w:type="dxa"/>
            <w:vAlign w:val="center"/>
          </w:tcPr>
          <w:p w14:paraId="0BA818A2">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数据采集系统</w:t>
            </w:r>
          </w:p>
        </w:tc>
        <w:tc>
          <w:tcPr>
            <w:tcW w:w="1326" w:type="dxa"/>
            <w:vAlign w:val="center"/>
          </w:tcPr>
          <w:p w14:paraId="7F68A0A3">
            <w:pPr>
              <w:rPr>
                <w:rFonts w:hint="eastAsia" w:ascii="宋体" w:hAnsi="宋体" w:eastAsia="宋体" w:cs="宋体"/>
                <w:color w:val="auto"/>
                <w:sz w:val="22"/>
                <w:szCs w:val="22"/>
                <w:highlight w:val="none"/>
                <w:lang w:eastAsia="zh-CN"/>
              </w:rPr>
            </w:pPr>
          </w:p>
        </w:tc>
      </w:tr>
      <w:tr w14:paraId="10BD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46BC799">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1.</w:t>
            </w:r>
            <w:r>
              <w:rPr>
                <w:rFonts w:hint="eastAsia" w:ascii="宋体" w:hAnsi="宋体" w:eastAsia="宋体" w:cs="宋体"/>
                <w:b w:val="0"/>
                <w:color w:val="auto"/>
                <w:sz w:val="22"/>
                <w:szCs w:val="22"/>
                <w:highlight w:val="none"/>
                <w:lang w:val="en-US" w:eastAsia="zh-CN"/>
              </w:rPr>
              <w:t>1</w:t>
            </w:r>
          </w:p>
        </w:tc>
        <w:tc>
          <w:tcPr>
            <w:tcW w:w="7070" w:type="dxa"/>
            <w:vAlign w:val="center"/>
          </w:tcPr>
          <w:p w14:paraId="75D5206E">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探测器z轴物理排数：≥16排</w:t>
            </w:r>
          </w:p>
        </w:tc>
        <w:tc>
          <w:tcPr>
            <w:tcW w:w="1326" w:type="dxa"/>
            <w:vAlign w:val="center"/>
          </w:tcPr>
          <w:p w14:paraId="0C4A12BA">
            <w:pPr>
              <w:rPr>
                <w:rFonts w:hint="eastAsia" w:ascii="宋体" w:hAnsi="宋体" w:eastAsia="宋体" w:cs="宋体"/>
                <w:color w:val="auto"/>
                <w:sz w:val="22"/>
                <w:szCs w:val="22"/>
                <w:highlight w:val="none"/>
                <w:lang w:eastAsia="zh-CN"/>
              </w:rPr>
            </w:pPr>
          </w:p>
        </w:tc>
      </w:tr>
      <w:tr w14:paraId="5DC4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3F95788">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1.</w:t>
            </w:r>
            <w:r>
              <w:rPr>
                <w:rFonts w:hint="eastAsia" w:ascii="宋体" w:hAnsi="宋体" w:eastAsia="宋体" w:cs="宋体"/>
                <w:b w:val="0"/>
                <w:color w:val="auto"/>
                <w:sz w:val="22"/>
                <w:szCs w:val="22"/>
                <w:highlight w:val="none"/>
                <w:lang w:val="en-US" w:eastAsia="zh-CN"/>
              </w:rPr>
              <w:t>2</w:t>
            </w:r>
          </w:p>
        </w:tc>
        <w:tc>
          <w:tcPr>
            <w:tcW w:w="7070" w:type="dxa"/>
            <w:vAlign w:val="center"/>
          </w:tcPr>
          <w:p w14:paraId="6F9FEA79">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数据采样率：≥</w:t>
            </w:r>
            <w:r>
              <w:rPr>
                <w:rFonts w:hint="eastAsia" w:ascii="宋体" w:hAnsi="宋体" w:eastAsia="宋体" w:cs="宋体"/>
                <w:b w:val="0"/>
                <w:color w:val="auto"/>
                <w:sz w:val="22"/>
                <w:szCs w:val="22"/>
                <w:highlight w:val="none"/>
                <w:lang w:val="en-US" w:eastAsia="zh-CN"/>
              </w:rPr>
              <w:t>4400views</w:t>
            </w:r>
            <w:r>
              <w:rPr>
                <w:rFonts w:hint="eastAsia" w:ascii="宋体" w:hAnsi="宋体" w:eastAsia="宋体" w:cs="宋体"/>
                <w:b w:val="0"/>
                <w:color w:val="auto"/>
                <w:sz w:val="22"/>
                <w:szCs w:val="22"/>
                <w:highlight w:val="none"/>
                <w:lang w:eastAsia="zh-CN"/>
              </w:rPr>
              <w:t>/360°</w:t>
            </w:r>
          </w:p>
        </w:tc>
        <w:tc>
          <w:tcPr>
            <w:tcW w:w="1326" w:type="dxa"/>
            <w:vAlign w:val="center"/>
          </w:tcPr>
          <w:p w14:paraId="64F31DA3">
            <w:pPr>
              <w:rPr>
                <w:rFonts w:hint="eastAsia" w:ascii="宋体" w:hAnsi="宋体" w:eastAsia="宋体" w:cs="宋体"/>
                <w:color w:val="auto"/>
                <w:sz w:val="22"/>
                <w:szCs w:val="22"/>
                <w:highlight w:val="none"/>
                <w:lang w:eastAsia="zh-CN"/>
              </w:rPr>
            </w:pPr>
          </w:p>
        </w:tc>
      </w:tr>
      <w:tr w14:paraId="4FC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53A97DE">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2</w:t>
            </w:r>
          </w:p>
        </w:tc>
        <w:tc>
          <w:tcPr>
            <w:tcW w:w="7070" w:type="dxa"/>
            <w:vAlign w:val="center"/>
          </w:tcPr>
          <w:p w14:paraId="13E1075A">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扫描</w:t>
            </w:r>
            <w:r>
              <w:rPr>
                <w:rFonts w:hint="eastAsia" w:ascii="宋体" w:hAnsi="宋体" w:eastAsia="宋体" w:cs="宋体"/>
                <w:b/>
                <w:bCs/>
                <w:color w:val="auto"/>
                <w:sz w:val="22"/>
                <w:szCs w:val="22"/>
                <w:highlight w:val="none"/>
              </w:rPr>
              <w:t>机架系统</w:t>
            </w:r>
          </w:p>
        </w:tc>
        <w:tc>
          <w:tcPr>
            <w:tcW w:w="1326" w:type="dxa"/>
            <w:vAlign w:val="center"/>
          </w:tcPr>
          <w:p w14:paraId="3AE3CA28">
            <w:pPr>
              <w:rPr>
                <w:rFonts w:hint="eastAsia" w:ascii="宋体" w:hAnsi="宋体" w:eastAsia="宋体" w:cs="宋体"/>
                <w:color w:val="auto"/>
                <w:sz w:val="22"/>
                <w:szCs w:val="22"/>
                <w:highlight w:val="none"/>
                <w:lang w:eastAsia="zh-CN"/>
              </w:rPr>
            </w:pPr>
          </w:p>
        </w:tc>
      </w:tr>
      <w:tr w14:paraId="398A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D46C451">
            <w:pPr>
              <w:jc w:val="center"/>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eastAsia="zh-CN"/>
              </w:rPr>
              <w:t>2.1</w:t>
            </w:r>
          </w:p>
        </w:tc>
        <w:tc>
          <w:tcPr>
            <w:tcW w:w="7070" w:type="dxa"/>
            <w:vAlign w:val="center"/>
          </w:tcPr>
          <w:p w14:paraId="5EE62726">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机架孔径：≥</w:t>
            </w:r>
            <w:r>
              <w:rPr>
                <w:rFonts w:hint="eastAsia" w:ascii="宋体" w:hAnsi="宋体" w:eastAsia="宋体" w:cs="宋体"/>
                <w:b w:val="0"/>
                <w:color w:val="auto"/>
                <w:sz w:val="22"/>
                <w:szCs w:val="22"/>
                <w:highlight w:val="none"/>
                <w:lang w:val="en-US" w:eastAsia="zh-CN"/>
              </w:rPr>
              <w:t>65</w:t>
            </w:r>
            <w:r>
              <w:rPr>
                <w:rFonts w:hint="eastAsia" w:ascii="宋体" w:hAnsi="宋体" w:eastAsia="宋体" w:cs="宋体"/>
                <w:b w:val="0"/>
                <w:color w:val="auto"/>
                <w:sz w:val="22"/>
                <w:szCs w:val="22"/>
                <w:highlight w:val="none"/>
                <w:lang w:eastAsia="zh-CN"/>
              </w:rPr>
              <w:t>cm</w:t>
            </w:r>
          </w:p>
        </w:tc>
        <w:tc>
          <w:tcPr>
            <w:tcW w:w="1326" w:type="dxa"/>
            <w:vAlign w:val="center"/>
          </w:tcPr>
          <w:p w14:paraId="3E78C0D6">
            <w:pPr>
              <w:rPr>
                <w:rFonts w:hint="eastAsia" w:ascii="宋体" w:hAnsi="宋体" w:eastAsia="宋体" w:cs="宋体"/>
                <w:color w:val="auto"/>
                <w:sz w:val="22"/>
                <w:szCs w:val="22"/>
                <w:highlight w:val="none"/>
                <w:lang w:eastAsia="zh-CN"/>
              </w:rPr>
            </w:pPr>
          </w:p>
        </w:tc>
      </w:tr>
      <w:tr w14:paraId="5B41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32601CC">
            <w:pPr>
              <w:jc w:val="center"/>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eastAsia="zh-CN"/>
              </w:rPr>
              <w:t>2.2</w:t>
            </w:r>
          </w:p>
        </w:tc>
        <w:tc>
          <w:tcPr>
            <w:tcW w:w="7070" w:type="dxa"/>
            <w:vAlign w:val="center"/>
          </w:tcPr>
          <w:p w14:paraId="741FD755">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机架数字倾角：≥±30°</w:t>
            </w:r>
          </w:p>
        </w:tc>
        <w:tc>
          <w:tcPr>
            <w:tcW w:w="1326" w:type="dxa"/>
            <w:vAlign w:val="center"/>
          </w:tcPr>
          <w:p w14:paraId="0494CB1F">
            <w:pPr>
              <w:rPr>
                <w:rFonts w:hint="eastAsia" w:ascii="宋体" w:hAnsi="宋体" w:eastAsia="宋体" w:cs="宋体"/>
                <w:color w:val="auto"/>
                <w:sz w:val="22"/>
                <w:szCs w:val="22"/>
                <w:highlight w:val="none"/>
                <w:lang w:eastAsia="zh-CN"/>
              </w:rPr>
            </w:pPr>
          </w:p>
        </w:tc>
      </w:tr>
      <w:tr w14:paraId="137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CA8B88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2.3</w:t>
            </w:r>
          </w:p>
        </w:tc>
        <w:tc>
          <w:tcPr>
            <w:tcW w:w="7070" w:type="dxa"/>
            <w:vAlign w:val="center"/>
          </w:tcPr>
          <w:p w14:paraId="4FBCEC03">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滑环类型：低压滑环或非接触静音滑环</w:t>
            </w:r>
          </w:p>
        </w:tc>
        <w:tc>
          <w:tcPr>
            <w:tcW w:w="1326" w:type="dxa"/>
            <w:vAlign w:val="center"/>
          </w:tcPr>
          <w:p w14:paraId="1DB7136C">
            <w:pPr>
              <w:rPr>
                <w:rFonts w:hint="eastAsia" w:ascii="宋体" w:hAnsi="宋体" w:eastAsia="宋体" w:cs="宋体"/>
                <w:color w:val="auto"/>
                <w:sz w:val="22"/>
                <w:szCs w:val="22"/>
                <w:highlight w:val="none"/>
                <w:lang w:eastAsia="zh-CN"/>
              </w:rPr>
            </w:pPr>
          </w:p>
        </w:tc>
      </w:tr>
      <w:tr w14:paraId="620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A362E6E">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2.4</w:t>
            </w:r>
          </w:p>
        </w:tc>
        <w:tc>
          <w:tcPr>
            <w:tcW w:w="7070" w:type="dxa"/>
            <w:vAlign w:val="center"/>
          </w:tcPr>
          <w:p w14:paraId="3BA034A3">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内部冷却方式：风冷</w:t>
            </w:r>
            <w:r>
              <w:rPr>
                <w:rFonts w:hint="eastAsia" w:ascii="宋体" w:hAnsi="宋体" w:eastAsia="宋体" w:cs="宋体"/>
                <w:b w:val="0"/>
                <w:color w:val="auto"/>
                <w:sz w:val="22"/>
                <w:szCs w:val="22"/>
                <w:highlight w:val="none"/>
                <w:lang w:val="en-US" w:eastAsia="zh-CN"/>
              </w:rPr>
              <w:t>/油</w:t>
            </w:r>
            <w:r>
              <w:rPr>
                <w:rFonts w:hint="eastAsia" w:ascii="宋体" w:hAnsi="宋体" w:eastAsia="宋体" w:cs="宋体"/>
                <w:b w:val="0"/>
                <w:color w:val="auto"/>
                <w:sz w:val="22"/>
                <w:szCs w:val="22"/>
                <w:highlight w:val="none"/>
                <w:lang w:eastAsia="zh-CN"/>
              </w:rPr>
              <w:t>冷</w:t>
            </w:r>
          </w:p>
        </w:tc>
        <w:tc>
          <w:tcPr>
            <w:tcW w:w="1326" w:type="dxa"/>
            <w:vAlign w:val="center"/>
          </w:tcPr>
          <w:p w14:paraId="0C1022AA">
            <w:pPr>
              <w:rPr>
                <w:rFonts w:hint="eastAsia" w:ascii="宋体" w:hAnsi="宋体" w:eastAsia="宋体" w:cs="宋体"/>
                <w:color w:val="auto"/>
                <w:sz w:val="22"/>
                <w:szCs w:val="22"/>
                <w:highlight w:val="none"/>
                <w:lang w:eastAsia="zh-CN"/>
              </w:rPr>
            </w:pPr>
          </w:p>
        </w:tc>
      </w:tr>
      <w:tr w14:paraId="0CB8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4F35D1C">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color w:val="auto"/>
                <w:sz w:val="22"/>
                <w:szCs w:val="22"/>
                <w:highlight w:val="none"/>
                <w:lang w:eastAsia="zh-CN"/>
              </w:rPr>
              <w:t>2.5</w:t>
            </w:r>
          </w:p>
        </w:tc>
        <w:tc>
          <w:tcPr>
            <w:tcW w:w="7070" w:type="dxa"/>
            <w:vAlign w:val="center"/>
          </w:tcPr>
          <w:p w14:paraId="6747EC29">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机架最快旋转速度：</w:t>
            </w:r>
            <w:r>
              <w:rPr>
                <w:rFonts w:hint="eastAsia" w:ascii="宋体" w:hAnsi="宋体" w:eastAsia="宋体" w:cs="宋体"/>
                <w:b w:val="0"/>
                <w:color w:val="auto"/>
                <w:sz w:val="22"/>
                <w:szCs w:val="22"/>
                <w:highlight w:val="none"/>
                <w:lang w:eastAsia="zh-CN"/>
              </w:rPr>
              <w:t>≤0.</w:t>
            </w:r>
            <w:r>
              <w:rPr>
                <w:rFonts w:hint="eastAsia" w:ascii="宋体" w:hAnsi="宋体" w:cs="宋体"/>
                <w:b w:val="0"/>
                <w:color w:val="auto"/>
                <w:sz w:val="22"/>
                <w:szCs w:val="22"/>
                <w:highlight w:val="none"/>
                <w:lang w:val="en-US" w:eastAsia="zh-CN"/>
              </w:rPr>
              <w:t>75</w:t>
            </w:r>
            <w:r>
              <w:rPr>
                <w:rFonts w:hint="eastAsia" w:ascii="宋体" w:hAnsi="宋体" w:eastAsia="宋体" w:cs="宋体"/>
                <w:b w:val="0"/>
                <w:color w:val="auto"/>
                <w:sz w:val="22"/>
                <w:szCs w:val="22"/>
                <w:highlight w:val="none"/>
                <w:lang w:eastAsia="zh-CN"/>
              </w:rPr>
              <w:t>s</w:t>
            </w:r>
            <w:r>
              <w:rPr>
                <w:rFonts w:hint="eastAsia" w:ascii="宋体" w:hAnsi="宋体" w:eastAsia="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eastAsia="zh-CN"/>
              </w:rPr>
              <w:t>360°</w:t>
            </w:r>
          </w:p>
        </w:tc>
        <w:tc>
          <w:tcPr>
            <w:tcW w:w="1326" w:type="dxa"/>
            <w:vAlign w:val="center"/>
          </w:tcPr>
          <w:p w14:paraId="4D3BDDCD">
            <w:pPr>
              <w:rPr>
                <w:rFonts w:hint="eastAsia" w:ascii="宋体" w:hAnsi="宋体" w:eastAsia="宋体" w:cs="宋体"/>
                <w:color w:val="auto"/>
                <w:sz w:val="22"/>
                <w:szCs w:val="22"/>
                <w:highlight w:val="none"/>
                <w:lang w:eastAsia="zh-CN"/>
              </w:rPr>
            </w:pPr>
          </w:p>
        </w:tc>
      </w:tr>
      <w:tr w14:paraId="17B8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02CAE5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2.6</w:t>
            </w:r>
          </w:p>
        </w:tc>
        <w:tc>
          <w:tcPr>
            <w:tcW w:w="7070" w:type="dxa"/>
            <w:vAlign w:val="center"/>
          </w:tcPr>
          <w:p w14:paraId="0D28714F">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焦点到等中心距离：≥570mm</w:t>
            </w:r>
          </w:p>
        </w:tc>
        <w:tc>
          <w:tcPr>
            <w:tcW w:w="1326" w:type="dxa"/>
            <w:vAlign w:val="center"/>
          </w:tcPr>
          <w:p w14:paraId="638F9E4B">
            <w:pPr>
              <w:rPr>
                <w:rFonts w:hint="eastAsia" w:ascii="宋体" w:hAnsi="宋体" w:eastAsia="宋体" w:cs="宋体"/>
                <w:color w:val="auto"/>
                <w:sz w:val="22"/>
                <w:szCs w:val="22"/>
                <w:highlight w:val="none"/>
                <w:lang w:eastAsia="zh-CN"/>
              </w:rPr>
            </w:pPr>
          </w:p>
        </w:tc>
      </w:tr>
      <w:tr w14:paraId="3D84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9948B5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2.7</w:t>
            </w:r>
          </w:p>
        </w:tc>
        <w:tc>
          <w:tcPr>
            <w:tcW w:w="7070" w:type="dxa"/>
            <w:vAlign w:val="center"/>
          </w:tcPr>
          <w:p w14:paraId="42B1602B">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焦点到探测器距离：</w:t>
            </w:r>
            <w:r>
              <w:rPr>
                <w:rFonts w:hint="default" w:ascii="Arial" w:hAnsi="Arial" w:eastAsia="宋体" w:cs="Arial"/>
                <w:b w:val="0"/>
                <w:color w:val="auto"/>
                <w:sz w:val="22"/>
                <w:szCs w:val="22"/>
                <w:highlight w:val="none"/>
                <w:lang w:eastAsia="zh-CN"/>
              </w:rPr>
              <w:t>≥</w:t>
            </w:r>
            <w:r>
              <w:rPr>
                <w:rFonts w:hint="eastAsia" w:ascii="宋体" w:hAnsi="宋体" w:cs="宋体"/>
                <w:b w:val="0"/>
                <w:color w:val="auto"/>
                <w:sz w:val="22"/>
                <w:szCs w:val="22"/>
                <w:highlight w:val="none"/>
                <w:lang w:val="en-US" w:eastAsia="zh-CN"/>
              </w:rPr>
              <w:t>950</w:t>
            </w:r>
            <w:r>
              <w:rPr>
                <w:rFonts w:hint="eastAsia" w:ascii="宋体" w:hAnsi="宋体" w:eastAsia="宋体" w:cs="宋体"/>
                <w:b w:val="0"/>
                <w:color w:val="auto"/>
                <w:sz w:val="22"/>
                <w:szCs w:val="22"/>
                <w:highlight w:val="none"/>
                <w:lang w:eastAsia="zh-CN"/>
              </w:rPr>
              <w:t>mm</w:t>
            </w:r>
          </w:p>
        </w:tc>
        <w:tc>
          <w:tcPr>
            <w:tcW w:w="1326" w:type="dxa"/>
            <w:vAlign w:val="center"/>
          </w:tcPr>
          <w:p w14:paraId="29C31EE0">
            <w:pPr>
              <w:rPr>
                <w:rFonts w:hint="eastAsia" w:ascii="宋体" w:hAnsi="宋体" w:eastAsia="宋体" w:cs="宋体"/>
                <w:color w:val="auto"/>
                <w:sz w:val="22"/>
                <w:szCs w:val="22"/>
                <w:highlight w:val="none"/>
                <w:lang w:eastAsia="zh-CN"/>
              </w:rPr>
            </w:pPr>
          </w:p>
        </w:tc>
      </w:tr>
      <w:tr w14:paraId="580D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3FC4CE5">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2.8</w:t>
            </w:r>
          </w:p>
        </w:tc>
        <w:tc>
          <w:tcPr>
            <w:tcW w:w="7070" w:type="dxa"/>
            <w:vAlign w:val="center"/>
          </w:tcPr>
          <w:p w14:paraId="511EA2D7">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具备语音呼吸导航系统</w:t>
            </w:r>
          </w:p>
        </w:tc>
        <w:tc>
          <w:tcPr>
            <w:tcW w:w="1326" w:type="dxa"/>
            <w:vAlign w:val="center"/>
          </w:tcPr>
          <w:p w14:paraId="1F59EE0B">
            <w:pPr>
              <w:rPr>
                <w:rFonts w:hint="eastAsia" w:ascii="宋体" w:hAnsi="宋体" w:eastAsia="宋体" w:cs="宋体"/>
                <w:color w:val="auto"/>
                <w:sz w:val="22"/>
                <w:szCs w:val="22"/>
                <w:highlight w:val="none"/>
                <w:lang w:eastAsia="zh-CN"/>
              </w:rPr>
            </w:pPr>
          </w:p>
        </w:tc>
      </w:tr>
      <w:tr w14:paraId="6A9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8B77980">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2.9</w:t>
            </w:r>
          </w:p>
        </w:tc>
        <w:tc>
          <w:tcPr>
            <w:tcW w:w="7070" w:type="dxa"/>
            <w:vAlign w:val="center"/>
          </w:tcPr>
          <w:p w14:paraId="3C83ECA4">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每排探测器单元数量：</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700</w:t>
            </w:r>
          </w:p>
        </w:tc>
        <w:tc>
          <w:tcPr>
            <w:tcW w:w="1326" w:type="dxa"/>
            <w:vAlign w:val="center"/>
          </w:tcPr>
          <w:p w14:paraId="4CED9DDD">
            <w:pPr>
              <w:rPr>
                <w:rFonts w:hint="eastAsia" w:ascii="宋体" w:hAnsi="宋体" w:eastAsia="宋体" w:cs="宋体"/>
                <w:color w:val="auto"/>
                <w:sz w:val="22"/>
                <w:szCs w:val="22"/>
                <w:highlight w:val="none"/>
                <w:lang w:eastAsia="zh-CN"/>
              </w:rPr>
            </w:pPr>
          </w:p>
        </w:tc>
      </w:tr>
      <w:tr w14:paraId="562F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B8BE44E">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2.10</w:t>
            </w:r>
          </w:p>
        </w:tc>
        <w:tc>
          <w:tcPr>
            <w:tcW w:w="7070" w:type="dxa"/>
            <w:vAlign w:val="center"/>
          </w:tcPr>
          <w:p w14:paraId="0DC3A5B5">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机架可选旋转速度：≥5</w:t>
            </w:r>
            <w:r>
              <w:rPr>
                <w:rFonts w:hint="eastAsia" w:ascii="宋体" w:hAnsi="宋体" w:eastAsia="宋体" w:cs="宋体"/>
                <w:b w:val="0"/>
                <w:color w:val="auto"/>
                <w:sz w:val="22"/>
                <w:szCs w:val="22"/>
                <w:highlight w:val="none"/>
                <w:lang w:val="en-US" w:eastAsia="zh-CN"/>
              </w:rPr>
              <w:t>种，提供具体扫描速度</w:t>
            </w:r>
          </w:p>
        </w:tc>
        <w:tc>
          <w:tcPr>
            <w:tcW w:w="1326" w:type="dxa"/>
            <w:vAlign w:val="center"/>
          </w:tcPr>
          <w:p w14:paraId="7CF2136D">
            <w:pPr>
              <w:rPr>
                <w:rFonts w:hint="eastAsia" w:ascii="宋体" w:hAnsi="宋体" w:eastAsia="宋体" w:cs="宋体"/>
                <w:color w:val="auto"/>
                <w:sz w:val="22"/>
                <w:szCs w:val="22"/>
                <w:highlight w:val="none"/>
                <w:lang w:eastAsia="zh-CN"/>
              </w:rPr>
            </w:pPr>
          </w:p>
        </w:tc>
      </w:tr>
      <w:tr w14:paraId="56D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FD6C660">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3</w:t>
            </w:r>
          </w:p>
        </w:tc>
        <w:tc>
          <w:tcPr>
            <w:tcW w:w="7070" w:type="dxa"/>
            <w:vAlign w:val="center"/>
          </w:tcPr>
          <w:p w14:paraId="5D8510F0">
            <w:pPr>
              <w:tabs>
                <w:tab w:val="left" w:pos="1826"/>
              </w:tabs>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检查</w:t>
            </w:r>
            <w:r>
              <w:rPr>
                <w:rFonts w:hint="eastAsia" w:ascii="宋体" w:hAnsi="宋体" w:eastAsia="宋体" w:cs="宋体"/>
                <w:b/>
                <w:bCs/>
                <w:color w:val="auto"/>
                <w:sz w:val="22"/>
                <w:szCs w:val="22"/>
                <w:highlight w:val="none"/>
              </w:rPr>
              <w:t>床</w:t>
            </w:r>
            <w:r>
              <w:rPr>
                <w:rFonts w:hint="eastAsia" w:ascii="宋体" w:hAnsi="宋体" w:eastAsia="宋体" w:cs="宋体"/>
                <w:b/>
                <w:bCs/>
                <w:color w:val="auto"/>
                <w:sz w:val="22"/>
                <w:szCs w:val="22"/>
                <w:highlight w:val="none"/>
                <w:lang w:eastAsia="zh-CN"/>
              </w:rPr>
              <w:t>系统</w:t>
            </w:r>
            <w:r>
              <w:rPr>
                <w:rFonts w:hint="eastAsia" w:ascii="宋体" w:hAnsi="宋体" w:eastAsia="宋体" w:cs="宋体"/>
                <w:b/>
                <w:bCs/>
                <w:color w:val="auto"/>
                <w:sz w:val="22"/>
                <w:szCs w:val="22"/>
                <w:highlight w:val="none"/>
                <w:lang w:eastAsia="zh-CN"/>
              </w:rPr>
              <w:tab/>
            </w:r>
          </w:p>
        </w:tc>
        <w:tc>
          <w:tcPr>
            <w:tcW w:w="1326" w:type="dxa"/>
            <w:vAlign w:val="center"/>
          </w:tcPr>
          <w:p w14:paraId="54E7ACA4">
            <w:pPr>
              <w:rPr>
                <w:rFonts w:hint="eastAsia" w:ascii="宋体" w:hAnsi="宋体" w:eastAsia="宋体" w:cs="宋体"/>
                <w:color w:val="auto"/>
                <w:sz w:val="22"/>
                <w:szCs w:val="22"/>
                <w:highlight w:val="none"/>
                <w:lang w:eastAsia="zh-CN"/>
              </w:rPr>
            </w:pPr>
          </w:p>
        </w:tc>
      </w:tr>
      <w:tr w14:paraId="21B9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D6F436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3.1</w:t>
            </w:r>
          </w:p>
        </w:tc>
        <w:tc>
          <w:tcPr>
            <w:tcW w:w="7070" w:type="dxa"/>
            <w:vAlign w:val="center"/>
          </w:tcPr>
          <w:p w14:paraId="007A682B">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最长可移动范围：</w:t>
            </w:r>
            <w:r>
              <w:rPr>
                <w:rFonts w:hint="eastAsia" w:ascii="宋体" w:hAnsi="宋体" w:eastAsia="宋体" w:cs="宋体"/>
                <w:b w:val="0"/>
                <w:color w:val="auto"/>
                <w:sz w:val="22"/>
                <w:szCs w:val="22"/>
                <w:highlight w:val="none"/>
                <w:lang w:eastAsia="zh-CN"/>
              </w:rPr>
              <w:t>≥1</w:t>
            </w:r>
            <w:r>
              <w:rPr>
                <w:rFonts w:hint="eastAsia" w:ascii="宋体" w:hAnsi="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lang w:eastAsia="zh-CN"/>
              </w:rPr>
              <w:t>0mm</w:t>
            </w:r>
          </w:p>
        </w:tc>
        <w:tc>
          <w:tcPr>
            <w:tcW w:w="1326" w:type="dxa"/>
            <w:vAlign w:val="center"/>
          </w:tcPr>
          <w:p w14:paraId="72FAFC9B">
            <w:pPr>
              <w:rPr>
                <w:rFonts w:hint="eastAsia" w:ascii="宋体" w:hAnsi="宋体" w:eastAsia="宋体" w:cs="宋体"/>
                <w:color w:val="auto"/>
                <w:sz w:val="22"/>
                <w:szCs w:val="22"/>
                <w:highlight w:val="none"/>
                <w:lang w:eastAsia="zh-CN"/>
              </w:rPr>
            </w:pPr>
          </w:p>
        </w:tc>
      </w:tr>
      <w:tr w14:paraId="1FB0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B7AD57B">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3.2</w:t>
            </w:r>
          </w:p>
        </w:tc>
        <w:tc>
          <w:tcPr>
            <w:tcW w:w="7070" w:type="dxa"/>
            <w:vAlign w:val="center"/>
          </w:tcPr>
          <w:p w14:paraId="625CCB04">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床水平移动最大速度：≥100mm/s</w:t>
            </w:r>
          </w:p>
        </w:tc>
        <w:tc>
          <w:tcPr>
            <w:tcW w:w="1326" w:type="dxa"/>
            <w:vAlign w:val="center"/>
          </w:tcPr>
          <w:p w14:paraId="1CE531B2">
            <w:pPr>
              <w:rPr>
                <w:rFonts w:hint="eastAsia" w:ascii="宋体" w:hAnsi="宋体" w:eastAsia="宋体" w:cs="宋体"/>
                <w:color w:val="auto"/>
                <w:sz w:val="22"/>
                <w:szCs w:val="22"/>
                <w:highlight w:val="none"/>
                <w:lang w:eastAsia="zh-CN"/>
              </w:rPr>
            </w:pPr>
          </w:p>
        </w:tc>
      </w:tr>
      <w:tr w14:paraId="6542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6AC19A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3.3</w:t>
            </w:r>
          </w:p>
        </w:tc>
        <w:tc>
          <w:tcPr>
            <w:tcW w:w="7070" w:type="dxa"/>
            <w:shd w:val="clear" w:color="auto" w:fill="auto"/>
            <w:vAlign w:val="center"/>
          </w:tcPr>
          <w:p w14:paraId="53604D71">
            <w:pPr>
              <w:rPr>
                <w:rFonts w:hint="eastAsia" w:ascii="宋体" w:hAnsi="宋体" w:eastAsia="宋体" w:cs="宋体"/>
                <w:b w:val="0"/>
                <w:color w:val="auto"/>
                <w:kern w:val="0"/>
                <w:sz w:val="22"/>
                <w:szCs w:val="22"/>
                <w:highlight w:val="none"/>
                <w:lang w:val="en-US" w:eastAsia="zh-CN" w:bidi="ar-SA"/>
              </w:rPr>
            </w:pPr>
            <w:r>
              <w:rPr>
                <w:rFonts w:hint="eastAsia" w:ascii="宋体" w:hAnsi="宋体" w:eastAsia="宋体" w:cs="宋体"/>
                <w:b w:val="0"/>
                <w:color w:val="auto"/>
                <w:sz w:val="22"/>
                <w:szCs w:val="22"/>
                <w:highlight w:val="none"/>
                <w:lang w:eastAsia="zh-CN"/>
              </w:rPr>
              <w:t>检查床承重：≥150kg</w:t>
            </w:r>
          </w:p>
        </w:tc>
        <w:tc>
          <w:tcPr>
            <w:tcW w:w="1326" w:type="dxa"/>
            <w:vAlign w:val="center"/>
          </w:tcPr>
          <w:p w14:paraId="3087CFFA">
            <w:pPr>
              <w:rPr>
                <w:rFonts w:hint="eastAsia" w:ascii="宋体" w:hAnsi="宋体" w:eastAsia="宋体" w:cs="宋体"/>
                <w:color w:val="auto"/>
                <w:sz w:val="22"/>
                <w:szCs w:val="22"/>
                <w:highlight w:val="none"/>
                <w:lang w:eastAsia="zh-CN"/>
              </w:rPr>
            </w:pPr>
          </w:p>
        </w:tc>
      </w:tr>
      <w:tr w14:paraId="557F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362E05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3.4</w:t>
            </w:r>
          </w:p>
        </w:tc>
        <w:tc>
          <w:tcPr>
            <w:tcW w:w="7070" w:type="dxa"/>
            <w:vAlign w:val="center"/>
          </w:tcPr>
          <w:p w14:paraId="43450B2C">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扫描床水平移动精度:</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1mm</w:t>
            </w:r>
          </w:p>
        </w:tc>
        <w:tc>
          <w:tcPr>
            <w:tcW w:w="1326" w:type="dxa"/>
            <w:vAlign w:val="center"/>
          </w:tcPr>
          <w:p w14:paraId="4ACA7F36">
            <w:pPr>
              <w:rPr>
                <w:rFonts w:hint="eastAsia" w:ascii="宋体" w:hAnsi="宋体" w:eastAsia="宋体" w:cs="宋体"/>
                <w:color w:val="auto"/>
                <w:sz w:val="22"/>
                <w:szCs w:val="22"/>
                <w:highlight w:val="none"/>
                <w:lang w:eastAsia="zh-CN"/>
              </w:rPr>
            </w:pPr>
          </w:p>
        </w:tc>
      </w:tr>
      <w:tr w14:paraId="0332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3F0A833">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4</w:t>
            </w:r>
          </w:p>
        </w:tc>
        <w:tc>
          <w:tcPr>
            <w:tcW w:w="7070" w:type="dxa"/>
            <w:vAlign w:val="center"/>
          </w:tcPr>
          <w:p w14:paraId="52718312">
            <w:pPr>
              <w:spacing w:line="24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扫描</w:t>
            </w:r>
            <w:r>
              <w:rPr>
                <w:rFonts w:hint="eastAsia" w:ascii="宋体" w:hAnsi="宋体" w:eastAsia="宋体" w:cs="宋体"/>
                <w:b/>
                <w:bCs/>
                <w:color w:val="auto"/>
                <w:sz w:val="22"/>
                <w:szCs w:val="22"/>
                <w:highlight w:val="none"/>
                <w:lang w:eastAsia="zh-CN"/>
              </w:rPr>
              <w:t>与重建参数</w:t>
            </w:r>
          </w:p>
        </w:tc>
        <w:tc>
          <w:tcPr>
            <w:tcW w:w="1326" w:type="dxa"/>
            <w:vAlign w:val="center"/>
          </w:tcPr>
          <w:p w14:paraId="67BE1B82">
            <w:pPr>
              <w:rPr>
                <w:rFonts w:hint="eastAsia" w:ascii="宋体" w:hAnsi="宋体" w:eastAsia="宋体" w:cs="宋体"/>
                <w:color w:val="auto"/>
                <w:sz w:val="22"/>
                <w:szCs w:val="22"/>
                <w:highlight w:val="none"/>
                <w:lang w:eastAsia="zh-CN"/>
              </w:rPr>
            </w:pPr>
          </w:p>
        </w:tc>
      </w:tr>
      <w:tr w14:paraId="7F5D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A7678E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color w:val="auto"/>
                <w:sz w:val="22"/>
                <w:szCs w:val="22"/>
                <w:highlight w:val="none"/>
                <w:lang w:eastAsia="zh-CN"/>
              </w:rPr>
              <w:t>4.1</w:t>
            </w:r>
          </w:p>
        </w:tc>
        <w:tc>
          <w:tcPr>
            <w:tcW w:w="7070" w:type="dxa"/>
            <w:vAlign w:val="center"/>
          </w:tcPr>
          <w:p w14:paraId="6E0A44AF">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最薄扫描层厚：≤0.5mm</w:t>
            </w:r>
          </w:p>
        </w:tc>
        <w:tc>
          <w:tcPr>
            <w:tcW w:w="1326" w:type="dxa"/>
            <w:vAlign w:val="center"/>
          </w:tcPr>
          <w:p w14:paraId="1AF9E1F1">
            <w:pPr>
              <w:rPr>
                <w:rFonts w:hint="eastAsia" w:ascii="宋体" w:hAnsi="宋体" w:eastAsia="宋体" w:cs="宋体"/>
                <w:color w:val="auto"/>
                <w:sz w:val="22"/>
                <w:szCs w:val="22"/>
                <w:highlight w:val="none"/>
                <w:lang w:eastAsia="zh-CN"/>
              </w:rPr>
            </w:pPr>
          </w:p>
        </w:tc>
      </w:tr>
      <w:tr w14:paraId="5D20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3A2AE4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4.2</w:t>
            </w:r>
          </w:p>
        </w:tc>
        <w:tc>
          <w:tcPr>
            <w:tcW w:w="7070" w:type="dxa"/>
            <w:vAlign w:val="center"/>
          </w:tcPr>
          <w:p w14:paraId="53044257">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扫描视野FOV：≥44</w:t>
            </w:r>
            <w:r>
              <w:rPr>
                <w:rFonts w:hint="eastAsia" w:ascii="宋体" w:hAnsi="宋体" w:eastAsia="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lang w:eastAsia="zh-CN"/>
              </w:rPr>
              <w:t>mm</w:t>
            </w:r>
          </w:p>
        </w:tc>
        <w:tc>
          <w:tcPr>
            <w:tcW w:w="1326" w:type="dxa"/>
            <w:vAlign w:val="center"/>
          </w:tcPr>
          <w:p w14:paraId="6571E310">
            <w:pPr>
              <w:rPr>
                <w:rFonts w:hint="eastAsia" w:ascii="宋体" w:hAnsi="宋体" w:eastAsia="宋体" w:cs="宋体"/>
                <w:color w:val="auto"/>
                <w:sz w:val="22"/>
                <w:szCs w:val="22"/>
                <w:highlight w:val="none"/>
                <w:lang w:eastAsia="zh-CN"/>
              </w:rPr>
            </w:pPr>
          </w:p>
        </w:tc>
      </w:tr>
      <w:tr w14:paraId="11D7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D679B2E">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4.3</w:t>
            </w:r>
          </w:p>
        </w:tc>
        <w:tc>
          <w:tcPr>
            <w:tcW w:w="7070" w:type="dxa"/>
            <w:vAlign w:val="center"/>
          </w:tcPr>
          <w:p w14:paraId="1AB91E09">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最大重建显示野FOV：≥44</w:t>
            </w:r>
            <w:r>
              <w:rPr>
                <w:rFonts w:hint="eastAsia" w:ascii="宋体" w:hAnsi="宋体" w:eastAsia="宋体" w:cs="宋体"/>
                <w:b w:val="0"/>
                <w:color w:val="auto"/>
                <w:sz w:val="22"/>
                <w:szCs w:val="22"/>
                <w:highlight w:val="none"/>
                <w:lang w:val="en-US" w:eastAsia="zh-CN"/>
              </w:rPr>
              <w:t>0</w:t>
            </w:r>
            <w:r>
              <w:rPr>
                <w:rFonts w:hint="eastAsia" w:ascii="宋体" w:hAnsi="宋体" w:eastAsia="宋体" w:cs="宋体"/>
                <w:b w:val="0"/>
                <w:color w:val="auto"/>
                <w:sz w:val="22"/>
                <w:szCs w:val="22"/>
                <w:highlight w:val="none"/>
                <w:lang w:eastAsia="zh-CN"/>
              </w:rPr>
              <w:t>mm</w:t>
            </w:r>
          </w:p>
        </w:tc>
        <w:tc>
          <w:tcPr>
            <w:tcW w:w="1326" w:type="dxa"/>
            <w:vAlign w:val="center"/>
          </w:tcPr>
          <w:p w14:paraId="4AC20F71">
            <w:pPr>
              <w:rPr>
                <w:rFonts w:hint="eastAsia" w:ascii="宋体" w:hAnsi="宋体" w:eastAsia="宋体" w:cs="宋体"/>
                <w:color w:val="auto"/>
                <w:sz w:val="22"/>
                <w:szCs w:val="22"/>
                <w:highlight w:val="none"/>
                <w:lang w:eastAsia="zh-CN"/>
              </w:rPr>
            </w:pPr>
          </w:p>
        </w:tc>
      </w:tr>
      <w:tr w14:paraId="4EFE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B2C93F7">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4.4</w:t>
            </w:r>
          </w:p>
        </w:tc>
        <w:tc>
          <w:tcPr>
            <w:tcW w:w="7070" w:type="dxa"/>
            <w:vAlign w:val="center"/>
          </w:tcPr>
          <w:p w14:paraId="48352EFD">
            <w:pPr>
              <w:spacing w:line="24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图像重建矩阵：</w:t>
            </w:r>
            <w:r>
              <w:rPr>
                <w:rFonts w:hint="eastAsia" w:ascii="宋体" w:hAnsi="宋体" w:eastAsia="宋体" w:cs="宋体"/>
                <w:b w:val="0"/>
                <w:color w:val="auto"/>
                <w:sz w:val="22"/>
                <w:szCs w:val="22"/>
                <w:highlight w:val="none"/>
                <w:lang w:val="en-US" w:eastAsia="zh-CN"/>
              </w:rPr>
              <w:t>具备</w:t>
            </w:r>
            <w:r>
              <w:rPr>
                <w:rFonts w:hint="eastAsia" w:ascii="宋体" w:hAnsi="宋体" w:eastAsia="宋体" w:cs="宋体"/>
                <w:b w:val="0"/>
                <w:color w:val="auto"/>
                <w:sz w:val="22"/>
                <w:szCs w:val="22"/>
                <w:highlight w:val="none"/>
                <w:lang w:eastAsia="zh-CN"/>
              </w:rPr>
              <w:t>512×512, 768×768，1024×1024</w:t>
            </w:r>
            <w:r>
              <w:rPr>
                <w:rFonts w:hint="eastAsia" w:ascii="宋体" w:hAnsi="宋体" w:eastAsia="宋体" w:cs="宋体"/>
                <w:b w:val="0"/>
                <w:color w:val="auto"/>
                <w:sz w:val="22"/>
                <w:szCs w:val="22"/>
                <w:highlight w:val="none"/>
                <w:lang w:val="en-US" w:eastAsia="zh-CN"/>
              </w:rPr>
              <w:t>三种及以上</w:t>
            </w:r>
          </w:p>
        </w:tc>
        <w:tc>
          <w:tcPr>
            <w:tcW w:w="1326" w:type="dxa"/>
            <w:vAlign w:val="center"/>
          </w:tcPr>
          <w:p w14:paraId="3B588BF5">
            <w:pPr>
              <w:rPr>
                <w:rFonts w:hint="eastAsia" w:ascii="宋体" w:hAnsi="宋体" w:eastAsia="宋体" w:cs="宋体"/>
                <w:color w:val="auto"/>
                <w:sz w:val="22"/>
                <w:szCs w:val="22"/>
                <w:highlight w:val="none"/>
                <w:lang w:eastAsia="zh-CN"/>
              </w:rPr>
            </w:pPr>
          </w:p>
        </w:tc>
      </w:tr>
      <w:tr w14:paraId="013F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345680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4.5</w:t>
            </w:r>
          </w:p>
        </w:tc>
        <w:tc>
          <w:tcPr>
            <w:tcW w:w="7070" w:type="dxa"/>
            <w:vAlign w:val="center"/>
          </w:tcPr>
          <w:p w14:paraId="18B5BDA0">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图像显示矩阵：≥1024×1024</w:t>
            </w:r>
          </w:p>
        </w:tc>
        <w:tc>
          <w:tcPr>
            <w:tcW w:w="1326" w:type="dxa"/>
            <w:vAlign w:val="center"/>
          </w:tcPr>
          <w:p w14:paraId="0F38631F">
            <w:pPr>
              <w:rPr>
                <w:rFonts w:hint="eastAsia" w:ascii="宋体" w:hAnsi="宋体" w:eastAsia="宋体" w:cs="宋体"/>
                <w:color w:val="auto"/>
                <w:sz w:val="22"/>
                <w:szCs w:val="22"/>
                <w:highlight w:val="none"/>
                <w:lang w:eastAsia="zh-CN"/>
              </w:rPr>
            </w:pPr>
          </w:p>
        </w:tc>
      </w:tr>
      <w:tr w14:paraId="7A1B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347C9D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4.6</w:t>
            </w:r>
          </w:p>
        </w:tc>
        <w:tc>
          <w:tcPr>
            <w:tcW w:w="7070" w:type="dxa"/>
            <w:vAlign w:val="center"/>
          </w:tcPr>
          <w:p w14:paraId="24168AE8">
            <w:pPr>
              <w:spacing w:line="24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CT值范围：-32</w:t>
            </w:r>
            <w:r>
              <w:rPr>
                <w:rFonts w:hint="eastAsia" w:ascii="宋体" w:hAnsi="宋体" w:eastAsia="宋体" w:cs="宋体"/>
                <w:b w:val="0"/>
                <w:color w:val="auto"/>
                <w:sz w:val="22"/>
                <w:szCs w:val="22"/>
                <w:highlight w:val="none"/>
                <w:lang w:val="en-US" w:eastAsia="zh-CN"/>
              </w:rPr>
              <w:t>000HU-</w:t>
            </w:r>
            <w:r>
              <w:rPr>
                <w:rFonts w:hint="eastAsia" w:ascii="宋体" w:hAnsi="宋体" w:eastAsia="宋体" w:cs="宋体"/>
                <w:b w:val="0"/>
                <w:color w:val="auto"/>
                <w:sz w:val="22"/>
                <w:szCs w:val="22"/>
                <w:highlight w:val="none"/>
                <w:lang w:eastAsia="zh-CN"/>
              </w:rPr>
              <w:t>32</w:t>
            </w:r>
            <w:r>
              <w:rPr>
                <w:rFonts w:hint="eastAsia" w:ascii="宋体" w:hAnsi="宋体" w:eastAsia="宋体" w:cs="宋体"/>
                <w:b w:val="0"/>
                <w:color w:val="auto"/>
                <w:sz w:val="22"/>
                <w:szCs w:val="22"/>
                <w:highlight w:val="none"/>
                <w:lang w:val="en-US" w:eastAsia="zh-CN"/>
              </w:rPr>
              <w:t>000HU</w:t>
            </w:r>
          </w:p>
        </w:tc>
        <w:tc>
          <w:tcPr>
            <w:tcW w:w="1326" w:type="dxa"/>
            <w:vAlign w:val="center"/>
          </w:tcPr>
          <w:p w14:paraId="0FDBB0D7">
            <w:pPr>
              <w:rPr>
                <w:rFonts w:hint="eastAsia" w:ascii="宋体" w:hAnsi="宋体" w:eastAsia="宋体" w:cs="宋体"/>
                <w:color w:val="auto"/>
                <w:sz w:val="22"/>
                <w:szCs w:val="22"/>
                <w:highlight w:val="none"/>
                <w:lang w:eastAsia="zh-CN"/>
              </w:rPr>
            </w:pPr>
          </w:p>
        </w:tc>
      </w:tr>
      <w:tr w14:paraId="0E97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AE4E6C3">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4.7</w:t>
            </w:r>
          </w:p>
        </w:tc>
        <w:tc>
          <w:tcPr>
            <w:tcW w:w="7070" w:type="dxa"/>
            <w:vAlign w:val="center"/>
          </w:tcPr>
          <w:p w14:paraId="532A8CA7">
            <w:pPr>
              <w:spacing w:line="24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最长连续扫描时间：≥100s</w:t>
            </w:r>
          </w:p>
        </w:tc>
        <w:tc>
          <w:tcPr>
            <w:tcW w:w="1326" w:type="dxa"/>
            <w:vAlign w:val="center"/>
          </w:tcPr>
          <w:p w14:paraId="42B7E5D6">
            <w:pPr>
              <w:rPr>
                <w:rFonts w:hint="eastAsia" w:ascii="宋体" w:hAnsi="宋体" w:eastAsia="宋体" w:cs="宋体"/>
                <w:color w:val="auto"/>
                <w:sz w:val="22"/>
                <w:szCs w:val="22"/>
                <w:highlight w:val="none"/>
                <w:lang w:eastAsia="zh-CN"/>
              </w:rPr>
            </w:pPr>
          </w:p>
        </w:tc>
      </w:tr>
      <w:tr w14:paraId="1DBE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839E685">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4.</w:t>
            </w:r>
            <w:r>
              <w:rPr>
                <w:rFonts w:hint="eastAsia" w:ascii="宋体" w:hAnsi="宋体" w:eastAsia="宋体" w:cs="宋体"/>
                <w:b w:val="0"/>
                <w:color w:val="auto"/>
                <w:sz w:val="22"/>
                <w:szCs w:val="22"/>
                <w:highlight w:val="none"/>
                <w:lang w:val="en-US" w:eastAsia="zh-CN"/>
              </w:rPr>
              <w:t>8</w:t>
            </w:r>
          </w:p>
        </w:tc>
        <w:tc>
          <w:tcPr>
            <w:tcW w:w="7070" w:type="dxa"/>
            <w:vAlign w:val="center"/>
          </w:tcPr>
          <w:p w14:paraId="004D4AEC">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最薄重建层厚：≤0.5mm</w:t>
            </w:r>
          </w:p>
        </w:tc>
        <w:tc>
          <w:tcPr>
            <w:tcW w:w="1326" w:type="dxa"/>
            <w:vAlign w:val="center"/>
          </w:tcPr>
          <w:p w14:paraId="303FE19A">
            <w:pPr>
              <w:rPr>
                <w:rFonts w:hint="eastAsia" w:ascii="宋体" w:hAnsi="宋体" w:eastAsia="宋体" w:cs="宋体"/>
                <w:color w:val="auto"/>
                <w:sz w:val="22"/>
                <w:szCs w:val="22"/>
                <w:highlight w:val="none"/>
                <w:lang w:eastAsia="zh-CN"/>
              </w:rPr>
            </w:pPr>
          </w:p>
        </w:tc>
      </w:tr>
      <w:tr w14:paraId="073C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7403A5A">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4.</w:t>
            </w:r>
            <w:r>
              <w:rPr>
                <w:rFonts w:hint="eastAsia" w:ascii="宋体" w:hAnsi="宋体" w:eastAsia="宋体" w:cs="宋体"/>
                <w:b w:val="0"/>
                <w:color w:val="auto"/>
                <w:sz w:val="22"/>
                <w:szCs w:val="22"/>
                <w:highlight w:val="none"/>
                <w:lang w:val="en-US" w:eastAsia="zh-CN"/>
              </w:rPr>
              <w:t>9</w:t>
            </w:r>
          </w:p>
        </w:tc>
        <w:tc>
          <w:tcPr>
            <w:tcW w:w="7070" w:type="dxa"/>
            <w:vAlign w:val="center"/>
          </w:tcPr>
          <w:p w14:paraId="360B732D">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每圈扫描层数：</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32层/</w:t>
            </w:r>
            <w:r>
              <w:rPr>
                <w:rFonts w:hint="eastAsia" w:ascii="宋体" w:hAnsi="宋体" w:eastAsia="宋体" w:cs="宋体"/>
                <w:b w:val="0"/>
                <w:color w:val="auto"/>
                <w:sz w:val="22"/>
                <w:szCs w:val="22"/>
                <w:highlight w:val="none"/>
                <w:lang w:eastAsia="zh-CN"/>
              </w:rPr>
              <w:t>360°</w:t>
            </w:r>
          </w:p>
        </w:tc>
        <w:tc>
          <w:tcPr>
            <w:tcW w:w="1326" w:type="dxa"/>
            <w:vAlign w:val="center"/>
          </w:tcPr>
          <w:p w14:paraId="704E4F13">
            <w:pPr>
              <w:rPr>
                <w:rFonts w:hint="eastAsia" w:ascii="宋体" w:hAnsi="宋体" w:eastAsia="宋体" w:cs="宋体"/>
                <w:color w:val="auto"/>
                <w:sz w:val="22"/>
                <w:szCs w:val="22"/>
                <w:highlight w:val="none"/>
                <w:lang w:eastAsia="zh-CN"/>
              </w:rPr>
            </w:pPr>
          </w:p>
        </w:tc>
      </w:tr>
      <w:tr w14:paraId="1B60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3B64357">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4.</w:t>
            </w:r>
            <w:r>
              <w:rPr>
                <w:rFonts w:hint="eastAsia" w:ascii="宋体" w:hAnsi="宋体" w:eastAsia="宋体" w:cs="宋体"/>
                <w:b w:val="0"/>
                <w:color w:val="auto"/>
                <w:sz w:val="22"/>
                <w:szCs w:val="22"/>
                <w:highlight w:val="none"/>
                <w:lang w:val="en-US" w:eastAsia="zh-CN"/>
              </w:rPr>
              <w:t>10</w:t>
            </w:r>
          </w:p>
        </w:tc>
        <w:tc>
          <w:tcPr>
            <w:tcW w:w="7070" w:type="dxa"/>
            <w:vAlign w:val="center"/>
          </w:tcPr>
          <w:p w14:paraId="487E68DF">
            <w:pPr>
              <w:spacing w:line="240" w:lineRule="exact"/>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最小螺距：≤0.3</w:t>
            </w:r>
          </w:p>
        </w:tc>
        <w:tc>
          <w:tcPr>
            <w:tcW w:w="1326" w:type="dxa"/>
            <w:vAlign w:val="center"/>
          </w:tcPr>
          <w:p w14:paraId="565A7E4D">
            <w:pPr>
              <w:rPr>
                <w:rFonts w:hint="eastAsia" w:ascii="宋体" w:hAnsi="宋体" w:eastAsia="宋体" w:cs="宋体"/>
                <w:color w:val="auto"/>
                <w:sz w:val="22"/>
                <w:szCs w:val="22"/>
                <w:highlight w:val="none"/>
                <w:lang w:eastAsia="zh-CN"/>
              </w:rPr>
            </w:pPr>
          </w:p>
        </w:tc>
      </w:tr>
      <w:tr w14:paraId="7BDB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750CB25">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4.1</w:t>
            </w:r>
            <w:r>
              <w:rPr>
                <w:rFonts w:hint="eastAsia" w:ascii="宋体" w:hAnsi="宋体" w:eastAsia="宋体" w:cs="宋体"/>
                <w:b w:val="0"/>
                <w:color w:val="auto"/>
                <w:sz w:val="22"/>
                <w:szCs w:val="22"/>
                <w:highlight w:val="none"/>
                <w:lang w:val="en-US" w:eastAsia="zh-CN"/>
              </w:rPr>
              <w:t>1</w:t>
            </w:r>
          </w:p>
        </w:tc>
        <w:tc>
          <w:tcPr>
            <w:tcW w:w="7070" w:type="dxa"/>
            <w:vAlign w:val="center"/>
          </w:tcPr>
          <w:p w14:paraId="318E1BD1">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最大螺距：≥1.5</w:t>
            </w:r>
          </w:p>
        </w:tc>
        <w:tc>
          <w:tcPr>
            <w:tcW w:w="1326" w:type="dxa"/>
            <w:vAlign w:val="center"/>
          </w:tcPr>
          <w:p w14:paraId="33CDDE71">
            <w:pPr>
              <w:rPr>
                <w:rFonts w:hint="eastAsia" w:ascii="宋体" w:hAnsi="宋体" w:eastAsia="宋体" w:cs="宋体"/>
                <w:color w:val="auto"/>
                <w:sz w:val="22"/>
                <w:szCs w:val="22"/>
                <w:highlight w:val="none"/>
                <w:lang w:eastAsia="zh-CN"/>
              </w:rPr>
            </w:pPr>
          </w:p>
        </w:tc>
      </w:tr>
      <w:tr w14:paraId="53B4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CF4CA18">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4.1</w:t>
            </w:r>
            <w:r>
              <w:rPr>
                <w:rFonts w:hint="eastAsia" w:ascii="宋体" w:hAnsi="宋体" w:eastAsia="宋体" w:cs="宋体"/>
                <w:b w:val="0"/>
                <w:color w:val="auto"/>
                <w:sz w:val="22"/>
                <w:szCs w:val="22"/>
                <w:highlight w:val="none"/>
                <w:lang w:val="en-US" w:eastAsia="zh-CN"/>
              </w:rPr>
              <w:t>2</w:t>
            </w:r>
          </w:p>
        </w:tc>
        <w:tc>
          <w:tcPr>
            <w:tcW w:w="7070" w:type="dxa"/>
            <w:vAlign w:val="center"/>
          </w:tcPr>
          <w:p w14:paraId="45F9D4DC">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高对比度分辨率：≥15lp/cm@0%MTF</w:t>
            </w:r>
          </w:p>
        </w:tc>
        <w:tc>
          <w:tcPr>
            <w:tcW w:w="1326" w:type="dxa"/>
            <w:vAlign w:val="center"/>
          </w:tcPr>
          <w:p w14:paraId="1C67C31B">
            <w:pPr>
              <w:rPr>
                <w:rFonts w:hint="eastAsia" w:ascii="宋体" w:hAnsi="宋体" w:eastAsia="宋体" w:cs="宋体"/>
                <w:color w:val="auto"/>
                <w:sz w:val="22"/>
                <w:szCs w:val="22"/>
                <w:highlight w:val="none"/>
                <w:lang w:eastAsia="zh-CN"/>
              </w:rPr>
            </w:pPr>
          </w:p>
        </w:tc>
      </w:tr>
      <w:tr w14:paraId="4C8A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52C5B34">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color w:val="auto"/>
                <w:sz w:val="22"/>
                <w:szCs w:val="22"/>
                <w:highlight w:val="none"/>
                <w:lang w:eastAsia="zh-CN"/>
              </w:rPr>
              <w:t>4.1</w:t>
            </w:r>
            <w:r>
              <w:rPr>
                <w:rFonts w:hint="eastAsia" w:ascii="宋体" w:hAnsi="宋体" w:eastAsia="宋体" w:cs="宋体"/>
                <w:b w:val="0"/>
                <w:color w:val="auto"/>
                <w:sz w:val="22"/>
                <w:szCs w:val="22"/>
                <w:highlight w:val="none"/>
                <w:lang w:val="en-US" w:eastAsia="zh-CN"/>
              </w:rPr>
              <w:t>3</w:t>
            </w:r>
          </w:p>
        </w:tc>
        <w:tc>
          <w:tcPr>
            <w:tcW w:w="7070" w:type="dxa"/>
            <w:vAlign w:val="center"/>
          </w:tcPr>
          <w:p w14:paraId="21B3BDEC">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低对比度分辨率：≤</w:t>
            </w:r>
            <w:r>
              <w:rPr>
                <w:rFonts w:hint="eastAsia" w:ascii="宋体" w:hAnsi="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eastAsia="zh-CN"/>
              </w:rPr>
              <w:t>mm@0.3％</w:t>
            </w:r>
          </w:p>
        </w:tc>
        <w:tc>
          <w:tcPr>
            <w:tcW w:w="1326" w:type="dxa"/>
            <w:vAlign w:val="center"/>
          </w:tcPr>
          <w:p w14:paraId="0789CD05">
            <w:pPr>
              <w:rPr>
                <w:rFonts w:hint="eastAsia" w:ascii="宋体" w:hAnsi="宋体" w:eastAsia="宋体" w:cs="宋体"/>
                <w:color w:val="auto"/>
                <w:sz w:val="22"/>
                <w:szCs w:val="22"/>
                <w:highlight w:val="none"/>
                <w:lang w:eastAsia="zh-CN"/>
              </w:rPr>
            </w:pPr>
          </w:p>
        </w:tc>
      </w:tr>
      <w:tr w14:paraId="301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6330EDA">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4.14</w:t>
            </w:r>
          </w:p>
        </w:tc>
        <w:tc>
          <w:tcPr>
            <w:tcW w:w="7070" w:type="dxa"/>
            <w:vAlign w:val="center"/>
          </w:tcPr>
          <w:p w14:paraId="0634AE70">
            <w:pPr>
              <w:spacing w:line="24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噪声：</w:t>
            </w:r>
            <w:r>
              <w:rPr>
                <w:rFonts w:hint="eastAsia" w:ascii="宋体" w:hAnsi="宋体" w:eastAsia="宋体" w:cs="宋体"/>
                <w:b w:val="0"/>
                <w:bCs w:val="0"/>
                <w:color w:val="auto"/>
                <w:sz w:val="22"/>
                <w:szCs w:val="22"/>
                <w:highlight w:val="none"/>
                <w:lang w:eastAsia="zh-CN"/>
              </w:rPr>
              <w:t>≤0.</w:t>
            </w:r>
            <w:r>
              <w:rPr>
                <w:rFonts w:hint="eastAsia" w:ascii="宋体" w:hAnsi="宋体" w:eastAsia="宋体" w:cs="宋体"/>
                <w:b w:val="0"/>
                <w:bCs w:val="0"/>
                <w:color w:val="auto"/>
                <w:sz w:val="22"/>
                <w:szCs w:val="22"/>
                <w:highlight w:val="none"/>
                <w:lang w:val="en-US" w:eastAsia="zh-CN"/>
              </w:rPr>
              <w:t>35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中心剂量</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40mGy）</w:t>
            </w:r>
          </w:p>
        </w:tc>
        <w:tc>
          <w:tcPr>
            <w:tcW w:w="1326" w:type="dxa"/>
            <w:vAlign w:val="center"/>
          </w:tcPr>
          <w:p w14:paraId="364ECDE5">
            <w:pPr>
              <w:rPr>
                <w:rFonts w:hint="eastAsia" w:ascii="宋体" w:hAnsi="宋体" w:eastAsia="宋体" w:cs="宋体"/>
                <w:color w:val="auto"/>
                <w:sz w:val="22"/>
                <w:szCs w:val="22"/>
                <w:highlight w:val="none"/>
                <w:lang w:eastAsia="zh-CN"/>
              </w:rPr>
            </w:pPr>
          </w:p>
        </w:tc>
      </w:tr>
      <w:tr w14:paraId="3FB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DA11716">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4.15</w:t>
            </w:r>
          </w:p>
        </w:tc>
        <w:tc>
          <w:tcPr>
            <w:tcW w:w="7070" w:type="dxa"/>
            <w:vAlign w:val="center"/>
          </w:tcPr>
          <w:p w14:paraId="6544E823">
            <w:pPr>
              <w:spacing w:line="24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图像重建时间：</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20幅/秒</w:t>
            </w:r>
          </w:p>
        </w:tc>
        <w:tc>
          <w:tcPr>
            <w:tcW w:w="1326" w:type="dxa"/>
            <w:vAlign w:val="center"/>
          </w:tcPr>
          <w:p w14:paraId="006F0A48">
            <w:pPr>
              <w:rPr>
                <w:rFonts w:hint="eastAsia" w:ascii="宋体" w:hAnsi="宋体" w:eastAsia="宋体" w:cs="宋体"/>
                <w:color w:val="auto"/>
                <w:sz w:val="22"/>
                <w:szCs w:val="22"/>
                <w:highlight w:val="none"/>
                <w:lang w:eastAsia="zh-CN"/>
              </w:rPr>
            </w:pPr>
          </w:p>
        </w:tc>
      </w:tr>
      <w:tr w14:paraId="288C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9E20CD2">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5</w:t>
            </w:r>
          </w:p>
        </w:tc>
        <w:tc>
          <w:tcPr>
            <w:tcW w:w="7070" w:type="dxa"/>
            <w:vAlign w:val="center"/>
          </w:tcPr>
          <w:p w14:paraId="6012AD01">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X线及高压发生器系统</w:t>
            </w:r>
          </w:p>
        </w:tc>
        <w:tc>
          <w:tcPr>
            <w:tcW w:w="1326" w:type="dxa"/>
            <w:vAlign w:val="center"/>
          </w:tcPr>
          <w:p w14:paraId="4783DB9A">
            <w:pPr>
              <w:rPr>
                <w:rFonts w:hint="eastAsia" w:ascii="宋体" w:hAnsi="宋体" w:eastAsia="宋体" w:cs="宋体"/>
                <w:color w:val="auto"/>
                <w:sz w:val="22"/>
                <w:szCs w:val="22"/>
                <w:highlight w:val="none"/>
                <w:lang w:eastAsia="zh-CN"/>
              </w:rPr>
            </w:pPr>
          </w:p>
        </w:tc>
      </w:tr>
      <w:tr w14:paraId="480E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E4EB73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color w:val="auto"/>
                <w:sz w:val="22"/>
                <w:szCs w:val="22"/>
                <w:highlight w:val="none"/>
                <w:lang w:eastAsia="zh-CN"/>
              </w:rPr>
              <w:t>5.1</w:t>
            </w:r>
          </w:p>
        </w:tc>
        <w:tc>
          <w:tcPr>
            <w:tcW w:w="7070" w:type="dxa"/>
            <w:vAlign w:val="center"/>
          </w:tcPr>
          <w:p w14:paraId="1CD7201B">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球管阳极热容量：≥3.5MHU（</w:t>
            </w:r>
            <w:r>
              <w:rPr>
                <w:rFonts w:hint="eastAsia" w:ascii="宋体" w:hAnsi="宋体" w:eastAsia="宋体" w:cs="宋体"/>
                <w:b/>
                <w:bCs/>
                <w:color w:val="auto"/>
                <w:sz w:val="22"/>
                <w:szCs w:val="22"/>
                <w:highlight w:val="none"/>
                <w:lang w:val="en-US" w:eastAsia="zh-CN"/>
              </w:rPr>
              <w:t>非等效</w:t>
            </w:r>
            <w:r>
              <w:rPr>
                <w:rFonts w:hint="eastAsia" w:ascii="宋体" w:hAnsi="宋体" w:eastAsia="宋体" w:cs="宋体"/>
                <w:b w:val="0"/>
                <w:color w:val="auto"/>
                <w:sz w:val="22"/>
                <w:szCs w:val="22"/>
                <w:highlight w:val="none"/>
                <w:lang w:eastAsia="zh-CN"/>
              </w:rPr>
              <w:t>）</w:t>
            </w:r>
          </w:p>
        </w:tc>
        <w:tc>
          <w:tcPr>
            <w:tcW w:w="1326" w:type="dxa"/>
            <w:vAlign w:val="center"/>
          </w:tcPr>
          <w:p w14:paraId="03F779F6">
            <w:pPr>
              <w:rPr>
                <w:rFonts w:hint="eastAsia" w:ascii="宋体" w:hAnsi="宋体" w:eastAsia="宋体" w:cs="宋体"/>
                <w:color w:val="auto"/>
                <w:sz w:val="22"/>
                <w:szCs w:val="22"/>
                <w:highlight w:val="none"/>
                <w:lang w:eastAsia="zh-CN"/>
              </w:rPr>
            </w:pPr>
          </w:p>
        </w:tc>
      </w:tr>
      <w:tr w14:paraId="33A5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D22775A">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5.2</w:t>
            </w:r>
          </w:p>
        </w:tc>
        <w:tc>
          <w:tcPr>
            <w:tcW w:w="7070" w:type="dxa"/>
            <w:vAlign w:val="center"/>
          </w:tcPr>
          <w:p w14:paraId="6E4989BD">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阳极最大散热率：≥</w:t>
            </w:r>
            <w:r>
              <w:rPr>
                <w:rFonts w:hint="eastAsia" w:ascii="宋体" w:hAnsi="宋体" w:eastAsia="宋体" w:cs="宋体"/>
                <w:b w:val="0"/>
                <w:color w:val="auto"/>
                <w:sz w:val="22"/>
                <w:szCs w:val="22"/>
                <w:highlight w:val="none"/>
                <w:lang w:eastAsia="zh-CN"/>
              </w:rPr>
              <w:t>7</w:t>
            </w:r>
            <w:r>
              <w:rPr>
                <w:rFonts w:hint="eastAsia" w:ascii="宋体" w:hAnsi="宋体" w:cs="宋体"/>
                <w:b w:val="0"/>
                <w:color w:val="auto"/>
                <w:sz w:val="22"/>
                <w:szCs w:val="22"/>
                <w:highlight w:val="none"/>
                <w:lang w:val="en-US" w:eastAsia="zh-CN"/>
              </w:rPr>
              <w:t>00</w:t>
            </w:r>
            <w:r>
              <w:rPr>
                <w:rFonts w:hint="eastAsia" w:ascii="宋体" w:hAnsi="宋体" w:eastAsia="宋体" w:cs="宋体"/>
                <w:b w:val="0"/>
                <w:color w:val="auto"/>
                <w:sz w:val="22"/>
                <w:szCs w:val="22"/>
                <w:highlight w:val="none"/>
                <w:lang w:eastAsia="zh-CN"/>
              </w:rPr>
              <w:t>KHU/min</w:t>
            </w:r>
          </w:p>
        </w:tc>
        <w:tc>
          <w:tcPr>
            <w:tcW w:w="1326" w:type="dxa"/>
            <w:vAlign w:val="center"/>
          </w:tcPr>
          <w:p w14:paraId="163613E5">
            <w:pPr>
              <w:rPr>
                <w:rFonts w:hint="eastAsia" w:ascii="宋体" w:hAnsi="宋体" w:eastAsia="宋体" w:cs="宋体"/>
                <w:color w:val="auto"/>
                <w:sz w:val="22"/>
                <w:szCs w:val="22"/>
                <w:highlight w:val="none"/>
                <w:lang w:eastAsia="zh-CN"/>
              </w:rPr>
            </w:pPr>
          </w:p>
        </w:tc>
      </w:tr>
      <w:tr w14:paraId="2E2B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2C9834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5.3</w:t>
            </w:r>
          </w:p>
        </w:tc>
        <w:tc>
          <w:tcPr>
            <w:tcW w:w="7070" w:type="dxa"/>
            <w:vAlign w:val="center"/>
          </w:tcPr>
          <w:p w14:paraId="37BDA836">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最小焦点尺寸：≤</w:t>
            </w:r>
            <w:r>
              <w:rPr>
                <w:rFonts w:hint="eastAsia" w:ascii="宋体" w:hAnsi="宋体" w:eastAsia="宋体" w:cs="宋体"/>
                <w:b w:val="0"/>
                <w:color w:val="auto"/>
                <w:sz w:val="22"/>
                <w:szCs w:val="22"/>
                <w:highlight w:val="none"/>
                <w:lang w:val="en-US" w:eastAsia="zh-CN"/>
              </w:rPr>
              <w:t>0.7x0.8mm</w:t>
            </w:r>
          </w:p>
        </w:tc>
        <w:tc>
          <w:tcPr>
            <w:tcW w:w="1326" w:type="dxa"/>
            <w:vAlign w:val="center"/>
          </w:tcPr>
          <w:p w14:paraId="01EAF7A9">
            <w:pPr>
              <w:rPr>
                <w:rFonts w:hint="eastAsia" w:ascii="宋体" w:hAnsi="宋体" w:eastAsia="宋体" w:cs="宋体"/>
                <w:color w:val="auto"/>
                <w:sz w:val="22"/>
                <w:szCs w:val="22"/>
                <w:highlight w:val="none"/>
                <w:lang w:eastAsia="zh-CN"/>
              </w:rPr>
            </w:pPr>
          </w:p>
        </w:tc>
      </w:tr>
      <w:tr w14:paraId="6A77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22EDD5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5.4</w:t>
            </w:r>
          </w:p>
        </w:tc>
        <w:tc>
          <w:tcPr>
            <w:tcW w:w="7070" w:type="dxa"/>
            <w:vAlign w:val="center"/>
          </w:tcPr>
          <w:p w14:paraId="3AEF1506">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最大焦点尺寸：≤</w:t>
            </w:r>
            <w:r>
              <w:rPr>
                <w:rFonts w:hint="eastAsia" w:ascii="宋体" w:hAnsi="宋体" w:eastAsia="宋体" w:cs="宋体"/>
                <w:b w:val="0"/>
                <w:color w:val="auto"/>
                <w:sz w:val="22"/>
                <w:szCs w:val="22"/>
                <w:highlight w:val="none"/>
                <w:lang w:val="en-US" w:eastAsia="zh-CN"/>
              </w:rPr>
              <w:t>1.2x1.4mm</w:t>
            </w:r>
          </w:p>
        </w:tc>
        <w:tc>
          <w:tcPr>
            <w:tcW w:w="1326" w:type="dxa"/>
            <w:vAlign w:val="center"/>
          </w:tcPr>
          <w:p w14:paraId="010651AA">
            <w:pPr>
              <w:rPr>
                <w:rFonts w:hint="eastAsia" w:ascii="宋体" w:hAnsi="宋体" w:eastAsia="宋体" w:cs="宋体"/>
                <w:color w:val="auto"/>
                <w:sz w:val="22"/>
                <w:szCs w:val="22"/>
                <w:highlight w:val="none"/>
                <w:lang w:eastAsia="zh-CN"/>
              </w:rPr>
            </w:pPr>
          </w:p>
        </w:tc>
      </w:tr>
      <w:tr w14:paraId="241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6CF9F38">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5.5</w:t>
            </w:r>
          </w:p>
        </w:tc>
        <w:tc>
          <w:tcPr>
            <w:tcW w:w="7070" w:type="dxa"/>
            <w:vAlign w:val="center"/>
          </w:tcPr>
          <w:p w14:paraId="661BDA98">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高压发生器功率：≥32kW</w:t>
            </w:r>
          </w:p>
        </w:tc>
        <w:tc>
          <w:tcPr>
            <w:tcW w:w="1326" w:type="dxa"/>
            <w:vAlign w:val="center"/>
          </w:tcPr>
          <w:p w14:paraId="559DDC59">
            <w:pPr>
              <w:rPr>
                <w:rFonts w:hint="eastAsia" w:ascii="宋体" w:hAnsi="宋体" w:eastAsia="宋体" w:cs="宋体"/>
                <w:color w:val="auto"/>
                <w:sz w:val="22"/>
                <w:szCs w:val="22"/>
                <w:highlight w:val="none"/>
                <w:lang w:eastAsia="zh-CN"/>
              </w:rPr>
            </w:pPr>
          </w:p>
        </w:tc>
      </w:tr>
      <w:tr w14:paraId="5C31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0DDA118">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5.6</w:t>
            </w:r>
          </w:p>
        </w:tc>
        <w:tc>
          <w:tcPr>
            <w:tcW w:w="7070" w:type="dxa"/>
            <w:vAlign w:val="center"/>
          </w:tcPr>
          <w:p w14:paraId="1179EC0A">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最低输出管电流：≤10mA</w:t>
            </w:r>
          </w:p>
        </w:tc>
        <w:tc>
          <w:tcPr>
            <w:tcW w:w="1326" w:type="dxa"/>
            <w:vAlign w:val="center"/>
          </w:tcPr>
          <w:p w14:paraId="0D60F8B4">
            <w:pPr>
              <w:rPr>
                <w:rFonts w:hint="eastAsia" w:ascii="宋体" w:hAnsi="宋体" w:eastAsia="宋体" w:cs="宋体"/>
                <w:color w:val="auto"/>
                <w:sz w:val="22"/>
                <w:szCs w:val="22"/>
                <w:highlight w:val="none"/>
                <w:lang w:eastAsia="zh-CN"/>
              </w:rPr>
            </w:pPr>
          </w:p>
        </w:tc>
      </w:tr>
      <w:tr w14:paraId="43DB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C90E7DC">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5.7</w:t>
            </w:r>
          </w:p>
        </w:tc>
        <w:tc>
          <w:tcPr>
            <w:tcW w:w="7070" w:type="dxa"/>
            <w:vAlign w:val="center"/>
          </w:tcPr>
          <w:p w14:paraId="5E1BE119">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最高输出管电流（</w:t>
            </w:r>
            <w:r>
              <w:rPr>
                <w:rFonts w:hint="eastAsia" w:ascii="宋体" w:hAnsi="宋体" w:eastAsia="宋体" w:cs="宋体"/>
                <w:b w:val="0"/>
                <w:color w:val="auto"/>
                <w:sz w:val="22"/>
                <w:szCs w:val="22"/>
                <w:highlight w:val="none"/>
                <w:lang w:val="en-US" w:eastAsia="zh-CN"/>
              </w:rPr>
              <w:t>非</w:t>
            </w:r>
            <w:r>
              <w:rPr>
                <w:rFonts w:hint="eastAsia" w:ascii="宋体" w:hAnsi="宋体" w:eastAsia="宋体" w:cs="宋体"/>
                <w:b w:val="0"/>
                <w:color w:val="auto"/>
                <w:sz w:val="22"/>
                <w:szCs w:val="22"/>
                <w:highlight w:val="none"/>
                <w:lang w:eastAsia="zh-CN"/>
              </w:rPr>
              <w:t>等效</w:t>
            </w:r>
            <w:r>
              <w:rPr>
                <w:rFonts w:hint="eastAsia" w:ascii="宋体" w:hAnsi="宋体" w:eastAsia="宋体" w:cs="宋体"/>
                <w:b w:val="0"/>
                <w:color w:val="auto"/>
                <w:sz w:val="22"/>
                <w:szCs w:val="22"/>
                <w:highlight w:val="none"/>
                <w:lang w:val="en-US" w:eastAsia="zh-CN"/>
              </w:rPr>
              <w:t>值</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eastAsia="zh-CN"/>
              </w:rPr>
              <w:t>≥3</w:t>
            </w:r>
            <w:r>
              <w:rPr>
                <w:rFonts w:hint="eastAsia" w:ascii="宋体" w:hAnsi="宋体" w:cs="宋体"/>
                <w:b w:val="0"/>
                <w:color w:val="auto"/>
                <w:sz w:val="22"/>
                <w:szCs w:val="22"/>
                <w:highlight w:val="none"/>
                <w:lang w:val="en-US" w:eastAsia="zh-CN"/>
              </w:rPr>
              <w:t>00</w:t>
            </w:r>
            <w:r>
              <w:rPr>
                <w:rFonts w:hint="eastAsia" w:ascii="宋体" w:hAnsi="宋体" w:eastAsia="宋体" w:cs="宋体"/>
                <w:b w:val="0"/>
                <w:color w:val="auto"/>
                <w:sz w:val="22"/>
                <w:szCs w:val="22"/>
                <w:highlight w:val="none"/>
                <w:lang w:eastAsia="zh-CN"/>
              </w:rPr>
              <w:t>mA</w:t>
            </w:r>
          </w:p>
        </w:tc>
        <w:tc>
          <w:tcPr>
            <w:tcW w:w="1326" w:type="dxa"/>
            <w:vAlign w:val="center"/>
          </w:tcPr>
          <w:p w14:paraId="6E9777C9">
            <w:pPr>
              <w:rPr>
                <w:rFonts w:hint="eastAsia" w:ascii="宋体" w:hAnsi="宋体" w:eastAsia="宋体" w:cs="宋体"/>
                <w:color w:val="auto"/>
                <w:sz w:val="22"/>
                <w:szCs w:val="22"/>
                <w:highlight w:val="none"/>
                <w:lang w:eastAsia="zh-CN"/>
              </w:rPr>
            </w:pPr>
          </w:p>
        </w:tc>
      </w:tr>
      <w:tr w14:paraId="101E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07D35E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5.8</w:t>
            </w:r>
          </w:p>
        </w:tc>
        <w:tc>
          <w:tcPr>
            <w:tcW w:w="7070" w:type="dxa"/>
            <w:vAlign w:val="center"/>
          </w:tcPr>
          <w:p w14:paraId="6E89A499">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智能毫安调节：≤1mA</w:t>
            </w:r>
          </w:p>
        </w:tc>
        <w:tc>
          <w:tcPr>
            <w:tcW w:w="1326" w:type="dxa"/>
            <w:vAlign w:val="center"/>
          </w:tcPr>
          <w:p w14:paraId="317C7EF0">
            <w:pPr>
              <w:rPr>
                <w:rFonts w:hint="eastAsia" w:ascii="宋体" w:hAnsi="宋体" w:eastAsia="宋体" w:cs="宋体"/>
                <w:color w:val="auto"/>
                <w:sz w:val="22"/>
                <w:szCs w:val="22"/>
                <w:highlight w:val="none"/>
                <w:lang w:eastAsia="zh-CN"/>
              </w:rPr>
            </w:pPr>
          </w:p>
        </w:tc>
      </w:tr>
      <w:tr w14:paraId="2403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FEE00B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bCs w:val="0"/>
                <w:i w:val="0"/>
                <w:caps w:val="0"/>
                <w:color w:val="auto"/>
                <w:spacing w:val="0"/>
                <w:w w:val="100"/>
                <w:sz w:val="21"/>
                <w:szCs w:val="21"/>
                <w:highlight w:val="none"/>
                <w:lang w:val="en-US" w:eastAsia="zh-CN"/>
              </w:rPr>
              <w:t>※</w:t>
            </w:r>
            <w:r>
              <w:rPr>
                <w:rFonts w:hint="eastAsia" w:ascii="宋体" w:hAnsi="宋体" w:eastAsia="宋体" w:cs="宋体"/>
                <w:b w:val="0"/>
                <w:color w:val="auto"/>
                <w:sz w:val="22"/>
                <w:szCs w:val="22"/>
                <w:highlight w:val="none"/>
                <w:lang w:eastAsia="zh-CN"/>
              </w:rPr>
              <w:t>5.9</w:t>
            </w:r>
          </w:p>
        </w:tc>
        <w:tc>
          <w:tcPr>
            <w:tcW w:w="7070" w:type="dxa"/>
            <w:vAlign w:val="center"/>
          </w:tcPr>
          <w:p w14:paraId="689E4EB6">
            <w:pP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管电压</w:t>
            </w:r>
            <w:r>
              <w:rPr>
                <w:rFonts w:hint="eastAsia" w:ascii="宋体" w:hAnsi="宋体" w:cs="宋体"/>
                <w:b w:val="0"/>
                <w:color w:val="auto"/>
                <w:sz w:val="22"/>
                <w:szCs w:val="22"/>
                <w:highlight w:val="none"/>
                <w:lang w:val="en-US" w:eastAsia="zh-CN"/>
              </w:rPr>
              <w:t>范围</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lang w:eastAsia="zh-CN"/>
              </w:rPr>
              <w:t>0kV</w:t>
            </w:r>
            <w:r>
              <w:rPr>
                <w:rFonts w:hint="eastAsia" w:ascii="宋体" w:hAnsi="宋体" w:cs="宋体"/>
                <w:b w:val="0"/>
                <w:color w:val="auto"/>
                <w:sz w:val="22"/>
                <w:szCs w:val="22"/>
                <w:highlight w:val="none"/>
                <w:lang w:val="en-US" w:eastAsia="zh-CN"/>
              </w:rPr>
              <w:t>---</w:t>
            </w:r>
            <w:r>
              <w:rPr>
                <w:rFonts w:hint="eastAsia" w:ascii="宋体" w:hAnsi="宋体" w:eastAsia="宋体" w:cs="宋体"/>
                <w:b w:val="0"/>
                <w:color w:val="auto"/>
                <w:sz w:val="22"/>
                <w:szCs w:val="22"/>
                <w:highlight w:val="none"/>
                <w:lang w:eastAsia="zh-CN"/>
              </w:rPr>
              <w:t>140kV</w:t>
            </w:r>
          </w:p>
        </w:tc>
        <w:tc>
          <w:tcPr>
            <w:tcW w:w="1326" w:type="dxa"/>
            <w:vAlign w:val="center"/>
          </w:tcPr>
          <w:p w14:paraId="1C3E7B0E">
            <w:pPr>
              <w:rPr>
                <w:rFonts w:hint="eastAsia" w:ascii="宋体" w:hAnsi="宋体" w:eastAsia="宋体" w:cs="宋体"/>
                <w:color w:val="auto"/>
                <w:sz w:val="22"/>
                <w:szCs w:val="22"/>
                <w:highlight w:val="none"/>
                <w:lang w:eastAsia="zh-CN"/>
              </w:rPr>
            </w:pPr>
          </w:p>
        </w:tc>
      </w:tr>
      <w:tr w14:paraId="1997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38FA7AC">
            <w:pPr>
              <w:jc w:val="center"/>
              <w:rPr>
                <w:rFonts w:hint="default"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5.</w:t>
            </w:r>
            <w:r>
              <w:rPr>
                <w:rFonts w:hint="eastAsia" w:ascii="宋体" w:hAnsi="宋体" w:cs="宋体"/>
                <w:b w:val="0"/>
                <w:color w:val="auto"/>
                <w:sz w:val="22"/>
                <w:szCs w:val="22"/>
                <w:highlight w:val="none"/>
                <w:lang w:val="en-US" w:eastAsia="zh-CN"/>
              </w:rPr>
              <w:t>10</w:t>
            </w:r>
          </w:p>
        </w:tc>
        <w:tc>
          <w:tcPr>
            <w:tcW w:w="7070" w:type="dxa"/>
            <w:vAlign w:val="center"/>
          </w:tcPr>
          <w:p w14:paraId="1920645A">
            <w:pP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球管电压选择范围：≥6档</w:t>
            </w:r>
          </w:p>
        </w:tc>
        <w:tc>
          <w:tcPr>
            <w:tcW w:w="1326" w:type="dxa"/>
            <w:vAlign w:val="center"/>
          </w:tcPr>
          <w:p w14:paraId="0AB695A2">
            <w:pPr>
              <w:rPr>
                <w:rFonts w:hint="eastAsia" w:ascii="宋体" w:hAnsi="宋体" w:eastAsia="宋体" w:cs="宋体"/>
                <w:color w:val="auto"/>
                <w:sz w:val="22"/>
                <w:szCs w:val="22"/>
                <w:highlight w:val="none"/>
                <w:lang w:eastAsia="zh-CN"/>
              </w:rPr>
            </w:pPr>
          </w:p>
        </w:tc>
      </w:tr>
      <w:tr w14:paraId="63A5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660C936">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6</w:t>
            </w:r>
          </w:p>
        </w:tc>
        <w:tc>
          <w:tcPr>
            <w:tcW w:w="7070" w:type="dxa"/>
            <w:vAlign w:val="center"/>
          </w:tcPr>
          <w:p w14:paraId="2A14104F">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主控制台及重建计算机系统</w:t>
            </w:r>
          </w:p>
        </w:tc>
        <w:tc>
          <w:tcPr>
            <w:tcW w:w="1326" w:type="dxa"/>
            <w:vAlign w:val="center"/>
          </w:tcPr>
          <w:p w14:paraId="5EC26B8F">
            <w:pPr>
              <w:rPr>
                <w:rFonts w:hint="eastAsia" w:ascii="宋体" w:hAnsi="宋体" w:eastAsia="宋体" w:cs="宋体"/>
                <w:color w:val="auto"/>
                <w:sz w:val="22"/>
                <w:szCs w:val="22"/>
                <w:highlight w:val="none"/>
                <w:lang w:eastAsia="zh-CN"/>
              </w:rPr>
            </w:pPr>
          </w:p>
        </w:tc>
      </w:tr>
      <w:tr w14:paraId="25C5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16389D7">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6.1</w:t>
            </w:r>
          </w:p>
        </w:tc>
        <w:tc>
          <w:tcPr>
            <w:tcW w:w="7070" w:type="dxa"/>
            <w:vAlign w:val="center"/>
          </w:tcPr>
          <w:p w14:paraId="72ABD585">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高性能计算机CPU：≥4核</w:t>
            </w:r>
          </w:p>
        </w:tc>
        <w:tc>
          <w:tcPr>
            <w:tcW w:w="1326" w:type="dxa"/>
            <w:vAlign w:val="center"/>
          </w:tcPr>
          <w:p w14:paraId="452B360B">
            <w:pPr>
              <w:rPr>
                <w:rFonts w:hint="eastAsia" w:ascii="宋体" w:hAnsi="宋体" w:eastAsia="宋体" w:cs="宋体"/>
                <w:color w:val="auto"/>
                <w:sz w:val="22"/>
                <w:szCs w:val="22"/>
                <w:highlight w:val="none"/>
                <w:lang w:eastAsia="zh-CN"/>
              </w:rPr>
            </w:pPr>
          </w:p>
        </w:tc>
      </w:tr>
      <w:tr w14:paraId="6510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6446A5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6.2</w:t>
            </w:r>
          </w:p>
        </w:tc>
        <w:tc>
          <w:tcPr>
            <w:tcW w:w="7070" w:type="dxa"/>
            <w:vAlign w:val="center"/>
          </w:tcPr>
          <w:p w14:paraId="59B09626">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内存：≥32GB</w:t>
            </w:r>
          </w:p>
        </w:tc>
        <w:tc>
          <w:tcPr>
            <w:tcW w:w="1326" w:type="dxa"/>
            <w:vAlign w:val="center"/>
          </w:tcPr>
          <w:p w14:paraId="667D0406">
            <w:pPr>
              <w:rPr>
                <w:rFonts w:hint="eastAsia" w:ascii="宋体" w:hAnsi="宋体" w:eastAsia="宋体" w:cs="宋体"/>
                <w:color w:val="auto"/>
                <w:sz w:val="22"/>
                <w:szCs w:val="22"/>
                <w:highlight w:val="none"/>
                <w:lang w:eastAsia="zh-CN"/>
              </w:rPr>
            </w:pPr>
          </w:p>
        </w:tc>
      </w:tr>
      <w:tr w14:paraId="585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583BDC7">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6.3</w:t>
            </w:r>
          </w:p>
        </w:tc>
        <w:tc>
          <w:tcPr>
            <w:tcW w:w="7070" w:type="dxa"/>
            <w:vAlign w:val="center"/>
          </w:tcPr>
          <w:p w14:paraId="1A1439B6">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显示器分辨率：≥1920×1080</w:t>
            </w:r>
          </w:p>
        </w:tc>
        <w:tc>
          <w:tcPr>
            <w:tcW w:w="1326" w:type="dxa"/>
            <w:vAlign w:val="center"/>
          </w:tcPr>
          <w:p w14:paraId="14F6BA5C">
            <w:pPr>
              <w:rPr>
                <w:rFonts w:hint="eastAsia" w:ascii="宋体" w:hAnsi="宋体" w:eastAsia="宋体" w:cs="宋体"/>
                <w:color w:val="auto"/>
                <w:sz w:val="22"/>
                <w:szCs w:val="22"/>
                <w:highlight w:val="none"/>
                <w:lang w:eastAsia="zh-CN"/>
              </w:rPr>
            </w:pPr>
          </w:p>
        </w:tc>
      </w:tr>
      <w:tr w14:paraId="17FA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700CB0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6.4</w:t>
            </w:r>
          </w:p>
        </w:tc>
        <w:tc>
          <w:tcPr>
            <w:tcW w:w="7070" w:type="dxa"/>
            <w:vAlign w:val="center"/>
          </w:tcPr>
          <w:p w14:paraId="047A9468">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CD，DVD光盘刻录系统</w:t>
            </w:r>
          </w:p>
        </w:tc>
        <w:tc>
          <w:tcPr>
            <w:tcW w:w="1326" w:type="dxa"/>
            <w:vAlign w:val="center"/>
          </w:tcPr>
          <w:p w14:paraId="6D9C15B9">
            <w:pPr>
              <w:rPr>
                <w:rFonts w:hint="eastAsia" w:ascii="宋体" w:hAnsi="宋体" w:eastAsia="宋体" w:cs="宋体"/>
                <w:color w:val="auto"/>
                <w:sz w:val="22"/>
                <w:szCs w:val="22"/>
                <w:highlight w:val="none"/>
                <w:lang w:eastAsia="zh-CN"/>
              </w:rPr>
            </w:pPr>
          </w:p>
        </w:tc>
      </w:tr>
      <w:tr w14:paraId="2DE2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6776D6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6.5</w:t>
            </w:r>
          </w:p>
        </w:tc>
        <w:tc>
          <w:tcPr>
            <w:tcW w:w="7070" w:type="dxa"/>
            <w:vAlign w:val="center"/>
          </w:tcPr>
          <w:p w14:paraId="5EAD54AC">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具备发送／接收；查询／检索；基本打印功能；存储；网络接口(HIS/RIS)</w:t>
            </w:r>
          </w:p>
        </w:tc>
        <w:tc>
          <w:tcPr>
            <w:tcW w:w="1326" w:type="dxa"/>
            <w:vAlign w:val="center"/>
          </w:tcPr>
          <w:p w14:paraId="3A962A51">
            <w:pPr>
              <w:rPr>
                <w:rFonts w:hint="eastAsia" w:ascii="宋体" w:hAnsi="宋体" w:eastAsia="宋体" w:cs="宋体"/>
                <w:color w:val="auto"/>
                <w:sz w:val="22"/>
                <w:szCs w:val="22"/>
                <w:highlight w:val="none"/>
                <w:lang w:eastAsia="zh-CN"/>
              </w:rPr>
            </w:pPr>
          </w:p>
        </w:tc>
      </w:tr>
      <w:tr w14:paraId="7318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B9B10DB">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6.6</w:t>
            </w:r>
          </w:p>
        </w:tc>
        <w:tc>
          <w:tcPr>
            <w:tcW w:w="7070" w:type="dxa"/>
            <w:vAlign w:val="center"/>
          </w:tcPr>
          <w:p w14:paraId="66E28ECD">
            <w:pPr>
              <w:spacing w:line="24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可在扫描间控制扫描床移动</w:t>
            </w:r>
            <w:r>
              <w:rPr>
                <w:rFonts w:hint="eastAsia" w:ascii="宋体" w:hAnsi="宋体" w:cs="宋体"/>
                <w:b w:val="0"/>
                <w:color w:val="auto"/>
                <w:sz w:val="22"/>
                <w:szCs w:val="22"/>
                <w:highlight w:val="none"/>
                <w:lang w:eastAsia="zh-CN"/>
              </w:rPr>
              <w:t>。</w:t>
            </w:r>
          </w:p>
        </w:tc>
        <w:tc>
          <w:tcPr>
            <w:tcW w:w="1326" w:type="dxa"/>
            <w:vAlign w:val="center"/>
          </w:tcPr>
          <w:p w14:paraId="1C8D483C">
            <w:pPr>
              <w:rPr>
                <w:rFonts w:hint="eastAsia" w:ascii="宋体" w:hAnsi="宋体" w:eastAsia="宋体" w:cs="宋体"/>
                <w:color w:val="auto"/>
                <w:sz w:val="22"/>
                <w:szCs w:val="22"/>
                <w:highlight w:val="none"/>
                <w:lang w:eastAsia="zh-CN"/>
              </w:rPr>
            </w:pPr>
          </w:p>
        </w:tc>
      </w:tr>
      <w:tr w14:paraId="5C0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62" w:type="dxa"/>
            <w:vAlign w:val="center"/>
          </w:tcPr>
          <w:p w14:paraId="3E71C43E">
            <w:pPr>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7</w:t>
            </w:r>
          </w:p>
        </w:tc>
        <w:tc>
          <w:tcPr>
            <w:tcW w:w="7070" w:type="dxa"/>
            <w:vAlign w:val="center"/>
          </w:tcPr>
          <w:p w14:paraId="2D824375">
            <w:pPr>
              <w:spacing w:line="24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临床应用软件</w:t>
            </w:r>
          </w:p>
        </w:tc>
        <w:tc>
          <w:tcPr>
            <w:tcW w:w="1326" w:type="dxa"/>
            <w:vAlign w:val="center"/>
          </w:tcPr>
          <w:p w14:paraId="7962BD89">
            <w:pPr>
              <w:rPr>
                <w:rFonts w:hint="eastAsia" w:ascii="宋体" w:hAnsi="宋体" w:eastAsia="宋体" w:cs="宋体"/>
                <w:color w:val="auto"/>
                <w:sz w:val="22"/>
                <w:szCs w:val="22"/>
                <w:highlight w:val="none"/>
                <w:lang w:eastAsia="zh-CN"/>
              </w:rPr>
            </w:pPr>
          </w:p>
        </w:tc>
      </w:tr>
      <w:tr w14:paraId="6CA5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73D34FF">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.1</w:t>
            </w:r>
          </w:p>
        </w:tc>
        <w:tc>
          <w:tcPr>
            <w:tcW w:w="7070" w:type="dxa"/>
            <w:vAlign w:val="center"/>
          </w:tcPr>
          <w:p w14:paraId="7226E56A">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基础软件功能</w:t>
            </w:r>
          </w:p>
        </w:tc>
        <w:tc>
          <w:tcPr>
            <w:tcW w:w="1326" w:type="dxa"/>
            <w:vAlign w:val="center"/>
          </w:tcPr>
          <w:p w14:paraId="593BF7FC">
            <w:pPr>
              <w:rPr>
                <w:rFonts w:hint="eastAsia" w:ascii="宋体" w:hAnsi="宋体" w:eastAsia="宋体" w:cs="宋体"/>
                <w:color w:val="auto"/>
                <w:sz w:val="22"/>
                <w:szCs w:val="22"/>
                <w:highlight w:val="none"/>
                <w:lang w:eastAsia="zh-CN"/>
              </w:rPr>
            </w:pPr>
          </w:p>
        </w:tc>
      </w:tr>
      <w:tr w14:paraId="16FC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195391A">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w:t>
            </w:r>
          </w:p>
        </w:tc>
        <w:tc>
          <w:tcPr>
            <w:tcW w:w="7070" w:type="dxa"/>
            <w:vAlign w:val="center"/>
          </w:tcPr>
          <w:p w14:paraId="74BC4D05">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多平面重建MPR</w:t>
            </w:r>
          </w:p>
        </w:tc>
        <w:tc>
          <w:tcPr>
            <w:tcW w:w="1326" w:type="dxa"/>
            <w:vAlign w:val="center"/>
          </w:tcPr>
          <w:p w14:paraId="76E3A9F5">
            <w:pPr>
              <w:rPr>
                <w:rFonts w:hint="eastAsia" w:ascii="宋体" w:hAnsi="宋体" w:eastAsia="宋体" w:cs="宋体"/>
                <w:color w:val="auto"/>
                <w:sz w:val="22"/>
                <w:szCs w:val="22"/>
                <w:highlight w:val="none"/>
                <w:lang w:eastAsia="zh-CN"/>
              </w:rPr>
            </w:pPr>
          </w:p>
        </w:tc>
      </w:tr>
      <w:tr w14:paraId="68B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CB11E97">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.1.2</w:t>
            </w:r>
          </w:p>
        </w:tc>
        <w:tc>
          <w:tcPr>
            <w:tcW w:w="7070" w:type="dxa"/>
            <w:vAlign w:val="center"/>
          </w:tcPr>
          <w:p w14:paraId="11EF7B99">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曲面重建CPR</w:t>
            </w:r>
          </w:p>
        </w:tc>
        <w:tc>
          <w:tcPr>
            <w:tcW w:w="1326" w:type="dxa"/>
            <w:vAlign w:val="center"/>
          </w:tcPr>
          <w:p w14:paraId="2B654FE9">
            <w:pPr>
              <w:rPr>
                <w:rFonts w:hint="eastAsia" w:ascii="宋体" w:hAnsi="宋体" w:eastAsia="宋体" w:cs="宋体"/>
                <w:color w:val="auto"/>
                <w:sz w:val="22"/>
                <w:szCs w:val="22"/>
                <w:highlight w:val="none"/>
                <w:lang w:eastAsia="zh-CN"/>
              </w:rPr>
            </w:pPr>
          </w:p>
        </w:tc>
      </w:tr>
      <w:tr w14:paraId="1957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E1FA7DE">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.1.3</w:t>
            </w:r>
          </w:p>
        </w:tc>
        <w:tc>
          <w:tcPr>
            <w:tcW w:w="7070" w:type="dxa"/>
            <w:vAlign w:val="center"/>
          </w:tcPr>
          <w:p w14:paraId="7F77E37C">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最大密度投影MIP</w:t>
            </w:r>
          </w:p>
        </w:tc>
        <w:tc>
          <w:tcPr>
            <w:tcW w:w="1326" w:type="dxa"/>
            <w:vAlign w:val="center"/>
          </w:tcPr>
          <w:p w14:paraId="355F0535">
            <w:pPr>
              <w:rPr>
                <w:rFonts w:hint="eastAsia" w:ascii="宋体" w:hAnsi="宋体" w:eastAsia="宋体" w:cs="宋体"/>
                <w:color w:val="auto"/>
                <w:sz w:val="22"/>
                <w:szCs w:val="22"/>
                <w:highlight w:val="none"/>
                <w:lang w:eastAsia="zh-CN"/>
              </w:rPr>
            </w:pPr>
          </w:p>
        </w:tc>
      </w:tr>
      <w:tr w14:paraId="17ED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F68694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.1.4</w:t>
            </w:r>
          </w:p>
        </w:tc>
        <w:tc>
          <w:tcPr>
            <w:tcW w:w="7070" w:type="dxa"/>
            <w:vAlign w:val="center"/>
          </w:tcPr>
          <w:p w14:paraId="739B6FAE">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最小密度投影MinIP</w:t>
            </w:r>
          </w:p>
        </w:tc>
        <w:tc>
          <w:tcPr>
            <w:tcW w:w="1326" w:type="dxa"/>
            <w:vAlign w:val="center"/>
          </w:tcPr>
          <w:p w14:paraId="2D184A77">
            <w:pPr>
              <w:rPr>
                <w:rFonts w:hint="eastAsia" w:ascii="宋体" w:hAnsi="宋体" w:eastAsia="宋体" w:cs="宋体"/>
                <w:color w:val="auto"/>
                <w:sz w:val="22"/>
                <w:szCs w:val="22"/>
                <w:highlight w:val="none"/>
                <w:lang w:eastAsia="zh-CN"/>
              </w:rPr>
            </w:pPr>
          </w:p>
        </w:tc>
      </w:tr>
      <w:tr w14:paraId="1E76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01CAEA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.1.5</w:t>
            </w:r>
          </w:p>
        </w:tc>
        <w:tc>
          <w:tcPr>
            <w:tcW w:w="7070" w:type="dxa"/>
            <w:vAlign w:val="center"/>
          </w:tcPr>
          <w:p w14:paraId="376403D2">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平均密度投影AIP</w:t>
            </w:r>
          </w:p>
        </w:tc>
        <w:tc>
          <w:tcPr>
            <w:tcW w:w="1326" w:type="dxa"/>
            <w:vAlign w:val="center"/>
          </w:tcPr>
          <w:p w14:paraId="12F36503">
            <w:pPr>
              <w:rPr>
                <w:rFonts w:hint="eastAsia" w:ascii="宋体" w:hAnsi="宋体" w:eastAsia="宋体" w:cs="宋体"/>
                <w:color w:val="auto"/>
                <w:sz w:val="22"/>
                <w:szCs w:val="22"/>
                <w:highlight w:val="none"/>
                <w:lang w:eastAsia="zh-CN"/>
              </w:rPr>
            </w:pPr>
          </w:p>
        </w:tc>
      </w:tr>
      <w:tr w14:paraId="715E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F0DB4CC">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.1.6</w:t>
            </w:r>
          </w:p>
        </w:tc>
        <w:tc>
          <w:tcPr>
            <w:tcW w:w="7070" w:type="dxa"/>
            <w:vAlign w:val="center"/>
          </w:tcPr>
          <w:p w14:paraId="5BDDD617">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表面遮盖显示SSD</w:t>
            </w:r>
          </w:p>
        </w:tc>
        <w:tc>
          <w:tcPr>
            <w:tcW w:w="1326" w:type="dxa"/>
            <w:vAlign w:val="center"/>
          </w:tcPr>
          <w:p w14:paraId="686B2458">
            <w:pPr>
              <w:rPr>
                <w:rFonts w:hint="eastAsia" w:ascii="宋体" w:hAnsi="宋体" w:eastAsia="宋体" w:cs="宋体"/>
                <w:color w:val="auto"/>
                <w:sz w:val="22"/>
                <w:szCs w:val="22"/>
                <w:highlight w:val="none"/>
                <w:lang w:eastAsia="zh-CN"/>
              </w:rPr>
            </w:pPr>
          </w:p>
        </w:tc>
      </w:tr>
      <w:tr w14:paraId="53E3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3B2D3F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.1.7</w:t>
            </w:r>
          </w:p>
        </w:tc>
        <w:tc>
          <w:tcPr>
            <w:tcW w:w="7070" w:type="dxa"/>
            <w:vAlign w:val="center"/>
          </w:tcPr>
          <w:p w14:paraId="3E7AD57E">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三维容积显示</w:t>
            </w:r>
            <w:r>
              <w:rPr>
                <w:rFonts w:hint="eastAsia" w:ascii="宋体" w:hAnsi="宋体" w:cs="宋体"/>
                <w:b w:val="0"/>
                <w:color w:val="auto"/>
                <w:sz w:val="22"/>
                <w:szCs w:val="22"/>
                <w:highlight w:val="none"/>
                <w:lang w:eastAsia="zh-CN"/>
              </w:rPr>
              <w:t>。</w:t>
            </w:r>
          </w:p>
        </w:tc>
        <w:tc>
          <w:tcPr>
            <w:tcW w:w="1326" w:type="dxa"/>
            <w:vAlign w:val="center"/>
          </w:tcPr>
          <w:p w14:paraId="095D1B0B">
            <w:pPr>
              <w:rPr>
                <w:rFonts w:hint="eastAsia" w:ascii="宋体" w:hAnsi="宋体" w:eastAsia="宋体" w:cs="宋体"/>
                <w:color w:val="auto"/>
                <w:sz w:val="22"/>
                <w:szCs w:val="22"/>
                <w:highlight w:val="none"/>
                <w:lang w:eastAsia="zh-CN"/>
              </w:rPr>
            </w:pPr>
          </w:p>
        </w:tc>
      </w:tr>
      <w:tr w14:paraId="48E5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C6C3D70">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.1.8</w:t>
            </w:r>
          </w:p>
        </w:tc>
        <w:tc>
          <w:tcPr>
            <w:tcW w:w="7070" w:type="dxa"/>
            <w:vAlign w:val="center"/>
          </w:tcPr>
          <w:p w14:paraId="6F7DDE68">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透明显示骨骼功能</w:t>
            </w:r>
          </w:p>
        </w:tc>
        <w:tc>
          <w:tcPr>
            <w:tcW w:w="1326" w:type="dxa"/>
            <w:vAlign w:val="center"/>
          </w:tcPr>
          <w:p w14:paraId="4ACA2B20">
            <w:pPr>
              <w:rPr>
                <w:rFonts w:hint="eastAsia" w:ascii="宋体" w:hAnsi="宋体" w:eastAsia="宋体" w:cs="宋体"/>
                <w:color w:val="auto"/>
                <w:sz w:val="22"/>
                <w:szCs w:val="22"/>
                <w:highlight w:val="none"/>
                <w:lang w:eastAsia="zh-CN"/>
              </w:rPr>
            </w:pPr>
          </w:p>
        </w:tc>
      </w:tr>
      <w:tr w14:paraId="4B4B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E0D601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1.9</w:t>
            </w:r>
          </w:p>
        </w:tc>
        <w:tc>
          <w:tcPr>
            <w:tcW w:w="7070" w:type="dxa"/>
            <w:vAlign w:val="center"/>
          </w:tcPr>
          <w:p w14:paraId="022B9DAF">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模拟手术刀技术</w:t>
            </w:r>
          </w:p>
        </w:tc>
        <w:tc>
          <w:tcPr>
            <w:tcW w:w="1326" w:type="dxa"/>
            <w:vAlign w:val="center"/>
          </w:tcPr>
          <w:p w14:paraId="5E4D01D0">
            <w:pPr>
              <w:rPr>
                <w:rFonts w:hint="eastAsia" w:ascii="宋体" w:hAnsi="宋体" w:eastAsia="宋体" w:cs="宋体"/>
                <w:color w:val="auto"/>
                <w:sz w:val="22"/>
                <w:szCs w:val="22"/>
                <w:highlight w:val="none"/>
                <w:lang w:eastAsia="zh-CN"/>
              </w:rPr>
            </w:pPr>
          </w:p>
        </w:tc>
      </w:tr>
      <w:tr w14:paraId="145E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7CB5DEB">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.1.10</w:t>
            </w:r>
          </w:p>
        </w:tc>
        <w:tc>
          <w:tcPr>
            <w:tcW w:w="7070" w:type="dxa"/>
            <w:vAlign w:val="center"/>
          </w:tcPr>
          <w:p w14:paraId="3FDED9FC">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CTA血管造影技术</w:t>
            </w:r>
          </w:p>
        </w:tc>
        <w:tc>
          <w:tcPr>
            <w:tcW w:w="1326" w:type="dxa"/>
            <w:vAlign w:val="center"/>
          </w:tcPr>
          <w:p w14:paraId="635D7BAD">
            <w:pPr>
              <w:rPr>
                <w:rFonts w:hint="eastAsia" w:ascii="宋体" w:hAnsi="宋体" w:eastAsia="宋体" w:cs="宋体"/>
                <w:color w:val="auto"/>
                <w:sz w:val="22"/>
                <w:szCs w:val="22"/>
                <w:highlight w:val="none"/>
                <w:lang w:eastAsia="zh-CN"/>
              </w:rPr>
            </w:pPr>
          </w:p>
        </w:tc>
      </w:tr>
      <w:tr w14:paraId="6EB1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89EBE0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.1.11</w:t>
            </w:r>
          </w:p>
        </w:tc>
        <w:tc>
          <w:tcPr>
            <w:tcW w:w="7070" w:type="dxa"/>
            <w:vAlign w:val="center"/>
          </w:tcPr>
          <w:p w14:paraId="4CEDA8AD">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CTU尿路造影技术</w:t>
            </w:r>
          </w:p>
        </w:tc>
        <w:tc>
          <w:tcPr>
            <w:tcW w:w="1326" w:type="dxa"/>
            <w:vAlign w:val="center"/>
          </w:tcPr>
          <w:p w14:paraId="546CD847">
            <w:pPr>
              <w:rPr>
                <w:rFonts w:hint="eastAsia" w:ascii="宋体" w:hAnsi="宋体" w:eastAsia="宋体" w:cs="宋体"/>
                <w:color w:val="auto"/>
                <w:sz w:val="22"/>
                <w:szCs w:val="22"/>
                <w:highlight w:val="none"/>
                <w:lang w:eastAsia="zh-CN"/>
              </w:rPr>
            </w:pPr>
          </w:p>
        </w:tc>
      </w:tr>
      <w:tr w14:paraId="3AE8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C5FB71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.1.12</w:t>
            </w:r>
          </w:p>
        </w:tc>
        <w:tc>
          <w:tcPr>
            <w:tcW w:w="7070" w:type="dxa"/>
            <w:vAlign w:val="center"/>
          </w:tcPr>
          <w:p w14:paraId="3EFEDF11">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肝脏三期扫描技术</w:t>
            </w:r>
          </w:p>
        </w:tc>
        <w:tc>
          <w:tcPr>
            <w:tcW w:w="1326" w:type="dxa"/>
            <w:vAlign w:val="center"/>
          </w:tcPr>
          <w:p w14:paraId="52C06B7D">
            <w:pPr>
              <w:rPr>
                <w:rFonts w:hint="eastAsia" w:ascii="宋体" w:hAnsi="宋体" w:eastAsia="宋体" w:cs="宋体"/>
                <w:color w:val="auto"/>
                <w:sz w:val="22"/>
                <w:szCs w:val="22"/>
                <w:highlight w:val="none"/>
                <w:lang w:eastAsia="zh-CN"/>
              </w:rPr>
            </w:pPr>
          </w:p>
        </w:tc>
      </w:tr>
      <w:tr w14:paraId="0082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17E9B6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.1.13</w:t>
            </w:r>
          </w:p>
        </w:tc>
        <w:tc>
          <w:tcPr>
            <w:tcW w:w="7070" w:type="dxa"/>
            <w:vAlign w:val="center"/>
          </w:tcPr>
          <w:p w14:paraId="711CBF5E">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对比剂追踪技术</w:t>
            </w:r>
          </w:p>
        </w:tc>
        <w:tc>
          <w:tcPr>
            <w:tcW w:w="1326" w:type="dxa"/>
            <w:vAlign w:val="center"/>
          </w:tcPr>
          <w:p w14:paraId="76E66A23">
            <w:pPr>
              <w:rPr>
                <w:rFonts w:hint="eastAsia" w:ascii="宋体" w:hAnsi="宋体" w:eastAsia="宋体" w:cs="宋体"/>
                <w:color w:val="auto"/>
                <w:sz w:val="22"/>
                <w:szCs w:val="22"/>
                <w:highlight w:val="none"/>
                <w:lang w:eastAsia="zh-CN"/>
              </w:rPr>
            </w:pPr>
          </w:p>
        </w:tc>
      </w:tr>
      <w:tr w14:paraId="1FB4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46BFAE5">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.1.14</w:t>
            </w:r>
          </w:p>
        </w:tc>
        <w:tc>
          <w:tcPr>
            <w:tcW w:w="7070" w:type="dxa"/>
            <w:vAlign w:val="center"/>
          </w:tcPr>
          <w:p w14:paraId="2D84E43B">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对比剂追踪自动扫描触发功能</w:t>
            </w:r>
          </w:p>
        </w:tc>
        <w:tc>
          <w:tcPr>
            <w:tcW w:w="1326" w:type="dxa"/>
            <w:vAlign w:val="center"/>
          </w:tcPr>
          <w:p w14:paraId="5E3483E3">
            <w:pPr>
              <w:rPr>
                <w:rFonts w:hint="eastAsia" w:ascii="宋体" w:hAnsi="宋体" w:eastAsia="宋体" w:cs="宋体"/>
                <w:color w:val="auto"/>
                <w:sz w:val="22"/>
                <w:szCs w:val="22"/>
                <w:highlight w:val="none"/>
                <w:lang w:eastAsia="zh-CN"/>
              </w:rPr>
            </w:pPr>
          </w:p>
        </w:tc>
      </w:tr>
      <w:tr w14:paraId="1678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ECA0C6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.1.15</w:t>
            </w:r>
          </w:p>
        </w:tc>
        <w:tc>
          <w:tcPr>
            <w:tcW w:w="7070" w:type="dxa"/>
            <w:vAlign w:val="center"/>
          </w:tcPr>
          <w:p w14:paraId="384A2641">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实时MPR</w:t>
            </w:r>
          </w:p>
        </w:tc>
        <w:tc>
          <w:tcPr>
            <w:tcW w:w="1326" w:type="dxa"/>
            <w:vAlign w:val="center"/>
          </w:tcPr>
          <w:p w14:paraId="0FAA61DC">
            <w:pPr>
              <w:rPr>
                <w:rFonts w:hint="eastAsia" w:ascii="宋体" w:hAnsi="宋体" w:eastAsia="宋体" w:cs="宋体"/>
                <w:color w:val="auto"/>
                <w:sz w:val="22"/>
                <w:szCs w:val="22"/>
                <w:highlight w:val="none"/>
                <w:lang w:eastAsia="zh-CN"/>
              </w:rPr>
            </w:pPr>
          </w:p>
        </w:tc>
      </w:tr>
      <w:tr w14:paraId="292C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A1C2F2B">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.2</w:t>
            </w:r>
          </w:p>
        </w:tc>
        <w:tc>
          <w:tcPr>
            <w:tcW w:w="7070" w:type="dxa"/>
            <w:vAlign w:val="center"/>
          </w:tcPr>
          <w:p w14:paraId="464A3819">
            <w:pPr>
              <w:snapToGrid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虚拟内窥镜功能</w:t>
            </w:r>
          </w:p>
        </w:tc>
        <w:tc>
          <w:tcPr>
            <w:tcW w:w="1326" w:type="dxa"/>
            <w:vAlign w:val="center"/>
          </w:tcPr>
          <w:p w14:paraId="2856E8C1">
            <w:pPr>
              <w:rPr>
                <w:rFonts w:hint="eastAsia" w:ascii="宋体" w:hAnsi="宋体" w:eastAsia="宋体" w:cs="宋体"/>
                <w:color w:val="auto"/>
                <w:sz w:val="22"/>
                <w:szCs w:val="22"/>
                <w:highlight w:val="none"/>
                <w:lang w:eastAsia="zh-CN"/>
              </w:rPr>
            </w:pPr>
          </w:p>
        </w:tc>
      </w:tr>
      <w:tr w14:paraId="6375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611567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.2.1</w:t>
            </w:r>
          </w:p>
        </w:tc>
        <w:tc>
          <w:tcPr>
            <w:tcW w:w="7070" w:type="dxa"/>
            <w:vAlign w:val="center"/>
          </w:tcPr>
          <w:p w14:paraId="322DEEBA">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气管内窥镜</w:t>
            </w:r>
          </w:p>
        </w:tc>
        <w:tc>
          <w:tcPr>
            <w:tcW w:w="1326" w:type="dxa"/>
            <w:vAlign w:val="center"/>
          </w:tcPr>
          <w:p w14:paraId="272C2436">
            <w:pPr>
              <w:rPr>
                <w:rFonts w:hint="eastAsia" w:ascii="宋体" w:hAnsi="宋体" w:eastAsia="宋体" w:cs="宋体"/>
                <w:color w:val="auto"/>
                <w:sz w:val="22"/>
                <w:szCs w:val="22"/>
                <w:highlight w:val="none"/>
                <w:lang w:eastAsia="zh-CN"/>
              </w:rPr>
            </w:pPr>
          </w:p>
        </w:tc>
      </w:tr>
      <w:tr w14:paraId="1E78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797ADD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.2.2</w:t>
            </w:r>
          </w:p>
        </w:tc>
        <w:tc>
          <w:tcPr>
            <w:tcW w:w="7070" w:type="dxa"/>
            <w:vAlign w:val="center"/>
          </w:tcPr>
          <w:p w14:paraId="10F47A41">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椎管内窥镜</w:t>
            </w:r>
          </w:p>
        </w:tc>
        <w:tc>
          <w:tcPr>
            <w:tcW w:w="1326" w:type="dxa"/>
            <w:vAlign w:val="center"/>
          </w:tcPr>
          <w:p w14:paraId="0E02DA2C">
            <w:pPr>
              <w:rPr>
                <w:rFonts w:hint="eastAsia" w:ascii="宋体" w:hAnsi="宋体" w:eastAsia="宋体" w:cs="宋体"/>
                <w:color w:val="auto"/>
                <w:sz w:val="22"/>
                <w:szCs w:val="22"/>
                <w:highlight w:val="none"/>
                <w:lang w:eastAsia="zh-CN"/>
              </w:rPr>
            </w:pPr>
          </w:p>
        </w:tc>
      </w:tr>
      <w:tr w14:paraId="7E2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8D9F47B">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.2.3</w:t>
            </w:r>
          </w:p>
        </w:tc>
        <w:tc>
          <w:tcPr>
            <w:tcW w:w="7070" w:type="dxa"/>
            <w:vAlign w:val="center"/>
          </w:tcPr>
          <w:p w14:paraId="0C84F511">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血管内窥镜</w:t>
            </w:r>
          </w:p>
        </w:tc>
        <w:tc>
          <w:tcPr>
            <w:tcW w:w="1326" w:type="dxa"/>
            <w:vAlign w:val="center"/>
          </w:tcPr>
          <w:p w14:paraId="63BA539B">
            <w:pPr>
              <w:rPr>
                <w:rFonts w:hint="eastAsia" w:ascii="宋体" w:hAnsi="宋体" w:eastAsia="宋体" w:cs="宋体"/>
                <w:color w:val="auto"/>
                <w:sz w:val="22"/>
                <w:szCs w:val="22"/>
                <w:highlight w:val="none"/>
                <w:lang w:eastAsia="zh-CN"/>
              </w:rPr>
            </w:pPr>
          </w:p>
        </w:tc>
      </w:tr>
      <w:tr w14:paraId="14B5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9FF1A7C">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.3</w:t>
            </w:r>
          </w:p>
        </w:tc>
        <w:tc>
          <w:tcPr>
            <w:tcW w:w="7070" w:type="dxa"/>
            <w:vAlign w:val="center"/>
          </w:tcPr>
          <w:p w14:paraId="4AA7F351">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血管分析功能</w:t>
            </w:r>
          </w:p>
        </w:tc>
        <w:tc>
          <w:tcPr>
            <w:tcW w:w="1326" w:type="dxa"/>
            <w:vAlign w:val="center"/>
          </w:tcPr>
          <w:p w14:paraId="282E5666">
            <w:pPr>
              <w:rPr>
                <w:rFonts w:hint="eastAsia" w:ascii="宋体" w:hAnsi="宋体" w:eastAsia="宋体" w:cs="宋体"/>
                <w:color w:val="auto"/>
                <w:sz w:val="22"/>
                <w:szCs w:val="22"/>
                <w:highlight w:val="none"/>
                <w:lang w:eastAsia="zh-CN"/>
              </w:rPr>
            </w:pPr>
          </w:p>
        </w:tc>
      </w:tr>
      <w:tr w14:paraId="2536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BDA73C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.3.1</w:t>
            </w:r>
          </w:p>
        </w:tc>
        <w:tc>
          <w:tcPr>
            <w:tcW w:w="7070" w:type="dxa"/>
            <w:vAlign w:val="center"/>
          </w:tcPr>
          <w:p w14:paraId="569981FF">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自动去除床板</w:t>
            </w:r>
          </w:p>
        </w:tc>
        <w:tc>
          <w:tcPr>
            <w:tcW w:w="1326" w:type="dxa"/>
            <w:vAlign w:val="center"/>
          </w:tcPr>
          <w:p w14:paraId="5A1CFD82">
            <w:pPr>
              <w:rPr>
                <w:rFonts w:hint="eastAsia" w:ascii="宋体" w:hAnsi="宋体" w:eastAsia="宋体" w:cs="宋体"/>
                <w:color w:val="auto"/>
                <w:sz w:val="22"/>
                <w:szCs w:val="22"/>
                <w:highlight w:val="none"/>
                <w:lang w:eastAsia="zh-CN"/>
              </w:rPr>
            </w:pPr>
          </w:p>
        </w:tc>
      </w:tr>
      <w:tr w14:paraId="70F1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0C0984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.3.2</w:t>
            </w:r>
          </w:p>
        </w:tc>
        <w:tc>
          <w:tcPr>
            <w:tcW w:w="7070" w:type="dxa"/>
            <w:vAlign w:val="center"/>
          </w:tcPr>
          <w:p w14:paraId="679E3A5F">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自动去除身体各个检查部位的骨骼</w:t>
            </w:r>
          </w:p>
        </w:tc>
        <w:tc>
          <w:tcPr>
            <w:tcW w:w="1326" w:type="dxa"/>
            <w:vAlign w:val="center"/>
          </w:tcPr>
          <w:p w14:paraId="3C324E44">
            <w:pPr>
              <w:rPr>
                <w:rFonts w:hint="eastAsia" w:ascii="宋体" w:hAnsi="宋体" w:eastAsia="宋体" w:cs="宋体"/>
                <w:color w:val="auto"/>
                <w:sz w:val="22"/>
                <w:szCs w:val="22"/>
                <w:highlight w:val="none"/>
                <w:lang w:eastAsia="zh-CN"/>
              </w:rPr>
            </w:pPr>
          </w:p>
        </w:tc>
      </w:tr>
      <w:tr w14:paraId="3D02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553FA3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.3.3</w:t>
            </w:r>
          </w:p>
        </w:tc>
        <w:tc>
          <w:tcPr>
            <w:tcW w:w="7070" w:type="dxa"/>
            <w:vAlign w:val="center"/>
          </w:tcPr>
          <w:p w14:paraId="31B2DC09">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自动提取医生感兴趣的主要分支血管，并自动命名</w:t>
            </w:r>
          </w:p>
        </w:tc>
        <w:tc>
          <w:tcPr>
            <w:tcW w:w="1326" w:type="dxa"/>
            <w:vAlign w:val="center"/>
          </w:tcPr>
          <w:p w14:paraId="35B006D5">
            <w:pPr>
              <w:rPr>
                <w:rFonts w:hint="eastAsia" w:ascii="宋体" w:hAnsi="宋体" w:eastAsia="宋体" w:cs="宋体"/>
                <w:color w:val="auto"/>
                <w:sz w:val="22"/>
                <w:szCs w:val="22"/>
                <w:highlight w:val="none"/>
                <w:lang w:eastAsia="zh-CN"/>
              </w:rPr>
            </w:pPr>
          </w:p>
        </w:tc>
      </w:tr>
      <w:tr w14:paraId="07D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4DAA14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.3.4</w:t>
            </w:r>
          </w:p>
        </w:tc>
        <w:tc>
          <w:tcPr>
            <w:tcW w:w="7070" w:type="dxa"/>
            <w:vAlign w:val="center"/>
          </w:tcPr>
          <w:p w14:paraId="426A3573">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自动显示主要血管名称</w:t>
            </w:r>
          </w:p>
        </w:tc>
        <w:tc>
          <w:tcPr>
            <w:tcW w:w="1326" w:type="dxa"/>
            <w:vAlign w:val="center"/>
          </w:tcPr>
          <w:p w14:paraId="7F916500">
            <w:pPr>
              <w:rPr>
                <w:rFonts w:hint="eastAsia" w:ascii="宋体" w:hAnsi="宋体" w:eastAsia="宋体" w:cs="宋体"/>
                <w:color w:val="auto"/>
                <w:sz w:val="22"/>
                <w:szCs w:val="22"/>
                <w:highlight w:val="none"/>
                <w:lang w:eastAsia="zh-CN"/>
              </w:rPr>
            </w:pPr>
          </w:p>
        </w:tc>
      </w:tr>
      <w:tr w14:paraId="0333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695A01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.3.5</w:t>
            </w:r>
          </w:p>
        </w:tc>
        <w:tc>
          <w:tcPr>
            <w:tcW w:w="7070" w:type="dxa"/>
            <w:vAlign w:val="center"/>
          </w:tcPr>
          <w:p w14:paraId="252B435C">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自动血管拉直，自动测量管腔面积，最大、最小直径、狭窄率等</w:t>
            </w:r>
          </w:p>
        </w:tc>
        <w:tc>
          <w:tcPr>
            <w:tcW w:w="1326" w:type="dxa"/>
            <w:vAlign w:val="center"/>
          </w:tcPr>
          <w:p w14:paraId="07C3F252">
            <w:pPr>
              <w:rPr>
                <w:rFonts w:hint="eastAsia" w:ascii="宋体" w:hAnsi="宋体" w:eastAsia="宋体" w:cs="宋体"/>
                <w:color w:val="auto"/>
                <w:sz w:val="22"/>
                <w:szCs w:val="22"/>
                <w:highlight w:val="none"/>
                <w:lang w:eastAsia="zh-CN"/>
              </w:rPr>
            </w:pPr>
          </w:p>
        </w:tc>
      </w:tr>
      <w:tr w14:paraId="1F3B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C4CAA11">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.4</w:t>
            </w:r>
          </w:p>
        </w:tc>
        <w:tc>
          <w:tcPr>
            <w:tcW w:w="7070" w:type="dxa"/>
            <w:vAlign w:val="center"/>
          </w:tcPr>
          <w:p w14:paraId="2425416B">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低剂量扫描技术</w:t>
            </w:r>
          </w:p>
        </w:tc>
        <w:tc>
          <w:tcPr>
            <w:tcW w:w="1326" w:type="dxa"/>
            <w:vAlign w:val="center"/>
          </w:tcPr>
          <w:p w14:paraId="444B7E5D">
            <w:pPr>
              <w:rPr>
                <w:rFonts w:hint="eastAsia" w:ascii="宋体" w:hAnsi="宋体" w:eastAsia="宋体" w:cs="宋体"/>
                <w:color w:val="auto"/>
                <w:sz w:val="22"/>
                <w:szCs w:val="22"/>
                <w:highlight w:val="none"/>
                <w:lang w:eastAsia="zh-CN"/>
              </w:rPr>
            </w:pPr>
          </w:p>
        </w:tc>
      </w:tr>
      <w:tr w14:paraId="758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83BBEB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.4.1</w:t>
            </w:r>
          </w:p>
        </w:tc>
        <w:tc>
          <w:tcPr>
            <w:tcW w:w="7070" w:type="dxa"/>
            <w:vAlign w:val="center"/>
          </w:tcPr>
          <w:p w14:paraId="37114682">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60kV低剂量扫描</w:t>
            </w:r>
          </w:p>
        </w:tc>
        <w:tc>
          <w:tcPr>
            <w:tcW w:w="1326" w:type="dxa"/>
            <w:vAlign w:val="center"/>
          </w:tcPr>
          <w:p w14:paraId="2CCAA7A5">
            <w:pPr>
              <w:rPr>
                <w:rFonts w:hint="eastAsia" w:ascii="宋体" w:hAnsi="宋体" w:eastAsia="宋体" w:cs="宋体"/>
                <w:color w:val="auto"/>
                <w:sz w:val="22"/>
                <w:szCs w:val="22"/>
                <w:highlight w:val="none"/>
                <w:lang w:eastAsia="zh-CN"/>
              </w:rPr>
            </w:pPr>
          </w:p>
        </w:tc>
      </w:tr>
      <w:tr w14:paraId="0EF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90EDE3D">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.4.2</w:t>
            </w:r>
          </w:p>
        </w:tc>
        <w:tc>
          <w:tcPr>
            <w:tcW w:w="7070" w:type="dxa"/>
            <w:vAlign w:val="center"/>
          </w:tcPr>
          <w:p w14:paraId="7A70A8CB">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3D剂量调制</w:t>
            </w:r>
          </w:p>
        </w:tc>
        <w:tc>
          <w:tcPr>
            <w:tcW w:w="1326" w:type="dxa"/>
            <w:vAlign w:val="center"/>
          </w:tcPr>
          <w:p w14:paraId="4F085D65">
            <w:pPr>
              <w:rPr>
                <w:rFonts w:hint="eastAsia" w:ascii="宋体" w:hAnsi="宋体" w:eastAsia="宋体" w:cs="宋体"/>
                <w:color w:val="auto"/>
                <w:sz w:val="22"/>
                <w:szCs w:val="22"/>
                <w:highlight w:val="none"/>
                <w:lang w:eastAsia="zh-CN"/>
              </w:rPr>
            </w:pPr>
          </w:p>
        </w:tc>
      </w:tr>
      <w:tr w14:paraId="2C8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99A3C52">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4.3</w:t>
            </w:r>
          </w:p>
        </w:tc>
        <w:tc>
          <w:tcPr>
            <w:tcW w:w="7070" w:type="dxa"/>
            <w:vAlign w:val="center"/>
          </w:tcPr>
          <w:p w14:paraId="6D08DE18">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敏感器官保护</w:t>
            </w:r>
          </w:p>
        </w:tc>
        <w:tc>
          <w:tcPr>
            <w:tcW w:w="1326" w:type="dxa"/>
            <w:vAlign w:val="center"/>
          </w:tcPr>
          <w:p w14:paraId="083D236D">
            <w:pPr>
              <w:rPr>
                <w:rFonts w:hint="eastAsia" w:ascii="宋体" w:hAnsi="宋体" w:eastAsia="宋体" w:cs="宋体"/>
                <w:color w:val="auto"/>
                <w:sz w:val="22"/>
                <w:szCs w:val="22"/>
                <w:highlight w:val="none"/>
                <w:lang w:eastAsia="zh-CN"/>
              </w:rPr>
            </w:pPr>
          </w:p>
        </w:tc>
      </w:tr>
      <w:tr w14:paraId="5E15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C81624B">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.4.4</w:t>
            </w:r>
          </w:p>
        </w:tc>
        <w:tc>
          <w:tcPr>
            <w:tcW w:w="7070" w:type="dxa"/>
            <w:vAlign w:val="center"/>
          </w:tcPr>
          <w:p w14:paraId="0AA4DBCC">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形状过滤器</w:t>
            </w:r>
          </w:p>
        </w:tc>
        <w:tc>
          <w:tcPr>
            <w:tcW w:w="1326" w:type="dxa"/>
            <w:vAlign w:val="center"/>
          </w:tcPr>
          <w:p w14:paraId="7190E105">
            <w:pPr>
              <w:rPr>
                <w:rFonts w:hint="eastAsia" w:ascii="宋体" w:hAnsi="宋体" w:eastAsia="宋体" w:cs="宋体"/>
                <w:color w:val="auto"/>
                <w:sz w:val="22"/>
                <w:szCs w:val="22"/>
                <w:highlight w:val="none"/>
                <w:lang w:eastAsia="zh-CN"/>
              </w:rPr>
            </w:pPr>
          </w:p>
        </w:tc>
      </w:tr>
      <w:tr w14:paraId="62D8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910DE7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.4.5</w:t>
            </w:r>
          </w:p>
        </w:tc>
        <w:tc>
          <w:tcPr>
            <w:tcW w:w="7070" w:type="dxa"/>
            <w:vAlign w:val="center"/>
          </w:tcPr>
          <w:p w14:paraId="17349431">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儿童协议</w:t>
            </w:r>
          </w:p>
        </w:tc>
        <w:tc>
          <w:tcPr>
            <w:tcW w:w="1326" w:type="dxa"/>
            <w:vAlign w:val="center"/>
          </w:tcPr>
          <w:p w14:paraId="5725DE90">
            <w:pPr>
              <w:rPr>
                <w:rFonts w:hint="eastAsia" w:ascii="宋体" w:hAnsi="宋体" w:eastAsia="宋体" w:cs="宋体"/>
                <w:color w:val="auto"/>
                <w:sz w:val="22"/>
                <w:szCs w:val="22"/>
                <w:highlight w:val="none"/>
                <w:lang w:eastAsia="zh-CN"/>
              </w:rPr>
            </w:pPr>
          </w:p>
        </w:tc>
      </w:tr>
      <w:tr w14:paraId="2617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C3D2FD2">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w:t>
            </w:r>
            <w:r>
              <w:rPr>
                <w:rFonts w:hint="eastAsia" w:ascii="宋体" w:hAnsi="宋体" w:eastAsia="宋体" w:cs="宋体"/>
                <w:b w:val="0"/>
                <w:color w:val="auto"/>
                <w:sz w:val="22"/>
                <w:szCs w:val="22"/>
                <w:highlight w:val="none"/>
                <w:lang w:val="en-US" w:eastAsia="zh-CN"/>
              </w:rPr>
              <w:t>6</w:t>
            </w:r>
          </w:p>
        </w:tc>
        <w:tc>
          <w:tcPr>
            <w:tcW w:w="7070" w:type="dxa"/>
            <w:vAlign w:val="center"/>
          </w:tcPr>
          <w:p w14:paraId="72605A09">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自动kV调节：根据患者的体型，解剖结构，自动选择最优的扫描电压</w:t>
            </w:r>
          </w:p>
        </w:tc>
        <w:tc>
          <w:tcPr>
            <w:tcW w:w="1326" w:type="dxa"/>
            <w:vAlign w:val="center"/>
          </w:tcPr>
          <w:p w14:paraId="756B07CC">
            <w:pPr>
              <w:rPr>
                <w:rFonts w:hint="eastAsia" w:ascii="宋体" w:hAnsi="宋体" w:eastAsia="宋体" w:cs="宋体"/>
                <w:color w:val="auto"/>
                <w:sz w:val="22"/>
                <w:szCs w:val="22"/>
                <w:highlight w:val="none"/>
                <w:lang w:eastAsia="zh-CN"/>
              </w:rPr>
            </w:pPr>
          </w:p>
        </w:tc>
      </w:tr>
      <w:tr w14:paraId="681B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F2B5F0D">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.4.</w:t>
            </w:r>
            <w:r>
              <w:rPr>
                <w:rFonts w:hint="eastAsia" w:ascii="宋体" w:hAnsi="宋体" w:eastAsia="宋体" w:cs="宋体"/>
                <w:b w:val="0"/>
                <w:color w:val="auto"/>
                <w:sz w:val="22"/>
                <w:szCs w:val="22"/>
                <w:highlight w:val="none"/>
                <w:lang w:val="en-US" w:eastAsia="zh-CN"/>
              </w:rPr>
              <w:t>7</w:t>
            </w:r>
          </w:p>
        </w:tc>
        <w:tc>
          <w:tcPr>
            <w:tcW w:w="7070" w:type="dxa"/>
            <w:vAlign w:val="center"/>
          </w:tcPr>
          <w:p w14:paraId="1DEA56AF">
            <w:pPr>
              <w:snapToGrid w:val="0"/>
              <w:rPr>
                <w:rFonts w:hint="eastAsia" w:ascii="宋体" w:hAnsi="宋体" w:eastAsia="宋体" w:cs="宋体"/>
                <w:b w:val="0"/>
                <w:color w:val="auto"/>
                <w:sz w:val="22"/>
                <w:szCs w:val="22"/>
                <w:highlight w:val="none"/>
                <w:lang w:eastAsia="zh-CN"/>
              </w:rPr>
            </w:pPr>
            <w:r>
              <w:rPr>
                <w:rFonts w:hint="eastAsia" w:ascii="宋体" w:hAnsi="宋体" w:cs="宋体"/>
                <w:b w:val="0"/>
                <w:color w:val="auto"/>
                <w:sz w:val="22"/>
                <w:szCs w:val="22"/>
                <w:highlight w:val="none"/>
                <w:lang w:val="en-US" w:eastAsia="zh-CN"/>
              </w:rPr>
              <w:t>具备</w:t>
            </w:r>
            <w:r>
              <w:rPr>
                <w:rFonts w:hint="eastAsia" w:ascii="宋体" w:hAnsi="宋体" w:eastAsia="宋体" w:cs="宋体"/>
                <w:b w:val="0"/>
                <w:color w:val="auto"/>
                <w:sz w:val="22"/>
                <w:szCs w:val="22"/>
                <w:highlight w:val="none"/>
                <w:lang w:eastAsia="zh-CN"/>
              </w:rPr>
              <w:t>最新发布的高端迭代技术</w:t>
            </w:r>
          </w:p>
        </w:tc>
        <w:tc>
          <w:tcPr>
            <w:tcW w:w="1326" w:type="dxa"/>
            <w:vAlign w:val="center"/>
          </w:tcPr>
          <w:p w14:paraId="420C2CB3">
            <w:pPr>
              <w:rPr>
                <w:rFonts w:hint="eastAsia" w:ascii="宋体" w:hAnsi="宋体" w:eastAsia="宋体" w:cs="宋体"/>
                <w:color w:val="auto"/>
                <w:sz w:val="22"/>
                <w:szCs w:val="22"/>
                <w:highlight w:val="none"/>
                <w:lang w:eastAsia="zh-CN"/>
              </w:rPr>
            </w:pPr>
          </w:p>
        </w:tc>
      </w:tr>
      <w:tr w14:paraId="3ADD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06EB0CAE">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.5</w:t>
            </w:r>
          </w:p>
        </w:tc>
        <w:tc>
          <w:tcPr>
            <w:tcW w:w="7070" w:type="dxa"/>
            <w:vAlign w:val="center"/>
          </w:tcPr>
          <w:p w14:paraId="02521F52">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齿科软件包</w:t>
            </w:r>
          </w:p>
        </w:tc>
        <w:tc>
          <w:tcPr>
            <w:tcW w:w="1326" w:type="dxa"/>
            <w:vAlign w:val="center"/>
          </w:tcPr>
          <w:p w14:paraId="2388316E">
            <w:pPr>
              <w:rPr>
                <w:rFonts w:hint="eastAsia" w:ascii="宋体" w:hAnsi="宋体" w:eastAsia="宋体" w:cs="宋体"/>
                <w:color w:val="auto"/>
                <w:sz w:val="22"/>
                <w:szCs w:val="22"/>
                <w:highlight w:val="none"/>
                <w:lang w:eastAsia="zh-CN"/>
              </w:rPr>
            </w:pPr>
          </w:p>
        </w:tc>
      </w:tr>
      <w:tr w14:paraId="3955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F8766EA">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.5.1</w:t>
            </w:r>
          </w:p>
        </w:tc>
        <w:tc>
          <w:tcPr>
            <w:tcW w:w="7070" w:type="dxa"/>
            <w:vAlign w:val="center"/>
          </w:tcPr>
          <w:p w14:paraId="18840D15">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全景牙齿平铺显示</w:t>
            </w:r>
          </w:p>
        </w:tc>
        <w:tc>
          <w:tcPr>
            <w:tcW w:w="1326" w:type="dxa"/>
            <w:vAlign w:val="center"/>
          </w:tcPr>
          <w:p w14:paraId="1CF68B97">
            <w:pPr>
              <w:rPr>
                <w:rFonts w:hint="eastAsia" w:ascii="宋体" w:hAnsi="宋体" w:eastAsia="宋体" w:cs="宋体"/>
                <w:color w:val="auto"/>
                <w:sz w:val="22"/>
                <w:szCs w:val="22"/>
                <w:highlight w:val="none"/>
                <w:lang w:eastAsia="zh-CN"/>
              </w:rPr>
            </w:pPr>
          </w:p>
        </w:tc>
      </w:tr>
      <w:tr w14:paraId="4F8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C823696">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.5.2</w:t>
            </w:r>
          </w:p>
        </w:tc>
        <w:tc>
          <w:tcPr>
            <w:tcW w:w="7070" w:type="dxa"/>
            <w:vAlign w:val="center"/>
          </w:tcPr>
          <w:p w14:paraId="1A74EC7D">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单个牙齿垂直显示</w:t>
            </w:r>
          </w:p>
        </w:tc>
        <w:tc>
          <w:tcPr>
            <w:tcW w:w="1326" w:type="dxa"/>
            <w:vAlign w:val="center"/>
          </w:tcPr>
          <w:p w14:paraId="12A142A4">
            <w:pPr>
              <w:rPr>
                <w:rFonts w:hint="eastAsia" w:ascii="宋体" w:hAnsi="宋体" w:eastAsia="宋体" w:cs="宋体"/>
                <w:color w:val="auto"/>
                <w:sz w:val="22"/>
                <w:szCs w:val="22"/>
                <w:highlight w:val="none"/>
                <w:lang w:eastAsia="zh-CN"/>
              </w:rPr>
            </w:pPr>
          </w:p>
        </w:tc>
      </w:tr>
      <w:tr w14:paraId="67FD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E96EF7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.5.3</w:t>
            </w:r>
          </w:p>
        </w:tc>
        <w:tc>
          <w:tcPr>
            <w:tcW w:w="7070" w:type="dxa"/>
            <w:vAlign w:val="center"/>
          </w:tcPr>
          <w:p w14:paraId="2F6CBA50">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自动标注牙齿序号</w:t>
            </w:r>
          </w:p>
        </w:tc>
        <w:tc>
          <w:tcPr>
            <w:tcW w:w="1326" w:type="dxa"/>
            <w:vAlign w:val="center"/>
          </w:tcPr>
          <w:p w14:paraId="79345711">
            <w:pPr>
              <w:rPr>
                <w:rFonts w:hint="eastAsia" w:ascii="宋体" w:hAnsi="宋体" w:eastAsia="宋体" w:cs="宋体"/>
                <w:color w:val="auto"/>
                <w:sz w:val="22"/>
                <w:szCs w:val="22"/>
                <w:highlight w:val="none"/>
                <w:lang w:eastAsia="zh-CN"/>
              </w:rPr>
            </w:pPr>
          </w:p>
        </w:tc>
      </w:tr>
      <w:tr w14:paraId="34E0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3500344">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.6</w:t>
            </w:r>
          </w:p>
        </w:tc>
        <w:tc>
          <w:tcPr>
            <w:tcW w:w="7070" w:type="dxa"/>
            <w:vAlign w:val="center"/>
          </w:tcPr>
          <w:p w14:paraId="5F9A2FDA">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肺结节分析软件</w:t>
            </w:r>
          </w:p>
        </w:tc>
        <w:tc>
          <w:tcPr>
            <w:tcW w:w="1326" w:type="dxa"/>
            <w:vAlign w:val="center"/>
          </w:tcPr>
          <w:p w14:paraId="392AAA9E">
            <w:pPr>
              <w:rPr>
                <w:rFonts w:hint="eastAsia" w:ascii="宋体" w:hAnsi="宋体" w:eastAsia="宋体" w:cs="宋体"/>
                <w:color w:val="auto"/>
                <w:sz w:val="22"/>
                <w:szCs w:val="22"/>
                <w:highlight w:val="none"/>
                <w:lang w:eastAsia="zh-CN"/>
              </w:rPr>
            </w:pPr>
          </w:p>
        </w:tc>
      </w:tr>
      <w:tr w14:paraId="53A0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A7225D4">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.6.1</w:t>
            </w:r>
          </w:p>
        </w:tc>
        <w:tc>
          <w:tcPr>
            <w:tcW w:w="7070" w:type="dxa"/>
            <w:vAlign w:val="center"/>
          </w:tcPr>
          <w:p w14:paraId="2821EE10">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肺结节提取</w:t>
            </w:r>
          </w:p>
        </w:tc>
        <w:tc>
          <w:tcPr>
            <w:tcW w:w="1326" w:type="dxa"/>
            <w:vAlign w:val="center"/>
          </w:tcPr>
          <w:p w14:paraId="38B6B08F">
            <w:pPr>
              <w:rPr>
                <w:rFonts w:hint="eastAsia" w:ascii="宋体" w:hAnsi="宋体" w:eastAsia="宋体" w:cs="宋体"/>
                <w:color w:val="auto"/>
                <w:sz w:val="22"/>
                <w:szCs w:val="22"/>
                <w:highlight w:val="none"/>
                <w:lang w:eastAsia="zh-CN"/>
              </w:rPr>
            </w:pPr>
          </w:p>
        </w:tc>
      </w:tr>
      <w:tr w14:paraId="2F40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14A576E">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.6.2</w:t>
            </w:r>
          </w:p>
        </w:tc>
        <w:tc>
          <w:tcPr>
            <w:tcW w:w="7070" w:type="dxa"/>
            <w:vAlign w:val="center"/>
          </w:tcPr>
          <w:p w14:paraId="5C08F213">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定义结节位置、大小、体积、CT值、类型、密度、特征等</w:t>
            </w:r>
          </w:p>
        </w:tc>
        <w:tc>
          <w:tcPr>
            <w:tcW w:w="1326" w:type="dxa"/>
            <w:vAlign w:val="center"/>
          </w:tcPr>
          <w:p w14:paraId="5E3B97F2">
            <w:pPr>
              <w:rPr>
                <w:rFonts w:hint="eastAsia" w:ascii="宋体" w:hAnsi="宋体" w:eastAsia="宋体" w:cs="宋体"/>
                <w:color w:val="auto"/>
                <w:sz w:val="22"/>
                <w:szCs w:val="22"/>
                <w:highlight w:val="none"/>
                <w:lang w:eastAsia="zh-CN"/>
              </w:rPr>
            </w:pPr>
          </w:p>
        </w:tc>
      </w:tr>
      <w:tr w14:paraId="0F3A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B826B0C">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.6.3</w:t>
            </w:r>
          </w:p>
        </w:tc>
        <w:tc>
          <w:tcPr>
            <w:tcW w:w="7070" w:type="dxa"/>
            <w:vAlign w:val="center"/>
          </w:tcPr>
          <w:p w14:paraId="0551AE57">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随访功能，病灶对比、量化体积变化、倍增时间等</w:t>
            </w:r>
          </w:p>
        </w:tc>
        <w:tc>
          <w:tcPr>
            <w:tcW w:w="1326" w:type="dxa"/>
            <w:vAlign w:val="center"/>
          </w:tcPr>
          <w:p w14:paraId="2999E033">
            <w:pPr>
              <w:rPr>
                <w:rFonts w:hint="eastAsia" w:ascii="宋体" w:hAnsi="宋体" w:eastAsia="宋体" w:cs="宋体"/>
                <w:color w:val="auto"/>
                <w:sz w:val="22"/>
                <w:szCs w:val="22"/>
                <w:highlight w:val="none"/>
                <w:lang w:eastAsia="zh-CN"/>
              </w:rPr>
            </w:pPr>
          </w:p>
        </w:tc>
      </w:tr>
      <w:tr w14:paraId="3801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085ACEA">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.7</w:t>
            </w:r>
          </w:p>
        </w:tc>
        <w:tc>
          <w:tcPr>
            <w:tcW w:w="7070" w:type="dxa"/>
            <w:vAlign w:val="center"/>
          </w:tcPr>
          <w:p w14:paraId="03476FEB">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肺密度分析软件</w:t>
            </w:r>
          </w:p>
        </w:tc>
        <w:tc>
          <w:tcPr>
            <w:tcW w:w="1326" w:type="dxa"/>
            <w:vAlign w:val="center"/>
          </w:tcPr>
          <w:p w14:paraId="669D34DA">
            <w:pPr>
              <w:rPr>
                <w:rFonts w:hint="eastAsia" w:ascii="宋体" w:hAnsi="宋体" w:eastAsia="宋体" w:cs="宋体"/>
                <w:color w:val="auto"/>
                <w:sz w:val="22"/>
                <w:szCs w:val="22"/>
                <w:highlight w:val="none"/>
                <w:lang w:eastAsia="zh-CN"/>
              </w:rPr>
            </w:pPr>
          </w:p>
        </w:tc>
      </w:tr>
      <w:tr w14:paraId="7D6C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2ED8C56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.7.1</w:t>
            </w:r>
          </w:p>
        </w:tc>
        <w:tc>
          <w:tcPr>
            <w:tcW w:w="7070" w:type="dxa"/>
            <w:vAlign w:val="center"/>
          </w:tcPr>
          <w:p w14:paraId="4D18D8CE">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自动分割左肺、右肺</w:t>
            </w:r>
          </w:p>
        </w:tc>
        <w:tc>
          <w:tcPr>
            <w:tcW w:w="1326" w:type="dxa"/>
            <w:vAlign w:val="center"/>
          </w:tcPr>
          <w:p w14:paraId="4D422403">
            <w:pPr>
              <w:rPr>
                <w:rFonts w:hint="eastAsia" w:ascii="宋体" w:hAnsi="宋体" w:eastAsia="宋体" w:cs="宋体"/>
                <w:color w:val="auto"/>
                <w:sz w:val="22"/>
                <w:szCs w:val="22"/>
                <w:highlight w:val="none"/>
                <w:lang w:eastAsia="zh-CN"/>
              </w:rPr>
            </w:pPr>
          </w:p>
        </w:tc>
      </w:tr>
      <w:tr w14:paraId="3675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253962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.7.2</w:t>
            </w:r>
          </w:p>
        </w:tc>
        <w:tc>
          <w:tcPr>
            <w:tcW w:w="7070" w:type="dxa"/>
            <w:vAlign w:val="center"/>
          </w:tcPr>
          <w:p w14:paraId="1BB564B7">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自动显示肺气肿区域，并用颜色加以区分</w:t>
            </w:r>
          </w:p>
        </w:tc>
        <w:tc>
          <w:tcPr>
            <w:tcW w:w="1326" w:type="dxa"/>
            <w:vAlign w:val="center"/>
          </w:tcPr>
          <w:p w14:paraId="18E57994">
            <w:pPr>
              <w:rPr>
                <w:rFonts w:hint="eastAsia" w:ascii="宋体" w:hAnsi="宋体" w:eastAsia="宋体" w:cs="宋体"/>
                <w:color w:val="auto"/>
                <w:sz w:val="22"/>
                <w:szCs w:val="22"/>
                <w:highlight w:val="none"/>
                <w:lang w:eastAsia="zh-CN"/>
              </w:rPr>
            </w:pPr>
          </w:p>
        </w:tc>
      </w:tr>
      <w:tr w14:paraId="266B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4047F0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.7.3</w:t>
            </w:r>
          </w:p>
        </w:tc>
        <w:tc>
          <w:tcPr>
            <w:tcW w:w="7070" w:type="dxa"/>
            <w:vAlign w:val="center"/>
          </w:tcPr>
          <w:p w14:paraId="1B8A6698">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自动计算肺气肿的体积，百分比等</w:t>
            </w:r>
          </w:p>
        </w:tc>
        <w:tc>
          <w:tcPr>
            <w:tcW w:w="1326" w:type="dxa"/>
            <w:vAlign w:val="center"/>
          </w:tcPr>
          <w:p w14:paraId="278EA565">
            <w:pPr>
              <w:rPr>
                <w:rFonts w:hint="eastAsia" w:ascii="宋体" w:hAnsi="宋体" w:eastAsia="宋体" w:cs="宋体"/>
                <w:color w:val="auto"/>
                <w:sz w:val="22"/>
                <w:szCs w:val="22"/>
                <w:highlight w:val="none"/>
                <w:lang w:eastAsia="zh-CN"/>
              </w:rPr>
            </w:pPr>
          </w:p>
        </w:tc>
      </w:tr>
      <w:tr w14:paraId="14AD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1CFB6C2">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.8</w:t>
            </w:r>
          </w:p>
        </w:tc>
        <w:tc>
          <w:tcPr>
            <w:tcW w:w="7070" w:type="dxa"/>
            <w:vAlign w:val="center"/>
          </w:tcPr>
          <w:p w14:paraId="68A2F4BC">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肿瘤评估软件</w:t>
            </w:r>
          </w:p>
        </w:tc>
        <w:tc>
          <w:tcPr>
            <w:tcW w:w="1326" w:type="dxa"/>
            <w:vAlign w:val="center"/>
          </w:tcPr>
          <w:p w14:paraId="4E93BC58">
            <w:pPr>
              <w:rPr>
                <w:rFonts w:hint="eastAsia" w:ascii="宋体" w:hAnsi="宋体" w:eastAsia="宋体" w:cs="宋体"/>
                <w:color w:val="auto"/>
                <w:sz w:val="22"/>
                <w:szCs w:val="22"/>
                <w:highlight w:val="none"/>
                <w:lang w:eastAsia="zh-CN"/>
              </w:rPr>
            </w:pPr>
          </w:p>
        </w:tc>
      </w:tr>
      <w:tr w14:paraId="4CDD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58547CC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.8.1</w:t>
            </w:r>
          </w:p>
        </w:tc>
        <w:tc>
          <w:tcPr>
            <w:tcW w:w="7070" w:type="dxa"/>
            <w:vAlign w:val="center"/>
          </w:tcPr>
          <w:p w14:paraId="3C44078E">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一键病灶提取，并自动计算病灶的大小</w:t>
            </w:r>
          </w:p>
        </w:tc>
        <w:tc>
          <w:tcPr>
            <w:tcW w:w="1326" w:type="dxa"/>
            <w:vAlign w:val="center"/>
          </w:tcPr>
          <w:p w14:paraId="18E2B8F1">
            <w:pPr>
              <w:rPr>
                <w:rFonts w:hint="eastAsia" w:ascii="宋体" w:hAnsi="宋体" w:eastAsia="宋体" w:cs="宋体"/>
                <w:color w:val="auto"/>
                <w:sz w:val="22"/>
                <w:szCs w:val="22"/>
                <w:highlight w:val="none"/>
                <w:lang w:eastAsia="zh-CN"/>
              </w:rPr>
            </w:pPr>
          </w:p>
        </w:tc>
      </w:tr>
      <w:tr w14:paraId="77A4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F5C7B32">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.8.2</w:t>
            </w:r>
          </w:p>
        </w:tc>
        <w:tc>
          <w:tcPr>
            <w:tcW w:w="7070" w:type="dxa"/>
            <w:vAlign w:val="center"/>
          </w:tcPr>
          <w:p w14:paraId="49EF1397">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VR显示病灶的形态，解剖位置</w:t>
            </w:r>
          </w:p>
        </w:tc>
        <w:tc>
          <w:tcPr>
            <w:tcW w:w="1326" w:type="dxa"/>
            <w:vAlign w:val="center"/>
          </w:tcPr>
          <w:p w14:paraId="73CF6D61">
            <w:pPr>
              <w:rPr>
                <w:rFonts w:hint="eastAsia" w:ascii="宋体" w:hAnsi="宋体" w:eastAsia="宋体" w:cs="宋体"/>
                <w:color w:val="auto"/>
                <w:sz w:val="22"/>
                <w:szCs w:val="22"/>
                <w:highlight w:val="none"/>
                <w:lang w:eastAsia="zh-CN"/>
              </w:rPr>
            </w:pPr>
          </w:p>
        </w:tc>
      </w:tr>
      <w:tr w14:paraId="0C46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F7F32B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.8.3</w:t>
            </w:r>
          </w:p>
        </w:tc>
        <w:tc>
          <w:tcPr>
            <w:tcW w:w="7070" w:type="dxa"/>
            <w:vAlign w:val="center"/>
          </w:tcPr>
          <w:p w14:paraId="7DC9D385">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随访功能，并自动进行病灶对比</w:t>
            </w:r>
          </w:p>
        </w:tc>
        <w:tc>
          <w:tcPr>
            <w:tcW w:w="1326" w:type="dxa"/>
            <w:vAlign w:val="center"/>
          </w:tcPr>
          <w:p w14:paraId="42C4A04F">
            <w:pPr>
              <w:rPr>
                <w:rFonts w:hint="eastAsia" w:ascii="宋体" w:hAnsi="宋体" w:eastAsia="宋体" w:cs="宋体"/>
                <w:color w:val="auto"/>
                <w:sz w:val="22"/>
                <w:szCs w:val="22"/>
                <w:highlight w:val="none"/>
                <w:lang w:eastAsia="zh-CN"/>
              </w:rPr>
            </w:pPr>
          </w:p>
        </w:tc>
      </w:tr>
      <w:tr w14:paraId="30B4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36A936E">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.9</w:t>
            </w:r>
          </w:p>
        </w:tc>
        <w:tc>
          <w:tcPr>
            <w:tcW w:w="7070" w:type="dxa"/>
            <w:vAlign w:val="center"/>
          </w:tcPr>
          <w:p w14:paraId="7AA69649">
            <w:pPr>
              <w:spacing w:line="2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灌注功能</w:t>
            </w:r>
          </w:p>
        </w:tc>
        <w:tc>
          <w:tcPr>
            <w:tcW w:w="1326" w:type="dxa"/>
            <w:vAlign w:val="center"/>
          </w:tcPr>
          <w:p w14:paraId="63E0589E">
            <w:pPr>
              <w:rPr>
                <w:rFonts w:hint="eastAsia" w:ascii="宋体" w:hAnsi="宋体" w:eastAsia="宋体" w:cs="宋体"/>
                <w:color w:val="auto"/>
                <w:sz w:val="22"/>
                <w:szCs w:val="22"/>
                <w:highlight w:val="none"/>
                <w:lang w:eastAsia="zh-CN"/>
              </w:rPr>
            </w:pPr>
          </w:p>
        </w:tc>
      </w:tr>
      <w:tr w14:paraId="7259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8AD0B63">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8.9.1</w:t>
            </w:r>
          </w:p>
        </w:tc>
        <w:tc>
          <w:tcPr>
            <w:tcW w:w="7070" w:type="dxa"/>
            <w:vAlign w:val="center"/>
          </w:tcPr>
          <w:p w14:paraId="419A8166">
            <w:pPr>
              <w:snapToGrid w:val="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头部动静脉血管检测</w:t>
            </w:r>
          </w:p>
        </w:tc>
        <w:tc>
          <w:tcPr>
            <w:tcW w:w="1326" w:type="dxa"/>
            <w:vAlign w:val="center"/>
          </w:tcPr>
          <w:p w14:paraId="5F62F4E1">
            <w:pPr>
              <w:rPr>
                <w:rFonts w:hint="eastAsia" w:ascii="宋体" w:hAnsi="宋体" w:eastAsia="宋体" w:cs="宋体"/>
                <w:color w:val="auto"/>
                <w:sz w:val="22"/>
                <w:szCs w:val="22"/>
                <w:highlight w:val="none"/>
                <w:lang w:eastAsia="zh-CN"/>
              </w:rPr>
            </w:pPr>
          </w:p>
        </w:tc>
      </w:tr>
      <w:tr w14:paraId="3C69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3E7BABF">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8.9.2</w:t>
            </w:r>
          </w:p>
        </w:tc>
        <w:tc>
          <w:tcPr>
            <w:tcW w:w="7070" w:type="dxa"/>
            <w:vAlign w:val="center"/>
          </w:tcPr>
          <w:p w14:paraId="4BF4156A">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头部CBF,CBV,MTT,TTP图像显示，曲线显示，以及测量结果显示</w:t>
            </w:r>
          </w:p>
        </w:tc>
        <w:tc>
          <w:tcPr>
            <w:tcW w:w="1326" w:type="dxa"/>
            <w:vAlign w:val="center"/>
          </w:tcPr>
          <w:p w14:paraId="6DE67027">
            <w:pPr>
              <w:rPr>
                <w:rFonts w:hint="eastAsia" w:ascii="宋体" w:hAnsi="宋体" w:eastAsia="宋体" w:cs="宋体"/>
                <w:color w:val="auto"/>
                <w:sz w:val="22"/>
                <w:szCs w:val="22"/>
                <w:highlight w:val="none"/>
                <w:lang w:eastAsia="zh-CN"/>
              </w:rPr>
            </w:pPr>
          </w:p>
        </w:tc>
      </w:tr>
      <w:tr w14:paraId="0AB0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9D8EDF5">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.10</w:t>
            </w:r>
          </w:p>
        </w:tc>
        <w:tc>
          <w:tcPr>
            <w:tcW w:w="7070" w:type="dxa"/>
            <w:shd w:val="clear" w:color="auto" w:fill="auto"/>
            <w:vAlign w:val="center"/>
          </w:tcPr>
          <w:p w14:paraId="522D928A">
            <w:pPr>
              <w:snapToGrid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60kV低剂量扫描</w:t>
            </w:r>
          </w:p>
        </w:tc>
        <w:tc>
          <w:tcPr>
            <w:tcW w:w="1326" w:type="dxa"/>
            <w:vAlign w:val="center"/>
          </w:tcPr>
          <w:p w14:paraId="395B9D5D">
            <w:pPr>
              <w:rPr>
                <w:rFonts w:hint="eastAsia" w:ascii="宋体" w:hAnsi="宋体" w:eastAsia="宋体" w:cs="宋体"/>
                <w:color w:val="auto"/>
                <w:sz w:val="22"/>
                <w:szCs w:val="22"/>
                <w:highlight w:val="none"/>
                <w:lang w:eastAsia="zh-CN"/>
              </w:rPr>
            </w:pPr>
          </w:p>
        </w:tc>
      </w:tr>
      <w:tr w14:paraId="135E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1B137479">
            <w:pPr>
              <w:jc w:val="center"/>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.10.1</w:t>
            </w:r>
          </w:p>
        </w:tc>
        <w:tc>
          <w:tcPr>
            <w:tcW w:w="7070" w:type="dxa"/>
            <w:shd w:val="clear" w:color="auto" w:fill="auto"/>
            <w:vAlign w:val="center"/>
          </w:tcPr>
          <w:p w14:paraId="546805F2">
            <w:pPr>
              <w:snapToGrid w:val="0"/>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eastAsia="zh-CN"/>
              </w:rPr>
              <w:t>60kV肺部低剂量扫描</w:t>
            </w:r>
          </w:p>
        </w:tc>
        <w:tc>
          <w:tcPr>
            <w:tcW w:w="1326" w:type="dxa"/>
            <w:vAlign w:val="center"/>
          </w:tcPr>
          <w:p w14:paraId="35B8F366">
            <w:pPr>
              <w:rPr>
                <w:rFonts w:hint="eastAsia" w:ascii="宋体" w:hAnsi="宋体" w:eastAsia="宋体" w:cs="宋体"/>
                <w:color w:val="auto"/>
                <w:sz w:val="22"/>
                <w:szCs w:val="22"/>
                <w:highlight w:val="none"/>
                <w:lang w:eastAsia="zh-CN"/>
              </w:rPr>
            </w:pPr>
          </w:p>
        </w:tc>
      </w:tr>
      <w:tr w14:paraId="608A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632BE926">
            <w:pPr>
              <w:jc w:val="center"/>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.10.2</w:t>
            </w:r>
          </w:p>
        </w:tc>
        <w:tc>
          <w:tcPr>
            <w:tcW w:w="7070" w:type="dxa"/>
            <w:shd w:val="clear" w:color="auto" w:fill="auto"/>
            <w:vAlign w:val="center"/>
          </w:tcPr>
          <w:p w14:paraId="269C3E48">
            <w:pPr>
              <w:snapToGrid w:val="0"/>
              <w:rPr>
                <w:rFonts w:hint="eastAsia" w:ascii="宋体" w:hAnsi="宋体" w:eastAsia="宋体" w:cs="宋体"/>
                <w:color w:val="auto"/>
                <w:sz w:val="22"/>
                <w:szCs w:val="22"/>
                <w:highlight w:val="none"/>
                <w:lang w:eastAsia="zh-CN"/>
              </w:rPr>
            </w:pPr>
            <w:r>
              <w:rPr>
                <w:rFonts w:hint="eastAsia" w:ascii="宋体" w:hAnsi="宋体" w:eastAsia="宋体" w:cs="宋体"/>
                <w:b w:val="0"/>
                <w:color w:val="auto"/>
                <w:sz w:val="22"/>
                <w:szCs w:val="22"/>
                <w:highlight w:val="none"/>
                <w:lang w:eastAsia="zh-CN"/>
              </w:rPr>
              <w:t>60kV儿童关怀扫描</w:t>
            </w:r>
          </w:p>
        </w:tc>
        <w:tc>
          <w:tcPr>
            <w:tcW w:w="1326" w:type="dxa"/>
            <w:vAlign w:val="center"/>
          </w:tcPr>
          <w:p w14:paraId="530E2413">
            <w:pPr>
              <w:rPr>
                <w:rFonts w:hint="eastAsia" w:ascii="宋体" w:hAnsi="宋体" w:eastAsia="宋体" w:cs="宋体"/>
                <w:color w:val="auto"/>
                <w:sz w:val="22"/>
                <w:szCs w:val="22"/>
                <w:highlight w:val="none"/>
                <w:lang w:eastAsia="zh-CN"/>
              </w:rPr>
            </w:pPr>
          </w:p>
        </w:tc>
      </w:tr>
      <w:tr w14:paraId="4F60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38A398B">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.11</w:t>
            </w:r>
          </w:p>
        </w:tc>
        <w:tc>
          <w:tcPr>
            <w:tcW w:w="7070" w:type="dxa"/>
            <w:shd w:val="clear" w:color="auto" w:fill="auto"/>
            <w:vAlign w:val="center"/>
          </w:tcPr>
          <w:p w14:paraId="28CE6057">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color w:val="auto"/>
                <w:sz w:val="22"/>
                <w:szCs w:val="22"/>
                <w:highlight w:val="none"/>
                <w:lang w:eastAsia="zh-CN"/>
              </w:rPr>
              <w:t>迭代去伪影技术</w:t>
            </w:r>
          </w:p>
        </w:tc>
        <w:tc>
          <w:tcPr>
            <w:tcW w:w="1326" w:type="dxa"/>
            <w:vAlign w:val="center"/>
          </w:tcPr>
          <w:p w14:paraId="1052B117">
            <w:pPr>
              <w:rPr>
                <w:rFonts w:hint="eastAsia" w:ascii="宋体" w:hAnsi="宋体" w:eastAsia="宋体" w:cs="宋体"/>
                <w:color w:val="auto"/>
                <w:sz w:val="22"/>
                <w:szCs w:val="22"/>
                <w:highlight w:val="none"/>
                <w:lang w:eastAsia="zh-CN"/>
              </w:rPr>
            </w:pPr>
          </w:p>
        </w:tc>
      </w:tr>
      <w:tr w14:paraId="76B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1209577">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.11.1</w:t>
            </w:r>
          </w:p>
        </w:tc>
        <w:tc>
          <w:tcPr>
            <w:tcW w:w="7070" w:type="dxa"/>
            <w:shd w:val="clear" w:color="auto" w:fill="auto"/>
            <w:vAlign w:val="center"/>
          </w:tcPr>
          <w:p w14:paraId="1A12D88A">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去运动伪影</w:t>
            </w:r>
          </w:p>
        </w:tc>
        <w:tc>
          <w:tcPr>
            <w:tcW w:w="1326" w:type="dxa"/>
            <w:vAlign w:val="center"/>
          </w:tcPr>
          <w:p w14:paraId="6009E598">
            <w:pPr>
              <w:rPr>
                <w:rFonts w:hint="eastAsia" w:ascii="宋体" w:hAnsi="宋体" w:eastAsia="宋体" w:cs="宋体"/>
                <w:color w:val="auto"/>
                <w:sz w:val="22"/>
                <w:szCs w:val="22"/>
                <w:highlight w:val="none"/>
                <w:lang w:eastAsia="zh-CN"/>
              </w:rPr>
            </w:pPr>
          </w:p>
        </w:tc>
      </w:tr>
      <w:tr w14:paraId="318A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4813559">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.11.2</w:t>
            </w:r>
          </w:p>
        </w:tc>
        <w:tc>
          <w:tcPr>
            <w:tcW w:w="7070" w:type="dxa"/>
            <w:shd w:val="clear" w:color="auto" w:fill="auto"/>
            <w:vAlign w:val="center"/>
          </w:tcPr>
          <w:p w14:paraId="5BE87165">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去后颅窝伪影</w:t>
            </w:r>
          </w:p>
        </w:tc>
        <w:tc>
          <w:tcPr>
            <w:tcW w:w="1326" w:type="dxa"/>
            <w:vAlign w:val="center"/>
          </w:tcPr>
          <w:p w14:paraId="7F531644">
            <w:pPr>
              <w:rPr>
                <w:rFonts w:hint="eastAsia" w:ascii="宋体" w:hAnsi="宋体" w:eastAsia="宋体" w:cs="宋体"/>
                <w:color w:val="auto"/>
                <w:sz w:val="22"/>
                <w:szCs w:val="22"/>
                <w:highlight w:val="none"/>
                <w:lang w:eastAsia="zh-CN"/>
              </w:rPr>
            </w:pPr>
          </w:p>
        </w:tc>
      </w:tr>
      <w:tr w14:paraId="0747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E94160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.11.3</w:t>
            </w:r>
          </w:p>
        </w:tc>
        <w:tc>
          <w:tcPr>
            <w:tcW w:w="7070" w:type="dxa"/>
            <w:shd w:val="clear" w:color="auto" w:fill="auto"/>
            <w:vAlign w:val="center"/>
          </w:tcPr>
          <w:p w14:paraId="221D10C9">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迭代去金属伪影</w:t>
            </w:r>
          </w:p>
        </w:tc>
        <w:tc>
          <w:tcPr>
            <w:tcW w:w="1326" w:type="dxa"/>
            <w:vAlign w:val="center"/>
          </w:tcPr>
          <w:p w14:paraId="5019C27D">
            <w:pPr>
              <w:rPr>
                <w:rFonts w:hint="eastAsia" w:ascii="宋体" w:hAnsi="宋体" w:eastAsia="宋体" w:cs="宋体"/>
                <w:color w:val="auto"/>
                <w:sz w:val="22"/>
                <w:szCs w:val="22"/>
                <w:highlight w:val="none"/>
                <w:lang w:eastAsia="zh-CN"/>
              </w:rPr>
            </w:pPr>
          </w:p>
        </w:tc>
      </w:tr>
      <w:tr w14:paraId="715F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4C5041A1">
            <w:pPr>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.11.4</w:t>
            </w:r>
          </w:p>
        </w:tc>
        <w:tc>
          <w:tcPr>
            <w:tcW w:w="7070" w:type="dxa"/>
            <w:shd w:val="clear" w:color="auto" w:fill="auto"/>
            <w:vAlign w:val="center"/>
          </w:tcPr>
          <w:p w14:paraId="3DF2989A">
            <w:pPr>
              <w:snapToGrid w:val="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去射线束硬化伪影技术</w:t>
            </w:r>
          </w:p>
        </w:tc>
        <w:tc>
          <w:tcPr>
            <w:tcW w:w="1326" w:type="dxa"/>
            <w:vAlign w:val="center"/>
          </w:tcPr>
          <w:p w14:paraId="1ED520FE">
            <w:pPr>
              <w:rPr>
                <w:rFonts w:hint="eastAsia" w:ascii="宋体" w:hAnsi="宋体" w:eastAsia="宋体" w:cs="宋体"/>
                <w:color w:val="auto"/>
                <w:sz w:val="22"/>
                <w:szCs w:val="22"/>
                <w:highlight w:val="none"/>
                <w:lang w:eastAsia="zh-CN"/>
              </w:rPr>
            </w:pPr>
          </w:p>
        </w:tc>
      </w:tr>
      <w:tr w14:paraId="692A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260B413">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eastAsia="zh-CN"/>
              </w:rPr>
              <w:t>.12</w:t>
            </w:r>
          </w:p>
        </w:tc>
        <w:tc>
          <w:tcPr>
            <w:tcW w:w="7070" w:type="dxa"/>
            <w:shd w:val="clear" w:color="auto" w:fill="auto"/>
            <w:vAlign w:val="center"/>
          </w:tcPr>
          <w:p w14:paraId="42E91B50">
            <w:pPr>
              <w:snapToGrid w:val="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自动语音功能：提醒患者做适时的检查配合，如屏住呼吸等</w:t>
            </w:r>
          </w:p>
        </w:tc>
        <w:tc>
          <w:tcPr>
            <w:tcW w:w="1326" w:type="dxa"/>
            <w:vAlign w:val="center"/>
          </w:tcPr>
          <w:p w14:paraId="03C9A0CF">
            <w:pPr>
              <w:rPr>
                <w:rFonts w:hint="eastAsia" w:ascii="宋体" w:hAnsi="宋体" w:eastAsia="宋体" w:cs="宋体"/>
                <w:color w:val="auto"/>
                <w:sz w:val="22"/>
                <w:szCs w:val="22"/>
                <w:highlight w:val="none"/>
                <w:lang w:eastAsia="zh-CN"/>
              </w:rPr>
            </w:pPr>
          </w:p>
        </w:tc>
      </w:tr>
      <w:tr w14:paraId="1097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30BEEBAD">
            <w:pPr>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lang w:eastAsia="zh-CN"/>
              </w:rPr>
              <w:t>.13</w:t>
            </w:r>
          </w:p>
        </w:tc>
        <w:tc>
          <w:tcPr>
            <w:tcW w:w="7070" w:type="dxa"/>
            <w:shd w:val="clear" w:color="auto" w:fill="auto"/>
            <w:vAlign w:val="center"/>
          </w:tcPr>
          <w:p w14:paraId="27641CB2">
            <w:pPr>
              <w:snapToGrid w:val="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视觉引导功能：对于听力障碍的患者，提醒做适时配合</w:t>
            </w:r>
          </w:p>
        </w:tc>
        <w:tc>
          <w:tcPr>
            <w:tcW w:w="1326" w:type="dxa"/>
            <w:vAlign w:val="center"/>
          </w:tcPr>
          <w:p w14:paraId="46ADB221">
            <w:pPr>
              <w:rPr>
                <w:rFonts w:hint="eastAsia" w:ascii="宋体" w:hAnsi="宋体" w:eastAsia="宋体" w:cs="宋体"/>
                <w:color w:val="auto"/>
                <w:sz w:val="22"/>
                <w:szCs w:val="22"/>
                <w:highlight w:val="none"/>
                <w:lang w:eastAsia="zh-CN"/>
              </w:rPr>
            </w:pPr>
          </w:p>
        </w:tc>
      </w:tr>
      <w:tr w14:paraId="3F7E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4CFE173">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4</w:t>
            </w:r>
          </w:p>
        </w:tc>
        <w:tc>
          <w:tcPr>
            <w:tcW w:w="7070" w:type="dxa"/>
            <w:shd w:val="clear" w:color="auto" w:fill="auto"/>
            <w:vAlign w:val="center"/>
          </w:tcPr>
          <w:p w14:paraId="6608E353">
            <w:pPr>
              <w:snapToGrid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自动胶片打印功能</w:t>
            </w:r>
          </w:p>
        </w:tc>
        <w:tc>
          <w:tcPr>
            <w:tcW w:w="1326" w:type="dxa"/>
            <w:vAlign w:val="center"/>
          </w:tcPr>
          <w:p w14:paraId="7E05CC61">
            <w:pPr>
              <w:rPr>
                <w:rFonts w:hint="eastAsia" w:ascii="宋体" w:hAnsi="宋体" w:eastAsia="宋体" w:cs="宋体"/>
                <w:color w:val="auto"/>
                <w:sz w:val="22"/>
                <w:szCs w:val="22"/>
                <w:highlight w:val="none"/>
                <w:lang w:eastAsia="zh-CN"/>
              </w:rPr>
            </w:pPr>
          </w:p>
        </w:tc>
      </w:tr>
      <w:tr w14:paraId="7064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2" w:type="dxa"/>
            <w:vAlign w:val="center"/>
          </w:tcPr>
          <w:p w14:paraId="752579D5">
            <w:pPr>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.1</w:t>
            </w:r>
            <w:r>
              <w:rPr>
                <w:rFonts w:hint="eastAsia" w:ascii="宋体" w:hAnsi="宋体" w:eastAsia="宋体" w:cs="宋体"/>
                <w:b w:val="0"/>
                <w:bCs/>
                <w:color w:val="auto"/>
                <w:sz w:val="22"/>
                <w:szCs w:val="22"/>
                <w:highlight w:val="none"/>
                <w:lang w:eastAsia="zh-CN"/>
              </w:rPr>
              <w:t>5</w:t>
            </w:r>
          </w:p>
        </w:tc>
        <w:tc>
          <w:tcPr>
            <w:tcW w:w="7070" w:type="dxa"/>
            <w:shd w:val="clear" w:color="auto" w:fill="auto"/>
            <w:vAlign w:val="center"/>
          </w:tcPr>
          <w:p w14:paraId="39BFCF20">
            <w:pPr>
              <w:snapToGrid w:val="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自动降噪技术</w:t>
            </w:r>
          </w:p>
        </w:tc>
        <w:tc>
          <w:tcPr>
            <w:tcW w:w="1326" w:type="dxa"/>
            <w:vAlign w:val="center"/>
          </w:tcPr>
          <w:p w14:paraId="0E79C416">
            <w:pPr>
              <w:rPr>
                <w:rFonts w:hint="eastAsia" w:ascii="宋体" w:hAnsi="宋体" w:eastAsia="宋体" w:cs="宋体"/>
                <w:color w:val="auto"/>
                <w:sz w:val="22"/>
                <w:szCs w:val="22"/>
                <w:highlight w:val="none"/>
                <w:lang w:eastAsia="zh-CN"/>
              </w:rPr>
            </w:pPr>
          </w:p>
        </w:tc>
      </w:tr>
    </w:tbl>
    <w:p w14:paraId="4F4162B3">
      <w:pPr>
        <w:pStyle w:val="9"/>
        <w:rPr>
          <w:rFonts w:hint="eastAsia" w:ascii="宋体" w:hAnsi="宋体" w:eastAsia="宋体" w:cs="宋体"/>
          <w:color w:val="auto"/>
          <w:sz w:val="32"/>
          <w:szCs w:val="32"/>
          <w:highlight w:val="none"/>
        </w:rPr>
      </w:pPr>
    </w:p>
    <w:p w14:paraId="57F07381">
      <w:pPr>
        <w:pStyle w:val="9"/>
        <w:rPr>
          <w:rFonts w:hint="eastAsia" w:ascii="宋体" w:hAnsi="宋体" w:eastAsia="宋体" w:cs="宋体"/>
          <w:color w:val="auto"/>
          <w:sz w:val="32"/>
          <w:szCs w:val="32"/>
          <w:highlight w:val="none"/>
        </w:rPr>
      </w:pPr>
    </w:p>
    <w:p w14:paraId="101F2FA6">
      <w:pPr>
        <w:pStyle w:val="9"/>
        <w:rPr>
          <w:rFonts w:hint="eastAsia" w:ascii="宋体" w:hAnsi="宋体" w:eastAsia="宋体" w:cs="宋体"/>
          <w:color w:val="auto"/>
          <w:sz w:val="32"/>
          <w:szCs w:val="32"/>
          <w:highlight w:val="none"/>
        </w:rPr>
      </w:pPr>
    </w:p>
    <w:p w14:paraId="3929E2BA">
      <w:pPr>
        <w:pStyle w:val="9"/>
        <w:rPr>
          <w:rFonts w:hint="eastAsia" w:ascii="宋体" w:hAnsi="宋体" w:eastAsia="宋体" w:cs="宋体"/>
          <w:color w:val="auto"/>
          <w:sz w:val="32"/>
          <w:szCs w:val="32"/>
          <w:highlight w:val="none"/>
        </w:rPr>
      </w:pPr>
    </w:p>
    <w:p w14:paraId="30B1BBEB">
      <w:pPr>
        <w:rPr>
          <w:rFonts w:hint="eastAsia" w:ascii="宋体" w:hAnsi="宋体" w:eastAsia="宋体" w:cs="宋体"/>
          <w:color w:val="auto"/>
          <w:sz w:val="32"/>
          <w:szCs w:val="32"/>
          <w:highlight w:val="none"/>
        </w:rPr>
      </w:pPr>
    </w:p>
    <w:p w14:paraId="76B6D77E">
      <w:pPr>
        <w:rPr>
          <w:rFonts w:hint="eastAsia" w:ascii="宋体" w:hAnsi="宋体" w:eastAsia="宋体" w:cs="宋体"/>
          <w:color w:val="auto"/>
          <w:sz w:val="32"/>
          <w:szCs w:val="32"/>
          <w:highlight w:val="none"/>
        </w:rPr>
      </w:pPr>
    </w:p>
    <w:p w14:paraId="29A8F546">
      <w:pPr>
        <w:rPr>
          <w:rFonts w:hint="eastAsia" w:ascii="宋体" w:hAnsi="宋体" w:eastAsia="宋体" w:cs="宋体"/>
          <w:color w:val="auto"/>
          <w:sz w:val="32"/>
          <w:szCs w:val="32"/>
          <w:highlight w:val="none"/>
        </w:rPr>
      </w:pPr>
    </w:p>
    <w:p w14:paraId="71545724">
      <w:pPr>
        <w:rPr>
          <w:rFonts w:hint="eastAsia" w:ascii="宋体" w:hAnsi="宋体" w:eastAsia="宋体" w:cs="宋体"/>
          <w:color w:val="auto"/>
          <w:sz w:val="32"/>
          <w:szCs w:val="32"/>
          <w:highlight w:val="none"/>
        </w:rPr>
      </w:pPr>
    </w:p>
    <w:p w14:paraId="17DE9C83">
      <w:pPr>
        <w:rPr>
          <w:rFonts w:hint="eastAsia" w:ascii="宋体" w:hAnsi="宋体" w:eastAsia="宋体" w:cs="宋体"/>
          <w:color w:val="auto"/>
          <w:sz w:val="32"/>
          <w:szCs w:val="32"/>
          <w:highlight w:val="none"/>
        </w:rPr>
      </w:pPr>
    </w:p>
    <w:p w14:paraId="69984AA2">
      <w:pPr>
        <w:rPr>
          <w:rFonts w:hint="eastAsia" w:ascii="宋体" w:hAnsi="宋体" w:eastAsia="宋体" w:cs="宋体"/>
          <w:color w:val="auto"/>
          <w:sz w:val="32"/>
          <w:szCs w:val="32"/>
          <w:highlight w:val="none"/>
        </w:rPr>
      </w:pPr>
    </w:p>
    <w:p w14:paraId="297A0C69">
      <w:pPr>
        <w:rPr>
          <w:rFonts w:hint="eastAsia" w:ascii="宋体" w:hAnsi="宋体" w:eastAsia="宋体" w:cs="宋体"/>
          <w:color w:val="auto"/>
          <w:sz w:val="32"/>
          <w:szCs w:val="32"/>
          <w:highlight w:val="none"/>
        </w:rPr>
      </w:pPr>
    </w:p>
    <w:p w14:paraId="4007FDF7">
      <w:pPr>
        <w:rPr>
          <w:rFonts w:hint="eastAsia" w:ascii="宋体" w:hAnsi="宋体" w:eastAsia="宋体" w:cs="宋体"/>
          <w:color w:val="auto"/>
          <w:sz w:val="32"/>
          <w:szCs w:val="32"/>
          <w:highlight w:val="none"/>
        </w:rPr>
      </w:pPr>
    </w:p>
    <w:p w14:paraId="208819EF">
      <w:pPr>
        <w:rPr>
          <w:rFonts w:hint="eastAsia" w:ascii="宋体" w:hAnsi="宋体" w:eastAsia="宋体" w:cs="宋体"/>
          <w:color w:val="auto"/>
          <w:sz w:val="32"/>
          <w:szCs w:val="32"/>
          <w:highlight w:val="none"/>
        </w:rPr>
      </w:pPr>
    </w:p>
    <w:p w14:paraId="6BD6EEC6">
      <w:pPr>
        <w:rPr>
          <w:rFonts w:hint="eastAsia" w:ascii="宋体" w:hAnsi="宋体" w:eastAsia="宋体" w:cs="宋体"/>
          <w:color w:val="auto"/>
          <w:sz w:val="32"/>
          <w:szCs w:val="32"/>
          <w:highlight w:val="none"/>
        </w:rPr>
      </w:pPr>
    </w:p>
    <w:p w14:paraId="5555BAFC">
      <w:pPr>
        <w:rPr>
          <w:rFonts w:hint="eastAsia" w:ascii="宋体" w:hAnsi="宋体" w:eastAsia="宋体" w:cs="宋体"/>
          <w:color w:val="auto"/>
          <w:sz w:val="32"/>
          <w:szCs w:val="32"/>
          <w:highlight w:val="none"/>
        </w:rPr>
      </w:pPr>
    </w:p>
    <w:p w14:paraId="1305E4D8">
      <w:pPr>
        <w:rPr>
          <w:rFonts w:hint="eastAsia" w:ascii="宋体" w:hAnsi="宋体" w:eastAsia="宋体" w:cs="宋体"/>
          <w:color w:val="auto"/>
          <w:sz w:val="32"/>
          <w:szCs w:val="32"/>
          <w:highlight w:val="none"/>
        </w:rPr>
      </w:pPr>
    </w:p>
    <w:p w14:paraId="511ED160">
      <w:pPr>
        <w:rPr>
          <w:rFonts w:hint="eastAsia" w:ascii="宋体" w:hAnsi="宋体" w:eastAsia="宋体" w:cs="宋体"/>
          <w:color w:val="auto"/>
          <w:sz w:val="32"/>
          <w:szCs w:val="32"/>
          <w:highlight w:val="none"/>
        </w:rPr>
      </w:pPr>
    </w:p>
    <w:p w14:paraId="6E912547">
      <w:pPr>
        <w:rPr>
          <w:rFonts w:hint="eastAsia" w:ascii="宋体" w:hAnsi="宋体" w:eastAsia="宋体" w:cs="宋体"/>
          <w:color w:val="auto"/>
          <w:sz w:val="32"/>
          <w:szCs w:val="32"/>
          <w:highlight w:val="none"/>
        </w:rPr>
      </w:pPr>
    </w:p>
    <w:p w14:paraId="178F60F5">
      <w:pPr>
        <w:rPr>
          <w:rFonts w:hint="eastAsia" w:ascii="宋体" w:hAnsi="宋体" w:eastAsia="宋体" w:cs="宋体"/>
          <w:color w:val="auto"/>
          <w:sz w:val="32"/>
          <w:szCs w:val="32"/>
          <w:highlight w:val="none"/>
        </w:rPr>
      </w:pPr>
    </w:p>
    <w:p w14:paraId="19710AF6">
      <w:pPr>
        <w:rPr>
          <w:rFonts w:hint="eastAsia" w:ascii="宋体" w:hAnsi="宋体" w:eastAsia="宋体" w:cs="宋体"/>
          <w:color w:val="auto"/>
          <w:sz w:val="32"/>
          <w:szCs w:val="32"/>
          <w:highlight w:val="none"/>
        </w:rPr>
      </w:pPr>
    </w:p>
    <w:p w14:paraId="20F8C134">
      <w:pPr>
        <w:rPr>
          <w:rFonts w:hint="eastAsia" w:ascii="宋体" w:hAnsi="宋体" w:eastAsia="宋体" w:cs="宋体"/>
          <w:color w:val="auto"/>
          <w:sz w:val="32"/>
          <w:szCs w:val="32"/>
          <w:highlight w:val="none"/>
        </w:rPr>
      </w:pPr>
    </w:p>
    <w:p w14:paraId="7FF8F8D8">
      <w:pPr>
        <w:rPr>
          <w:rFonts w:hint="eastAsia" w:ascii="宋体" w:hAnsi="宋体" w:eastAsia="宋体" w:cs="宋体"/>
          <w:color w:val="auto"/>
          <w:sz w:val="32"/>
          <w:szCs w:val="32"/>
          <w:highlight w:val="none"/>
        </w:rPr>
      </w:pPr>
    </w:p>
    <w:p w14:paraId="3A7DA9A4">
      <w:pPr>
        <w:rPr>
          <w:rFonts w:hint="eastAsia" w:ascii="宋体" w:hAnsi="宋体" w:eastAsia="宋体" w:cs="宋体"/>
          <w:color w:val="auto"/>
          <w:sz w:val="32"/>
          <w:szCs w:val="32"/>
          <w:highlight w:val="none"/>
        </w:rPr>
      </w:pPr>
    </w:p>
    <w:p w14:paraId="0997B250">
      <w:pPr>
        <w:rPr>
          <w:rFonts w:hint="eastAsia" w:ascii="宋体" w:hAnsi="宋体" w:eastAsia="宋体" w:cs="宋体"/>
          <w:color w:val="auto"/>
          <w:sz w:val="32"/>
          <w:szCs w:val="32"/>
          <w:highlight w:val="none"/>
        </w:rPr>
      </w:pPr>
    </w:p>
    <w:p w14:paraId="33A72F31">
      <w:pPr>
        <w:rPr>
          <w:rFonts w:hint="eastAsia" w:ascii="宋体" w:hAnsi="宋体" w:eastAsia="宋体" w:cs="宋体"/>
          <w:color w:val="auto"/>
          <w:sz w:val="32"/>
          <w:szCs w:val="32"/>
          <w:highlight w:val="none"/>
        </w:rPr>
      </w:pPr>
    </w:p>
    <w:p w14:paraId="232D82FE">
      <w:pPr>
        <w:rPr>
          <w:rFonts w:hint="eastAsia" w:ascii="宋体" w:hAnsi="宋体" w:eastAsia="宋体" w:cs="宋体"/>
          <w:color w:val="auto"/>
          <w:sz w:val="32"/>
          <w:szCs w:val="32"/>
          <w:highlight w:val="none"/>
        </w:rPr>
      </w:pPr>
    </w:p>
    <w:p w14:paraId="28A5D084">
      <w:pPr>
        <w:rPr>
          <w:rFonts w:hint="eastAsia" w:ascii="宋体" w:hAnsi="宋体" w:eastAsia="宋体" w:cs="宋体"/>
          <w:color w:val="auto"/>
          <w:sz w:val="32"/>
          <w:szCs w:val="32"/>
          <w:highlight w:val="none"/>
        </w:rPr>
      </w:pPr>
    </w:p>
    <w:p w14:paraId="0E096118">
      <w:pPr>
        <w:rPr>
          <w:rFonts w:hint="eastAsia" w:ascii="宋体" w:hAnsi="宋体" w:eastAsia="宋体" w:cs="宋体"/>
          <w:color w:val="auto"/>
          <w:sz w:val="32"/>
          <w:szCs w:val="32"/>
          <w:highlight w:val="none"/>
        </w:rPr>
      </w:pPr>
    </w:p>
    <w:p w14:paraId="3CA86CF8">
      <w:pPr>
        <w:rPr>
          <w:rFonts w:hint="eastAsia" w:ascii="宋体" w:hAnsi="宋体" w:eastAsia="宋体" w:cs="宋体"/>
          <w:color w:val="auto"/>
          <w:sz w:val="32"/>
          <w:szCs w:val="32"/>
          <w:highlight w:val="none"/>
        </w:rPr>
      </w:pPr>
    </w:p>
    <w:p w14:paraId="3566692C">
      <w:pPr>
        <w:pStyle w:val="2"/>
        <w:numPr>
          <w:ilvl w:val="0"/>
          <w:numId w:val="3"/>
        </w:numPr>
        <w:bidi w:val="0"/>
        <w:rPr>
          <w:rFonts w:hint="eastAsia" w:ascii="宋体" w:hAnsi="宋体" w:eastAsia="宋体" w:cs="宋体"/>
          <w:color w:val="auto"/>
          <w:highlight w:val="none"/>
          <w:lang w:val="zh-CN" w:eastAsia="zh-CN"/>
        </w:rPr>
      </w:pPr>
      <w:bookmarkStart w:id="46" w:name="_Toc10816"/>
      <w:bookmarkStart w:id="47" w:name="_Toc6418"/>
      <w:bookmarkStart w:id="48" w:name="_Toc30062"/>
      <w:bookmarkStart w:id="49" w:name="_Toc16934"/>
      <w:bookmarkStart w:id="50" w:name="_Toc19757"/>
      <w:bookmarkStart w:id="51" w:name="_Toc11013"/>
      <w:bookmarkStart w:id="52" w:name="_Toc16505"/>
      <w:bookmarkStart w:id="53" w:name="_Toc31006"/>
      <w:r>
        <w:rPr>
          <w:rFonts w:hint="eastAsia" w:ascii="宋体" w:hAnsi="宋体" w:eastAsia="宋体" w:cs="宋体"/>
          <w:color w:val="auto"/>
          <w:highlight w:val="none"/>
          <w:lang w:val="zh-CN" w:eastAsia="zh-CN"/>
        </w:rPr>
        <w:t xml:space="preserve"> </w:t>
      </w:r>
      <w:bookmarkStart w:id="54" w:name="_Toc29236"/>
      <w:r>
        <w:rPr>
          <w:rFonts w:hint="eastAsia" w:ascii="宋体" w:hAnsi="宋体" w:eastAsia="宋体" w:cs="宋体"/>
          <w:color w:val="auto"/>
          <w:highlight w:val="none"/>
          <w:lang w:val="zh-CN" w:eastAsia="zh-CN"/>
        </w:rPr>
        <w:t>政府采购合同（格式）</w:t>
      </w:r>
      <w:bookmarkEnd w:id="46"/>
      <w:bookmarkEnd w:id="47"/>
      <w:bookmarkEnd w:id="48"/>
      <w:bookmarkEnd w:id="49"/>
      <w:bookmarkEnd w:id="50"/>
      <w:bookmarkEnd w:id="51"/>
      <w:bookmarkEnd w:id="52"/>
      <w:bookmarkEnd w:id="53"/>
      <w:bookmarkEnd w:id="54"/>
    </w:p>
    <w:p w14:paraId="14B25210">
      <w:pPr>
        <w:snapToGrid w:val="0"/>
        <w:spacing w:before="0" w:beforeAutospacing="0" w:after="0" w:afterAutospacing="0" w:line="357" w:lineRule="atLeast"/>
        <w:jc w:val="left"/>
        <w:textAlignment w:val="baseline"/>
        <w:rPr>
          <w:rFonts w:hint="eastAsia" w:ascii="宋体" w:hAnsi="宋体" w:eastAsia="宋体" w:cs="宋体"/>
          <w:b/>
          <w:bCs/>
          <w:i w:val="0"/>
          <w:caps w:val="0"/>
          <w:color w:val="auto"/>
          <w:spacing w:val="0"/>
          <w:w w:val="100"/>
          <w:sz w:val="30"/>
          <w:szCs w:val="30"/>
          <w:highlight w:val="none"/>
        </w:rPr>
      </w:pPr>
      <w:r>
        <w:rPr>
          <w:rFonts w:hint="eastAsia" w:ascii="宋体" w:hAnsi="宋体" w:eastAsia="宋体" w:cs="宋体"/>
          <w:b/>
          <w:bCs/>
          <w:i w:val="0"/>
          <w:caps w:val="0"/>
          <w:color w:val="auto"/>
          <w:spacing w:val="0"/>
          <w:w w:val="100"/>
          <w:sz w:val="30"/>
          <w:szCs w:val="30"/>
          <w:highlight w:val="none"/>
        </w:rPr>
        <w:t>政府采购项目</w:t>
      </w:r>
    </w:p>
    <w:p w14:paraId="55485DE0">
      <w:pPr>
        <w:snapToGrid w:val="0"/>
        <w:spacing w:before="0" w:beforeAutospacing="0" w:after="0" w:afterAutospacing="0" w:line="357" w:lineRule="atLeast"/>
        <w:jc w:val="left"/>
        <w:textAlignment w:val="baseline"/>
        <w:rPr>
          <w:rFonts w:hint="eastAsia" w:ascii="宋体" w:hAnsi="宋体" w:eastAsia="宋体" w:cs="宋体"/>
          <w:b w:val="0"/>
          <w:bCs/>
          <w:i w:val="0"/>
          <w:caps w:val="0"/>
          <w:color w:val="auto"/>
          <w:spacing w:val="0"/>
          <w:w w:val="100"/>
          <w:sz w:val="30"/>
          <w:szCs w:val="30"/>
          <w:highlight w:val="none"/>
        </w:rPr>
      </w:pPr>
    </w:p>
    <w:p w14:paraId="09D03AD3">
      <w:pPr>
        <w:snapToGrid w:val="0"/>
        <w:spacing w:before="0" w:beforeAutospacing="0" w:after="0" w:afterAutospacing="0" w:line="357" w:lineRule="atLeast"/>
        <w:jc w:val="left"/>
        <w:textAlignment w:val="baseline"/>
        <w:rPr>
          <w:rFonts w:hint="eastAsia" w:ascii="宋体" w:hAnsi="宋体" w:eastAsia="宋体" w:cs="宋体"/>
          <w:b w:val="0"/>
          <w:bCs/>
          <w:i w:val="0"/>
          <w:caps w:val="0"/>
          <w:color w:val="auto"/>
          <w:spacing w:val="0"/>
          <w:w w:val="100"/>
          <w:sz w:val="30"/>
          <w:szCs w:val="30"/>
          <w:highlight w:val="none"/>
        </w:rPr>
      </w:pPr>
    </w:p>
    <w:p w14:paraId="00A0ED46">
      <w:pPr>
        <w:snapToGrid w:val="0"/>
        <w:spacing w:before="0" w:beforeAutospacing="0" w:after="0" w:afterAutospacing="0" w:line="357" w:lineRule="atLeast"/>
        <w:jc w:val="left"/>
        <w:textAlignment w:val="baseline"/>
        <w:rPr>
          <w:rFonts w:hint="eastAsia" w:ascii="宋体" w:hAnsi="宋体" w:eastAsia="宋体" w:cs="宋体"/>
          <w:b w:val="0"/>
          <w:bCs/>
          <w:i w:val="0"/>
          <w:caps w:val="0"/>
          <w:color w:val="auto"/>
          <w:spacing w:val="0"/>
          <w:w w:val="100"/>
          <w:sz w:val="30"/>
          <w:szCs w:val="30"/>
          <w:highlight w:val="none"/>
        </w:rPr>
      </w:pPr>
    </w:p>
    <w:p w14:paraId="45B4146E">
      <w:pPr>
        <w:snapToGrid w:val="0"/>
        <w:spacing w:before="0" w:beforeAutospacing="0" w:after="0" w:afterAutospacing="0" w:line="357" w:lineRule="atLeast"/>
        <w:jc w:val="left"/>
        <w:textAlignment w:val="baseline"/>
        <w:rPr>
          <w:rFonts w:hint="eastAsia" w:ascii="宋体" w:hAnsi="宋体" w:eastAsia="宋体" w:cs="宋体"/>
          <w:b w:val="0"/>
          <w:bCs/>
          <w:i w:val="0"/>
          <w:caps w:val="0"/>
          <w:color w:val="auto"/>
          <w:spacing w:val="0"/>
          <w:w w:val="100"/>
          <w:sz w:val="30"/>
          <w:szCs w:val="30"/>
          <w:highlight w:val="none"/>
        </w:rPr>
      </w:pPr>
    </w:p>
    <w:p w14:paraId="298344F9">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44"/>
          <w:szCs w:val="44"/>
          <w:highlight w:val="none"/>
        </w:rPr>
      </w:pPr>
      <w:r>
        <w:rPr>
          <w:rFonts w:hint="eastAsia" w:ascii="宋体" w:hAnsi="宋体" w:eastAsia="宋体" w:cs="宋体"/>
          <w:b/>
          <w:bCs/>
          <w:i w:val="0"/>
          <w:caps w:val="0"/>
          <w:color w:val="auto"/>
          <w:spacing w:val="0"/>
          <w:w w:val="100"/>
          <w:sz w:val="44"/>
          <w:szCs w:val="44"/>
          <w:highlight w:val="none"/>
        </w:rPr>
        <w:t>XXXXXXX项目</w:t>
      </w:r>
    </w:p>
    <w:p w14:paraId="203B289D">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44"/>
          <w:szCs w:val="44"/>
          <w:highlight w:val="none"/>
        </w:rPr>
      </w:pPr>
    </w:p>
    <w:p w14:paraId="49AD155B">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44"/>
          <w:szCs w:val="44"/>
          <w:highlight w:val="none"/>
        </w:rPr>
      </w:pPr>
      <w:r>
        <w:rPr>
          <w:rFonts w:hint="eastAsia" w:ascii="宋体" w:hAnsi="宋体" w:eastAsia="宋体" w:cs="宋体"/>
          <w:b/>
          <w:bCs/>
          <w:i w:val="0"/>
          <w:caps w:val="0"/>
          <w:color w:val="auto"/>
          <w:spacing w:val="0"/>
          <w:w w:val="100"/>
          <w:sz w:val="44"/>
          <w:szCs w:val="44"/>
          <w:highlight w:val="none"/>
        </w:rPr>
        <w:t>合 同 书</w:t>
      </w:r>
    </w:p>
    <w:p w14:paraId="697FFEB8">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28"/>
          <w:szCs w:val="28"/>
          <w:highlight w:val="none"/>
        </w:rPr>
      </w:pPr>
    </w:p>
    <w:p w14:paraId="186FCE89">
      <w:pPr>
        <w:snapToGrid w:val="0"/>
        <w:spacing w:before="0" w:beforeAutospacing="0" w:after="0" w:afterAutospacing="0" w:line="357" w:lineRule="atLeast"/>
        <w:jc w:val="center"/>
        <w:textAlignment w:val="baseline"/>
        <w:rPr>
          <w:rFonts w:hint="eastAsia" w:ascii="宋体" w:hAnsi="宋体" w:eastAsia="宋体" w:cs="宋体"/>
          <w:b w:val="0"/>
          <w:bCs/>
          <w:i w:val="0"/>
          <w:caps w:val="0"/>
          <w:color w:val="auto"/>
          <w:spacing w:val="0"/>
          <w:w w:val="100"/>
          <w:sz w:val="20"/>
          <w:highlight w:val="none"/>
        </w:rPr>
      </w:pPr>
      <w:r>
        <w:rPr>
          <w:rFonts w:hint="eastAsia" w:ascii="宋体" w:hAnsi="宋体" w:eastAsia="宋体" w:cs="宋体"/>
          <w:b/>
          <w:bCs/>
          <w:i w:val="0"/>
          <w:caps w:val="0"/>
          <w:color w:val="auto"/>
          <w:spacing w:val="0"/>
          <w:w w:val="100"/>
          <w:sz w:val="32"/>
          <w:szCs w:val="32"/>
          <w:highlight w:val="none"/>
        </w:rPr>
        <w:t>合同编号：</w:t>
      </w:r>
      <w:r>
        <w:rPr>
          <w:rFonts w:hint="eastAsia" w:ascii="宋体" w:hAnsi="宋体" w:eastAsia="宋体" w:cs="宋体"/>
          <w:b w:val="0"/>
          <w:bCs/>
          <w:i w:val="0"/>
          <w:caps w:val="0"/>
          <w:color w:val="auto"/>
          <w:spacing w:val="0"/>
          <w:w w:val="100"/>
          <w:sz w:val="30"/>
          <w:highlight w:val="none"/>
        </w:rPr>
        <w:t xml:space="preserve"> </w:t>
      </w:r>
    </w:p>
    <w:p w14:paraId="2E586E35">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20"/>
          <w:highlight w:val="none"/>
        </w:rPr>
      </w:pPr>
    </w:p>
    <w:p w14:paraId="735D45DC">
      <w:pPr>
        <w:snapToGrid w:val="0"/>
        <w:spacing w:before="0" w:beforeAutospacing="0" w:after="0" w:afterAutospacing="0" w:line="357" w:lineRule="atLeast"/>
        <w:jc w:val="center"/>
        <w:textAlignment w:val="baseline"/>
        <w:rPr>
          <w:rFonts w:hint="eastAsia" w:ascii="宋体" w:hAnsi="宋体" w:eastAsia="宋体" w:cs="宋体"/>
          <w:b w:val="0"/>
          <w:bCs/>
          <w:i w:val="0"/>
          <w:caps w:val="0"/>
          <w:color w:val="auto"/>
          <w:spacing w:val="0"/>
          <w:w w:val="100"/>
          <w:sz w:val="48"/>
          <w:szCs w:val="48"/>
          <w:highlight w:val="none"/>
        </w:rPr>
      </w:pPr>
    </w:p>
    <w:p w14:paraId="54E5C70D">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570DB45C">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2EF47182">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2ED20D1B">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2FCF0B25">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0840439D">
      <w:pPr>
        <w:snapToGrid w:val="0"/>
        <w:spacing w:before="0" w:beforeAutospacing="0" w:after="0" w:afterAutospacing="0" w:line="357" w:lineRule="atLeast"/>
        <w:jc w:val="both"/>
        <w:textAlignment w:val="baseline"/>
        <w:rPr>
          <w:rFonts w:hint="eastAsia" w:ascii="宋体" w:hAnsi="宋体" w:eastAsia="宋体" w:cs="宋体"/>
          <w:b w:val="0"/>
          <w:bCs/>
          <w:i w:val="0"/>
          <w:caps w:val="0"/>
          <w:color w:val="auto"/>
          <w:spacing w:val="0"/>
          <w:w w:val="100"/>
          <w:sz w:val="48"/>
          <w:szCs w:val="48"/>
          <w:highlight w:val="none"/>
        </w:rPr>
      </w:pPr>
    </w:p>
    <w:p w14:paraId="6530FBDC">
      <w:pPr>
        <w:snapToGrid w:val="0"/>
        <w:spacing w:before="0" w:beforeAutospacing="0" w:after="0" w:afterAutospacing="0" w:line="360" w:lineRule="auto"/>
        <w:ind w:firstLine="2233" w:firstLineChars="695"/>
        <w:jc w:val="both"/>
        <w:textAlignment w:val="baseline"/>
        <w:rPr>
          <w:rFonts w:hint="eastAsia" w:ascii="宋体" w:hAnsi="宋体" w:eastAsia="宋体" w:cs="宋体"/>
          <w:b/>
          <w:bCs/>
          <w:i w:val="0"/>
          <w:caps w:val="0"/>
          <w:color w:val="auto"/>
          <w:spacing w:val="0"/>
          <w:w w:val="100"/>
          <w:sz w:val="32"/>
          <w:szCs w:val="32"/>
          <w:highlight w:val="none"/>
        </w:rPr>
      </w:pPr>
      <w:r>
        <w:rPr>
          <w:rFonts w:hint="eastAsia" w:ascii="宋体" w:hAnsi="宋体" w:eastAsia="宋体" w:cs="宋体"/>
          <w:b/>
          <w:bCs/>
          <w:i w:val="0"/>
          <w:caps w:val="0"/>
          <w:color w:val="auto"/>
          <w:spacing w:val="0"/>
          <w:w w:val="100"/>
          <w:sz w:val="32"/>
          <w:szCs w:val="32"/>
          <w:highlight w:val="none"/>
        </w:rPr>
        <w:t>甲    方：（采购人名称）</w:t>
      </w:r>
    </w:p>
    <w:p w14:paraId="04A55397">
      <w:pPr>
        <w:snapToGrid w:val="0"/>
        <w:spacing w:before="0" w:beforeAutospacing="0" w:after="0" w:afterAutospacing="0" w:line="360" w:lineRule="auto"/>
        <w:ind w:firstLine="2233" w:firstLineChars="695"/>
        <w:jc w:val="both"/>
        <w:textAlignment w:val="baseline"/>
        <w:rPr>
          <w:rFonts w:hint="eastAsia" w:ascii="宋体" w:hAnsi="宋体" w:eastAsia="宋体" w:cs="宋体"/>
          <w:b/>
          <w:bCs/>
          <w:i w:val="0"/>
          <w:caps w:val="0"/>
          <w:color w:val="auto"/>
          <w:spacing w:val="0"/>
          <w:w w:val="100"/>
          <w:sz w:val="32"/>
          <w:szCs w:val="32"/>
          <w:highlight w:val="none"/>
        </w:rPr>
      </w:pPr>
      <w:r>
        <w:rPr>
          <w:rFonts w:hint="eastAsia" w:ascii="宋体" w:hAnsi="宋体" w:eastAsia="宋体" w:cs="宋体"/>
          <w:b/>
          <w:bCs/>
          <w:i w:val="0"/>
          <w:caps w:val="0"/>
          <w:color w:val="auto"/>
          <w:spacing w:val="0"/>
          <w:w w:val="100"/>
          <w:sz w:val="32"/>
          <w:szCs w:val="32"/>
          <w:highlight w:val="none"/>
        </w:rPr>
        <w:t>乙    方：（</w:t>
      </w:r>
      <w:r>
        <w:rPr>
          <w:rFonts w:hint="eastAsia" w:ascii="宋体" w:hAnsi="宋体" w:eastAsia="宋体" w:cs="宋体"/>
          <w:b/>
          <w:bCs/>
          <w:i w:val="0"/>
          <w:caps w:val="0"/>
          <w:color w:val="auto"/>
          <w:spacing w:val="0"/>
          <w:w w:val="100"/>
          <w:sz w:val="32"/>
          <w:szCs w:val="32"/>
          <w:highlight w:val="none"/>
          <w:lang w:val="en-US" w:eastAsia="zh-CN"/>
        </w:rPr>
        <w:t>成交</w:t>
      </w:r>
      <w:r>
        <w:rPr>
          <w:rFonts w:hint="eastAsia" w:ascii="宋体" w:hAnsi="宋体" w:eastAsia="宋体" w:cs="宋体"/>
          <w:b/>
          <w:bCs/>
          <w:i w:val="0"/>
          <w:caps w:val="0"/>
          <w:color w:val="auto"/>
          <w:spacing w:val="0"/>
          <w:w w:val="100"/>
          <w:sz w:val="32"/>
          <w:szCs w:val="32"/>
          <w:highlight w:val="none"/>
        </w:rPr>
        <w:t>人名称）</w:t>
      </w:r>
    </w:p>
    <w:p w14:paraId="1181E80B">
      <w:pPr>
        <w:snapToGrid w:val="0"/>
        <w:spacing w:before="0" w:beforeAutospacing="0" w:after="0" w:afterAutospacing="0" w:line="357" w:lineRule="atLeast"/>
        <w:ind w:firstLine="2249" w:firstLineChars="700"/>
        <w:jc w:val="both"/>
        <w:textAlignment w:val="baseline"/>
        <w:rPr>
          <w:rFonts w:hint="eastAsia" w:ascii="宋体" w:hAnsi="宋体" w:eastAsia="宋体" w:cs="宋体"/>
          <w:b/>
          <w:bCs/>
          <w:i w:val="0"/>
          <w:caps w:val="0"/>
          <w:color w:val="auto"/>
          <w:spacing w:val="0"/>
          <w:w w:val="100"/>
          <w:sz w:val="32"/>
          <w:szCs w:val="32"/>
          <w:highlight w:val="none"/>
        </w:rPr>
      </w:pPr>
      <w:r>
        <w:rPr>
          <w:rFonts w:hint="eastAsia" w:ascii="宋体" w:hAnsi="宋体" w:eastAsia="宋体" w:cs="宋体"/>
          <w:b/>
          <w:bCs/>
          <w:i w:val="0"/>
          <w:caps w:val="0"/>
          <w:color w:val="auto"/>
          <w:spacing w:val="0"/>
          <w:w w:val="100"/>
          <w:sz w:val="32"/>
          <w:szCs w:val="32"/>
          <w:highlight w:val="none"/>
        </w:rPr>
        <w:t>签订时间：    年  月</w:t>
      </w:r>
    </w:p>
    <w:p w14:paraId="7FDF63CC">
      <w:pPr>
        <w:snapToGrid w:val="0"/>
        <w:spacing w:before="0" w:beforeAutospacing="0" w:after="0" w:afterAutospacing="0" w:line="357" w:lineRule="atLeast"/>
        <w:ind w:firstLine="2240" w:firstLineChars="700"/>
        <w:jc w:val="both"/>
        <w:textAlignment w:val="baseline"/>
        <w:rPr>
          <w:rFonts w:hint="eastAsia" w:ascii="宋体" w:hAnsi="宋体" w:eastAsia="宋体" w:cs="宋体"/>
          <w:b w:val="0"/>
          <w:bCs/>
          <w:i w:val="0"/>
          <w:caps w:val="0"/>
          <w:color w:val="auto"/>
          <w:spacing w:val="0"/>
          <w:w w:val="100"/>
          <w:sz w:val="32"/>
          <w:szCs w:val="32"/>
          <w:highlight w:val="none"/>
        </w:rPr>
      </w:pPr>
    </w:p>
    <w:p w14:paraId="2AD8EEC3">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color w:val="auto"/>
          <w:spacing w:val="0"/>
          <w:w w:val="100"/>
          <w:sz w:val="20"/>
          <w:highlight w:val="none"/>
        </w:rPr>
      </w:pPr>
    </w:p>
    <w:p w14:paraId="07465D3D">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color w:val="auto"/>
          <w:spacing w:val="0"/>
          <w:w w:val="100"/>
          <w:sz w:val="20"/>
          <w:highlight w:val="none"/>
        </w:rPr>
      </w:pPr>
    </w:p>
    <w:p w14:paraId="603601D5">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color w:val="auto"/>
          <w:spacing w:val="0"/>
          <w:w w:val="100"/>
          <w:sz w:val="20"/>
          <w:highlight w:val="none"/>
        </w:rPr>
      </w:pPr>
    </w:p>
    <w:p w14:paraId="502B3428">
      <w:pPr>
        <w:snapToGrid w:val="0"/>
        <w:spacing w:before="0" w:beforeAutospacing="0" w:after="0" w:afterAutospacing="0" w:line="360" w:lineRule="auto"/>
        <w:ind w:firstLine="1100" w:firstLineChars="550"/>
        <w:jc w:val="both"/>
        <w:textAlignment w:val="baseline"/>
        <w:rPr>
          <w:rFonts w:hint="eastAsia" w:ascii="宋体" w:hAnsi="宋体" w:eastAsia="宋体" w:cs="宋体"/>
          <w:b w:val="0"/>
          <w:bCs/>
          <w:i w:val="0"/>
          <w:caps w:val="0"/>
          <w:color w:val="auto"/>
          <w:spacing w:val="0"/>
          <w:w w:val="100"/>
          <w:sz w:val="20"/>
          <w:highlight w:val="none"/>
        </w:rPr>
      </w:pPr>
    </w:p>
    <w:p w14:paraId="5C896D57">
      <w:pPr>
        <w:snapToGrid w:val="0"/>
        <w:spacing w:before="0" w:beforeAutospacing="0" w:after="0" w:afterAutospacing="0" w:line="460" w:lineRule="exact"/>
        <w:jc w:val="lef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bCs/>
          <w:i w:val="0"/>
          <w:caps w:val="0"/>
          <w:color w:val="auto"/>
          <w:spacing w:val="0"/>
          <w:w w:val="100"/>
          <w:sz w:val="21"/>
          <w:szCs w:val="21"/>
          <w:highlight w:val="none"/>
        </w:rPr>
        <w:t>注：本合同条款仅供参考，甲乙双方应根据实际情况进行编写。</w:t>
      </w:r>
    </w:p>
    <w:p w14:paraId="3A8B324B">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甲方：_______________________________乙方___________________________________</w:t>
      </w:r>
    </w:p>
    <w:p w14:paraId="3C80E36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甲乙双方就货物的供应及相关服务，根据《中华人民共和国民法典》及项目名称：_______ 的</w:t>
      </w:r>
      <w:r>
        <w:rPr>
          <w:rFonts w:hint="eastAsia" w:ascii="宋体" w:hAnsi="宋体" w:eastAsia="宋体" w:cs="宋体"/>
          <w:b w:val="0"/>
          <w:bCs/>
          <w:i w:val="0"/>
          <w:caps w:val="0"/>
          <w:color w:val="auto"/>
          <w:spacing w:val="0"/>
          <w:w w:val="100"/>
          <w:sz w:val="21"/>
          <w:szCs w:val="21"/>
          <w:highlight w:val="none"/>
          <w:lang w:val="en-US" w:eastAsia="zh-CN"/>
        </w:rPr>
        <w:t>响应</w:t>
      </w:r>
      <w:r>
        <w:rPr>
          <w:rFonts w:hint="eastAsia" w:ascii="宋体" w:hAnsi="宋体" w:eastAsia="宋体" w:cs="宋体"/>
          <w:b w:val="0"/>
          <w:bCs/>
          <w:i w:val="0"/>
          <w:caps w:val="0"/>
          <w:color w:val="auto"/>
          <w:spacing w:val="0"/>
          <w:w w:val="100"/>
          <w:sz w:val="21"/>
          <w:szCs w:val="21"/>
          <w:highlight w:val="none"/>
        </w:rPr>
        <w:t>文件（项目编号：________ ）和乙方的报价承诺，经双方协商一致，共同达成如下条款：</w:t>
      </w:r>
    </w:p>
    <w:p w14:paraId="7F5E258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一、标的</w:t>
      </w:r>
    </w:p>
    <w:tbl>
      <w:tblPr>
        <w:tblStyle w:val="25"/>
        <w:tblW w:w="0" w:type="auto"/>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47"/>
        <w:gridCol w:w="1157"/>
        <w:gridCol w:w="870"/>
        <w:gridCol w:w="1264"/>
        <w:gridCol w:w="758"/>
        <w:gridCol w:w="709"/>
        <w:gridCol w:w="1000"/>
        <w:gridCol w:w="846"/>
        <w:gridCol w:w="759"/>
      </w:tblGrid>
      <w:tr w14:paraId="215A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45" w:type="dxa"/>
            <w:noWrap w:val="0"/>
            <w:vAlign w:val="center"/>
          </w:tcPr>
          <w:p w14:paraId="146382FF">
            <w:pPr>
              <w:keepLines w:val="0"/>
              <w:widowControl/>
              <w:snapToGrid w:val="0"/>
              <w:spacing w:before="0" w:beforeAutospacing="0" w:after="0" w:afterAutospacing="0" w:line="460" w:lineRule="exact"/>
              <w:jc w:val="center"/>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序号</w:t>
            </w:r>
          </w:p>
        </w:tc>
        <w:tc>
          <w:tcPr>
            <w:tcW w:w="847" w:type="dxa"/>
            <w:noWrap w:val="0"/>
            <w:vAlign w:val="center"/>
          </w:tcPr>
          <w:p w14:paraId="622E0C59">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名称</w:t>
            </w:r>
          </w:p>
        </w:tc>
        <w:tc>
          <w:tcPr>
            <w:tcW w:w="1157" w:type="dxa"/>
            <w:noWrap w:val="0"/>
            <w:vAlign w:val="center"/>
          </w:tcPr>
          <w:p w14:paraId="6EC59499">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规格型号</w:t>
            </w:r>
          </w:p>
        </w:tc>
        <w:tc>
          <w:tcPr>
            <w:tcW w:w="870" w:type="dxa"/>
            <w:noWrap w:val="0"/>
            <w:vAlign w:val="center"/>
          </w:tcPr>
          <w:p w14:paraId="0D180147">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品牌</w:t>
            </w:r>
          </w:p>
        </w:tc>
        <w:tc>
          <w:tcPr>
            <w:tcW w:w="1264" w:type="dxa"/>
            <w:noWrap w:val="0"/>
            <w:vAlign w:val="center"/>
          </w:tcPr>
          <w:p w14:paraId="49194A21">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生产厂家</w:t>
            </w:r>
          </w:p>
        </w:tc>
        <w:tc>
          <w:tcPr>
            <w:tcW w:w="758" w:type="dxa"/>
            <w:noWrap w:val="0"/>
            <w:vAlign w:val="center"/>
          </w:tcPr>
          <w:p w14:paraId="358C4B75">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单位</w:t>
            </w:r>
          </w:p>
        </w:tc>
        <w:tc>
          <w:tcPr>
            <w:tcW w:w="709" w:type="dxa"/>
            <w:noWrap w:val="0"/>
            <w:vAlign w:val="center"/>
          </w:tcPr>
          <w:p w14:paraId="1055C6CF">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数量</w:t>
            </w:r>
          </w:p>
        </w:tc>
        <w:tc>
          <w:tcPr>
            <w:tcW w:w="1000" w:type="dxa"/>
            <w:noWrap w:val="0"/>
            <w:vAlign w:val="center"/>
          </w:tcPr>
          <w:p w14:paraId="02A19F73">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单价</w:t>
            </w:r>
          </w:p>
        </w:tc>
        <w:tc>
          <w:tcPr>
            <w:tcW w:w="846" w:type="dxa"/>
            <w:noWrap w:val="0"/>
            <w:vAlign w:val="center"/>
          </w:tcPr>
          <w:p w14:paraId="1316DA3F">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金额</w:t>
            </w:r>
          </w:p>
        </w:tc>
        <w:tc>
          <w:tcPr>
            <w:tcW w:w="759" w:type="dxa"/>
            <w:noWrap w:val="0"/>
            <w:vAlign w:val="center"/>
          </w:tcPr>
          <w:p w14:paraId="31DFC619">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备注</w:t>
            </w:r>
          </w:p>
        </w:tc>
      </w:tr>
      <w:tr w14:paraId="6E6B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top"/>
          </w:tcPr>
          <w:p w14:paraId="1E500461">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847" w:type="dxa"/>
            <w:noWrap w:val="0"/>
            <w:vAlign w:val="top"/>
          </w:tcPr>
          <w:p w14:paraId="70AE71A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1157" w:type="dxa"/>
            <w:noWrap w:val="0"/>
            <w:vAlign w:val="center"/>
          </w:tcPr>
          <w:p w14:paraId="79FF6ED0">
            <w:pPr>
              <w:keepLines w:val="0"/>
              <w:widowControl/>
              <w:snapToGrid w:val="0"/>
              <w:spacing w:before="0" w:beforeAutospacing="0" w:after="0" w:afterAutospacing="0" w:line="460" w:lineRule="exact"/>
              <w:jc w:val="left"/>
              <w:textAlignment w:val="baseline"/>
              <w:rPr>
                <w:rFonts w:hint="eastAsia" w:ascii="宋体" w:hAnsi="宋体" w:eastAsia="宋体" w:cs="宋体"/>
                <w:b w:val="0"/>
                <w:bCs/>
                <w:i w:val="0"/>
                <w:caps w:val="0"/>
                <w:color w:val="auto"/>
                <w:spacing w:val="0"/>
                <w:w w:val="100"/>
                <w:sz w:val="21"/>
                <w:szCs w:val="21"/>
                <w:highlight w:val="none"/>
              </w:rPr>
            </w:pPr>
          </w:p>
        </w:tc>
        <w:tc>
          <w:tcPr>
            <w:tcW w:w="870" w:type="dxa"/>
            <w:noWrap w:val="0"/>
            <w:vAlign w:val="top"/>
          </w:tcPr>
          <w:p w14:paraId="3FDBF741">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1264" w:type="dxa"/>
            <w:noWrap w:val="0"/>
            <w:vAlign w:val="top"/>
          </w:tcPr>
          <w:p w14:paraId="60E950E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758" w:type="dxa"/>
            <w:noWrap w:val="0"/>
            <w:vAlign w:val="top"/>
          </w:tcPr>
          <w:p w14:paraId="0DEB62D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709" w:type="dxa"/>
            <w:noWrap w:val="0"/>
            <w:vAlign w:val="top"/>
          </w:tcPr>
          <w:p w14:paraId="79CECDE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1000" w:type="dxa"/>
            <w:noWrap w:val="0"/>
            <w:vAlign w:val="top"/>
          </w:tcPr>
          <w:p w14:paraId="63A52DA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846" w:type="dxa"/>
            <w:noWrap w:val="0"/>
            <w:vAlign w:val="top"/>
          </w:tcPr>
          <w:p w14:paraId="415221E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c>
          <w:tcPr>
            <w:tcW w:w="759" w:type="dxa"/>
            <w:noWrap w:val="0"/>
            <w:vAlign w:val="top"/>
          </w:tcPr>
          <w:p w14:paraId="10D32C5B">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p>
        </w:tc>
      </w:tr>
    </w:tbl>
    <w:p w14:paraId="6B52EB5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以上货物具体的供货范围、技术规格和技术要求详见合同附件。</w:t>
      </w:r>
    </w:p>
    <w:p w14:paraId="1D493FF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二、价格</w:t>
      </w:r>
    </w:p>
    <w:p w14:paraId="7E570ED0">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1、合同总价：人民币_________________（¥_________________）</w:t>
      </w:r>
    </w:p>
    <w:p w14:paraId="729E9CE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2、合同总价包括了完成本次项目设备、安装、运输、调试、技术服务、培训、验收、保修、税金等全部费用。</w:t>
      </w:r>
    </w:p>
    <w:p w14:paraId="37D6334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3、本合同价格为固定</w:t>
      </w:r>
      <w:r>
        <w:rPr>
          <w:rFonts w:hint="eastAsia" w:ascii="宋体" w:hAnsi="宋体" w:eastAsia="宋体" w:cs="宋体"/>
          <w:b w:val="0"/>
          <w:bCs/>
          <w:i w:val="0"/>
          <w:caps w:val="0"/>
          <w:color w:val="auto"/>
          <w:spacing w:val="0"/>
          <w:w w:val="100"/>
          <w:sz w:val="21"/>
          <w:szCs w:val="21"/>
          <w:highlight w:val="none"/>
          <w:lang w:val="en-US" w:eastAsia="zh-CN"/>
        </w:rPr>
        <w:t>单价不变</w:t>
      </w:r>
      <w:r>
        <w:rPr>
          <w:rFonts w:hint="eastAsia" w:ascii="宋体" w:hAnsi="宋体" w:eastAsia="宋体" w:cs="宋体"/>
          <w:b w:val="0"/>
          <w:bCs/>
          <w:i w:val="0"/>
          <w:caps w:val="0"/>
          <w:color w:val="auto"/>
          <w:spacing w:val="0"/>
          <w:w w:val="100"/>
          <w:sz w:val="21"/>
          <w:szCs w:val="21"/>
          <w:highlight w:val="none"/>
        </w:rPr>
        <w:t>。</w:t>
      </w:r>
    </w:p>
    <w:p w14:paraId="3FC82DD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4、如果单价和数量的乘积与总价不一致时，以单价为准并修正总价。</w:t>
      </w:r>
    </w:p>
    <w:p w14:paraId="3E00586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三、货物产地及标准</w:t>
      </w:r>
    </w:p>
    <w:p w14:paraId="2DAA7F6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1、货物为_______________全新（原装）产品。</w:t>
      </w:r>
    </w:p>
    <w:p w14:paraId="0ACCB5B1">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2、标准</w:t>
      </w:r>
    </w:p>
    <w:p w14:paraId="34D2F6F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本合同所指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w:t>
      </w:r>
    </w:p>
    <w:p w14:paraId="38DD0CF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3、进口货物必须具备有效的原产地证明、商检部门的检验证明及合法进口渠道证明。</w:t>
      </w:r>
    </w:p>
    <w:p w14:paraId="0CEFDFAC">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4、国内货物或合资厂的货物必须具备出厂合格证。</w:t>
      </w:r>
    </w:p>
    <w:p w14:paraId="0A2FAE1E">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5、乙方交货时应将所供货物经国家有关部门颁发的产品鉴定证书、使用许可证、用户手册、产品、合格证、保修手册、资料及配件、随机工具等一并交付给甲方。</w:t>
      </w:r>
    </w:p>
    <w:p w14:paraId="005C1FB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四、履约保证金：无</w:t>
      </w:r>
    </w:p>
    <w:p w14:paraId="2D59401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五</w:t>
      </w:r>
      <w:r>
        <w:rPr>
          <w:rFonts w:hint="eastAsia" w:ascii="宋体" w:hAnsi="宋体" w:eastAsia="宋体" w:cs="宋体"/>
          <w:b w:val="0"/>
          <w:bCs/>
          <w:i w:val="0"/>
          <w:caps w:val="0"/>
          <w:color w:val="auto"/>
          <w:spacing w:val="0"/>
          <w:w w:val="100"/>
          <w:sz w:val="21"/>
          <w:szCs w:val="21"/>
          <w:highlight w:val="none"/>
        </w:rPr>
        <w:t>、执行进度</w:t>
      </w:r>
    </w:p>
    <w:p w14:paraId="29AE1B1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1、交货地点：（由甲方指定地点）。</w:t>
      </w:r>
    </w:p>
    <w:p w14:paraId="7B1A7CA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2、合同签订生效后______天内完成供货、安装、调试并通过验收合格。</w:t>
      </w:r>
    </w:p>
    <w:p w14:paraId="145E142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六</w:t>
      </w:r>
      <w:r>
        <w:rPr>
          <w:rFonts w:hint="eastAsia" w:ascii="宋体" w:hAnsi="宋体" w:eastAsia="宋体" w:cs="宋体"/>
          <w:b w:val="0"/>
          <w:bCs/>
          <w:i w:val="0"/>
          <w:caps w:val="0"/>
          <w:color w:val="auto"/>
          <w:spacing w:val="0"/>
          <w:w w:val="100"/>
          <w:sz w:val="21"/>
          <w:szCs w:val="21"/>
          <w:highlight w:val="none"/>
        </w:rPr>
        <w:t>、运输、保管及保险</w:t>
      </w:r>
    </w:p>
    <w:p w14:paraId="750C341E">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1、乙方负责货物材料货到现场过程中的全部运输，包括装卸车、货物现场的搬运。</w:t>
      </w:r>
    </w:p>
    <w:p w14:paraId="0377C37C">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2、货物在现场的保管由乙方负责，直至安装、调试和验收完毕。</w:t>
      </w:r>
    </w:p>
    <w:p w14:paraId="3D048C7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3、货物在安装调试验收合格前的保险由乙方负责，乙方负责其派出的现场安装调试人员人身意外保险。</w:t>
      </w:r>
    </w:p>
    <w:p w14:paraId="5A40049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七</w:t>
      </w:r>
      <w:r>
        <w:rPr>
          <w:rFonts w:hint="eastAsia" w:ascii="宋体" w:hAnsi="宋体" w:eastAsia="宋体" w:cs="宋体"/>
          <w:b w:val="0"/>
          <w:bCs/>
          <w:i w:val="0"/>
          <w:caps w:val="0"/>
          <w:color w:val="auto"/>
          <w:spacing w:val="0"/>
          <w:w w:val="100"/>
          <w:sz w:val="21"/>
          <w:szCs w:val="21"/>
          <w:highlight w:val="none"/>
        </w:rPr>
        <w:t>、验收要求</w:t>
      </w:r>
    </w:p>
    <w:p w14:paraId="0C02692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1、验收由甲方与乙方及相关人员依照国家有关标准、合同及有关附件要求进行。所有货物、器材在开箱时必须完好，无破损，配置与装箱单相符，数量、质量及性能不低于甲方投标文件要求。</w:t>
      </w:r>
    </w:p>
    <w:p w14:paraId="00BFB17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拆箱后，乙方应对其全部产品、零件、配件、用户许可证书、资料、介质造册登记，并与装箱单对比，如有出入应立即书面记录，由供货商解决，如影响安装则按合同有关条款处理。登记册作为验收文档之一。</w:t>
      </w:r>
    </w:p>
    <w:p w14:paraId="2876750E">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3、甲方要求对全部货物、产品、型号、规格、数量、外型、外观、包装及资料、文件（如装箱单、保修单、随箱介质等）的验收。</w:t>
      </w:r>
    </w:p>
    <w:p w14:paraId="7E3ED60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4、乙方应负责在项目验收时将系统的全部有关产品说明书、原厂家安装手册、技术文件、资料、及安装、验收报告等文档汇集成册交付货物使用单位。</w:t>
      </w:r>
    </w:p>
    <w:p w14:paraId="5DFE7CF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5、验收完毕由甲方及乙方在验收报告上签名。</w:t>
      </w:r>
    </w:p>
    <w:p w14:paraId="068D62A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八</w:t>
      </w:r>
      <w:r>
        <w:rPr>
          <w:rFonts w:hint="eastAsia" w:ascii="宋体" w:hAnsi="宋体" w:eastAsia="宋体" w:cs="宋体"/>
          <w:b w:val="0"/>
          <w:bCs/>
          <w:i w:val="0"/>
          <w:caps w:val="0"/>
          <w:color w:val="auto"/>
          <w:spacing w:val="0"/>
          <w:w w:val="100"/>
          <w:sz w:val="21"/>
          <w:szCs w:val="21"/>
          <w:highlight w:val="none"/>
        </w:rPr>
        <w:t>、质量保证及售后服务</w:t>
      </w:r>
    </w:p>
    <w:p w14:paraId="601C7BEB">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乙方供货时必须提供原生产厂家出具的原产地出产证明、检验合格证、检验报告、质量认证及质量承诺书。原产地出产证明和品质保证书必须列明生产时间，数量，序列号等相关资料。有必要时甲方可以会同中标人到生产厂家仓库提货。</w:t>
      </w:r>
    </w:p>
    <w:p w14:paraId="597892C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 xml:space="preserve">2、质量保证期： </w:t>
      </w:r>
      <w:r>
        <w:rPr>
          <w:rFonts w:hint="eastAsia" w:ascii="宋体" w:hAnsi="宋体" w:eastAsia="宋体" w:cs="宋体"/>
          <w:b w:val="0"/>
          <w:bCs/>
          <w:i w:val="0"/>
          <w:caps w:val="0"/>
          <w:color w:val="auto"/>
          <w:spacing w:val="0"/>
          <w:w w:val="100"/>
          <w:sz w:val="21"/>
          <w:szCs w:val="21"/>
          <w:highlight w:val="none"/>
          <w:u w:val="single" w:color="000000"/>
        </w:rPr>
        <w:t xml:space="preserve">           </w:t>
      </w:r>
      <w:r>
        <w:rPr>
          <w:rFonts w:hint="eastAsia" w:ascii="宋体" w:hAnsi="宋体" w:eastAsia="宋体" w:cs="宋体"/>
          <w:b w:val="0"/>
          <w:bCs/>
          <w:i w:val="0"/>
          <w:caps w:val="0"/>
          <w:color w:val="auto"/>
          <w:spacing w:val="0"/>
          <w:w w:val="100"/>
          <w:sz w:val="21"/>
          <w:szCs w:val="21"/>
          <w:highlight w:val="none"/>
        </w:rPr>
        <w:t>。所有设备的包换和包修服务遵从国家三包规定，并提供终身跟踪服务；保修期自供需双方代表在设备验收单上签字之日起计算。</w:t>
      </w:r>
    </w:p>
    <w:p w14:paraId="14B3F19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3、在质保期内乙方免费实行保修、包换服务。质保期后，如甲方要求，乙方应提供长期有偿优惠维修服务，并负责长期供应系统所需的备品备件。</w:t>
      </w:r>
    </w:p>
    <w:p w14:paraId="4EA9382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4、乙方应有</w:t>
      </w:r>
      <w:r>
        <w:rPr>
          <w:rFonts w:hint="eastAsia" w:ascii="宋体" w:hAnsi="宋体" w:eastAsia="宋体" w:cs="宋体"/>
          <w:b w:val="0"/>
          <w:i w:val="0"/>
          <w:caps w:val="0"/>
          <w:color w:val="auto"/>
          <w:spacing w:val="0"/>
          <w:w w:val="100"/>
          <w:sz w:val="21"/>
          <w:highlight w:val="none"/>
          <w:lang w:val="en-US" w:eastAsia="zh-CN" w:bidi="ar-SA"/>
        </w:rPr>
        <w:t>专职的维修工程师和标准电话技术支持保证售后维修的及时、快捷，货物故障报修的响应时间：服务热线7天×24小时响应，保证在接到故障电话后，在30分钟响应，在2小时到达现场，在4小时内修复正常。如设备故障在24小时仍无法排除故障，须提供不低于故障设备规格、型号、性能的备用设备替代故障设备，直至故障设备修复。</w:t>
      </w:r>
    </w:p>
    <w:p w14:paraId="76A00AC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九</w:t>
      </w:r>
      <w:r>
        <w:rPr>
          <w:rFonts w:hint="eastAsia" w:ascii="宋体" w:hAnsi="宋体" w:eastAsia="宋体" w:cs="宋体"/>
          <w:b w:val="0"/>
          <w:bCs/>
          <w:i w:val="0"/>
          <w:caps w:val="0"/>
          <w:color w:val="auto"/>
          <w:spacing w:val="0"/>
          <w:w w:val="100"/>
          <w:sz w:val="21"/>
          <w:szCs w:val="21"/>
          <w:highlight w:val="none"/>
        </w:rPr>
        <w:t>、培训</w:t>
      </w:r>
    </w:p>
    <w:p w14:paraId="7747604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1、在整个项目安装调试过程中，甲方将派负责管理的技术人员跟进，乙方应予配合。</w:t>
      </w:r>
    </w:p>
    <w:p w14:paraId="1ECE472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2、在整个项目安装调试过程后，乙方对甲方技术人员进行现场培训。乙方必须为甲方培训操作人员和简单维护保养的人员。</w:t>
      </w:r>
    </w:p>
    <w:p w14:paraId="352F9A6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3、乙方必须根据甲方</w:t>
      </w:r>
      <w:r>
        <w:rPr>
          <w:rFonts w:hint="eastAsia" w:ascii="宋体" w:hAnsi="宋体" w:eastAsia="宋体" w:cs="宋体"/>
          <w:b w:val="0"/>
          <w:bCs/>
          <w:i w:val="0"/>
          <w:caps w:val="0"/>
          <w:color w:val="auto"/>
          <w:spacing w:val="0"/>
          <w:w w:val="100"/>
          <w:sz w:val="21"/>
          <w:szCs w:val="21"/>
          <w:highlight w:val="none"/>
          <w:lang w:val="en-US" w:eastAsia="zh-CN"/>
        </w:rPr>
        <w:t>竞争性磋商</w:t>
      </w:r>
      <w:r>
        <w:rPr>
          <w:rFonts w:hint="eastAsia" w:ascii="宋体" w:hAnsi="宋体" w:eastAsia="宋体" w:cs="宋体"/>
          <w:b w:val="0"/>
          <w:bCs/>
          <w:i w:val="0"/>
          <w:caps w:val="0"/>
          <w:color w:val="auto"/>
          <w:spacing w:val="0"/>
          <w:w w:val="100"/>
          <w:sz w:val="21"/>
          <w:szCs w:val="21"/>
          <w:highlight w:val="none"/>
        </w:rPr>
        <w:t>文件要求及</w:t>
      </w:r>
      <w:r>
        <w:rPr>
          <w:rFonts w:hint="eastAsia" w:ascii="宋体" w:hAnsi="宋体" w:eastAsia="宋体" w:cs="宋体"/>
          <w:b w:val="0"/>
          <w:bCs/>
          <w:i w:val="0"/>
          <w:caps w:val="0"/>
          <w:color w:val="auto"/>
          <w:spacing w:val="0"/>
          <w:w w:val="100"/>
          <w:sz w:val="21"/>
          <w:szCs w:val="21"/>
          <w:highlight w:val="none"/>
          <w:lang w:val="en-US" w:eastAsia="zh-CN"/>
        </w:rPr>
        <w:t>响应</w:t>
      </w:r>
      <w:r>
        <w:rPr>
          <w:rFonts w:hint="eastAsia" w:ascii="宋体" w:hAnsi="宋体" w:eastAsia="宋体" w:cs="宋体"/>
          <w:b w:val="0"/>
          <w:bCs/>
          <w:i w:val="0"/>
          <w:caps w:val="0"/>
          <w:color w:val="auto"/>
          <w:spacing w:val="0"/>
          <w:w w:val="100"/>
          <w:sz w:val="21"/>
          <w:szCs w:val="21"/>
          <w:highlight w:val="none"/>
        </w:rPr>
        <w:t>文件的响应的培训计划和课程内容安排有关工作，并在合同签定后征得甲方同意后实施。</w:t>
      </w:r>
    </w:p>
    <w:p w14:paraId="0CDDAB1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十</w:t>
      </w:r>
      <w:r>
        <w:rPr>
          <w:rFonts w:hint="eastAsia" w:ascii="宋体" w:hAnsi="宋体" w:eastAsia="宋体" w:cs="宋体"/>
          <w:b w:val="0"/>
          <w:bCs/>
          <w:i w:val="0"/>
          <w:caps w:val="0"/>
          <w:color w:val="auto"/>
          <w:spacing w:val="0"/>
          <w:w w:val="100"/>
          <w:sz w:val="21"/>
          <w:szCs w:val="21"/>
          <w:highlight w:val="none"/>
        </w:rPr>
        <w:t>、运输、保管及保险</w:t>
      </w:r>
    </w:p>
    <w:p w14:paraId="6537A90C">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1、乙方负责货物材料货到现场过程中的全部运输，包括装卸车、货物现场的搬运。</w:t>
      </w:r>
    </w:p>
    <w:p w14:paraId="69F11BE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2、货物在现场的保管由乙方负责，直至安装、调试和验收完毕。</w:t>
      </w:r>
    </w:p>
    <w:p w14:paraId="6F790035">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3、货物在安装调试验收合格前的保险和派往甲方进行服务人员的人身险和其他有关险种，以及有关费用由乙方负责。</w:t>
      </w:r>
    </w:p>
    <w:p w14:paraId="7AD2F14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4、上述费用均包含在合同总价中。</w:t>
      </w:r>
    </w:p>
    <w:p w14:paraId="6550644C">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一</w:t>
      </w:r>
      <w:r>
        <w:rPr>
          <w:rFonts w:hint="eastAsia" w:ascii="宋体" w:hAnsi="宋体" w:eastAsia="宋体" w:cs="宋体"/>
          <w:b w:val="0"/>
          <w:bCs/>
          <w:i w:val="0"/>
          <w:caps w:val="0"/>
          <w:color w:val="auto"/>
          <w:spacing w:val="0"/>
          <w:w w:val="100"/>
          <w:sz w:val="21"/>
          <w:szCs w:val="21"/>
          <w:highlight w:val="none"/>
        </w:rPr>
        <w:t>、付款方式</w:t>
      </w:r>
    </w:p>
    <w:p w14:paraId="29600D0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本项目款项以人民币转账方式支付：</w:t>
      </w:r>
    </w:p>
    <w:p w14:paraId="0E11D2E8">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420" w:firstLineChars="200"/>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1、合同款的支付：</w:t>
      </w:r>
      <w:r>
        <w:rPr>
          <w:rFonts w:hint="eastAsia" w:ascii="宋体" w:hAnsi="宋体" w:eastAsia="宋体" w:cs="宋体"/>
          <w:color w:val="auto"/>
          <w:sz w:val="21"/>
          <w:szCs w:val="21"/>
          <w:highlight w:val="none"/>
          <w:lang w:val="en-US" w:eastAsia="zh-CN"/>
        </w:rPr>
        <w:t>货到后，安装、调试、验收合格，相关培训工作完成。乙方提供发票，甲方支付合同价款的</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质保期满后</w:t>
      </w:r>
      <w:r>
        <w:rPr>
          <w:rFonts w:hint="eastAsia" w:ascii="宋体" w:hAnsi="宋体" w:eastAsia="宋体" w:cs="宋体"/>
          <w:color w:val="auto"/>
          <w:sz w:val="21"/>
          <w:szCs w:val="21"/>
          <w:highlight w:val="none"/>
          <w:lang w:val="en-US" w:eastAsia="zh-CN"/>
        </w:rPr>
        <w:t>一次性付完。</w:t>
      </w:r>
    </w:p>
    <w:p w14:paraId="6F282DE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二</w:t>
      </w:r>
      <w:r>
        <w:rPr>
          <w:rFonts w:hint="eastAsia" w:ascii="宋体" w:hAnsi="宋体" w:eastAsia="宋体" w:cs="宋体"/>
          <w:b w:val="0"/>
          <w:bCs/>
          <w:i w:val="0"/>
          <w:caps w:val="0"/>
          <w:color w:val="auto"/>
          <w:spacing w:val="0"/>
          <w:w w:val="100"/>
          <w:sz w:val="21"/>
          <w:szCs w:val="21"/>
          <w:highlight w:val="none"/>
        </w:rPr>
        <w:t>、检验及验收</w:t>
      </w:r>
    </w:p>
    <w:p w14:paraId="4F94832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1、验收按国家有关的规定、规范及本合同的有关约定进行。</w:t>
      </w:r>
    </w:p>
    <w:p w14:paraId="74A270A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2、到货验收</w:t>
      </w:r>
    </w:p>
    <w:p w14:paraId="20097EC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货物运抵交货地点当日，甲方及乙方必须派出代表前往工作现场，双方进行箱外验收（但乙方须提前2 天告知甲方到货的时间）。箱内物品由双方在约定时间（到货后3天内）一次性共同开箱验收，如发现缺少、损坏部件或者有不符合合同约定的其他情形的，乙方须及时补给或更换，如因此造成延期供货，甲方有权按延期交货索赔。</w:t>
      </w:r>
    </w:p>
    <w:p w14:paraId="7A4CD0A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3、验收合格后，双方签署验收合格证书一式二份，双方各持一份。</w:t>
      </w:r>
    </w:p>
    <w:p w14:paraId="7FF58ED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4、货物不符质量要求，致使不能实现合同目的，甲方可拒收货物。甲方拒收货物或者解除合同的，标的物毁损、丢失的风险由乙方承担。</w:t>
      </w:r>
    </w:p>
    <w:p w14:paraId="045E07D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三</w:t>
      </w:r>
      <w:r>
        <w:rPr>
          <w:rFonts w:hint="eastAsia" w:ascii="宋体" w:hAnsi="宋体" w:eastAsia="宋体" w:cs="宋体"/>
          <w:b w:val="0"/>
          <w:bCs/>
          <w:i w:val="0"/>
          <w:caps w:val="0"/>
          <w:color w:val="auto"/>
          <w:spacing w:val="0"/>
          <w:w w:val="100"/>
          <w:sz w:val="21"/>
          <w:szCs w:val="21"/>
          <w:highlight w:val="none"/>
        </w:rPr>
        <w:t>、异议索赔</w:t>
      </w:r>
    </w:p>
    <w:p w14:paraId="4076CF8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1、乙方对于所提供的货物与本项目的投标文件及合同要求不相符，乙方同意甲方拒收货物，乙方负担由此发生的一切损失和费用。包括银行利息、运输和保险费、检验费、仓储和装卸费等必要的费用。</w:t>
      </w:r>
    </w:p>
    <w:p w14:paraId="277E341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2、对有缺陷的货物，乙方同意免费更换，以达到合同规定的规格、质量和性能，乙方承担一切费用和风险并负担甲方遭受的一切损失。同时乙方相应顺延被更换货物的质保期。</w:t>
      </w:r>
    </w:p>
    <w:p w14:paraId="71362E3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3、如果在甲方发出索赔通知后7天内，乙方未作答复，上述索赔应视为已被乙方接受。如乙方未能在收到索赔通知后15 天内或征得甲方同意的延长期内，按照甲方选择的方法解决索赔事宜，甲方将有权从货款中扣回索赔金额，同时保留进一步要求索赔的权力。</w:t>
      </w:r>
    </w:p>
    <w:p w14:paraId="3A86CF97">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四</w:t>
      </w:r>
      <w:r>
        <w:rPr>
          <w:rFonts w:hint="eastAsia" w:ascii="宋体" w:hAnsi="宋体" w:eastAsia="宋体" w:cs="宋体"/>
          <w:b w:val="0"/>
          <w:bCs/>
          <w:i w:val="0"/>
          <w:caps w:val="0"/>
          <w:color w:val="auto"/>
          <w:spacing w:val="0"/>
          <w:w w:val="100"/>
          <w:sz w:val="21"/>
          <w:szCs w:val="21"/>
          <w:highlight w:val="none"/>
        </w:rPr>
        <w:t>、不可抗力</w:t>
      </w:r>
    </w:p>
    <w:p w14:paraId="6090FB95">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1、由于不可预见、不可避免、不可克服等不可抗力的原因，一方不能履行合同义务的，应当在不可抗力发生之日起7 天内以书面形式通知对方，证明不可抗力事件的存在。</w:t>
      </w:r>
    </w:p>
    <w:p w14:paraId="7EB67A0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2、不可抗力事件发生后，甲方和乙方应当积极寻求以合理的方式履行本合同。如不可抗力无法消除，致使合同目的无法实现的，双方均有权解除合同，且均不互相索赔。</w:t>
      </w:r>
    </w:p>
    <w:p w14:paraId="52F4BB99">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3、进口货物由于出口国限制出口导致不能供货、政策变化等原因导致采购项目不能继续实施，不属于不可抗力范围。</w:t>
      </w:r>
    </w:p>
    <w:p w14:paraId="73DEB63E">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五</w:t>
      </w:r>
      <w:r>
        <w:rPr>
          <w:rFonts w:hint="eastAsia" w:ascii="宋体" w:hAnsi="宋体" w:eastAsia="宋体" w:cs="宋体"/>
          <w:b w:val="0"/>
          <w:bCs/>
          <w:i w:val="0"/>
          <w:caps w:val="0"/>
          <w:color w:val="auto"/>
          <w:spacing w:val="0"/>
          <w:w w:val="100"/>
          <w:sz w:val="21"/>
          <w:szCs w:val="21"/>
          <w:highlight w:val="none"/>
        </w:rPr>
        <w:t>、违约责任</w:t>
      </w:r>
    </w:p>
    <w:p w14:paraId="144A857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1、乙方逾期交货，则按合同总价每天0.5 ‰支付违约金给甲方。如超过合同规定</w:t>
      </w:r>
      <w:r>
        <w:rPr>
          <w:rFonts w:hint="eastAsia" w:ascii="宋体" w:hAnsi="宋体" w:eastAsia="宋体" w:cs="宋体"/>
          <w:b w:val="0"/>
          <w:bCs/>
          <w:i w:val="0"/>
          <w:caps w:val="0"/>
          <w:color w:val="auto"/>
          <w:spacing w:val="0"/>
          <w:w w:val="100"/>
          <w:sz w:val="21"/>
          <w:szCs w:val="21"/>
          <w:highlight w:val="none"/>
          <w:lang w:eastAsia="zh-CN"/>
        </w:rPr>
        <w:t>供货期</w:t>
      </w:r>
      <w:r>
        <w:rPr>
          <w:rFonts w:hint="eastAsia" w:ascii="宋体" w:hAnsi="宋体" w:eastAsia="宋体" w:cs="宋体"/>
          <w:b w:val="0"/>
          <w:bCs/>
          <w:i w:val="0"/>
          <w:caps w:val="0"/>
          <w:color w:val="auto"/>
          <w:spacing w:val="0"/>
          <w:w w:val="100"/>
          <w:sz w:val="21"/>
          <w:szCs w:val="21"/>
          <w:highlight w:val="none"/>
        </w:rPr>
        <w:t>限5 天乙方仍不能交货完毕，则视为乙方不能交货。</w:t>
      </w:r>
    </w:p>
    <w:p w14:paraId="24A94F3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2、乙方不能交货，则按合同总价3 %支付违约金给甲方。同时，甲方有权单方面解除合同。如上述违约金金额仍不足以补偿甲方因乙方违约造成的损失，甲方有权进一步向乙方提出索赔。</w:t>
      </w:r>
    </w:p>
    <w:p w14:paraId="16A57E7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3、货物未能一次性通过验收，则甲方同意由乙方予以整改，并在第一次验收结束之日起10 天内重新组织验收；经两次验收不合格的，甲方有权单方面解除合同。如因此给甲方造成损失的，甲方有权向乙方提出索赔。</w:t>
      </w:r>
    </w:p>
    <w:p w14:paraId="3B25B66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4、甲方解除合同,乙方须在接到甲方解约通知之日起7 天内退回甲方已支付的价款。</w:t>
      </w:r>
    </w:p>
    <w:p w14:paraId="3D9CDB5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六</w:t>
      </w:r>
      <w:r>
        <w:rPr>
          <w:rFonts w:hint="eastAsia" w:ascii="宋体" w:hAnsi="宋体" w:eastAsia="宋体" w:cs="宋体"/>
          <w:b w:val="0"/>
          <w:bCs/>
          <w:i w:val="0"/>
          <w:caps w:val="0"/>
          <w:color w:val="auto"/>
          <w:spacing w:val="0"/>
          <w:w w:val="100"/>
          <w:sz w:val="21"/>
          <w:szCs w:val="21"/>
          <w:highlight w:val="none"/>
        </w:rPr>
        <w:t>、通知</w:t>
      </w:r>
    </w:p>
    <w:p w14:paraId="36B73930">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1、本合同一方给对方的通知，应用书面形式送达合同中规定的对方地址。电传或传真要经对方书面确认，以电传形式的通知，从当地邮电局发出电报的第二天视为送达。</w:t>
      </w:r>
    </w:p>
    <w:p w14:paraId="2B2C8225">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2、通知以送到日期或通知书的生效日期为生效日期，两者中以晚的一个日期为准。</w:t>
      </w:r>
    </w:p>
    <w:p w14:paraId="0DA73C4B">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七</w:t>
      </w:r>
      <w:r>
        <w:rPr>
          <w:rFonts w:hint="eastAsia" w:ascii="宋体" w:hAnsi="宋体" w:eastAsia="宋体" w:cs="宋体"/>
          <w:b w:val="0"/>
          <w:bCs/>
          <w:i w:val="0"/>
          <w:caps w:val="0"/>
          <w:color w:val="auto"/>
          <w:spacing w:val="0"/>
          <w:w w:val="100"/>
          <w:sz w:val="21"/>
          <w:szCs w:val="21"/>
          <w:highlight w:val="none"/>
        </w:rPr>
        <w:t>、税和关税</w:t>
      </w:r>
    </w:p>
    <w:p w14:paraId="424E87F4">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1、中国政府根据现行税法对甲方征收的与合同有关的一切税费均应由甲方负担。</w:t>
      </w:r>
    </w:p>
    <w:p w14:paraId="1F3BFF62">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2、中国政府根据现行税法对乙方或其雇员征收的与本合同有关的一切税费（包括但不限于货物和部件的进口关税，所有货物的国内增值税）均应由乙方负担。</w:t>
      </w:r>
    </w:p>
    <w:p w14:paraId="36F82271">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3、在中国境外发生的与本合同执行有关的一切税费均应由乙方负担。</w:t>
      </w:r>
    </w:p>
    <w:p w14:paraId="56F57BE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十</w:t>
      </w:r>
      <w:r>
        <w:rPr>
          <w:rFonts w:hint="eastAsia" w:ascii="宋体" w:hAnsi="宋体" w:eastAsia="宋体" w:cs="宋体"/>
          <w:b w:val="0"/>
          <w:bCs/>
          <w:i w:val="0"/>
          <w:caps w:val="0"/>
          <w:color w:val="auto"/>
          <w:spacing w:val="0"/>
          <w:w w:val="100"/>
          <w:sz w:val="21"/>
          <w:szCs w:val="21"/>
          <w:highlight w:val="none"/>
          <w:lang w:val="en-US" w:eastAsia="zh-CN"/>
        </w:rPr>
        <w:t>八</w:t>
      </w:r>
      <w:r>
        <w:rPr>
          <w:rFonts w:hint="eastAsia" w:ascii="宋体" w:hAnsi="宋体" w:eastAsia="宋体" w:cs="宋体"/>
          <w:b w:val="0"/>
          <w:bCs/>
          <w:i w:val="0"/>
          <w:caps w:val="0"/>
          <w:color w:val="auto"/>
          <w:spacing w:val="0"/>
          <w:w w:val="100"/>
          <w:sz w:val="21"/>
          <w:szCs w:val="21"/>
          <w:highlight w:val="none"/>
        </w:rPr>
        <w:t>、合同生效</w:t>
      </w:r>
    </w:p>
    <w:p w14:paraId="7BC0DBC6">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本合同经双方被授权代表签字并加盖合同专用章或公章之日起生效，合同生效日期以最后一个签字日为准。</w:t>
      </w:r>
    </w:p>
    <w:p w14:paraId="496B63D7">
      <w:pPr>
        <w:keepLines w:val="0"/>
        <w:widowControl/>
        <w:numPr>
          <w:ilvl w:val="0"/>
          <w:numId w:val="0"/>
        </w:numPr>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十九、</w:t>
      </w:r>
      <w:r>
        <w:rPr>
          <w:rFonts w:hint="eastAsia" w:ascii="宋体" w:hAnsi="宋体" w:eastAsia="宋体" w:cs="宋体"/>
          <w:b w:val="0"/>
          <w:bCs/>
          <w:i w:val="0"/>
          <w:caps w:val="0"/>
          <w:color w:val="auto"/>
          <w:spacing w:val="0"/>
          <w:w w:val="100"/>
          <w:sz w:val="21"/>
          <w:szCs w:val="21"/>
          <w:highlight w:val="none"/>
        </w:rPr>
        <w:t>其他</w:t>
      </w:r>
    </w:p>
    <w:p w14:paraId="421666C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1、本项目</w:t>
      </w:r>
      <w:r>
        <w:rPr>
          <w:rFonts w:hint="eastAsia" w:ascii="宋体" w:hAnsi="宋体" w:eastAsia="宋体" w:cs="宋体"/>
          <w:b w:val="0"/>
          <w:bCs/>
          <w:i w:val="0"/>
          <w:caps w:val="0"/>
          <w:color w:val="auto"/>
          <w:spacing w:val="0"/>
          <w:w w:val="100"/>
          <w:sz w:val="21"/>
          <w:szCs w:val="21"/>
          <w:highlight w:val="none"/>
          <w:lang w:val="en-US" w:eastAsia="zh-CN"/>
        </w:rPr>
        <w:t>成交通知书</w:t>
      </w:r>
      <w:r>
        <w:rPr>
          <w:rFonts w:hint="eastAsia" w:ascii="宋体" w:hAnsi="宋体" w:eastAsia="宋体" w:cs="宋体"/>
          <w:b w:val="0"/>
          <w:bCs/>
          <w:i w:val="0"/>
          <w:caps w:val="0"/>
          <w:color w:val="auto"/>
          <w:spacing w:val="0"/>
          <w:w w:val="100"/>
          <w:sz w:val="21"/>
          <w:szCs w:val="21"/>
          <w:highlight w:val="none"/>
        </w:rPr>
        <w:t>、</w:t>
      </w:r>
      <w:r>
        <w:rPr>
          <w:rFonts w:hint="eastAsia" w:ascii="宋体" w:hAnsi="宋体" w:eastAsia="宋体" w:cs="宋体"/>
          <w:b w:val="0"/>
          <w:bCs/>
          <w:i w:val="0"/>
          <w:caps w:val="0"/>
          <w:color w:val="auto"/>
          <w:spacing w:val="0"/>
          <w:w w:val="100"/>
          <w:sz w:val="21"/>
          <w:szCs w:val="21"/>
          <w:highlight w:val="none"/>
          <w:lang w:val="en-US" w:eastAsia="zh-CN"/>
        </w:rPr>
        <w:t>响应</w:t>
      </w:r>
      <w:r>
        <w:rPr>
          <w:rFonts w:hint="eastAsia" w:ascii="宋体" w:hAnsi="宋体" w:eastAsia="宋体" w:cs="宋体"/>
          <w:b w:val="0"/>
          <w:bCs/>
          <w:i w:val="0"/>
          <w:caps w:val="0"/>
          <w:color w:val="auto"/>
          <w:spacing w:val="0"/>
          <w:w w:val="100"/>
          <w:sz w:val="21"/>
          <w:szCs w:val="21"/>
          <w:highlight w:val="none"/>
        </w:rPr>
        <w:t>文件及附件均是本合同不可分割的部分，解释的顺序除特别说明外，以文件生成时间在后的为准。</w:t>
      </w:r>
    </w:p>
    <w:p w14:paraId="11CCA3C5">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2、在执行合同过程中，所有经甲乙双方签署确认的文件（包括会议纪要、补充协议、往来信函）即成为本合同的有效组成部分，其生效日期为双方签字盖章确认的日期。</w:t>
      </w:r>
    </w:p>
    <w:p w14:paraId="77C0A48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3、除甲方事先书面同意外，乙方不得部分或全部转让其应履行的合同项下的义务。</w:t>
      </w:r>
    </w:p>
    <w:p w14:paraId="5EB73F0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4、本合同一式____份，双方各执____份，采购代理机构____份，均具有同等法律效力。</w:t>
      </w:r>
    </w:p>
    <w:p w14:paraId="6945605F">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二十</w:t>
      </w:r>
      <w:r>
        <w:rPr>
          <w:rFonts w:hint="eastAsia" w:ascii="宋体" w:hAnsi="宋体" w:eastAsia="宋体" w:cs="宋体"/>
          <w:b w:val="0"/>
          <w:bCs/>
          <w:i w:val="0"/>
          <w:caps w:val="0"/>
          <w:color w:val="auto"/>
          <w:spacing w:val="0"/>
          <w:w w:val="100"/>
          <w:sz w:val="21"/>
          <w:szCs w:val="21"/>
          <w:highlight w:val="none"/>
        </w:rPr>
        <w:t>、合同附件：货物的技术规格、性能指标_________________________________________</w:t>
      </w:r>
    </w:p>
    <w:p w14:paraId="5199926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甲方（盖章）：_______________________     乙方（盖章）：______________________</w:t>
      </w:r>
    </w:p>
    <w:p w14:paraId="06F4DB1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地址：_____________________________     地址：_____________________________</w:t>
      </w:r>
    </w:p>
    <w:p w14:paraId="7C1895ED">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法定代表人：_______________________     法定代表人：_______________________</w:t>
      </w:r>
    </w:p>
    <w:p w14:paraId="5EA95C1A">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委托代理人：_______________________     委托代理人：_______________________</w:t>
      </w:r>
    </w:p>
    <w:p w14:paraId="36964E13">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电话：_____________________________     电话：_____________________________</w:t>
      </w:r>
    </w:p>
    <w:p w14:paraId="23ABAB48">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传真：_____________________________     传真：_____________________________</w:t>
      </w:r>
    </w:p>
    <w:p w14:paraId="210D7D81">
      <w:pPr>
        <w:keepLines w:val="0"/>
        <w:widowControl/>
        <w:snapToGrid w:val="0"/>
        <w:spacing w:before="0" w:beforeAutospacing="0" w:after="0" w:afterAutospacing="0" w:line="460" w:lineRule="exact"/>
        <w:ind w:firstLine="420" w:firstLineChars="200"/>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签约时间：______年_____月_____日        签约时间：______年_____月_____日</w:t>
      </w:r>
    </w:p>
    <w:p w14:paraId="4CE3BC68">
      <w:pPr>
        <w:pStyle w:val="39"/>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32"/>
          <w:szCs w:val="32"/>
          <w:highlight w:val="none"/>
        </w:rPr>
      </w:pPr>
    </w:p>
    <w:bookmarkEnd w:id="36"/>
    <w:bookmarkEnd w:id="37"/>
    <w:bookmarkEnd w:id="38"/>
    <w:p w14:paraId="69BA6938">
      <w:pPr>
        <w:bidi w:val="0"/>
        <w:rPr>
          <w:rFonts w:hint="eastAsia" w:ascii="宋体" w:hAnsi="宋体" w:eastAsia="宋体" w:cs="宋体"/>
          <w:color w:val="auto"/>
          <w:highlight w:val="none"/>
        </w:rPr>
      </w:pPr>
    </w:p>
    <w:p w14:paraId="256455BB">
      <w:pPr>
        <w:bidi w:val="0"/>
        <w:rPr>
          <w:rFonts w:hint="eastAsia" w:ascii="宋体" w:hAnsi="宋体" w:eastAsia="宋体" w:cs="宋体"/>
          <w:color w:val="auto"/>
          <w:highlight w:val="none"/>
        </w:rPr>
      </w:pPr>
    </w:p>
    <w:p w14:paraId="13FA75A7">
      <w:pPr>
        <w:bidi w:val="0"/>
        <w:rPr>
          <w:rFonts w:hint="eastAsia" w:ascii="宋体" w:hAnsi="宋体" w:eastAsia="宋体" w:cs="宋体"/>
          <w:color w:val="auto"/>
          <w:highlight w:val="none"/>
        </w:rPr>
      </w:pPr>
    </w:p>
    <w:p w14:paraId="288A1019">
      <w:pPr>
        <w:bidi w:val="0"/>
        <w:rPr>
          <w:rFonts w:hint="eastAsia" w:ascii="宋体" w:hAnsi="宋体" w:eastAsia="宋体" w:cs="宋体"/>
          <w:color w:val="auto"/>
          <w:highlight w:val="none"/>
        </w:rPr>
      </w:pPr>
    </w:p>
    <w:p w14:paraId="53DF0D82">
      <w:pPr>
        <w:bidi w:val="0"/>
        <w:rPr>
          <w:rFonts w:hint="eastAsia" w:ascii="宋体" w:hAnsi="宋体" w:eastAsia="宋体" w:cs="宋体"/>
          <w:color w:val="auto"/>
          <w:highlight w:val="none"/>
        </w:rPr>
      </w:pPr>
    </w:p>
    <w:p w14:paraId="60427B8A">
      <w:pPr>
        <w:bidi w:val="0"/>
        <w:rPr>
          <w:rFonts w:hint="eastAsia" w:ascii="宋体" w:hAnsi="宋体" w:eastAsia="宋体" w:cs="宋体"/>
          <w:color w:val="auto"/>
          <w:highlight w:val="none"/>
        </w:rPr>
      </w:pPr>
    </w:p>
    <w:p w14:paraId="5EE97616">
      <w:pPr>
        <w:bidi w:val="0"/>
        <w:rPr>
          <w:rFonts w:hint="eastAsia" w:ascii="宋体" w:hAnsi="宋体" w:eastAsia="宋体" w:cs="宋体"/>
          <w:color w:val="auto"/>
          <w:highlight w:val="none"/>
        </w:rPr>
      </w:pPr>
    </w:p>
    <w:p w14:paraId="31D0E67A">
      <w:pPr>
        <w:bidi w:val="0"/>
        <w:rPr>
          <w:rFonts w:hint="eastAsia" w:ascii="宋体" w:hAnsi="宋体" w:eastAsia="宋体" w:cs="宋体"/>
          <w:color w:val="auto"/>
          <w:highlight w:val="none"/>
        </w:rPr>
      </w:pPr>
    </w:p>
    <w:p w14:paraId="2DCCFEDE">
      <w:pPr>
        <w:bidi w:val="0"/>
        <w:rPr>
          <w:rFonts w:hint="eastAsia" w:ascii="宋体" w:hAnsi="宋体" w:eastAsia="宋体" w:cs="宋体"/>
          <w:color w:val="auto"/>
          <w:highlight w:val="none"/>
        </w:rPr>
      </w:pPr>
    </w:p>
    <w:p w14:paraId="5A52D3CC">
      <w:pPr>
        <w:bidi w:val="0"/>
        <w:rPr>
          <w:rFonts w:hint="eastAsia" w:ascii="宋体" w:hAnsi="宋体" w:eastAsia="宋体" w:cs="宋体"/>
          <w:color w:val="auto"/>
          <w:highlight w:val="none"/>
        </w:rPr>
      </w:pPr>
    </w:p>
    <w:p w14:paraId="181DE5F4">
      <w:pPr>
        <w:bidi w:val="0"/>
        <w:rPr>
          <w:rFonts w:hint="eastAsia" w:ascii="宋体" w:hAnsi="宋体" w:eastAsia="宋体" w:cs="宋体"/>
          <w:color w:val="auto"/>
          <w:highlight w:val="none"/>
        </w:rPr>
      </w:pPr>
    </w:p>
    <w:p w14:paraId="759FF120">
      <w:pPr>
        <w:bidi w:val="0"/>
        <w:rPr>
          <w:rFonts w:hint="eastAsia" w:ascii="宋体" w:hAnsi="宋体" w:eastAsia="宋体" w:cs="宋体"/>
          <w:color w:val="auto"/>
          <w:highlight w:val="none"/>
        </w:rPr>
      </w:pPr>
    </w:p>
    <w:p w14:paraId="3B6B6315">
      <w:pPr>
        <w:bidi w:val="0"/>
        <w:rPr>
          <w:rFonts w:hint="eastAsia" w:ascii="宋体" w:hAnsi="宋体" w:eastAsia="宋体" w:cs="宋体"/>
          <w:color w:val="auto"/>
          <w:highlight w:val="none"/>
        </w:rPr>
      </w:pPr>
    </w:p>
    <w:p w14:paraId="782EB9CD">
      <w:pPr>
        <w:bidi w:val="0"/>
        <w:rPr>
          <w:rFonts w:hint="eastAsia" w:ascii="宋体" w:hAnsi="宋体" w:eastAsia="宋体" w:cs="宋体"/>
          <w:color w:val="auto"/>
          <w:highlight w:val="none"/>
        </w:rPr>
      </w:pPr>
    </w:p>
    <w:p w14:paraId="15D86074">
      <w:pPr>
        <w:bidi w:val="0"/>
        <w:rPr>
          <w:rFonts w:hint="eastAsia" w:ascii="宋体" w:hAnsi="宋体" w:eastAsia="宋体" w:cs="宋体"/>
          <w:color w:val="auto"/>
          <w:highlight w:val="none"/>
        </w:rPr>
      </w:pPr>
    </w:p>
    <w:p w14:paraId="2DD649F9">
      <w:pPr>
        <w:bidi w:val="0"/>
        <w:rPr>
          <w:rFonts w:hint="eastAsia" w:ascii="宋体" w:hAnsi="宋体" w:eastAsia="宋体" w:cs="宋体"/>
          <w:color w:val="auto"/>
          <w:highlight w:val="none"/>
        </w:rPr>
      </w:pPr>
    </w:p>
    <w:p w14:paraId="46E802BA">
      <w:pPr>
        <w:bidi w:val="0"/>
        <w:rPr>
          <w:rFonts w:hint="eastAsia" w:ascii="宋体" w:hAnsi="宋体" w:eastAsia="宋体" w:cs="宋体"/>
          <w:color w:val="auto"/>
          <w:highlight w:val="none"/>
        </w:rPr>
      </w:pPr>
    </w:p>
    <w:p w14:paraId="5E89F4CD">
      <w:pPr>
        <w:bidi w:val="0"/>
        <w:rPr>
          <w:rFonts w:hint="eastAsia" w:ascii="宋体" w:hAnsi="宋体" w:eastAsia="宋体" w:cs="宋体"/>
          <w:color w:val="auto"/>
          <w:highlight w:val="none"/>
        </w:rPr>
      </w:pPr>
    </w:p>
    <w:p w14:paraId="4EABF90F">
      <w:pPr>
        <w:bidi w:val="0"/>
        <w:rPr>
          <w:rFonts w:hint="eastAsia" w:ascii="宋体" w:hAnsi="宋体" w:eastAsia="宋体" w:cs="宋体"/>
          <w:color w:val="auto"/>
          <w:highlight w:val="none"/>
        </w:rPr>
      </w:pPr>
    </w:p>
    <w:p w14:paraId="4B4B9E80">
      <w:pPr>
        <w:bidi w:val="0"/>
        <w:rPr>
          <w:rFonts w:hint="eastAsia" w:ascii="宋体" w:hAnsi="宋体" w:eastAsia="宋体" w:cs="宋体"/>
          <w:color w:val="auto"/>
          <w:highlight w:val="none"/>
        </w:rPr>
      </w:pPr>
    </w:p>
    <w:p w14:paraId="233099B2">
      <w:pPr>
        <w:bidi w:val="0"/>
        <w:rPr>
          <w:rFonts w:hint="eastAsia" w:ascii="宋体" w:hAnsi="宋体" w:eastAsia="宋体" w:cs="宋体"/>
          <w:color w:val="auto"/>
          <w:highlight w:val="none"/>
        </w:rPr>
      </w:pPr>
    </w:p>
    <w:p w14:paraId="68FC895A">
      <w:pPr>
        <w:bidi w:val="0"/>
        <w:rPr>
          <w:rFonts w:hint="eastAsia" w:ascii="宋体" w:hAnsi="宋体" w:eastAsia="宋体" w:cs="宋体"/>
          <w:color w:val="auto"/>
          <w:highlight w:val="none"/>
        </w:rPr>
      </w:pPr>
    </w:p>
    <w:p w14:paraId="608CB46B">
      <w:pPr>
        <w:pStyle w:val="2"/>
        <w:numPr>
          <w:ilvl w:val="0"/>
          <w:numId w:val="3"/>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 xml:space="preserve"> </w:t>
      </w:r>
      <w:bookmarkStart w:id="55" w:name="_Toc783"/>
      <w:r>
        <w:rPr>
          <w:rFonts w:hint="eastAsia" w:ascii="宋体" w:hAnsi="宋体" w:eastAsia="宋体" w:cs="宋体"/>
          <w:color w:val="auto"/>
          <w:highlight w:val="none"/>
          <w:lang w:val="zh-CN"/>
        </w:rPr>
        <w:t>投标文件格式</w:t>
      </w:r>
      <w:bookmarkEnd w:id="55"/>
    </w:p>
    <w:p w14:paraId="5F1AF69F">
      <w:pPr>
        <w:snapToGrid w:val="0"/>
        <w:spacing w:before="0" w:beforeAutospacing="0" w:after="0" w:afterAutospacing="0" w:line="360" w:lineRule="exact"/>
        <w:jc w:val="both"/>
        <w:textAlignment w:val="baseline"/>
        <w:rPr>
          <w:rFonts w:hint="eastAsia" w:ascii="宋体" w:hAnsi="宋体" w:eastAsia="宋体" w:cs="宋体"/>
          <w:b/>
          <w:i w:val="0"/>
          <w:caps w:val="0"/>
          <w:color w:val="auto"/>
          <w:spacing w:val="0"/>
          <w:w w:val="100"/>
          <w:kern w:val="21"/>
          <w:sz w:val="32"/>
          <w:szCs w:val="32"/>
          <w:highlight w:val="none"/>
        </w:rPr>
      </w:pPr>
    </w:p>
    <w:p w14:paraId="03AE4757">
      <w:pPr>
        <w:snapToGrid w:val="0"/>
        <w:spacing w:before="0" w:beforeAutospacing="0" w:after="0" w:afterAutospacing="0" w:line="360" w:lineRule="auto"/>
        <w:jc w:val="right"/>
        <w:textAlignment w:val="baseline"/>
        <w:rPr>
          <w:rFonts w:hint="eastAsia" w:ascii="宋体" w:hAnsi="宋体" w:eastAsia="宋体" w:cs="宋体"/>
          <w:b/>
          <w:bCs/>
          <w:i w:val="0"/>
          <w:caps w:val="0"/>
          <w:color w:val="auto"/>
          <w:spacing w:val="0"/>
          <w:w w:val="100"/>
          <w:kern w:val="21"/>
          <w:sz w:val="32"/>
          <w:szCs w:val="32"/>
          <w:highlight w:val="none"/>
          <w:lang w:val="zh-CN"/>
        </w:rPr>
      </w:pPr>
      <w:bookmarkStart w:id="56" w:name="_Toc22564"/>
      <w:bookmarkStart w:id="57" w:name="_Toc4762"/>
      <w:bookmarkStart w:id="58" w:name="_Toc9254"/>
      <w:bookmarkStart w:id="59" w:name="_Toc11444"/>
      <w:r>
        <w:rPr>
          <w:rFonts w:hint="eastAsia" w:ascii="宋体" w:hAnsi="宋体" w:eastAsia="宋体" w:cs="宋体"/>
          <w:b/>
          <w:bCs/>
          <w:i w:val="0"/>
          <w:caps w:val="0"/>
          <w:color w:val="auto"/>
          <w:spacing w:val="0"/>
          <w:w w:val="100"/>
          <w:kern w:val="21"/>
          <w:sz w:val="32"/>
          <w:szCs w:val="32"/>
          <w:highlight w:val="none"/>
          <w:lang w:val="zh-CN"/>
        </w:rPr>
        <w:t>正本/副本</w:t>
      </w:r>
      <w:bookmarkEnd w:id="56"/>
      <w:bookmarkEnd w:id="57"/>
      <w:bookmarkEnd w:id="58"/>
      <w:bookmarkEnd w:id="59"/>
    </w:p>
    <w:p w14:paraId="7E28545C">
      <w:pPr>
        <w:pStyle w:val="8"/>
        <w:rPr>
          <w:rFonts w:hint="eastAsia" w:ascii="宋体" w:hAnsi="宋体" w:eastAsia="宋体" w:cs="宋体"/>
          <w:color w:val="auto"/>
          <w:highlight w:val="none"/>
          <w:lang w:val="zh-CN"/>
        </w:rPr>
      </w:pPr>
    </w:p>
    <w:p w14:paraId="353AC949">
      <w:pPr>
        <w:tabs>
          <w:tab w:val="left" w:pos="5670"/>
        </w:tabs>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21"/>
          <w:sz w:val="44"/>
          <w:szCs w:val="44"/>
          <w:highlight w:val="none"/>
          <w:lang w:val="en-US" w:eastAsia="zh-CN"/>
        </w:rPr>
      </w:pPr>
      <w:r>
        <w:rPr>
          <w:rFonts w:hint="eastAsia" w:ascii="宋体" w:hAnsi="宋体" w:eastAsia="宋体" w:cs="宋体"/>
          <w:b/>
          <w:i w:val="0"/>
          <w:caps w:val="0"/>
          <w:color w:val="auto"/>
          <w:spacing w:val="0"/>
          <w:w w:val="100"/>
          <w:kern w:val="21"/>
          <w:sz w:val="44"/>
          <w:szCs w:val="44"/>
          <w:highlight w:val="none"/>
          <w:lang w:eastAsia="zh-CN"/>
        </w:rPr>
        <w:t>放射科提升改造项目</w:t>
      </w:r>
    </w:p>
    <w:p w14:paraId="3382E13C">
      <w:pPr>
        <w:tabs>
          <w:tab w:val="left" w:pos="5670"/>
        </w:tabs>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kern w:val="21"/>
          <w:sz w:val="44"/>
          <w:szCs w:val="44"/>
          <w:highlight w:val="none"/>
        </w:rPr>
      </w:pPr>
      <w:r>
        <w:rPr>
          <w:rFonts w:hint="eastAsia" w:ascii="宋体" w:hAnsi="宋体" w:eastAsia="宋体" w:cs="宋体"/>
          <w:b/>
          <w:bCs/>
          <w:i w:val="0"/>
          <w:caps w:val="0"/>
          <w:color w:val="auto"/>
          <w:spacing w:val="0"/>
          <w:w w:val="100"/>
          <w:kern w:val="21"/>
          <w:sz w:val="44"/>
          <w:szCs w:val="44"/>
          <w:highlight w:val="none"/>
        </w:rPr>
        <w:t xml:space="preserve"> </w:t>
      </w:r>
    </w:p>
    <w:p w14:paraId="2F42DA2E">
      <w:pPr>
        <w:snapToGrid w:val="0"/>
        <w:spacing w:before="312" w:beforeAutospacing="0" w:after="312" w:afterAutospacing="0" w:line="357" w:lineRule="atLeast"/>
        <w:jc w:val="center"/>
        <w:textAlignment w:val="baseline"/>
        <w:rPr>
          <w:rFonts w:hint="eastAsia" w:ascii="宋体" w:hAnsi="宋体" w:eastAsia="宋体" w:cs="宋体"/>
          <w:b/>
          <w:bCs/>
          <w:i w:val="0"/>
          <w:caps w:val="0"/>
          <w:color w:val="auto"/>
          <w:spacing w:val="0"/>
          <w:w w:val="100"/>
          <w:kern w:val="21"/>
          <w:sz w:val="44"/>
          <w:szCs w:val="44"/>
          <w:highlight w:val="none"/>
        </w:rPr>
      </w:pPr>
      <w:bookmarkStart w:id="60" w:name="_Toc32285"/>
      <w:bookmarkStart w:id="61" w:name="_Toc31705"/>
      <w:bookmarkStart w:id="62" w:name="_Toc20880"/>
      <w:bookmarkStart w:id="63" w:name="_Toc25022"/>
    </w:p>
    <w:p w14:paraId="2011C874">
      <w:pPr>
        <w:snapToGrid w:val="0"/>
        <w:spacing w:before="312" w:beforeAutospacing="0" w:after="312" w:afterAutospacing="0" w:line="357" w:lineRule="atLeast"/>
        <w:jc w:val="center"/>
        <w:textAlignment w:val="baseline"/>
        <w:rPr>
          <w:rFonts w:hint="eastAsia" w:ascii="宋体" w:hAnsi="宋体" w:eastAsia="宋体" w:cs="宋体"/>
          <w:b/>
          <w:bCs/>
          <w:i w:val="0"/>
          <w:caps w:val="0"/>
          <w:color w:val="auto"/>
          <w:spacing w:val="0"/>
          <w:w w:val="100"/>
          <w:kern w:val="21"/>
          <w:sz w:val="44"/>
          <w:szCs w:val="44"/>
          <w:highlight w:val="none"/>
        </w:rPr>
      </w:pPr>
      <w:r>
        <w:rPr>
          <w:rFonts w:hint="eastAsia" w:ascii="宋体" w:hAnsi="宋体" w:eastAsia="宋体" w:cs="宋体"/>
          <w:b/>
          <w:bCs/>
          <w:i w:val="0"/>
          <w:caps w:val="0"/>
          <w:color w:val="auto"/>
          <w:spacing w:val="0"/>
          <w:w w:val="100"/>
          <w:kern w:val="21"/>
          <w:sz w:val="44"/>
          <w:szCs w:val="44"/>
          <w:highlight w:val="none"/>
        </w:rPr>
        <w:t>投标文件</w:t>
      </w:r>
      <w:bookmarkEnd w:id="60"/>
      <w:bookmarkEnd w:id="61"/>
      <w:bookmarkEnd w:id="62"/>
      <w:bookmarkEnd w:id="63"/>
    </w:p>
    <w:p w14:paraId="42DB376C">
      <w:pPr>
        <w:snapToGrid w:val="0"/>
        <w:spacing w:before="312" w:beforeAutospacing="0" w:after="312" w:afterAutospacing="0" w:line="357" w:lineRule="atLeast"/>
        <w:jc w:val="center"/>
        <w:textAlignment w:val="baseline"/>
        <w:rPr>
          <w:rFonts w:hint="eastAsia" w:ascii="宋体" w:hAnsi="宋体" w:eastAsia="宋体" w:cs="宋体"/>
          <w:b/>
          <w:bCs/>
          <w:i w:val="0"/>
          <w:caps w:val="0"/>
          <w:color w:val="auto"/>
          <w:spacing w:val="0"/>
          <w:w w:val="100"/>
          <w:kern w:val="21"/>
          <w:sz w:val="28"/>
          <w:szCs w:val="28"/>
          <w:highlight w:val="none"/>
        </w:rPr>
      </w:pPr>
      <w:bookmarkStart w:id="64" w:name="_Toc7314"/>
      <w:bookmarkStart w:id="65" w:name="_Toc17681"/>
      <w:bookmarkStart w:id="66" w:name="_Toc25457"/>
      <w:bookmarkStart w:id="67" w:name="_Toc14872"/>
      <w:r>
        <w:rPr>
          <w:rFonts w:hint="eastAsia" w:ascii="宋体" w:hAnsi="宋体" w:eastAsia="宋体" w:cs="宋体"/>
          <w:b/>
          <w:bCs/>
          <w:i w:val="0"/>
          <w:caps w:val="0"/>
          <w:color w:val="auto"/>
          <w:spacing w:val="0"/>
          <w:w w:val="100"/>
          <w:kern w:val="21"/>
          <w:sz w:val="28"/>
          <w:szCs w:val="28"/>
          <w:highlight w:val="none"/>
        </w:rPr>
        <w:t>项目编号：</w:t>
      </w:r>
      <w:bookmarkEnd w:id="64"/>
      <w:bookmarkEnd w:id="65"/>
      <w:bookmarkEnd w:id="66"/>
      <w:bookmarkEnd w:id="67"/>
    </w:p>
    <w:p w14:paraId="52566C49">
      <w:pPr>
        <w:pStyle w:val="8"/>
        <w:rPr>
          <w:rFonts w:hint="eastAsia" w:ascii="宋体" w:hAnsi="宋体" w:eastAsia="宋体" w:cs="宋体"/>
          <w:color w:val="auto"/>
          <w:highlight w:val="none"/>
        </w:rPr>
      </w:pPr>
    </w:p>
    <w:p w14:paraId="0336D5DF">
      <w:pPr>
        <w:bidi w:val="0"/>
        <w:rPr>
          <w:rFonts w:hint="eastAsia" w:ascii="宋体" w:hAnsi="宋体" w:eastAsia="宋体" w:cs="宋体"/>
          <w:color w:val="auto"/>
          <w:highlight w:val="none"/>
        </w:rPr>
      </w:pPr>
    </w:p>
    <w:p w14:paraId="130954F7">
      <w:pPr>
        <w:bidi w:val="0"/>
        <w:rPr>
          <w:rFonts w:hint="eastAsia" w:ascii="宋体" w:hAnsi="宋体" w:eastAsia="宋体" w:cs="宋体"/>
          <w:color w:val="auto"/>
          <w:highlight w:val="none"/>
        </w:rPr>
      </w:pPr>
    </w:p>
    <w:p w14:paraId="65ED0102">
      <w:pPr>
        <w:bidi w:val="0"/>
        <w:rPr>
          <w:rFonts w:hint="eastAsia" w:ascii="宋体" w:hAnsi="宋体" w:eastAsia="宋体" w:cs="宋体"/>
          <w:color w:val="auto"/>
          <w:highlight w:val="none"/>
        </w:rPr>
      </w:pPr>
    </w:p>
    <w:p w14:paraId="281BC845">
      <w:pPr>
        <w:bidi w:val="0"/>
        <w:rPr>
          <w:rFonts w:hint="eastAsia" w:ascii="宋体" w:hAnsi="宋体" w:eastAsia="宋体" w:cs="宋体"/>
          <w:color w:val="auto"/>
          <w:highlight w:val="none"/>
        </w:rPr>
      </w:pPr>
    </w:p>
    <w:p w14:paraId="5054F9D8">
      <w:pPr>
        <w:bidi w:val="0"/>
        <w:rPr>
          <w:rFonts w:hint="eastAsia" w:ascii="宋体" w:hAnsi="宋体" w:eastAsia="宋体" w:cs="宋体"/>
          <w:color w:val="auto"/>
          <w:highlight w:val="none"/>
        </w:rPr>
      </w:pPr>
    </w:p>
    <w:p w14:paraId="4FAB7C00">
      <w:pPr>
        <w:bidi w:val="0"/>
        <w:rPr>
          <w:rFonts w:hint="eastAsia" w:ascii="宋体" w:hAnsi="宋体" w:eastAsia="宋体" w:cs="宋体"/>
          <w:color w:val="auto"/>
          <w:highlight w:val="none"/>
        </w:rPr>
      </w:pPr>
    </w:p>
    <w:p w14:paraId="27111AAE">
      <w:pPr>
        <w:bidi w:val="0"/>
        <w:rPr>
          <w:rFonts w:hint="eastAsia" w:ascii="宋体" w:hAnsi="宋体" w:eastAsia="宋体" w:cs="宋体"/>
          <w:color w:val="auto"/>
          <w:highlight w:val="none"/>
        </w:rPr>
      </w:pPr>
    </w:p>
    <w:p w14:paraId="145DFC21">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rPr>
      </w:pPr>
      <w:bookmarkStart w:id="68" w:name="_Toc32056"/>
      <w:r>
        <w:rPr>
          <w:rFonts w:hint="eastAsia" w:ascii="宋体" w:hAnsi="宋体" w:eastAsia="宋体" w:cs="宋体"/>
          <w:b w:val="0"/>
          <w:i w:val="0"/>
          <w:caps w:val="0"/>
          <w:color w:val="auto"/>
          <w:spacing w:val="0"/>
          <w:w w:val="100"/>
          <w:kern w:val="21"/>
          <w:sz w:val="28"/>
          <w:szCs w:val="28"/>
          <w:highlight w:val="none"/>
        </w:rPr>
        <w:t>供应商：</w:t>
      </w:r>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8"/>
          <w:szCs w:val="28"/>
          <w:highlight w:val="none"/>
          <w:u w:val="single" w:color="000000"/>
        </w:rPr>
        <w:t>（盖单位公章）</w:t>
      </w:r>
      <w:bookmarkEnd w:id="68"/>
    </w:p>
    <w:p w14:paraId="54AAA284">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rPr>
      </w:pPr>
      <w:bookmarkStart w:id="69" w:name="_Toc12866"/>
      <w:r>
        <w:rPr>
          <w:rFonts w:hint="eastAsia" w:ascii="宋体" w:hAnsi="宋体" w:eastAsia="宋体" w:cs="宋体"/>
          <w:b w:val="0"/>
          <w:i w:val="0"/>
          <w:caps w:val="0"/>
          <w:color w:val="auto"/>
          <w:spacing w:val="0"/>
          <w:w w:val="100"/>
          <w:kern w:val="21"/>
          <w:sz w:val="28"/>
          <w:szCs w:val="28"/>
          <w:highlight w:val="none"/>
        </w:rPr>
        <w:t>法定代表人或委托代理人：</w:t>
      </w:r>
      <w:r>
        <w:rPr>
          <w:rFonts w:hint="eastAsia" w:ascii="宋体" w:hAnsi="宋体" w:eastAsia="宋体" w:cs="宋体"/>
          <w:b w:val="0"/>
          <w:i w:val="0"/>
          <w:caps w:val="0"/>
          <w:color w:val="auto"/>
          <w:spacing w:val="0"/>
          <w:w w:val="100"/>
          <w:kern w:val="21"/>
          <w:sz w:val="28"/>
          <w:szCs w:val="28"/>
          <w:highlight w:val="none"/>
          <w:u w:val="single" w:color="000000"/>
        </w:rPr>
        <w:t xml:space="preserve"> </w:t>
      </w:r>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8"/>
          <w:szCs w:val="28"/>
          <w:highlight w:val="none"/>
          <w:u w:val="single" w:color="000000"/>
        </w:rPr>
        <w:t xml:space="preserve"> （签字或盖章）</w:t>
      </w:r>
      <w:bookmarkEnd w:id="69"/>
    </w:p>
    <w:p w14:paraId="59D66ADD">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u w:val="single"/>
          <w:lang w:val="en-US" w:eastAsia="zh-CN"/>
        </w:rPr>
      </w:pPr>
      <w:bookmarkStart w:id="70" w:name="_Toc132"/>
      <w:r>
        <w:rPr>
          <w:rFonts w:hint="eastAsia" w:ascii="宋体" w:hAnsi="宋体" w:eastAsia="宋体" w:cs="宋体"/>
          <w:b w:val="0"/>
          <w:i w:val="0"/>
          <w:caps w:val="0"/>
          <w:color w:val="auto"/>
          <w:spacing w:val="0"/>
          <w:w w:val="100"/>
          <w:kern w:val="21"/>
          <w:sz w:val="28"/>
          <w:szCs w:val="28"/>
          <w:highlight w:val="none"/>
        </w:rPr>
        <w:t>供应商地址：</w:t>
      </w:r>
      <w:bookmarkEnd w:id="70"/>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p>
    <w:p w14:paraId="62F36C7B">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u w:val="single"/>
        </w:rPr>
      </w:pPr>
      <w:bookmarkStart w:id="71" w:name="_Toc24527"/>
      <w:r>
        <w:rPr>
          <w:rFonts w:hint="eastAsia" w:ascii="宋体" w:hAnsi="宋体" w:eastAsia="宋体" w:cs="宋体"/>
          <w:b w:val="0"/>
          <w:i w:val="0"/>
          <w:caps w:val="0"/>
          <w:color w:val="auto"/>
          <w:spacing w:val="0"/>
          <w:w w:val="100"/>
          <w:kern w:val="21"/>
          <w:sz w:val="28"/>
          <w:szCs w:val="28"/>
          <w:highlight w:val="none"/>
        </w:rPr>
        <w:t xml:space="preserve">邮  </w:t>
      </w:r>
      <w:r>
        <w:rPr>
          <w:rFonts w:hint="eastAsia" w:ascii="宋体" w:hAnsi="宋体" w:eastAsia="宋体" w:cs="宋体"/>
          <w:b w:val="0"/>
          <w:i w:val="0"/>
          <w:caps w:val="0"/>
          <w:color w:val="auto"/>
          <w:spacing w:val="0"/>
          <w:w w:val="100"/>
          <w:kern w:val="21"/>
          <w:sz w:val="28"/>
          <w:szCs w:val="28"/>
          <w:highlight w:val="none"/>
          <w:lang w:val="en-US" w:eastAsia="zh-CN"/>
        </w:rPr>
        <w:t xml:space="preserve"> </w:t>
      </w:r>
      <w:r>
        <w:rPr>
          <w:rFonts w:hint="eastAsia" w:ascii="宋体" w:hAnsi="宋体" w:eastAsia="宋体" w:cs="宋体"/>
          <w:b w:val="0"/>
          <w:i w:val="0"/>
          <w:caps w:val="0"/>
          <w:color w:val="auto"/>
          <w:spacing w:val="0"/>
          <w:w w:val="100"/>
          <w:kern w:val="21"/>
          <w:sz w:val="28"/>
          <w:szCs w:val="28"/>
          <w:highlight w:val="none"/>
        </w:rPr>
        <w:t xml:space="preserve"> 编：</w:t>
      </w:r>
      <w:bookmarkEnd w:id="71"/>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p>
    <w:p w14:paraId="1F59AB92">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u w:val="single"/>
        </w:rPr>
      </w:pPr>
      <w:bookmarkStart w:id="72" w:name="_Toc27939"/>
      <w:r>
        <w:rPr>
          <w:rFonts w:hint="eastAsia" w:ascii="宋体" w:hAnsi="宋体" w:eastAsia="宋体" w:cs="宋体"/>
          <w:b w:val="0"/>
          <w:i w:val="0"/>
          <w:caps w:val="0"/>
          <w:color w:val="auto"/>
          <w:spacing w:val="0"/>
          <w:w w:val="100"/>
          <w:kern w:val="21"/>
          <w:sz w:val="28"/>
          <w:szCs w:val="28"/>
          <w:highlight w:val="none"/>
        </w:rPr>
        <w:t>联系电话：</w:t>
      </w:r>
      <w:bookmarkEnd w:id="72"/>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p>
    <w:p w14:paraId="47A063E3">
      <w:pPr>
        <w:pStyle w:val="44"/>
        <w:snapToGrid w:val="0"/>
        <w:spacing w:before="0" w:beforeAutospacing="0" w:after="0" w:afterAutospacing="0" w:line="360" w:lineRule="auto"/>
        <w:ind w:firstLine="840" w:firstLineChars="300"/>
        <w:jc w:val="left"/>
        <w:textAlignment w:val="baseline"/>
        <w:rPr>
          <w:rFonts w:hint="eastAsia" w:ascii="宋体" w:hAnsi="宋体" w:eastAsia="宋体" w:cs="宋体"/>
          <w:b w:val="0"/>
          <w:i w:val="0"/>
          <w:caps w:val="0"/>
          <w:color w:val="auto"/>
          <w:spacing w:val="0"/>
          <w:w w:val="100"/>
          <w:kern w:val="21"/>
          <w:sz w:val="28"/>
          <w:szCs w:val="28"/>
          <w:highlight w:val="none"/>
          <w:u w:val="single"/>
          <w:lang w:val="en-US" w:eastAsia="zh-CN"/>
        </w:rPr>
      </w:pPr>
      <w:bookmarkStart w:id="73" w:name="_Toc26424"/>
      <w:r>
        <w:rPr>
          <w:rFonts w:hint="eastAsia" w:ascii="宋体" w:hAnsi="宋体" w:eastAsia="宋体" w:cs="宋体"/>
          <w:b w:val="0"/>
          <w:i w:val="0"/>
          <w:caps w:val="0"/>
          <w:color w:val="auto"/>
          <w:spacing w:val="0"/>
          <w:w w:val="100"/>
          <w:kern w:val="21"/>
          <w:sz w:val="28"/>
          <w:szCs w:val="28"/>
          <w:highlight w:val="none"/>
        </w:rPr>
        <w:t>日    期：</w:t>
      </w:r>
      <w:bookmarkEnd w:id="73"/>
      <w:r>
        <w:rPr>
          <w:rFonts w:hint="eastAsia" w:ascii="宋体" w:hAnsi="宋体" w:eastAsia="宋体" w:cs="宋体"/>
          <w:b w:val="0"/>
          <w:i w:val="0"/>
          <w:caps w:val="0"/>
          <w:color w:val="auto"/>
          <w:spacing w:val="0"/>
          <w:w w:val="100"/>
          <w:kern w:val="21"/>
          <w:sz w:val="28"/>
          <w:szCs w:val="28"/>
          <w:highlight w:val="none"/>
          <w:u w:val="single" w:color="000000"/>
          <w:lang w:val="en-US" w:eastAsia="zh-CN"/>
        </w:rPr>
        <w:t xml:space="preserve">                                            </w:t>
      </w:r>
    </w:p>
    <w:p w14:paraId="054CCB86">
      <w:pPr>
        <w:snapToGrid w:val="0"/>
        <w:spacing w:before="0" w:beforeAutospacing="0" w:after="0" w:afterAutospacing="0" w:line="360" w:lineRule="exact"/>
        <w:jc w:val="both"/>
        <w:textAlignment w:val="baseline"/>
        <w:rPr>
          <w:rFonts w:hint="eastAsia" w:ascii="宋体" w:hAnsi="宋体" w:eastAsia="宋体" w:cs="宋体"/>
          <w:b w:val="0"/>
          <w:i w:val="0"/>
          <w:caps w:val="0"/>
          <w:color w:val="auto"/>
          <w:spacing w:val="0"/>
          <w:w w:val="100"/>
          <w:kern w:val="21"/>
          <w:sz w:val="28"/>
          <w:szCs w:val="28"/>
          <w:highlight w:val="none"/>
          <w:u w:val="single"/>
        </w:rPr>
      </w:pPr>
    </w:p>
    <w:p w14:paraId="0BE34144">
      <w:pPr>
        <w:pStyle w:val="2"/>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0"/>
          <w:szCs w:val="30"/>
          <w:highlight w:val="none"/>
        </w:rPr>
      </w:pPr>
      <w:bookmarkStart w:id="74" w:name="_Toc26553"/>
      <w:bookmarkStart w:id="75" w:name="_Toc13111"/>
      <w:bookmarkStart w:id="76" w:name="_Toc11588"/>
      <w:bookmarkStart w:id="77" w:name="_Toc6665"/>
    </w:p>
    <w:p w14:paraId="1630B3E6">
      <w:pPr>
        <w:pStyle w:val="2"/>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30"/>
          <w:szCs w:val="30"/>
          <w:highlight w:val="none"/>
        </w:rPr>
      </w:pPr>
      <w:r>
        <w:rPr>
          <w:rFonts w:hint="eastAsia" w:ascii="宋体" w:hAnsi="宋体" w:eastAsia="宋体" w:cs="宋体"/>
          <w:b/>
          <w:i w:val="0"/>
          <w:caps w:val="0"/>
          <w:color w:val="auto"/>
          <w:spacing w:val="0"/>
          <w:w w:val="100"/>
          <w:sz w:val="30"/>
          <w:szCs w:val="30"/>
          <w:highlight w:val="none"/>
        </w:rPr>
        <w:t>目  录</w:t>
      </w:r>
      <w:bookmarkEnd w:id="74"/>
      <w:bookmarkEnd w:id="75"/>
      <w:bookmarkEnd w:id="76"/>
      <w:bookmarkEnd w:id="77"/>
    </w:p>
    <w:p w14:paraId="394890AD">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36"/>
          <w:szCs w:val="36"/>
          <w:highlight w:val="none"/>
        </w:rPr>
      </w:pPr>
    </w:p>
    <w:p w14:paraId="495E64D5">
      <w:pPr>
        <w:snapToGrid w:val="0"/>
        <w:spacing w:before="0" w:beforeAutospacing="0" w:after="0" w:afterAutospacing="0" w:line="460" w:lineRule="exact"/>
        <w:jc w:val="both"/>
        <w:textAlignment w:val="baseline"/>
        <w:rPr>
          <w:rFonts w:hint="eastAsia" w:ascii="宋体" w:hAnsi="宋体" w:eastAsia="宋体" w:cs="宋体"/>
          <w:b/>
          <w:i w:val="0"/>
          <w:caps w:val="0"/>
          <w:color w:val="auto"/>
          <w:spacing w:val="0"/>
          <w:w w:val="100"/>
          <w:kern w:val="21"/>
          <w:sz w:val="20"/>
          <w:szCs w:val="21"/>
          <w:highlight w:val="none"/>
        </w:rPr>
      </w:pPr>
      <w:bookmarkStart w:id="78" w:name="_Toc23339"/>
      <w:r>
        <w:rPr>
          <w:rFonts w:hint="eastAsia" w:ascii="宋体" w:hAnsi="宋体" w:eastAsia="宋体" w:cs="宋体"/>
          <w:b/>
          <w:i w:val="0"/>
          <w:caps w:val="0"/>
          <w:color w:val="auto"/>
          <w:spacing w:val="0"/>
          <w:w w:val="100"/>
          <w:kern w:val="21"/>
          <w:sz w:val="21"/>
          <w:szCs w:val="21"/>
          <w:highlight w:val="none"/>
        </w:rPr>
        <w:t>一、商务部分</w:t>
      </w:r>
      <w:bookmarkEnd w:id="78"/>
    </w:p>
    <w:p w14:paraId="7D527402">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1、开标一览表</w:t>
      </w:r>
    </w:p>
    <w:p w14:paraId="19CF4429">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2</w:t>
      </w:r>
      <w:r>
        <w:rPr>
          <w:rFonts w:hint="eastAsia" w:ascii="宋体" w:hAnsi="宋体" w:eastAsia="宋体" w:cs="宋体"/>
          <w:b w:val="0"/>
          <w:i w:val="0"/>
          <w:caps w:val="0"/>
          <w:color w:val="auto"/>
          <w:spacing w:val="0"/>
          <w:w w:val="100"/>
          <w:kern w:val="21"/>
          <w:sz w:val="21"/>
          <w:szCs w:val="21"/>
          <w:highlight w:val="none"/>
        </w:rPr>
        <w:t>、投标函</w:t>
      </w:r>
    </w:p>
    <w:p w14:paraId="6BB36A95">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3</w:t>
      </w:r>
      <w:r>
        <w:rPr>
          <w:rFonts w:hint="eastAsia" w:ascii="宋体" w:hAnsi="宋体" w:eastAsia="宋体" w:cs="宋体"/>
          <w:b w:val="0"/>
          <w:i w:val="0"/>
          <w:caps w:val="0"/>
          <w:color w:val="auto"/>
          <w:spacing w:val="0"/>
          <w:w w:val="100"/>
          <w:kern w:val="21"/>
          <w:sz w:val="21"/>
          <w:szCs w:val="21"/>
          <w:highlight w:val="none"/>
        </w:rPr>
        <w:t>、法定代表人身份证明</w:t>
      </w:r>
    </w:p>
    <w:p w14:paraId="34037CF3">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4</w:t>
      </w:r>
      <w:r>
        <w:rPr>
          <w:rFonts w:hint="eastAsia" w:ascii="宋体" w:hAnsi="宋体" w:eastAsia="宋体" w:cs="宋体"/>
          <w:b w:val="0"/>
          <w:i w:val="0"/>
          <w:caps w:val="0"/>
          <w:color w:val="auto"/>
          <w:spacing w:val="0"/>
          <w:w w:val="100"/>
          <w:kern w:val="21"/>
          <w:sz w:val="21"/>
          <w:szCs w:val="21"/>
          <w:highlight w:val="none"/>
        </w:rPr>
        <w:t>、法定代表人授权委托书</w:t>
      </w:r>
    </w:p>
    <w:p w14:paraId="36F01812">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5</w:t>
      </w:r>
      <w:r>
        <w:rPr>
          <w:rFonts w:hint="eastAsia" w:ascii="宋体" w:hAnsi="宋体" w:eastAsia="宋体" w:cs="宋体"/>
          <w:b w:val="0"/>
          <w:i w:val="0"/>
          <w:caps w:val="0"/>
          <w:color w:val="auto"/>
          <w:spacing w:val="0"/>
          <w:w w:val="100"/>
          <w:kern w:val="21"/>
          <w:sz w:val="21"/>
          <w:szCs w:val="21"/>
          <w:highlight w:val="none"/>
        </w:rPr>
        <w:t>、中小企业声明函（若是）</w:t>
      </w:r>
    </w:p>
    <w:p w14:paraId="0FF4D5BD">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6</w:t>
      </w:r>
      <w:r>
        <w:rPr>
          <w:rFonts w:hint="eastAsia" w:ascii="宋体" w:hAnsi="宋体" w:eastAsia="宋体" w:cs="宋体"/>
          <w:b w:val="0"/>
          <w:i w:val="0"/>
          <w:caps w:val="0"/>
          <w:color w:val="auto"/>
          <w:spacing w:val="0"/>
          <w:w w:val="100"/>
          <w:kern w:val="21"/>
          <w:sz w:val="21"/>
          <w:szCs w:val="21"/>
          <w:highlight w:val="none"/>
        </w:rPr>
        <w:t>、残疾人福利性单位声明函（若是）</w:t>
      </w:r>
    </w:p>
    <w:p w14:paraId="11D1CFD6">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7</w:t>
      </w:r>
      <w:r>
        <w:rPr>
          <w:rFonts w:hint="eastAsia" w:ascii="宋体" w:hAnsi="宋体" w:eastAsia="宋体" w:cs="宋体"/>
          <w:b w:val="0"/>
          <w:i w:val="0"/>
          <w:caps w:val="0"/>
          <w:color w:val="auto"/>
          <w:spacing w:val="0"/>
          <w:w w:val="100"/>
          <w:kern w:val="21"/>
          <w:sz w:val="21"/>
          <w:szCs w:val="21"/>
          <w:highlight w:val="none"/>
        </w:rPr>
        <w:t>、监狱企业证明函（若是）</w:t>
      </w:r>
    </w:p>
    <w:p w14:paraId="57567ABB">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rPr>
        <w:t>附表1：商务条款偏离表</w:t>
      </w:r>
    </w:p>
    <w:p w14:paraId="480D778E">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rPr>
        <w:t>附表</w:t>
      </w:r>
      <w:r>
        <w:rPr>
          <w:rFonts w:hint="eastAsia" w:ascii="宋体" w:hAnsi="宋体" w:eastAsia="宋体" w:cs="宋体"/>
          <w:b w:val="0"/>
          <w:i w:val="0"/>
          <w:caps w:val="0"/>
          <w:color w:val="auto"/>
          <w:spacing w:val="0"/>
          <w:w w:val="100"/>
          <w:kern w:val="21"/>
          <w:sz w:val="21"/>
          <w:szCs w:val="21"/>
          <w:highlight w:val="none"/>
          <w:lang w:val="en-US" w:eastAsia="zh-CN"/>
        </w:rPr>
        <w:t>2</w:t>
      </w:r>
      <w:r>
        <w:rPr>
          <w:rFonts w:hint="eastAsia" w:ascii="宋体" w:hAnsi="宋体" w:eastAsia="宋体" w:cs="宋体"/>
          <w:b w:val="0"/>
          <w:i w:val="0"/>
          <w:caps w:val="0"/>
          <w:color w:val="auto"/>
          <w:spacing w:val="0"/>
          <w:w w:val="100"/>
          <w:kern w:val="21"/>
          <w:sz w:val="21"/>
          <w:szCs w:val="21"/>
          <w:highlight w:val="none"/>
        </w:rPr>
        <w:t>：</w:t>
      </w:r>
      <w:r>
        <w:rPr>
          <w:rFonts w:hint="eastAsia" w:ascii="宋体" w:hAnsi="宋体" w:eastAsia="宋体" w:cs="宋体"/>
          <w:b w:val="0"/>
          <w:i w:val="0"/>
          <w:caps w:val="0"/>
          <w:color w:val="auto"/>
          <w:spacing w:val="0"/>
          <w:w w:val="100"/>
          <w:kern w:val="21"/>
          <w:sz w:val="21"/>
          <w:szCs w:val="21"/>
          <w:highlight w:val="none"/>
          <w:lang w:val="en-US" w:eastAsia="zh-CN"/>
        </w:rPr>
        <w:t>技术偏离表</w:t>
      </w:r>
    </w:p>
    <w:p w14:paraId="6B90AF3D">
      <w:pPr>
        <w:snapToGrid w:val="0"/>
        <w:spacing w:before="0" w:beforeAutospacing="0" w:after="0" w:afterAutospacing="0" w:line="460" w:lineRule="exact"/>
        <w:jc w:val="both"/>
        <w:textAlignment w:val="baseline"/>
        <w:rPr>
          <w:rFonts w:hint="eastAsia" w:ascii="宋体" w:hAnsi="宋体" w:eastAsia="宋体" w:cs="宋体"/>
          <w:b w:val="0"/>
          <w:i w:val="0"/>
          <w:caps w:val="0"/>
          <w:color w:val="auto"/>
          <w:spacing w:val="0"/>
          <w:w w:val="100"/>
          <w:sz w:val="20"/>
          <w:highlight w:val="none"/>
        </w:rPr>
      </w:pPr>
      <w:bookmarkStart w:id="79" w:name="_Toc7782"/>
      <w:r>
        <w:rPr>
          <w:rFonts w:hint="eastAsia" w:ascii="宋体" w:hAnsi="宋体" w:eastAsia="宋体" w:cs="宋体"/>
          <w:b/>
          <w:i w:val="0"/>
          <w:caps w:val="0"/>
          <w:color w:val="auto"/>
          <w:spacing w:val="0"/>
          <w:w w:val="100"/>
          <w:kern w:val="21"/>
          <w:sz w:val="21"/>
          <w:szCs w:val="21"/>
          <w:highlight w:val="none"/>
        </w:rPr>
        <w:t>二、技术部分</w:t>
      </w:r>
      <w:bookmarkEnd w:id="79"/>
    </w:p>
    <w:p w14:paraId="22473471">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0" w:name="_Toc30872"/>
      <w:r>
        <w:rPr>
          <w:rFonts w:hint="eastAsia" w:ascii="宋体" w:hAnsi="宋体" w:eastAsia="宋体" w:cs="宋体"/>
          <w:b w:val="0"/>
          <w:i w:val="0"/>
          <w:caps w:val="0"/>
          <w:color w:val="auto"/>
          <w:spacing w:val="0"/>
          <w:w w:val="100"/>
          <w:kern w:val="21"/>
          <w:sz w:val="21"/>
          <w:szCs w:val="21"/>
          <w:highlight w:val="none"/>
          <w:lang w:val="en-US" w:eastAsia="zh-CN"/>
        </w:rPr>
        <w:t>1、技术指标</w:t>
      </w:r>
      <w:bookmarkEnd w:id="80"/>
      <w:r>
        <w:rPr>
          <w:rFonts w:hint="eastAsia" w:ascii="宋体" w:hAnsi="宋体" w:eastAsia="宋体" w:cs="宋体"/>
          <w:b w:val="0"/>
          <w:i w:val="0"/>
          <w:caps w:val="0"/>
          <w:color w:val="auto"/>
          <w:spacing w:val="0"/>
          <w:w w:val="100"/>
          <w:kern w:val="21"/>
          <w:sz w:val="21"/>
          <w:szCs w:val="21"/>
          <w:highlight w:val="none"/>
          <w:lang w:val="en-US" w:eastAsia="zh-CN"/>
        </w:rPr>
        <w:t xml:space="preserve">                                       </w:t>
      </w:r>
    </w:p>
    <w:p w14:paraId="481CED81">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1" w:name="_Toc8065"/>
      <w:r>
        <w:rPr>
          <w:rFonts w:hint="eastAsia" w:ascii="宋体" w:hAnsi="宋体" w:eastAsia="宋体" w:cs="宋体"/>
          <w:b w:val="0"/>
          <w:i w:val="0"/>
          <w:caps w:val="0"/>
          <w:color w:val="auto"/>
          <w:spacing w:val="0"/>
          <w:w w:val="100"/>
          <w:kern w:val="21"/>
          <w:sz w:val="21"/>
          <w:szCs w:val="21"/>
          <w:highlight w:val="none"/>
          <w:lang w:val="en-US" w:eastAsia="zh-CN"/>
        </w:rPr>
        <w:t>2、技术方案</w:t>
      </w:r>
      <w:bookmarkEnd w:id="81"/>
      <w:r>
        <w:rPr>
          <w:rFonts w:hint="eastAsia" w:ascii="宋体" w:hAnsi="宋体" w:eastAsia="宋体" w:cs="宋体"/>
          <w:b w:val="0"/>
          <w:i w:val="0"/>
          <w:caps w:val="0"/>
          <w:color w:val="auto"/>
          <w:spacing w:val="0"/>
          <w:w w:val="100"/>
          <w:kern w:val="21"/>
          <w:sz w:val="21"/>
          <w:szCs w:val="21"/>
          <w:highlight w:val="none"/>
          <w:lang w:val="en-US" w:eastAsia="zh-CN"/>
        </w:rPr>
        <w:t xml:space="preserve">                                       </w:t>
      </w:r>
    </w:p>
    <w:p w14:paraId="30E3B6CC">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2" w:name="_Toc10151"/>
      <w:r>
        <w:rPr>
          <w:rFonts w:hint="eastAsia" w:ascii="宋体" w:hAnsi="宋体" w:eastAsia="宋体" w:cs="宋体"/>
          <w:b w:val="0"/>
          <w:i w:val="0"/>
          <w:caps w:val="0"/>
          <w:color w:val="auto"/>
          <w:spacing w:val="0"/>
          <w:w w:val="100"/>
          <w:kern w:val="21"/>
          <w:sz w:val="21"/>
          <w:szCs w:val="21"/>
          <w:highlight w:val="none"/>
          <w:lang w:val="en-US" w:eastAsia="zh-CN"/>
        </w:rPr>
        <w:t>3、售后服务及质量保障措施</w:t>
      </w:r>
      <w:bookmarkEnd w:id="82"/>
      <w:r>
        <w:rPr>
          <w:rFonts w:hint="eastAsia" w:ascii="宋体" w:hAnsi="宋体" w:eastAsia="宋体" w:cs="宋体"/>
          <w:b w:val="0"/>
          <w:i w:val="0"/>
          <w:caps w:val="0"/>
          <w:color w:val="auto"/>
          <w:spacing w:val="0"/>
          <w:w w:val="100"/>
          <w:kern w:val="21"/>
          <w:sz w:val="21"/>
          <w:szCs w:val="21"/>
          <w:highlight w:val="none"/>
          <w:lang w:val="en-US" w:eastAsia="zh-CN"/>
        </w:rPr>
        <w:t xml:space="preserve">                                     </w:t>
      </w:r>
    </w:p>
    <w:p w14:paraId="77861AFD">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3" w:name="_Toc30400"/>
      <w:r>
        <w:rPr>
          <w:rFonts w:hint="eastAsia" w:ascii="宋体" w:hAnsi="宋体" w:eastAsia="宋体" w:cs="宋体"/>
          <w:b w:val="0"/>
          <w:i w:val="0"/>
          <w:caps w:val="0"/>
          <w:color w:val="auto"/>
          <w:spacing w:val="0"/>
          <w:w w:val="100"/>
          <w:kern w:val="21"/>
          <w:sz w:val="21"/>
          <w:szCs w:val="21"/>
          <w:highlight w:val="none"/>
          <w:lang w:val="en-US" w:eastAsia="zh-CN"/>
        </w:rPr>
        <w:t>4、近年完成类似项目业绩</w:t>
      </w:r>
      <w:bookmarkEnd w:id="83"/>
      <w:r>
        <w:rPr>
          <w:rFonts w:hint="eastAsia" w:ascii="宋体" w:hAnsi="宋体" w:eastAsia="宋体" w:cs="宋体"/>
          <w:b w:val="0"/>
          <w:i w:val="0"/>
          <w:caps w:val="0"/>
          <w:color w:val="auto"/>
          <w:spacing w:val="0"/>
          <w:w w:val="100"/>
          <w:kern w:val="21"/>
          <w:sz w:val="21"/>
          <w:szCs w:val="21"/>
          <w:highlight w:val="none"/>
          <w:lang w:val="en-US" w:eastAsia="zh-CN"/>
        </w:rPr>
        <w:t xml:space="preserve">                     </w:t>
      </w:r>
    </w:p>
    <w:p w14:paraId="369453DD">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4" w:name="_Toc30789"/>
      <w:r>
        <w:rPr>
          <w:rFonts w:hint="eastAsia" w:ascii="宋体" w:hAnsi="宋体" w:eastAsia="宋体" w:cs="宋体"/>
          <w:b w:val="0"/>
          <w:i w:val="0"/>
          <w:caps w:val="0"/>
          <w:color w:val="auto"/>
          <w:spacing w:val="0"/>
          <w:w w:val="100"/>
          <w:kern w:val="21"/>
          <w:sz w:val="21"/>
          <w:szCs w:val="21"/>
          <w:highlight w:val="none"/>
          <w:lang w:val="en-US" w:eastAsia="zh-CN"/>
        </w:rPr>
        <w:t>5、合理化建议</w:t>
      </w:r>
      <w:bookmarkEnd w:id="84"/>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lang w:val="en-US" w:eastAsia="zh-CN"/>
        </w:rPr>
        <w:tab/>
      </w:r>
    </w:p>
    <w:p w14:paraId="690FC9CD">
      <w:pPr>
        <w:snapToGrid w:val="0"/>
        <w:spacing w:before="0" w:beforeAutospacing="0" w:after="0" w:afterAutospacing="0" w:line="460" w:lineRule="exact"/>
        <w:ind w:left="142" w:firstLine="245" w:firstLineChars="117"/>
        <w:jc w:val="both"/>
        <w:textAlignment w:val="baseline"/>
        <w:rPr>
          <w:rFonts w:hint="default" w:ascii="宋体" w:hAnsi="宋体" w:eastAsia="宋体" w:cs="宋体"/>
          <w:b w:val="0"/>
          <w:i w:val="0"/>
          <w:caps w:val="0"/>
          <w:color w:val="auto"/>
          <w:spacing w:val="0"/>
          <w:w w:val="100"/>
          <w:kern w:val="21"/>
          <w:sz w:val="21"/>
          <w:szCs w:val="21"/>
          <w:highlight w:val="none"/>
          <w:lang w:val="en-US" w:eastAsia="zh-CN"/>
        </w:rPr>
      </w:pPr>
      <w:bookmarkStart w:id="85" w:name="_Toc30455"/>
      <w:r>
        <w:rPr>
          <w:rFonts w:hint="eastAsia" w:ascii="宋体" w:hAnsi="宋体" w:eastAsia="宋体" w:cs="宋体"/>
          <w:b w:val="0"/>
          <w:i w:val="0"/>
          <w:caps w:val="0"/>
          <w:color w:val="auto"/>
          <w:spacing w:val="0"/>
          <w:w w:val="100"/>
          <w:kern w:val="21"/>
          <w:sz w:val="21"/>
          <w:szCs w:val="21"/>
          <w:highlight w:val="none"/>
          <w:lang w:val="en-US" w:eastAsia="zh-CN"/>
        </w:rPr>
        <w:t>6、资质文件</w:t>
      </w:r>
      <w:bookmarkEnd w:id="85"/>
    </w:p>
    <w:p w14:paraId="3BF11E95">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1"/>
          <w:szCs w:val="21"/>
          <w:highlight w:val="none"/>
          <w:lang w:val="en-US" w:eastAsia="zh-CN"/>
        </w:rPr>
      </w:pPr>
      <w:bookmarkStart w:id="86" w:name="_Toc16914"/>
      <w:r>
        <w:rPr>
          <w:rFonts w:hint="eastAsia" w:ascii="宋体" w:hAnsi="宋体" w:eastAsia="宋体" w:cs="宋体"/>
          <w:b w:val="0"/>
          <w:i w:val="0"/>
          <w:caps w:val="0"/>
          <w:color w:val="auto"/>
          <w:spacing w:val="0"/>
          <w:w w:val="100"/>
          <w:kern w:val="21"/>
          <w:sz w:val="21"/>
          <w:szCs w:val="21"/>
          <w:highlight w:val="none"/>
          <w:lang w:val="en-US" w:eastAsia="zh-CN"/>
        </w:rPr>
        <w:t>7、其他证明材料</w:t>
      </w:r>
      <w:bookmarkEnd w:id="86"/>
    </w:p>
    <w:p w14:paraId="69F60B29">
      <w:pPr>
        <w:snapToGrid w:val="0"/>
        <w:spacing w:before="0" w:beforeAutospacing="0" w:after="0" w:afterAutospacing="0" w:line="460" w:lineRule="exact"/>
        <w:ind w:left="142" w:firstLine="245" w:firstLineChars="117"/>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注：未给定格式由供应商自行拟定，技术部分内容包含招标文件评标办法中技术部分所含全部内容。</w:t>
      </w:r>
    </w:p>
    <w:p w14:paraId="7114D4B1">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p>
    <w:p w14:paraId="19A60559">
      <w:pPr>
        <w:snapToGrid w:val="0"/>
        <w:spacing w:before="0" w:beforeAutospacing="0" w:after="0" w:afterAutospacing="0" w:line="360" w:lineRule="exact"/>
        <w:ind w:firstLine="308" w:firstLineChars="147"/>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sz w:val="21"/>
          <w:szCs w:val="21"/>
          <w:highlight w:val="none"/>
          <w:lang w:val="en-US" w:eastAsia="zh-CN"/>
        </w:rPr>
        <w:t xml:space="preserve">         </w:t>
      </w:r>
    </w:p>
    <w:p w14:paraId="62CD7843">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1"/>
          <w:szCs w:val="21"/>
          <w:highlight w:val="none"/>
        </w:rPr>
      </w:pPr>
    </w:p>
    <w:p w14:paraId="7AA93C0E">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4"/>
          <w:szCs w:val="24"/>
          <w:highlight w:val="none"/>
        </w:rPr>
      </w:pPr>
    </w:p>
    <w:p w14:paraId="5E6C618F">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4"/>
          <w:szCs w:val="24"/>
          <w:highlight w:val="none"/>
        </w:rPr>
      </w:pPr>
    </w:p>
    <w:p w14:paraId="40DED204">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highlight w:val="none"/>
        </w:rPr>
      </w:pPr>
    </w:p>
    <w:p w14:paraId="61CA3DB3">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4"/>
          <w:szCs w:val="24"/>
          <w:highlight w:val="none"/>
        </w:rPr>
      </w:pPr>
    </w:p>
    <w:p w14:paraId="3F2B3136">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4"/>
          <w:szCs w:val="24"/>
          <w:highlight w:val="none"/>
        </w:rPr>
      </w:pPr>
    </w:p>
    <w:p w14:paraId="0A4468CF">
      <w:pPr>
        <w:pStyle w:val="3"/>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21"/>
          <w:sz w:val="28"/>
          <w:szCs w:val="28"/>
          <w:highlight w:val="none"/>
        </w:rPr>
      </w:pPr>
      <w:bookmarkStart w:id="87" w:name="_Toc23613"/>
      <w:r>
        <w:rPr>
          <w:rFonts w:hint="eastAsia" w:ascii="宋体" w:hAnsi="宋体" w:eastAsia="宋体" w:cs="宋体"/>
          <w:b/>
          <w:i w:val="0"/>
          <w:caps w:val="0"/>
          <w:color w:val="auto"/>
          <w:spacing w:val="0"/>
          <w:w w:val="100"/>
          <w:kern w:val="21"/>
          <w:sz w:val="28"/>
          <w:szCs w:val="28"/>
          <w:highlight w:val="none"/>
        </w:rPr>
        <w:t>一、商务部分</w:t>
      </w:r>
      <w:bookmarkEnd w:id="87"/>
    </w:p>
    <w:p w14:paraId="0E7975E7">
      <w:pPr>
        <w:pStyle w:val="4"/>
        <w:snapToGrid w:val="0"/>
        <w:spacing w:before="140" w:beforeAutospacing="0" w:after="140" w:afterAutospacing="0" w:line="240" w:lineRule="auto"/>
        <w:jc w:val="center"/>
        <w:textAlignment w:val="baseline"/>
        <w:rPr>
          <w:rFonts w:hint="eastAsia" w:ascii="宋体" w:hAnsi="宋体" w:eastAsia="宋体" w:cs="宋体"/>
          <w:b/>
          <w:i w:val="0"/>
          <w:caps w:val="0"/>
          <w:color w:val="auto"/>
          <w:spacing w:val="0"/>
          <w:w w:val="100"/>
          <w:kern w:val="21"/>
          <w:sz w:val="24"/>
          <w:highlight w:val="none"/>
        </w:rPr>
      </w:pPr>
      <w:bookmarkStart w:id="88" w:name="_Toc17284"/>
      <w:r>
        <w:rPr>
          <w:rFonts w:hint="eastAsia" w:ascii="宋体" w:hAnsi="宋体" w:eastAsia="宋体" w:cs="宋体"/>
          <w:b/>
          <w:i w:val="0"/>
          <w:caps w:val="0"/>
          <w:color w:val="auto"/>
          <w:spacing w:val="0"/>
          <w:w w:val="100"/>
          <w:kern w:val="21"/>
          <w:sz w:val="24"/>
          <w:highlight w:val="none"/>
        </w:rPr>
        <w:t>1.开标一览表</w:t>
      </w:r>
      <w:bookmarkEnd w:id="88"/>
    </w:p>
    <w:tbl>
      <w:tblPr>
        <w:tblStyle w:val="25"/>
        <w:tblW w:w="96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2A3CA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tcBorders>
              <w:top w:val="single" w:color="auto" w:sz="12" w:space="0"/>
              <w:bottom w:val="single" w:color="auto" w:sz="12" w:space="0"/>
              <w:right w:val="single" w:color="auto" w:sz="12" w:space="0"/>
            </w:tcBorders>
            <w:vAlign w:val="center"/>
          </w:tcPr>
          <w:p w14:paraId="05C7A2C3">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项目名称</w:t>
            </w:r>
          </w:p>
        </w:tc>
        <w:tc>
          <w:tcPr>
            <w:tcW w:w="7836" w:type="dxa"/>
            <w:tcBorders>
              <w:top w:val="single" w:color="auto" w:sz="12" w:space="0"/>
              <w:left w:val="single" w:color="auto" w:sz="12" w:space="0"/>
              <w:bottom w:val="single" w:color="auto" w:sz="12" w:space="0"/>
            </w:tcBorders>
            <w:vAlign w:val="center"/>
          </w:tcPr>
          <w:p w14:paraId="29BE616F">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p>
        </w:tc>
      </w:tr>
      <w:tr w14:paraId="63847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812" w:type="dxa"/>
            <w:tcBorders>
              <w:top w:val="single" w:color="auto" w:sz="12" w:space="0"/>
              <w:right w:val="single" w:color="auto" w:sz="12" w:space="0"/>
            </w:tcBorders>
            <w:vAlign w:val="center"/>
          </w:tcPr>
          <w:p w14:paraId="271013D9">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项目编号</w:t>
            </w:r>
          </w:p>
        </w:tc>
        <w:tc>
          <w:tcPr>
            <w:tcW w:w="7836" w:type="dxa"/>
            <w:tcBorders>
              <w:top w:val="single" w:color="auto" w:sz="12" w:space="0"/>
              <w:left w:val="single" w:color="auto" w:sz="12" w:space="0"/>
            </w:tcBorders>
            <w:vAlign w:val="center"/>
          </w:tcPr>
          <w:p w14:paraId="7E79781C">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p>
        </w:tc>
      </w:tr>
      <w:tr w14:paraId="36B1A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812" w:type="dxa"/>
            <w:tcBorders>
              <w:right w:val="single" w:color="auto" w:sz="12" w:space="0"/>
            </w:tcBorders>
            <w:vAlign w:val="center"/>
          </w:tcPr>
          <w:p w14:paraId="3EEBB167">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供应商</w:t>
            </w:r>
            <w:r>
              <w:rPr>
                <w:rFonts w:hint="eastAsia" w:ascii="宋体" w:hAnsi="宋体" w:eastAsia="宋体" w:cs="宋体"/>
                <w:b w:val="0"/>
                <w:i w:val="0"/>
                <w:caps w:val="0"/>
                <w:color w:val="auto"/>
                <w:spacing w:val="0"/>
                <w:w w:val="100"/>
                <w:kern w:val="21"/>
                <w:sz w:val="21"/>
                <w:szCs w:val="21"/>
                <w:highlight w:val="none"/>
              </w:rPr>
              <w:t>名称</w:t>
            </w:r>
          </w:p>
        </w:tc>
        <w:tc>
          <w:tcPr>
            <w:tcW w:w="7836" w:type="dxa"/>
            <w:tcBorders>
              <w:left w:val="single" w:color="auto" w:sz="12" w:space="0"/>
            </w:tcBorders>
          </w:tcPr>
          <w:p w14:paraId="72785F05">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p>
        </w:tc>
      </w:tr>
      <w:tr w14:paraId="5C4DE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812" w:type="dxa"/>
            <w:tcBorders>
              <w:right w:val="single" w:color="auto" w:sz="12" w:space="0"/>
            </w:tcBorders>
            <w:vAlign w:val="center"/>
          </w:tcPr>
          <w:p w14:paraId="31EA9806">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总投标价</w:t>
            </w:r>
          </w:p>
          <w:p w14:paraId="00C75944">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1"/>
                <w:szCs w:val="21"/>
                <w:highlight w:val="none"/>
                <w:lang w:val="en-US" w:eastAsia="zh-CN"/>
              </w:rPr>
            </w:pPr>
            <w:r>
              <w:rPr>
                <w:rFonts w:hint="eastAsia" w:ascii="宋体" w:hAnsi="宋体" w:eastAsia="宋体" w:cs="宋体"/>
                <w:b w:val="0"/>
                <w:i w:val="0"/>
                <w:caps w:val="0"/>
                <w:color w:val="auto"/>
                <w:spacing w:val="0"/>
                <w:w w:val="100"/>
                <w:kern w:val="21"/>
                <w:sz w:val="21"/>
                <w:szCs w:val="21"/>
                <w:highlight w:val="none"/>
                <w:lang w:val="en-US" w:eastAsia="zh-CN"/>
              </w:rPr>
              <w:t>供货期</w:t>
            </w:r>
          </w:p>
          <w:p w14:paraId="291A7226">
            <w:pPr>
              <w:snapToGrid w:val="0"/>
              <w:spacing w:before="0" w:beforeAutospacing="0" w:after="0" w:afterAutospacing="0" w:line="460" w:lineRule="exact"/>
              <w:jc w:val="center"/>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质量标准</w:t>
            </w:r>
          </w:p>
        </w:tc>
        <w:tc>
          <w:tcPr>
            <w:tcW w:w="7836" w:type="dxa"/>
            <w:tcBorders>
              <w:left w:val="single" w:color="auto" w:sz="12" w:space="0"/>
            </w:tcBorders>
            <w:vAlign w:val="center"/>
          </w:tcPr>
          <w:p w14:paraId="4849CDD9">
            <w:pPr>
              <w:snapToGrid w:val="0"/>
              <w:spacing w:before="0" w:beforeAutospacing="0" w:after="0" w:afterAutospacing="0" w:line="4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总投标价 （大写）：</w:t>
            </w:r>
          </w:p>
          <w:p w14:paraId="0488792E">
            <w:pPr>
              <w:snapToGrid w:val="0"/>
              <w:spacing w:before="0" w:beforeAutospacing="0" w:after="0" w:afterAutospacing="0" w:line="460" w:lineRule="exact"/>
              <w:ind w:firstLine="1050" w:firstLineChars="5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(小写) ：</w:t>
            </w:r>
          </w:p>
          <w:p w14:paraId="572921CB">
            <w:pPr>
              <w:snapToGrid w:val="0"/>
              <w:spacing w:before="0" w:beforeAutospacing="0" w:after="0" w:afterAutospacing="0" w:line="460" w:lineRule="exact"/>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p>
          <w:p w14:paraId="13E5861F">
            <w:pPr>
              <w:snapToGrid w:val="0"/>
              <w:spacing w:before="0" w:beforeAutospacing="0" w:after="0" w:afterAutospacing="0" w:line="460" w:lineRule="exact"/>
              <w:jc w:val="left"/>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w:t>
            </w:r>
          </w:p>
          <w:p w14:paraId="06CD3640">
            <w:pPr>
              <w:snapToGrid w:val="0"/>
              <w:spacing w:before="0" w:beforeAutospacing="0" w:after="0" w:afterAutospacing="0" w:line="4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质量标准：（合格/不合格）</w:t>
            </w:r>
          </w:p>
        </w:tc>
      </w:tr>
    </w:tbl>
    <w:p w14:paraId="075DD6BC">
      <w:pPr>
        <w:widowControl w:val="0"/>
        <w:snapToGrid w:val="0"/>
        <w:spacing w:before="0" w:beforeAutospacing="0" w:after="0" w:afterAutospacing="0" w:line="460" w:lineRule="exact"/>
        <w:ind w:left="2940" w:leftChars="1400" w:firstLine="602" w:firstLineChars="300"/>
        <w:jc w:val="both"/>
        <w:textAlignment w:val="baseline"/>
        <w:rPr>
          <w:rFonts w:hint="eastAsia" w:ascii="宋体" w:hAnsi="宋体" w:eastAsia="宋体" w:cs="宋体"/>
          <w:b/>
          <w:i w:val="0"/>
          <w:caps w:val="0"/>
          <w:color w:val="auto"/>
          <w:spacing w:val="0"/>
          <w:w w:val="100"/>
          <w:kern w:val="21"/>
          <w:sz w:val="20"/>
          <w:szCs w:val="21"/>
          <w:highlight w:val="none"/>
        </w:rPr>
      </w:pPr>
    </w:p>
    <w:p w14:paraId="22ECBDA8">
      <w:pPr>
        <w:widowControl w:val="0"/>
        <w:snapToGrid w:val="0"/>
        <w:spacing w:before="0" w:beforeAutospacing="0" w:after="0" w:afterAutospacing="0" w:line="460" w:lineRule="exact"/>
        <w:ind w:left="2940" w:leftChars="1400" w:firstLine="602" w:firstLineChars="300"/>
        <w:jc w:val="both"/>
        <w:textAlignment w:val="baseline"/>
        <w:rPr>
          <w:rFonts w:hint="eastAsia" w:ascii="宋体" w:hAnsi="宋体" w:eastAsia="宋体" w:cs="宋体"/>
          <w:b/>
          <w:i w:val="0"/>
          <w:caps w:val="0"/>
          <w:color w:val="auto"/>
          <w:spacing w:val="0"/>
          <w:w w:val="100"/>
          <w:kern w:val="21"/>
          <w:sz w:val="20"/>
          <w:szCs w:val="21"/>
          <w:highlight w:val="none"/>
        </w:rPr>
      </w:pPr>
    </w:p>
    <w:p w14:paraId="21918D8C">
      <w:pPr>
        <w:snapToGrid w:val="0"/>
        <w:spacing w:before="0" w:beforeAutospacing="0" w:after="0" w:afterAutospacing="0" w:line="357" w:lineRule="atLeast"/>
        <w:ind w:firstLine="2730" w:firstLineChars="13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 xml:space="preserve"> 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(盖单位公章)</w:t>
      </w:r>
    </w:p>
    <w:p w14:paraId="228740EF">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188CB194">
      <w:pPr>
        <w:snapToGrid w:val="0"/>
        <w:spacing w:before="0" w:beforeAutospacing="0" w:after="0" w:afterAutospacing="0" w:line="357" w:lineRule="atLeast"/>
        <w:ind w:firstLine="2940" w:firstLineChars="14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法定代表人或委托代理人：</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(签字或盖章)</w:t>
      </w:r>
    </w:p>
    <w:p w14:paraId="11D0FF9D">
      <w:pPr>
        <w:snapToGrid w:val="0"/>
        <w:spacing w:before="0" w:beforeAutospacing="0" w:after="0" w:afterAutospacing="0" w:line="357" w:lineRule="atLeast"/>
        <w:ind w:firstLine="1000" w:firstLineChars="500"/>
        <w:jc w:val="both"/>
        <w:textAlignment w:val="baseline"/>
        <w:rPr>
          <w:rFonts w:hint="eastAsia" w:ascii="宋体" w:hAnsi="宋体" w:eastAsia="宋体" w:cs="宋体"/>
          <w:b w:val="0"/>
          <w:i w:val="0"/>
          <w:caps w:val="0"/>
          <w:color w:val="auto"/>
          <w:spacing w:val="0"/>
          <w:w w:val="100"/>
          <w:kern w:val="21"/>
          <w:sz w:val="20"/>
          <w:szCs w:val="21"/>
          <w:highlight w:val="none"/>
        </w:rPr>
      </w:pPr>
    </w:p>
    <w:p w14:paraId="2023F9A2">
      <w:pPr>
        <w:widowControl w:val="0"/>
        <w:snapToGrid w:val="0"/>
        <w:spacing w:before="312" w:beforeAutospacing="0" w:after="312" w:afterAutospacing="0" w:line="360" w:lineRule="auto"/>
        <w:ind w:firstLine="2940" w:firstLineChars="14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日   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 xml:space="preserve">日 </w:t>
      </w:r>
    </w:p>
    <w:p w14:paraId="18D676EC">
      <w:pPr>
        <w:widowControl w:val="0"/>
        <w:snapToGrid w:val="0"/>
        <w:spacing w:before="312" w:beforeAutospacing="0" w:after="312" w:afterAutospacing="0" w:line="360" w:lineRule="auto"/>
        <w:jc w:val="center"/>
        <w:textAlignment w:val="baseline"/>
        <w:rPr>
          <w:rFonts w:hint="eastAsia" w:ascii="宋体" w:hAnsi="宋体" w:eastAsia="宋体" w:cs="宋体"/>
          <w:b w:val="0"/>
          <w:i w:val="0"/>
          <w:caps w:val="0"/>
          <w:color w:val="auto"/>
          <w:spacing w:val="0"/>
          <w:w w:val="100"/>
          <w:kern w:val="21"/>
          <w:sz w:val="20"/>
          <w:szCs w:val="21"/>
          <w:highlight w:val="none"/>
        </w:rPr>
      </w:pPr>
    </w:p>
    <w:p w14:paraId="18DAD2F7">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24"/>
          <w:szCs w:val="24"/>
          <w:highlight w:val="none"/>
        </w:rPr>
      </w:pPr>
      <w:bookmarkStart w:id="89" w:name="_Toc60928907"/>
      <w:bookmarkStart w:id="90" w:name="_Toc60929139"/>
      <w:bookmarkStart w:id="91" w:name="_Toc216582815"/>
      <w:bookmarkStart w:id="92" w:name="_Toc62194351"/>
    </w:p>
    <w:p w14:paraId="2C465CF4">
      <w:pPr>
        <w:pStyle w:val="39"/>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1"/>
          <w:highlight w:val="none"/>
        </w:rPr>
      </w:pPr>
    </w:p>
    <w:p w14:paraId="56EE3CC2">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384F8D5A">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24"/>
          <w:szCs w:val="24"/>
          <w:highlight w:val="none"/>
        </w:rPr>
        <w:sectPr>
          <w:pgSz w:w="11906" w:h="16838"/>
          <w:pgMar w:top="1440" w:right="1083" w:bottom="1440" w:left="1083" w:header="850" w:footer="992" w:gutter="0"/>
          <w:cols w:space="0" w:num="1"/>
          <w:docGrid w:linePitch="312" w:charSpace="0"/>
        </w:sectPr>
      </w:pPr>
    </w:p>
    <w:bookmarkEnd w:id="89"/>
    <w:bookmarkEnd w:id="90"/>
    <w:bookmarkEnd w:id="91"/>
    <w:bookmarkEnd w:id="92"/>
    <w:p w14:paraId="13E2E87F">
      <w:pPr>
        <w:pStyle w:val="4"/>
        <w:rPr>
          <w:rFonts w:hint="eastAsia" w:ascii="宋体" w:hAnsi="宋体" w:eastAsia="宋体" w:cs="宋体"/>
          <w:color w:val="auto"/>
          <w:highlight w:val="none"/>
        </w:rPr>
      </w:pPr>
      <w:bookmarkStart w:id="93" w:name="_Toc16869"/>
      <w:bookmarkStart w:id="94" w:name="_Toc25897"/>
      <w:bookmarkStart w:id="95" w:name="_Toc449368382"/>
      <w:bookmarkStart w:id="96" w:name="_Toc450138947"/>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报价表格格式</w:t>
      </w:r>
      <w:bookmarkEnd w:id="93"/>
    </w:p>
    <w:p w14:paraId="704C39D3">
      <w:pPr>
        <w:spacing w:line="360" w:lineRule="auto"/>
        <w:jc w:val="left"/>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项目名称;</w:t>
      </w:r>
      <w:r>
        <w:rPr>
          <w:rFonts w:hint="eastAsia" w:ascii="宋体" w:hAnsi="宋体" w:eastAsia="宋体" w:cs="宋体"/>
          <w:color w:val="auto"/>
          <w:kern w:val="21"/>
          <w:szCs w:val="21"/>
          <w:highlight w:val="none"/>
          <w:u w:val="single" w:color="auto"/>
          <w:lang w:val="en-US" w:eastAsia="zh-CN"/>
        </w:rPr>
        <w:t xml:space="preserve">                           </w:t>
      </w:r>
    </w:p>
    <w:p w14:paraId="1CFBE551">
      <w:pPr>
        <w:spacing w:line="360" w:lineRule="auto"/>
        <w:jc w:val="left"/>
        <w:rPr>
          <w:rFonts w:hint="eastAsia" w:ascii="宋体" w:hAnsi="宋体" w:eastAsia="宋体" w:cs="宋体"/>
          <w:color w:val="auto"/>
          <w:kern w:val="21"/>
          <w:szCs w:val="21"/>
          <w:highlight w:val="none"/>
          <w:u w:val="single" w:color="auto"/>
          <w:lang w:val="en-US" w:eastAsia="zh-CN"/>
        </w:rPr>
      </w:pPr>
      <w:r>
        <w:rPr>
          <w:rFonts w:hint="eastAsia" w:ascii="宋体" w:hAnsi="宋体" w:eastAsia="宋体" w:cs="宋体"/>
          <w:color w:val="auto"/>
          <w:kern w:val="21"/>
          <w:szCs w:val="21"/>
          <w:highlight w:val="none"/>
        </w:rPr>
        <w:t>项目编号：</w:t>
      </w:r>
      <w:r>
        <w:rPr>
          <w:rFonts w:hint="eastAsia" w:ascii="宋体" w:hAnsi="宋体" w:eastAsia="宋体" w:cs="宋体"/>
          <w:color w:val="auto"/>
          <w:kern w:val="21"/>
          <w:szCs w:val="21"/>
          <w:highlight w:val="none"/>
          <w:u w:val="single" w:color="auto"/>
          <w:lang w:val="en-US" w:eastAsia="zh-CN"/>
        </w:rPr>
        <w:t xml:space="preserve">                          </w:t>
      </w:r>
    </w:p>
    <w:p w14:paraId="514206D0">
      <w:pPr>
        <w:shd w:val="clear" w:color="auto" w:fill="auto"/>
        <w:snapToGrid w:val="0"/>
        <w:spacing w:before="0" w:beforeAutospacing="0" w:after="0" w:afterAutospacing="0" w:line="360" w:lineRule="auto"/>
        <w:ind w:right="480"/>
        <w:jc w:val="right"/>
        <w:textAlignment w:val="baseline"/>
        <w:rPr>
          <w:rFonts w:hint="eastAsia" w:ascii="宋体" w:hAnsi="宋体"/>
          <w:b w:val="0"/>
          <w:i w:val="0"/>
          <w:caps w:val="0"/>
          <w:color w:val="auto"/>
          <w:spacing w:val="0"/>
          <w:w w:val="100"/>
          <w:sz w:val="21"/>
          <w:szCs w:val="21"/>
          <w:highlight w:val="none"/>
        </w:rPr>
      </w:pPr>
      <w:r>
        <w:rPr>
          <w:rFonts w:hint="eastAsia" w:ascii="宋体" w:hAnsi="宋体"/>
          <w:b w:val="0"/>
          <w:i w:val="0"/>
          <w:caps w:val="0"/>
          <w:color w:val="auto"/>
          <w:spacing w:val="0"/>
          <w:w w:val="100"/>
          <w:sz w:val="21"/>
          <w:szCs w:val="21"/>
          <w:highlight w:val="none"/>
        </w:rPr>
        <w:t>单位: 元(保留到小数点后2位)</w:t>
      </w:r>
    </w:p>
    <w:tbl>
      <w:tblPr>
        <w:tblStyle w:val="2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85"/>
        <w:gridCol w:w="1547"/>
        <w:gridCol w:w="1468"/>
        <w:gridCol w:w="1110"/>
        <w:gridCol w:w="1200"/>
        <w:gridCol w:w="1262"/>
        <w:gridCol w:w="974"/>
      </w:tblGrid>
      <w:tr w14:paraId="7B24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01DA7519">
            <w:pPr>
              <w:jc w:val="center"/>
              <w:rPr>
                <w:rFonts w:hint="eastAsia"/>
                <w:b/>
                <w:bCs/>
                <w:color w:val="auto"/>
                <w:highlight w:val="none"/>
                <w:lang w:val="en-US" w:eastAsia="zh-CN"/>
              </w:rPr>
            </w:pPr>
            <w:r>
              <w:rPr>
                <w:rFonts w:hint="eastAsia"/>
                <w:b/>
                <w:bCs/>
                <w:color w:val="auto"/>
                <w:highlight w:val="none"/>
                <w:lang w:val="en-US" w:eastAsia="zh-CN"/>
              </w:rPr>
              <w:t>序号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1FFFC3B">
            <w:pPr>
              <w:snapToGrid w:val="0"/>
              <w:spacing w:before="0" w:beforeAutospacing="0" w:after="0" w:afterAutospacing="0" w:line="400" w:lineRule="atLeast"/>
              <w:ind w:right="-93" w:rightChars="0"/>
              <w:jc w:val="center"/>
              <w:textAlignment w:val="baseline"/>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产品名称</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00D8808B">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zh-CN" w:eastAsia="zh-CN"/>
              </w:rPr>
              <w:t>生产厂家</w:t>
            </w:r>
          </w:p>
          <w:p w14:paraId="4C391476">
            <w:pPr>
              <w:snapToGrid w:val="0"/>
              <w:spacing w:before="0" w:beforeAutospacing="0" w:after="0" w:afterAutospacing="0" w:line="400" w:lineRule="atLeast"/>
              <w:ind w:right="-93" w:rightChars="0"/>
              <w:jc w:val="center"/>
              <w:textAlignment w:val="baseline"/>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zh-CN" w:eastAsia="zh-CN"/>
              </w:rPr>
              <w:t>及品牌</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0E900F2">
            <w:pPr>
              <w:tabs>
                <w:tab w:val="left" w:pos="471"/>
              </w:tabs>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zh-CN" w:eastAsia="zh-CN"/>
              </w:rPr>
              <w:t>规格型号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7149BDF">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参数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931D31">
            <w:pPr>
              <w:snapToGrid w:val="0"/>
              <w:spacing w:before="0" w:beforeAutospacing="0" w:after="0" w:afterAutospacing="0" w:line="400" w:lineRule="atLeast"/>
              <w:ind w:right="-93" w:rightChars="0"/>
              <w:jc w:val="both"/>
              <w:textAlignment w:val="baseline"/>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数量</w:t>
            </w:r>
          </w:p>
          <w:p w14:paraId="088A43CE">
            <w:pPr>
              <w:snapToGrid w:val="0"/>
              <w:spacing w:before="0" w:beforeAutospacing="0" w:after="0" w:afterAutospacing="0" w:line="400" w:lineRule="atLeast"/>
              <w:ind w:right="-93" w:rightChars="0"/>
              <w:jc w:val="both"/>
              <w:textAlignment w:val="baseline"/>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en-US" w:eastAsia="zh-CN"/>
              </w:rPr>
              <w:t>（台）</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A786DF6">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zh-CN" w:eastAsia="zh-CN"/>
              </w:rPr>
            </w:pPr>
            <w:r>
              <w:rPr>
                <w:rFonts w:hint="eastAsia" w:ascii="Times New Roman" w:hAnsi="Times New Roman" w:eastAsia="宋体" w:cs="Times New Roman"/>
                <w:b/>
                <w:bCs/>
                <w:color w:val="auto"/>
                <w:highlight w:val="none"/>
                <w:lang w:val="zh-CN" w:eastAsia="zh-CN"/>
              </w:rPr>
              <w:t>单台报价</w:t>
            </w:r>
          </w:p>
          <w:p w14:paraId="4BC13FB1">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zh-CN" w:eastAsia="zh-CN"/>
              </w:rPr>
              <w:t>（元）</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9C8E64B">
            <w:pPr>
              <w:snapToGrid w:val="0"/>
              <w:spacing w:before="0" w:beforeAutospacing="0" w:after="0" w:afterAutospacing="0" w:line="400" w:lineRule="atLeast"/>
              <w:ind w:right="-93" w:rightChars="0"/>
              <w:jc w:val="both"/>
              <w:textAlignment w:val="baseline"/>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合计（元）</w:t>
            </w:r>
          </w:p>
        </w:tc>
      </w:tr>
      <w:tr w14:paraId="6E7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7C453A41">
            <w:pPr>
              <w:rPr>
                <w:rFonts w:hint="eastAsia"/>
                <w:color w:val="auto"/>
                <w:highlight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8FFB04">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178FC235">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126434C">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67BB4F">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8255287">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49A145E">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9155DF1">
            <w:pPr>
              <w:snapToGrid w:val="0"/>
              <w:spacing w:before="0" w:beforeAutospacing="0" w:after="0" w:afterAutospacing="0" w:line="400" w:lineRule="atLeast"/>
              <w:ind w:right="-93" w:rightChars="0"/>
              <w:jc w:val="center"/>
              <w:textAlignment w:val="baseline"/>
              <w:rPr>
                <w:rFonts w:hint="eastAsia" w:ascii="Times New Roman" w:hAnsi="Times New Roman" w:eastAsia="宋体" w:cs="Times New Roman"/>
                <w:b/>
                <w:bCs/>
                <w:color w:val="auto"/>
                <w:highlight w:val="none"/>
                <w:lang w:val="en-US" w:eastAsia="zh-CN"/>
              </w:rPr>
            </w:pPr>
          </w:p>
        </w:tc>
      </w:tr>
      <w:tr w14:paraId="455D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EF94F0">
            <w:pPr>
              <w:rPr>
                <w:rFonts w:hint="eastAsia"/>
                <w:color w:val="auto"/>
                <w:highlight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B6265B7">
            <w:pPr>
              <w:rPr>
                <w:rFonts w:hint="eastAsia"/>
                <w:color w:val="auto"/>
                <w:highlight w:val="none"/>
                <w:lang w:val="en-US" w:eastAsia="zh-CN"/>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2D8C5A5C">
            <w:pPr>
              <w:rPr>
                <w:rFonts w:hint="eastAsia"/>
                <w:color w:val="auto"/>
                <w:highlight w:val="none"/>
                <w:lang w:val="en-US" w:eastAsia="zh-CN"/>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126EC2E">
            <w:pPr>
              <w:rPr>
                <w:rFonts w:hint="eastAsia"/>
                <w:color w:val="auto"/>
                <w:highlight w:val="none"/>
                <w:lang w:val="en-US" w:eastAsia="zh-CN"/>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208EC9A">
            <w:pPr>
              <w:rPr>
                <w:rFonts w:hint="eastAsia"/>
                <w:color w:val="auto"/>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0F462EB">
            <w:pPr>
              <w:rPr>
                <w:rFonts w:hint="eastAsia"/>
                <w:color w:val="auto"/>
                <w:highlight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6008504">
            <w:pPr>
              <w:rPr>
                <w:rFonts w:hint="eastAsia"/>
                <w:color w:val="auto"/>
                <w:highlight w:val="none"/>
                <w:lang w:val="en-US" w:eastAsia="zh-CN"/>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539204E">
            <w:pPr>
              <w:rPr>
                <w:rFonts w:hint="eastAsia"/>
                <w:color w:val="auto"/>
                <w:highlight w:val="none"/>
                <w:lang w:val="en-US" w:eastAsia="zh-CN"/>
              </w:rPr>
            </w:pPr>
          </w:p>
        </w:tc>
      </w:tr>
    </w:tbl>
    <w:p w14:paraId="2AE71DFE">
      <w:pPr>
        <w:shd w:val="clear" w:color="auto" w:fill="auto"/>
        <w:snapToGrid w:val="0"/>
        <w:spacing w:before="0" w:beforeAutospacing="0" w:after="0" w:afterAutospacing="0" w:line="360" w:lineRule="auto"/>
        <w:ind w:firstLine="420" w:firstLineChars="200"/>
        <w:jc w:val="both"/>
        <w:textAlignment w:val="baseline"/>
        <w:rPr>
          <w:rFonts w:hint="eastAsia" w:ascii="宋体" w:hAnsi="宋体"/>
          <w:b w:val="0"/>
          <w:i w:val="0"/>
          <w:caps w:val="0"/>
          <w:color w:val="auto"/>
          <w:spacing w:val="0"/>
          <w:w w:val="100"/>
          <w:sz w:val="21"/>
          <w:szCs w:val="21"/>
          <w:highlight w:val="none"/>
        </w:rPr>
      </w:pPr>
    </w:p>
    <w:p w14:paraId="65751F2A">
      <w:pPr>
        <w:shd w:val="clear" w:color="auto" w:fill="auto"/>
        <w:snapToGrid w:val="0"/>
        <w:spacing w:before="0" w:beforeAutospacing="0" w:after="0" w:afterAutospacing="0" w:line="360" w:lineRule="auto"/>
        <w:ind w:firstLine="420" w:firstLineChars="200"/>
        <w:jc w:val="both"/>
        <w:textAlignment w:val="baseline"/>
        <w:rPr>
          <w:rFonts w:hint="eastAsia" w:ascii="宋体" w:hAnsi="宋体"/>
          <w:b w:val="0"/>
          <w:i w:val="0"/>
          <w:caps w:val="0"/>
          <w:color w:val="auto"/>
          <w:spacing w:val="0"/>
          <w:w w:val="100"/>
          <w:sz w:val="21"/>
          <w:szCs w:val="21"/>
          <w:highlight w:val="none"/>
        </w:rPr>
      </w:pPr>
      <w:r>
        <w:rPr>
          <w:rFonts w:hint="eastAsia" w:ascii="宋体" w:hAnsi="宋体"/>
          <w:b w:val="0"/>
          <w:i w:val="0"/>
          <w:caps w:val="0"/>
          <w:color w:val="auto"/>
          <w:spacing w:val="0"/>
          <w:w w:val="100"/>
          <w:sz w:val="21"/>
          <w:szCs w:val="21"/>
          <w:highlight w:val="none"/>
        </w:rPr>
        <w:t>注：</w:t>
      </w:r>
      <w:r>
        <w:rPr>
          <w:rFonts w:hint="eastAsia" w:ascii="宋体" w:hAnsi="宋体" w:eastAsia="宋体" w:cs="Times New Roman"/>
          <w:b w:val="0"/>
          <w:i w:val="0"/>
          <w:caps w:val="0"/>
          <w:color w:val="auto"/>
          <w:spacing w:val="0"/>
          <w:w w:val="100"/>
          <w:sz w:val="21"/>
          <w:szCs w:val="21"/>
          <w:highlight w:val="none"/>
          <w:lang w:val="en-US" w:eastAsia="zh-CN"/>
        </w:rPr>
        <w:t>包括完成本次项目设备、安装、运输、调试、技术服务、培训、验收、保修、税金等全部费用。</w:t>
      </w:r>
    </w:p>
    <w:p w14:paraId="22BE10FA">
      <w:pPr>
        <w:shd w:val="clear" w:color="auto" w:fill="auto"/>
        <w:snapToGrid w:val="0"/>
        <w:spacing w:before="0" w:beforeAutospacing="0" w:after="0" w:afterAutospacing="0" w:line="360" w:lineRule="auto"/>
        <w:ind w:firstLine="420" w:firstLineChars="200"/>
        <w:jc w:val="both"/>
        <w:textAlignment w:val="baseline"/>
        <w:rPr>
          <w:rFonts w:hint="eastAsia" w:ascii="宋体" w:hAnsi="宋体" w:eastAsia="宋体" w:cs="Times New Roman"/>
          <w:b w:val="0"/>
          <w:i w:val="0"/>
          <w:caps w:val="0"/>
          <w:color w:val="auto"/>
          <w:spacing w:val="0"/>
          <w:w w:val="100"/>
          <w:sz w:val="21"/>
          <w:szCs w:val="21"/>
          <w:highlight w:val="none"/>
          <w:lang w:val="en-US" w:eastAsia="zh-CN"/>
        </w:rPr>
      </w:pPr>
      <w:r>
        <w:rPr>
          <w:rFonts w:hint="eastAsia" w:ascii="宋体" w:hAnsi="宋体"/>
          <w:b w:val="0"/>
          <w:i w:val="0"/>
          <w:caps w:val="0"/>
          <w:color w:val="auto"/>
          <w:spacing w:val="0"/>
          <w:w w:val="100"/>
          <w:sz w:val="21"/>
          <w:szCs w:val="21"/>
          <w:highlight w:val="none"/>
          <w:lang w:val="en-US" w:eastAsia="zh-CN"/>
        </w:rPr>
        <w:t>2</w:t>
      </w:r>
      <w:r>
        <w:rPr>
          <w:rFonts w:hint="eastAsia" w:ascii="宋体" w:hAnsi="宋体"/>
          <w:b w:val="0"/>
          <w:i w:val="0"/>
          <w:caps w:val="0"/>
          <w:color w:val="auto"/>
          <w:spacing w:val="0"/>
          <w:w w:val="100"/>
          <w:sz w:val="21"/>
          <w:szCs w:val="21"/>
          <w:highlight w:val="none"/>
        </w:rPr>
        <w:t>、</w:t>
      </w:r>
      <w:r>
        <w:rPr>
          <w:rFonts w:hint="eastAsia" w:ascii="宋体" w:hAnsi="宋体"/>
          <w:b w:val="0"/>
          <w:i w:val="0"/>
          <w:caps w:val="0"/>
          <w:color w:val="auto"/>
          <w:spacing w:val="0"/>
          <w:w w:val="100"/>
          <w:sz w:val="21"/>
          <w:szCs w:val="21"/>
          <w:highlight w:val="none"/>
          <w:lang w:val="en-US" w:eastAsia="zh-CN"/>
        </w:rPr>
        <w:t>供应描述清楚所投货物名称、</w:t>
      </w:r>
      <w:r>
        <w:rPr>
          <w:rFonts w:hint="eastAsia" w:ascii="宋体" w:hAnsi="宋体"/>
          <w:b w:val="0"/>
          <w:i w:val="0"/>
          <w:caps w:val="0"/>
          <w:color w:val="auto"/>
          <w:spacing w:val="0"/>
          <w:w w:val="100"/>
          <w:sz w:val="21"/>
          <w:szCs w:val="21"/>
          <w:highlight w:val="none"/>
          <w:lang w:val="zh-CN"/>
        </w:rPr>
        <w:t>生产厂家及品牌、规格型号、</w:t>
      </w:r>
      <w:r>
        <w:rPr>
          <w:rFonts w:hint="eastAsia" w:ascii="宋体" w:hAnsi="宋体"/>
          <w:b w:val="0"/>
          <w:i w:val="0"/>
          <w:caps w:val="0"/>
          <w:color w:val="auto"/>
          <w:spacing w:val="0"/>
          <w:w w:val="100"/>
          <w:sz w:val="21"/>
          <w:szCs w:val="21"/>
          <w:highlight w:val="none"/>
          <w:lang w:val="en-US" w:eastAsia="zh-CN"/>
        </w:rPr>
        <w:t>参数等内容。</w:t>
      </w:r>
    </w:p>
    <w:p w14:paraId="66E13DC2">
      <w:pPr>
        <w:shd w:val="clear" w:color="auto" w:fill="auto"/>
        <w:snapToGrid w:val="0"/>
        <w:spacing w:before="0" w:beforeAutospacing="0" w:after="0" w:afterAutospacing="0" w:line="357" w:lineRule="atLeast"/>
        <w:jc w:val="both"/>
        <w:textAlignment w:val="baseline"/>
        <w:rPr>
          <w:rFonts w:hint="eastAsia" w:ascii="宋体" w:hAnsi="宋体" w:cs="宋体"/>
          <w:b w:val="0"/>
          <w:i w:val="0"/>
          <w:caps w:val="0"/>
          <w:color w:val="auto"/>
          <w:spacing w:val="0"/>
          <w:w w:val="100"/>
          <w:kern w:val="21"/>
          <w:sz w:val="21"/>
          <w:szCs w:val="21"/>
          <w:highlight w:val="none"/>
          <w:lang w:val="en-US" w:eastAsia="zh-CN"/>
        </w:rPr>
      </w:pPr>
      <w:r>
        <w:rPr>
          <w:rFonts w:hint="eastAsia" w:ascii="宋体" w:hAnsi="宋体" w:cs="宋体"/>
          <w:b w:val="0"/>
          <w:i w:val="0"/>
          <w:caps w:val="0"/>
          <w:color w:val="auto"/>
          <w:spacing w:val="0"/>
          <w:w w:val="100"/>
          <w:kern w:val="21"/>
          <w:sz w:val="21"/>
          <w:szCs w:val="21"/>
          <w:highlight w:val="none"/>
        </w:rPr>
        <w:t xml:space="preserve"> </w:t>
      </w:r>
      <w:r>
        <w:rPr>
          <w:rFonts w:hint="eastAsia" w:ascii="宋体" w:hAnsi="宋体" w:cs="宋体"/>
          <w:b w:val="0"/>
          <w:i w:val="0"/>
          <w:caps w:val="0"/>
          <w:color w:val="auto"/>
          <w:spacing w:val="0"/>
          <w:w w:val="100"/>
          <w:kern w:val="21"/>
          <w:sz w:val="21"/>
          <w:szCs w:val="21"/>
          <w:highlight w:val="none"/>
          <w:lang w:val="en-US" w:eastAsia="zh-CN"/>
        </w:rPr>
        <w:t xml:space="preserve">                </w:t>
      </w:r>
    </w:p>
    <w:p w14:paraId="5154BCEF">
      <w:pPr>
        <w:shd w:val="clear" w:color="auto" w:fill="auto"/>
        <w:snapToGrid w:val="0"/>
        <w:spacing w:before="0" w:beforeAutospacing="0" w:after="0" w:afterAutospacing="0" w:line="357" w:lineRule="atLeast"/>
        <w:ind w:firstLine="1890" w:firstLineChars="900"/>
        <w:jc w:val="both"/>
        <w:textAlignment w:val="baseline"/>
        <w:rPr>
          <w:rFonts w:ascii="宋体" w:hAnsi="宋体" w:cs="宋体"/>
          <w:b w:val="0"/>
          <w:i w:val="0"/>
          <w:caps w:val="0"/>
          <w:color w:val="auto"/>
          <w:spacing w:val="0"/>
          <w:w w:val="100"/>
          <w:kern w:val="21"/>
          <w:sz w:val="21"/>
          <w:szCs w:val="21"/>
          <w:highlight w:val="none"/>
        </w:rPr>
      </w:pPr>
      <w:bookmarkStart w:id="148" w:name="_GoBack"/>
      <w:bookmarkEnd w:id="148"/>
      <w:r>
        <w:rPr>
          <w:rFonts w:hint="eastAsia" w:ascii="宋体" w:hAnsi="宋体" w:cs="宋体"/>
          <w:b w:val="0"/>
          <w:i w:val="0"/>
          <w:caps w:val="0"/>
          <w:color w:val="auto"/>
          <w:spacing w:val="0"/>
          <w:w w:val="100"/>
          <w:kern w:val="21"/>
          <w:sz w:val="21"/>
          <w:szCs w:val="21"/>
          <w:highlight w:val="none"/>
          <w:lang w:val="en-US" w:eastAsia="zh-CN"/>
        </w:rPr>
        <w:t xml:space="preserve">            </w:t>
      </w:r>
      <w:r>
        <w:rPr>
          <w:rFonts w:hint="eastAsia" w:ascii="宋体" w:hAnsi="宋体" w:cs="宋体"/>
          <w:b w:val="0"/>
          <w:i w:val="0"/>
          <w:caps w:val="0"/>
          <w:color w:val="auto"/>
          <w:spacing w:val="0"/>
          <w:w w:val="100"/>
          <w:kern w:val="21"/>
          <w:sz w:val="21"/>
          <w:szCs w:val="21"/>
          <w:highlight w:val="none"/>
        </w:rPr>
        <w:t>供应商：</w:t>
      </w:r>
      <w:r>
        <w:rPr>
          <w:rFonts w:hint="eastAsia" w:ascii="宋体" w:hAnsi="宋体" w:cs="宋体"/>
          <w:b w:val="0"/>
          <w:i w:val="0"/>
          <w:caps w:val="0"/>
          <w:color w:val="auto"/>
          <w:spacing w:val="0"/>
          <w:w w:val="100"/>
          <w:kern w:val="21"/>
          <w:sz w:val="21"/>
          <w:szCs w:val="21"/>
          <w:highlight w:val="none"/>
          <w:lang w:val="en-US" w:eastAsia="zh-CN"/>
        </w:rPr>
        <w:t xml:space="preserve"> </w:t>
      </w:r>
      <w:r>
        <w:rPr>
          <w:rFonts w:hint="eastAsia" w:ascii="宋体" w:hAnsi="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cs="宋体"/>
          <w:b w:val="0"/>
          <w:i w:val="0"/>
          <w:caps w:val="0"/>
          <w:color w:val="auto"/>
          <w:spacing w:val="0"/>
          <w:w w:val="100"/>
          <w:kern w:val="21"/>
          <w:sz w:val="21"/>
          <w:szCs w:val="21"/>
          <w:highlight w:val="none"/>
        </w:rPr>
        <w:t>(盖单位公章)</w:t>
      </w:r>
    </w:p>
    <w:p w14:paraId="6CAAB757">
      <w:pPr>
        <w:shd w:val="clear" w:color="auto" w:fill="auto"/>
        <w:snapToGrid w:val="0"/>
        <w:spacing w:before="0" w:beforeAutospacing="0" w:after="0" w:afterAutospacing="0" w:line="357" w:lineRule="atLeast"/>
        <w:jc w:val="both"/>
        <w:textAlignment w:val="baseline"/>
        <w:rPr>
          <w:rFonts w:ascii="宋体" w:hAnsi="宋体" w:cs="宋体"/>
          <w:b w:val="0"/>
          <w:i w:val="0"/>
          <w:caps w:val="0"/>
          <w:color w:val="auto"/>
          <w:spacing w:val="0"/>
          <w:w w:val="100"/>
          <w:kern w:val="21"/>
          <w:sz w:val="21"/>
          <w:szCs w:val="21"/>
          <w:highlight w:val="none"/>
        </w:rPr>
      </w:pPr>
    </w:p>
    <w:p w14:paraId="08F779D1">
      <w:pPr>
        <w:shd w:val="clear" w:color="auto" w:fill="auto"/>
        <w:snapToGrid w:val="0"/>
        <w:spacing w:before="0" w:beforeAutospacing="0" w:after="0" w:afterAutospacing="0" w:line="357" w:lineRule="atLeast"/>
        <w:ind w:firstLine="3150" w:firstLineChars="1500"/>
        <w:jc w:val="both"/>
        <w:textAlignment w:val="baseline"/>
        <w:rPr>
          <w:rFonts w:ascii="宋体" w:hAnsi="宋体" w:cs="宋体"/>
          <w:b w:val="0"/>
          <w:i w:val="0"/>
          <w:caps w:val="0"/>
          <w:color w:val="auto"/>
          <w:spacing w:val="0"/>
          <w:w w:val="100"/>
          <w:kern w:val="21"/>
          <w:sz w:val="21"/>
          <w:szCs w:val="21"/>
          <w:highlight w:val="none"/>
        </w:rPr>
      </w:pPr>
      <w:r>
        <w:rPr>
          <w:rFonts w:hint="eastAsia" w:ascii="宋体" w:hAnsi="宋体" w:cs="宋体"/>
          <w:b w:val="0"/>
          <w:i w:val="0"/>
          <w:caps w:val="0"/>
          <w:color w:val="auto"/>
          <w:spacing w:val="0"/>
          <w:w w:val="100"/>
          <w:kern w:val="21"/>
          <w:sz w:val="21"/>
          <w:szCs w:val="21"/>
          <w:highlight w:val="none"/>
        </w:rPr>
        <w:t>法定代表人或委托代理人：</w:t>
      </w:r>
      <w:r>
        <w:rPr>
          <w:rFonts w:hint="eastAsia" w:ascii="宋体" w:hAnsi="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cs="宋体"/>
          <w:b w:val="0"/>
          <w:i w:val="0"/>
          <w:caps w:val="0"/>
          <w:color w:val="auto"/>
          <w:spacing w:val="0"/>
          <w:w w:val="100"/>
          <w:kern w:val="21"/>
          <w:sz w:val="21"/>
          <w:szCs w:val="21"/>
          <w:highlight w:val="none"/>
        </w:rPr>
        <w:t>(签字或盖章)</w:t>
      </w:r>
    </w:p>
    <w:p w14:paraId="105FF6A2">
      <w:pPr>
        <w:shd w:val="clear" w:color="auto" w:fill="auto"/>
        <w:snapToGrid w:val="0"/>
        <w:spacing w:before="0" w:beforeAutospacing="0" w:after="0" w:afterAutospacing="0" w:line="357" w:lineRule="atLeast"/>
        <w:ind w:firstLine="1050" w:firstLineChars="500"/>
        <w:jc w:val="both"/>
        <w:textAlignment w:val="baseline"/>
        <w:rPr>
          <w:rFonts w:ascii="宋体" w:hAnsi="宋体" w:cs="宋体"/>
          <w:b w:val="0"/>
          <w:i w:val="0"/>
          <w:caps w:val="0"/>
          <w:color w:val="auto"/>
          <w:spacing w:val="0"/>
          <w:w w:val="100"/>
          <w:kern w:val="21"/>
          <w:sz w:val="21"/>
          <w:szCs w:val="21"/>
          <w:highlight w:val="none"/>
        </w:rPr>
      </w:pPr>
    </w:p>
    <w:p w14:paraId="224EDC73">
      <w:pPr>
        <w:widowControl w:val="0"/>
        <w:shd w:val="clear" w:color="auto" w:fill="auto"/>
        <w:snapToGrid w:val="0"/>
        <w:spacing w:before="312" w:beforeAutospacing="0" w:after="312" w:afterAutospacing="0" w:line="360" w:lineRule="auto"/>
        <w:ind w:firstLine="3150" w:firstLineChars="1500"/>
        <w:jc w:val="both"/>
        <w:textAlignment w:val="baseline"/>
        <w:rPr>
          <w:b w:val="0"/>
          <w:i w:val="0"/>
          <w:caps w:val="0"/>
          <w:color w:val="auto"/>
          <w:spacing w:val="0"/>
          <w:w w:val="100"/>
          <w:sz w:val="21"/>
          <w:szCs w:val="21"/>
          <w:highlight w:val="none"/>
        </w:rPr>
        <w:sectPr>
          <w:pgSz w:w="11906" w:h="16838"/>
          <w:pgMar w:top="1440" w:right="1440" w:bottom="1440" w:left="1440" w:header="850" w:footer="992" w:gutter="0"/>
          <w:cols w:space="720" w:num="1"/>
          <w:rtlGutter w:val="0"/>
          <w:docGrid w:linePitch="312" w:charSpace="0"/>
        </w:sectPr>
      </w:pPr>
      <w:r>
        <w:rPr>
          <w:rFonts w:hint="eastAsia" w:ascii="宋体" w:hAnsi="宋体" w:cs="宋体"/>
          <w:b w:val="0"/>
          <w:i w:val="0"/>
          <w:caps w:val="0"/>
          <w:color w:val="auto"/>
          <w:spacing w:val="0"/>
          <w:w w:val="100"/>
          <w:kern w:val="21"/>
          <w:sz w:val="21"/>
          <w:szCs w:val="21"/>
          <w:highlight w:val="none"/>
        </w:rPr>
        <w:t>日   期：</w:t>
      </w:r>
      <w:r>
        <w:rPr>
          <w:rFonts w:hint="eastAsia" w:ascii="宋体" w:hAnsi="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cs="宋体"/>
          <w:b w:val="0"/>
          <w:i w:val="0"/>
          <w:caps w:val="0"/>
          <w:color w:val="auto"/>
          <w:spacing w:val="0"/>
          <w:w w:val="100"/>
          <w:kern w:val="21"/>
          <w:sz w:val="21"/>
          <w:szCs w:val="21"/>
          <w:highlight w:val="none"/>
        </w:rPr>
        <w:t>年</w:t>
      </w:r>
      <w:r>
        <w:rPr>
          <w:rFonts w:hint="eastAsia" w:ascii="宋体" w:hAnsi="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cs="宋体"/>
          <w:b w:val="0"/>
          <w:i w:val="0"/>
          <w:caps w:val="0"/>
          <w:color w:val="auto"/>
          <w:spacing w:val="0"/>
          <w:w w:val="100"/>
          <w:kern w:val="21"/>
          <w:sz w:val="21"/>
          <w:szCs w:val="21"/>
          <w:highlight w:val="none"/>
        </w:rPr>
        <w:t>月</w:t>
      </w:r>
      <w:r>
        <w:rPr>
          <w:rFonts w:hint="eastAsia" w:ascii="宋体" w:hAnsi="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cs="宋体"/>
          <w:b w:val="0"/>
          <w:i w:val="0"/>
          <w:caps w:val="0"/>
          <w:color w:val="auto"/>
          <w:spacing w:val="0"/>
          <w:w w:val="100"/>
          <w:kern w:val="21"/>
          <w:sz w:val="21"/>
          <w:szCs w:val="21"/>
          <w:highlight w:val="none"/>
        </w:rPr>
        <w:t>日</w:t>
      </w:r>
    </w:p>
    <w:bookmarkEnd w:id="94"/>
    <w:bookmarkEnd w:id="95"/>
    <w:bookmarkEnd w:id="96"/>
    <w:p w14:paraId="5CFDE167">
      <w:pPr>
        <w:pStyle w:val="4"/>
        <w:rPr>
          <w:rFonts w:hint="eastAsia" w:ascii="宋体" w:hAnsi="宋体" w:eastAsia="宋体" w:cs="宋体"/>
          <w:color w:val="auto"/>
          <w:kern w:val="21"/>
          <w:highlight w:val="none"/>
        </w:rPr>
      </w:pPr>
      <w:bookmarkStart w:id="97" w:name="_Toc14107"/>
      <w:bookmarkStart w:id="98" w:name="_Toc32382"/>
      <w:r>
        <w:rPr>
          <w:rFonts w:hint="eastAsia" w:ascii="宋体" w:hAnsi="宋体" w:eastAsia="宋体" w:cs="宋体"/>
          <w:color w:val="auto"/>
          <w:kern w:val="21"/>
          <w:highlight w:val="none"/>
        </w:rPr>
        <w:t>2. 投标函</w:t>
      </w:r>
      <w:bookmarkEnd w:id="97"/>
    </w:p>
    <w:p w14:paraId="4EB552EB">
      <w:pPr>
        <w:snapToGrid w:val="0"/>
        <w:spacing w:before="0" w:beforeAutospacing="0" w:after="0" w:afterAutospacing="0" w:line="380" w:lineRule="exact"/>
        <w:jc w:val="both"/>
        <w:textAlignment w:val="baseline"/>
        <w:rPr>
          <w:rFonts w:hint="eastAsia" w:ascii="宋体" w:hAnsi="宋体" w:eastAsia="宋体" w:cs="宋体"/>
          <w:b w:val="0"/>
          <w:i w:val="0"/>
          <w:caps w:val="0"/>
          <w:color w:val="auto"/>
          <w:spacing w:val="0"/>
          <w:w w:val="100"/>
          <w:kern w:val="21"/>
          <w:sz w:val="21"/>
          <w:szCs w:val="21"/>
          <w:highlight w:val="none"/>
        </w:rPr>
      </w:pP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 xml:space="preserve">（采购人名称）: </w:t>
      </w:r>
    </w:p>
    <w:p w14:paraId="67FCFE50">
      <w:pPr>
        <w:tabs>
          <w:tab w:val="left" w:pos="6300"/>
        </w:tabs>
        <w:snapToGrid w:val="0"/>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我方收到</w:t>
      </w:r>
      <w:r>
        <w:rPr>
          <w:rFonts w:hint="eastAsia" w:ascii="宋体" w:hAnsi="宋体" w:eastAsia="宋体" w:cs="宋体"/>
          <w:b w:val="0"/>
          <w:i w:val="0"/>
          <w:caps w:val="0"/>
          <w:color w:val="auto"/>
          <w:spacing w:val="0"/>
          <w:w w:val="100"/>
          <w:sz w:val="21"/>
          <w:szCs w:val="21"/>
          <w:highlight w:val="none"/>
          <w:u w:val="single" w:color="auto"/>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（项目编号、项目名称）的招标文件，经详细研究，决定参加该项目的公开招标。我方就参加本次投标有关事项郑重声明如下：</w:t>
      </w:r>
    </w:p>
    <w:p w14:paraId="0F9FAADA">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我方已详细审核全部招标文件，包括招标文件修改书（如有的话）、参考资料及有关附件，确认无误。我方完全理解和接受贵方招标文件的一切规定和要求及评审办法，完全理解报价超过采购预算金额时，投标将被拒绝。我方理解，最低报价不是中标的唯一条件。</w:t>
      </w:r>
    </w:p>
    <w:p w14:paraId="7FC7A6D8">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我方提交的所有投标文件、资料都是准确和真实的，如有虚假或隐瞒，我方愿意承担一切法律责任。</w:t>
      </w:r>
    </w:p>
    <w:p w14:paraId="36CE16A8">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3. </w:t>
      </w:r>
      <w:r>
        <w:rPr>
          <w:rFonts w:hint="eastAsia" w:ascii="宋体" w:hAnsi="宋体" w:eastAsia="宋体" w:cs="宋体"/>
          <w:b w:val="0"/>
          <w:i w:val="0"/>
          <w:caps w:val="0"/>
          <w:color w:val="auto"/>
          <w:spacing w:val="0"/>
          <w:w w:val="100"/>
          <w:kern w:val="21"/>
          <w:sz w:val="21"/>
          <w:szCs w:val="21"/>
          <w:highlight w:val="none"/>
        </w:rPr>
        <w:t>我方愿以(大写</w:t>
      </w:r>
      <w:r>
        <w:rPr>
          <w:rFonts w:hint="eastAsia" w:ascii="宋体" w:hAnsi="宋体" w:eastAsia="宋体" w:cs="宋体"/>
          <w:b w:val="0"/>
          <w:i w:val="0"/>
          <w:caps w:val="0"/>
          <w:color w:val="auto"/>
          <w:spacing w:val="0"/>
          <w:w w:val="100"/>
          <w:kern w:val="21"/>
          <w:sz w:val="21"/>
          <w:szCs w:val="21"/>
          <w:highlight w:val="none"/>
          <w:lang w:eastAsia="zh-CN"/>
        </w:rPr>
        <w:t>：</w:t>
      </w:r>
      <w:r>
        <w:rPr>
          <w:rFonts w:hint="eastAsia" w:ascii="宋体" w:hAnsi="宋体" w:eastAsia="宋体" w:cs="宋体"/>
          <w:b w:val="0"/>
          <w:i w:val="0"/>
          <w:caps w:val="0"/>
          <w:color w:val="auto"/>
          <w:spacing w:val="0"/>
          <w:w w:val="100"/>
          <w:kern w:val="21"/>
          <w:sz w:val="21"/>
          <w:szCs w:val="21"/>
          <w:highlight w:val="none"/>
          <w:u w:val="single" w:color="000000"/>
        </w:rPr>
        <w:t xml:space="preserve">       </w:t>
      </w:r>
      <w:r>
        <w:rPr>
          <w:rFonts w:hint="eastAsia" w:ascii="宋体" w:hAnsi="宋体" w:eastAsia="宋体" w:cs="宋体"/>
          <w:b w:val="0"/>
          <w:i w:val="0"/>
          <w:caps w:val="0"/>
          <w:color w:val="auto"/>
          <w:spacing w:val="0"/>
          <w:w w:val="100"/>
          <w:kern w:val="21"/>
          <w:sz w:val="21"/>
          <w:szCs w:val="21"/>
          <w:highlight w:val="none"/>
        </w:rPr>
        <w:t>)人民币（</w:t>
      </w:r>
      <w:r>
        <w:rPr>
          <w:rFonts w:hint="eastAsia" w:ascii="宋体" w:hAnsi="宋体" w:eastAsia="宋体" w:cs="宋体"/>
          <w:b w:val="0"/>
          <w:i w:val="0"/>
          <w:caps w:val="0"/>
          <w:color w:val="auto"/>
          <w:spacing w:val="0"/>
          <w:w w:val="100"/>
          <w:kern w:val="21"/>
          <w:sz w:val="21"/>
          <w:szCs w:val="21"/>
          <w:highlight w:val="none"/>
          <w:lang w:val="en-US" w:eastAsia="zh-CN"/>
        </w:rPr>
        <w:t>小写：</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元）的投标总报价，</w:t>
      </w:r>
      <w:r>
        <w:rPr>
          <w:rFonts w:hint="eastAsia" w:ascii="宋体" w:hAnsi="宋体" w:eastAsia="宋体" w:cs="宋体"/>
          <w:b w:val="0"/>
          <w:i w:val="0"/>
          <w:caps w:val="0"/>
          <w:color w:val="auto"/>
          <w:spacing w:val="0"/>
          <w:w w:val="100"/>
          <w:kern w:val="21"/>
          <w:sz w:val="21"/>
          <w:szCs w:val="21"/>
          <w:highlight w:val="none"/>
          <w:lang w:val="en-US" w:eastAsia="zh-CN"/>
        </w:rPr>
        <w:t>供货期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，质保期：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，按合同约定实施和完成项目，质量达到</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w:t>
      </w:r>
    </w:p>
    <w:p w14:paraId="7D83DCD6">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我方现提交的投标文件为：纸质文件正本</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宋体" w:hAnsi="宋体" w:eastAsia="宋体" w:cs="宋体"/>
          <w:b w:val="0"/>
          <w:i w:val="0"/>
          <w:caps w:val="0"/>
          <w:color w:val="auto"/>
          <w:spacing w:val="0"/>
          <w:w w:val="100"/>
          <w:sz w:val="21"/>
          <w:szCs w:val="21"/>
          <w:highlight w:val="none"/>
        </w:rPr>
        <w:t>份，副本</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宋体" w:hAnsi="宋体" w:eastAsia="宋体" w:cs="宋体"/>
          <w:b w:val="0"/>
          <w:i w:val="0"/>
          <w:caps w:val="0"/>
          <w:color w:val="auto"/>
          <w:spacing w:val="0"/>
          <w:w w:val="100"/>
          <w:sz w:val="21"/>
          <w:szCs w:val="21"/>
          <w:highlight w:val="none"/>
        </w:rPr>
        <w:t>份。电子版文件</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宋体" w:hAnsi="宋体" w:eastAsia="宋体" w:cs="宋体"/>
          <w:b w:val="0"/>
          <w:i w:val="0"/>
          <w:caps w:val="0"/>
          <w:color w:val="auto"/>
          <w:spacing w:val="0"/>
          <w:w w:val="100"/>
          <w:sz w:val="21"/>
          <w:szCs w:val="21"/>
          <w:highlight w:val="none"/>
          <w:lang w:val="en-US" w:eastAsia="zh-CN"/>
        </w:rPr>
        <w:t>份</w:t>
      </w:r>
      <w:r>
        <w:rPr>
          <w:rFonts w:hint="eastAsia" w:ascii="宋体" w:hAnsi="宋体" w:eastAsia="宋体" w:cs="宋体"/>
          <w:b w:val="0"/>
          <w:i w:val="0"/>
          <w:caps w:val="0"/>
          <w:color w:val="auto"/>
          <w:spacing w:val="0"/>
          <w:w w:val="100"/>
          <w:sz w:val="21"/>
          <w:szCs w:val="21"/>
          <w:highlight w:val="none"/>
        </w:rPr>
        <w:t>，U盘提交。</w:t>
      </w:r>
    </w:p>
    <w:p w14:paraId="34835CD0">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我方承诺：本投标文件投标有效期：投标截止之日起</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天内保持有效（日历天数）。</w:t>
      </w:r>
    </w:p>
    <w:p w14:paraId="559A1EE8">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在整个招标与投标过程中，我方若有违规行为，接受按照《中华人民共和国政府采购法》等相关法律法规之规定给予惩罚。</w:t>
      </w:r>
    </w:p>
    <w:p w14:paraId="021DB149">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6.</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我方未为本采购项目提供整体设计、规范编制或者项目管理、监理、检测等服务。</w:t>
      </w:r>
    </w:p>
    <w:p w14:paraId="0825BB2A">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7.</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如果我方中标，我方将履行招标文件中规定的各项要求以及我方投标文件的各项承诺，按《政府采购法》、《</w:t>
      </w:r>
      <w:r>
        <w:rPr>
          <w:rFonts w:hint="eastAsia" w:ascii="宋体" w:hAnsi="宋体" w:eastAsia="宋体" w:cs="宋体"/>
          <w:b w:val="0"/>
          <w:i w:val="0"/>
          <w:caps w:val="0"/>
          <w:color w:val="auto"/>
          <w:spacing w:val="0"/>
          <w:w w:val="100"/>
          <w:sz w:val="21"/>
          <w:szCs w:val="21"/>
          <w:highlight w:val="none"/>
          <w:lang w:val="en-US" w:eastAsia="zh-CN"/>
        </w:rPr>
        <w:t>民法典</w:t>
      </w:r>
      <w:r>
        <w:rPr>
          <w:rFonts w:hint="eastAsia" w:ascii="宋体" w:hAnsi="宋体" w:eastAsia="宋体" w:cs="宋体"/>
          <w:b w:val="0"/>
          <w:i w:val="0"/>
          <w:caps w:val="0"/>
          <w:color w:val="auto"/>
          <w:spacing w:val="0"/>
          <w:w w:val="100"/>
          <w:sz w:val="21"/>
          <w:szCs w:val="21"/>
          <w:highlight w:val="none"/>
        </w:rPr>
        <w:t>》及合同约定条款承担我方责任。本承诺函将成为合同不可分割的一部分，与合同具有同等的法律效力。</w:t>
      </w:r>
    </w:p>
    <w:p w14:paraId="2ED30C64">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8.</w:t>
      </w:r>
      <w:r>
        <w:rPr>
          <w:rFonts w:hint="eastAsia" w:ascii="宋体" w:hAnsi="宋体" w:eastAsia="宋体" w:cs="宋体"/>
          <w:b w:val="0"/>
          <w:i w:val="0"/>
          <w:caps w:val="0"/>
          <w:color w:val="auto"/>
          <w:spacing w:val="0"/>
          <w:w w:val="100"/>
          <w:sz w:val="21"/>
          <w:szCs w:val="21"/>
          <w:highlight w:val="none"/>
        </w:rPr>
        <w:tab/>
      </w:r>
      <w:r>
        <w:rPr>
          <w:rFonts w:hint="eastAsia" w:ascii="宋体" w:hAnsi="宋体" w:eastAsia="宋体" w:cs="宋体"/>
          <w:b w:val="0"/>
          <w:i w:val="0"/>
          <w:caps w:val="0"/>
          <w:color w:val="auto"/>
          <w:spacing w:val="0"/>
          <w:w w:val="100"/>
          <w:sz w:val="21"/>
          <w:szCs w:val="21"/>
          <w:highlight w:val="none"/>
        </w:rPr>
        <w:t>我方承诺：采购人若需追加采购本项目招标文件所列相关服务或货物的，在不改变合同其他实质性条款的前提下，按相同或更优惠的折扣率保证供货。</w:t>
      </w:r>
    </w:p>
    <w:p w14:paraId="1245A82B">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 xml:space="preserve">9. 若我方中标，愿意按有关规定及招标文件要求缴纳招标代理服务费。 </w:t>
      </w:r>
    </w:p>
    <w:p w14:paraId="32AE95C1">
      <w:pPr>
        <w:tabs>
          <w:tab w:val="left" w:pos="0"/>
        </w:tabs>
        <w:snapToGrid w:val="0"/>
        <w:spacing w:before="0" w:beforeAutospacing="0" w:after="0" w:afterAutospacing="0" w:line="360" w:lineRule="auto"/>
        <w:ind w:firstLine="567"/>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10.我方将严格遵守《中华人民共和国政府采购法》及其实施条例的有关规定，若有违法违规行为，将接受相关法律、法规的处罚</w:t>
      </w:r>
      <w:r>
        <w:rPr>
          <w:rFonts w:hint="eastAsia" w:ascii="宋体" w:hAnsi="宋体" w:eastAsia="宋体" w:cs="宋体"/>
          <w:b w:val="0"/>
          <w:i w:val="0"/>
          <w:caps w:val="0"/>
          <w:color w:val="auto"/>
          <w:spacing w:val="0"/>
          <w:w w:val="100"/>
          <w:sz w:val="21"/>
          <w:szCs w:val="21"/>
          <w:highlight w:val="none"/>
          <w:lang w:eastAsia="zh-CN"/>
        </w:rPr>
        <w:t>。</w:t>
      </w:r>
    </w:p>
    <w:p w14:paraId="5DA47ABC">
      <w:pPr>
        <w:snapToGrid w:val="0"/>
        <w:spacing w:before="0" w:beforeAutospacing="0" w:after="0" w:afterAutospacing="0" w:line="380" w:lineRule="exact"/>
        <w:jc w:val="both"/>
        <w:textAlignment w:val="baseline"/>
        <w:rPr>
          <w:rFonts w:hint="eastAsia" w:ascii="宋体" w:hAnsi="宋体" w:eastAsia="宋体" w:cs="宋体"/>
          <w:b w:val="0"/>
          <w:i w:val="0"/>
          <w:caps w:val="0"/>
          <w:color w:val="auto"/>
          <w:spacing w:val="0"/>
          <w:w w:val="100"/>
          <w:kern w:val="21"/>
          <w:sz w:val="20"/>
          <w:szCs w:val="21"/>
          <w:highlight w:val="none"/>
        </w:rPr>
      </w:pPr>
    </w:p>
    <w:p w14:paraId="5B689554">
      <w:pPr>
        <w:snapToGrid w:val="0"/>
        <w:spacing w:before="0" w:beforeAutospacing="0" w:after="0" w:afterAutospacing="0" w:line="380" w:lineRule="exact"/>
        <w:ind w:firstLine="40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p>
    <w:p w14:paraId="497BA680">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（盖单位公章）</w:t>
      </w:r>
    </w:p>
    <w:p w14:paraId="347BA137">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法定代表人或委托代理人：</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(签字或盖章)</w:t>
      </w:r>
    </w:p>
    <w:p w14:paraId="315F5A60">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地址：</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01FB69D7">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网址：</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51B4F4F4">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电话：</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680C8B21">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传真：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28ED1500">
      <w:pPr>
        <w:snapToGrid w:val="0"/>
        <w:spacing w:before="0" w:beforeAutospacing="0" w:after="0" w:afterAutospacing="0" w:line="380" w:lineRule="exact"/>
        <w:ind w:left="3360" w:leftChars="1600"/>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邮政编码：</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1DBD4248">
      <w:pPr>
        <w:snapToGrid w:val="0"/>
        <w:spacing w:before="0" w:beforeAutospacing="0" w:after="0" w:afterAutospacing="0" w:line="380" w:lineRule="exact"/>
        <w:ind w:firstLine="5670" w:firstLineChars="2700"/>
        <w:jc w:val="both"/>
        <w:textAlignment w:val="baseline"/>
        <w:rPr>
          <w:rFonts w:hint="eastAsia" w:ascii="宋体" w:hAnsi="宋体" w:eastAsia="宋体" w:cs="宋体"/>
          <w:b w:val="0"/>
          <w:i w:val="0"/>
          <w:caps w:val="0"/>
          <w:color w:val="auto"/>
          <w:spacing w:val="0"/>
          <w:w w:val="100"/>
          <w:kern w:val="21"/>
          <w:sz w:val="20"/>
          <w:highlight w:val="none"/>
        </w:rPr>
      </w:pP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p>
    <w:p w14:paraId="118FF071">
      <w:pPr>
        <w:pStyle w:val="4"/>
        <w:snapToGrid w:val="0"/>
        <w:spacing w:before="140" w:beforeAutospacing="0" w:after="140" w:afterAutospacing="0" w:line="240" w:lineRule="auto"/>
        <w:jc w:val="center"/>
        <w:textAlignment w:val="baseline"/>
        <w:rPr>
          <w:rFonts w:hint="eastAsia" w:ascii="宋体" w:hAnsi="宋体" w:eastAsia="宋体" w:cs="宋体"/>
          <w:b/>
          <w:i w:val="0"/>
          <w:caps w:val="0"/>
          <w:color w:val="auto"/>
          <w:spacing w:val="0"/>
          <w:w w:val="100"/>
          <w:kern w:val="21"/>
          <w:sz w:val="24"/>
          <w:highlight w:val="none"/>
        </w:rPr>
      </w:pPr>
      <w:r>
        <w:rPr>
          <w:rFonts w:hint="eastAsia" w:ascii="宋体" w:hAnsi="宋体" w:eastAsia="宋体" w:cs="宋体"/>
          <w:b/>
          <w:i w:val="0"/>
          <w:caps w:val="0"/>
          <w:color w:val="auto"/>
          <w:spacing w:val="0"/>
          <w:w w:val="100"/>
          <w:kern w:val="21"/>
          <w:sz w:val="24"/>
          <w:highlight w:val="none"/>
          <w:lang w:val="en-US" w:eastAsia="zh-CN"/>
        </w:rPr>
        <w:t>3</w:t>
      </w:r>
      <w:r>
        <w:rPr>
          <w:rFonts w:hint="eastAsia" w:ascii="宋体" w:hAnsi="宋体" w:eastAsia="宋体" w:cs="宋体"/>
          <w:b/>
          <w:i w:val="0"/>
          <w:caps w:val="0"/>
          <w:color w:val="auto"/>
          <w:spacing w:val="0"/>
          <w:w w:val="100"/>
          <w:kern w:val="21"/>
          <w:sz w:val="24"/>
          <w:highlight w:val="none"/>
        </w:rPr>
        <w:t>、法定代表人身份证明</w:t>
      </w:r>
      <w:bookmarkEnd w:id="98"/>
    </w:p>
    <w:p w14:paraId="5D5724BC">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u w:val="single"/>
          <w:lang w:val="en-US" w:eastAsia="zh-CN"/>
        </w:rPr>
      </w:pPr>
      <w:r>
        <w:rPr>
          <w:rFonts w:hint="eastAsia" w:ascii="宋体" w:hAnsi="宋体" w:eastAsia="宋体" w:cs="宋体"/>
          <w:b w:val="0"/>
          <w:i w:val="0"/>
          <w:caps w:val="0"/>
          <w:color w:val="auto"/>
          <w:spacing w:val="0"/>
          <w:w w:val="100"/>
          <w:kern w:val="21"/>
          <w:sz w:val="21"/>
          <w:szCs w:val="21"/>
          <w:highlight w:val="none"/>
        </w:rPr>
        <w:t>供应商名称：</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68D5B238">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 xml:space="preserve">单位性质： </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1D662DC3">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地    址：</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0740407D">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成立时间：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p>
    <w:p w14:paraId="1EDE1827">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经营期限：</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65E91EC4">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姓名：</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性别：</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年龄：</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职务：</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690CA9CC">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系</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（供应商名称）的法定代表人。</w:t>
      </w:r>
    </w:p>
    <w:p w14:paraId="4DF21879">
      <w:pPr>
        <w:snapToGrid w:val="0"/>
        <w:spacing w:before="0" w:beforeAutospacing="0" w:after="0" w:afterAutospacing="0" w:line="600" w:lineRule="exact"/>
        <w:ind w:firstLine="840" w:firstLineChars="4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特此证明。</w:t>
      </w:r>
    </w:p>
    <w:p w14:paraId="4191DFA2">
      <w:pPr>
        <w:snapToGrid w:val="0"/>
        <w:spacing w:before="0" w:beforeAutospacing="0" w:after="0" w:afterAutospacing="0" w:line="600" w:lineRule="exact"/>
        <w:ind w:firstLine="2900" w:firstLineChars="1450"/>
        <w:jc w:val="both"/>
        <w:textAlignment w:val="baseline"/>
        <w:rPr>
          <w:rFonts w:hint="eastAsia" w:ascii="宋体" w:hAnsi="宋体" w:eastAsia="宋体" w:cs="宋体"/>
          <w:b w:val="0"/>
          <w:i w:val="0"/>
          <w:caps w:val="0"/>
          <w:color w:val="auto"/>
          <w:spacing w:val="0"/>
          <w:w w:val="100"/>
          <w:kern w:val="21"/>
          <w:sz w:val="20"/>
          <w:szCs w:val="21"/>
          <w:highlight w:val="none"/>
        </w:rPr>
      </w:pPr>
    </w:p>
    <w:p w14:paraId="05A2C4BF">
      <w:pPr>
        <w:snapToGrid w:val="0"/>
        <w:spacing w:before="0" w:beforeAutospacing="0" w:after="0" w:afterAutospacing="0" w:line="600" w:lineRule="exact"/>
        <w:ind w:firstLine="2900" w:firstLineChars="1450"/>
        <w:jc w:val="both"/>
        <w:textAlignment w:val="baseline"/>
        <w:rPr>
          <w:rFonts w:hint="eastAsia" w:ascii="宋体" w:hAnsi="宋体" w:eastAsia="宋体" w:cs="宋体"/>
          <w:b w:val="0"/>
          <w:i w:val="0"/>
          <w:caps w:val="0"/>
          <w:color w:val="auto"/>
          <w:spacing w:val="0"/>
          <w:w w:val="100"/>
          <w:kern w:val="21"/>
          <w:sz w:val="20"/>
          <w:szCs w:val="21"/>
          <w:highlight w:val="none"/>
        </w:rPr>
      </w:pPr>
    </w:p>
    <w:p w14:paraId="54833E55">
      <w:pPr>
        <w:snapToGrid w:val="0"/>
        <w:spacing w:before="0" w:beforeAutospacing="0" w:after="0" w:afterAutospacing="0" w:line="600" w:lineRule="exact"/>
        <w:ind w:firstLine="3150" w:firstLineChars="15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（盖单位公章）</w:t>
      </w:r>
    </w:p>
    <w:p w14:paraId="17727B97">
      <w:pPr>
        <w:snapToGrid w:val="0"/>
        <w:spacing w:before="0" w:beforeAutospacing="0" w:after="0" w:afterAutospacing="0" w:line="600" w:lineRule="exact"/>
        <w:jc w:val="both"/>
        <w:textAlignment w:val="baseline"/>
        <w:rPr>
          <w:rFonts w:hint="eastAsia" w:ascii="宋体" w:hAnsi="宋体" w:eastAsia="宋体" w:cs="宋体"/>
          <w:b w:val="0"/>
          <w:i w:val="0"/>
          <w:caps w:val="0"/>
          <w:color w:val="auto"/>
          <w:spacing w:val="0"/>
          <w:w w:val="100"/>
          <w:kern w:val="21"/>
          <w:sz w:val="20"/>
          <w:szCs w:val="21"/>
          <w:highlight w:val="none"/>
        </w:rPr>
      </w:pPr>
    </w:p>
    <w:p w14:paraId="705FCB64">
      <w:pPr>
        <w:snapToGrid w:val="0"/>
        <w:spacing w:before="0" w:beforeAutospacing="0" w:after="0" w:afterAutospacing="0" w:line="600" w:lineRule="exact"/>
        <w:ind w:firstLine="2992" w:firstLineChars="14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日  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p>
    <w:p w14:paraId="4698571B">
      <w:pPr>
        <w:snapToGrid w:val="0"/>
        <w:spacing w:before="0" w:beforeAutospacing="0" w:after="0" w:afterAutospacing="0" w:line="500" w:lineRule="exact"/>
        <w:ind w:firstLine="3000" w:firstLineChars="1500"/>
        <w:jc w:val="both"/>
        <w:textAlignment w:val="baseline"/>
        <w:rPr>
          <w:rFonts w:hint="eastAsia" w:ascii="宋体" w:hAnsi="宋体" w:eastAsia="宋体" w:cs="宋体"/>
          <w:b w:val="0"/>
          <w:i w:val="0"/>
          <w:caps w:val="0"/>
          <w:color w:val="auto"/>
          <w:spacing w:val="0"/>
          <w:w w:val="100"/>
          <w:kern w:val="21"/>
          <w:sz w:val="20"/>
          <w:szCs w:val="21"/>
          <w:highlight w:val="none"/>
        </w:rPr>
      </w:pPr>
    </w:p>
    <w:p w14:paraId="7455657F">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szCs w:val="21"/>
          <w:highlight w:val="none"/>
        </w:rPr>
      </w:pPr>
    </w:p>
    <w:p w14:paraId="0DF77B37">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szCs w:val="21"/>
          <w:highlight w:val="none"/>
        </w:rPr>
      </w:pPr>
    </w:p>
    <w:p w14:paraId="1C2A3628">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szCs w:val="21"/>
          <w:highlight w:val="none"/>
        </w:rPr>
      </w:pPr>
    </w:p>
    <w:p w14:paraId="74500D6C">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4"/>
          <w:szCs w:val="24"/>
          <w:highlight w:val="none"/>
        </w:rPr>
      </w:pPr>
    </w:p>
    <w:p w14:paraId="0BE810BF">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4"/>
          <w:szCs w:val="24"/>
          <w:highlight w:val="none"/>
        </w:rPr>
      </w:pPr>
    </w:p>
    <w:p w14:paraId="4C4DB7CE">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32C4DB81">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0680FE4D">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15F6A248">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3967C608">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602A72F8">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31"/>
          <w:highlight w:val="none"/>
        </w:rPr>
      </w:pPr>
    </w:p>
    <w:p w14:paraId="4A6B1781">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highlight w:val="none"/>
        </w:rPr>
      </w:pPr>
    </w:p>
    <w:p w14:paraId="1EE00F58">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4B136681">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603B6DFD">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1"/>
          <w:sz w:val="20"/>
          <w:highlight w:val="none"/>
        </w:rPr>
      </w:pPr>
    </w:p>
    <w:p w14:paraId="512ED2E0">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31"/>
          <w:highlight w:val="none"/>
        </w:rPr>
      </w:pPr>
    </w:p>
    <w:p w14:paraId="22C6872A">
      <w:pPr>
        <w:pStyle w:val="4"/>
        <w:snapToGrid w:val="0"/>
        <w:spacing w:before="140" w:beforeAutospacing="0" w:after="140" w:afterAutospacing="0" w:line="240" w:lineRule="auto"/>
        <w:jc w:val="center"/>
        <w:textAlignment w:val="baseline"/>
        <w:rPr>
          <w:rFonts w:hint="eastAsia" w:ascii="宋体" w:hAnsi="宋体" w:eastAsia="宋体" w:cs="宋体"/>
          <w:b/>
          <w:i w:val="0"/>
          <w:caps w:val="0"/>
          <w:color w:val="auto"/>
          <w:spacing w:val="0"/>
          <w:w w:val="100"/>
          <w:kern w:val="21"/>
          <w:sz w:val="24"/>
          <w:highlight w:val="none"/>
        </w:rPr>
      </w:pPr>
      <w:bookmarkStart w:id="99" w:name="_Toc27044"/>
      <w:r>
        <w:rPr>
          <w:rFonts w:hint="eastAsia" w:ascii="宋体" w:hAnsi="宋体" w:eastAsia="宋体" w:cs="宋体"/>
          <w:b/>
          <w:i w:val="0"/>
          <w:caps w:val="0"/>
          <w:color w:val="auto"/>
          <w:spacing w:val="0"/>
          <w:w w:val="100"/>
          <w:kern w:val="21"/>
          <w:sz w:val="24"/>
          <w:highlight w:val="none"/>
          <w:lang w:val="en-US" w:eastAsia="zh-CN"/>
        </w:rPr>
        <w:t>4</w:t>
      </w:r>
      <w:r>
        <w:rPr>
          <w:rFonts w:hint="eastAsia" w:ascii="宋体" w:hAnsi="宋体" w:eastAsia="宋体" w:cs="宋体"/>
          <w:b/>
          <w:i w:val="0"/>
          <w:caps w:val="0"/>
          <w:color w:val="auto"/>
          <w:spacing w:val="0"/>
          <w:w w:val="100"/>
          <w:kern w:val="21"/>
          <w:sz w:val="24"/>
          <w:highlight w:val="none"/>
        </w:rPr>
        <w:t>、法定代表人授权委托书</w:t>
      </w:r>
      <w:bookmarkEnd w:id="99"/>
    </w:p>
    <w:p w14:paraId="032BB525">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本人</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（姓名）系</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（供应商名称）的法定代表人，现委托</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（姓名）为我方代理人。代理人根据授权，以我方名义签署、澄清、说明、补正、递交、撤回、修改 “</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”(项目名称、项目编号)全权处理与该项目投标、评审答疑、签订合同以及与合同执行有关的一切事务，其法律后果由我方承担。</w:t>
      </w:r>
    </w:p>
    <w:p w14:paraId="001FE0EA">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委托期限：</w:t>
      </w:r>
      <w:r>
        <w:rPr>
          <w:rFonts w:hint="eastAsia" w:ascii="宋体" w:hAnsi="宋体" w:eastAsia="宋体" w:cs="宋体"/>
          <w:b w:val="0"/>
          <w:i w:val="0"/>
          <w:caps w:val="0"/>
          <w:color w:val="auto"/>
          <w:spacing w:val="0"/>
          <w:w w:val="100"/>
          <w:kern w:val="21"/>
          <w:sz w:val="21"/>
          <w:szCs w:val="21"/>
          <w:highlight w:val="none"/>
          <w:u w:val="single" w:color="000000"/>
        </w:rPr>
        <w:t xml:space="preserve"> 投标截止之日起(     )日历天内保持有效  </w:t>
      </w:r>
    </w:p>
    <w:p w14:paraId="337498B6">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代理人无转委托权。</w:t>
      </w:r>
    </w:p>
    <w:p w14:paraId="5943B344">
      <w:pPr>
        <w:snapToGrid w:val="0"/>
        <w:spacing w:before="0" w:beforeAutospacing="0" w:after="0" w:afterAutospacing="0" w:line="600" w:lineRule="exact"/>
        <w:ind w:firstLine="420" w:firstLineChars="200"/>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附：（1）法定代表人身份证复印件</w:t>
      </w:r>
    </w:p>
    <w:p w14:paraId="02C6E073">
      <w:pPr>
        <w:snapToGrid w:val="0"/>
        <w:spacing w:before="0" w:beforeAutospacing="0" w:after="0" w:afterAutospacing="0" w:line="600" w:lineRule="exact"/>
        <w:ind w:firstLine="840" w:firstLineChars="400"/>
        <w:jc w:val="both"/>
        <w:textAlignment w:val="baseline"/>
        <w:rPr>
          <w:rFonts w:hint="eastAsia" w:ascii="宋体" w:hAnsi="宋体" w:eastAsia="宋体" w:cs="宋体"/>
          <w:b w:val="0"/>
          <w:i w:val="0"/>
          <w:caps w:val="0"/>
          <w:color w:val="auto"/>
          <w:spacing w:val="0"/>
          <w:w w:val="100"/>
          <w:kern w:val="21"/>
          <w:sz w:val="20"/>
          <w:szCs w:val="21"/>
          <w:highlight w:val="none"/>
        </w:rPr>
      </w:pPr>
      <w:bookmarkStart w:id="100" w:name="_Toc450138948"/>
      <w:bookmarkStart w:id="101" w:name="_Toc449368383"/>
      <w:bookmarkStart w:id="102" w:name="_Toc11508"/>
      <w:bookmarkStart w:id="103" w:name="_Toc26165"/>
      <w:bookmarkStart w:id="104" w:name="_Toc24356"/>
      <w:bookmarkStart w:id="105" w:name="_Toc25784"/>
      <w:bookmarkStart w:id="106" w:name="_Toc14143"/>
      <w:bookmarkStart w:id="107" w:name="_Toc17871"/>
      <w:bookmarkStart w:id="108" w:name="_Toc18092"/>
      <w:bookmarkStart w:id="109" w:name="_Toc18758"/>
      <w:bookmarkStart w:id="110" w:name="_Toc13736"/>
      <w:r>
        <w:rPr>
          <w:rFonts w:hint="eastAsia" w:ascii="宋体" w:hAnsi="宋体" w:eastAsia="宋体" w:cs="宋体"/>
          <w:b w:val="0"/>
          <w:i w:val="0"/>
          <w:caps w:val="0"/>
          <w:color w:val="auto"/>
          <w:spacing w:val="0"/>
          <w:w w:val="100"/>
          <w:kern w:val="21"/>
          <w:sz w:val="21"/>
          <w:szCs w:val="21"/>
          <w:highlight w:val="none"/>
        </w:rPr>
        <w:t>（2）委托代理人身份证</w:t>
      </w:r>
      <w:bookmarkEnd w:id="100"/>
      <w:bookmarkEnd w:id="101"/>
      <w:r>
        <w:rPr>
          <w:rFonts w:hint="eastAsia" w:ascii="宋体" w:hAnsi="宋体" w:eastAsia="宋体" w:cs="宋体"/>
          <w:b w:val="0"/>
          <w:i w:val="0"/>
          <w:caps w:val="0"/>
          <w:color w:val="auto"/>
          <w:spacing w:val="0"/>
          <w:w w:val="100"/>
          <w:kern w:val="21"/>
          <w:sz w:val="21"/>
          <w:szCs w:val="21"/>
          <w:highlight w:val="none"/>
        </w:rPr>
        <w:t>复印件</w:t>
      </w:r>
      <w:bookmarkEnd w:id="102"/>
      <w:bookmarkEnd w:id="103"/>
      <w:bookmarkEnd w:id="104"/>
      <w:bookmarkEnd w:id="105"/>
      <w:bookmarkEnd w:id="106"/>
      <w:bookmarkEnd w:id="107"/>
      <w:bookmarkEnd w:id="108"/>
      <w:bookmarkEnd w:id="109"/>
      <w:bookmarkEnd w:id="110"/>
    </w:p>
    <w:p w14:paraId="5CD97D0C">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（加盖单位公章）</w:t>
      </w:r>
    </w:p>
    <w:p w14:paraId="089F35AF">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法定代表人：</w:t>
      </w: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（签字或盖章）</w:t>
      </w:r>
    </w:p>
    <w:p w14:paraId="6ADD10EB">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身份证号码：</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0C16A545">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委托代理人：</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（签字或盖章）</w:t>
      </w:r>
    </w:p>
    <w:p w14:paraId="54A457F1">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u w:val="single"/>
          <w:lang w:val="en-US"/>
        </w:rPr>
      </w:pPr>
      <w:r>
        <w:rPr>
          <w:rFonts w:hint="eastAsia" w:ascii="宋体" w:hAnsi="宋体" w:eastAsia="宋体" w:cs="宋体"/>
          <w:b w:val="0"/>
          <w:i w:val="0"/>
          <w:caps w:val="0"/>
          <w:color w:val="auto"/>
          <w:spacing w:val="0"/>
          <w:w w:val="100"/>
          <w:kern w:val="21"/>
          <w:sz w:val="21"/>
          <w:szCs w:val="21"/>
          <w:highlight w:val="none"/>
        </w:rPr>
        <w:t>身份证号码：</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p>
    <w:p w14:paraId="71924B9C">
      <w:pPr>
        <w:snapToGrid w:val="0"/>
        <w:spacing w:before="0" w:beforeAutospacing="0" w:after="0" w:afterAutospacing="0" w:line="600" w:lineRule="exact"/>
        <w:ind w:firstLine="1102" w:firstLineChars="525"/>
        <w:jc w:val="both"/>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日      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p>
    <w:p w14:paraId="5B646950">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20"/>
          <w:szCs w:val="21"/>
          <w:highlight w:val="none"/>
        </w:rPr>
      </w:pPr>
    </w:p>
    <w:p w14:paraId="5F392F5F">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20"/>
          <w:szCs w:val="21"/>
          <w:highlight w:val="none"/>
        </w:rPr>
      </w:pPr>
    </w:p>
    <w:p w14:paraId="5A4CA285">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20"/>
          <w:szCs w:val="21"/>
          <w:highlight w:val="none"/>
        </w:rPr>
      </w:pPr>
    </w:p>
    <w:p w14:paraId="74E649D3">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kern w:val="21"/>
          <w:sz w:val="20"/>
          <w:szCs w:val="21"/>
          <w:highlight w:val="none"/>
        </w:rPr>
      </w:pPr>
    </w:p>
    <w:p w14:paraId="64B2003F">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21"/>
          <w:sz w:val="20"/>
          <w:szCs w:val="21"/>
          <w:highlight w:val="none"/>
        </w:rPr>
      </w:pPr>
    </w:p>
    <w:p w14:paraId="1CAF3D5F">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21"/>
          <w:sz w:val="20"/>
          <w:szCs w:val="21"/>
          <w:highlight w:val="none"/>
        </w:rPr>
      </w:pPr>
    </w:p>
    <w:p w14:paraId="154F05A1">
      <w:pPr>
        <w:snapToGrid w:val="0"/>
        <w:spacing w:before="0" w:beforeAutospacing="0" w:after="0" w:afterAutospacing="0" w:line="240" w:lineRule="auto"/>
        <w:jc w:val="both"/>
        <w:textAlignment w:val="baseline"/>
        <w:rPr>
          <w:rFonts w:hint="eastAsia" w:ascii="宋体" w:hAnsi="宋体" w:eastAsia="宋体" w:cs="宋体"/>
          <w:b/>
          <w:i w:val="0"/>
          <w:caps w:val="0"/>
          <w:color w:val="auto"/>
          <w:spacing w:val="0"/>
          <w:w w:val="100"/>
          <w:kern w:val="21"/>
          <w:sz w:val="32"/>
          <w:szCs w:val="32"/>
          <w:highlight w:val="none"/>
        </w:rPr>
      </w:pPr>
    </w:p>
    <w:p w14:paraId="63A4718E">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kern w:val="21"/>
          <w:sz w:val="32"/>
          <w:szCs w:val="32"/>
          <w:highlight w:val="none"/>
        </w:rPr>
      </w:pPr>
    </w:p>
    <w:p w14:paraId="2DAFF81A">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kern w:val="21"/>
          <w:sz w:val="32"/>
          <w:szCs w:val="32"/>
          <w:highlight w:val="none"/>
        </w:rPr>
      </w:pPr>
    </w:p>
    <w:p w14:paraId="1896F59F">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kern w:val="21"/>
          <w:sz w:val="32"/>
          <w:szCs w:val="32"/>
          <w:highlight w:val="none"/>
        </w:rPr>
      </w:pPr>
    </w:p>
    <w:p w14:paraId="5F4BC97E">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kern w:val="21"/>
          <w:sz w:val="32"/>
          <w:szCs w:val="32"/>
          <w:highlight w:val="none"/>
        </w:rPr>
      </w:pPr>
    </w:p>
    <w:p w14:paraId="6A69A6D9">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671A4CB8">
      <w:pPr>
        <w:pStyle w:val="4"/>
        <w:outlineLvl w:val="1"/>
        <w:rPr>
          <w:rFonts w:hint="eastAsia" w:ascii="宋体" w:hAnsi="宋体" w:eastAsia="宋体" w:cs="宋体"/>
          <w:color w:val="auto"/>
          <w:kern w:val="21"/>
          <w:highlight w:val="none"/>
          <w:lang w:val="en-US" w:eastAsia="zh-CN"/>
        </w:rPr>
      </w:pPr>
      <w:r>
        <w:rPr>
          <w:rFonts w:hint="eastAsia" w:ascii="宋体" w:hAnsi="宋体" w:eastAsia="宋体" w:cs="宋体"/>
          <w:color w:val="auto"/>
          <w:kern w:val="21"/>
          <w:highlight w:val="none"/>
          <w:lang w:val="en-US" w:eastAsia="zh-CN"/>
        </w:rPr>
        <w:t>5.1中小企业声明函（货物）（若是）</w:t>
      </w:r>
    </w:p>
    <w:p w14:paraId="65784BDB">
      <w:pPr>
        <w:snapToGrid w:val="0"/>
        <w:rPr>
          <w:rFonts w:hint="eastAsia" w:ascii="宋体" w:hAnsi="宋体" w:eastAsia="宋体" w:cs="宋体"/>
          <w:color w:val="auto"/>
          <w:sz w:val="20"/>
          <w:highlight w:val="none"/>
        </w:rPr>
      </w:pPr>
    </w:p>
    <w:p w14:paraId="043C1F86">
      <w:p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color w:val="auto"/>
          <w:szCs w:val="21"/>
          <w:highlight w:val="none"/>
          <w:u w:val="single"/>
        </w:rPr>
        <w:t xml:space="preserve">     （单位名称）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21"/>
          <w:szCs w:val="21"/>
          <w:highlight w:val="none"/>
          <w:u w:val="single"/>
        </w:rPr>
        <w:t>(项目名称、项目</w:t>
      </w:r>
      <w:r>
        <w:rPr>
          <w:rFonts w:hint="eastAsia" w:ascii="宋体" w:hAnsi="宋体" w:eastAsia="宋体" w:cs="宋体"/>
          <w:color w:val="auto"/>
          <w:kern w:val="21"/>
          <w:szCs w:val="21"/>
          <w:highlight w:val="none"/>
          <w:u w:val="single" w:color="auto"/>
        </w:rPr>
        <w:t>编号</w:t>
      </w:r>
      <w:r>
        <w:rPr>
          <w:rFonts w:hint="eastAsia" w:ascii="宋体" w:hAnsi="宋体" w:eastAsia="宋体" w:cs="宋体"/>
          <w:color w:val="auto"/>
          <w:kern w:val="21"/>
          <w:szCs w:val="21"/>
          <w:highlight w:val="none"/>
          <w:u w:val="single"/>
        </w:rPr>
        <w:t>)</w:t>
      </w:r>
      <w:r>
        <w:rPr>
          <w:rFonts w:hint="eastAsia" w:ascii="宋体" w:hAnsi="宋体" w:eastAsia="宋体" w:cs="宋体"/>
          <w:color w:val="auto"/>
          <w:szCs w:val="21"/>
          <w:highlight w:val="none"/>
        </w:rPr>
        <w:t xml:space="preserve">采购活动，提供的货物全部由符合政策要求的中小企业制造。相关企业（含联合体中的中小企业、签订分包意向协议的中小企业）的具体情况如下：          </w:t>
      </w:r>
    </w:p>
    <w:p w14:paraId="1EAC39D6">
      <w:pPr>
        <w:numPr>
          <w:ilvl w:val="0"/>
          <w:numId w:val="4"/>
        </w:num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37D20B82">
      <w:pPr>
        <w:numPr>
          <w:ilvl w:val="0"/>
          <w:numId w:val="0"/>
        </w:num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2122F28B">
      <w:p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w:t>
      </w:r>
    </w:p>
    <w:p w14:paraId="5F99953A">
      <w:pPr>
        <w:pStyle w:val="60"/>
        <w:snapToGrid w:val="0"/>
        <w:spacing w:line="48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以上企业，不属于大企业的分支机构，不存在控股股东为大企业的情形，也不存在与大企业的负责人为同一人的情形。</w:t>
      </w:r>
    </w:p>
    <w:p w14:paraId="019E073A">
      <w:pPr>
        <w:pStyle w:val="61"/>
        <w:snapToGrid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13A88235">
      <w:pPr>
        <w:snapToGrid w:val="0"/>
        <w:spacing w:line="560" w:lineRule="exact"/>
        <w:ind w:firstLine="2310" w:firstLineChars="1100"/>
        <w:jc w:val="center"/>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 xml:space="preserve">       供应商：</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加盖单位公章）</w:t>
      </w:r>
    </w:p>
    <w:p w14:paraId="6A7D5390">
      <w:pPr>
        <w:snapToGrid w:val="0"/>
        <w:spacing w:line="560" w:lineRule="exact"/>
        <w:ind w:firstLine="2310" w:firstLineChars="1100"/>
        <w:jc w:val="center"/>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日</w:t>
      </w:r>
    </w:p>
    <w:p w14:paraId="1A15F544">
      <w:pPr>
        <w:pStyle w:val="60"/>
        <w:snapToGrid w:val="0"/>
        <w:rPr>
          <w:rFonts w:hint="eastAsia" w:ascii="宋体" w:hAnsi="宋体" w:eastAsia="宋体" w:cs="宋体"/>
          <w:color w:val="auto"/>
          <w:szCs w:val="21"/>
          <w:highlight w:val="none"/>
        </w:rPr>
      </w:pPr>
    </w:p>
    <w:p w14:paraId="37156ABE">
      <w:pPr>
        <w:pStyle w:val="61"/>
        <w:snapToGrid w:val="0"/>
        <w:rPr>
          <w:rFonts w:hint="eastAsia" w:ascii="宋体" w:hAnsi="宋体" w:eastAsia="宋体" w:cs="宋体"/>
          <w:color w:val="auto"/>
          <w:szCs w:val="21"/>
          <w:highlight w:val="none"/>
        </w:rPr>
      </w:pPr>
    </w:p>
    <w:p w14:paraId="0A43F9D9">
      <w:pPr>
        <w:snapToGrid w:val="0"/>
        <w:rPr>
          <w:rFonts w:hint="eastAsia" w:ascii="宋体" w:hAnsi="宋体" w:eastAsia="宋体" w:cs="宋体"/>
          <w:color w:val="auto"/>
          <w:sz w:val="20"/>
          <w:szCs w:val="21"/>
          <w:highlight w:val="none"/>
        </w:rPr>
      </w:pPr>
    </w:p>
    <w:p w14:paraId="21AD0FBF">
      <w:pPr>
        <w:pStyle w:val="60"/>
        <w:snapToGrid w:val="0"/>
        <w:rPr>
          <w:rFonts w:hint="eastAsia" w:ascii="宋体" w:hAnsi="宋体" w:eastAsia="宋体" w:cs="宋体"/>
          <w:color w:val="auto"/>
          <w:szCs w:val="21"/>
          <w:highlight w:val="none"/>
        </w:rPr>
      </w:pPr>
    </w:p>
    <w:p w14:paraId="0E0E74B7">
      <w:pPr>
        <w:pStyle w:val="61"/>
        <w:snapToGrid w:val="0"/>
        <w:rPr>
          <w:rFonts w:hint="eastAsia" w:ascii="宋体" w:hAnsi="宋体" w:eastAsia="宋体" w:cs="宋体"/>
          <w:color w:val="auto"/>
          <w:highlight w:val="none"/>
        </w:rPr>
      </w:pPr>
    </w:p>
    <w:p w14:paraId="6484C177">
      <w:pPr>
        <w:pStyle w:val="60"/>
        <w:snapToGrid w:val="0"/>
        <w:spacing w:line="48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注：从业人员、营业收入、资产总额填报上一年度数据，无上一年度数据的新成立企业可不填报。</w:t>
      </w:r>
    </w:p>
    <w:p w14:paraId="5BCB1D71">
      <w:pPr>
        <w:pStyle w:val="60"/>
        <w:snapToGrid w:val="0"/>
        <w:rPr>
          <w:rFonts w:hint="eastAsia" w:ascii="宋体" w:hAnsi="宋体" w:eastAsia="宋体" w:cs="宋体"/>
          <w:color w:val="auto"/>
          <w:highlight w:val="none"/>
        </w:rPr>
        <w:sectPr>
          <w:pgSz w:w="11906" w:h="16838"/>
          <w:pgMar w:top="1440" w:right="1080" w:bottom="1440" w:left="1080" w:header="850" w:footer="992" w:gutter="0"/>
          <w:cols w:space="720" w:num="1"/>
          <w:rtlGutter w:val="0"/>
          <w:docGrid w:linePitch="312" w:charSpace="0"/>
        </w:sectPr>
      </w:pPr>
    </w:p>
    <w:p w14:paraId="45838743">
      <w:pPr>
        <w:pStyle w:val="4"/>
        <w:outlineLvl w:val="1"/>
        <w:rPr>
          <w:rFonts w:hint="eastAsia" w:ascii="宋体" w:hAnsi="宋体" w:eastAsia="宋体" w:cs="宋体"/>
          <w:color w:val="auto"/>
          <w:kern w:val="21"/>
          <w:highlight w:val="none"/>
          <w:lang w:val="en-US" w:eastAsia="zh-CN"/>
        </w:rPr>
      </w:pPr>
      <w:bookmarkStart w:id="111" w:name="_Toc10634"/>
      <w:bookmarkStart w:id="112" w:name="_Toc6758"/>
      <w:r>
        <w:rPr>
          <w:rFonts w:hint="eastAsia" w:ascii="宋体" w:hAnsi="宋体" w:eastAsia="宋体" w:cs="宋体"/>
          <w:color w:val="auto"/>
          <w:kern w:val="21"/>
          <w:highlight w:val="none"/>
          <w:lang w:val="en-US" w:eastAsia="zh-CN"/>
        </w:rPr>
        <w:t>5.2中小企业声明函（工程、服务）</w:t>
      </w:r>
      <w:bookmarkEnd w:id="111"/>
      <w:bookmarkEnd w:id="112"/>
      <w:r>
        <w:rPr>
          <w:rFonts w:hint="eastAsia" w:ascii="宋体" w:hAnsi="宋体" w:eastAsia="宋体" w:cs="宋体"/>
          <w:color w:val="auto"/>
          <w:kern w:val="21"/>
          <w:highlight w:val="none"/>
          <w:lang w:val="en-US" w:eastAsia="zh-CN"/>
        </w:rPr>
        <w:t>（若是）</w:t>
      </w:r>
    </w:p>
    <w:p w14:paraId="202F7615">
      <w:pPr>
        <w:snapToGrid w:val="0"/>
        <w:rPr>
          <w:rFonts w:hint="eastAsia" w:ascii="宋体" w:hAnsi="宋体" w:eastAsia="宋体" w:cs="宋体"/>
          <w:color w:val="auto"/>
          <w:sz w:val="20"/>
          <w:highlight w:val="none"/>
        </w:rPr>
      </w:pPr>
    </w:p>
    <w:p w14:paraId="0491492C">
      <w:p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本公司郑重声明，根据《政府采购促进中小企业发展管理办法》（财库[2020]46号）的规定，本公司参加</w:t>
      </w:r>
      <w:r>
        <w:rPr>
          <w:rFonts w:hint="eastAsia" w:ascii="宋体" w:hAnsi="宋体" w:eastAsia="宋体" w:cs="宋体"/>
          <w:color w:val="auto"/>
          <w:szCs w:val="21"/>
          <w:highlight w:val="none"/>
          <w:u w:val="single"/>
        </w:rPr>
        <w:t xml:space="preserve">    （单位名称）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21"/>
          <w:szCs w:val="21"/>
          <w:highlight w:val="none"/>
          <w:u w:val="single"/>
        </w:rPr>
        <w:t>(项目名称、项目编号</w:t>
      </w:r>
      <w:r>
        <w:rPr>
          <w:rFonts w:hint="eastAsia" w:ascii="宋体" w:hAnsi="宋体" w:eastAsia="宋体" w:cs="宋体"/>
          <w:color w:val="auto"/>
          <w:kern w:val="21"/>
          <w:szCs w:val="21"/>
          <w:highlight w:val="none"/>
          <w:u w:val="single"/>
          <w:lang w:eastAsia="zh-CN"/>
        </w:rPr>
        <w:t>）</w:t>
      </w:r>
      <w:r>
        <w:rPr>
          <w:rFonts w:hint="eastAsia" w:ascii="宋体" w:hAnsi="宋体" w:eastAsia="宋体" w:cs="宋体"/>
          <w:color w:val="auto"/>
          <w:szCs w:val="21"/>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C8A5A9A">
      <w:p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1、（标的名称）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41F716AE">
      <w:pPr>
        <w:snapToGrid w:val="0"/>
        <w:spacing w:line="480" w:lineRule="auto"/>
        <w:ind w:left="630" w:leftChars="20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2、（标的名称），属于（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）；承建（承接）企业为（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w:t>
      </w:r>
    </w:p>
    <w:p w14:paraId="5D21E17B">
      <w:pPr>
        <w:keepNext w:val="0"/>
        <w:keepLines w:val="0"/>
        <w:pageBreakBefore w:val="0"/>
        <w:widowControl/>
        <w:kinsoku/>
        <w:wordWrap/>
        <w:overflowPunct/>
        <w:topLinePunct w:val="0"/>
        <w:autoSpaceDE/>
        <w:autoSpaceDN/>
        <w:bidi w:val="0"/>
        <w:adjustRightInd/>
        <w:snapToGrid w:val="0"/>
        <w:spacing w:line="480" w:lineRule="auto"/>
        <w:ind w:left="0" w:leftChars="0" w:firstLine="0" w:firstLineChars="0"/>
        <w:textAlignment w:val="baseline"/>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color="auto"/>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 xml:space="preserve">   （中型企业、小型企业、微型企业）</w:t>
      </w:r>
      <w:r>
        <w:rPr>
          <w:rFonts w:hint="eastAsia" w:ascii="宋体" w:hAnsi="宋体" w:eastAsia="宋体" w:cs="宋体"/>
          <w:color w:val="auto"/>
          <w:szCs w:val="21"/>
          <w:highlight w:val="none"/>
        </w:rPr>
        <w:t>；</w:t>
      </w:r>
    </w:p>
    <w:p w14:paraId="0F1C3A68">
      <w:pPr>
        <w:snapToGrid w:val="0"/>
        <w:spacing w:line="480" w:lineRule="auto"/>
        <w:ind w:firstLine="420" w:firstLineChars="200"/>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w:t>
      </w:r>
    </w:p>
    <w:p w14:paraId="7652667E">
      <w:pPr>
        <w:pStyle w:val="60"/>
        <w:snapToGrid w:val="0"/>
        <w:spacing w:line="48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以上企业，不属于大企业的分支机构，不存在控股股东为大企业的情形，也不存在与大企业的负责人为同一人的情形。</w:t>
      </w:r>
    </w:p>
    <w:p w14:paraId="2DFB6D49">
      <w:pPr>
        <w:pStyle w:val="61"/>
        <w:snapToGrid w:val="0"/>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4C0BABB6">
      <w:pPr>
        <w:snapToGrid w:val="0"/>
        <w:spacing w:line="560" w:lineRule="exact"/>
        <w:ind w:firstLine="2310" w:firstLineChars="1100"/>
        <w:jc w:val="center"/>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 xml:space="preserve">       供应商：</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加盖单位公章）</w:t>
      </w:r>
    </w:p>
    <w:p w14:paraId="2538B597">
      <w:pPr>
        <w:snapToGrid w:val="0"/>
        <w:spacing w:line="560" w:lineRule="exact"/>
        <w:ind w:firstLine="2310" w:firstLineChars="1100"/>
        <w:jc w:val="center"/>
        <w:rPr>
          <w:rFonts w:hint="eastAsia" w:ascii="宋体" w:hAnsi="宋体" w:eastAsia="宋体" w:cs="宋体"/>
          <w:color w:val="auto"/>
          <w:sz w:val="20"/>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kern w:val="21"/>
          <w:szCs w:val="21"/>
          <w:highlight w:val="none"/>
          <w:u w:val="single"/>
        </w:rPr>
        <w:t xml:space="preserve">      </w:t>
      </w:r>
      <w:r>
        <w:rPr>
          <w:rFonts w:hint="eastAsia" w:ascii="宋体" w:hAnsi="宋体" w:eastAsia="宋体" w:cs="宋体"/>
          <w:color w:val="auto"/>
          <w:szCs w:val="21"/>
          <w:highlight w:val="none"/>
        </w:rPr>
        <w:t>日</w:t>
      </w:r>
    </w:p>
    <w:p w14:paraId="1AEC3319">
      <w:pPr>
        <w:pStyle w:val="60"/>
        <w:snapToGrid w:val="0"/>
        <w:rPr>
          <w:rFonts w:hint="eastAsia" w:ascii="宋体" w:hAnsi="宋体" w:eastAsia="宋体" w:cs="宋体"/>
          <w:color w:val="auto"/>
          <w:szCs w:val="21"/>
          <w:highlight w:val="none"/>
        </w:rPr>
      </w:pPr>
    </w:p>
    <w:p w14:paraId="31937580">
      <w:pPr>
        <w:pStyle w:val="61"/>
        <w:snapToGrid w:val="0"/>
        <w:rPr>
          <w:rFonts w:hint="eastAsia" w:ascii="宋体" w:hAnsi="宋体" w:eastAsia="宋体" w:cs="宋体"/>
          <w:color w:val="auto"/>
          <w:szCs w:val="21"/>
          <w:highlight w:val="none"/>
        </w:rPr>
      </w:pPr>
    </w:p>
    <w:p w14:paraId="2BA72820">
      <w:pPr>
        <w:snapToGrid w:val="0"/>
        <w:rPr>
          <w:rFonts w:hint="eastAsia" w:ascii="宋体" w:hAnsi="宋体" w:eastAsia="宋体" w:cs="宋体"/>
          <w:color w:val="auto"/>
          <w:sz w:val="20"/>
          <w:szCs w:val="21"/>
          <w:highlight w:val="none"/>
        </w:rPr>
      </w:pPr>
    </w:p>
    <w:p w14:paraId="26426C7C">
      <w:pPr>
        <w:pStyle w:val="60"/>
        <w:snapToGrid w:val="0"/>
        <w:rPr>
          <w:rFonts w:hint="eastAsia" w:ascii="宋体" w:hAnsi="宋体" w:eastAsia="宋体" w:cs="宋体"/>
          <w:color w:val="auto"/>
          <w:highlight w:val="none"/>
        </w:rPr>
      </w:pPr>
    </w:p>
    <w:p w14:paraId="26A5E566">
      <w:pPr>
        <w:pStyle w:val="60"/>
        <w:snapToGrid w:val="0"/>
        <w:spacing w:line="480" w:lineRule="auto"/>
        <w:ind w:firstLine="420" w:firstLineChars="200"/>
        <w:rPr>
          <w:rFonts w:hint="eastAsia" w:ascii="宋体" w:hAnsi="宋体" w:eastAsia="宋体" w:cs="宋体"/>
          <w:color w:val="auto"/>
          <w:highlight w:val="none"/>
        </w:rPr>
        <w:sectPr>
          <w:pgSz w:w="11906" w:h="16838"/>
          <w:pgMar w:top="1440" w:right="1080" w:bottom="1440" w:left="1080" w:header="850" w:footer="992" w:gutter="0"/>
          <w:cols w:space="720" w:num="1"/>
          <w:rtlGutter w:val="0"/>
          <w:docGrid w:linePitch="312" w:charSpace="0"/>
        </w:sectPr>
      </w:pPr>
      <w:r>
        <w:rPr>
          <w:rFonts w:hint="eastAsia" w:ascii="宋体" w:hAnsi="宋体" w:eastAsia="宋体" w:cs="宋体"/>
          <w:b w:val="0"/>
          <w:bCs/>
          <w:color w:val="auto"/>
          <w:szCs w:val="21"/>
          <w:highlight w:val="none"/>
        </w:rPr>
        <w:t>注：从业人员、营业收入、资产总额填报上一年度数据，无上一年度数据的新成立企业可不填报</w:t>
      </w:r>
    </w:p>
    <w:p w14:paraId="655F1C25">
      <w:pPr>
        <w:pStyle w:val="4"/>
        <w:snapToGrid w:val="0"/>
        <w:spacing w:before="140" w:beforeAutospacing="0" w:after="140" w:afterAutospacing="0" w:line="560" w:lineRule="exact"/>
        <w:jc w:val="center"/>
        <w:textAlignment w:val="baseline"/>
        <w:rPr>
          <w:rFonts w:hint="eastAsia" w:ascii="宋体" w:hAnsi="宋体" w:eastAsia="宋体" w:cs="宋体"/>
          <w:b/>
          <w:i w:val="0"/>
          <w:caps w:val="0"/>
          <w:color w:val="auto"/>
          <w:spacing w:val="0"/>
          <w:w w:val="100"/>
          <w:sz w:val="24"/>
          <w:highlight w:val="none"/>
        </w:rPr>
      </w:pPr>
      <w:r>
        <w:rPr>
          <w:rFonts w:hint="eastAsia" w:ascii="宋体" w:hAnsi="宋体" w:eastAsia="宋体" w:cs="宋体"/>
          <w:b/>
          <w:i w:val="0"/>
          <w:caps w:val="0"/>
          <w:color w:val="auto"/>
          <w:spacing w:val="0"/>
          <w:w w:val="100"/>
          <w:sz w:val="24"/>
          <w:highlight w:val="none"/>
          <w:lang w:val="en-US" w:eastAsia="zh-CN"/>
        </w:rPr>
        <w:t>6</w:t>
      </w:r>
      <w:r>
        <w:rPr>
          <w:rFonts w:hint="eastAsia" w:ascii="宋体" w:hAnsi="宋体" w:eastAsia="宋体" w:cs="宋体"/>
          <w:b/>
          <w:i w:val="0"/>
          <w:caps w:val="0"/>
          <w:color w:val="auto"/>
          <w:spacing w:val="0"/>
          <w:w w:val="100"/>
          <w:sz w:val="24"/>
          <w:highlight w:val="none"/>
        </w:rPr>
        <w:t>、残疾人福利性单位声明函（若是）</w:t>
      </w:r>
    </w:p>
    <w:p w14:paraId="454AC558">
      <w:pPr>
        <w:snapToGrid w:val="0"/>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u w:val="single" w:color="000000"/>
        </w:rPr>
        <w:t>(项目名称、项目编号</w:t>
      </w:r>
      <w:r>
        <w:rPr>
          <w:rFonts w:hint="eastAsia" w:ascii="宋体" w:hAnsi="宋体" w:eastAsia="宋体" w:cs="宋体"/>
          <w:b w:val="0"/>
          <w:i w:val="0"/>
          <w:caps w:val="0"/>
          <w:color w:val="auto"/>
          <w:spacing w:val="0"/>
          <w:w w:val="100"/>
          <w:kern w:val="21"/>
          <w:sz w:val="21"/>
          <w:szCs w:val="21"/>
          <w:highlight w:val="none"/>
          <w:u w:val="single" w:color="000000"/>
          <w:lang w:eastAsia="zh-CN"/>
        </w:rPr>
        <w:t>、包号</w:t>
      </w:r>
      <w:r>
        <w:rPr>
          <w:rFonts w:hint="eastAsia" w:ascii="宋体" w:hAnsi="宋体" w:eastAsia="宋体" w:cs="宋体"/>
          <w:b w:val="0"/>
          <w:i w:val="0"/>
          <w:caps w:val="0"/>
          <w:color w:val="auto"/>
          <w:spacing w:val="0"/>
          <w:w w:val="100"/>
          <w:sz w:val="21"/>
          <w:szCs w:val="21"/>
          <w:highlight w:val="none"/>
        </w:rPr>
        <w:t>的采购活动提供本单位制造的货物（由本单位承担工程/提供服务），或者提供其他残疾人福利性单位制造的货物（不包括使用非残疾人福利性单位注册商标的货物）。</w:t>
      </w:r>
    </w:p>
    <w:p w14:paraId="7F68638A">
      <w:pPr>
        <w:snapToGrid w:val="0"/>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本单位对上述声明的真实性负责。如有虚假，将依法承担相应责任。</w:t>
      </w:r>
    </w:p>
    <w:p w14:paraId="4F250C59">
      <w:pPr>
        <w:pStyle w:val="12"/>
        <w:snapToGrid w:val="0"/>
        <w:spacing w:before="0" w:beforeAutospacing="0" w:after="0" w:afterAutospacing="0" w:line="560" w:lineRule="exact"/>
        <w:jc w:val="both"/>
        <w:textAlignment w:val="baseline"/>
        <w:rPr>
          <w:rFonts w:hint="eastAsia" w:ascii="宋体" w:hAnsi="宋体" w:eastAsia="宋体" w:cs="宋体"/>
          <w:b w:val="0"/>
          <w:i w:val="0"/>
          <w:caps w:val="0"/>
          <w:color w:val="auto"/>
          <w:spacing w:val="0"/>
          <w:w w:val="100"/>
          <w:sz w:val="31"/>
          <w:highlight w:val="none"/>
        </w:rPr>
      </w:pPr>
    </w:p>
    <w:p w14:paraId="208831DE">
      <w:pPr>
        <w:snapToGrid w:val="0"/>
        <w:spacing w:before="0" w:beforeAutospacing="0" w:after="0" w:afterAutospacing="0" w:line="560" w:lineRule="exact"/>
        <w:ind w:firstLine="2310" w:firstLineChars="1100"/>
        <w:jc w:val="center"/>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加盖单位公章）</w:t>
      </w:r>
    </w:p>
    <w:p w14:paraId="3CE8C914">
      <w:pPr>
        <w:snapToGrid w:val="0"/>
        <w:spacing w:before="0" w:beforeAutospacing="0" w:after="0" w:afterAutospacing="0" w:line="560" w:lineRule="exact"/>
        <w:ind w:firstLine="2310" w:firstLineChars="1100"/>
        <w:jc w:val="center"/>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日  期：</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日</w:t>
      </w:r>
    </w:p>
    <w:p w14:paraId="0FC9CBFC">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备注：根据《财政部 民政部 中国残疾人联合会关于促进残疾人就业政府采购政策的通知》（财库〔2017〕141号）的规定：</w:t>
      </w:r>
    </w:p>
    <w:p w14:paraId="4B7A7533">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一、享受政府采购支持政策的残疾人福利性单位应当同时满足以下条件：</w:t>
      </w:r>
    </w:p>
    <w:p w14:paraId="6C359F7A">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（一）安置的残疾人占本单位在职职工人数的比例不低于25%（含25%），并且安置的残疾人人数不少于10人（含10人）；</w:t>
      </w:r>
    </w:p>
    <w:p w14:paraId="46004E12">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（二）依法与安置的每位残疾人签订了一年以上（含一年）的劳动合同或服务协议；</w:t>
      </w:r>
    </w:p>
    <w:p w14:paraId="6C5BA911">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（三）为安置的每位残疾人按月足额缴纳了基本养老保险、基本医疗保险、失业保险、工伤保险和生育保险等社会保险费；</w:t>
      </w:r>
    </w:p>
    <w:p w14:paraId="603767BA">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（四）通过银行等金融机构向安置的每位残疾人，按月支付了不低于单位所在区县适用的经省级人民政府批准的月最低工资标准的工资；</w:t>
      </w:r>
    </w:p>
    <w:p w14:paraId="57761B2D">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val="0"/>
          <w:i w:val="0"/>
          <w:caps w:val="0"/>
          <w:color w:val="auto"/>
          <w:spacing w:val="0"/>
          <w:w w:val="100"/>
          <w:sz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90F02A">
      <w:pPr>
        <w:snapToGrid w:val="0"/>
        <w:spacing w:before="0" w:beforeAutospacing="0" w:after="0" w:afterAutospacing="0" w:line="357" w:lineRule="atLeast"/>
        <w:jc w:val="center"/>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1"/>
          <w:highlight w:val="none"/>
        </w:rPr>
        <w:t>二、成交、成交供应商为残疾人福利性单位的，采购人或者其委托的采购代理机构应当随成交、成交结果同时公告其《残疾人福利性单位声明函》，接受社会监督。</w:t>
      </w:r>
      <w:r>
        <w:rPr>
          <w:rFonts w:hint="eastAsia" w:ascii="宋体" w:hAnsi="宋体" w:eastAsia="宋体" w:cs="宋体"/>
          <w:b w:val="0"/>
          <w:i w:val="0"/>
          <w:caps w:val="0"/>
          <w:color w:val="auto"/>
          <w:spacing w:val="0"/>
          <w:w w:val="100"/>
          <w:sz w:val="21"/>
          <w:highlight w:val="none"/>
        </w:rPr>
        <w:br w:type="page"/>
      </w:r>
    </w:p>
    <w:p w14:paraId="1C18B73D">
      <w:pPr>
        <w:snapToGrid w:val="0"/>
        <w:spacing w:before="0" w:beforeAutospacing="0" w:after="0" w:afterAutospacing="0" w:line="357" w:lineRule="atLeast"/>
        <w:jc w:val="center"/>
        <w:textAlignment w:val="baseline"/>
        <w:rPr>
          <w:rFonts w:hint="eastAsia" w:ascii="宋体" w:hAnsi="宋体" w:eastAsia="宋体" w:cs="宋体"/>
          <w:b/>
          <w:i w:val="0"/>
          <w:caps w:val="0"/>
          <w:color w:val="auto"/>
          <w:spacing w:val="0"/>
          <w:w w:val="100"/>
          <w:sz w:val="24"/>
          <w:highlight w:val="none"/>
        </w:rPr>
      </w:pPr>
      <w:r>
        <w:rPr>
          <w:rFonts w:hint="eastAsia" w:ascii="宋体" w:hAnsi="宋体" w:eastAsia="宋体" w:cs="宋体"/>
          <w:b/>
          <w:bCs/>
          <w:i w:val="0"/>
          <w:caps w:val="0"/>
          <w:color w:val="auto"/>
          <w:spacing w:val="0"/>
          <w:w w:val="100"/>
          <w:sz w:val="24"/>
          <w:szCs w:val="24"/>
          <w:highlight w:val="none"/>
          <w:lang w:val="en-US" w:eastAsia="zh-CN"/>
        </w:rPr>
        <w:t>7</w:t>
      </w:r>
      <w:r>
        <w:rPr>
          <w:rFonts w:hint="eastAsia" w:ascii="宋体" w:hAnsi="宋体" w:eastAsia="宋体" w:cs="宋体"/>
          <w:b/>
          <w:bCs/>
          <w:i w:val="0"/>
          <w:caps w:val="0"/>
          <w:color w:val="auto"/>
          <w:spacing w:val="0"/>
          <w:w w:val="100"/>
          <w:sz w:val="24"/>
          <w:szCs w:val="24"/>
          <w:highlight w:val="none"/>
        </w:rPr>
        <w:t>、监狱企业证明函（若是）</w:t>
      </w:r>
    </w:p>
    <w:p w14:paraId="68CE80BC">
      <w:pPr>
        <w:snapToGrid w:val="0"/>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2AEDF6">
      <w:pPr>
        <w:snapToGrid w:val="0"/>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监狱企业参加政府采购活动时，应当提供由省级以上监狱管理局、戒毒管理局（含新疆生产建设兵团）出具的属于监狱企业的证明文件</w:t>
      </w:r>
    </w:p>
    <w:p w14:paraId="7726ED81">
      <w:pPr>
        <w:snapToGrid w:val="0"/>
        <w:spacing w:before="156" w:beforeAutospacing="0" w:after="156" w:afterAutospacing="0" w:line="460" w:lineRule="exact"/>
        <w:jc w:val="both"/>
        <w:textAlignment w:val="baseline"/>
        <w:rPr>
          <w:rFonts w:hint="eastAsia" w:ascii="宋体" w:hAnsi="宋体" w:eastAsia="宋体" w:cs="宋体"/>
          <w:b/>
          <w:i w:val="0"/>
          <w:caps w:val="0"/>
          <w:color w:val="auto"/>
          <w:spacing w:val="0"/>
          <w:w w:val="100"/>
          <w:sz w:val="32"/>
          <w:szCs w:val="32"/>
          <w:highlight w:val="none"/>
        </w:rPr>
      </w:pPr>
    </w:p>
    <w:p w14:paraId="7131C7DF">
      <w:pPr>
        <w:snapToGrid w:val="0"/>
        <w:spacing w:before="156" w:beforeAutospacing="0" w:after="156" w:afterAutospacing="0" w:line="460" w:lineRule="exact"/>
        <w:jc w:val="both"/>
        <w:textAlignment w:val="baseline"/>
        <w:rPr>
          <w:rFonts w:hint="eastAsia" w:ascii="宋体" w:hAnsi="宋体" w:eastAsia="宋体" w:cs="宋体"/>
          <w:b/>
          <w:i w:val="0"/>
          <w:caps w:val="0"/>
          <w:color w:val="auto"/>
          <w:spacing w:val="0"/>
          <w:w w:val="100"/>
          <w:sz w:val="32"/>
          <w:szCs w:val="32"/>
          <w:highlight w:val="none"/>
        </w:rPr>
      </w:pPr>
    </w:p>
    <w:p w14:paraId="1D51B521">
      <w:pPr>
        <w:snapToGrid w:val="0"/>
        <w:spacing w:before="156" w:beforeAutospacing="0" w:after="156" w:afterAutospacing="0" w:line="460" w:lineRule="exact"/>
        <w:jc w:val="both"/>
        <w:textAlignment w:val="baseline"/>
        <w:rPr>
          <w:rFonts w:hint="eastAsia" w:ascii="宋体" w:hAnsi="宋体" w:eastAsia="宋体" w:cs="宋体"/>
          <w:b/>
          <w:i w:val="0"/>
          <w:caps w:val="0"/>
          <w:color w:val="auto"/>
          <w:spacing w:val="0"/>
          <w:w w:val="100"/>
          <w:sz w:val="32"/>
          <w:szCs w:val="32"/>
          <w:highlight w:val="none"/>
        </w:rPr>
      </w:pPr>
    </w:p>
    <w:p w14:paraId="260E0856">
      <w:pPr>
        <w:snapToGrid w:val="0"/>
        <w:spacing w:before="156" w:beforeAutospacing="0" w:after="156" w:afterAutospacing="0" w:line="460" w:lineRule="exact"/>
        <w:jc w:val="both"/>
        <w:textAlignment w:val="baseline"/>
        <w:rPr>
          <w:rFonts w:hint="eastAsia" w:ascii="宋体" w:hAnsi="宋体" w:eastAsia="宋体" w:cs="宋体"/>
          <w:b/>
          <w:i w:val="0"/>
          <w:caps w:val="0"/>
          <w:color w:val="auto"/>
          <w:spacing w:val="0"/>
          <w:w w:val="100"/>
          <w:sz w:val="32"/>
          <w:szCs w:val="32"/>
          <w:highlight w:val="none"/>
        </w:rPr>
      </w:pPr>
    </w:p>
    <w:p w14:paraId="56CCEF08">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2DC4EAFD">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32"/>
          <w:szCs w:val="32"/>
          <w:highlight w:val="none"/>
        </w:rPr>
      </w:pPr>
    </w:p>
    <w:p w14:paraId="63EE71F1">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705172E6">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32"/>
          <w:szCs w:val="32"/>
          <w:highlight w:val="none"/>
        </w:rPr>
      </w:pPr>
    </w:p>
    <w:p w14:paraId="2C7399DC">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0F3F7D20">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32"/>
          <w:szCs w:val="32"/>
          <w:highlight w:val="none"/>
        </w:rPr>
      </w:pPr>
    </w:p>
    <w:p w14:paraId="3C7839A9">
      <w:pPr>
        <w:pStyle w:val="12"/>
        <w:snapToGrid w:val="0"/>
        <w:spacing w:before="0" w:beforeAutospacing="0" w:after="0" w:afterAutospacing="0" w:line="360" w:lineRule="auto"/>
        <w:jc w:val="both"/>
        <w:textAlignment w:val="baseline"/>
        <w:rPr>
          <w:rFonts w:hint="eastAsia" w:ascii="宋体" w:hAnsi="宋体" w:eastAsia="宋体" w:cs="宋体"/>
          <w:b/>
          <w:i w:val="0"/>
          <w:caps w:val="0"/>
          <w:color w:val="auto"/>
          <w:spacing w:val="0"/>
          <w:w w:val="100"/>
          <w:sz w:val="32"/>
          <w:szCs w:val="32"/>
          <w:highlight w:val="none"/>
        </w:rPr>
      </w:pPr>
    </w:p>
    <w:p w14:paraId="70F7FAB5">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p>
    <w:p w14:paraId="23204968">
      <w:pPr>
        <w:snapToGrid w:val="0"/>
        <w:spacing w:before="156" w:beforeAutospacing="0" w:after="156" w:afterAutospacing="0" w:line="460" w:lineRule="exact"/>
        <w:jc w:val="both"/>
        <w:textAlignment w:val="baseline"/>
        <w:rPr>
          <w:rFonts w:hint="eastAsia" w:ascii="宋体" w:hAnsi="宋体" w:eastAsia="宋体" w:cs="宋体"/>
          <w:b/>
          <w:i w:val="0"/>
          <w:caps w:val="0"/>
          <w:color w:val="auto"/>
          <w:spacing w:val="0"/>
          <w:w w:val="100"/>
          <w:sz w:val="32"/>
          <w:szCs w:val="32"/>
          <w:highlight w:val="none"/>
        </w:rPr>
      </w:pPr>
    </w:p>
    <w:p w14:paraId="5B0AFBF3">
      <w:pPr>
        <w:bidi w:val="0"/>
        <w:rPr>
          <w:rFonts w:hint="eastAsia" w:ascii="宋体" w:hAnsi="宋体" w:eastAsia="宋体" w:cs="宋体"/>
          <w:color w:val="auto"/>
          <w:highlight w:val="none"/>
        </w:rPr>
      </w:pPr>
    </w:p>
    <w:p w14:paraId="4FB11C3A">
      <w:pPr>
        <w:snapToGrid w:val="0"/>
        <w:spacing w:before="0" w:beforeAutospacing="0" w:after="0" w:afterAutospacing="0" w:line="357" w:lineRule="atLeast"/>
        <w:jc w:val="both"/>
        <w:textAlignment w:val="baseline"/>
        <w:rPr>
          <w:rFonts w:hint="eastAsia" w:ascii="宋体" w:hAnsi="宋体" w:eastAsia="宋体" w:cs="宋体"/>
          <w:b/>
          <w:i w:val="0"/>
          <w:caps w:val="0"/>
          <w:color w:val="auto"/>
          <w:spacing w:val="0"/>
          <w:w w:val="100"/>
          <w:sz w:val="32"/>
          <w:szCs w:val="32"/>
          <w:highlight w:val="none"/>
        </w:rPr>
      </w:pPr>
    </w:p>
    <w:p w14:paraId="4A402C2A">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2A2525A3">
      <w:pPr>
        <w:rPr>
          <w:rFonts w:hint="eastAsia" w:ascii="宋体" w:hAnsi="宋体" w:eastAsia="宋体" w:cs="宋体"/>
          <w:color w:val="auto"/>
          <w:highlight w:val="none"/>
        </w:rPr>
      </w:pPr>
    </w:p>
    <w:p w14:paraId="55B87CBF">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p>
    <w:p w14:paraId="535CD19D">
      <w:pPr>
        <w:pStyle w:val="3"/>
        <w:adjustRightInd w:val="0"/>
        <w:spacing w:line="416" w:lineRule="atLeast"/>
        <w:jc w:val="left"/>
        <w:textAlignment w:val="baseline"/>
        <w:rPr>
          <w:rFonts w:hint="eastAsia" w:ascii="宋体" w:hAnsi="宋体" w:eastAsia="宋体" w:cs="宋体"/>
          <w:b/>
          <w:color w:val="auto"/>
          <w:sz w:val="24"/>
          <w:szCs w:val="24"/>
          <w:highlight w:val="none"/>
          <w:u w:val="none" w:color="000000"/>
          <w:lang w:val="en-US" w:eastAsia="zh-CN" w:bidi="ar"/>
        </w:rPr>
      </w:pPr>
      <w:bookmarkStart w:id="113" w:name="_Toc18536"/>
      <w:bookmarkStart w:id="114" w:name="_Toc13245"/>
      <w:bookmarkStart w:id="115" w:name="_Toc8642"/>
      <w:r>
        <w:rPr>
          <w:rFonts w:hint="eastAsia" w:ascii="宋体" w:hAnsi="宋体" w:eastAsia="宋体" w:cs="宋体"/>
          <w:b/>
          <w:color w:val="auto"/>
          <w:sz w:val="24"/>
          <w:szCs w:val="24"/>
          <w:highlight w:val="none"/>
          <w:u w:val="none" w:color="000000"/>
          <w:lang w:val="en-US" w:eastAsia="zh-CN" w:bidi="ar"/>
        </w:rPr>
        <w:t>附表1</w:t>
      </w:r>
      <w:bookmarkEnd w:id="113"/>
    </w:p>
    <w:p w14:paraId="31700941">
      <w:pPr>
        <w:pStyle w:val="3"/>
        <w:adjustRightInd w:val="0"/>
        <w:spacing w:line="416" w:lineRule="atLeast"/>
        <w:jc w:val="center"/>
        <w:textAlignment w:val="baseline"/>
        <w:rPr>
          <w:rFonts w:hint="eastAsia" w:ascii="宋体" w:hAnsi="宋体" w:eastAsia="宋体" w:cs="宋体"/>
          <w:color w:val="auto"/>
          <w:sz w:val="24"/>
          <w:szCs w:val="24"/>
          <w:highlight w:val="none"/>
        </w:rPr>
      </w:pPr>
      <w:bookmarkStart w:id="116" w:name="_Toc10093"/>
      <w:r>
        <w:rPr>
          <w:rFonts w:hint="eastAsia" w:ascii="宋体" w:hAnsi="宋体" w:eastAsia="宋体" w:cs="宋体"/>
          <w:color w:val="auto"/>
          <w:sz w:val="24"/>
          <w:szCs w:val="24"/>
          <w:highlight w:val="none"/>
        </w:rPr>
        <w:t>商务偏离表</w:t>
      </w:r>
      <w:bookmarkEnd w:id="114"/>
      <w:bookmarkEnd w:id="115"/>
      <w:bookmarkEnd w:id="116"/>
    </w:p>
    <w:p w14:paraId="272D21F4">
      <w:pPr>
        <w:pStyle w:val="3"/>
        <w:adjustRightInd w:val="0"/>
        <w:spacing w:line="416" w:lineRule="atLeast"/>
        <w:ind w:firstLine="422" w:firstLineChars="200"/>
        <w:jc w:val="left"/>
        <w:textAlignment w:val="baseline"/>
        <w:rPr>
          <w:rFonts w:hint="eastAsia" w:ascii="宋体" w:hAnsi="宋体" w:eastAsia="宋体" w:cs="宋体"/>
          <w:color w:val="auto"/>
          <w:sz w:val="21"/>
          <w:szCs w:val="21"/>
          <w:highlight w:val="none"/>
        </w:rPr>
      </w:pPr>
      <w:bookmarkStart w:id="117" w:name="_Toc18627"/>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bookmarkEnd w:id="117"/>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CD13BA2">
      <w:pPr>
        <w:rPr>
          <w:rFonts w:hint="eastAsia" w:ascii="宋体" w:hAnsi="宋体" w:eastAsia="宋体" w:cs="宋体"/>
          <w:color w:val="auto"/>
          <w:sz w:val="21"/>
          <w:szCs w:val="21"/>
          <w:highlight w:val="none"/>
        </w:rPr>
      </w:pPr>
    </w:p>
    <w:tbl>
      <w:tblPr>
        <w:tblStyle w:val="25"/>
        <w:tblW w:w="9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31"/>
        <w:gridCol w:w="2010"/>
        <w:gridCol w:w="2436"/>
        <w:gridCol w:w="1367"/>
        <w:gridCol w:w="1440"/>
      </w:tblGrid>
      <w:tr w14:paraId="77C5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8" w:hRule="atLeast"/>
          <w:jc w:val="center"/>
        </w:trPr>
        <w:tc>
          <w:tcPr>
            <w:tcW w:w="2131" w:type="dxa"/>
            <w:vAlign w:val="center"/>
          </w:tcPr>
          <w:p w14:paraId="5487F0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010" w:type="dxa"/>
            <w:vAlign w:val="center"/>
          </w:tcPr>
          <w:p w14:paraId="569604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文件商务要求</w:t>
            </w:r>
          </w:p>
        </w:tc>
        <w:tc>
          <w:tcPr>
            <w:tcW w:w="2436" w:type="dxa"/>
            <w:vAlign w:val="center"/>
          </w:tcPr>
          <w:p w14:paraId="371DCC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商务响应</w:t>
            </w:r>
          </w:p>
        </w:tc>
        <w:tc>
          <w:tcPr>
            <w:tcW w:w="1367" w:type="dxa"/>
            <w:vAlign w:val="center"/>
          </w:tcPr>
          <w:p w14:paraId="4EE099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40" w:type="dxa"/>
            <w:vAlign w:val="center"/>
          </w:tcPr>
          <w:p w14:paraId="5F3836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8E4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19" w:hRule="atLeast"/>
          <w:jc w:val="center"/>
        </w:trPr>
        <w:tc>
          <w:tcPr>
            <w:tcW w:w="2131" w:type="dxa"/>
            <w:vAlign w:val="center"/>
          </w:tcPr>
          <w:p w14:paraId="6E334CA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010" w:type="dxa"/>
            <w:vAlign w:val="center"/>
          </w:tcPr>
          <w:p w14:paraId="2B3B976B">
            <w:pPr>
              <w:spacing w:line="360" w:lineRule="auto"/>
              <w:jc w:val="center"/>
              <w:rPr>
                <w:rFonts w:hint="eastAsia" w:ascii="宋体" w:hAnsi="宋体" w:eastAsia="宋体" w:cs="宋体"/>
                <w:color w:val="auto"/>
                <w:sz w:val="21"/>
                <w:szCs w:val="21"/>
                <w:highlight w:val="none"/>
              </w:rPr>
            </w:pPr>
          </w:p>
        </w:tc>
        <w:tc>
          <w:tcPr>
            <w:tcW w:w="2436" w:type="dxa"/>
            <w:vAlign w:val="center"/>
          </w:tcPr>
          <w:p w14:paraId="7DE1F6A1">
            <w:pPr>
              <w:spacing w:line="360" w:lineRule="auto"/>
              <w:jc w:val="center"/>
              <w:rPr>
                <w:rFonts w:hint="eastAsia" w:ascii="宋体" w:hAnsi="宋体" w:eastAsia="宋体" w:cs="宋体"/>
                <w:color w:val="auto"/>
                <w:sz w:val="21"/>
                <w:szCs w:val="21"/>
                <w:highlight w:val="none"/>
              </w:rPr>
            </w:pPr>
          </w:p>
        </w:tc>
        <w:tc>
          <w:tcPr>
            <w:tcW w:w="1367" w:type="dxa"/>
            <w:vAlign w:val="center"/>
          </w:tcPr>
          <w:p w14:paraId="12F7E9F5">
            <w:pPr>
              <w:spacing w:line="360" w:lineRule="auto"/>
              <w:jc w:val="center"/>
              <w:rPr>
                <w:rFonts w:hint="eastAsia" w:ascii="宋体" w:hAnsi="宋体" w:eastAsia="宋体" w:cs="宋体"/>
                <w:color w:val="auto"/>
                <w:sz w:val="21"/>
                <w:szCs w:val="21"/>
                <w:highlight w:val="none"/>
              </w:rPr>
            </w:pPr>
          </w:p>
        </w:tc>
        <w:tc>
          <w:tcPr>
            <w:tcW w:w="1440" w:type="dxa"/>
            <w:vAlign w:val="center"/>
          </w:tcPr>
          <w:p w14:paraId="1D9D580E">
            <w:pPr>
              <w:spacing w:line="360" w:lineRule="auto"/>
              <w:jc w:val="center"/>
              <w:rPr>
                <w:rFonts w:hint="eastAsia" w:ascii="宋体" w:hAnsi="宋体" w:eastAsia="宋体" w:cs="宋体"/>
                <w:color w:val="auto"/>
                <w:sz w:val="21"/>
                <w:szCs w:val="21"/>
                <w:highlight w:val="none"/>
              </w:rPr>
            </w:pPr>
          </w:p>
        </w:tc>
      </w:tr>
      <w:tr w14:paraId="3FAB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84" w:hRule="atLeast"/>
          <w:jc w:val="center"/>
        </w:trPr>
        <w:tc>
          <w:tcPr>
            <w:tcW w:w="2131" w:type="dxa"/>
            <w:vAlign w:val="center"/>
          </w:tcPr>
          <w:p w14:paraId="35C383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w:t>
            </w:r>
            <w:r>
              <w:rPr>
                <w:rFonts w:hint="eastAsia" w:ascii="宋体" w:hAnsi="宋体" w:eastAsia="宋体" w:cs="宋体"/>
                <w:color w:val="auto"/>
                <w:sz w:val="21"/>
                <w:szCs w:val="21"/>
                <w:highlight w:val="none"/>
                <w:lang w:eastAsia="zh-CN"/>
              </w:rPr>
              <w:t>期</w:t>
            </w:r>
          </w:p>
        </w:tc>
        <w:tc>
          <w:tcPr>
            <w:tcW w:w="2010" w:type="dxa"/>
            <w:vAlign w:val="center"/>
          </w:tcPr>
          <w:p w14:paraId="7467379E">
            <w:pPr>
              <w:spacing w:line="360" w:lineRule="auto"/>
              <w:jc w:val="center"/>
              <w:rPr>
                <w:rFonts w:hint="eastAsia" w:ascii="宋体" w:hAnsi="宋体" w:eastAsia="宋体" w:cs="宋体"/>
                <w:color w:val="auto"/>
                <w:sz w:val="21"/>
                <w:szCs w:val="21"/>
                <w:highlight w:val="none"/>
              </w:rPr>
            </w:pPr>
          </w:p>
        </w:tc>
        <w:tc>
          <w:tcPr>
            <w:tcW w:w="2436" w:type="dxa"/>
            <w:vAlign w:val="center"/>
          </w:tcPr>
          <w:p w14:paraId="301BC1C4">
            <w:pPr>
              <w:spacing w:line="360" w:lineRule="auto"/>
              <w:jc w:val="center"/>
              <w:rPr>
                <w:rFonts w:hint="eastAsia" w:ascii="宋体" w:hAnsi="宋体" w:eastAsia="宋体" w:cs="宋体"/>
                <w:color w:val="auto"/>
                <w:sz w:val="21"/>
                <w:szCs w:val="21"/>
                <w:highlight w:val="none"/>
              </w:rPr>
            </w:pPr>
          </w:p>
        </w:tc>
        <w:tc>
          <w:tcPr>
            <w:tcW w:w="1367" w:type="dxa"/>
            <w:vAlign w:val="center"/>
          </w:tcPr>
          <w:p w14:paraId="2DBA4B07">
            <w:pPr>
              <w:spacing w:line="360" w:lineRule="auto"/>
              <w:jc w:val="center"/>
              <w:rPr>
                <w:rFonts w:hint="eastAsia" w:ascii="宋体" w:hAnsi="宋体" w:eastAsia="宋体" w:cs="宋体"/>
                <w:color w:val="auto"/>
                <w:sz w:val="21"/>
                <w:szCs w:val="21"/>
                <w:highlight w:val="none"/>
              </w:rPr>
            </w:pPr>
          </w:p>
        </w:tc>
        <w:tc>
          <w:tcPr>
            <w:tcW w:w="1440" w:type="dxa"/>
            <w:vAlign w:val="center"/>
          </w:tcPr>
          <w:p w14:paraId="32A6195B">
            <w:pPr>
              <w:spacing w:line="360" w:lineRule="auto"/>
              <w:jc w:val="center"/>
              <w:rPr>
                <w:rFonts w:hint="eastAsia" w:ascii="宋体" w:hAnsi="宋体" w:eastAsia="宋体" w:cs="宋体"/>
                <w:color w:val="auto"/>
                <w:sz w:val="21"/>
                <w:szCs w:val="21"/>
                <w:highlight w:val="none"/>
              </w:rPr>
            </w:pPr>
          </w:p>
        </w:tc>
      </w:tr>
      <w:tr w14:paraId="09D5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12BFAF3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质保期</w:t>
            </w:r>
          </w:p>
        </w:tc>
        <w:tc>
          <w:tcPr>
            <w:tcW w:w="2010" w:type="dxa"/>
            <w:vAlign w:val="center"/>
          </w:tcPr>
          <w:p w14:paraId="2A4D3753">
            <w:pPr>
              <w:spacing w:line="360" w:lineRule="auto"/>
              <w:jc w:val="center"/>
              <w:rPr>
                <w:rFonts w:hint="eastAsia" w:ascii="宋体" w:hAnsi="宋体" w:eastAsia="宋体" w:cs="宋体"/>
                <w:color w:val="auto"/>
                <w:sz w:val="21"/>
                <w:szCs w:val="21"/>
                <w:highlight w:val="none"/>
              </w:rPr>
            </w:pPr>
          </w:p>
        </w:tc>
        <w:tc>
          <w:tcPr>
            <w:tcW w:w="2436" w:type="dxa"/>
            <w:vAlign w:val="center"/>
          </w:tcPr>
          <w:p w14:paraId="2B94B7C6">
            <w:pPr>
              <w:spacing w:line="360" w:lineRule="auto"/>
              <w:jc w:val="center"/>
              <w:rPr>
                <w:rFonts w:hint="eastAsia" w:ascii="宋体" w:hAnsi="宋体" w:eastAsia="宋体" w:cs="宋体"/>
                <w:color w:val="auto"/>
                <w:sz w:val="21"/>
                <w:szCs w:val="21"/>
                <w:highlight w:val="none"/>
              </w:rPr>
            </w:pPr>
          </w:p>
        </w:tc>
        <w:tc>
          <w:tcPr>
            <w:tcW w:w="1367" w:type="dxa"/>
            <w:vAlign w:val="center"/>
          </w:tcPr>
          <w:p w14:paraId="5ECA0B1E">
            <w:pPr>
              <w:spacing w:line="360" w:lineRule="auto"/>
              <w:jc w:val="center"/>
              <w:rPr>
                <w:rFonts w:hint="eastAsia" w:ascii="宋体" w:hAnsi="宋体" w:eastAsia="宋体" w:cs="宋体"/>
                <w:color w:val="auto"/>
                <w:sz w:val="21"/>
                <w:szCs w:val="21"/>
                <w:highlight w:val="none"/>
              </w:rPr>
            </w:pPr>
          </w:p>
        </w:tc>
        <w:tc>
          <w:tcPr>
            <w:tcW w:w="1440" w:type="dxa"/>
            <w:vAlign w:val="center"/>
          </w:tcPr>
          <w:p w14:paraId="07DEFBF9">
            <w:pPr>
              <w:spacing w:line="360" w:lineRule="auto"/>
              <w:jc w:val="center"/>
              <w:rPr>
                <w:rFonts w:hint="eastAsia" w:ascii="宋体" w:hAnsi="宋体" w:eastAsia="宋体" w:cs="宋体"/>
                <w:color w:val="auto"/>
                <w:sz w:val="21"/>
                <w:szCs w:val="21"/>
                <w:highlight w:val="none"/>
              </w:rPr>
            </w:pPr>
          </w:p>
        </w:tc>
      </w:tr>
      <w:tr w14:paraId="7CD1D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509E05AB">
            <w:pPr>
              <w:spacing w:line="360" w:lineRule="auto"/>
              <w:jc w:val="center"/>
              <w:rPr>
                <w:rFonts w:hint="eastAsia" w:ascii="宋体" w:hAnsi="宋体" w:eastAsia="宋体" w:cs="宋体"/>
                <w:color w:val="auto"/>
                <w:sz w:val="21"/>
                <w:szCs w:val="21"/>
                <w:highlight w:val="none"/>
              </w:rPr>
            </w:pPr>
          </w:p>
        </w:tc>
        <w:tc>
          <w:tcPr>
            <w:tcW w:w="2010" w:type="dxa"/>
            <w:vAlign w:val="center"/>
          </w:tcPr>
          <w:p w14:paraId="0967B984">
            <w:pPr>
              <w:spacing w:line="360" w:lineRule="auto"/>
              <w:jc w:val="center"/>
              <w:rPr>
                <w:rFonts w:hint="eastAsia" w:ascii="宋体" w:hAnsi="宋体" w:eastAsia="宋体" w:cs="宋体"/>
                <w:color w:val="auto"/>
                <w:sz w:val="21"/>
                <w:szCs w:val="21"/>
                <w:highlight w:val="none"/>
              </w:rPr>
            </w:pPr>
          </w:p>
        </w:tc>
        <w:tc>
          <w:tcPr>
            <w:tcW w:w="2436" w:type="dxa"/>
            <w:vAlign w:val="center"/>
          </w:tcPr>
          <w:p w14:paraId="631643CC">
            <w:pPr>
              <w:spacing w:line="360" w:lineRule="auto"/>
              <w:jc w:val="center"/>
              <w:rPr>
                <w:rFonts w:hint="eastAsia" w:ascii="宋体" w:hAnsi="宋体" w:eastAsia="宋体" w:cs="宋体"/>
                <w:color w:val="auto"/>
                <w:sz w:val="21"/>
                <w:szCs w:val="21"/>
                <w:highlight w:val="none"/>
              </w:rPr>
            </w:pPr>
          </w:p>
        </w:tc>
        <w:tc>
          <w:tcPr>
            <w:tcW w:w="1367" w:type="dxa"/>
            <w:vAlign w:val="center"/>
          </w:tcPr>
          <w:p w14:paraId="514119CA">
            <w:pPr>
              <w:spacing w:line="360" w:lineRule="auto"/>
              <w:jc w:val="center"/>
              <w:rPr>
                <w:rFonts w:hint="eastAsia" w:ascii="宋体" w:hAnsi="宋体" w:eastAsia="宋体" w:cs="宋体"/>
                <w:color w:val="auto"/>
                <w:sz w:val="21"/>
                <w:szCs w:val="21"/>
                <w:highlight w:val="none"/>
              </w:rPr>
            </w:pPr>
          </w:p>
        </w:tc>
        <w:tc>
          <w:tcPr>
            <w:tcW w:w="1440" w:type="dxa"/>
            <w:vAlign w:val="center"/>
          </w:tcPr>
          <w:p w14:paraId="76A27DAA">
            <w:pPr>
              <w:spacing w:line="360" w:lineRule="auto"/>
              <w:jc w:val="center"/>
              <w:rPr>
                <w:rFonts w:hint="eastAsia" w:ascii="宋体" w:hAnsi="宋体" w:eastAsia="宋体" w:cs="宋体"/>
                <w:color w:val="auto"/>
                <w:sz w:val="21"/>
                <w:szCs w:val="21"/>
                <w:highlight w:val="none"/>
              </w:rPr>
            </w:pPr>
          </w:p>
        </w:tc>
      </w:tr>
      <w:tr w14:paraId="0A1F4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5BB70428">
            <w:pPr>
              <w:spacing w:line="360" w:lineRule="auto"/>
              <w:jc w:val="center"/>
              <w:rPr>
                <w:rFonts w:hint="eastAsia" w:ascii="宋体" w:hAnsi="宋体" w:eastAsia="宋体" w:cs="宋体"/>
                <w:color w:val="auto"/>
                <w:sz w:val="21"/>
                <w:szCs w:val="21"/>
                <w:highlight w:val="none"/>
              </w:rPr>
            </w:pPr>
          </w:p>
        </w:tc>
        <w:tc>
          <w:tcPr>
            <w:tcW w:w="2010" w:type="dxa"/>
            <w:vAlign w:val="center"/>
          </w:tcPr>
          <w:p w14:paraId="4C5B6A33">
            <w:pPr>
              <w:spacing w:line="360" w:lineRule="auto"/>
              <w:jc w:val="center"/>
              <w:rPr>
                <w:rFonts w:hint="eastAsia" w:ascii="宋体" w:hAnsi="宋体" w:eastAsia="宋体" w:cs="宋体"/>
                <w:color w:val="auto"/>
                <w:sz w:val="21"/>
                <w:szCs w:val="21"/>
                <w:highlight w:val="none"/>
              </w:rPr>
            </w:pPr>
          </w:p>
        </w:tc>
        <w:tc>
          <w:tcPr>
            <w:tcW w:w="2436" w:type="dxa"/>
            <w:vAlign w:val="center"/>
          </w:tcPr>
          <w:p w14:paraId="0A8135B8">
            <w:pPr>
              <w:spacing w:line="360" w:lineRule="auto"/>
              <w:jc w:val="center"/>
              <w:rPr>
                <w:rFonts w:hint="eastAsia" w:ascii="宋体" w:hAnsi="宋体" w:eastAsia="宋体" w:cs="宋体"/>
                <w:color w:val="auto"/>
                <w:sz w:val="21"/>
                <w:szCs w:val="21"/>
                <w:highlight w:val="none"/>
              </w:rPr>
            </w:pPr>
          </w:p>
        </w:tc>
        <w:tc>
          <w:tcPr>
            <w:tcW w:w="1367" w:type="dxa"/>
            <w:vAlign w:val="center"/>
          </w:tcPr>
          <w:p w14:paraId="0786C4EB">
            <w:pPr>
              <w:spacing w:line="360" w:lineRule="auto"/>
              <w:jc w:val="center"/>
              <w:rPr>
                <w:rFonts w:hint="eastAsia" w:ascii="宋体" w:hAnsi="宋体" w:eastAsia="宋体" w:cs="宋体"/>
                <w:color w:val="auto"/>
                <w:sz w:val="21"/>
                <w:szCs w:val="21"/>
                <w:highlight w:val="none"/>
              </w:rPr>
            </w:pPr>
          </w:p>
        </w:tc>
        <w:tc>
          <w:tcPr>
            <w:tcW w:w="1440" w:type="dxa"/>
            <w:vAlign w:val="center"/>
          </w:tcPr>
          <w:p w14:paraId="7034D306">
            <w:pPr>
              <w:spacing w:line="360" w:lineRule="auto"/>
              <w:jc w:val="center"/>
              <w:rPr>
                <w:rFonts w:hint="eastAsia" w:ascii="宋体" w:hAnsi="宋体" w:eastAsia="宋体" w:cs="宋体"/>
                <w:color w:val="auto"/>
                <w:sz w:val="21"/>
                <w:szCs w:val="21"/>
                <w:highlight w:val="none"/>
              </w:rPr>
            </w:pPr>
          </w:p>
        </w:tc>
      </w:tr>
      <w:tr w14:paraId="39C5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2131" w:type="dxa"/>
            <w:vAlign w:val="center"/>
          </w:tcPr>
          <w:p w14:paraId="05C6BFB5">
            <w:pPr>
              <w:spacing w:line="360" w:lineRule="auto"/>
              <w:jc w:val="center"/>
              <w:rPr>
                <w:rFonts w:hint="eastAsia" w:ascii="宋体" w:hAnsi="宋体" w:eastAsia="宋体" w:cs="宋体"/>
                <w:color w:val="auto"/>
                <w:sz w:val="21"/>
                <w:szCs w:val="21"/>
                <w:highlight w:val="none"/>
              </w:rPr>
            </w:pPr>
          </w:p>
        </w:tc>
        <w:tc>
          <w:tcPr>
            <w:tcW w:w="2010" w:type="dxa"/>
            <w:vAlign w:val="center"/>
          </w:tcPr>
          <w:p w14:paraId="2CACF50D">
            <w:pPr>
              <w:spacing w:line="360" w:lineRule="auto"/>
              <w:jc w:val="center"/>
              <w:rPr>
                <w:rFonts w:hint="eastAsia" w:ascii="宋体" w:hAnsi="宋体" w:eastAsia="宋体" w:cs="宋体"/>
                <w:color w:val="auto"/>
                <w:sz w:val="21"/>
                <w:szCs w:val="21"/>
                <w:highlight w:val="none"/>
              </w:rPr>
            </w:pPr>
          </w:p>
        </w:tc>
        <w:tc>
          <w:tcPr>
            <w:tcW w:w="2436" w:type="dxa"/>
            <w:vAlign w:val="center"/>
          </w:tcPr>
          <w:p w14:paraId="3F30C817">
            <w:pPr>
              <w:spacing w:line="360" w:lineRule="auto"/>
              <w:jc w:val="center"/>
              <w:rPr>
                <w:rFonts w:hint="eastAsia" w:ascii="宋体" w:hAnsi="宋体" w:eastAsia="宋体" w:cs="宋体"/>
                <w:color w:val="auto"/>
                <w:sz w:val="21"/>
                <w:szCs w:val="21"/>
                <w:highlight w:val="none"/>
              </w:rPr>
            </w:pPr>
          </w:p>
        </w:tc>
        <w:tc>
          <w:tcPr>
            <w:tcW w:w="1367" w:type="dxa"/>
            <w:vAlign w:val="center"/>
          </w:tcPr>
          <w:p w14:paraId="28589EA8">
            <w:pPr>
              <w:spacing w:line="360" w:lineRule="auto"/>
              <w:jc w:val="center"/>
              <w:rPr>
                <w:rFonts w:hint="eastAsia" w:ascii="宋体" w:hAnsi="宋体" w:eastAsia="宋体" w:cs="宋体"/>
                <w:color w:val="auto"/>
                <w:sz w:val="21"/>
                <w:szCs w:val="21"/>
                <w:highlight w:val="none"/>
              </w:rPr>
            </w:pPr>
          </w:p>
        </w:tc>
        <w:tc>
          <w:tcPr>
            <w:tcW w:w="1440" w:type="dxa"/>
            <w:vAlign w:val="center"/>
          </w:tcPr>
          <w:p w14:paraId="2075C1A1">
            <w:pPr>
              <w:spacing w:line="360" w:lineRule="auto"/>
              <w:jc w:val="center"/>
              <w:rPr>
                <w:rFonts w:hint="eastAsia" w:ascii="宋体" w:hAnsi="宋体" w:eastAsia="宋体" w:cs="宋体"/>
                <w:color w:val="auto"/>
                <w:sz w:val="21"/>
                <w:szCs w:val="21"/>
                <w:highlight w:val="none"/>
              </w:rPr>
            </w:pPr>
          </w:p>
        </w:tc>
      </w:tr>
    </w:tbl>
    <w:p w14:paraId="7828C5CA">
      <w:pPr>
        <w:spacing w:line="360" w:lineRule="auto"/>
        <w:rPr>
          <w:rFonts w:hint="eastAsia" w:ascii="宋体" w:hAnsi="宋体" w:eastAsia="宋体" w:cs="宋体"/>
          <w:color w:val="auto"/>
          <w:sz w:val="21"/>
          <w:szCs w:val="21"/>
          <w:highlight w:val="none"/>
        </w:rPr>
      </w:pPr>
    </w:p>
    <w:p w14:paraId="37A3A7EF">
      <w:pPr>
        <w:autoSpaceDE w:val="0"/>
        <w:autoSpaceDN w:val="0"/>
        <w:adjustRightIn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p w14:paraId="0CFE31C1">
      <w:pPr>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1、按照商务条款如实填写（包括</w:t>
      </w:r>
      <w:r>
        <w:rPr>
          <w:rFonts w:hint="eastAsia" w:ascii="宋体" w:hAnsi="宋体" w:eastAsia="宋体" w:cs="宋体"/>
          <w:color w:val="auto"/>
          <w:sz w:val="21"/>
          <w:szCs w:val="21"/>
          <w:highlight w:val="none"/>
          <w:lang w:eastAsia="zh-CN"/>
        </w:rPr>
        <w:t>服务期</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付款方</w:t>
      </w:r>
      <w:r>
        <w:rPr>
          <w:rFonts w:hint="eastAsia" w:ascii="宋体" w:hAnsi="宋体" w:eastAsia="宋体" w:cs="宋体"/>
          <w:color w:val="auto"/>
          <w:kern w:val="2"/>
          <w:sz w:val="21"/>
          <w:szCs w:val="21"/>
          <w:highlight w:val="none"/>
          <w:lang w:val="en-US" w:eastAsia="zh-CN" w:bidi="ar-SA"/>
        </w:rPr>
        <w:t>式、质保期等）。</w:t>
      </w:r>
    </w:p>
    <w:p w14:paraId="6A739147">
      <w:pPr>
        <w:autoSpaceDE w:val="0"/>
        <w:autoSpaceDN w:val="0"/>
        <w:adjustRightIn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2、响应说明填写：优于、相同、低于。</w:t>
      </w:r>
    </w:p>
    <w:p w14:paraId="2622DEC3">
      <w:pPr>
        <w:rPr>
          <w:rFonts w:hint="eastAsia" w:ascii="宋体" w:hAnsi="宋体" w:eastAsia="宋体" w:cs="宋体"/>
          <w:color w:val="auto"/>
          <w:sz w:val="21"/>
          <w:szCs w:val="21"/>
          <w:highlight w:val="none"/>
        </w:rPr>
      </w:pPr>
    </w:p>
    <w:p w14:paraId="0D43155A">
      <w:pPr>
        <w:pStyle w:val="9"/>
        <w:rPr>
          <w:rFonts w:hint="eastAsia" w:ascii="宋体" w:hAnsi="宋体" w:eastAsia="宋体" w:cs="宋体"/>
          <w:color w:val="auto"/>
          <w:sz w:val="21"/>
          <w:szCs w:val="21"/>
          <w:highlight w:val="none"/>
        </w:rPr>
      </w:pPr>
    </w:p>
    <w:p w14:paraId="52EACDF2">
      <w:pPr>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供</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应</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eastAsia="zh-CN" w:bidi="ar"/>
        </w:rPr>
        <w:t>商</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(盖单位公章)</w:t>
      </w:r>
    </w:p>
    <w:p w14:paraId="28CDB5D6">
      <w:pPr>
        <w:rPr>
          <w:rFonts w:hint="eastAsia" w:ascii="宋体" w:hAnsi="宋体" w:eastAsia="宋体" w:cs="宋体"/>
          <w:color w:val="auto"/>
          <w:sz w:val="21"/>
          <w:szCs w:val="21"/>
          <w:highlight w:val="none"/>
        </w:rPr>
      </w:pPr>
    </w:p>
    <w:p w14:paraId="54B0525C">
      <w:pPr>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lang w:eastAsia="zh-CN" w:bidi="ar"/>
        </w:rPr>
        <w:t>或</w:t>
      </w:r>
      <w:r>
        <w:rPr>
          <w:rFonts w:hint="eastAsia" w:ascii="宋体" w:hAnsi="宋体" w:eastAsia="宋体" w:cs="宋体"/>
          <w:color w:val="auto"/>
          <w:sz w:val="21"/>
          <w:szCs w:val="21"/>
          <w:highlight w:val="none"/>
          <w:lang w:bidi="ar"/>
        </w:rPr>
        <w:t>委托代理人：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w:t>
      </w:r>
      <w:r>
        <w:rPr>
          <w:rFonts w:hint="eastAsia" w:ascii="宋体" w:hAnsi="宋体" w:eastAsia="宋体" w:cs="宋体"/>
          <w:color w:val="auto"/>
          <w:sz w:val="21"/>
          <w:szCs w:val="21"/>
          <w:highlight w:val="none"/>
          <w:lang w:eastAsia="zh-CN" w:bidi="ar"/>
        </w:rPr>
        <w:t>或</w:t>
      </w:r>
      <w:r>
        <w:rPr>
          <w:rFonts w:hint="eastAsia" w:ascii="宋体" w:hAnsi="宋体" w:eastAsia="宋体" w:cs="宋体"/>
          <w:color w:val="auto"/>
          <w:sz w:val="21"/>
          <w:szCs w:val="21"/>
          <w:highlight w:val="none"/>
          <w:lang w:bidi="ar"/>
        </w:rPr>
        <w:t>盖章)</w:t>
      </w:r>
    </w:p>
    <w:p w14:paraId="7DA3470B">
      <w:pPr>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p>
    <w:p w14:paraId="01EC78D3">
      <w:pPr>
        <w:widowControl w:val="0"/>
        <w:snapToGrid w:val="0"/>
        <w:spacing w:before="240" w:beforeLines="100" w:after="240" w:afterLines="10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 xml:space="preserve">日     期：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日 </w:t>
      </w:r>
    </w:p>
    <w:p w14:paraId="2E8C6AE7">
      <w:pPr>
        <w:rPr>
          <w:rFonts w:hint="eastAsia" w:ascii="宋体" w:hAnsi="宋体" w:eastAsia="宋体" w:cs="宋体"/>
          <w:b/>
          <w:color w:val="auto"/>
          <w:sz w:val="32"/>
          <w:szCs w:val="32"/>
          <w:highlight w:val="none"/>
        </w:rPr>
      </w:pPr>
    </w:p>
    <w:p w14:paraId="5AA3C841">
      <w:pPr>
        <w:pStyle w:val="12"/>
        <w:rPr>
          <w:rFonts w:hint="eastAsia" w:ascii="宋体" w:hAnsi="宋体" w:eastAsia="宋体" w:cs="宋体"/>
          <w:color w:val="auto"/>
          <w:highlight w:val="none"/>
        </w:rPr>
      </w:pPr>
    </w:p>
    <w:p w14:paraId="108970C3">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sz w:val="20"/>
          <w:highlight w:val="none"/>
        </w:rPr>
      </w:pPr>
    </w:p>
    <w:p w14:paraId="17C0E1DC">
      <w:pPr>
        <w:pStyle w:val="8"/>
        <w:rPr>
          <w:rFonts w:hint="eastAsia" w:ascii="宋体" w:hAnsi="宋体" w:eastAsia="宋体" w:cs="宋体"/>
          <w:b w:val="0"/>
          <w:i w:val="0"/>
          <w:caps w:val="0"/>
          <w:color w:val="auto"/>
          <w:spacing w:val="0"/>
          <w:w w:val="100"/>
          <w:sz w:val="20"/>
          <w:highlight w:val="none"/>
        </w:rPr>
      </w:pPr>
    </w:p>
    <w:p w14:paraId="775D0379">
      <w:pPr>
        <w:rPr>
          <w:rFonts w:hint="eastAsia" w:ascii="宋体" w:hAnsi="宋体" w:eastAsia="宋体" w:cs="宋体"/>
          <w:color w:val="auto"/>
          <w:highlight w:val="none"/>
        </w:rPr>
      </w:pPr>
    </w:p>
    <w:p w14:paraId="1B10C5AE">
      <w:pPr>
        <w:pStyle w:val="8"/>
        <w:rPr>
          <w:rFonts w:hint="eastAsia" w:ascii="宋体" w:hAnsi="宋体" w:eastAsia="宋体" w:cs="宋体"/>
          <w:color w:val="auto"/>
          <w:highlight w:val="none"/>
        </w:rPr>
      </w:pPr>
    </w:p>
    <w:p w14:paraId="7EEC4C57">
      <w:pPr>
        <w:pStyle w:val="3"/>
        <w:adjustRightInd w:val="0"/>
        <w:spacing w:line="416" w:lineRule="atLeast"/>
        <w:jc w:val="left"/>
        <w:textAlignment w:val="baseline"/>
        <w:rPr>
          <w:rFonts w:hint="eastAsia" w:ascii="宋体" w:hAnsi="宋体" w:eastAsia="宋体" w:cs="宋体"/>
          <w:b/>
          <w:color w:val="auto"/>
          <w:sz w:val="24"/>
          <w:szCs w:val="24"/>
          <w:highlight w:val="none"/>
          <w:u w:val="none" w:color="000000"/>
          <w:lang w:val="en-US" w:eastAsia="zh-CN" w:bidi="ar"/>
        </w:rPr>
      </w:pPr>
      <w:bookmarkStart w:id="118" w:name="_Toc28959"/>
      <w:bookmarkStart w:id="119" w:name="_Toc22563"/>
      <w:bookmarkStart w:id="120" w:name="_Toc60928908"/>
      <w:bookmarkStart w:id="121" w:name="_Toc216582817"/>
      <w:bookmarkStart w:id="122" w:name="_Toc515647820"/>
      <w:bookmarkStart w:id="123" w:name="_Toc532473509"/>
      <w:bookmarkStart w:id="124" w:name="_Toc60929140"/>
      <w:bookmarkStart w:id="125" w:name="_Toc62194352"/>
      <w:bookmarkStart w:id="126" w:name="_Toc15536"/>
      <w:r>
        <w:rPr>
          <w:rFonts w:hint="eastAsia" w:ascii="宋体" w:hAnsi="宋体" w:eastAsia="宋体" w:cs="宋体"/>
          <w:b/>
          <w:color w:val="auto"/>
          <w:sz w:val="24"/>
          <w:szCs w:val="24"/>
          <w:highlight w:val="none"/>
          <w:u w:val="none" w:color="000000"/>
          <w:lang w:val="en-US" w:eastAsia="zh-CN" w:bidi="ar"/>
        </w:rPr>
        <w:t>附表2</w:t>
      </w:r>
    </w:p>
    <w:p w14:paraId="3F4FBD6E">
      <w:pPr>
        <w:pStyle w:val="4"/>
        <w:shd w:val="clear" w:color="auto" w:fill="auto"/>
        <w:snapToGrid w:val="0"/>
        <w:spacing w:before="140" w:beforeAutospacing="0" w:after="140" w:afterAutospacing="0" w:line="240" w:lineRule="auto"/>
        <w:jc w:val="center"/>
        <w:textAlignment w:val="baseline"/>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技术偏离表</w:t>
      </w:r>
      <w:bookmarkEnd w:id="118"/>
      <w:bookmarkEnd w:id="119"/>
      <w:bookmarkEnd w:id="120"/>
      <w:bookmarkEnd w:id="121"/>
      <w:bookmarkEnd w:id="122"/>
      <w:bookmarkEnd w:id="123"/>
      <w:bookmarkEnd w:id="124"/>
      <w:bookmarkEnd w:id="125"/>
    </w:p>
    <w:p w14:paraId="6B3B4551">
      <w:pPr>
        <w:pStyle w:val="15"/>
        <w:shd w:val="clear" w:color="auto" w:fill="auto"/>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1"/>
          <w:szCs w:val="21"/>
          <w:highlight w:val="none"/>
        </w:rPr>
      </w:pPr>
    </w:p>
    <w:tbl>
      <w:tblPr>
        <w:tblStyle w:val="2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11"/>
        <w:gridCol w:w="1055"/>
        <w:gridCol w:w="1958"/>
        <w:gridCol w:w="1658"/>
        <w:gridCol w:w="1205"/>
        <w:gridCol w:w="1182"/>
      </w:tblGrid>
      <w:tr w14:paraId="2AC1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center"/>
          </w:tcPr>
          <w:p w14:paraId="3F8B2DA1">
            <w:pPr>
              <w:pStyle w:val="15"/>
              <w:shd w:val="clear" w:color="auto" w:fill="auto"/>
              <w:snapToGrid w:val="0"/>
              <w:spacing w:before="0" w:beforeAutospacing="0" w:after="0" w:afterAutospacing="0" w:line="240" w:lineRule="auto"/>
              <w:ind w:left="-31" w:leftChars="-15"/>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序号</w:t>
            </w:r>
          </w:p>
        </w:tc>
        <w:tc>
          <w:tcPr>
            <w:tcW w:w="1511" w:type="dxa"/>
            <w:noWrap/>
            <w:vAlign w:val="center"/>
          </w:tcPr>
          <w:p w14:paraId="2F28E3B9">
            <w:pPr>
              <w:pStyle w:val="15"/>
              <w:shd w:val="clear" w:color="auto" w:fill="auto"/>
              <w:snapToGrid w:val="0"/>
              <w:spacing w:before="0" w:beforeAutospacing="0" w:after="0" w:afterAutospacing="0" w:line="240" w:lineRule="auto"/>
              <w:ind w:left="-149" w:leftChars="-7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产品名称</w:t>
            </w:r>
          </w:p>
        </w:tc>
        <w:tc>
          <w:tcPr>
            <w:tcW w:w="1055" w:type="dxa"/>
            <w:noWrap/>
            <w:vAlign w:val="center"/>
          </w:tcPr>
          <w:p w14:paraId="6486E6B2">
            <w:pPr>
              <w:pStyle w:val="15"/>
              <w:shd w:val="clear" w:color="auto" w:fill="auto"/>
              <w:snapToGrid w:val="0"/>
              <w:spacing w:before="0" w:beforeAutospacing="0" w:after="0" w:afterAutospacing="0" w:line="240" w:lineRule="auto"/>
              <w:ind w:left="-107" w:leftChars="-5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数量</w:t>
            </w:r>
          </w:p>
        </w:tc>
        <w:tc>
          <w:tcPr>
            <w:tcW w:w="1958" w:type="dxa"/>
            <w:noWrap/>
            <w:vAlign w:val="center"/>
          </w:tcPr>
          <w:p w14:paraId="44553EBD">
            <w:pPr>
              <w:pStyle w:val="15"/>
              <w:shd w:val="clear" w:color="auto" w:fill="auto"/>
              <w:snapToGrid w:val="0"/>
              <w:spacing w:before="0" w:beforeAutospacing="0" w:after="0" w:afterAutospacing="0" w:line="240" w:lineRule="auto"/>
              <w:ind w:left="-206" w:leftChars="-98" w:right="-165"/>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招标要求</w:t>
            </w:r>
          </w:p>
        </w:tc>
        <w:tc>
          <w:tcPr>
            <w:tcW w:w="1658" w:type="dxa"/>
            <w:noWrap/>
            <w:vAlign w:val="center"/>
          </w:tcPr>
          <w:p w14:paraId="1F63E234">
            <w:pPr>
              <w:pStyle w:val="15"/>
              <w:shd w:val="clear" w:color="auto" w:fill="auto"/>
              <w:snapToGrid w:val="0"/>
              <w:spacing w:before="0" w:beforeAutospacing="0" w:after="0" w:afterAutospacing="0" w:line="240" w:lineRule="auto"/>
              <w:ind w:left="-48" w:leftChars="-2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投标响应</w:t>
            </w:r>
          </w:p>
        </w:tc>
        <w:tc>
          <w:tcPr>
            <w:tcW w:w="1205" w:type="dxa"/>
            <w:noWrap/>
            <w:vAlign w:val="center"/>
          </w:tcPr>
          <w:p w14:paraId="353CBD71">
            <w:pPr>
              <w:pStyle w:val="15"/>
              <w:shd w:val="clear" w:color="auto" w:fill="auto"/>
              <w:snapToGrid w:val="0"/>
              <w:spacing w:before="0" w:beforeAutospacing="0" w:after="0" w:afterAutospacing="0" w:line="240" w:lineRule="auto"/>
              <w:ind w:left="-34" w:leftChars="-1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偏离</w:t>
            </w:r>
          </w:p>
        </w:tc>
        <w:tc>
          <w:tcPr>
            <w:tcW w:w="1182" w:type="dxa"/>
            <w:noWrap/>
            <w:vAlign w:val="center"/>
          </w:tcPr>
          <w:p w14:paraId="6455379B">
            <w:pPr>
              <w:pStyle w:val="15"/>
              <w:shd w:val="clear" w:color="auto" w:fill="auto"/>
              <w:snapToGrid w:val="0"/>
              <w:spacing w:before="0" w:beforeAutospacing="0" w:after="0" w:afterAutospacing="0" w:line="240" w:lineRule="auto"/>
              <w:ind w:left="-82" w:leftChars="-3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佐证材料对应页码</w:t>
            </w:r>
          </w:p>
        </w:tc>
      </w:tr>
      <w:tr w14:paraId="6412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0ABDD1C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624242D8">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72AE604B">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12920F5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7E25C3C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59951703">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55FA813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321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439B43AD">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64BA1024">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2C8ED29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551C7808">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2766F64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351E6985">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7718C8D9">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62AB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678BC85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4B47AFC7">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1241849E">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2957E6B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5567A52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0926FC0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3041939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0924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6418468A">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6B56B6E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7C9B3EA7">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12411EE7">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069B2868">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6053BC1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65BE853A">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079D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7705F30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202A4F1D">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1BA60BA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02E2D6B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04DF3460">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51F4B855">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211C5DB0">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1205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6ED7B195">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2FD0F9F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02509F9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326D5195">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0D5CFDA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349C3B4E">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4526D2D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6B49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3CBCF33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7868AF4E">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09DA90F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030D198E">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6D2AB7A9">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71BDD963">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09BCD6A8">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7DCD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198F64F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1B488967">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333F553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0896FC6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1398C71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1898ECC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335D240A">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7ED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8" w:type="dxa"/>
            <w:noWrap/>
            <w:vAlign w:val="top"/>
          </w:tcPr>
          <w:p w14:paraId="4D521C26">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023B9AFC">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15F05833">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34A1B1C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07A0A0D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533EE472">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351E69A8">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r w14:paraId="1A0B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8" w:type="dxa"/>
            <w:noWrap/>
            <w:vAlign w:val="top"/>
          </w:tcPr>
          <w:p w14:paraId="175B41D4">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511" w:type="dxa"/>
            <w:noWrap/>
            <w:vAlign w:val="top"/>
          </w:tcPr>
          <w:p w14:paraId="64550830">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055" w:type="dxa"/>
            <w:noWrap/>
            <w:vAlign w:val="top"/>
          </w:tcPr>
          <w:p w14:paraId="2B81171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958" w:type="dxa"/>
            <w:noWrap/>
            <w:vAlign w:val="top"/>
          </w:tcPr>
          <w:p w14:paraId="072BCE57">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658" w:type="dxa"/>
            <w:noWrap/>
            <w:vAlign w:val="top"/>
          </w:tcPr>
          <w:p w14:paraId="1BFF898F">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205" w:type="dxa"/>
            <w:noWrap/>
            <w:vAlign w:val="top"/>
          </w:tcPr>
          <w:p w14:paraId="529EAFCD">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c>
          <w:tcPr>
            <w:tcW w:w="1182" w:type="dxa"/>
            <w:noWrap/>
            <w:vAlign w:val="top"/>
          </w:tcPr>
          <w:p w14:paraId="55190909">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tc>
      </w:tr>
    </w:tbl>
    <w:p w14:paraId="0BD5B701">
      <w:pPr>
        <w:pStyle w:val="15"/>
        <w:shd w:val="clear" w:color="auto" w:fill="auto"/>
        <w:snapToGrid w:val="0"/>
        <w:spacing w:before="0" w:beforeAutospacing="0" w:after="0" w:afterAutospacing="0" w:line="360" w:lineRule="auto"/>
        <w:ind w:left="1080" w:leftChars="257" w:hanging="540"/>
        <w:jc w:val="both"/>
        <w:textAlignment w:val="baseline"/>
        <w:rPr>
          <w:rFonts w:hint="eastAsia" w:ascii="宋体" w:hAnsi="宋体" w:eastAsia="宋体" w:cs="宋体"/>
          <w:b w:val="0"/>
          <w:i w:val="0"/>
          <w:caps w:val="0"/>
          <w:color w:val="auto"/>
          <w:spacing w:val="0"/>
          <w:w w:val="100"/>
          <w:sz w:val="21"/>
          <w:szCs w:val="21"/>
          <w:highlight w:val="none"/>
        </w:rPr>
      </w:pPr>
    </w:p>
    <w:p w14:paraId="5397DC2C">
      <w:pPr>
        <w:shd w:val="clear" w:color="auto" w:fill="auto"/>
        <w:snapToGrid w:val="0"/>
        <w:spacing w:before="0" w:beforeAutospacing="0" w:after="0" w:afterAutospacing="0" w:line="480" w:lineRule="auto"/>
        <w:ind w:firstLine="5040" w:firstLineChars="24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供应商：</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（加盖单位公章）</w:t>
      </w:r>
    </w:p>
    <w:p w14:paraId="136D2604">
      <w:pPr>
        <w:pStyle w:val="15"/>
        <w:shd w:val="clear" w:color="auto" w:fill="auto"/>
        <w:snapToGrid w:val="0"/>
        <w:spacing w:before="0" w:beforeAutospacing="0" w:after="0" w:afterAutospacing="0" w:line="480" w:lineRule="auto"/>
        <w:ind w:left="1080" w:leftChars="257" w:hanging="540"/>
        <w:jc w:val="center"/>
        <w:textAlignment w:val="baseline"/>
        <w:rPr>
          <w:rFonts w:hint="eastAsia" w:ascii="宋体" w:hAnsi="宋体" w:eastAsia="宋体" w:cs="宋体"/>
          <w:b w:val="0"/>
          <w:i w:val="0"/>
          <w:caps w:val="0"/>
          <w:color w:val="auto"/>
          <w:spacing w:val="0"/>
          <w:w w:val="100"/>
          <w:sz w:val="21"/>
          <w:szCs w:val="21"/>
          <w:highlight w:val="none"/>
          <w:u w:val="single"/>
        </w:rPr>
      </w:pPr>
      <w:bookmarkStart w:id="127" w:name="_Toc9802"/>
      <w:r>
        <w:rPr>
          <w:rFonts w:hint="eastAsia" w:ascii="宋体" w:hAnsi="宋体" w:eastAsia="宋体" w:cs="宋体"/>
          <w:b w:val="0"/>
          <w:i w:val="0"/>
          <w:caps w:val="0"/>
          <w:color w:val="auto"/>
          <w:spacing w:val="0"/>
          <w:w w:val="100"/>
          <w:sz w:val="21"/>
          <w:szCs w:val="21"/>
          <w:highlight w:val="none"/>
          <w:lang w:val="en-US" w:eastAsia="zh-CN"/>
        </w:rPr>
        <w:t xml:space="preserve">                                           </w:t>
      </w:r>
      <w:r>
        <w:rPr>
          <w:rFonts w:hint="eastAsia" w:ascii="宋体" w:hAnsi="宋体" w:eastAsia="宋体" w:cs="宋体"/>
          <w:b w:val="0"/>
          <w:i w:val="0"/>
          <w:caps w:val="0"/>
          <w:color w:val="auto"/>
          <w:spacing w:val="0"/>
          <w:w w:val="100"/>
          <w:sz w:val="21"/>
          <w:szCs w:val="21"/>
          <w:highlight w:val="none"/>
        </w:rPr>
        <w:t>法定代表人或授权代表:</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（签字或盖章）</w:t>
      </w:r>
      <w:bookmarkEnd w:id="127"/>
    </w:p>
    <w:p w14:paraId="06F6735B">
      <w:pPr>
        <w:pStyle w:val="15"/>
        <w:shd w:val="clear" w:color="auto" w:fill="auto"/>
        <w:snapToGrid w:val="0"/>
        <w:spacing w:before="0" w:beforeAutospacing="0" w:after="0" w:afterAutospacing="0" w:line="480" w:lineRule="auto"/>
        <w:ind w:left="1080" w:leftChars="257" w:hanging="540"/>
        <w:jc w:val="center"/>
        <w:textAlignment w:val="baseline"/>
        <w:rPr>
          <w:rFonts w:hint="eastAsia" w:ascii="宋体" w:hAnsi="宋体" w:eastAsia="宋体" w:cs="宋体"/>
          <w:b w:val="0"/>
          <w:i w:val="0"/>
          <w:caps w:val="0"/>
          <w:color w:val="auto"/>
          <w:spacing w:val="0"/>
          <w:w w:val="100"/>
          <w:sz w:val="21"/>
          <w:szCs w:val="21"/>
          <w:highlight w:val="none"/>
        </w:rPr>
      </w:pPr>
      <w:bookmarkStart w:id="128" w:name="_Toc5210"/>
      <w:r>
        <w:rPr>
          <w:rFonts w:hint="eastAsia" w:ascii="宋体" w:hAnsi="宋体" w:eastAsia="宋体" w:cs="宋体"/>
          <w:b w:val="0"/>
          <w:i w:val="0"/>
          <w:caps w:val="0"/>
          <w:color w:val="auto"/>
          <w:spacing w:val="0"/>
          <w:w w:val="100"/>
          <w:sz w:val="21"/>
          <w:szCs w:val="21"/>
          <w:highlight w:val="none"/>
          <w:u w:val="none" w:color="auto"/>
          <w:lang w:val="en-US" w:eastAsia="zh-CN"/>
        </w:rPr>
        <w:t xml:space="preserve">                     </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年</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月</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日</w:t>
      </w:r>
      <w:bookmarkEnd w:id="128"/>
    </w:p>
    <w:p w14:paraId="2651E872">
      <w:pPr>
        <w:pStyle w:val="15"/>
        <w:shd w:val="clear" w:color="auto" w:fill="auto"/>
        <w:snapToGrid w:val="0"/>
        <w:spacing w:before="0" w:beforeAutospacing="0" w:after="0" w:afterAutospacing="0" w:line="360" w:lineRule="auto"/>
        <w:ind w:firstLine="210" w:firstLineChars="100"/>
        <w:jc w:val="both"/>
        <w:textAlignment w:val="baseline"/>
        <w:rPr>
          <w:rFonts w:hint="eastAsia" w:ascii="宋体" w:hAnsi="宋体" w:eastAsia="宋体" w:cs="宋体"/>
          <w:b w:val="0"/>
          <w:i w:val="0"/>
          <w:caps w:val="0"/>
          <w:color w:val="auto"/>
          <w:spacing w:val="0"/>
          <w:w w:val="100"/>
          <w:sz w:val="21"/>
          <w:szCs w:val="21"/>
          <w:highlight w:val="none"/>
        </w:rPr>
      </w:pPr>
    </w:p>
    <w:p w14:paraId="140BCF49">
      <w:pPr>
        <w:pStyle w:val="15"/>
        <w:shd w:val="clear" w:color="auto" w:fill="auto"/>
        <w:snapToGrid w:val="0"/>
        <w:spacing w:before="0" w:beforeAutospacing="0" w:after="0" w:afterAutospacing="0" w:line="360" w:lineRule="auto"/>
        <w:ind w:firstLine="210" w:firstLineChars="1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注：1.投标文件技术指标响应内容必须按照实际指标填写。</w:t>
      </w:r>
    </w:p>
    <w:p w14:paraId="30B82428">
      <w:pPr>
        <w:pStyle w:val="15"/>
        <w:numPr>
          <w:ilvl w:val="0"/>
          <w:numId w:val="0"/>
        </w:numPr>
        <w:shd w:val="clear" w:color="auto" w:fill="auto"/>
        <w:snapToGrid w:val="0"/>
        <w:spacing w:before="0" w:beforeAutospacing="0" w:after="0" w:afterAutospacing="0" w:line="360" w:lineRule="auto"/>
        <w:ind w:firstLine="630" w:firstLineChars="3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务必完整填写所有指标响应参数；并说明偏离情况，且偏离情况与实际相符，否则将会影响评审得分。</w:t>
      </w:r>
    </w:p>
    <w:p w14:paraId="441D2257">
      <w:pPr>
        <w:numPr>
          <w:ilvl w:val="0"/>
          <w:numId w:val="0"/>
        </w:numPr>
        <w:rPr>
          <w:rFonts w:hint="eastAsia" w:ascii="宋体" w:hAnsi="宋体" w:eastAsia="宋体" w:cs="宋体"/>
          <w:color w:val="auto"/>
          <w:highlight w:val="none"/>
        </w:rPr>
      </w:pPr>
    </w:p>
    <w:p w14:paraId="7F8B6EC1">
      <w:pPr>
        <w:numPr>
          <w:ilvl w:val="0"/>
          <w:numId w:val="0"/>
        </w:numPr>
        <w:rPr>
          <w:rFonts w:hint="eastAsia" w:ascii="宋体" w:hAnsi="宋体" w:eastAsia="宋体" w:cs="宋体"/>
          <w:color w:val="auto"/>
          <w:highlight w:val="none"/>
        </w:rPr>
      </w:pPr>
    </w:p>
    <w:p w14:paraId="75C80DB3">
      <w:pPr>
        <w:numPr>
          <w:ilvl w:val="0"/>
          <w:numId w:val="0"/>
        </w:numPr>
        <w:rPr>
          <w:rFonts w:hint="eastAsia" w:ascii="宋体" w:hAnsi="宋体" w:eastAsia="宋体" w:cs="宋体"/>
          <w:color w:val="auto"/>
          <w:highlight w:val="none"/>
        </w:rPr>
      </w:pPr>
    </w:p>
    <w:p w14:paraId="05CEE063">
      <w:pPr>
        <w:numPr>
          <w:ilvl w:val="0"/>
          <w:numId w:val="0"/>
        </w:numPr>
        <w:rPr>
          <w:rFonts w:hint="eastAsia" w:ascii="宋体" w:hAnsi="宋体" w:eastAsia="宋体" w:cs="宋体"/>
          <w:color w:val="auto"/>
          <w:highlight w:val="none"/>
        </w:rPr>
      </w:pPr>
    </w:p>
    <w:p w14:paraId="304F603C">
      <w:pPr>
        <w:numPr>
          <w:ilvl w:val="0"/>
          <w:numId w:val="0"/>
        </w:numPr>
        <w:rPr>
          <w:rFonts w:hint="eastAsia" w:ascii="宋体" w:hAnsi="宋体" w:eastAsia="宋体" w:cs="宋体"/>
          <w:color w:val="auto"/>
          <w:highlight w:val="none"/>
        </w:rPr>
      </w:pPr>
    </w:p>
    <w:p w14:paraId="6CA78C1E">
      <w:pPr>
        <w:numPr>
          <w:ilvl w:val="0"/>
          <w:numId w:val="0"/>
        </w:numPr>
        <w:rPr>
          <w:rFonts w:hint="eastAsia" w:ascii="宋体" w:hAnsi="宋体" w:eastAsia="宋体" w:cs="宋体"/>
          <w:color w:val="auto"/>
          <w:highlight w:val="none"/>
        </w:rPr>
      </w:pPr>
    </w:p>
    <w:p w14:paraId="415AAD9B">
      <w:pPr>
        <w:pStyle w:val="3"/>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kern w:val="21"/>
          <w:sz w:val="28"/>
          <w:szCs w:val="28"/>
          <w:highlight w:val="none"/>
        </w:rPr>
      </w:pPr>
      <w:r>
        <w:rPr>
          <w:rFonts w:hint="eastAsia" w:ascii="宋体" w:hAnsi="宋体" w:eastAsia="宋体" w:cs="宋体"/>
          <w:b/>
          <w:i w:val="0"/>
          <w:caps w:val="0"/>
          <w:color w:val="auto"/>
          <w:spacing w:val="0"/>
          <w:w w:val="100"/>
          <w:kern w:val="21"/>
          <w:sz w:val="28"/>
          <w:szCs w:val="28"/>
          <w:highlight w:val="none"/>
        </w:rPr>
        <w:t>二、技术部分</w:t>
      </w:r>
      <w:bookmarkEnd w:id="126"/>
    </w:p>
    <w:p w14:paraId="72C1B137">
      <w:pPr>
        <w:numPr>
          <w:ilvl w:val="0"/>
          <w:numId w:val="0"/>
        </w:numPr>
        <w:shd w:val="clear" w:color="auto" w:fill="auto"/>
        <w:spacing w:line="5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1、技术指标                                       </w:t>
      </w:r>
    </w:p>
    <w:p w14:paraId="76AFB5A2">
      <w:pPr>
        <w:numPr>
          <w:ilvl w:val="0"/>
          <w:numId w:val="0"/>
        </w:numPr>
        <w:shd w:val="clear" w:color="auto" w:fill="auto"/>
        <w:spacing w:line="560" w:lineRule="exact"/>
        <w:ind w:left="210" w:leftChars="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2、技术方案                                       </w:t>
      </w:r>
    </w:p>
    <w:p w14:paraId="783806C3">
      <w:pPr>
        <w:numPr>
          <w:ilvl w:val="0"/>
          <w:numId w:val="0"/>
        </w:numPr>
        <w:shd w:val="clear" w:color="auto" w:fill="auto"/>
        <w:spacing w:line="560" w:lineRule="exact"/>
        <w:ind w:left="210" w:leftChars="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3、售后服务及质量保障措施                                     </w:t>
      </w:r>
    </w:p>
    <w:p w14:paraId="2B3F24B4">
      <w:pPr>
        <w:numPr>
          <w:ilvl w:val="0"/>
          <w:numId w:val="0"/>
        </w:numPr>
        <w:shd w:val="clear" w:color="auto" w:fill="auto"/>
        <w:spacing w:line="560" w:lineRule="exact"/>
        <w:ind w:left="210" w:leftChars="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4、近年完成类似项目业绩                     </w:t>
      </w:r>
    </w:p>
    <w:p w14:paraId="42260CA3">
      <w:pPr>
        <w:numPr>
          <w:ilvl w:val="0"/>
          <w:numId w:val="0"/>
        </w:numPr>
        <w:shd w:val="clear" w:color="auto" w:fill="auto"/>
        <w:spacing w:line="560" w:lineRule="exact"/>
        <w:ind w:left="210" w:leftChars="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5、合理化建议</w:t>
      </w:r>
    </w:p>
    <w:p w14:paraId="6C1032DD">
      <w:pPr>
        <w:numPr>
          <w:ilvl w:val="0"/>
          <w:numId w:val="0"/>
        </w:numPr>
        <w:shd w:val="clear" w:color="auto" w:fill="auto"/>
        <w:spacing w:line="560" w:lineRule="exact"/>
        <w:ind w:left="210" w:leftChars="0" w:firstLine="211"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6、资质文件</w:t>
      </w:r>
    </w:p>
    <w:p w14:paraId="1FB91F52">
      <w:pPr>
        <w:keepLines w:val="0"/>
        <w:widowControl/>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kern w:val="21"/>
          <w:sz w:val="21"/>
          <w:szCs w:val="21"/>
          <w:highlight w:val="none"/>
        </w:rPr>
        <w:t>（</w:t>
      </w:r>
      <w:r>
        <w:rPr>
          <w:rFonts w:hint="eastAsia" w:ascii="宋体" w:hAnsi="宋体" w:eastAsia="宋体" w:cs="宋体"/>
          <w:b w:val="0"/>
          <w:i w:val="0"/>
          <w:caps w:val="0"/>
          <w:color w:val="auto"/>
          <w:spacing w:val="0"/>
          <w:w w:val="100"/>
          <w:sz w:val="21"/>
          <w:szCs w:val="21"/>
          <w:highlight w:val="none"/>
        </w:rPr>
        <w:t>一)基本资格条件：符合《中华人民共和国政府采购法》第二十二条的规定；</w:t>
      </w:r>
    </w:p>
    <w:p w14:paraId="28B5CDEB">
      <w:pPr>
        <w:keepLines w:val="0"/>
        <w:widowControl/>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（二)特定资格条件：</w:t>
      </w:r>
    </w:p>
    <w:p w14:paraId="38698197">
      <w:pPr>
        <w:keepLines w:val="0"/>
        <w:widowControl/>
        <w:snapToGrid w:val="0"/>
        <w:spacing w:before="0" w:beforeAutospacing="0" w:after="0" w:afterAutospacing="0" w:line="460" w:lineRule="exact"/>
        <w:ind w:firstLine="420" w:firstLineChars="200"/>
        <w:jc w:val="both"/>
        <w:textAlignment w:val="baseline"/>
        <w:rPr>
          <w:rFonts w:hint="eastAsia" w:ascii="宋体" w:hAnsi="宋体" w:eastAsia="宋体" w:cs="宋体"/>
          <w:b w:val="0"/>
          <w:i w:val="0"/>
          <w:caps w:val="0"/>
          <w:color w:val="auto"/>
          <w:spacing w:val="0"/>
          <w:w w:val="100"/>
          <w:kern w:val="21"/>
          <w:sz w:val="21"/>
          <w:szCs w:val="21"/>
          <w:highlight w:val="none"/>
        </w:rPr>
      </w:pPr>
      <w:bookmarkStart w:id="129" w:name="_Toc25708"/>
      <w:bookmarkStart w:id="130" w:name="_Toc6726"/>
      <w:bookmarkStart w:id="131" w:name="_Toc28273"/>
      <w:bookmarkStart w:id="132" w:name="_Toc14666"/>
      <w:r>
        <w:rPr>
          <w:rFonts w:hint="eastAsia" w:ascii="宋体" w:hAnsi="宋体" w:eastAsia="宋体" w:cs="宋体"/>
          <w:b w:val="0"/>
          <w:i w:val="0"/>
          <w:caps w:val="0"/>
          <w:color w:val="auto"/>
          <w:spacing w:val="0"/>
          <w:w w:val="100"/>
          <w:kern w:val="21"/>
          <w:sz w:val="21"/>
          <w:szCs w:val="21"/>
          <w:highlight w:val="none"/>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投标产品纳入医疗器械管理的，须提供供应商有效的《医疗器械经营许可证》或《医疗器械经营备案凭证》（供应商为经销商）；投标产品纳入医疗器械管理的，须提供供应商有效的《医疗器械生产许可证》及有效的《医疗器械经营许可证》或《医疗器械经营备案凭证》（供应商为制造厂家）；3）投标产品纳入医疗器械管理的，须提供产品有效的《医疗器械注册证》或《医疗器械备案凭证》；4）财务状况报表：提供2023年度或2024年度经审计的财务报告，或提交自2024年11月1日以来其基本开户银行出具的资信证明，或信用担保机构出具的投标担保函（以上三种形式的资料提供任何一种即可）；其他组织和自然人提供银行出具的资信证明或财务报表；5）税收缴纳证明：提供供应商2024年至今任意一个月已缴纳的完税凭证或税务机关开具的完税证明（任意税种），依法免税的单位应提供相关证明材料；6）社会保障资金缴纳证明：提供供应商2024年至今任意一个月的社会保障资金缴存单据或社保机构开具的社会保险参保缴费情况证明。依法不需要缴纳社会保障资金的供应商应提供相关证明文件；7）提供具有履行本合同所必需的设备和专业技术能力的声明；8）出具参加政府采购活动前3年内在经营活动中没有重大违法记录的书面声明；9）法定代表人授权书及被授权人身份证(法定代表人直接参加投标，须提交其身份证原件、复印件及法定代表人身份证明)；10）供应商不得在“国家企业信用信息公示系统”网站（http://www.gsxt.gov.cn/index.html）中列入严重违法失信名单（黑名单）信息、供应商不得为“信用中国”网站(www.creditchina.gov.cn)中列入重大税收违法失信主体、供应商不得为中国执行信息公开网（http://zxgk.court.gov.cn/shixin/）中列入失信被执行人名单、不得为“中国政府采购网”（www.ccgp.gov.cn）政府采购严重违法失信行为记录名单中被财政部门禁止参加政府采购活动的供应商（处罚期限届满的除外，如相关失信记录已失效，供应商需提供相关证明资料）；11）本项目不接受联合体投标。</w:t>
      </w:r>
    </w:p>
    <w:p w14:paraId="2FDDE10B">
      <w:pPr>
        <w:snapToGrid w:val="0"/>
        <w:spacing w:before="0" w:beforeAutospacing="0" w:after="0" w:afterAutospacing="0" w:line="460" w:lineRule="exact"/>
        <w:ind w:firstLine="422" w:firstLineChars="200"/>
        <w:jc w:val="both"/>
        <w:textAlignment w:val="baseline"/>
        <w:rPr>
          <w:rFonts w:hint="eastAsia" w:ascii="宋体" w:hAnsi="宋体" w:eastAsia="宋体" w:cs="宋体"/>
          <w:b/>
          <w:bCs/>
          <w:i w:val="0"/>
          <w:caps w:val="0"/>
          <w:color w:val="auto"/>
          <w:spacing w:val="0"/>
          <w:w w:val="100"/>
          <w:kern w:val="21"/>
          <w:sz w:val="21"/>
          <w:szCs w:val="21"/>
          <w:highlight w:val="none"/>
        </w:rPr>
      </w:pPr>
      <w:r>
        <w:rPr>
          <w:rFonts w:hint="eastAsia" w:ascii="宋体" w:hAnsi="宋体" w:eastAsia="宋体" w:cs="宋体"/>
          <w:b/>
          <w:bCs/>
          <w:i w:val="0"/>
          <w:caps w:val="0"/>
          <w:color w:val="auto"/>
          <w:spacing w:val="0"/>
          <w:w w:val="100"/>
          <w:kern w:val="21"/>
          <w:sz w:val="21"/>
          <w:szCs w:val="21"/>
          <w:highlight w:val="none"/>
          <w:lang w:val="en-US" w:eastAsia="zh-CN"/>
        </w:rPr>
        <w:t>7</w:t>
      </w:r>
      <w:r>
        <w:rPr>
          <w:rFonts w:hint="eastAsia" w:ascii="宋体" w:hAnsi="宋体" w:eastAsia="宋体" w:cs="宋体"/>
          <w:b/>
          <w:bCs/>
          <w:i w:val="0"/>
          <w:caps w:val="0"/>
          <w:color w:val="auto"/>
          <w:spacing w:val="0"/>
          <w:w w:val="100"/>
          <w:kern w:val="21"/>
          <w:sz w:val="21"/>
          <w:szCs w:val="21"/>
          <w:highlight w:val="none"/>
        </w:rPr>
        <w:t>、其他证明材料</w:t>
      </w:r>
    </w:p>
    <w:p w14:paraId="63B11BD8">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38D32A6">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250153F9">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44280873">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7A1704B9">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7EC3EE3A">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19DE8020">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6310379A">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14D41C9D">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AA85C3C">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72524B65">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D677395">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5E22949E">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7D14E2D7">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E4ED01F">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61642AE">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43D0C6DC">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49B23611">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2D81ACC7">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04DC6A80">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6D4EFDF2">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422431A4">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39436A0A">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lang w:val="zh-CN"/>
        </w:rPr>
      </w:pPr>
    </w:p>
    <w:p w14:paraId="45A5A45E">
      <w:pPr>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lang w:val="zh-CN"/>
        </w:rPr>
        <w:t>供应商承诺书</w:t>
      </w:r>
      <w:bookmarkEnd w:id="129"/>
    </w:p>
    <w:p w14:paraId="03D224D2">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u w:val="single" w:color="000000"/>
          <w:lang w:val="zh-CN"/>
        </w:rPr>
        <w:t xml:space="preserve">  （采购人名称）      </w:t>
      </w:r>
      <w:r>
        <w:rPr>
          <w:rFonts w:hint="eastAsia" w:ascii="宋体" w:hAnsi="宋体" w:eastAsia="宋体" w:cs="宋体"/>
          <w:b w:val="0"/>
          <w:i w:val="0"/>
          <w:caps w:val="0"/>
          <w:color w:val="auto"/>
          <w:spacing w:val="0"/>
          <w:w w:val="100"/>
          <w:kern w:val="21"/>
          <w:sz w:val="21"/>
          <w:szCs w:val="21"/>
          <w:highlight w:val="none"/>
          <w:lang w:val="zh-CN"/>
        </w:rPr>
        <w:t>：</w:t>
      </w:r>
    </w:p>
    <w:p w14:paraId="489C7B48">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作为参加</w:t>
      </w:r>
      <w:r>
        <w:rPr>
          <w:rFonts w:hint="eastAsia" w:ascii="宋体" w:hAnsi="宋体" w:eastAsia="宋体" w:cs="宋体"/>
          <w:b w:val="0"/>
          <w:i w:val="0"/>
          <w:caps w:val="0"/>
          <w:color w:val="auto"/>
          <w:spacing w:val="0"/>
          <w:w w:val="100"/>
          <w:kern w:val="21"/>
          <w:sz w:val="21"/>
          <w:szCs w:val="21"/>
          <w:highlight w:val="none"/>
          <w:u w:val="single" w:color="000000"/>
        </w:rPr>
        <w:t xml:space="preserve">              （项目名称</w:t>
      </w:r>
      <w:r>
        <w:rPr>
          <w:rFonts w:hint="eastAsia" w:ascii="宋体" w:hAnsi="宋体" w:eastAsia="宋体" w:cs="宋体"/>
          <w:b w:val="0"/>
          <w:i w:val="0"/>
          <w:caps w:val="0"/>
          <w:color w:val="auto"/>
          <w:spacing w:val="0"/>
          <w:w w:val="100"/>
          <w:kern w:val="21"/>
          <w:sz w:val="21"/>
          <w:szCs w:val="21"/>
          <w:highlight w:val="none"/>
          <w:u w:val="single" w:color="000000"/>
          <w:lang w:eastAsia="zh-CN"/>
        </w:rPr>
        <w:t>、包号</w:t>
      </w:r>
      <w:r>
        <w:rPr>
          <w:rFonts w:hint="eastAsia" w:ascii="宋体" w:hAnsi="宋体" w:eastAsia="宋体" w:cs="宋体"/>
          <w:b w:val="0"/>
          <w:i w:val="0"/>
          <w:caps w:val="0"/>
          <w:color w:val="auto"/>
          <w:spacing w:val="0"/>
          <w:w w:val="100"/>
          <w:kern w:val="21"/>
          <w:sz w:val="21"/>
          <w:szCs w:val="21"/>
          <w:highlight w:val="none"/>
          <w:u w:val="single" w:color="000000"/>
        </w:rPr>
        <w:t>）</w:t>
      </w:r>
      <w:r>
        <w:rPr>
          <w:rFonts w:hint="eastAsia" w:ascii="宋体" w:hAnsi="宋体" w:eastAsia="宋体" w:cs="宋体"/>
          <w:b w:val="0"/>
          <w:i w:val="0"/>
          <w:caps w:val="0"/>
          <w:color w:val="auto"/>
          <w:spacing w:val="0"/>
          <w:w w:val="100"/>
          <w:kern w:val="21"/>
          <w:sz w:val="21"/>
          <w:szCs w:val="21"/>
          <w:highlight w:val="none"/>
          <w:lang w:val="zh-CN"/>
        </w:rPr>
        <w:t>的供应商，本公司郑重承诺：</w:t>
      </w:r>
    </w:p>
    <w:p w14:paraId="5A7BA5F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一、在参加本项目投标之前不存在被依法禁止经营行为、财产被接管或冻结的情况，如有隐瞒实情，愿承担一切责任及后果。</w:t>
      </w:r>
    </w:p>
    <w:p w14:paraId="2A6EEAE3">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二、近三年受到有关行政主管部门的行政处理、不良行为记录为次（没有填零），如有隐瞒实情，愿承担一切责任及后果。</w:t>
      </w:r>
    </w:p>
    <w:p w14:paraId="506910D6">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三、参加本次投标提交的所有资质证明文件及业绩证明文件是真实的、有效的，如有隐瞒实情，愿承担一切责任及后果。</w:t>
      </w:r>
    </w:p>
    <w:p w14:paraId="72858974">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四、近三年因产品问题（水货、替代品、次品、翻新品等）的不法行为记录为次（没有填零），如有隐瞒实情，愿承担一切责任及后果。</w:t>
      </w:r>
    </w:p>
    <w:p w14:paraId="62C921D9">
      <w:pPr>
        <w:snapToGrid w:val="0"/>
        <w:spacing w:before="0" w:beforeAutospacing="0" w:after="0" w:afterAutospacing="0" w:line="460" w:lineRule="exact"/>
        <w:ind w:firstLine="403"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lang w:val="zh-CN"/>
        </w:rPr>
        <w:t>五、中标后，在项目实施、结算、保修等各个环节上，不拖欠农民工工资。</w:t>
      </w:r>
    </w:p>
    <w:p w14:paraId="3F7F4D2D">
      <w:pPr>
        <w:snapToGrid w:val="0"/>
        <w:spacing w:before="0" w:beforeAutospacing="0" w:after="0" w:afterAutospacing="0" w:line="460" w:lineRule="exact"/>
        <w:ind w:firstLine="384" w:firstLineChars="192"/>
        <w:jc w:val="both"/>
        <w:textAlignment w:val="baseline"/>
        <w:rPr>
          <w:rFonts w:hint="eastAsia" w:ascii="宋体" w:hAnsi="宋体" w:eastAsia="宋体" w:cs="宋体"/>
          <w:b w:val="0"/>
          <w:i w:val="0"/>
          <w:caps w:val="0"/>
          <w:color w:val="auto"/>
          <w:spacing w:val="0"/>
          <w:w w:val="100"/>
          <w:kern w:val="21"/>
          <w:sz w:val="20"/>
          <w:szCs w:val="21"/>
          <w:highlight w:val="none"/>
          <w:lang w:val="zh-CN"/>
        </w:rPr>
      </w:pPr>
    </w:p>
    <w:p w14:paraId="64C82FBD">
      <w:pPr>
        <w:snapToGrid w:val="0"/>
        <w:spacing w:before="0" w:beforeAutospacing="0" w:after="0" w:afterAutospacing="0" w:line="360" w:lineRule="auto"/>
        <w:ind w:firstLine="1600" w:firstLineChars="800"/>
        <w:jc w:val="both"/>
        <w:textAlignment w:val="baseline"/>
        <w:rPr>
          <w:rFonts w:hint="eastAsia" w:ascii="宋体" w:hAnsi="宋体" w:eastAsia="宋体" w:cs="宋体"/>
          <w:b w:val="0"/>
          <w:i w:val="0"/>
          <w:caps w:val="0"/>
          <w:color w:val="auto"/>
          <w:spacing w:val="0"/>
          <w:w w:val="100"/>
          <w:sz w:val="20"/>
          <w:szCs w:val="21"/>
          <w:highlight w:val="none"/>
        </w:rPr>
      </w:pPr>
    </w:p>
    <w:p w14:paraId="1D255EC6">
      <w:pPr>
        <w:snapToGrid w:val="0"/>
        <w:spacing w:before="0" w:beforeAutospacing="0" w:after="0" w:afterAutospacing="0" w:line="360" w:lineRule="auto"/>
        <w:ind w:firstLine="1600" w:firstLineChars="800"/>
        <w:jc w:val="both"/>
        <w:textAlignment w:val="baseline"/>
        <w:rPr>
          <w:rFonts w:hint="eastAsia" w:ascii="宋体" w:hAnsi="宋体" w:eastAsia="宋体" w:cs="宋体"/>
          <w:b w:val="0"/>
          <w:i w:val="0"/>
          <w:caps w:val="0"/>
          <w:color w:val="auto"/>
          <w:spacing w:val="0"/>
          <w:w w:val="100"/>
          <w:sz w:val="20"/>
          <w:szCs w:val="21"/>
          <w:highlight w:val="none"/>
        </w:rPr>
      </w:pPr>
    </w:p>
    <w:p w14:paraId="69524F04">
      <w:pPr>
        <w:tabs>
          <w:tab w:val="left" w:pos="6444"/>
        </w:tabs>
        <w:snapToGrid w:val="0"/>
        <w:spacing w:before="0" w:beforeAutospacing="0" w:after="0" w:afterAutospacing="0" w:line="360" w:lineRule="auto"/>
        <w:ind w:firstLine="1680" w:firstLineChars="8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ab/>
      </w:r>
    </w:p>
    <w:p w14:paraId="4FF58979">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szCs w:val="21"/>
          <w:highlight w:val="none"/>
        </w:rPr>
      </w:pPr>
    </w:p>
    <w:p w14:paraId="531D4863">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0FA8BD32">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供应商（公章）：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4C1EDB46">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rPr>
      </w:pPr>
      <w:r>
        <w:rPr>
          <w:rFonts w:hint="eastAsia" w:ascii="宋体" w:hAnsi="宋体" w:eastAsia="宋体" w:cs="宋体"/>
          <w:b w:val="0"/>
          <w:i w:val="0"/>
          <w:caps w:val="0"/>
          <w:color w:val="auto"/>
          <w:spacing w:val="0"/>
          <w:w w:val="100"/>
          <w:sz w:val="21"/>
          <w:szCs w:val="21"/>
          <w:highlight w:val="none"/>
        </w:rPr>
        <w:t>法定代表人（签字或盖章）：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0F12E180">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日        期：</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年</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月</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日</w:t>
      </w:r>
    </w:p>
    <w:p w14:paraId="244B953B">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br w:type="page"/>
      </w:r>
    </w:p>
    <w:p w14:paraId="47AA3072">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0"/>
          <w:highlight w:val="none"/>
        </w:rPr>
      </w:pPr>
      <w:bookmarkStart w:id="133" w:name="_Toc10207"/>
      <w:bookmarkStart w:id="134" w:name="_Toc482775582"/>
      <w:r>
        <w:rPr>
          <w:rFonts w:hint="eastAsia" w:ascii="宋体" w:hAnsi="宋体" w:eastAsia="宋体" w:cs="宋体"/>
          <w:b/>
          <w:bCs/>
          <w:i w:val="0"/>
          <w:caps w:val="0"/>
          <w:color w:val="auto"/>
          <w:spacing w:val="0"/>
          <w:w w:val="100"/>
          <w:sz w:val="28"/>
          <w:szCs w:val="28"/>
          <w:highlight w:val="none"/>
        </w:rPr>
        <w:t>供应商企业关系关联承诺书</w:t>
      </w:r>
      <w:bookmarkEnd w:id="133"/>
      <w:bookmarkEnd w:id="134"/>
    </w:p>
    <w:p w14:paraId="18650F62">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一、供应商在本项目投标中，不存在与其它供应商负责人为同一人，有控股、管理等关联关系承诺。</w:t>
      </w:r>
    </w:p>
    <w:p w14:paraId="6B3A7C47">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bookmarkStart w:id="135" w:name="_Toc27601"/>
      <w:r>
        <w:rPr>
          <w:rFonts w:hint="eastAsia" w:ascii="宋体" w:hAnsi="宋体" w:eastAsia="宋体" w:cs="宋体"/>
          <w:b w:val="0"/>
          <w:i w:val="0"/>
          <w:caps w:val="0"/>
          <w:color w:val="auto"/>
          <w:spacing w:val="0"/>
          <w:w w:val="100"/>
          <w:sz w:val="21"/>
          <w:szCs w:val="21"/>
          <w:highlight w:val="none"/>
        </w:rPr>
        <w:t>1.管理关系说明：</w:t>
      </w:r>
      <w:bookmarkEnd w:id="135"/>
    </w:p>
    <w:p w14:paraId="600B2719">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u w:val="single"/>
        </w:rPr>
      </w:pPr>
      <w:r>
        <w:rPr>
          <w:rFonts w:hint="eastAsia" w:ascii="宋体" w:hAnsi="宋体" w:eastAsia="宋体" w:cs="宋体"/>
          <w:b w:val="0"/>
          <w:i w:val="0"/>
          <w:caps w:val="0"/>
          <w:color w:val="auto"/>
          <w:spacing w:val="0"/>
          <w:w w:val="100"/>
          <w:sz w:val="21"/>
          <w:szCs w:val="21"/>
          <w:highlight w:val="none"/>
        </w:rPr>
        <w:t>我单位管理的具有独立法人的下属单位：(没有填无)。</w:t>
      </w:r>
    </w:p>
    <w:p w14:paraId="13C15062">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我单位的上级管理单位  (没有填无)。</w:t>
      </w:r>
    </w:p>
    <w:p w14:paraId="5216094A">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bookmarkStart w:id="136" w:name="_Toc4109"/>
      <w:r>
        <w:rPr>
          <w:rFonts w:hint="eastAsia" w:ascii="宋体" w:hAnsi="宋体" w:eastAsia="宋体" w:cs="宋体"/>
          <w:b w:val="0"/>
          <w:i w:val="0"/>
          <w:caps w:val="0"/>
          <w:color w:val="auto"/>
          <w:spacing w:val="0"/>
          <w:w w:val="100"/>
          <w:sz w:val="21"/>
          <w:szCs w:val="21"/>
          <w:highlight w:val="none"/>
        </w:rPr>
        <w:t>2.股权关系说明：</w:t>
      </w:r>
      <w:bookmarkEnd w:id="136"/>
    </w:p>
    <w:p w14:paraId="724A7E78">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我单位控股的单位(没有填无) 。</w:t>
      </w:r>
    </w:p>
    <w:p w14:paraId="00C546A3">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我单位(没有填无)被</w:t>
      </w:r>
      <w:r>
        <w:rPr>
          <w:rFonts w:hint="eastAsia" w:ascii="宋体" w:hAnsi="宋体" w:eastAsia="宋体" w:cs="宋体"/>
          <w:b w:val="0"/>
          <w:i w:val="0"/>
          <w:caps w:val="0"/>
          <w:color w:val="auto"/>
          <w:spacing w:val="0"/>
          <w:w w:val="100"/>
          <w:sz w:val="21"/>
          <w:szCs w:val="21"/>
          <w:highlight w:val="none"/>
          <w:u w:val="single" w:color="000000"/>
        </w:rPr>
        <w:t xml:space="preserve">   （控股单位全称）  </w:t>
      </w:r>
      <w:r>
        <w:rPr>
          <w:rFonts w:hint="eastAsia" w:ascii="宋体" w:hAnsi="宋体" w:eastAsia="宋体" w:cs="宋体"/>
          <w:b w:val="0"/>
          <w:i w:val="0"/>
          <w:caps w:val="0"/>
          <w:color w:val="auto"/>
          <w:spacing w:val="0"/>
          <w:w w:val="100"/>
          <w:sz w:val="21"/>
          <w:szCs w:val="21"/>
          <w:highlight w:val="none"/>
        </w:rPr>
        <w:t>单位控股。</w:t>
      </w:r>
    </w:p>
    <w:p w14:paraId="48215F36">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bookmarkStart w:id="137" w:name="_Toc16978"/>
      <w:r>
        <w:rPr>
          <w:rFonts w:hint="eastAsia" w:ascii="宋体" w:hAnsi="宋体" w:eastAsia="宋体" w:cs="宋体"/>
          <w:b w:val="0"/>
          <w:i w:val="0"/>
          <w:caps w:val="0"/>
          <w:color w:val="auto"/>
          <w:spacing w:val="0"/>
          <w:w w:val="100"/>
          <w:sz w:val="21"/>
          <w:szCs w:val="21"/>
          <w:highlight w:val="none"/>
        </w:rPr>
        <w:t>3.单位负责人： (没有填无)。</w:t>
      </w:r>
      <w:bookmarkEnd w:id="137"/>
    </w:p>
    <w:p w14:paraId="20D39ED9">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二、我单位（是或否） 为本采购项目提供过整体设计、规范编制或者项目管理、监理、检测等服务的供应商。</w:t>
      </w:r>
    </w:p>
    <w:p w14:paraId="7EB5DBA8">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三、其他与本项目有关的利害关系说明(没有填无)。</w:t>
      </w:r>
    </w:p>
    <w:p w14:paraId="27F9F58D">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rPr>
        <w:t>我单位承诺以上说明真实有效，无虚假内容或隐瞒。</w:t>
      </w:r>
    </w:p>
    <w:p w14:paraId="4415466E">
      <w:pPr>
        <w:snapToGrid w:val="0"/>
        <w:spacing w:before="0" w:beforeAutospacing="0" w:after="0" w:afterAutospacing="0" w:line="480" w:lineRule="auto"/>
        <w:jc w:val="both"/>
        <w:textAlignment w:val="baseline"/>
        <w:rPr>
          <w:rFonts w:hint="eastAsia" w:ascii="宋体" w:hAnsi="宋体" w:eastAsia="宋体" w:cs="宋体"/>
          <w:b w:val="0"/>
          <w:i w:val="0"/>
          <w:caps w:val="0"/>
          <w:color w:val="auto"/>
          <w:spacing w:val="0"/>
          <w:w w:val="100"/>
          <w:sz w:val="20"/>
          <w:szCs w:val="21"/>
          <w:highlight w:val="none"/>
        </w:rPr>
      </w:pPr>
    </w:p>
    <w:p w14:paraId="200F3EE4">
      <w:pPr>
        <w:snapToGrid w:val="0"/>
        <w:spacing w:before="0" w:beforeAutospacing="0" w:after="0" w:afterAutospacing="0" w:line="480" w:lineRule="auto"/>
        <w:jc w:val="center"/>
        <w:textAlignment w:val="baseline"/>
        <w:rPr>
          <w:rFonts w:hint="eastAsia" w:ascii="宋体" w:hAnsi="宋体" w:eastAsia="宋体" w:cs="宋体"/>
          <w:b/>
          <w:bCs/>
          <w:i w:val="0"/>
          <w:caps w:val="0"/>
          <w:color w:val="auto"/>
          <w:spacing w:val="0"/>
          <w:w w:val="100"/>
          <w:sz w:val="20"/>
          <w:szCs w:val="21"/>
          <w:highlight w:val="none"/>
        </w:rPr>
      </w:pPr>
    </w:p>
    <w:p w14:paraId="5F8890A8">
      <w:pPr>
        <w:snapToGrid w:val="0"/>
        <w:spacing w:before="0" w:beforeAutospacing="0" w:after="0" w:afterAutospacing="0" w:line="480" w:lineRule="auto"/>
        <w:jc w:val="center"/>
        <w:textAlignment w:val="baseline"/>
        <w:rPr>
          <w:rFonts w:hint="eastAsia" w:ascii="宋体" w:hAnsi="宋体" w:eastAsia="宋体" w:cs="宋体"/>
          <w:b/>
          <w:bCs/>
          <w:i w:val="0"/>
          <w:caps w:val="0"/>
          <w:color w:val="auto"/>
          <w:spacing w:val="0"/>
          <w:w w:val="100"/>
          <w:sz w:val="20"/>
          <w:szCs w:val="21"/>
          <w:highlight w:val="none"/>
        </w:rPr>
      </w:pPr>
    </w:p>
    <w:p w14:paraId="694DB76D">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0D167215">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供应商（公章）：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3C1A3853">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rPr>
      </w:pPr>
      <w:r>
        <w:rPr>
          <w:rFonts w:hint="eastAsia" w:ascii="宋体" w:hAnsi="宋体" w:eastAsia="宋体" w:cs="宋体"/>
          <w:b w:val="0"/>
          <w:i w:val="0"/>
          <w:caps w:val="0"/>
          <w:color w:val="auto"/>
          <w:spacing w:val="0"/>
          <w:w w:val="100"/>
          <w:sz w:val="21"/>
          <w:szCs w:val="21"/>
          <w:highlight w:val="none"/>
        </w:rPr>
        <w:t>法定代表人（签字或盖章）：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1BB42A72">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日        期：</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年</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月</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日</w:t>
      </w:r>
    </w:p>
    <w:p w14:paraId="1AD46F1B">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0"/>
          <w:szCs w:val="21"/>
          <w:highlight w:val="none"/>
        </w:rPr>
      </w:pPr>
      <w:r>
        <w:rPr>
          <w:rFonts w:hint="eastAsia" w:ascii="宋体" w:hAnsi="宋体" w:eastAsia="宋体" w:cs="宋体"/>
          <w:b w:val="0"/>
          <w:i w:val="0"/>
          <w:caps w:val="0"/>
          <w:color w:val="auto"/>
          <w:spacing w:val="0"/>
          <w:w w:val="100"/>
          <w:sz w:val="21"/>
          <w:szCs w:val="21"/>
          <w:highlight w:val="none"/>
          <w:u w:val="single"/>
        </w:rPr>
        <w:br w:type="page"/>
      </w:r>
    </w:p>
    <w:p w14:paraId="722AB1CA">
      <w:pPr>
        <w:snapToGrid w:val="0"/>
        <w:spacing w:before="0" w:beforeAutospacing="0" w:after="0" w:afterAutospacing="0" w:line="360" w:lineRule="auto"/>
        <w:jc w:val="center"/>
        <w:textAlignment w:val="baseline"/>
        <w:rPr>
          <w:rFonts w:hint="eastAsia" w:ascii="宋体" w:hAnsi="宋体" w:eastAsia="宋体" w:cs="宋体"/>
          <w:b/>
          <w:i w:val="0"/>
          <w:caps w:val="0"/>
          <w:color w:val="auto"/>
          <w:spacing w:val="0"/>
          <w:w w:val="100"/>
          <w:sz w:val="20"/>
          <w:highlight w:val="none"/>
        </w:rPr>
      </w:pPr>
      <w:bookmarkStart w:id="138" w:name="_Toc16646"/>
      <w:bookmarkStart w:id="139" w:name="_Toc482775583"/>
      <w:r>
        <w:rPr>
          <w:rFonts w:hint="eastAsia" w:ascii="宋体" w:hAnsi="宋体" w:eastAsia="宋体" w:cs="宋体"/>
          <w:b/>
          <w:bCs/>
          <w:i w:val="0"/>
          <w:caps w:val="0"/>
          <w:color w:val="auto"/>
          <w:spacing w:val="0"/>
          <w:w w:val="100"/>
          <w:sz w:val="28"/>
          <w:szCs w:val="28"/>
          <w:highlight w:val="none"/>
        </w:rPr>
        <w:t>拒绝政府采购领域商业贿赂承诺书</w:t>
      </w:r>
      <w:bookmarkEnd w:id="138"/>
      <w:bookmarkEnd w:id="139"/>
    </w:p>
    <w:p w14:paraId="33259F61">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为响应党中央、国务院关于治理政府采购领域商业贿赂行为的号召，我公司在此庄严承诺：</w:t>
      </w:r>
    </w:p>
    <w:p w14:paraId="189FE40D">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一、在参与政府采购活动中遵纪守法、诚信经营、公平竞标。</w:t>
      </w:r>
    </w:p>
    <w:p w14:paraId="1F3D89E8">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二、不向政府采购人、采购代理机构和政府采购评审专家进行任何形式的商业贿赂以谋取交易机会。</w:t>
      </w:r>
    </w:p>
    <w:p w14:paraId="1ED1BC69">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三、不向政府采购代理机构和采购人提供虚假资质证明文件或采用虚假应标方式参与政府采购市场竞争并谋取中标、成交。</w:t>
      </w:r>
    </w:p>
    <w:p w14:paraId="6F752821">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四、不采取“围标、陪标”等商业欺诈手段获得政府采购订单。</w:t>
      </w:r>
    </w:p>
    <w:p w14:paraId="08E977C2">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五、不采取不正当手段诋毁、排挤其他供应商。</w:t>
      </w:r>
    </w:p>
    <w:p w14:paraId="30CCBEFA">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六、不在提供货物和服务时“偷梁换柱、以次充好”损害采购人的合法权益。</w:t>
      </w:r>
    </w:p>
    <w:p w14:paraId="5AFEFCA6">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七、不与采购人、采购代理机构、政府采购评审专家或其它供应商恶意串通，进行质疑和投诉，维护政府采购市场秩序。</w:t>
      </w:r>
    </w:p>
    <w:p w14:paraId="4B9426D6">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八、尊重和接受政府采购监督管理部门的监督和政府采购代理机构招标采购要求，承担因违约行为给采购人造成的损失。</w:t>
      </w:r>
    </w:p>
    <w:p w14:paraId="5E14EA30">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lang w:val="zh-CN"/>
        </w:rPr>
      </w:pPr>
      <w:r>
        <w:rPr>
          <w:rFonts w:hint="eastAsia" w:ascii="宋体" w:hAnsi="宋体" w:eastAsia="宋体" w:cs="宋体"/>
          <w:b w:val="0"/>
          <w:i w:val="0"/>
          <w:caps w:val="0"/>
          <w:color w:val="auto"/>
          <w:spacing w:val="0"/>
          <w:w w:val="100"/>
          <w:sz w:val="21"/>
          <w:szCs w:val="21"/>
          <w:highlight w:val="none"/>
          <w:lang w:val="zh-CN"/>
        </w:rPr>
        <w:t xml:space="preserve">    九、不发生其他有悖于政府采购公开、公平、公正和诚信原则的行为</w:t>
      </w:r>
    </w:p>
    <w:p w14:paraId="4622C222">
      <w:pPr>
        <w:snapToGrid w:val="0"/>
        <w:spacing w:before="0" w:beforeAutospacing="0" w:after="0" w:afterAutospacing="0" w:line="480" w:lineRule="auto"/>
        <w:ind w:firstLine="1600" w:firstLineChars="800"/>
        <w:jc w:val="both"/>
        <w:textAlignment w:val="baseline"/>
        <w:rPr>
          <w:rFonts w:hint="eastAsia" w:ascii="宋体" w:hAnsi="宋体" w:eastAsia="宋体" w:cs="宋体"/>
          <w:b w:val="0"/>
          <w:i w:val="0"/>
          <w:caps w:val="0"/>
          <w:color w:val="auto"/>
          <w:spacing w:val="0"/>
          <w:w w:val="100"/>
          <w:sz w:val="20"/>
          <w:szCs w:val="21"/>
          <w:highlight w:val="none"/>
        </w:rPr>
      </w:pPr>
    </w:p>
    <w:p w14:paraId="3D5D6D13">
      <w:pPr>
        <w:pStyle w:val="12"/>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31"/>
          <w:highlight w:val="none"/>
        </w:rPr>
      </w:pPr>
    </w:p>
    <w:p w14:paraId="361A46FF">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供应商（公章）：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7FD2743F">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rPr>
      </w:pPr>
      <w:r>
        <w:rPr>
          <w:rFonts w:hint="eastAsia" w:ascii="宋体" w:hAnsi="宋体" w:eastAsia="宋体" w:cs="宋体"/>
          <w:b w:val="0"/>
          <w:i w:val="0"/>
          <w:caps w:val="0"/>
          <w:color w:val="auto"/>
          <w:spacing w:val="0"/>
          <w:w w:val="100"/>
          <w:sz w:val="21"/>
          <w:szCs w:val="21"/>
          <w:highlight w:val="none"/>
        </w:rPr>
        <w:t>法定代表人（签字或盖章）：</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p>
    <w:p w14:paraId="4FD5E1C3">
      <w:pPr>
        <w:snapToGrid w:val="0"/>
        <w:spacing w:before="0" w:beforeAutospacing="0" w:after="0" w:afterAutospacing="0" w:line="480" w:lineRule="auto"/>
        <w:ind w:firstLine="5040" w:firstLineChars="2400"/>
        <w:jc w:val="both"/>
        <w:textAlignment w:val="baseline"/>
        <w:rPr>
          <w:rFonts w:hint="eastAsia" w:ascii="宋体" w:hAnsi="宋体" w:eastAsia="宋体" w:cs="宋体"/>
          <w:b w:val="0"/>
          <w:i w:val="0"/>
          <w:caps w:val="0"/>
          <w:color w:val="auto"/>
          <w:spacing w:val="0"/>
          <w:w w:val="100"/>
          <w:sz w:val="20"/>
          <w:szCs w:val="21"/>
          <w:highlight w:val="none"/>
          <w:u w:val="single"/>
          <w:lang w:val="en-US" w:eastAsia="zh-CN"/>
        </w:rPr>
      </w:pPr>
      <w:r>
        <w:rPr>
          <w:rFonts w:hint="eastAsia" w:ascii="宋体" w:hAnsi="宋体" w:eastAsia="宋体" w:cs="宋体"/>
          <w:b w:val="0"/>
          <w:i w:val="0"/>
          <w:caps w:val="0"/>
          <w:color w:val="auto"/>
          <w:spacing w:val="0"/>
          <w:w w:val="100"/>
          <w:sz w:val="21"/>
          <w:szCs w:val="21"/>
          <w:highlight w:val="none"/>
        </w:rPr>
        <w:t>日        期：</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年</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月</w:t>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en-US" w:eastAsia="zh-CN"/>
        </w:rPr>
        <w:t>日</w:t>
      </w:r>
    </w:p>
    <w:p w14:paraId="69E2C76A">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2205569F">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2195C947">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079E8B33">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0BECDA70">
      <w:pPr>
        <w:snapToGrid w:val="0"/>
        <w:spacing w:before="0" w:beforeAutospacing="0" w:after="0" w:afterAutospacing="0" w:line="357" w:lineRule="atLeast"/>
        <w:jc w:val="both"/>
        <w:textAlignment w:val="baseline"/>
        <w:rPr>
          <w:rFonts w:hint="eastAsia" w:ascii="宋体" w:hAnsi="宋体" w:eastAsia="宋体" w:cs="宋体"/>
          <w:b/>
          <w:bCs/>
          <w:i w:val="0"/>
          <w:caps w:val="0"/>
          <w:color w:val="auto"/>
          <w:spacing w:val="0"/>
          <w:w w:val="100"/>
          <w:sz w:val="20"/>
          <w:szCs w:val="21"/>
          <w:highlight w:val="none"/>
        </w:rPr>
      </w:pPr>
    </w:p>
    <w:p w14:paraId="711BA482">
      <w:pPr>
        <w:pStyle w:val="39"/>
        <w:snapToGrid w:val="0"/>
        <w:spacing w:before="0" w:beforeAutospacing="0" w:after="0" w:afterAutospacing="0" w:line="357" w:lineRule="atLeast"/>
        <w:jc w:val="both"/>
        <w:textAlignment w:val="baseline"/>
        <w:rPr>
          <w:rFonts w:hint="eastAsia" w:ascii="宋体" w:hAnsi="宋体" w:eastAsia="宋体" w:cs="宋体"/>
          <w:b/>
          <w:bCs/>
          <w:i w:val="0"/>
          <w:caps w:val="0"/>
          <w:color w:val="auto"/>
          <w:spacing w:val="0"/>
          <w:w w:val="100"/>
          <w:sz w:val="21"/>
          <w:szCs w:val="21"/>
          <w:highlight w:val="none"/>
        </w:rPr>
      </w:pPr>
    </w:p>
    <w:p w14:paraId="5FD1BF5E">
      <w:pPr>
        <w:pStyle w:val="39"/>
        <w:snapToGrid w:val="0"/>
        <w:spacing w:before="0" w:beforeAutospacing="0" w:after="0" w:afterAutospacing="0" w:line="357" w:lineRule="atLeast"/>
        <w:jc w:val="both"/>
        <w:textAlignment w:val="baseline"/>
        <w:rPr>
          <w:rFonts w:hint="eastAsia" w:ascii="宋体" w:hAnsi="宋体" w:eastAsia="宋体" w:cs="宋体"/>
          <w:b/>
          <w:bCs/>
          <w:i w:val="0"/>
          <w:caps w:val="0"/>
          <w:color w:val="auto"/>
          <w:spacing w:val="0"/>
          <w:w w:val="100"/>
          <w:sz w:val="21"/>
          <w:szCs w:val="21"/>
          <w:highlight w:val="none"/>
        </w:rPr>
      </w:pPr>
    </w:p>
    <w:p w14:paraId="26F391B3">
      <w:pPr>
        <w:pStyle w:val="39"/>
        <w:snapToGrid w:val="0"/>
        <w:spacing w:before="0" w:beforeAutospacing="0" w:after="0" w:afterAutospacing="0" w:line="357" w:lineRule="atLeast"/>
        <w:jc w:val="both"/>
        <w:textAlignment w:val="baseline"/>
        <w:rPr>
          <w:rFonts w:hint="eastAsia" w:ascii="宋体" w:hAnsi="宋体" w:eastAsia="宋体" w:cs="宋体"/>
          <w:b/>
          <w:bCs/>
          <w:i w:val="0"/>
          <w:caps w:val="0"/>
          <w:color w:val="auto"/>
          <w:spacing w:val="0"/>
          <w:w w:val="100"/>
          <w:sz w:val="21"/>
          <w:szCs w:val="21"/>
          <w:highlight w:val="none"/>
        </w:rPr>
      </w:pPr>
    </w:p>
    <w:p w14:paraId="205EA217">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1B651045">
      <w:pPr>
        <w:pStyle w:val="24"/>
        <w:snapToGrid w:val="0"/>
        <w:spacing w:before="0" w:beforeAutospacing="0" w:after="0" w:afterAutospacing="0" w:line="240" w:lineRule="auto"/>
        <w:ind w:firstLine="211" w:firstLineChars="100"/>
        <w:jc w:val="both"/>
        <w:textAlignment w:val="baseline"/>
        <w:rPr>
          <w:rFonts w:hint="eastAsia" w:ascii="宋体" w:hAnsi="宋体" w:eastAsia="宋体" w:cs="宋体"/>
          <w:b/>
          <w:bCs/>
          <w:i w:val="0"/>
          <w:caps w:val="0"/>
          <w:color w:val="auto"/>
          <w:spacing w:val="0"/>
          <w:w w:val="100"/>
          <w:sz w:val="21"/>
          <w:szCs w:val="21"/>
          <w:highlight w:val="none"/>
        </w:rPr>
      </w:pPr>
    </w:p>
    <w:p w14:paraId="758BB3E3">
      <w:pPr>
        <w:snapToGrid w:val="0"/>
        <w:spacing w:before="0" w:beforeAutospacing="0" w:after="0" w:afterAutospacing="0" w:line="360" w:lineRule="auto"/>
        <w:jc w:val="center"/>
        <w:textAlignment w:val="baseline"/>
        <w:rPr>
          <w:rFonts w:hint="eastAsia" w:ascii="宋体" w:hAnsi="宋体" w:eastAsia="宋体" w:cs="宋体"/>
          <w:b/>
          <w:bCs/>
          <w:i w:val="0"/>
          <w:caps w:val="0"/>
          <w:color w:val="auto"/>
          <w:spacing w:val="0"/>
          <w:w w:val="100"/>
          <w:sz w:val="28"/>
          <w:szCs w:val="28"/>
          <w:highlight w:val="none"/>
        </w:rPr>
      </w:pPr>
      <w:r>
        <w:rPr>
          <w:rFonts w:hint="eastAsia" w:ascii="宋体" w:hAnsi="宋体" w:eastAsia="宋体" w:cs="宋体"/>
          <w:b/>
          <w:bCs/>
          <w:i w:val="0"/>
          <w:caps w:val="0"/>
          <w:color w:val="auto"/>
          <w:spacing w:val="0"/>
          <w:w w:val="100"/>
          <w:sz w:val="28"/>
          <w:szCs w:val="28"/>
          <w:highlight w:val="none"/>
        </w:rPr>
        <w:t>具有履行本合同所必需的设备和专业技术能力的承诺函</w:t>
      </w:r>
      <w:bookmarkEnd w:id="130"/>
      <w:bookmarkEnd w:id="131"/>
      <w:bookmarkEnd w:id="132"/>
    </w:p>
    <w:p w14:paraId="1DF7FB82">
      <w:pPr>
        <w:bidi w:val="0"/>
        <w:rPr>
          <w:rFonts w:hint="eastAsia" w:ascii="宋体" w:hAnsi="宋体" w:eastAsia="宋体" w:cs="宋体"/>
          <w:color w:val="auto"/>
          <w:highlight w:val="none"/>
        </w:rPr>
      </w:pPr>
    </w:p>
    <w:p w14:paraId="4441B0B4">
      <w:pPr>
        <w:tabs>
          <w:tab w:val="left" w:pos="927"/>
        </w:tabs>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项目名称：</w:t>
      </w:r>
    </w:p>
    <w:p w14:paraId="76287F0E">
      <w:pPr>
        <w:tabs>
          <w:tab w:val="left" w:pos="927"/>
        </w:tabs>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0"/>
          <w:szCs w:val="21"/>
          <w:highlight w:val="none"/>
          <w:u w:val="single"/>
        </w:rPr>
      </w:pPr>
      <w:r>
        <w:rPr>
          <w:rFonts w:hint="eastAsia" w:ascii="宋体" w:hAnsi="宋体" w:eastAsia="宋体" w:cs="宋体"/>
          <w:b w:val="0"/>
          <w:i w:val="0"/>
          <w:caps w:val="0"/>
          <w:color w:val="auto"/>
          <w:spacing w:val="0"/>
          <w:w w:val="100"/>
          <w:kern w:val="21"/>
          <w:sz w:val="21"/>
          <w:szCs w:val="21"/>
          <w:highlight w:val="none"/>
        </w:rPr>
        <w:t>项目编号：</w:t>
      </w:r>
    </w:p>
    <w:p w14:paraId="38ED7B71">
      <w:pPr>
        <w:tabs>
          <w:tab w:val="left" w:pos="927"/>
        </w:tabs>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kern w:val="21"/>
          <w:sz w:val="20"/>
          <w:szCs w:val="21"/>
          <w:highlight w:val="none"/>
          <w:u w:val="single" w:color="auto"/>
          <w:lang w:val="en-US" w:eastAsia="zh-CN"/>
        </w:rPr>
      </w:pPr>
      <w:r>
        <w:rPr>
          <w:rFonts w:hint="eastAsia" w:ascii="宋体" w:hAnsi="宋体" w:eastAsia="宋体" w:cs="宋体"/>
          <w:b w:val="0"/>
          <w:i w:val="0"/>
          <w:caps w:val="0"/>
          <w:color w:val="auto"/>
          <w:spacing w:val="0"/>
          <w:w w:val="100"/>
          <w:kern w:val="21"/>
          <w:sz w:val="21"/>
          <w:szCs w:val="21"/>
          <w:highlight w:val="none"/>
        </w:rPr>
        <w:t>致：</w:t>
      </w:r>
      <w:r>
        <w:rPr>
          <w:rFonts w:hint="eastAsia" w:ascii="宋体" w:hAnsi="宋体" w:eastAsia="宋体" w:cs="宋体"/>
          <w:b w:val="0"/>
          <w:i w:val="0"/>
          <w:caps w:val="0"/>
          <w:color w:val="auto"/>
          <w:spacing w:val="0"/>
          <w:w w:val="100"/>
          <w:kern w:val="21"/>
          <w:sz w:val="21"/>
          <w:szCs w:val="21"/>
          <w:highlight w:val="none"/>
          <w:u w:val="single" w:color="auto"/>
          <w:lang w:val="en-US" w:eastAsia="zh-CN"/>
        </w:rPr>
        <w:t xml:space="preserve">         （采购人）</w:t>
      </w:r>
    </w:p>
    <w:p w14:paraId="1961482F">
      <w:pPr>
        <w:snapToGrid w:val="0"/>
        <w:spacing w:before="0" w:beforeAutospacing="0" w:after="0" w:afterAutospacing="0" w:line="480" w:lineRule="auto"/>
        <w:ind w:firstLine="630" w:firstLineChars="300"/>
        <w:jc w:val="both"/>
        <w:textAlignment w:val="baseline"/>
        <w:rPr>
          <w:rFonts w:hint="eastAsia" w:ascii="宋体" w:hAnsi="宋体" w:eastAsia="宋体" w:cs="宋体"/>
          <w:b w:val="0"/>
          <w:i w:val="0"/>
          <w:caps w:val="0"/>
          <w:color w:val="auto"/>
          <w:spacing w:val="0"/>
          <w:w w:val="100"/>
          <w:sz w:val="20"/>
          <w:szCs w:val="21"/>
          <w:highlight w:val="none"/>
          <w:lang w:val="zh-CN"/>
        </w:rPr>
      </w:pPr>
      <w:r>
        <w:rPr>
          <w:rFonts w:hint="eastAsia" w:ascii="宋体" w:hAnsi="宋体" w:eastAsia="宋体" w:cs="宋体"/>
          <w:b w:val="0"/>
          <w:i w:val="0"/>
          <w:caps w:val="0"/>
          <w:color w:val="auto"/>
          <w:spacing w:val="0"/>
          <w:w w:val="100"/>
          <w:kern w:val="21"/>
          <w:sz w:val="21"/>
          <w:szCs w:val="21"/>
          <w:highlight w:val="none"/>
          <w:u w:val="single" w:color="000000"/>
        </w:rPr>
        <w:t>（供应商）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lang w:val="zh-CN"/>
        </w:rPr>
        <w:t>郑重声明，我公司具有履行合同所必需的设备和专业技术能力，在合同签订前后随时愿意提供相关证明材料，符合法律法规规定的资格条件。我方对以上声明负全部法律责任。</w:t>
      </w:r>
    </w:p>
    <w:p w14:paraId="2D41EE51">
      <w:pPr>
        <w:snapToGrid w:val="0"/>
        <w:spacing w:before="0" w:beforeAutospacing="0" w:after="0" w:afterAutospacing="0" w:line="480" w:lineRule="auto"/>
        <w:ind w:firstLine="420" w:firstLineChars="200"/>
        <w:jc w:val="both"/>
        <w:textAlignment w:val="baseline"/>
        <w:rPr>
          <w:rFonts w:hint="eastAsia" w:ascii="宋体" w:hAnsi="宋体" w:eastAsia="宋体" w:cs="宋体"/>
          <w:b w:val="0"/>
          <w:i w:val="0"/>
          <w:caps w:val="0"/>
          <w:color w:val="auto"/>
          <w:spacing w:val="0"/>
          <w:w w:val="100"/>
          <w:sz w:val="20"/>
          <w:szCs w:val="21"/>
          <w:highlight w:val="none"/>
          <w:lang w:val="zh-CN"/>
        </w:rPr>
      </w:pPr>
      <w:r>
        <w:rPr>
          <w:rFonts w:hint="eastAsia" w:ascii="宋体" w:hAnsi="宋体" w:eastAsia="宋体" w:cs="宋体"/>
          <w:b w:val="0"/>
          <w:i w:val="0"/>
          <w:caps w:val="0"/>
          <w:color w:val="auto"/>
          <w:spacing w:val="0"/>
          <w:w w:val="100"/>
          <w:sz w:val="21"/>
          <w:szCs w:val="21"/>
          <w:highlight w:val="none"/>
          <w:lang w:val="zh-CN"/>
        </w:rPr>
        <w:t>特此声明。</w:t>
      </w:r>
    </w:p>
    <w:p w14:paraId="0573A07C">
      <w:pPr>
        <w:tabs>
          <w:tab w:val="left" w:pos="927"/>
        </w:tabs>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21"/>
          <w:sz w:val="20"/>
          <w:szCs w:val="21"/>
          <w:highlight w:val="none"/>
        </w:rPr>
      </w:pPr>
    </w:p>
    <w:p w14:paraId="2A6BDBBA">
      <w:pPr>
        <w:tabs>
          <w:tab w:val="left" w:pos="927"/>
        </w:tabs>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21"/>
          <w:sz w:val="20"/>
          <w:szCs w:val="21"/>
          <w:highlight w:val="none"/>
        </w:rPr>
      </w:pPr>
    </w:p>
    <w:p w14:paraId="1C7A143B">
      <w:pPr>
        <w:tabs>
          <w:tab w:val="left" w:pos="927"/>
        </w:tabs>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21"/>
          <w:sz w:val="20"/>
          <w:szCs w:val="21"/>
          <w:highlight w:val="none"/>
        </w:rPr>
      </w:pPr>
      <w:bookmarkStart w:id="140" w:name="_Toc6035"/>
      <w:bookmarkStart w:id="141" w:name="_Toc25421"/>
      <w:bookmarkStart w:id="142" w:name="_Toc5582"/>
      <w:bookmarkStart w:id="143" w:name="_Toc29480"/>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供应商：</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（盖单位公章）</w:t>
      </w:r>
      <w:bookmarkEnd w:id="140"/>
      <w:bookmarkEnd w:id="141"/>
      <w:bookmarkEnd w:id="142"/>
      <w:bookmarkEnd w:id="143"/>
    </w:p>
    <w:p w14:paraId="6DDA507E">
      <w:pPr>
        <w:tabs>
          <w:tab w:val="left" w:pos="927"/>
        </w:tabs>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kern w:val="21"/>
          <w:sz w:val="20"/>
          <w:szCs w:val="21"/>
          <w:highlight w:val="none"/>
        </w:rPr>
      </w:pPr>
      <w:bookmarkStart w:id="144" w:name="_Toc8175"/>
      <w:bookmarkStart w:id="145" w:name="_Toc13406"/>
      <w:bookmarkStart w:id="146" w:name="_Toc22772"/>
      <w:bookmarkStart w:id="147" w:name="_Toc3425"/>
    </w:p>
    <w:p w14:paraId="2EB8453D">
      <w:pPr>
        <w:tabs>
          <w:tab w:val="left" w:pos="927"/>
        </w:tabs>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0"/>
          <w:szCs w:val="21"/>
          <w:highlight w:val="none"/>
        </w:rPr>
      </w:pPr>
      <w:r>
        <w:rPr>
          <w:rFonts w:hint="eastAsia" w:ascii="宋体" w:hAnsi="宋体" w:eastAsia="宋体" w:cs="宋体"/>
          <w:b w:val="0"/>
          <w:i w:val="0"/>
          <w:caps w:val="0"/>
          <w:color w:val="auto"/>
          <w:spacing w:val="0"/>
          <w:w w:val="100"/>
          <w:kern w:val="21"/>
          <w:sz w:val="21"/>
          <w:szCs w:val="21"/>
          <w:highlight w:val="none"/>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法定代表人或委托代理人：</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（签字或盖章）</w:t>
      </w:r>
      <w:bookmarkEnd w:id="144"/>
      <w:bookmarkEnd w:id="145"/>
      <w:bookmarkEnd w:id="146"/>
      <w:bookmarkEnd w:id="147"/>
    </w:p>
    <w:p w14:paraId="69FE8BED">
      <w:pPr>
        <w:tabs>
          <w:tab w:val="left" w:pos="927"/>
        </w:tabs>
        <w:snapToGrid w:val="0"/>
        <w:spacing w:before="0" w:beforeAutospacing="0" w:after="0" w:afterAutospacing="0" w:line="360" w:lineRule="auto"/>
        <w:ind w:firstLine="4000" w:firstLineChars="2000"/>
        <w:jc w:val="left"/>
        <w:textAlignment w:val="baseline"/>
        <w:rPr>
          <w:rFonts w:hint="eastAsia" w:ascii="宋体" w:hAnsi="宋体" w:eastAsia="宋体" w:cs="宋体"/>
          <w:b w:val="0"/>
          <w:i w:val="0"/>
          <w:caps w:val="0"/>
          <w:color w:val="auto"/>
          <w:spacing w:val="0"/>
          <w:w w:val="100"/>
          <w:kern w:val="21"/>
          <w:sz w:val="20"/>
          <w:szCs w:val="21"/>
          <w:highlight w:val="none"/>
        </w:rPr>
      </w:pPr>
    </w:p>
    <w:p w14:paraId="3FBDABFE">
      <w:pPr>
        <w:tabs>
          <w:tab w:val="left" w:pos="927"/>
        </w:tabs>
        <w:snapToGrid w:val="0"/>
        <w:spacing w:before="0" w:beforeAutospacing="0" w:after="0" w:afterAutospacing="0" w:line="360" w:lineRule="auto"/>
        <w:ind w:firstLine="4200" w:firstLineChars="2000"/>
        <w:jc w:val="left"/>
        <w:textAlignment w:val="baseline"/>
        <w:rPr>
          <w:rFonts w:hint="eastAsia" w:ascii="宋体" w:hAnsi="宋体" w:eastAsia="宋体" w:cs="宋体"/>
          <w:b w:val="0"/>
          <w:i w:val="0"/>
          <w:caps w:val="0"/>
          <w:color w:val="auto"/>
          <w:spacing w:val="0"/>
          <w:w w:val="100"/>
          <w:kern w:val="21"/>
          <w:sz w:val="20"/>
          <w:szCs w:val="21"/>
          <w:highlight w:val="none"/>
        </w:rPr>
      </w:pPr>
      <w:r>
        <w:rPr>
          <w:rFonts w:hint="eastAsia" w:ascii="宋体" w:hAnsi="宋体" w:eastAsia="宋体" w:cs="宋体"/>
          <w:b w:val="0"/>
          <w:i w:val="0"/>
          <w:caps w:val="0"/>
          <w:color w:val="auto"/>
          <w:spacing w:val="0"/>
          <w:w w:val="100"/>
          <w:kern w:val="21"/>
          <w:sz w:val="21"/>
          <w:szCs w:val="21"/>
          <w:highlight w:val="none"/>
        </w:rPr>
        <w:t>日 期：</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年</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月</w:t>
      </w:r>
      <w:r>
        <w:rPr>
          <w:rFonts w:hint="eastAsia" w:ascii="宋体" w:hAnsi="宋体" w:eastAsia="宋体" w:cs="宋体"/>
          <w:b w:val="0"/>
          <w:i w:val="0"/>
          <w:caps w:val="0"/>
          <w:color w:val="auto"/>
          <w:spacing w:val="0"/>
          <w:w w:val="100"/>
          <w:kern w:val="21"/>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kern w:val="21"/>
          <w:sz w:val="21"/>
          <w:szCs w:val="21"/>
          <w:highlight w:val="none"/>
        </w:rPr>
        <w:t>日</w:t>
      </w:r>
    </w:p>
    <w:p w14:paraId="01C184BD">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396B1538">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7531F292">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5057097B">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46428187">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6C3CADC2">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1A49A949">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698DD036">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1929FFEA">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7B412C95">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5D15DD4B">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7287837E">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3393DAB0">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75AE38E7">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74B46406">
      <w:pPr>
        <w:pStyle w:val="8"/>
        <w:snapToGrid w:val="0"/>
        <w:spacing w:before="0" w:beforeAutospacing="0" w:after="0" w:afterAutospacing="0" w:line="357" w:lineRule="atLeast"/>
        <w:ind w:left="420" w:leftChars="200"/>
        <w:jc w:val="both"/>
        <w:textAlignment w:val="baseline"/>
        <w:rPr>
          <w:rFonts w:hint="eastAsia" w:ascii="宋体" w:hAnsi="宋体" w:eastAsia="宋体" w:cs="宋体"/>
          <w:b w:val="0"/>
          <w:i w:val="0"/>
          <w:caps w:val="0"/>
          <w:color w:val="auto"/>
          <w:spacing w:val="0"/>
          <w:w w:val="100"/>
          <w:kern w:val="21"/>
          <w:sz w:val="21"/>
          <w:szCs w:val="21"/>
          <w:highlight w:val="none"/>
        </w:rPr>
      </w:pPr>
    </w:p>
    <w:p w14:paraId="682A8B6A">
      <w:pPr>
        <w:snapToGrid w:val="0"/>
        <w:spacing w:before="0" w:beforeAutospacing="0" w:after="0" w:afterAutospacing="0" w:line="357" w:lineRule="atLeast"/>
        <w:jc w:val="both"/>
        <w:textAlignment w:val="baseline"/>
        <w:rPr>
          <w:rFonts w:hint="eastAsia" w:ascii="宋体" w:hAnsi="宋体" w:eastAsia="宋体" w:cs="宋体"/>
          <w:b w:val="0"/>
          <w:i w:val="0"/>
          <w:caps w:val="0"/>
          <w:color w:val="auto"/>
          <w:spacing w:val="0"/>
          <w:w w:val="100"/>
          <w:kern w:val="21"/>
          <w:sz w:val="20"/>
          <w:szCs w:val="21"/>
          <w:highlight w:val="none"/>
        </w:rPr>
      </w:pPr>
    </w:p>
    <w:p w14:paraId="4C546394">
      <w:pPr>
        <w:pStyle w:val="8"/>
        <w:snapToGrid w:val="0"/>
        <w:spacing w:before="0" w:beforeAutospacing="0" w:after="0" w:afterAutospacing="0" w:line="357" w:lineRule="atLeast"/>
        <w:ind w:left="0" w:leftChars="0" w:firstLine="0" w:firstLineChars="0"/>
        <w:jc w:val="both"/>
        <w:textAlignment w:val="baseline"/>
        <w:rPr>
          <w:rFonts w:hint="eastAsia" w:ascii="宋体" w:hAnsi="宋体" w:eastAsia="宋体" w:cs="宋体"/>
          <w:b w:val="0"/>
          <w:i w:val="0"/>
          <w:caps w:val="0"/>
          <w:color w:val="auto"/>
          <w:spacing w:val="0"/>
          <w:w w:val="100"/>
          <w:kern w:val="21"/>
          <w:sz w:val="21"/>
          <w:szCs w:val="21"/>
          <w:highlight w:val="none"/>
        </w:rPr>
      </w:pPr>
    </w:p>
    <w:sectPr>
      <w:footerReference r:id="rId13" w:type="default"/>
      <w:pgSz w:w="11906" w:h="16838"/>
      <w:pgMar w:top="1440" w:right="1083" w:bottom="1440" w:left="1083" w:header="850"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68C4">
    <w:pPr>
      <w:pStyle w:val="18"/>
      <w:framePr w:wrap="around" w:vAnchor="text" w:hAnchor="page" w:x="1260" w:y="3"/>
      <w:ind w:right="360"/>
      <w:rPr>
        <w:rStyle w:val="29"/>
      </w:rPr>
    </w:pPr>
  </w:p>
  <w:p w14:paraId="66C0E2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F82C">
    <w:pPr>
      <w:pStyle w:val="18"/>
      <w:framePr w:wrap="around" w:vAnchor="text" w:hAnchor="margin" w:xAlign="center" w:y="1"/>
      <w:rPr>
        <w:rStyle w:val="29"/>
      </w:rPr>
    </w:pPr>
    <w:r>
      <w:fldChar w:fldCharType="begin"/>
    </w:r>
    <w:r>
      <w:rPr>
        <w:rStyle w:val="29"/>
      </w:rPr>
      <w:instrText xml:space="preserve">PAGE  </w:instrText>
    </w:r>
    <w:r>
      <w:fldChar w:fldCharType="end"/>
    </w:r>
  </w:p>
  <w:p w14:paraId="2B9B973D">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8214">
    <w:pPr>
      <w:pStyle w:val="18"/>
      <w:framePr w:wrap="around" w:vAnchor="text" w:hAnchor="margin" w:xAlign="center" w:y="1"/>
      <w:rPr>
        <w:rStyle w:val="29"/>
      </w:rPr>
    </w:pPr>
  </w:p>
  <w:p w14:paraId="6BE70761">
    <w:pPr>
      <w:pStyle w:val="18"/>
      <w:rPr>
        <w:szCs w:val="21"/>
      </w:rPr>
    </w:pPr>
  </w:p>
  <w:p w14:paraId="5D14CAAE">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C060">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14:paraId="7461B52B">
    <w:pPr>
      <w:pStyle w:val="18"/>
      <w:framePr w:wrap="around" w:vAnchor="text" w:hAnchor="page" w:x="1260" w:y="3"/>
      <w:ind w:right="360"/>
      <w:rPr>
        <w:rStyle w:val="29"/>
      </w:rPr>
    </w:pPr>
  </w:p>
  <w:p w14:paraId="4B861D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1079">
    <w:pPr>
      <w:pStyle w:val="18"/>
      <w:framePr w:wrap="around" w:vAnchor="text" w:hAnchor="page" w:x="1260" w:y="3"/>
      <w:ind w:right="360"/>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2400"/>
              <wp:effectExtent l="0" t="0" r="12065" b="12700"/>
              <wp:wrapNone/>
              <wp:docPr id="1" name="文本框 1"/>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6350">
                        <a:noFill/>
                      </a:ln>
                    </wps:spPr>
                    <wps:txbx>
                      <w:txbxContent>
                        <w:p w14:paraId="25D472C0">
                          <w:pPr>
                            <w:pStyle w:val="18"/>
                            <w:rPr>
                              <w:rStyle w:val="29"/>
                            </w:rPr>
                          </w:pPr>
                          <w:r>
                            <w:fldChar w:fldCharType="begin"/>
                          </w:r>
                          <w:r>
                            <w:rPr>
                              <w:rStyle w:val="29"/>
                            </w:rPr>
                            <w:instrText xml:space="preserve">PAGE  </w:instrText>
                          </w:r>
                          <w:r>
                            <w:fldChar w:fldCharType="separate"/>
                          </w:r>
                          <w:r>
                            <w:rPr>
                              <w:rStyle w:val="29"/>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61312;mso-width-relative:page;mso-height-relative:page;" filled="f" stroked="f" coordsize="21600,21600" o:gfxdata="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7yycdIAAAADAQAADwAAAAAAAAABACAAAAAiAAAAZHJzL2Rvd25yZXYueG1sUEsBAhQAFAAA&#10;AAgAh07iQL11W84uAgAAUwQAAA4AAAAAAAAAAQAgAAAAIQEAAGRycy9lMm9Eb2MueG1sUEsFBgAA&#10;AAAGAAYAWQEAAMEFAAAAAA==&#10;">
              <v:fill on="f" focussize="0,0"/>
              <v:stroke on="f" weight="0.5pt"/>
              <v:imagedata o:title=""/>
              <o:lock v:ext="edit" aspectratio="f"/>
              <v:textbox inset="0mm,0mm,0mm,0mm" style="mso-fit-shape-to-text:t;">
                <w:txbxContent>
                  <w:p w14:paraId="25D472C0">
                    <w:pPr>
                      <w:pStyle w:val="18"/>
                      <w:rPr>
                        <w:rStyle w:val="29"/>
                      </w:rPr>
                    </w:pPr>
                    <w:r>
                      <w:fldChar w:fldCharType="begin"/>
                    </w:r>
                    <w:r>
                      <w:rPr>
                        <w:rStyle w:val="29"/>
                      </w:rPr>
                      <w:instrText xml:space="preserve">PAGE  </w:instrText>
                    </w:r>
                    <w:r>
                      <w:fldChar w:fldCharType="separate"/>
                    </w:r>
                    <w:r>
                      <w:rPr>
                        <w:rStyle w:val="29"/>
                      </w:rPr>
                      <w:t>21</w:t>
                    </w:r>
                    <w:r>
                      <w:fldChar w:fldCharType="end"/>
                    </w:r>
                  </w:p>
                </w:txbxContent>
              </v:textbox>
            </v:shape>
          </w:pict>
        </mc:Fallback>
      </mc:AlternateContent>
    </w:r>
  </w:p>
  <w:p w14:paraId="7DA1789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A9BB">
    <w:pPr>
      <w:pStyle w:val="18"/>
      <w:rPr>
        <w:rStyle w:val="2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2065" b="1270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AFC51B">
                          <w:pPr>
                            <w:pStyle w:val="1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AFC51B">
                    <w:pPr>
                      <w:pStyle w:val="18"/>
                    </w:pPr>
                    <w:r>
                      <w:fldChar w:fldCharType="begin"/>
                    </w:r>
                    <w:r>
                      <w:instrText xml:space="preserve"> PAGE  \* MERGEFORMAT </w:instrText>
                    </w:r>
                    <w:r>
                      <w:fldChar w:fldCharType="separate"/>
                    </w:r>
                    <w:r>
                      <w:t>17</w:t>
                    </w:r>
                    <w:r>
                      <w:fldChar w:fldCharType="end"/>
                    </w:r>
                  </w:p>
                </w:txbxContent>
              </v:textbox>
            </v:shape>
          </w:pict>
        </mc:Fallback>
      </mc:AlternateContent>
    </w:r>
  </w:p>
  <w:p w14:paraId="3F1EF05C">
    <w:pPr>
      <w:pStyle w:val="18"/>
      <w:rPr>
        <w:szCs w:val="21"/>
      </w:rPr>
    </w:pPr>
  </w:p>
  <w:p w14:paraId="281F3AA8">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0EFF">
    <w:pPr>
      <w:pStyle w:val="18"/>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3175" b="3810"/>
              <wp:wrapNone/>
              <wp:docPr id="5" name="文本框 5"/>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15875">
                        <a:noFill/>
                      </a:ln>
                      <a:effectLst/>
                    </wps:spPr>
                    <wps:txbx>
                      <w:txbxContent>
                        <w:p w14:paraId="164765E1">
                          <w:pPr>
                            <w:pStyle w:val="18"/>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UmwUhN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bBSE1AAAAAMBAAAPAAAAAAAAAAEAIAAAACIA&#10;AABkcnMvZG93bnJldi54bWxQSwECFAAUAAAACACHTuJAL9lES9QBAACjAwAADgAAAAAAAAABACAA&#10;AAAjAQAAZHJzL2Uyb0RvYy54bWxQSwUGAAAAAAYABgBZAQAAaQUAAAAA&#10;">
              <v:fill on="f" focussize="0,0"/>
              <v:stroke on="f" weight="1.25pt"/>
              <v:imagedata o:title=""/>
              <o:lock v:ext="edit" aspectratio="f"/>
              <v:textbox inset="0mm,0mm,0mm,0mm" style="mso-fit-shape-to-text:t;">
                <w:txbxContent>
                  <w:p w14:paraId="164765E1">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CF46">
    <w:pPr>
      <w:pStyle w:val="18"/>
      <w:tabs>
        <w:tab w:val="left" w:pos="9000"/>
        <w:tab w:val="left" w:pos="9050"/>
        <w:tab w:val="clear" w:pos="8306"/>
      </w:tabs>
      <w:ind w:right="22"/>
      <w:rPr>
        <w:sz w:val="21"/>
        <w:szCs w:val="21"/>
      </w:rPr>
    </w:pPr>
  </w:p>
  <w:p w14:paraId="1ADFF587">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9525" b="10160"/>
              <wp:wrapNone/>
              <wp:docPr id="2" name="文本框 7"/>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9525">
                        <a:noFill/>
                      </a:ln>
                      <a:effectLst/>
                    </wps:spPr>
                    <wps:txbx>
                      <w:txbxContent>
                        <w:p w14:paraId="0D84610C">
                          <w:pPr>
                            <w:pStyle w:val="18"/>
                            <w:jc w:val="cente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YWtTdAAAAADAQAADwAAAAAAAAABACAAAAAiAAAA&#10;ZHJzL2Rvd25yZXYueG1sUEsBAhQAFAAAAAgAh07iQDs/Fa3WAQAAogMAAA4AAAAAAAAAAQAgAAAA&#10;HwEAAGRycy9lMm9Eb2MueG1sUEsFBgAAAAAGAAYAWQEAAGcFAAAAAA==&#10;">
              <v:fill on="f" focussize="0,0"/>
              <v:stroke on="f"/>
              <v:imagedata o:title=""/>
              <o:lock v:ext="edit" aspectratio="f"/>
              <v:textbox inset="0mm,0mm,0mm,0mm" style="mso-fit-shape-to-text:t;">
                <w:txbxContent>
                  <w:p w14:paraId="0D84610C">
                    <w:pPr>
                      <w:pStyle w:val="18"/>
                      <w:jc w:val="cente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561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98608"/>
    <w:multiLevelType w:val="singleLevel"/>
    <w:tmpl w:val="9C698608"/>
    <w:lvl w:ilvl="0" w:tentative="0">
      <w:start w:val="5"/>
      <w:numFmt w:val="chineseCounting"/>
      <w:suff w:val="space"/>
      <w:lvlText w:val="第%1部分"/>
      <w:lvlJc w:val="left"/>
      <w:rPr>
        <w:rFonts w:hint="eastAsia"/>
      </w:rPr>
    </w:lvl>
  </w:abstractNum>
  <w:abstractNum w:abstractNumId="1">
    <w:nsid w:val="B412E902"/>
    <w:multiLevelType w:val="singleLevel"/>
    <w:tmpl w:val="B412E902"/>
    <w:lvl w:ilvl="0" w:tentative="0">
      <w:start w:val="1"/>
      <w:numFmt w:val="decimal"/>
      <w:suff w:val="space"/>
      <w:lvlText w:val="%1、"/>
      <w:lvlJc w:val="left"/>
    </w:lvl>
  </w:abstractNum>
  <w:abstractNum w:abstractNumId="2">
    <w:nsid w:val="04282465"/>
    <w:multiLevelType w:val="singleLevel"/>
    <w:tmpl w:val="04282465"/>
    <w:lvl w:ilvl="0" w:tentative="0">
      <w:start w:val="4"/>
      <w:numFmt w:val="decimal"/>
      <w:suff w:val="nothing"/>
      <w:lvlText w:val="（%1）"/>
      <w:lvlJc w:val="left"/>
    </w:lvl>
  </w:abstractNum>
  <w:abstractNum w:abstractNumId="3">
    <w:nsid w:val="64FB69E4"/>
    <w:multiLevelType w:val="singleLevel"/>
    <w:tmpl w:val="64FB69E4"/>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MmEyNjIwNzY3ZGJkYmY3ZGQzMWI0ZmJkZDdhZTkifQ=="/>
  </w:docVars>
  <w:rsids>
    <w:rsidRoot w:val="70AE1CF9"/>
    <w:rsid w:val="00025CF3"/>
    <w:rsid w:val="00031AB1"/>
    <w:rsid w:val="00040E9E"/>
    <w:rsid w:val="00042BCF"/>
    <w:rsid w:val="00052A18"/>
    <w:rsid w:val="000621C5"/>
    <w:rsid w:val="00080EC2"/>
    <w:rsid w:val="000F4B12"/>
    <w:rsid w:val="0011590D"/>
    <w:rsid w:val="00133387"/>
    <w:rsid w:val="00170282"/>
    <w:rsid w:val="001F3A31"/>
    <w:rsid w:val="0022415E"/>
    <w:rsid w:val="002630BB"/>
    <w:rsid w:val="00281880"/>
    <w:rsid w:val="002873BD"/>
    <w:rsid w:val="0035622D"/>
    <w:rsid w:val="00385E8E"/>
    <w:rsid w:val="003A5015"/>
    <w:rsid w:val="00413AB0"/>
    <w:rsid w:val="0044277C"/>
    <w:rsid w:val="00445403"/>
    <w:rsid w:val="004B0034"/>
    <w:rsid w:val="004C2A90"/>
    <w:rsid w:val="004C56B1"/>
    <w:rsid w:val="00524EC8"/>
    <w:rsid w:val="00527C67"/>
    <w:rsid w:val="00533429"/>
    <w:rsid w:val="00536E85"/>
    <w:rsid w:val="005675C5"/>
    <w:rsid w:val="005800D9"/>
    <w:rsid w:val="0059634E"/>
    <w:rsid w:val="005C6E44"/>
    <w:rsid w:val="00613713"/>
    <w:rsid w:val="00794FFA"/>
    <w:rsid w:val="007A6CB3"/>
    <w:rsid w:val="007F0B7C"/>
    <w:rsid w:val="008364E1"/>
    <w:rsid w:val="00840FF7"/>
    <w:rsid w:val="00871053"/>
    <w:rsid w:val="00890B9E"/>
    <w:rsid w:val="0089330F"/>
    <w:rsid w:val="008C722E"/>
    <w:rsid w:val="008D55C9"/>
    <w:rsid w:val="008E4AE3"/>
    <w:rsid w:val="00901A81"/>
    <w:rsid w:val="00906B8F"/>
    <w:rsid w:val="00914AB1"/>
    <w:rsid w:val="00925DFB"/>
    <w:rsid w:val="00944C98"/>
    <w:rsid w:val="00953D9C"/>
    <w:rsid w:val="009B17AE"/>
    <w:rsid w:val="009B1A5B"/>
    <w:rsid w:val="009B7F34"/>
    <w:rsid w:val="009E11B1"/>
    <w:rsid w:val="00A67BF9"/>
    <w:rsid w:val="00AB723E"/>
    <w:rsid w:val="00B07DFD"/>
    <w:rsid w:val="00B850B9"/>
    <w:rsid w:val="00BB0B8F"/>
    <w:rsid w:val="00BC4DCC"/>
    <w:rsid w:val="00BD3DB7"/>
    <w:rsid w:val="00BE1854"/>
    <w:rsid w:val="00BE7BBC"/>
    <w:rsid w:val="00C259C7"/>
    <w:rsid w:val="00C652B6"/>
    <w:rsid w:val="00CA313E"/>
    <w:rsid w:val="00CD0DEC"/>
    <w:rsid w:val="00CE520A"/>
    <w:rsid w:val="00D400C3"/>
    <w:rsid w:val="00D56B4D"/>
    <w:rsid w:val="00D9005D"/>
    <w:rsid w:val="00E635DD"/>
    <w:rsid w:val="00E71A35"/>
    <w:rsid w:val="00E85783"/>
    <w:rsid w:val="00E92239"/>
    <w:rsid w:val="00EB2BD9"/>
    <w:rsid w:val="00ED0787"/>
    <w:rsid w:val="00EE1A20"/>
    <w:rsid w:val="00F14BD5"/>
    <w:rsid w:val="00F64A08"/>
    <w:rsid w:val="00F97312"/>
    <w:rsid w:val="00FC5273"/>
    <w:rsid w:val="01325A8F"/>
    <w:rsid w:val="015758DC"/>
    <w:rsid w:val="01591BDF"/>
    <w:rsid w:val="015F0319"/>
    <w:rsid w:val="016A66C9"/>
    <w:rsid w:val="017E6F26"/>
    <w:rsid w:val="018C7FEA"/>
    <w:rsid w:val="018D458D"/>
    <w:rsid w:val="018F4996"/>
    <w:rsid w:val="019114A7"/>
    <w:rsid w:val="01981761"/>
    <w:rsid w:val="019A7795"/>
    <w:rsid w:val="01A52B9E"/>
    <w:rsid w:val="01BD17FD"/>
    <w:rsid w:val="01BD35AB"/>
    <w:rsid w:val="01CC715B"/>
    <w:rsid w:val="01CC76A2"/>
    <w:rsid w:val="01E81872"/>
    <w:rsid w:val="01F92046"/>
    <w:rsid w:val="02147470"/>
    <w:rsid w:val="02202692"/>
    <w:rsid w:val="023901A4"/>
    <w:rsid w:val="02467A44"/>
    <w:rsid w:val="02531427"/>
    <w:rsid w:val="026F666C"/>
    <w:rsid w:val="027602D1"/>
    <w:rsid w:val="02776CA0"/>
    <w:rsid w:val="027A3207"/>
    <w:rsid w:val="027D616F"/>
    <w:rsid w:val="02867D59"/>
    <w:rsid w:val="029F64F8"/>
    <w:rsid w:val="02B50726"/>
    <w:rsid w:val="02BA269B"/>
    <w:rsid w:val="02BC4184"/>
    <w:rsid w:val="02C170CB"/>
    <w:rsid w:val="02C43EF6"/>
    <w:rsid w:val="02CC16DB"/>
    <w:rsid w:val="02CC544F"/>
    <w:rsid w:val="02D81C83"/>
    <w:rsid w:val="03175D5D"/>
    <w:rsid w:val="031B4B26"/>
    <w:rsid w:val="0324189B"/>
    <w:rsid w:val="033C43E3"/>
    <w:rsid w:val="03476C80"/>
    <w:rsid w:val="03764359"/>
    <w:rsid w:val="037D1816"/>
    <w:rsid w:val="039D3404"/>
    <w:rsid w:val="03B06889"/>
    <w:rsid w:val="03B14AAA"/>
    <w:rsid w:val="03BF1CB9"/>
    <w:rsid w:val="03C57EE2"/>
    <w:rsid w:val="03D53E88"/>
    <w:rsid w:val="03DE1B0C"/>
    <w:rsid w:val="03DE3CAC"/>
    <w:rsid w:val="03DE7C28"/>
    <w:rsid w:val="03E56BFD"/>
    <w:rsid w:val="04063CFC"/>
    <w:rsid w:val="0411649B"/>
    <w:rsid w:val="04440D73"/>
    <w:rsid w:val="0461265F"/>
    <w:rsid w:val="04844293"/>
    <w:rsid w:val="048562A3"/>
    <w:rsid w:val="048B5D40"/>
    <w:rsid w:val="04B36180"/>
    <w:rsid w:val="04B4792B"/>
    <w:rsid w:val="04D10A4C"/>
    <w:rsid w:val="04D61722"/>
    <w:rsid w:val="04EC6FFF"/>
    <w:rsid w:val="04EE6171"/>
    <w:rsid w:val="05245CAD"/>
    <w:rsid w:val="052E5567"/>
    <w:rsid w:val="05382D10"/>
    <w:rsid w:val="05595CE0"/>
    <w:rsid w:val="05620DB6"/>
    <w:rsid w:val="05703205"/>
    <w:rsid w:val="057B1924"/>
    <w:rsid w:val="057E0087"/>
    <w:rsid w:val="058D5283"/>
    <w:rsid w:val="05964A0E"/>
    <w:rsid w:val="05B52C63"/>
    <w:rsid w:val="05BF49BA"/>
    <w:rsid w:val="05CD5D86"/>
    <w:rsid w:val="05F00E5E"/>
    <w:rsid w:val="05F66669"/>
    <w:rsid w:val="05FE41B5"/>
    <w:rsid w:val="06072539"/>
    <w:rsid w:val="060A6629"/>
    <w:rsid w:val="06247FF5"/>
    <w:rsid w:val="06503C66"/>
    <w:rsid w:val="065344DE"/>
    <w:rsid w:val="0663484A"/>
    <w:rsid w:val="066466EB"/>
    <w:rsid w:val="069166C1"/>
    <w:rsid w:val="069F463B"/>
    <w:rsid w:val="06A41AE0"/>
    <w:rsid w:val="06AB60C8"/>
    <w:rsid w:val="06AD2713"/>
    <w:rsid w:val="06E147B2"/>
    <w:rsid w:val="06F26E04"/>
    <w:rsid w:val="06F34B4B"/>
    <w:rsid w:val="07292A89"/>
    <w:rsid w:val="073275EC"/>
    <w:rsid w:val="073B5A49"/>
    <w:rsid w:val="073F23E5"/>
    <w:rsid w:val="075D064C"/>
    <w:rsid w:val="075F130D"/>
    <w:rsid w:val="07745CCE"/>
    <w:rsid w:val="0789526F"/>
    <w:rsid w:val="07904DDD"/>
    <w:rsid w:val="0790647D"/>
    <w:rsid w:val="07922FE4"/>
    <w:rsid w:val="07A52587"/>
    <w:rsid w:val="07AE1E05"/>
    <w:rsid w:val="07B74F40"/>
    <w:rsid w:val="07B807B9"/>
    <w:rsid w:val="07C51946"/>
    <w:rsid w:val="07D41A77"/>
    <w:rsid w:val="07E77B47"/>
    <w:rsid w:val="07F1308D"/>
    <w:rsid w:val="07FD51C4"/>
    <w:rsid w:val="082B13A2"/>
    <w:rsid w:val="082F41E1"/>
    <w:rsid w:val="0854183B"/>
    <w:rsid w:val="08687FE8"/>
    <w:rsid w:val="086D4837"/>
    <w:rsid w:val="08A41A55"/>
    <w:rsid w:val="08A518F1"/>
    <w:rsid w:val="08A952DC"/>
    <w:rsid w:val="08B1373D"/>
    <w:rsid w:val="08E96474"/>
    <w:rsid w:val="08ED209D"/>
    <w:rsid w:val="091A12E3"/>
    <w:rsid w:val="091A2FCA"/>
    <w:rsid w:val="09257712"/>
    <w:rsid w:val="094753A3"/>
    <w:rsid w:val="095E5D03"/>
    <w:rsid w:val="09620DFD"/>
    <w:rsid w:val="096F3813"/>
    <w:rsid w:val="099E2EA1"/>
    <w:rsid w:val="09B30F22"/>
    <w:rsid w:val="09B72142"/>
    <w:rsid w:val="09B9722A"/>
    <w:rsid w:val="09BA05FB"/>
    <w:rsid w:val="09BC3A88"/>
    <w:rsid w:val="09C534D4"/>
    <w:rsid w:val="09CB6A81"/>
    <w:rsid w:val="09D0293C"/>
    <w:rsid w:val="09EC5024"/>
    <w:rsid w:val="09F61D50"/>
    <w:rsid w:val="09FF11CC"/>
    <w:rsid w:val="0A02443D"/>
    <w:rsid w:val="0A1162EC"/>
    <w:rsid w:val="0A1D07D0"/>
    <w:rsid w:val="0A200E81"/>
    <w:rsid w:val="0A3A060D"/>
    <w:rsid w:val="0A423184"/>
    <w:rsid w:val="0A5A5C3A"/>
    <w:rsid w:val="0A621101"/>
    <w:rsid w:val="0A683BF3"/>
    <w:rsid w:val="0A7E3AF3"/>
    <w:rsid w:val="0AB630C6"/>
    <w:rsid w:val="0ABD1AEB"/>
    <w:rsid w:val="0AC74376"/>
    <w:rsid w:val="0AE8320E"/>
    <w:rsid w:val="0B0A5018"/>
    <w:rsid w:val="0B0A799D"/>
    <w:rsid w:val="0B10092E"/>
    <w:rsid w:val="0B1C2DDF"/>
    <w:rsid w:val="0B344986"/>
    <w:rsid w:val="0B4A13F5"/>
    <w:rsid w:val="0B4C7A65"/>
    <w:rsid w:val="0B503357"/>
    <w:rsid w:val="0B980D32"/>
    <w:rsid w:val="0BA23811"/>
    <w:rsid w:val="0BD41173"/>
    <w:rsid w:val="0BDB4F85"/>
    <w:rsid w:val="0BE070F4"/>
    <w:rsid w:val="0BE41F0B"/>
    <w:rsid w:val="0BE44F57"/>
    <w:rsid w:val="0BF0390F"/>
    <w:rsid w:val="0BF44CE8"/>
    <w:rsid w:val="0C0F04B1"/>
    <w:rsid w:val="0C104C1F"/>
    <w:rsid w:val="0C1B7AB6"/>
    <w:rsid w:val="0C237B9D"/>
    <w:rsid w:val="0C237E4D"/>
    <w:rsid w:val="0C246303"/>
    <w:rsid w:val="0C2D291F"/>
    <w:rsid w:val="0C2D70CE"/>
    <w:rsid w:val="0C306D98"/>
    <w:rsid w:val="0C4458C2"/>
    <w:rsid w:val="0C4F0870"/>
    <w:rsid w:val="0C8129D9"/>
    <w:rsid w:val="0C8B1C5B"/>
    <w:rsid w:val="0C9D2860"/>
    <w:rsid w:val="0CC10126"/>
    <w:rsid w:val="0CC2416B"/>
    <w:rsid w:val="0CD21D13"/>
    <w:rsid w:val="0CFA0190"/>
    <w:rsid w:val="0CFF225D"/>
    <w:rsid w:val="0D13203A"/>
    <w:rsid w:val="0D25767F"/>
    <w:rsid w:val="0D5F19BA"/>
    <w:rsid w:val="0D605732"/>
    <w:rsid w:val="0D627DB7"/>
    <w:rsid w:val="0D73026A"/>
    <w:rsid w:val="0D731909"/>
    <w:rsid w:val="0D7A1A4C"/>
    <w:rsid w:val="0D7B65C1"/>
    <w:rsid w:val="0D98260F"/>
    <w:rsid w:val="0D995B09"/>
    <w:rsid w:val="0DD85FBA"/>
    <w:rsid w:val="0DDA2C6C"/>
    <w:rsid w:val="0DE40F79"/>
    <w:rsid w:val="0DE62B40"/>
    <w:rsid w:val="0E0A5244"/>
    <w:rsid w:val="0E0F7F72"/>
    <w:rsid w:val="0E116792"/>
    <w:rsid w:val="0E404EED"/>
    <w:rsid w:val="0E4304B6"/>
    <w:rsid w:val="0E5F6D9D"/>
    <w:rsid w:val="0E675F12"/>
    <w:rsid w:val="0E791D0C"/>
    <w:rsid w:val="0E9F5F24"/>
    <w:rsid w:val="0EA7186A"/>
    <w:rsid w:val="0EA90EB2"/>
    <w:rsid w:val="0EB77A85"/>
    <w:rsid w:val="0EC04E6D"/>
    <w:rsid w:val="0EC437F1"/>
    <w:rsid w:val="0EE52491"/>
    <w:rsid w:val="0F03173B"/>
    <w:rsid w:val="0F0C5330"/>
    <w:rsid w:val="0F114283"/>
    <w:rsid w:val="0F181C39"/>
    <w:rsid w:val="0F2103E2"/>
    <w:rsid w:val="0F331350"/>
    <w:rsid w:val="0F4852A9"/>
    <w:rsid w:val="0F53554E"/>
    <w:rsid w:val="0F670766"/>
    <w:rsid w:val="0F712918"/>
    <w:rsid w:val="0F7928FA"/>
    <w:rsid w:val="0F7C2C48"/>
    <w:rsid w:val="0F907BDA"/>
    <w:rsid w:val="0F914664"/>
    <w:rsid w:val="0FA57E40"/>
    <w:rsid w:val="0FA76CEF"/>
    <w:rsid w:val="0FB0749E"/>
    <w:rsid w:val="0FB237AD"/>
    <w:rsid w:val="0FD83CA6"/>
    <w:rsid w:val="0FDA08BF"/>
    <w:rsid w:val="0FDF0B42"/>
    <w:rsid w:val="101F7783"/>
    <w:rsid w:val="102972BC"/>
    <w:rsid w:val="10422B59"/>
    <w:rsid w:val="10596791"/>
    <w:rsid w:val="1067316C"/>
    <w:rsid w:val="108654B0"/>
    <w:rsid w:val="108C0825"/>
    <w:rsid w:val="108C6159"/>
    <w:rsid w:val="10913D58"/>
    <w:rsid w:val="10BE2E9B"/>
    <w:rsid w:val="10CD30DE"/>
    <w:rsid w:val="10D93A5C"/>
    <w:rsid w:val="10E17C7C"/>
    <w:rsid w:val="110034B4"/>
    <w:rsid w:val="110A1AED"/>
    <w:rsid w:val="11161D7A"/>
    <w:rsid w:val="111C28DF"/>
    <w:rsid w:val="11256FA0"/>
    <w:rsid w:val="118B7221"/>
    <w:rsid w:val="119127C4"/>
    <w:rsid w:val="11951E4E"/>
    <w:rsid w:val="11AB504E"/>
    <w:rsid w:val="11B12A00"/>
    <w:rsid w:val="11B4319E"/>
    <w:rsid w:val="11B73A89"/>
    <w:rsid w:val="11D87F8D"/>
    <w:rsid w:val="11E37DCA"/>
    <w:rsid w:val="11F540FC"/>
    <w:rsid w:val="11F8418B"/>
    <w:rsid w:val="12206A68"/>
    <w:rsid w:val="122633BA"/>
    <w:rsid w:val="12445622"/>
    <w:rsid w:val="12503FC7"/>
    <w:rsid w:val="128F669A"/>
    <w:rsid w:val="12AB337C"/>
    <w:rsid w:val="12BA7692"/>
    <w:rsid w:val="12D94892"/>
    <w:rsid w:val="12F73247"/>
    <w:rsid w:val="12FA7766"/>
    <w:rsid w:val="13046BAC"/>
    <w:rsid w:val="1313746B"/>
    <w:rsid w:val="131B1060"/>
    <w:rsid w:val="132A41B1"/>
    <w:rsid w:val="13345697"/>
    <w:rsid w:val="133C13AD"/>
    <w:rsid w:val="13406A19"/>
    <w:rsid w:val="13457A25"/>
    <w:rsid w:val="135453AA"/>
    <w:rsid w:val="13A41AEA"/>
    <w:rsid w:val="13AE369B"/>
    <w:rsid w:val="13AE7338"/>
    <w:rsid w:val="13B64EB3"/>
    <w:rsid w:val="13D57F67"/>
    <w:rsid w:val="13DA67C6"/>
    <w:rsid w:val="13DB3D64"/>
    <w:rsid w:val="13DD3B62"/>
    <w:rsid w:val="142E0901"/>
    <w:rsid w:val="1433010B"/>
    <w:rsid w:val="14337DA6"/>
    <w:rsid w:val="143A418C"/>
    <w:rsid w:val="144404C1"/>
    <w:rsid w:val="14471E66"/>
    <w:rsid w:val="14475684"/>
    <w:rsid w:val="1457097E"/>
    <w:rsid w:val="14635592"/>
    <w:rsid w:val="146F3957"/>
    <w:rsid w:val="147B65E3"/>
    <w:rsid w:val="149019C4"/>
    <w:rsid w:val="14CA6C6C"/>
    <w:rsid w:val="14CF52E3"/>
    <w:rsid w:val="14D74ACA"/>
    <w:rsid w:val="14D75622"/>
    <w:rsid w:val="14DD4787"/>
    <w:rsid w:val="14EE4584"/>
    <w:rsid w:val="150F7F05"/>
    <w:rsid w:val="15152121"/>
    <w:rsid w:val="15205E5E"/>
    <w:rsid w:val="15520C0A"/>
    <w:rsid w:val="15591FA2"/>
    <w:rsid w:val="156118D4"/>
    <w:rsid w:val="15701D1E"/>
    <w:rsid w:val="15893CA1"/>
    <w:rsid w:val="15A34E02"/>
    <w:rsid w:val="15BF65E3"/>
    <w:rsid w:val="15D026F8"/>
    <w:rsid w:val="15D1570E"/>
    <w:rsid w:val="15DC6F4F"/>
    <w:rsid w:val="15FA1DCC"/>
    <w:rsid w:val="160C1D9D"/>
    <w:rsid w:val="161340AB"/>
    <w:rsid w:val="16241C0B"/>
    <w:rsid w:val="16253243"/>
    <w:rsid w:val="16312A3E"/>
    <w:rsid w:val="163278E7"/>
    <w:rsid w:val="16461969"/>
    <w:rsid w:val="165B7881"/>
    <w:rsid w:val="16790431"/>
    <w:rsid w:val="16836BF7"/>
    <w:rsid w:val="16912488"/>
    <w:rsid w:val="1692326D"/>
    <w:rsid w:val="16923C16"/>
    <w:rsid w:val="16994D4F"/>
    <w:rsid w:val="169B2EA1"/>
    <w:rsid w:val="16A91D7E"/>
    <w:rsid w:val="16D0666A"/>
    <w:rsid w:val="16D17678"/>
    <w:rsid w:val="16D85088"/>
    <w:rsid w:val="16EB2E0F"/>
    <w:rsid w:val="16F13B74"/>
    <w:rsid w:val="16F82C18"/>
    <w:rsid w:val="16F96BB1"/>
    <w:rsid w:val="16FC224A"/>
    <w:rsid w:val="16FD4261"/>
    <w:rsid w:val="170C144E"/>
    <w:rsid w:val="1713335E"/>
    <w:rsid w:val="171E2177"/>
    <w:rsid w:val="1728365B"/>
    <w:rsid w:val="17296BEE"/>
    <w:rsid w:val="17493D83"/>
    <w:rsid w:val="174D592F"/>
    <w:rsid w:val="175643AA"/>
    <w:rsid w:val="17614581"/>
    <w:rsid w:val="17741AF8"/>
    <w:rsid w:val="17884151"/>
    <w:rsid w:val="178A3AD7"/>
    <w:rsid w:val="17A23B24"/>
    <w:rsid w:val="17B00D43"/>
    <w:rsid w:val="17CF4429"/>
    <w:rsid w:val="18047D2E"/>
    <w:rsid w:val="180E4708"/>
    <w:rsid w:val="183425AB"/>
    <w:rsid w:val="1839071C"/>
    <w:rsid w:val="185367E6"/>
    <w:rsid w:val="18745314"/>
    <w:rsid w:val="18873D5A"/>
    <w:rsid w:val="188B4B8B"/>
    <w:rsid w:val="18C32734"/>
    <w:rsid w:val="18CF11B8"/>
    <w:rsid w:val="18D771F0"/>
    <w:rsid w:val="18E66950"/>
    <w:rsid w:val="18ED07C2"/>
    <w:rsid w:val="18FA60CD"/>
    <w:rsid w:val="1906204F"/>
    <w:rsid w:val="19153F28"/>
    <w:rsid w:val="191B7919"/>
    <w:rsid w:val="1945415A"/>
    <w:rsid w:val="19455E27"/>
    <w:rsid w:val="196D4085"/>
    <w:rsid w:val="198033E4"/>
    <w:rsid w:val="198A2263"/>
    <w:rsid w:val="19970238"/>
    <w:rsid w:val="19AC2505"/>
    <w:rsid w:val="19AC66BE"/>
    <w:rsid w:val="19B219FD"/>
    <w:rsid w:val="19B3437A"/>
    <w:rsid w:val="19B4089D"/>
    <w:rsid w:val="19CF47BA"/>
    <w:rsid w:val="19E119B0"/>
    <w:rsid w:val="19E7626A"/>
    <w:rsid w:val="1A0527B9"/>
    <w:rsid w:val="1A075621"/>
    <w:rsid w:val="1A09062F"/>
    <w:rsid w:val="1A125B73"/>
    <w:rsid w:val="1A392122"/>
    <w:rsid w:val="1A396FF3"/>
    <w:rsid w:val="1A3D3083"/>
    <w:rsid w:val="1AA20036"/>
    <w:rsid w:val="1ABC3B86"/>
    <w:rsid w:val="1AC9700C"/>
    <w:rsid w:val="1ACB68E1"/>
    <w:rsid w:val="1ACE47F3"/>
    <w:rsid w:val="1AD97F3D"/>
    <w:rsid w:val="1AE7025C"/>
    <w:rsid w:val="1AF74213"/>
    <w:rsid w:val="1B12018A"/>
    <w:rsid w:val="1B295301"/>
    <w:rsid w:val="1B301C22"/>
    <w:rsid w:val="1B3903E5"/>
    <w:rsid w:val="1B4A3D54"/>
    <w:rsid w:val="1B55063E"/>
    <w:rsid w:val="1B5B3B0E"/>
    <w:rsid w:val="1B742AD4"/>
    <w:rsid w:val="1B775A9B"/>
    <w:rsid w:val="1B7B31E5"/>
    <w:rsid w:val="1B7C3EF9"/>
    <w:rsid w:val="1B7C5E2D"/>
    <w:rsid w:val="1B867AB9"/>
    <w:rsid w:val="1BCF44A5"/>
    <w:rsid w:val="1BF04F73"/>
    <w:rsid w:val="1BFA2409"/>
    <w:rsid w:val="1C0A36CD"/>
    <w:rsid w:val="1C0E2F29"/>
    <w:rsid w:val="1C214039"/>
    <w:rsid w:val="1C3803D7"/>
    <w:rsid w:val="1C5E5503"/>
    <w:rsid w:val="1C6F7FCB"/>
    <w:rsid w:val="1C7F5BD5"/>
    <w:rsid w:val="1C927A29"/>
    <w:rsid w:val="1CA94A00"/>
    <w:rsid w:val="1CB82E95"/>
    <w:rsid w:val="1CBD1416"/>
    <w:rsid w:val="1CE52B09"/>
    <w:rsid w:val="1D0339B5"/>
    <w:rsid w:val="1D320E99"/>
    <w:rsid w:val="1D3C5874"/>
    <w:rsid w:val="1D4F79D7"/>
    <w:rsid w:val="1D5A3F4C"/>
    <w:rsid w:val="1D6337A4"/>
    <w:rsid w:val="1D6969A4"/>
    <w:rsid w:val="1D954F84"/>
    <w:rsid w:val="1DC156E1"/>
    <w:rsid w:val="1DEC6348"/>
    <w:rsid w:val="1E0D3365"/>
    <w:rsid w:val="1E0E0051"/>
    <w:rsid w:val="1E1206B4"/>
    <w:rsid w:val="1E2527AC"/>
    <w:rsid w:val="1E29330A"/>
    <w:rsid w:val="1E2B4190"/>
    <w:rsid w:val="1E430444"/>
    <w:rsid w:val="1E492EB8"/>
    <w:rsid w:val="1E4F0336"/>
    <w:rsid w:val="1E5D20DC"/>
    <w:rsid w:val="1E8E0351"/>
    <w:rsid w:val="1EA23321"/>
    <w:rsid w:val="1EA50417"/>
    <w:rsid w:val="1EB13010"/>
    <w:rsid w:val="1ECF78AB"/>
    <w:rsid w:val="1EDE0FF0"/>
    <w:rsid w:val="1EF80A5C"/>
    <w:rsid w:val="1F052539"/>
    <w:rsid w:val="1F0D56A6"/>
    <w:rsid w:val="1F2527A2"/>
    <w:rsid w:val="1F3876E0"/>
    <w:rsid w:val="1F5E1D2E"/>
    <w:rsid w:val="1F611F57"/>
    <w:rsid w:val="1F6A1FD7"/>
    <w:rsid w:val="1F8F3B47"/>
    <w:rsid w:val="1F9F668C"/>
    <w:rsid w:val="1FA53BA4"/>
    <w:rsid w:val="1FC61FDF"/>
    <w:rsid w:val="1FCD2A54"/>
    <w:rsid w:val="1FD61052"/>
    <w:rsid w:val="1FDC6FD8"/>
    <w:rsid w:val="1FE65ED6"/>
    <w:rsid w:val="1FF22B62"/>
    <w:rsid w:val="20016347"/>
    <w:rsid w:val="202B22B3"/>
    <w:rsid w:val="202C0071"/>
    <w:rsid w:val="204607B7"/>
    <w:rsid w:val="205774A7"/>
    <w:rsid w:val="2061413D"/>
    <w:rsid w:val="20715AB7"/>
    <w:rsid w:val="207F4FA4"/>
    <w:rsid w:val="2096528F"/>
    <w:rsid w:val="20CE74AE"/>
    <w:rsid w:val="20D87AB2"/>
    <w:rsid w:val="20E07305"/>
    <w:rsid w:val="20F71F9F"/>
    <w:rsid w:val="20FD3B30"/>
    <w:rsid w:val="20FF72E4"/>
    <w:rsid w:val="210743EB"/>
    <w:rsid w:val="21380A48"/>
    <w:rsid w:val="213B4D82"/>
    <w:rsid w:val="214A4F44"/>
    <w:rsid w:val="215E689A"/>
    <w:rsid w:val="2176725F"/>
    <w:rsid w:val="21823A71"/>
    <w:rsid w:val="218B6D1D"/>
    <w:rsid w:val="219A6C4E"/>
    <w:rsid w:val="21AE4866"/>
    <w:rsid w:val="21C127EB"/>
    <w:rsid w:val="21EF1A93"/>
    <w:rsid w:val="21EF7359"/>
    <w:rsid w:val="21F11549"/>
    <w:rsid w:val="22044FB8"/>
    <w:rsid w:val="220A205C"/>
    <w:rsid w:val="22285264"/>
    <w:rsid w:val="22510D34"/>
    <w:rsid w:val="22560E7D"/>
    <w:rsid w:val="225F4D23"/>
    <w:rsid w:val="226545F7"/>
    <w:rsid w:val="227E0995"/>
    <w:rsid w:val="22CC31F6"/>
    <w:rsid w:val="22D0478E"/>
    <w:rsid w:val="22D622C7"/>
    <w:rsid w:val="22D7735A"/>
    <w:rsid w:val="22E26EBD"/>
    <w:rsid w:val="22EB1DC5"/>
    <w:rsid w:val="22F049F2"/>
    <w:rsid w:val="22F95FB5"/>
    <w:rsid w:val="23152DEF"/>
    <w:rsid w:val="231654B8"/>
    <w:rsid w:val="23176CF8"/>
    <w:rsid w:val="231B29A3"/>
    <w:rsid w:val="231F5E36"/>
    <w:rsid w:val="23206F88"/>
    <w:rsid w:val="233B5455"/>
    <w:rsid w:val="23431A09"/>
    <w:rsid w:val="234472BA"/>
    <w:rsid w:val="235356C5"/>
    <w:rsid w:val="2366189C"/>
    <w:rsid w:val="2367049C"/>
    <w:rsid w:val="236A6727"/>
    <w:rsid w:val="23824554"/>
    <w:rsid w:val="23841D23"/>
    <w:rsid w:val="23951A3B"/>
    <w:rsid w:val="23AF701F"/>
    <w:rsid w:val="23B32608"/>
    <w:rsid w:val="23B75C54"/>
    <w:rsid w:val="23BC7037"/>
    <w:rsid w:val="23C26EEE"/>
    <w:rsid w:val="23C519D9"/>
    <w:rsid w:val="23CE11F0"/>
    <w:rsid w:val="23DC40A3"/>
    <w:rsid w:val="23E75FAB"/>
    <w:rsid w:val="23EB4DC1"/>
    <w:rsid w:val="24135FAD"/>
    <w:rsid w:val="24166AB9"/>
    <w:rsid w:val="24376D95"/>
    <w:rsid w:val="247E3820"/>
    <w:rsid w:val="248B1F8D"/>
    <w:rsid w:val="248E7E34"/>
    <w:rsid w:val="24900A94"/>
    <w:rsid w:val="24CF7C0D"/>
    <w:rsid w:val="24EB6E82"/>
    <w:rsid w:val="24EE36D9"/>
    <w:rsid w:val="24FB1D1B"/>
    <w:rsid w:val="251940E1"/>
    <w:rsid w:val="251C3F54"/>
    <w:rsid w:val="252C0564"/>
    <w:rsid w:val="25302162"/>
    <w:rsid w:val="25317C88"/>
    <w:rsid w:val="2536529E"/>
    <w:rsid w:val="253703AC"/>
    <w:rsid w:val="253D4A94"/>
    <w:rsid w:val="254C008B"/>
    <w:rsid w:val="255950FB"/>
    <w:rsid w:val="255F65A3"/>
    <w:rsid w:val="256B5465"/>
    <w:rsid w:val="257266D0"/>
    <w:rsid w:val="257D111F"/>
    <w:rsid w:val="258F7DE8"/>
    <w:rsid w:val="25932338"/>
    <w:rsid w:val="259663F9"/>
    <w:rsid w:val="25B34CEF"/>
    <w:rsid w:val="25B52667"/>
    <w:rsid w:val="25B82D65"/>
    <w:rsid w:val="25E21195"/>
    <w:rsid w:val="25EB3DDD"/>
    <w:rsid w:val="25F2341A"/>
    <w:rsid w:val="25F77334"/>
    <w:rsid w:val="260920F1"/>
    <w:rsid w:val="26154EB4"/>
    <w:rsid w:val="26284BE7"/>
    <w:rsid w:val="264B4D7A"/>
    <w:rsid w:val="264C0720"/>
    <w:rsid w:val="267E1C8A"/>
    <w:rsid w:val="26893BD0"/>
    <w:rsid w:val="268B69EF"/>
    <w:rsid w:val="26906C30"/>
    <w:rsid w:val="26A95CC1"/>
    <w:rsid w:val="26B1140E"/>
    <w:rsid w:val="26B172D2"/>
    <w:rsid w:val="26B675D4"/>
    <w:rsid w:val="26BC3FD8"/>
    <w:rsid w:val="26CC36F9"/>
    <w:rsid w:val="26D1527F"/>
    <w:rsid w:val="26FA6FE4"/>
    <w:rsid w:val="26FF0AE8"/>
    <w:rsid w:val="27084794"/>
    <w:rsid w:val="27095F1B"/>
    <w:rsid w:val="270C7B0C"/>
    <w:rsid w:val="27133BBE"/>
    <w:rsid w:val="2740374A"/>
    <w:rsid w:val="2765535C"/>
    <w:rsid w:val="27717249"/>
    <w:rsid w:val="27862E67"/>
    <w:rsid w:val="27906EE8"/>
    <w:rsid w:val="279F4E61"/>
    <w:rsid w:val="27BC351D"/>
    <w:rsid w:val="27BD2A3D"/>
    <w:rsid w:val="27D26B25"/>
    <w:rsid w:val="27E83481"/>
    <w:rsid w:val="27E92C02"/>
    <w:rsid w:val="280974C5"/>
    <w:rsid w:val="280C22E7"/>
    <w:rsid w:val="28215888"/>
    <w:rsid w:val="28217250"/>
    <w:rsid w:val="28447BAD"/>
    <w:rsid w:val="286749ED"/>
    <w:rsid w:val="286D05E1"/>
    <w:rsid w:val="28741132"/>
    <w:rsid w:val="287B5E3F"/>
    <w:rsid w:val="28A433D5"/>
    <w:rsid w:val="28A7300E"/>
    <w:rsid w:val="28C0138F"/>
    <w:rsid w:val="28E017BB"/>
    <w:rsid w:val="28EE4017"/>
    <w:rsid w:val="28F35C2E"/>
    <w:rsid w:val="28F6552F"/>
    <w:rsid w:val="28FE4325"/>
    <w:rsid w:val="290E75ED"/>
    <w:rsid w:val="290F6532"/>
    <w:rsid w:val="29121365"/>
    <w:rsid w:val="291D49D4"/>
    <w:rsid w:val="29224331"/>
    <w:rsid w:val="29293878"/>
    <w:rsid w:val="292F6531"/>
    <w:rsid w:val="29437F8A"/>
    <w:rsid w:val="294A29A1"/>
    <w:rsid w:val="294F02F4"/>
    <w:rsid w:val="29713C74"/>
    <w:rsid w:val="29813395"/>
    <w:rsid w:val="29871071"/>
    <w:rsid w:val="298C3431"/>
    <w:rsid w:val="29992818"/>
    <w:rsid w:val="299C5FEA"/>
    <w:rsid w:val="29AA3B8E"/>
    <w:rsid w:val="29B93765"/>
    <w:rsid w:val="29D7107B"/>
    <w:rsid w:val="29DF6008"/>
    <w:rsid w:val="29EC799D"/>
    <w:rsid w:val="29F467C5"/>
    <w:rsid w:val="29FE5D4A"/>
    <w:rsid w:val="2A072182"/>
    <w:rsid w:val="2A0C2620"/>
    <w:rsid w:val="2A11198A"/>
    <w:rsid w:val="2A242801"/>
    <w:rsid w:val="2A321BF7"/>
    <w:rsid w:val="2A4346E5"/>
    <w:rsid w:val="2A717A2F"/>
    <w:rsid w:val="2A781714"/>
    <w:rsid w:val="2A8B0FB7"/>
    <w:rsid w:val="2A953842"/>
    <w:rsid w:val="2A9A62D0"/>
    <w:rsid w:val="2A9C1FAF"/>
    <w:rsid w:val="2AAA2B6C"/>
    <w:rsid w:val="2ABC2C3A"/>
    <w:rsid w:val="2AC739F5"/>
    <w:rsid w:val="2ADB54B8"/>
    <w:rsid w:val="2B185425"/>
    <w:rsid w:val="2B3D27B6"/>
    <w:rsid w:val="2B4E31C2"/>
    <w:rsid w:val="2B85488A"/>
    <w:rsid w:val="2B910A4E"/>
    <w:rsid w:val="2B991D4E"/>
    <w:rsid w:val="2B996587"/>
    <w:rsid w:val="2BAB264A"/>
    <w:rsid w:val="2BB242BF"/>
    <w:rsid w:val="2BB94533"/>
    <w:rsid w:val="2BE6006D"/>
    <w:rsid w:val="2BF210E6"/>
    <w:rsid w:val="2C071743"/>
    <w:rsid w:val="2C11436F"/>
    <w:rsid w:val="2C42328E"/>
    <w:rsid w:val="2C536736"/>
    <w:rsid w:val="2C574478"/>
    <w:rsid w:val="2C5A7AC4"/>
    <w:rsid w:val="2C663688"/>
    <w:rsid w:val="2CAD5C46"/>
    <w:rsid w:val="2CAF6281"/>
    <w:rsid w:val="2CE120E6"/>
    <w:rsid w:val="2CE5649C"/>
    <w:rsid w:val="2CF15417"/>
    <w:rsid w:val="2CF55A3F"/>
    <w:rsid w:val="2D0143E4"/>
    <w:rsid w:val="2D2020CB"/>
    <w:rsid w:val="2D297497"/>
    <w:rsid w:val="2D2C262C"/>
    <w:rsid w:val="2D2C2713"/>
    <w:rsid w:val="2D361382"/>
    <w:rsid w:val="2D650BC9"/>
    <w:rsid w:val="2D6959AC"/>
    <w:rsid w:val="2D801EDA"/>
    <w:rsid w:val="2D8B63C8"/>
    <w:rsid w:val="2D910488"/>
    <w:rsid w:val="2DA41B08"/>
    <w:rsid w:val="2DA53E72"/>
    <w:rsid w:val="2DA86D89"/>
    <w:rsid w:val="2DC23DD1"/>
    <w:rsid w:val="2DEB290D"/>
    <w:rsid w:val="2DFF7FFC"/>
    <w:rsid w:val="2E080E1F"/>
    <w:rsid w:val="2E0A2B41"/>
    <w:rsid w:val="2E0E2AFA"/>
    <w:rsid w:val="2E114AFB"/>
    <w:rsid w:val="2E1F7E2F"/>
    <w:rsid w:val="2E36630F"/>
    <w:rsid w:val="2E3E352D"/>
    <w:rsid w:val="2E884DBD"/>
    <w:rsid w:val="2E894249"/>
    <w:rsid w:val="2E8951D1"/>
    <w:rsid w:val="2E9906B5"/>
    <w:rsid w:val="2EC27BA3"/>
    <w:rsid w:val="2ECB6048"/>
    <w:rsid w:val="2ECE29F6"/>
    <w:rsid w:val="2ED84057"/>
    <w:rsid w:val="2EDA4EED"/>
    <w:rsid w:val="2EF24123"/>
    <w:rsid w:val="2F2458CF"/>
    <w:rsid w:val="2F2937B6"/>
    <w:rsid w:val="2F48454C"/>
    <w:rsid w:val="2F602231"/>
    <w:rsid w:val="2F683779"/>
    <w:rsid w:val="2F8F1DCC"/>
    <w:rsid w:val="2F98468B"/>
    <w:rsid w:val="2FAF440E"/>
    <w:rsid w:val="2FBD52BE"/>
    <w:rsid w:val="2FEB5531"/>
    <w:rsid w:val="300C0546"/>
    <w:rsid w:val="3016145D"/>
    <w:rsid w:val="30226B4B"/>
    <w:rsid w:val="30483802"/>
    <w:rsid w:val="3054606C"/>
    <w:rsid w:val="30546461"/>
    <w:rsid w:val="306D4C4E"/>
    <w:rsid w:val="30775E71"/>
    <w:rsid w:val="309736D3"/>
    <w:rsid w:val="30A338CE"/>
    <w:rsid w:val="30AC4667"/>
    <w:rsid w:val="30AE0CC0"/>
    <w:rsid w:val="30B97129"/>
    <w:rsid w:val="30CB71E3"/>
    <w:rsid w:val="30E630B4"/>
    <w:rsid w:val="30FF2D93"/>
    <w:rsid w:val="310E74AC"/>
    <w:rsid w:val="311863BD"/>
    <w:rsid w:val="31321010"/>
    <w:rsid w:val="31383790"/>
    <w:rsid w:val="314078CF"/>
    <w:rsid w:val="31486001"/>
    <w:rsid w:val="316B64FA"/>
    <w:rsid w:val="31850CA5"/>
    <w:rsid w:val="31B47C77"/>
    <w:rsid w:val="31F4290D"/>
    <w:rsid w:val="321708A4"/>
    <w:rsid w:val="321A71AB"/>
    <w:rsid w:val="322F554F"/>
    <w:rsid w:val="32353ACB"/>
    <w:rsid w:val="324777E8"/>
    <w:rsid w:val="32513718"/>
    <w:rsid w:val="3253763F"/>
    <w:rsid w:val="32676E8E"/>
    <w:rsid w:val="32741A1B"/>
    <w:rsid w:val="327C14AD"/>
    <w:rsid w:val="329809CF"/>
    <w:rsid w:val="32AE0FEC"/>
    <w:rsid w:val="32B411C0"/>
    <w:rsid w:val="32DA4AA2"/>
    <w:rsid w:val="32E56AC1"/>
    <w:rsid w:val="330D3549"/>
    <w:rsid w:val="33136FC7"/>
    <w:rsid w:val="33215CC1"/>
    <w:rsid w:val="33245282"/>
    <w:rsid w:val="33274478"/>
    <w:rsid w:val="33433D97"/>
    <w:rsid w:val="33457C42"/>
    <w:rsid w:val="334A7C4E"/>
    <w:rsid w:val="334D13AA"/>
    <w:rsid w:val="335758BF"/>
    <w:rsid w:val="33674872"/>
    <w:rsid w:val="338D79C0"/>
    <w:rsid w:val="33A06705"/>
    <w:rsid w:val="33A819B6"/>
    <w:rsid w:val="33B74C4B"/>
    <w:rsid w:val="33C56746"/>
    <w:rsid w:val="33D92BA0"/>
    <w:rsid w:val="33E32825"/>
    <w:rsid w:val="341D4B99"/>
    <w:rsid w:val="3441360E"/>
    <w:rsid w:val="34440293"/>
    <w:rsid w:val="346277E7"/>
    <w:rsid w:val="346A15B8"/>
    <w:rsid w:val="3478796F"/>
    <w:rsid w:val="3487316C"/>
    <w:rsid w:val="348C6C89"/>
    <w:rsid w:val="3491429F"/>
    <w:rsid w:val="34A664F0"/>
    <w:rsid w:val="34AC3CB0"/>
    <w:rsid w:val="34B10B8A"/>
    <w:rsid w:val="34B90B94"/>
    <w:rsid w:val="34C91645"/>
    <w:rsid w:val="34F339F8"/>
    <w:rsid w:val="34F81B01"/>
    <w:rsid w:val="34FB5477"/>
    <w:rsid w:val="35020764"/>
    <w:rsid w:val="35073253"/>
    <w:rsid w:val="352C120D"/>
    <w:rsid w:val="353336F7"/>
    <w:rsid w:val="3547101B"/>
    <w:rsid w:val="354948F3"/>
    <w:rsid w:val="35550768"/>
    <w:rsid w:val="35655A62"/>
    <w:rsid w:val="35A428FB"/>
    <w:rsid w:val="35AD6EB7"/>
    <w:rsid w:val="35C826C3"/>
    <w:rsid w:val="35D02246"/>
    <w:rsid w:val="35E22743"/>
    <w:rsid w:val="35F90E8D"/>
    <w:rsid w:val="3612101F"/>
    <w:rsid w:val="363B3CAD"/>
    <w:rsid w:val="364B03CB"/>
    <w:rsid w:val="367244CE"/>
    <w:rsid w:val="36730100"/>
    <w:rsid w:val="368106FE"/>
    <w:rsid w:val="36A374CD"/>
    <w:rsid w:val="36A43635"/>
    <w:rsid w:val="36B97ADD"/>
    <w:rsid w:val="36BC714A"/>
    <w:rsid w:val="36D6068F"/>
    <w:rsid w:val="36D77766"/>
    <w:rsid w:val="36F12565"/>
    <w:rsid w:val="36F12CDB"/>
    <w:rsid w:val="372B04E6"/>
    <w:rsid w:val="374A0AA6"/>
    <w:rsid w:val="37517D16"/>
    <w:rsid w:val="37554036"/>
    <w:rsid w:val="3758250C"/>
    <w:rsid w:val="376A6BD4"/>
    <w:rsid w:val="3776289F"/>
    <w:rsid w:val="379F0946"/>
    <w:rsid w:val="37A832AC"/>
    <w:rsid w:val="37A83DDA"/>
    <w:rsid w:val="37AA5DF4"/>
    <w:rsid w:val="37C02B01"/>
    <w:rsid w:val="37C9684A"/>
    <w:rsid w:val="37CF2F6C"/>
    <w:rsid w:val="37DD2B26"/>
    <w:rsid w:val="37EB2E8D"/>
    <w:rsid w:val="3801356E"/>
    <w:rsid w:val="38132511"/>
    <w:rsid w:val="381E16CF"/>
    <w:rsid w:val="38213B8C"/>
    <w:rsid w:val="383D54BB"/>
    <w:rsid w:val="384B4A75"/>
    <w:rsid w:val="384E76B0"/>
    <w:rsid w:val="38547ABE"/>
    <w:rsid w:val="3868400B"/>
    <w:rsid w:val="386E40A6"/>
    <w:rsid w:val="386F0186"/>
    <w:rsid w:val="387829CB"/>
    <w:rsid w:val="387F17BE"/>
    <w:rsid w:val="388275F0"/>
    <w:rsid w:val="3885411B"/>
    <w:rsid w:val="38910D12"/>
    <w:rsid w:val="389D1999"/>
    <w:rsid w:val="38A65114"/>
    <w:rsid w:val="38AC5B4C"/>
    <w:rsid w:val="38AE25F6"/>
    <w:rsid w:val="38AE3672"/>
    <w:rsid w:val="38B17E17"/>
    <w:rsid w:val="38B4055C"/>
    <w:rsid w:val="38D33919"/>
    <w:rsid w:val="38DA1551"/>
    <w:rsid w:val="38E0458C"/>
    <w:rsid w:val="38E37976"/>
    <w:rsid w:val="38E80E20"/>
    <w:rsid w:val="390A7F84"/>
    <w:rsid w:val="391C048E"/>
    <w:rsid w:val="392E2EF8"/>
    <w:rsid w:val="395B74CB"/>
    <w:rsid w:val="39604F6B"/>
    <w:rsid w:val="396155C6"/>
    <w:rsid w:val="39793242"/>
    <w:rsid w:val="397B202E"/>
    <w:rsid w:val="39A5407B"/>
    <w:rsid w:val="39B03208"/>
    <w:rsid w:val="39B5231B"/>
    <w:rsid w:val="39B71802"/>
    <w:rsid w:val="39E54BD5"/>
    <w:rsid w:val="39F25803"/>
    <w:rsid w:val="3A0176FE"/>
    <w:rsid w:val="3A081B5F"/>
    <w:rsid w:val="3A1C6708"/>
    <w:rsid w:val="3A1E6FF8"/>
    <w:rsid w:val="3A22100D"/>
    <w:rsid w:val="3A305DF4"/>
    <w:rsid w:val="3A315334"/>
    <w:rsid w:val="3A3D18EE"/>
    <w:rsid w:val="3A463A68"/>
    <w:rsid w:val="3A5C7F2E"/>
    <w:rsid w:val="3A692953"/>
    <w:rsid w:val="3A69474D"/>
    <w:rsid w:val="3A8A27FB"/>
    <w:rsid w:val="3A992100"/>
    <w:rsid w:val="3A9B7C26"/>
    <w:rsid w:val="3AA27206"/>
    <w:rsid w:val="3AB84785"/>
    <w:rsid w:val="3AC63D0D"/>
    <w:rsid w:val="3ADA2753"/>
    <w:rsid w:val="3ADD1FEC"/>
    <w:rsid w:val="3AFD30FB"/>
    <w:rsid w:val="3B0A6B5A"/>
    <w:rsid w:val="3B155C5C"/>
    <w:rsid w:val="3B1B7536"/>
    <w:rsid w:val="3B305506"/>
    <w:rsid w:val="3B585B17"/>
    <w:rsid w:val="3B6235D8"/>
    <w:rsid w:val="3B6C410D"/>
    <w:rsid w:val="3B79243D"/>
    <w:rsid w:val="3B7C7C1F"/>
    <w:rsid w:val="3B844C05"/>
    <w:rsid w:val="3BA674E7"/>
    <w:rsid w:val="3BC46D08"/>
    <w:rsid w:val="3BD96F77"/>
    <w:rsid w:val="3BDF1D94"/>
    <w:rsid w:val="3BE757E7"/>
    <w:rsid w:val="3BF7615D"/>
    <w:rsid w:val="3C024052"/>
    <w:rsid w:val="3C0E12F5"/>
    <w:rsid w:val="3C12622E"/>
    <w:rsid w:val="3C13415A"/>
    <w:rsid w:val="3C232975"/>
    <w:rsid w:val="3C2A2A29"/>
    <w:rsid w:val="3C420D4A"/>
    <w:rsid w:val="3C461E13"/>
    <w:rsid w:val="3C553E04"/>
    <w:rsid w:val="3C6743AF"/>
    <w:rsid w:val="3C8B3CCA"/>
    <w:rsid w:val="3C9A4915"/>
    <w:rsid w:val="3CC43492"/>
    <w:rsid w:val="3CC70F95"/>
    <w:rsid w:val="3CD13FDF"/>
    <w:rsid w:val="3CD327EC"/>
    <w:rsid w:val="3CD75B6B"/>
    <w:rsid w:val="3CD86286"/>
    <w:rsid w:val="3CED228F"/>
    <w:rsid w:val="3CF15267"/>
    <w:rsid w:val="3CFD76D7"/>
    <w:rsid w:val="3D311F70"/>
    <w:rsid w:val="3D373B94"/>
    <w:rsid w:val="3D3E0D3C"/>
    <w:rsid w:val="3D451C79"/>
    <w:rsid w:val="3D4E6F79"/>
    <w:rsid w:val="3D550658"/>
    <w:rsid w:val="3D5A7D0D"/>
    <w:rsid w:val="3D67725C"/>
    <w:rsid w:val="3D71351A"/>
    <w:rsid w:val="3D827051"/>
    <w:rsid w:val="3D995F73"/>
    <w:rsid w:val="3D9D690B"/>
    <w:rsid w:val="3DA92EC4"/>
    <w:rsid w:val="3DAB6E3A"/>
    <w:rsid w:val="3DC50054"/>
    <w:rsid w:val="3DC627CD"/>
    <w:rsid w:val="3DDB33FD"/>
    <w:rsid w:val="3DE90AE1"/>
    <w:rsid w:val="3E11344D"/>
    <w:rsid w:val="3E2C7844"/>
    <w:rsid w:val="3E2C7924"/>
    <w:rsid w:val="3E32696F"/>
    <w:rsid w:val="3E3A7756"/>
    <w:rsid w:val="3E545FBD"/>
    <w:rsid w:val="3EB44463"/>
    <w:rsid w:val="3ED40106"/>
    <w:rsid w:val="3ED63990"/>
    <w:rsid w:val="3EE37DED"/>
    <w:rsid w:val="3F03315B"/>
    <w:rsid w:val="3F152070"/>
    <w:rsid w:val="3F167130"/>
    <w:rsid w:val="3F2273BA"/>
    <w:rsid w:val="3F2444AD"/>
    <w:rsid w:val="3F2C52F0"/>
    <w:rsid w:val="3F3E6DD2"/>
    <w:rsid w:val="3F3F7E1C"/>
    <w:rsid w:val="3F4B2EFF"/>
    <w:rsid w:val="3F5C44BD"/>
    <w:rsid w:val="3F60343A"/>
    <w:rsid w:val="3F786988"/>
    <w:rsid w:val="3F8C3FE1"/>
    <w:rsid w:val="3F9D0721"/>
    <w:rsid w:val="3FB50656"/>
    <w:rsid w:val="3FC45B90"/>
    <w:rsid w:val="3FCC6AD3"/>
    <w:rsid w:val="3FD94F02"/>
    <w:rsid w:val="3FEC1377"/>
    <w:rsid w:val="3FF20B9D"/>
    <w:rsid w:val="3FFB1581"/>
    <w:rsid w:val="4001512C"/>
    <w:rsid w:val="4001677D"/>
    <w:rsid w:val="40303510"/>
    <w:rsid w:val="40354679"/>
    <w:rsid w:val="403F62E1"/>
    <w:rsid w:val="404B79F8"/>
    <w:rsid w:val="4063340D"/>
    <w:rsid w:val="406867FC"/>
    <w:rsid w:val="407217E4"/>
    <w:rsid w:val="407E01FD"/>
    <w:rsid w:val="408627EB"/>
    <w:rsid w:val="408758A6"/>
    <w:rsid w:val="4088478B"/>
    <w:rsid w:val="40AE44E3"/>
    <w:rsid w:val="40E67037"/>
    <w:rsid w:val="40E90FBF"/>
    <w:rsid w:val="40F30B62"/>
    <w:rsid w:val="41190D6E"/>
    <w:rsid w:val="411C75E7"/>
    <w:rsid w:val="411E0051"/>
    <w:rsid w:val="412D38F6"/>
    <w:rsid w:val="413D7BA8"/>
    <w:rsid w:val="414B1ABB"/>
    <w:rsid w:val="414F6B3C"/>
    <w:rsid w:val="41526B64"/>
    <w:rsid w:val="41675F8F"/>
    <w:rsid w:val="416A1DFD"/>
    <w:rsid w:val="416D1BF0"/>
    <w:rsid w:val="417E3DFD"/>
    <w:rsid w:val="41A07B21"/>
    <w:rsid w:val="41C85A6F"/>
    <w:rsid w:val="41CA19A3"/>
    <w:rsid w:val="41E9658A"/>
    <w:rsid w:val="41EA3CE1"/>
    <w:rsid w:val="41EC3153"/>
    <w:rsid w:val="41F320F5"/>
    <w:rsid w:val="42274E4D"/>
    <w:rsid w:val="42425D13"/>
    <w:rsid w:val="424A0617"/>
    <w:rsid w:val="425A2B86"/>
    <w:rsid w:val="425B7C8B"/>
    <w:rsid w:val="425D25F7"/>
    <w:rsid w:val="426A6A0C"/>
    <w:rsid w:val="427D40B5"/>
    <w:rsid w:val="428A5679"/>
    <w:rsid w:val="428E5875"/>
    <w:rsid w:val="42A121E7"/>
    <w:rsid w:val="42C36458"/>
    <w:rsid w:val="42C64D86"/>
    <w:rsid w:val="42E549D7"/>
    <w:rsid w:val="42EA6F82"/>
    <w:rsid w:val="42EC2BB7"/>
    <w:rsid w:val="42EF2F58"/>
    <w:rsid w:val="42F158B2"/>
    <w:rsid w:val="42F75C15"/>
    <w:rsid w:val="439052B1"/>
    <w:rsid w:val="43A139EF"/>
    <w:rsid w:val="43A2595E"/>
    <w:rsid w:val="43A3570C"/>
    <w:rsid w:val="43D626DC"/>
    <w:rsid w:val="43F02B4B"/>
    <w:rsid w:val="44290ED5"/>
    <w:rsid w:val="443722F3"/>
    <w:rsid w:val="44380293"/>
    <w:rsid w:val="446077EA"/>
    <w:rsid w:val="44687169"/>
    <w:rsid w:val="446A4688"/>
    <w:rsid w:val="449127CC"/>
    <w:rsid w:val="44B54BC7"/>
    <w:rsid w:val="44BA4F62"/>
    <w:rsid w:val="44C30C7D"/>
    <w:rsid w:val="44C37C68"/>
    <w:rsid w:val="44C649A4"/>
    <w:rsid w:val="44C93D05"/>
    <w:rsid w:val="44EA2EE3"/>
    <w:rsid w:val="450214B8"/>
    <w:rsid w:val="451707F1"/>
    <w:rsid w:val="45195D5C"/>
    <w:rsid w:val="45224328"/>
    <w:rsid w:val="452627E2"/>
    <w:rsid w:val="452E1696"/>
    <w:rsid w:val="45375398"/>
    <w:rsid w:val="454076ED"/>
    <w:rsid w:val="454659ED"/>
    <w:rsid w:val="45521829"/>
    <w:rsid w:val="45563F7F"/>
    <w:rsid w:val="456357D5"/>
    <w:rsid w:val="45691C24"/>
    <w:rsid w:val="457C4676"/>
    <w:rsid w:val="45937483"/>
    <w:rsid w:val="45BB3D67"/>
    <w:rsid w:val="45CD22EF"/>
    <w:rsid w:val="45D870F5"/>
    <w:rsid w:val="45DE130F"/>
    <w:rsid w:val="45F67C81"/>
    <w:rsid w:val="460A659F"/>
    <w:rsid w:val="4613720A"/>
    <w:rsid w:val="461D17D8"/>
    <w:rsid w:val="46203691"/>
    <w:rsid w:val="464473C4"/>
    <w:rsid w:val="464861B7"/>
    <w:rsid w:val="465B295F"/>
    <w:rsid w:val="467C2DCF"/>
    <w:rsid w:val="468E3448"/>
    <w:rsid w:val="469E7CDB"/>
    <w:rsid w:val="46A02F65"/>
    <w:rsid w:val="46C85CA8"/>
    <w:rsid w:val="46D24E96"/>
    <w:rsid w:val="46D41E76"/>
    <w:rsid w:val="46DC75FC"/>
    <w:rsid w:val="46E22739"/>
    <w:rsid w:val="46FD57C4"/>
    <w:rsid w:val="46FF5899"/>
    <w:rsid w:val="470D5A07"/>
    <w:rsid w:val="47103C6C"/>
    <w:rsid w:val="47122729"/>
    <w:rsid w:val="4723522B"/>
    <w:rsid w:val="47841241"/>
    <w:rsid w:val="478915DC"/>
    <w:rsid w:val="478A52AA"/>
    <w:rsid w:val="47AE4A2F"/>
    <w:rsid w:val="47AE4A73"/>
    <w:rsid w:val="47BA52F9"/>
    <w:rsid w:val="47DF6FCF"/>
    <w:rsid w:val="47E677C6"/>
    <w:rsid w:val="480F476A"/>
    <w:rsid w:val="482473CB"/>
    <w:rsid w:val="48344E78"/>
    <w:rsid w:val="48422F71"/>
    <w:rsid w:val="485B5E90"/>
    <w:rsid w:val="486F34EB"/>
    <w:rsid w:val="48702C6B"/>
    <w:rsid w:val="487E3B47"/>
    <w:rsid w:val="48846B8C"/>
    <w:rsid w:val="48847F4B"/>
    <w:rsid w:val="489E4206"/>
    <w:rsid w:val="48A94EE4"/>
    <w:rsid w:val="48AF2588"/>
    <w:rsid w:val="48B04636"/>
    <w:rsid w:val="48F143F3"/>
    <w:rsid w:val="48F329B4"/>
    <w:rsid w:val="48FF5824"/>
    <w:rsid w:val="49033566"/>
    <w:rsid w:val="49110799"/>
    <w:rsid w:val="49146D8F"/>
    <w:rsid w:val="491C0CCF"/>
    <w:rsid w:val="491D7C19"/>
    <w:rsid w:val="492C1F21"/>
    <w:rsid w:val="4931055C"/>
    <w:rsid w:val="49382AE4"/>
    <w:rsid w:val="49416051"/>
    <w:rsid w:val="4967780B"/>
    <w:rsid w:val="49713436"/>
    <w:rsid w:val="497D2F92"/>
    <w:rsid w:val="498A0E55"/>
    <w:rsid w:val="49A56CE5"/>
    <w:rsid w:val="49B93C25"/>
    <w:rsid w:val="49C11FE5"/>
    <w:rsid w:val="49CE0996"/>
    <w:rsid w:val="49CE4CB8"/>
    <w:rsid w:val="49DB7DCC"/>
    <w:rsid w:val="49E7677A"/>
    <w:rsid w:val="49EC6C94"/>
    <w:rsid w:val="49ED54FE"/>
    <w:rsid w:val="4A245C00"/>
    <w:rsid w:val="4A254BAB"/>
    <w:rsid w:val="4A2F2139"/>
    <w:rsid w:val="4A383130"/>
    <w:rsid w:val="4A407BDE"/>
    <w:rsid w:val="4A5D0EB9"/>
    <w:rsid w:val="4A630034"/>
    <w:rsid w:val="4A752442"/>
    <w:rsid w:val="4A790F37"/>
    <w:rsid w:val="4A7F0C35"/>
    <w:rsid w:val="4A9E3ADB"/>
    <w:rsid w:val="4AAC5537"/>
    <w:rsid w:val="4ABD14F2"/>
    <w:rsid w:val="4AC10B3A"/>
    <w:rsid w:val="4ADE262A"/>
    <w:rsid w:val="4AE64EED"/>
    <w:rsid w:val="4AE66C9B"/>
    <w:rsid w:val="4AEF016C"/>
    <w:rsid w:val="4B160B81"/>
    <w:rsid w:val="4B443A07"/>
    <w:rsid w:val="4B5E1DF0"/>
    <w:rsid w:val="4B8D35BB"/>
    <w:rsid w:val="4BAF4C43"/>
    <w:rsid w:val="4BC114B6"/>
    <w:rsid w:val="4BC55115"/>
    <w:rsid w:val="4BCA4161"/>
    <w:rsid w:val="4BCE772F"/>
    <w:rsid w:val="4BD65489"/>
    <w:rsid w:val="4BE60F1D"/>
    <w:rsid w:val="4BF75BC1"/>
    <w:rsid w:val="4BFC0B66"/>
    <w:rsid w:val="4C061D1C"/>
    <w:rsid w:val="4C12322A"/>
    <w:rsid w:val="4C2109FA"/>
    <w:rsid w:val="4C323D00"/>
    <w:rsid w:val="4C350CC1"/>
    <w:rsid w:val="4C3B2B35"/>
    <w:rsid w:val="4C3F5C4F"/>
    <w:rsid w:val="4C3F769C"/>
    <w:rsid w:val="4C526190"/>
    <w:rsid w:val="4C64077B"/>
    <w:rsid w:val="4C6D6F48"/>
    <w:rsid w:val="4C7465B8"/>
    <w:rsid w:val="4C9340F1"/>
    <w:rsid w:val="4C96305C"/>
    <w:rsid w:val="4CA553D4"/>
    <w:rsid w:val="4CB1496B"/>
    <w:rsid w:val="4CC37109"/>
    <w:rsid w:val="4CCB089B"/>
    <w:rsid w:val="4CD73262"/>
    <w:rsid w:val="4CDE6B02"/>
    <w:rsid w:val="4CE23492"/>
    <w:rsid w:val="4CE27132"/>
    <w:rsid w:val="4CE4661F"/>
    <w:rsid w:val="4CE65F64"/>
    <w:rsid w:val="4CE721AF"/>
    <w:rsid w:val="4CE808BC"/>
    <w:rsid w:val="4CEE0089"/>
    <w:rsid w:val="4CF03E01"/>
    <w:rsid w:val="4CF40011"/>
    <w:rsid w:val="4CF84A64"/>
    <w:rsid w:val="4CFA1F6F"/>
    <w:rsid w:val="4CFD207A"/>
    <w:rsid w:val="4D2770F7"/>
    <w:rsid w:val="4D3F61E0"/>
    <w:rsid w:val="4D483ED9"/>
    <w:rsid w:val="4D573D65"/>
    <w:rsid w:val="4D624F91"/>
    <w:rsid w:val="4D6A6214"/>
    <w:rsid w:val="4D7754BD"/>
    <w:rsid w:val="4DA43B2A"/>
    <w:rsid w:val="4DC64B62"/>
    <w:rsid w:val="4DDC20DF"/>
    <w:rsid w:val="4DF606F7"/>
    <w:rsid w:val="4E0B6A19"/>
    <w:rsid w:val="4E0D09E3"/>
    <w:rsid w:val="4E0E53DC"/>
    <w:rsid w:val="4E1A51C4"/>
    <w:rsid w:val="4E2F0959"/>
    <w:rsid w:val="4E52698B"/>
    <w:rsid w:val="4E5932DD"/>
    <w:rsid w:val="4E602135"/>
    <w:rsid w:val="4E606D65"/>
    <w:rsid w:val="4E867A13"/>
    <w:rsid w:val="4E870F87"/>
    <w:rsid w:val="4E8A3DE2"/>
    <w:rsid w:val="4EAD1EB8"/>
    <w:rsid w:val="4EC37353"/>
    <w:rsid w:val="4EC55AC0"/>
    <w:rsid w:val="4ECF63E8"/>
    <w:rsid w:val="4ED1083B"/>
    <w:rsid w:val="4F070090"/>
    <w:rsid w:val="4F2A3CC5"/>
    <w:rsid w:val="4F2C6C47"/>
    <w:rsid w:val="4F3924F3"/>
    <w:rsid w:val="4F4016C2"/>
    <w:rsid w:val="4F441285"/>
    <w:rsid w:val="4F4B5457"/>
    <w:rsid w:val="4F5B7DA6"/>
    <w:rsid w:val="4F637BFA"/>
    <w:rsid w:val="4F6E25B7"/>
    <w:rsid w:val="4F7800DE"/>
    <w:rsid w:val="4F7F76BE"/>
    <w:rsid w:val="4F8160A7"/>
    <w:rsid w:val="4F834F3D"/>
    <w:rsid w:val="4F952A3E"/>
    <w:rsid w:val="4F974F08"/>
    <w:rsid w:val="4FA5729F"/>
    <w:rsid w:val="4FBD2B2B"/>
    <w:rsid w:val="4FC85113"/>
    <w:rsid w:val="4FC97788"/>
    <w:rsid w:val="4FCA47FC"/>
    <w:rsid w:val="4FD903D5"/>
    <w:rsid w:val="4FDA48F5"/>
    <w:rsid w:val="4FDC1EC5"/>
    <w:rsid w:val="4FE87396"/>
    <w:rsid w:val="4FF65F27"/>
    <w:rsid w:val="4FF9075D"/>
    <w:rsid w:val="50063557"/>
    <w:rsid w:val="50113B22"/>
    <w:rsid w:val="50196DC7"/>
    <w:rsid w:val="50217D58"/>
    <w:rsid w:val="503A516F"/>
    <w:rsid w:val="50681761"/>
    <w:rsid w:val="506E7DF4"/>
    <w:rsid w:val="509E1F4E"/>
    <w:rsid w:val="50A63CC5"/>
    <w:rsid w:val="50BB11D4"/>
    <w:rsid w:val="50BE6B0C"/>
    <w:rsid w:val="50CC7D6D"/>
    <w:rsid w:val="50D13F4A"/>
    <w:rsid w:val="50E00F96"/>
    <w:rsid w:val="50F933F5"/>
    <w:rsid w:val="50FB43B0"/>
    <w:rsid w:val="51087240"/>
    <w:rsid w:val="511B254C"/>
    <w:rsid w:val="51390638"/>
    <w:rsid w:val="514A46EB"/>
    <w:rsid w:val="514F6C40"/>
    <w:rsid w:val="515A27EC"/>
    <w:rsid w:val="51624BA2"/>
    <w:rsid w:val="51672E4B"/>
    <w:rsid w:val="518E1E3B"/>
    <w:rsid w:val="51B72C78"/>
    <w:rsid w:val="51CC0424"/>
    <w:rsid w:val="51E6211E"/>
    <w:rsid w:val="51E71124"/>
    <w:rsid w:val="521D07F2"/>
    <w:rsid w:val="52354064"/>
    <w:rsid w:val="523F0E86"/>
    <w:rsid w:val="52434790"/>
    <w:rsid w:val="524713A9"/>
    <w:rsid w:val="524B05D7"/>
    <w:rsid w:val="52545E12"/>
    <w:rsid w:val="52586EFC"/>
    <w:rsid w:val="525E1825"/>
    <w:rsid w:val="526C45F2"/>
    <w:rsid w:val="5277440D"/>
    <w:rsid w:val="52831274"/>
    <w:rsid w:val="528F7C18"/>
    <w:rsid w:val="52C678E6"/>
    <w:rsid w:val="52D36F29"/>
    <w:rsid w:val="52E13C96"/>
    <w:rsid w:val="52E141EC"/>
    <w:rsid w:val="52FF10B8"/>
    <w:rsid w:val="53054ACF"/>
    <w:rsid w:val="530A63A1"/>
    <w:rsid w:val="531D70C2"/>
    <w:rsid w:val="53267C63"/>
    <w:rsid w:val="532800C1"/>
    <w:rsid w:val="533501BC"/>
    <w:rsid w:val="53400F13"/>
    <w:rsid w:val="534C3D5B"/>
    <w:rsid w:val="53584D43"/>
    <w:rsid w:val="53620BF3"/>
    <w:rsid w:val="537469DF"/>
    <w:rsid w:val="537D5CC3"/>
    <w:rsid w:val="53894668"/>
    <w:rsid w:val="5394059D"/>
    <w:rsid w:val="53A87AD2"/>
    <w:rsid w:val="53AA2830"/>
    <w:rsid w:val="53B611D5"/>
    <w:rsid w:val="53BA0CC5"/>
    <w:rsid w:val="53C13AC5"/>
    <w:rsid w:val="53D0274A"/>
    <w:rsid w:val="53FE3036"/>
    <w:rsid w:val="54060DA8"/>
    <w:rsid w:val="541106DC"/>
    <w:rsid w:val="5418538F"/>
    <w:rsid w:val="542720D3"/>
    <w:rsid w:val="542C1980"/>
    <w:rsid w:val="542E5B59"/>
    <w:rsid w:val="54384B95"/>
    <w:rsid w:val="54391F46"/>
    <w:rsid w:val="54395845"/>
    <w:rsid w:val="54403C12"/>
    <w:rsid w:val="544B7B6F"/>
    <w:rsid w:val="546F2427"/>
    <w:rsid w:val="54781FE5"/>
    <w:rsid w:val="5489369C"/>
    <w:rsid w:val="549F3C42"/>
    <w:rsid w:val="54A733FA"/>
    <w:rsid w:val="54AD10DF"/>
    <w:rsid w:val="54B46D2D"/>
    <w:rsid w:val="54B54780"/>
    <w:rsid w:val="54E72208"/>
    <w:rsid w:val="551239A9"/>
    <w:rsid w:val="551E0F92"/>
    <w:rsid w:val="55207F15"/>
    <w:rsid w:val="55254864"/>
    <w:rsid w:val="55300510"/>
    <w:rsid w:val="55373E52"/>
    <w:rsid w:val="55404A27"/>
    <w:rsid w:val="55450A62"/>
    <w:rsid w:val="554E6B3B"/>
    <w:rsid w:val="556D351B"/>
    <w:rsid w:val="55A6413A"/>
    <w:rsid w:val="55B74BA2"/>
    <w:rsid w:val="55BE764A"/>
    <w:rsid w:val="55DA38A0"/>
    <w:rsid w:val="55DB2BC7"/>
    <w:rsid w:val="55DE688E"/>
    <w:rsid w:val="55E95892"/>
    <w:rsid w:val="55F837AB"/>
    <w:rsid w:val="55FF6348"/>
    <w:rsid w:val="56156D9A"/>
    <w:rsid w:val="561E1FC4"/>
    <w:rsid w:val="562005EE"/>
    <w:rsid w:val="562B4DF0"/>
    <w:rsid w:val="562C1C22"/>
    <w:rsid w:val="56384123"/>
    <w:rsid w:val="56573FB8"/>
    <w:rsid w:val="565C17AF"/>
    <w:rsid w:val="56813D1C"/>
    <w:rsid w:val="56A95CAE"/>
    <w:rsid w:val="56BC35CB"/>
    <w:rsid w:val="56D35BC9"/>
    <w:rsid w:val="56E66275"/>
    <w:rsid w:val="56EB3BF3"/>
    <w:rsid w:val="56EB5FA8"/>
    <w:rsid w:val="56FB2B71"/>
    <w:rsid w:val="570B1838"/>
    <w:rsid w:val="5714693E"/>
    <w:rsid w:val="571F6310"/>
    <w:rsid w:val="574B42C1"/>
    <w:rsid w:val="57612B27"/>
    <w:rsid w:val="5774562F"/>
    <w:rsid w:val="577A690A"/>
    <w:rsid w:val="578C57D7"/>
    <w:rsid w:val="57945A0B"/>
    <w:rsid w:val="57C50AF3"/>
    <w:rsid w:val="57C85F13"/>
    <w:rsid w:val="57D01D4E"/>
    <w:rsid w:val="57D51636"/>
    <w:rsid w:val="57D81AF0"/>
    <w:rsid w:val="57D91275"/>
    <w:rsid w:val="57D91936"/>
    <w:rsid w:val="57EA2E86"/>
    <w:rsid w:val="57EA34F6"/>
    <w:rsid w:val="57F81DBC"/>
    <w:rsid w:val="58022C3B"/>
    <w:rsid w:val="58093F64"/>
    <w:rsid w:val="580B5DD1"/>
    <w:rsid w:val="580E15DF"/>
    <w:rsid w:val="58122A09"/>
    <w:rsid w:val="58124D0C"/>
    <w:rsid w:val="581C721E"/>
    <w:rsid w:val="581E2EB9"/>
    <w:rsid w:val="582232DD"/>
    <w:rsid w:val="582D20D8"/>
    <w:rsid w:val="58360128"/>
    <w:rsid w:val="5838665C"/>
    <w:rsid w:val="583F79EB"/>
    <w:rsid w:val="58411738"/>
    <w:rsid w:val="58492225"/>
    <w:rsid w:val="5850435D"/>
    <w:rsid w:val="586631C9"/>
    <w:rsid w:val="58840FA9"/>
    <w:rsid w:val="58A253FD"/>
    <w:rsid w:val="58AD791B"/>
    <w:rsid w:val="58C107AA"/>
    <w:rsid w:val="58E94309"/>
    <w:rsid w:val="59030A5A"/>
    <w:rsid w:val="59193140"/>
    <w:rsid w:val="591D6F59"/>
    <w:rsid w:val="591F781C"/>
    <w:rsid w:val="5927061C"/>
    <w:rsid w:val="59272B94"/>
    <w:rsid w:val="593E7483"/>
    <w:rsid w:val="59462432"/>
    <w:rsid w:val="5950323B"/>
    <w:rsid w:val="5954396A"/>
    <w:rsid w:val="596653A1"/>
    <w:rsid w:val="5980023B"/>
    <w:rsid w:val="59943D66"/>
    <w:rsid w:val="59BC506B"/>
    <w:rsid w:val="59C358E6"/>
    <w:rsid w:val="59EA1BD8"/>
    <w:rsid w:val="5A04713E"/>
    <w:rsid w:val="5A126077"/>
    <w:rsid w:val="5A1C6CC1"/>
    <w:rsid w:val="5A274734"/>
    <w:rsid w:val="5A2F4FBC"/>
    <w:rsid w:val="5A4F1A6A"/>
    <w:rsid w:val="5A551E5E"/>
    <w:rsid w:val="5A5C0D28"/>
    <w:rsid w:val="5A6035A8"/>
    <w:rsid w:val="5A634CA9"/>
    <w:rsid w:val="5A6574B1"/>
    <w:rsid w:val="5A9B3800"/>
    <w:rsid w:val="5AB33AC9"/>
    <w:rsid w:val="5AB4694A"/>
    <w:rsid w:val="5ABB3A1A"/>
    <w:rsid w:val="5ABD3779"/>
    <w:rsid w:val="5AC91E16"/>
    <w:rsid w:val="5AC95C92"/>
    <w:rsid w:val="5ADC643A"/>
    <w:rsid w:val="5AE32816"/>
    <w:rsid w:val="5AED347E"/>
    <w:rsid w:val="5AF6161A"/>
    <w:rsid w:val="5B026CF9"/>
    <w:rsid w:val="5B0B6457"/>
    <w:rsid w:val="5B1540FA"/>
    <w:rsid w:val="5B1B6FE3"/>
    <w:rsid w:val="5B2260AC"/>
    <w:rsid w:val="5B250E62"/>
    <w:rsid w:val="5B2829B8"/>
    <w:rsid w:val="5B3C2897"/>
    <w:rsid w:val="5B3F4618"/>
    <w:rsid w:val="5B422855"/>
    <w:rsid w:val="5B5C1037"/>
    <w:rsid w:val="5B721E85"/>
    <w:rsid w:val="5B750232"/>
    <w:rsid w:val="5B75159A"/>
    <w:rsid w:val="5BA30291"/>
    <w:rsid w:val="5BA67D81"/>
    <w:rsid w:val="5BB9542A"/>
    <w:rsid w:val="5BC664DB"/>
    <w:rsid w:val="5BC9245E"/>
    <w:rsid w:val="5BCA0B6E"/>
    <w:rsid w:val="5BD3501A"/>
    <w:rsid w:val="5BF61575"/>
    <w:rsid w:val="5C0034D2"/>
    <w:rsid w:val="5C1D6295"/>
    <w:rsid w:val="5C25744E"/>
    <w:rsid w:val="5C400C2B"/>
    <w:rsid w:val="5C45759A"/>
    <w:rsid w:val="5C4F4A93"/>
    <w:rsid w:val="5C6309B0"/>
    <w:rsid w:val="5C652F99"/>
    <w:rsid w:val="5C8304B2"/>
    <w:rsid w:val="5C886DDE"/>
    <w:rsid w:val="5C9D1184"/>
    <w:rsid w:val="5CAA00FA"/>
    <w:rsid w:val="5CB4594C"/>
    <w:rsid w:val="5CCE35AA"/>
    <w:rsid w:val="5CD0670B"/>
    <w:rsid w:val="5CD211DE"/>
    <w:rsid w:val="5D03277F"/>
    <w:rsid w:val="5D3F2C48"/>
    <w:rsid w:val="5D52375F"/>
    <w:rsid w:val="5D55654F"/>
    <w:rsid w:val="5D576A54"/>
    <w:rsid w:val="5D6905BD"/>
    <w:rsid w:val="5D7021DA"/>
    <w:rsid w:val="5D771A24"/>
    <w:rsid w:val="5D926A87"/>
    <w:rsid w:val="5D9E7D6F"/>
    <w:rsid w:val="5D9F5DCE"/>
    <w:rsid w:val="5DB22A0D"/>
    <w:rsid w:val="5DB537EA"/>
    <w:rsid w:val="5DB94C4C"/>
    <w:rsid w:val="5DDC6A46"/>
    <w:rsid w:val="5DDD4FCC"/>
    <w:rsid w:val="5DEA2710"/>
    <w:rsid w:val="5DF4292A"/>
    <w:rsid w:val="5DF862C4"/>
    <w:rsid w:val="5E100230"/>
    <w:rsid w:val="5E1A368B"/>
    <w:rsid w:val="5E497F6A"/>
    <w:rsid w:val="5E501BC8"/>
    <w:rsid w:val="5E6700EC"/>
    <w:rsid w:val="5E6E2F63"/>
    <w:rsid w:val="5E783C56"/>
    <w:rsid w:val="5E7C66A5"/>
    <w:rsid w:val="5E7D7BF5"/>
    <w:rsid w:val="5E8343A9"/>
    <w:rsid w:val="5E8440F0"/>
    <w:rsid w:val="5E897C12"/>
    <w:rsid w:val="5EB23EA2"/>
    <w:rsid w:val="5EC167BC"/>
    <w:rsid w:val="5F08322C"/>
    <w:rsid w:val="5F1C2834"/>
    <w:rsid w:val="5F492843"/>
    <w:rsid w:val="5F793BD8"/>
    <w:rsid w:val="5F805DCA"/>
    <w:rsid w:val="5F8B1768"/>
    <w:rsid w:val="5FB014FA"/>
    <w:rsid w:val="5FBF6F73"/>
    <w:rsid w:val="5FCB43BC"/>
    <w:rsid w:val="5FD03052"/>
    <w:rsid w:val="5FD21AAD"/>
    <w:rsid w:val="5FD2383A"/>
    <w:rsid w:val="5FD6527D"/>
    <w:rsid w:val="5FDA624B"/>
    <w:rsid w:val="5FDF2D5A"/>
    <w:rsid w:val="601A26A7"/>
    <w:rsid w:val="6023084E"/>
    <w:rsid w:val="602D14C4"/>
    <w:rsid w:val="602D6CC3"/>
    <w:rsid w:val="60437E48"/>
    <w:rsid w:val="6085265B"/>
    <w:rsid w:val="609509C2"/>
    <w:rsid w:val="60A35164"/>
    <w:rsid w:val="60AC4BFA"/>
    <w:rsid w:val="60B67654"/>
    <w:rsid w:val="60C14B50"/>
    <w:rsid w:val="60E80562"/>
    <w:rsid w:val="60FE42A0"/>
    <w:rsid w:val="61250687"/>
    <w:rsid w:val="61377BC5"/>
    <w:rsid w:val="614A0657"/>
    <w:rsid w:val="61706E67"/>
    <w:rsid w:val="617A505E"/>
    <w:rsid w:val="618714DB"/>
    <w:rsid w:val="618B2FDE"/>
    <w:rsid w:val="619A4A7D"/>
    <w:rsid w:val="619E1C26"/>
    <w:rsid w:val="619F405B"/>
    <w:rsid w:val="61C56271"/>
    <w:rsid w:val="61CD767D"/>
    <w:rsid w:val="61CF5DA0"/>
    <w:rsid w:val="61CF6391"/>
    <w:rsid w:val="61D90741"/>
    <w:rsid w:val="61DD3D9D"/>
    <w:rsid w:val="620D6DAC"/>
    <w:rsid w:val="62122E52"/>
    <w:rsid w:val="62233B87"/>
    <w:rsid w:val="62247372"/>
    <w:rsid w:val="62307892"/>
    <w:rsid w:val="62473FC5"/>
    <w:rsid w:val="62481B92"/>
    <w:rsid w:val="625A6BE2"/>
    <w:rsid w:val="62611A1F"/>
    <w:rsid w:val="626A77C0"/>
    <w:rsid w:val="62A536DC"/>
    <w:rsid w:val="62B578E8"/>
    <w:rsid w:val="62B81964"/>
    <w:rsid w:val="62B875E0"/>
    <w:rsid w:val="62BB0AA0"/>
    <w:rsid w:val="62C47889"/>
    <w:rsid w:val="62CF191B"/>
    <w:rsid w:val="62D358FF"/>
    <w:rsid w:val="62DA2F20"/>
    <w:rsid w:val="62DA57D1"/>
    <w:rsid w:val="62E713AB"/>
    <w:rsid w:val="62F31875"/>
    <w:rsid w:val="63220635"/>
    <w:rsid w:val="632B573B"/>
    <w:rsid w:val="632E6FDA"/>
    <w:rsid w:val="633F11E7"/>
    <w:rsid w:val="634D7E0A"/>
    <w:rsid w:val="6364629F"/>
    <w:rsid w:val="637F3E60"/>
    <w:rsid w:val="6391635C"/>
    <w:rsid w:val="639D7B83"/>
    <w:rsid w:val="63A3313D"/>
    <w:rsid w:val="63AA6F09"/>
    <w:rsid w:val="63BE2D85"/>
    <w:rsid w:val="63C92265"/>
    <w:rsid w:val="63EA74B0"/>
    <w:rsid w:val="63F37528"/>
    <w:rsid w:val="63FD3A36"/>
    <w:rsid w:val="64182784"/>
    <w:rsid w:val="641E730E"/>
    <w:rsid w:val="643169FB"/>
    <w:rsid w:val="64337678"/>
    <w:rsid w:val="643F4F39"/>
    <w:rsid w:val="64437D18"/>
    <w:rsid w:val="64487C27"/>
    <w:rsid w:val="64506FC2"/>
    <w:rsid w:val="645760BC"/>
    <w:rsid w:val="645D479C"/>
    <w:rsid w:val="6469690A"/>
    <w:rsid w:val="6477050C"/>
    <w:rsid w:val="649524E9"/>
    <w:rsid w:val="64A156D8"/>
    <w:rsid w:val="64AA4347"/>
    <w:rsid w:val="64C942B3"/>
    <w:rsid w:val="64DA2213"/>
    <w:rsid w:val="65081760"/>
    <w:rsid w:val="65166247"/>
    <w:rsid w:val="65242442"/>
    <w:rsid w:val="652D7852"/>
    <w:rsid w:val="65302769"/>
    <w:rsid w:val="65472065"/>
    <w:rsid w:val="65530F79"/>
    <w:rsid w:val="656B50AB"/>
    <w:rsid w:val="6593384B"/>
    <w:rsid w:val="6596083B"/>
    <w:rsid w:val="6597728E"/>
    <w:rsid w:val="659C7FAC"/>
    <w:rsid w:val="659D21F5"/>
    <w:rsid w:val="65A75455"/>
    <w:rsid w:val="65B066E0"/>
    <w:rsid w:val="65BE65F0"/>
    <w:rsid w:val="65CD2ADA"/>
    <w:rsid w:val="65CE15A8"/>
    <w:rsid w:val="65D46E83"/>
    <w:rsid w:val="65F4310D"/>
    <w:rsid w:val="66054725"/>
    <w:rsid w:val="660F63D6"/>
    <w:rsid w:val="66173FF3"/>
    <w:rsid w:val="66453FF9"/>
    <w:rsid w:val="66576AC0"/>
    <w:rsid w:val="66583ECE"/>
    <w:rsid w:val="665C5260"/>
    <w:rsid w:val="66612194"/>
    <w:rsid w:val="66622FC9"/>
    <w:rsid w:val="666B2809"/>
    <w:rsid w:val="667012A6"/>
    <w:rsid w:val="66967370"/>
    <w:rsid w:val="66A52EBE"/>
    <w:rsid w:val="66BF74EB"/>
    <w:rsid w:val="66C269EC"/>
    <w:rsid w:val="66D86815"/>
    <w:rsid w:val="66E859DE"/>
    <w:rsid w:val="66EF082E"/>
    <w:rsid w:val="67237B54"/>
    <w:rsid w:val="6734188A"/>
    <w:rsid w:val="67356846"/>
    <w:rsid w:val="67360290"/>
    <w:rsid w:val="6745739C"/>
    <w:rsid w:val="675A5351"/>
    <w:rsid w:val="676D572B"/>
    <w:rsid w:val="6773029D"/>
    <w:rsid w:val="67753429"/>
    <w:rsid w:val="677A4146"/>
    <w:rsid w:val="6781748B"/>
    <w:rsid w:val="67915B92"/>
    <w:rsid w:val="67C9543B"/>
    <w:rsid w:val="67ED35AF"/>
    <w:rsid w:val="67FA4E23"/>
    <w:rsid w:val="680159C4"/>
    <w:rsid w:val="680553EE"/>
    <w:rsid w:val="680D7B21"/>
    <w:rsid w:val="68325C2D"/>
    <w:rsid w:val="683C39FE"/>
    <w:rsid w:val="686314D3"/>
    <w:rsid w:val="687F727E"/>
    <w:rsid w:val="68817386"/>
    <w:rsid w:val="68914658"/>
    <w:rsid w:val="689D2C85"/>
    <w:rsid w:val="68B60BB5"/>
    <w:rsid w:val="68D20407"/>
    <w:rsid w:val="693271D0"/>
    <w:rsid w:val="69497DD9"/>
    <w:rsid w:val="695F76C5"/>
    <w:rsid w:val="69847953"/>
    <w:rsid w:val="698B6C49"/>
    <w:rsid w:val="699F7DD9"/>
    <w:rsid w:val="69A264C4"/>
    <w:rsid w:val="69A46E8F"/>
    <w:rsid w:val="69A578CA"/>
    <w:rsid w:val="69BC3E5F"/>
    <w:rsid w:val="69BC5EB2"/>
    <w:rsid w:val="69BF7F54"/>
    <w:rsid w:val="69CE1765"/>
    <w:rsid w:val="69E0199E"/>
    <w:rsid w:val="69F44237"/>
    <w:rsid w:val="69FC5DD4"/>
    <w:rsid w:val="69FD14B4"/>
    <w:rsid w:val="6A290BDE"/>
    <w:rsid w:val="6A344B55"/>
    <w:rsid w:val="6A5437CA"/>
    <w:rsid w:val="6A641533"/>
    <w:rsid w:val="6A705E72"/>
    <w:rsid w:val="6A731E08"/>
    <w:rsid w:val="6A837FB4"/>
    <w:rsid w:val="6A84216A"/>
    <w:rsid w:val="6A8C5E74"/>
    <w:rsid w:val="6AA135BF"/>
    <w:rsid w:val="6AAE2881"/>
    <w:rsid w:val="6AB3199A"/>
    <w:rsid w:val="6AB9197C"/>
    <w:rsid w:val="6AC33DB7"/>
    <w:rsid w:val="6AD34F8E"/>
    <w:rsid w:val="6AE43386"/>
    <w:rsid w:val="6B0E732E"/>
    <w:rsid w:val="6B102FAD"/>
    <w:rsid w:val="6B286A04"/>
    <w:rsid w:val="6B526992"/>
    <w:rsid w:val="6B543E60"/>
    <w:rsid w:val="6B5F243D"/>
    <w:rsid w:val="6B6B7CD1"/>
    <w:rsid w:val="6B6D34B6"/>
    <w:rsid w:val="6B6F1CE5"/>
    <w:rsid w:val="6B705B27"/>
    <w:rsid w:val="6B7779AC"/>
    <w:rsid w:val="6BA53BB1"/>
    <w:rsid w:val="6BF11370"/>
    <w:rsid w:val="6C017247"/>
    <w:rsid w:val="6C111246"/>
    <w:rsid w:val="6C1737F6"/>
    <w:rsid w:val="6C2159BE"/>
    <w:rsid w:val="6C292899"/>
    <w:rsid w:val="6C335372"/>
    <w:rsid w:val="6C3B5C05"/>
    <w:rsid w:val="6C510ED6"/>
    <w:rsid w:val="6C5775A1"/>
    <w:rsid w:val="6C64444E"/>
    <w:rsid w:val="6C7E3E60"/>
    <w:rsid w:val="6C800520"/>
    <w:rsid w:val="6C851F8A"/>
    <w:rsid w:val="6CBC51B3"/>
    <w:rsid w:val="6CBE317C"/>
    <w:rsid w:val="6CC56895"/>
    <w:rsid w:val="6CCD21D2"/>
    <w:rsid w:val="6CD93408"/>
    <w:rsid w:val="6CE04D44"/>
    <w:rsid w:val="6CF46B9E"/>
    <w:rsid w:val="6D5063C0"/>
    <w:rsid w:val="6D71216F"/>
    <w:rsid w:val="6D764E6F"/>
    <w:rsid w:val="6D8E3E85"/>
    <w:rsid w:val="6D9B58A4"/>
    <w:rsid w:val="6DDA6CE9"/>
    <w:rsid w:val="6DDD26B6"/>
    <w:rsid w:val="6DE34159"/>
    <w:rsid w:val="6DFF3A4C"/>
    <w:rsid w:val="6E1F725E"/>
    <w:rsid w:val="6E253A72"/>
    <w:rsid w:val="6E397AC2"/>
    <w:rsid w:val="6E407BC1"/>
    <w:rsid w:val="6E4774EA"/>
    <w:rsid w:val="6E555D32"/>
    <w:rsid w:val="6E5B7991"/>
    <w:rsid w:val="6E7070DF"/>
    <w:rsid w:val="6E752411"/>
    <w:rsid w:val="6E7B6E4B"/>
    <w:rsid w:val="6EA711AD"/>
    <w:rsid w:val="6EAE734F"/>
    <w:rsid w:val="6ECF0ADC"/>
    <w:rsid w:val="6ED2568B"/>
    <w:rsid w:val="6ED9641D"/>
    <w:rsid w:val="6F032806"/>
    <w:rsid w:val="6F0F5ABC"/>
    <w:rsid w:val="6F1D791D"/>
    <w:rsid w:val="6F412D91"/>
    <w:rsid w:val="6F525DFE"/>
    <w:rsid w:val="6F8D639E"/>
    <w:rsid w:val="6F9B2C83"/>
    <w:rsid w:val="6FC42290"/>
    <w:rsid w:val="6FD1766A"/>
    <w:rsid w:val="6FD43223"/>
    <w:rsid w:val="70220667"/>
    <w:rsid w:val="70287D90"/>
    <w:rsid w:val="70383246"/>
    <w:rsid w:val="70424962"/>
    <w:rsid w:val="704474DB"/>
    <w:rsid w:val="70467840"/>
    <w:rsid w:val="704853EE"/>
    <w:rsid w:val="704E0CBB"/>
    <w:rsid w:val="7050250F"/>
    <w:rsid w:val="70780EB8"/>
    <w:rsid w:val="70820E94"/>
    <w:rsid w:val="708D162D"/>
    <w:rsid w:val="70A03091"/>
    <w:rsid w:val="70A95EF1"/>
    <w:rsid w:val="70AA3F1C"/>
    <w:rsid w:val="70AE1CF9"/>
    <w:rsid w:val="70B52AE8"/>
    <w:rsid w:val="70D04658"/>
    <w:rsid w:val="70F05C15"/>
    <w:rsid w:val="70F75802"/>
    <w:rsid w:val="71256DE8"/>
    <w:rsid w:val="712660C0"/>
    <w:rsid w:val="713A4D9B"/>
    <w:rsid w:val="71681909"/>
    <w:rsid w:val="716A5681"/>
    <w:rsid w:val="71707BC0"/>
    <w:rsid w:val="717B788E"/>
    <w:rsid w:val="7185779E"/>
    <w:rsid w:val="71873120"/>
    <w:rsid w:val="718B74B9"/>
    <w:rsid w:val="719153F8"/>
    <w:rsid w:val="71A768D5"/>
    <w:rsid w:val="71AA3671"/>
    <w:rsid w:val="71BA6875"/>
    <w:rsid w:val="71C34D91"/>
    <w:rsid w:val="71F30859"/>
    <w:rsid w:val="71FB0C49"/>
    <w:rsid w:val="720269EF"/>
    <w:rsid w:val="720B3F78"/>
    <w:rsid w:val="720F03E6"/>
    <w:rsid w:val="7218719E"/>
    <w:rsid w:val="72282293"/>
    <w:rsid w:val="722A35C3"/>
    <w:rsid w:val="72395053"/>
    <w:rsid w:val="725173BA"/>
    <w:rsid w:val="725325B9"/>
    <w:rsid w:val="7278201F"/>
    <w:rsid w:val="72915104"/>
    <w:rsid w:val="72B55021"/>
    <w:rsid w:val="72B7635C"/>
    <w:rsid w:val="72BD3ED6"/>
    <w:rsid w:val="72E732A4"/>
    <w:rsid w:val="72FA2A34"/>
    <w:rsid w:val="72FA6191"/>
    <w:rsid w:val="730D4A5C"/>
    <w:rsid w:val="73114ECF"/>
    <w:rsid w:val="7315786E"/>
    <w:rsid w:val="73160E4F"/>
    <w:rsid w:val="732D4BB8"/>
    <w:rsid w:val="73385580"/>
    <w:rsid w:val="734C0DB6"/>
    <w:rsid w:val="73537424"/>
    <w:rsid w:val="7358775B"/>
    <w:rsid w:val="735B3CB4"/>
    <w:rsid w:val="7386251A"/>
    <w:rsid w:val="73A50D66"/>
    <w:rsid w:val="73B95B91"/>
    <w:rsid w:val="73BB7E2B"/>
    <w:rsid w:val="73BE05D2"/>
    <w:rsid w:val="73D31F24"/>
    <w:rsid w:val="73DA5889"/>
    <w:rsid w:val="73E05643"/>
    <w:rsid w:val="73EB51C4"/>
    <w:rsid w:val="740F1EE5"/>
    <w:rsid w:val="740F7311"/>
    <w:rsid w:val="7432230C"/>
    <w:rsid w:val="74423D45"/>
    <w:rsid w:val="7444530C"/>
    <w:rsid w:val="74455F31"/>
    <w:rsid w:val="744A1EC3"/>
    <w:rsid w:val="745B5755"/>
    <w:rsid w:val="746B7051"/>
    <w:rsid w:val="746C04F2"/>
    <w:rsid w:val="747B39E6"/>
    <w:rsid w:val="74822595"/>
    <w:rsid w:val="749B3792"/>
    <w:rsid w:val="749E6B7F"/>
    <w:rsid w:val="74A72748"/>
    <w:rsid w:val="74BF4500"/>
    <w:rsid w:val="74CB28DA"/>
    <w:rsid w:val="74CF1C9F"/>
    <w:rsid w:val="74DD15CF"/>
    <w:rsid w:val="74E62F83"/>
    <w:rsid w:val="74F61858"/>
    <w:rsid w:val="74F63489"/>
    <w:rsid w:val="75280F57"/>
    <w:rsid w:val="7537491C"/>
    <w:rsid w:val="754601B3"/>
    <w:rsid w:val="756F3E2C"/>
    <w:rsid w:val="75811906"/>
    <w:rsid w:val="758718DC"/>
    <w:rsid w:val="759420B6"/>
    <w:rsid w:val="759847D9"/>
    <w:rsid w:val="759E7734"/>
    <w:rsid w:val="75AC4697"/>
    <w:rsid w:val="75C90D89"/>
    <w:rsid w:val="75CC41F7"/>
    <w:rsid w:val="75D66E42"/>
    <w:rsid w:val="75DC4673"/>
    <w:rsid w:val="75DE7155"/>
    <w:rsid w:val="75FD13D1"/>
    <w:rsid w:val="76004F55"/>
    <w:rsid w:val="761208D0"/>
    <w:rsid w:val="76422779"/>
    <w:rsid w:val="764D5571"/>
    <w:rsid w:val="76563C93"/>
    <w:rsid w:val="7672779C"/>
    <w:rsid w:val="76860674"/>
    <w:rsid w:val="76A268B2"/>
    <w:rsid w:val="76B56691"/>
    <w:rsid w:val="76BC510B"/>
    <w:rsid w:val="76BE61A5"/>
    <w:rsid w:val="76CB1FC8"/>
    <w:rsid w:val="76CC1FEE"/>
    <w:rsid w:val="76D5235E"/>
    <w:rsid w:val="770C50D1"/>
    <w:rsid w:val="770E4D00"/>
    <w:rsid w:val="770F1D5F"/>
    <w:rsid w:val="770F2826"/>
    <w:rsid w:val="771047C7"/>
    <w:rsid w:val="772071BE"/>
    <w:rsid w:val="77300D82"/>
    <w:rsid w:val="77356731"/>
    <w:rsid w:val="77393D81"/>
    <w:rsid w:val="77396AF2"/>
    <w:rsid w:val="775874D6"/>
    <w:rsid w:val="775F730A"/>
    <w:rsid w:val="77740C75"/>
    <w:rsid w:val="777863FA"/>
    <w:rsid w:val="778206D7"/>
    <w:rsid w:val="778A6C3B"/>
    <w:rsid w:val="778F1AA1"/>
    <w:rsid w:val="77956D04"/>
    <w:rsid w:val="779F4FC5"/>
    <w:rsid w:val="77BE1499"/>
    <w:rsid w:val="77D36156"/>
    <w:rsid w:val="77F75794"/>
    <w:rsid w:val="77FE4A2B"/>
    <w:rsid w:val="78085F9C"/>
    <w:rsid w:val="780A75BA"/>
    <w:rsid w:val="781D38C4"/>
    <w:rsid w:val="782D21F0"/>
    <w:rsid w:val="784A5454"/>
    <w:rsid w:val="785369B1"/>
    <w:rsid w:val="785B6A71"/>
    <w:rsid w:val="78830ADA"/>
    <w:rsid w:val="788A4867"/>
    <w:rsid w:val="789254BD"/>
    <w:rsid w:val="78987503"/>
    <w:rsid w:val="78A37347"/>
    <w:rsid w:val="78AB7613"/>
    <w:rsid w:val="78B11857"/>
    <w:rsid w:val="78C47470"/>
    <w:rsid w:val="78CA06AC"/>
    <w:rsid w:val="78DC1420"/>
    <w:rsid w:val="78E71CAD"/>
    <w:rsid w:val="78F40F85"/>
    <w:rsid w:val="791723A2"/>
    <w:rsid w:val="791B2C6F"/>
    <w:rsid w:val="79255E95"/>
    <w:rsid w:val="793842B6"/>
    <w:rsid w:val="793F7F29"/>
    <w:rsid w:val="794D611A"/>
    <w:rsid w:val="79506F7C"/>
    <w:rsid w:val="79524565"/>
    <w:rsid w:val="797E6294"/>
    <w:rsid w:val="79865022"/>
    <w:rsid w:val="799534B7"/>
    <w:rsid w:val="799F3C44"/>
    <w:rsid w:val="79AF66D7"/>
    <w:rsid w:val="79B22546"/>
    <w:rsid w:val="79BE5647"/>
    <w:rsid w:val="79F040FE"/>
    <w:rsid w:val="79F15379"/>
    <w:rsid w:val="79FD124D"/>
    <w:rsid w:val="7A012DEB"/>
    <w:rsid w:val="7A0A2C33"/>
    <w:rsid w:val="7A1455BB"/>
    <w:rsid w:val="7A283BF6"/>
    <w:rsid w:val="7A291E51"/>
    <w:rsid w:val="7A340652"/>
    <w:rsid w:val="7A357277"/>
    <w:rsid w:val="7A4E0E1A"/>
    <w:rsid w:val="7A564827"/>
    <w:rsid w:val="7A6317E8"/>
    <w:rsid w:val="7A68501E"/>
    <w:rsid w:val="7A6C06BC"/>
    <w:rsid w:val="7A823152"/>
    <w:rsid w:val="7A8A6502"/>
    <w:rsid w:val="7A9D6390"/>
    <w:rsid w:val="7AA229CC"/>
    <w:rsid w:val="7AB34569"/>
    <w:rsid w:val="7AD24DE5"/>
    <w:rsid w:val="7AEA15E0"/>
    <w:rsid w:val="7AF21EBC"/>
    <w:rsid w:val="7B014E43"/>
    <w:rsid w:val="7B064CF4"/>
    <w:rsid w:val="7B234AF2"/>
    <w:rsid w:val="7B2A6C5B"/>
    <w:rsid w:val="7B310F5C"/>
    <w:rsid w:val="7B327874"/>
    <w:rsid w:val="7B3A731D"/>
    <w:rsid w:val="7B4474EB"/>
    <w:rsid w:val="7B490275"/>
    <w:rsid w:val="7B4E732F"/>
    <w:rsid w:val="7B580C40"/>
    <w:rsid w:val="7B5D0891"/>
    <w:rsid w:val="7B5E3A06"/>
    <w:rsid w:val="7B6044D3"/>
    <w:rsid w:val="7B611E27"/>
    <w:rsid w:val="7B6F5957"/>
    <w:rsid w:val="7B851309"/>
    <w:rsid w:val="7B917A76"/>
    <w:rsid w:val="7BA45C93"/>
    <w:rsid w:val="7BA56DE4"/>
    <w:rsid w:val="7BA75C1E"/>
    <w:rsid w:val="7BB000EC"/>
    <w:rsid w:val="7BB82742"/>
    <w:rsid w:val="7BBA6875"/>
    <w:rsid w:val="7BBC1399"/>
    <w:rsid w:val="7BBE44AB"/>
    <w:rsid w:val="7BE86786"/>
    <w:rsid w:val="7C2D26F6"/>
    <w:rsid w:val="7C3E711F"/>
    <w:rsid w:val="7C4A67DB"/>
    <w:rsid w:val="7C504D2B"/>
    <w:rsid w:val="7C51037B"/>
    <w:rsid w:val="7C607006"/>
    <w:rsid w:val="7C625B65"/>
    <w:rsid w:val="7C6E258D"/>
    <w:rsid w:val="7CB21A6F"/>
    <w:rsid w:val="7CCA16C9"/>
    <w:rsid w:val="7CE349B4"/>
    <w:rsid w:val="7CE81B50"/>
    <w:rsid w:val="7CFC04C8"/>
    <w:rsid w:val="7D08035D"/>
    <w:rsid w:val="7D1973F4"/>
    <w:rsid w:val="7D267AA6"/>
    <w:rsid w:val="7D2C1D3B"/>
    <w:rsid w:val="7D2F66F6"/>
    <w:rsid w:val="7D3E6B01"/>
    <w:rsid w:val="7D5425B8"/>
    <w:rsid w:val="7D6326E5"/>
    <w:rsid w:val="7D6550D0"/>
    <w:rsid w:val="7D656213"/>
    <w:rsid w:val="7D6D1FE4"/>
    <w:rsid w:val="7D7F4242"/>
    <w:rsid w:val="7D80447E"/>
    <w:rsid w:val="7DBD5141"/>
    <w:rsid w:val="7DC22E1C"/>
    <w:rsid w:val="7DD71213"/>
    <w:rsid w:val="7E101E32"/>
    <w:rsid w:val="7E117627"/>
    <w:rsid w:val="7E4038AD"/>
    <w:rsid w:val="7E7A2C7B"/>
    <w:rsid w:val="7E8431DF"/>
    <w:rsid w:val="7E8835EA"/>
    <w:rsid w:val="7E8E60C2"/>
    <w:rsid w:val="7E937914"/>
    <w:rsid w:val="7E9E696A"/>
    <w:rsid w:val="7EA0304C"/>
    <w:rsid w:val="7EA31603"/>
    <w:rsid w:val="7EC67C9C"/>
    <w:rsid w:val="7EE74830"/>
    <w:rsid w:val="7EF653C8"/>
    <w:rsid w:val="7F0B0713"/>
    <w:rsid w:val="7F151EF8"/>
    <w:rsid w:val="7F2048E3"/>
    <w:rsid w:val="7F2101D9"/>
    <w:rsid w:val="7F2C2F14"/>
    <w:rsid w:val="7F360540"/>
    <w:rsid w:val="7F4D0390"/>
    <w:rsid w:val="7F714512"/>
    <w:rsid w:val="7F83430A"/>
    <w:rsid w:val="7F951A62"/>
    <w:rsid w:val="7F983036"/>
    <w:rsid w:val="7FB23D95"/>
    <w:rsid w:val="7FC536D5"/>
    <w:rsid w:val="7FC76394"/>
    <w:rsid w:val="7FD36AE7"/>
    <w:rsid w:val="7FFD7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62"/>
    <w:qFormat/>
    <w:uiPriority w:val="0"/>
    <w:pPr>
      <w:keepNext/>
      <w:keepLines/>
      <w:spacing w:line="240" w:lineRule="auto"/>
      <w:jc w:val="center"/>
      <w:outlineLvl w:val="0"/>
    </w:pPr>
    <w:rPr>
      <w:rFonts w:ascii="Calibri" w:hAnsi="Calibri"/>
      <w:b/>
      <w:kern w:val="44"/>
      <w:sz w:val="36"/>
      <w:szCs w:val="22"/>
    </w:rPr>
  </w:style>
  <w:style w:type="paragraph" w:styleId="3">
    <w:name w:val="heading 2"/>
    <w:basedOn w:val="1"/>
    <w:next w:val="1"/>
    <w:qFormat/>
    <w:uiPriority w:val="0"/>
    <w:pPr>
      <w:keepNext/>
      <w:keepLines/>
      <w:widowControl w:val="0"/>
      <w:adjustRightInd w:val="0"/>
      <w:spacing w:line="360" w:lineRule="auto"/>
      <w:jc w:val="center"/>
      <w:outlineLvl w:val="1"/>
    </w:pPr>
    <w:rPr>
      <w:rFonts w:ascii="Calibri" w:hAnsi="Calibri"/>
      <w:b/>
      <w:color w:val="auto"/>
      <w:sz w:val="24"/>
    </w:rPr>
  </w:style>
  <w:style w:type="paragraph" w:styleId="4">
    <w:name w:val="heading 3"/>
    <w:basedOn w:val="1"/>
    <w:next w:val="1"/>
    <w:link w:val="86"/>
    <w:qFormat/>
    <w:uiPriority w:val="0"/>
    <w:pPr>
      <w:keepNext/>
      <w:keepLines/>
      <w:spacing w:before="140" w:after="140" w:line="240" w:lineRule="auto"/>
      <w:jc w:val="center"/>
      <w:outlineLvl w:val="2"/>
    </w:pPr>
    <w:rPr>
      <w:rFonts w:ascii="Calibri" w:hAnsi="Calibri"/>
      <w:b/>
      <w:bCs/>
      <w:sz w:val="24"/>
      <w:szCs w:val="32"/>
    </w:rPr>
  </w:style>
  <w:style w:type="paragraph" w:styleId="5">
    <w:name w:val="heading 4"/>
    <w:basedOn w:val="1"/>
    <w:next w:val="1"/>
    <w:qFormat/>
    <w:uiPriority w:val="0"/>
    <w:pPr>
      <w:keepNext/>
      <w:keepLines/>
      <w:tabs>
        <w:tab w:val="left" w:pos="864"/>
      </w:tabs>
      <w:spacing w:before="280" w:after="290" w:line="376" w:lineRule="auto"/>
      <w:ind w:left="864" w:hanging="864"/>
      <w:jc w:val="left"/>
      <w:textAlignment w:val="auto"/>
      <w:outlineLvl w:val="3"/>
    </w:pPr>
    <w:rPr>
      <w:rFonts w:ascii="Arial" w:hAnsi="Arial" w:eastAsia="黑体"/>
      <w:b/>
      <w:bCs/>
      <w:color w:val="auto"/>
      <w:sz w:val="28"/>
      <w:szCs w:val="28"/>
    </w:rPr>
  </w:style>
  <w:style w:type="paragraph" w:styleId="6">
    <w:name w:val="heading 5"/>
    <w:basedOn w:val="1"/>
    <w:next w:val="1"/>
    <w:qFormat/>
    <w:uiPriority w:val="0"/>
    <w:pPr>
      <w:keepNext/>
      <w:keepLines/>
      <w:widowControl w:val="0"/>
      <w:spacing w:before="280" w:after="290" w:line="376" w:lineRule="auto"/>
      <w:textAlignment w:val="auto"/>
      <w:outlineLvl w:val="4"/>
    </w:pPr>
    <w:rPr>
      <w:b/>
      <w:bCs/>
      <w:color w:val="auto"/>
      <w:kern w:val="2"/>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unhideWhenUsed/>
    <w:qFormat/>
    <w:uiPriority w:val="99"/>
    <w:pPr>
      <w:ind w:left="420" w:leftChars="200"/>
    </w:pPr>
  </w:style>
  <w:style w:type="paragraph" w:styleId="9">
    <w:name w:val="Normal Indent"/>
    <w:basedOn w:val="1"/>
    <w:next w:val="1"/>
    <w:qFormat/>
    <w:uiPriority w:val="0"/>
    <w:pPr>
      <w:widowControl w:val="0"/>
      <w:adjustRightInd w:val="0"/>
      <w:spacing w:line="360" w:lineRule="atLeast"/>
      <w:ind w:firstLine="482"/>
    </w:pPr>
    <w:rPr>
      <w:color w:val="auto"/>
      <w:sz w:val="24"/>
    </w:rPr>
  </w:style>
  <w:style w:type="paragraph" w:styleId="10">
    <w:name w:val="caption"/>
    <w:basedOn w:val="1"/>
    <w:next w:val="1"/>
    <w:unhideWhenUsed/>
    <w:qFormat/>
    <w:uiPriority w:val="0"/>
    <w:pPr>
      <w:keepLines/>
      <w:jc w:val="center"/>
    </w:pPr>
    <w:rPr>
      <w:rFonts w:ascii="仿宋" w:hAnsi="仿宋" w:eastAsia="黑体"/>
      <w:sz w:val="24"/>
    </w:rPr>
  </w:style>
  <w:style w:type="paragraph" w:styleId="11">
    <w:name w:val="Body Text 3"/>
    <w:basedOn w:val="1"/>
    <w:qFormat/>
    <w:uiPriority w:val="0"/>
    <w:pPr>
      <w:spacing w:after="120"/>
    </w:pPr>
    <w:rPr>
      <w:rFonts w:ascii="Times New Roman" w:hAnsi="Times New Roman" w:eastAsia="宋体" w:cs="Times New Roman"/>
      <w:sz w:val="16"/>
      <w:szCs w:val="16"/>
    </w:rPr>
  </w:style>
  <w:style w:type="paragraph" w:styleId="12">
    <w:name w:val="Body Text"/>
    <w:basedOn w:val="1"/>
    <w:next w:val="13"/>
    <w:qFormat/>
    <w:uiPriority w:val="0"/>
    <w:pPr>
      <w:widowControl w:val="0"/>
      <w:snapToGrid w:val="0"/>
      <w:spacing w:line="360" w:lineRule="auto"/>
    </w:pPr>
    <w:rPr>
      <w:rFonts w:ascii="Arial" w:hAnsi="Arial" w:eastAsia="仿宋_GB2312"/>
      <w:sz w:val="31"/>
    </w:rPr>
  </w:style>
  <w:style w:type="paragraph" w:styleId="13">
    <w:name w:val="Body Text 2"/>
    <w:basedOn w:val="1"/>
    <w:qFormat/>
    <w:uiPriority w:val="99"/>
    <w:rPr>
      <w:sz w:val="28"/>
    </w:rPr>
  </w:style>
  <w:style w:type="paragraph" w:styleId="14">
    <w:name w:val="toc 3"/>
    <w:basedOn w:val="1"/>
    <w:next w:val="1"/>
    <w:qFormat/>
    <w:uiPriority w:val="0"/>
    <w:pPr>
      <w:ind w:left="840" w:leftChars="400"/>
    </w:pPr>
  </w:style>
  <w:style w:type="paragraph" w:styleId="15">
    <w:name w:val="Plain Text"/>
    <w:basedOn w:val="1"/>
    <w:next w:val="1"/>
    <w:qFormat/>
    <w:uiPriority w:val="0"/>
    <w:pPr>
      <w:widowControl w:val="0"/>
      <w:spacing w:line="240" w:lineRule="auto"/>
      <w:textAlignment w:val="auto"/>
    </w:pPr>
    <w:rPr>
      <w:rFonts w:ascii="宋体" w:hAnsi="Courier New"/>
      <w:color w:val="auto"/>
      <w:kern w:val="2"/>
    </w:rPr>
  </w:style>
  <w:style w:type="paragraph" w:styleId="16">
    <w:name w:val="Date"/>
    <w:basedOn w:val="1"/>
    <w:next w:val="1"/>
    <w:qFormat/>
    <w:uiPriority w:val="0"/>
    <w:pPr>
      <w:widowControl w:val="0"/>
      <w:spacing w:line="240" w:lineRule="auto"/>
      <w:textAlignment w:val="auto"/>
    </w:pPr>
    <w:rPr>
      <w:rFonts w:ascii="Arial" w:hAnsi="Arial" w:eastAsia="仿宋_GB2312"/>
      <w:color w:val="auto"/>
      <w:kern w:val="2"/>
      <w:sz w:val="32"/>
    </w:rPr>
  </w:style>
  <w:style w:type="paragraph" w:styleId="17">
    <w:name w:val="Balloon Text"/>
    <w:basedOn w:val="1"/>
    <w:link w:val="83"/>
    <w:qFormat/>
    <w:uiPriority w:val="0"/>
    <w:pPr>
      <w:spacing w:line="240" w:lineRule="auto"/>
    </w:pPr>
    <w:rPr>
      <w:sz w:val="18"/>
      <w:szCs w:val="18"/>
    </w:rPr>
  </w:style>
  <w:style w:type="paragraph" w:styleId="18">
    <w:name w:val="footer"/>
    <w:basedOn w:val="1"/>
    <w:next w:val="12"/>
    <w:qFormat/>
    <w:uiPriority w:val="99"/>
    <w:pPr>
      <w:tabs>
        <w:tab w:val="center" w:pos="4153"/>
        <w:tab w:val="right" w:pos="8306"/>
      </w:tabs>
      <w:snapToGrid w:val="0"/>
      <w:spacing w:line="240" w:lineRule="atLeast"/>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autoSpaceDE w:val="0"/>
      <w:autoSpaceDN w:val="0"/>
      <w:adjustRightInd w:val="0"/>
      <w:spacing w:before="120" w:line="22" w:lineRule="atLeast"/>
      <w:ind w:left="720" w:firstLine="480"/>
      <w:jc w:val="left"/>
    </w:pPr>
    <w:rPr>
      <w:rFonts w:ascii="宋体"/>
      <w:sz w:val="24"/>
    </w:rPr>
  </w:style>
  <w:style w:type="paragraph" w:styleId="22">
    <w:name w:val="toc 2"/>
    <w:basedOn w:val="1"/>
    <w:next w:val="1"/>
    <w:qFormat/>
    <w:uiPriority w:val="39"/>
    <w:pPr>
      <w:ind w:left="420" w:leftChars="200"/>
    </w:pPr>
  </w:style>
  <w:style w:type="paragraph" w:styleId="23">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24">
    <w:name w:val="Body Text First Indent"/>
    <w:basedOn w:val="12"/>
    <w:next w:val="1"/>
    <w:qFormat/>
    <w:uiPriority w:val="0"/>
    <w:pPr>
      <w:spacing w:line="240" w:lineRule="auto"/>
      <w:ind w:firstLine="420" w:firstLineChars="100"/>
    </w:pPr>
    <w:rPr>
      <w:rFonts w:ascii="Calibri" w:hAnsi="Calibri"/>
      <w:color w:val="auto"/>
      <w:sz w:val="18"/>
      <w:szCs w:val="18"/>
    </w:rPr>
  </w:style>
  <w:style w:type="table" w:styleId="26">
    <w:name w:val="Table Grid"/>
    <w:basedOn w:val="25"/>
    <w:qFormat/>
    <w:uiPriority w:val="0"/>
    <w:pPr>
      <w:spacing w:line="357"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rPr>
      <w:i/>
      <w:iCs/>
    </w:rPr>
  </w:style>
  <w:style w:type="character" w:styleId="33">
    <w:name w:val="Hyperlink"/>
    <w:basedOn w:val="27"/>
    <w:qFormat/>
    <w:uiPriority w:val="0"/>
    <w:rPr>
      <w:rFonts w:ascii="等线" w:hAnsi="等线" w:eastAsia="华文宋体"/>
      <w:color w:val="0000FF"/>
      <w:u w:val="single"/>
    </w:rPr>
  </w:style>
  <w:style w:type="character" w:styleId="34">
    <w:name w:val="HTML Code"/>
    <w:basedOn w:val="27"/>
    <w:qFormat/>
    <w:uiPriority w:val="0"/>
    <w:rPr>
      <w:rFonts w:ascii="Consolas" w:hAnsi="Consolas" w:eastAsia="Consolas" w:cs="Consolas"/>
      <w:color w:val="C7254E"/>
      <w:sz w:val="21"/>
      <w:szCs w:val="21"/>
      <w:shd w:val="clear" w:color="auto" w:fill="F9F2F4"/>
    </w:rPr>
  </w:style>
  <w:style w:type="character" w:styleId="35">
    <w:name w:val="HTML Keyboard"/>
    <w:basedOn w:val="27"/>
    <w:qFormat/>
    <w:uiPriority w:val="0"/>
    <w:rPr>
      <w:rFonts w:hint="default" w:ascii="Consolas" w:hAnsi="Consolas" w:eastAsia="Consolas" w:cs="Consolas"/>
      <w:color w:val="FFFFFF"/>
      <w:sz w:val="21"/>
      <w:szCs w:val="21"/>
      <w:shd w:val="clear" w:color="auto" w:fill="333333"/>
    </w:rPr>
  </w:style>
  <w:style w:type="character" w:styleId="36">
    <w:name w:val="HTML Sample"/>
    <w:basedOn w:val="27"/>
    <w:qFormat/>
    <w:uiPriority w:val="0"/>
    <w:rPr>
      <w:rFonts w:hint="default" w:ascii="Consolas" w:hAnsi="Consolas" w:eastAsia="Consolas" w:cs="Consolas"/>
      <w:sz w:val="21"/>
      <w:szCs w:val="21"/>
    </w:rPr>
  </w:style>
  <w:style w:type="paragraph" w:customStyle="1" w:styleId="37">
    <w:name w:val="表格文字"/>
    <w:basedOn w:val="1"/>
    <w:qFormat/>
    <w:uiPriority w:val="99"/>
    <w:pPr>
      <w:adjustRightInd w:val="0"/>
      <w:spacing w:line="420" w:lineRule="atLeast"/>
      <w:jc w:val="left"/>
    </w:pPr>
    <w:rPr>
      <w:kern w:val="0"/>
      <w:szCs w:val="20"/>
    </w:rPr>
  </w:style>
  <w:style w:type="character" w:customStyle="1" w:styleId="38">
    <w:name w:val="标题 1 Char"/>
    <w:qFormat/>
    <w:uiPriority w:val="0"/>
    <w:rPr>
      <w:rFonts w:ascii="Calibri" w:hAnsi="Calibri" w:eastAsia="宋体" w:cs="Times New Roman"/>
      <w:b/>
      <w:kern w:val="44"/>
      <w:sz w:val="36"/>
      <w:szCs w:val="22"/>
    </w:rPr>
  </w:style>
  <w:style w:type="paragraph" w:customStyle="1" w:styleId="3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1">
    <w:name w:val="标题 3 Char"/>
    <w:link w:val="4"/>
    <w:qFormat/>
    <w:uiPriority w:val="0"/>
    <w:rPr>
      <w:rFonts w:ascii="Calibri" w:hAnsi="Calibri" w:eastAsia="宋体"/>
      <w:b/>
      <w:bCs/>
      <w:sz w:val="24"/>
      <w:szCs w:val="32"/>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_Style 2"/>
    <w:basedOn w:val="2"/>
    <w:next w:val="1"/>
    <w:qFormat/>
    <w:uiPriority w:val="0"/>
    <w:pPr>
      <w:outlineLvl w:val="9"/>
    </w:pPr>
  </w:style>
  <w:style w:type="paragraph" w:customStyle="1" w:styleId="44">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45">
    <w:name w:val="title1"/>
    <w:basedOn w:val="1"/>
    <w:qFormat/>
    <w:uiPriority w:val="0"/>
    <w:pPr>
      <w:spacing w:before="120"/>
      <w:jc w:val="left"/>
    </w:pPr>
    <w:rPr>
      <w:b/>
      <w:sz w:val="18"/>
      <w:szCs w:val="18"/>
    </w:rPr>
  </w:style>
  <w:style w:type="character" w:customStyle="1" w:styleId="46">
    <w:name w:val="hour_am"/>
    <w:basedOn w:val="27"/>
    <w:qFormat/>
    <w:uiPriority w:val="0"/>
  </w:style>
  <w:style w:type="character" w:customStyle="1" w:styleId="47">
    <w:name w:val="hover3"/>
    <w:basedOn w:val="27"/>
    <w:qFormat/>
    <w:uiPriority w:val="0"/>
    <w:rPr>
      <w:shd w:val="clear" w:color="auto" w:fill="EEEEEE"/>
    </w:rPr>
  </w:style>
  <w:style w:type="character" w:customStyle="1" w:styleId="48">
    <w:name w:val="old"/>
    <w:basedOn w:val="27"/>
    <w:qFormat/>
    <w:uiPriority w:val="0"/>
    <w:rPr>
      <w:color w:val="999999"/>
    </w:rPr>
  </w:style>
  <w:style w:type="character" w:customStyle="1" w:styleId="49">
    <w:name w:val="glyphicon4"/>
    <w:basedOn w:val="27"/>
    <w:qFormat/>
    <w:uiPriority w:val="0"/>
  </w:style>
  <w:style w:type="character" w:customStyle="1" w:styleId="50">
    <w:name w:val="hour_pm"/>
    <w:basedOn w:val="27"/>
    <w:qFormat/>
    <w:uiPriority w:val="0"/>
  </w:style>
  <w:style w:type="character" w:customStyle="1" w:styleId="51">
    <w:name w:val="indent"/>
    <w:basedOn w:val="27"/>
    <w:qFormat/>
    <w:uiPriority w:val="0"/>
  </w:style>
  <w:style w:type="character" w:customStyle="1" w:styleId="52">
    <w:name w:val="button"/>
    <w:basedOn w:val="27"/>
    <w:qFormat/>
    <w:uiPriority w:val="0"/>
  </w:style>
  <w:style w:type="character" w:customStyle="1" w:styleId="53">
    <w:name w:val="tmpztreemove_arrow"/>
    <w:basedOn w:val="27"/>
    <w:qFormat/>
    <w:uiPriority w:val="0"/>
    <w:rPr>
      <w:shd w:val="clear" w:color="auto" w:fill="FFFFFF"/>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正文缩进1"/>
    <w:basedOn w:val="1"/>
    <w:qFormat/>
    <w:uiPriority w:val="0"/>
    <w:pPr>
      <w:autoSpaceDE w:val="0"/>
      <w:autoSpaceDN w:val="0"/>
      <w:adjustRightInd w:val="0"/>
      <w:ind w:firstLine="420"/>
      <w:jc w:val="left"/>
    </w:pPr>
    <w:rPr>
      <w:rFonts w:ascii="宋体" w:hAnsi="宋体"/>
      <w:sz w:val="24"/>
    </w:rPr>
  </w:style>
  <w:style w:type="paragraph" w:customStyle="1" w:styleId="56">
    <w:name w:val="纯文本1"/>
    <w:basedOn w:val="1"/>
    <w:qFormat/>
    <w:uiPriority w:val="0"/>
    <w:rPr>
      <w:rFonts w:ascii="宋体" w:hAnsi="Courier New" w:cs="Courier New"/>
      <w:szCs w:val="21"/>
    </w:rPr>
  </w:style>
  <w:style w:type="character" w:customStyle="1" w:styleId="57">
    <w:name w:val="hover"/>
    <w:basedOn w:val="27"/>
    <w:qFormat/>
    <w:uiPriority w:val="0"/>
    <w:rPr>
      <w:shd w:val="clear" w:color="auto" w:fill="EEEEEE"/>
    </w:rPr>
  </w:style>
  <w:style w:type="character" w:customStyle="1" w:styleId="58">
    <w:name w:val="glyphicon"/>
    <w:basedOn w:val="27"/>
    <w:qFormat/>
    <w:uiPriority w:val="0"/>
  </w:style>
  <w:style w:type="paragraph" w:styleId="59">
    <w:name w:val="List Paragraph"/>
    <w:basedOn w:val="1"/>
    <w:unhideWhenUsed/>
    <w:qFormat/>
    <w:uiPriority w:val="99"/>
    <w:pPr>
      <w:ind w:firstLine="420" w:firstLineChars="200"/>
    </w:pPr>
  </w:style>
  <w:style w:type="paragraph" w:customStyle="1" w:styleId="60">
    <w:name w:val="BodyText"/>
    <w:basedOn w:val="1"/>
    <w:next w:val="61"/>
    <w:qFormat/>
    <w:uiPriority w:val="0"/>
    <w:pPr>
      <w:spacing w:line="240" w:lineRule="auto"/>
      <w:jc w:val="left"/>
    </w:pPr>
    <w:rPr>
      <w:rFonts w:ascii="Calibri" w:hAnsi="Calibri"/>
      <w:b/>
      <w:kern w:val="2"/>
      <w:szCs w:val="24"/>
    </w:rPr>
  </w:style>
  <w:style w:type="paragraph" w:customStyle="1" w:styleId="61">
    <w:name w:val="UserStyle_1"/>
    <w:basedOn w:val="1"/>
    <w:next w:val="1"/>
    <w:qFormat/>
    <w:uiPriority w:val="0"/>
    <w:pPr>
      <w:spacing w:line="240" w:lineRule="auto"/>
      <w:jc w:val="left"/>
    </w:pPr>
  </w:style>
  <w:style w:type="character" w:customStyle="1" w:styleId="62">
    <w:name w:val="标题 1 Char1"/>
    <w:link w:val="2"/>
    <w:qFormat/>
    <w:uiPriority w:val="9"/>
    <w:rPr>
      <w:rFonts w:ascii="宋体"/>
      <w:b/>
      <w:kern w:val="44"/>
      <w:sz w:val="32"/>
    </w:rPr>
  </w:style>
  <w:style w:type="character" w:customStyle="1" w:styleId="63">
    <w:name w:val="font91"/>
    <w:basedOn w:val="27"/>
    <w:qFormat/>
    <w:uiPriority w:val="0"/>
    <w:rPr>
      <w:rFonts w:ascii="Wingdings 2" w:hAnsi="Wingdings 2" w:eastAsia="Wingdings 2" w:cs="Wingdings 2"/>
      <w:color w:val="000000"/>
      <w:sz w:val="18"/>
      <w:szCs w:val="18"/>
      <w:u w:val="none"/>
    </w:rPr>
  </w:style>
  <w:style w:type="character" w:customStyle="1" w:styleId="64">
    <w:name w:val="font81"/>
    <w:basedOn w:val="27"/>
    <w:qFormat/>
    <w:uiPriority w:val="0"/>
    <w:rPr>
      <w:rFonts w:hint="eastAsia" w:ascii="宋体" w:hAnsi="宋体" w:eastAsia="宋体" w:cs="宋体"/>
      <w:b/>
      <w:color w:val="000000"/>
      <w:sz w:val="20"/>
      <w:szCs w:val="20"/>
      <w:u w:val="none"/>
    </w:rPr>
  </w:style>
  <w:style w:type="paragraph" w:customStyle="1" w:styleId="65">
    <w:name w:val="正文样式"/>
    <w:qFormat/>
    <w:uiPriority w:val="0"/>
    <w:pPr>
      <w:widowControl w:val="0"/>
      <w:spacing w:line="360" w:lineRule="auto"/>
      <w:ind w:firstLine="480" w:firstLineChars="200"/>
      <w:jc w:val="both"/>
    </w:pPr>
    <w:rPr>
      <w:rFonts w:ascii="Times New Roman" w:hAnsi="Times New Roman" w:eastAsia="宋体" w:cs="Times New Roman"/>
      <w:sz w:val="24"/>
      <w:szCs w:val="28"/>
      <w:lang w:val="en-US" w:eastAsia="zh-CN" w:bidi="ar-SA"/>
    </w:rPr>
  </w:style>
  <w:style w:type="paragraph" w:customStyle="1" w:styleId="66">
    <w:name w:val="标题前缀"/>
    <w:qFormat/>
    <w:uiPriority w:val="0"/>
    <w:pPr>
      <w:tabs>
        <w:tab w:val="left" w:pos="5550"/>
      </w:tabs>
      <w:spacing w:line="360" w:lineRule="auto"/>
      <w:jc w:val="center"/>
    </w:pPr>
    <w:rPr>
      <w:rFonts w:ascii="Arial" w:hAnsi="Arial" w:eastAsia="黑体" w:cs="Calibri"/>
      <w:kern w:val="2"/>
      <w:sz w:val="36"/>
      <w:lang w:val="zh-CN" w:eastAsia="zh-CN" w:bidi="ar-SA"/>
    </w:rPr>
  </w:style>
  <w:style w:type="paragraph" w:customStyle="1" w:styleId="67">
    <w:name w:val="Normal_34_0"/>
    <w:qFormat/>
    <w:uiPriority w:val="99"/>
    <w:pPr>
      <w:spacing w:before="120" w:after="240"/>
      <w:jc w:val="both"/>
    </w:pPr>
    <w:rPr>
      <w:rFonts w:ascii="Calibri" w:hAnsi="Calibri" w:eastAsia="宋体" w:cs="Times New Roman"/>
      <w:sz w:val="22"/>
      <w:szCs w:val="22"/>
      <w:lang w:val="en-US" w:eastAsia="en-US" w:bidi="ar-SA"/>
    </w:rPr>
  </w:style>
  <w:style w:type="character" w:customStyle="1" w:styleId="68">
    <w:name w:val="phone"/>
    <w:basedOn w:val="27"/>
    <w:qFormat/>
    <w:uiPriority w:val="0"/>
    <w:rPr>
      <w:color w:val="FF8833"/>
      <w:sz w:val="18"/>
      <w:szCs w:val="18"/>
    </w:rPr>
  </w:style>
  <w:style w:type="paragraph" w:customStyle="1" w:styleId="69">
    <w:name w:val="title12"/>
    <w:basedOn w:val="1"/>
    <w:qFormat/>
    <w:uiPriority w:val="0"/>
    <w:pPr>
      <w:spacing w:before="150"/>
      <w:jc w:val="left"/>
    </w:pPr>
    <w:rPr>
      <w:b/>
      <w:bCs/>
      <w:sz w:val="22"/>
      <w:szCs w:val="22"/>
    </w:rPr>
  </w:style>
  <w:style w:type="character" w:customStyle="1" w:styleId="70">
    <w:name w:val="proollist"/>
    <w:basedOn w:val="27"/>
    <w:qFormat/>
    <w:uiPriority w:val="0"/>
  </w:style>
  <w:style w:type="character" w:customStyle="1" w:styleId="71">
    <w:name w:val="beforeinfotext"/>
    <w:basedOn w:val="27"/>
    <w:qFormat/>
    <w:uiPriority w:val="0"/>
    <w:rPr>
      <w:color w:val="666666"/>
    </w:rPr>
  </w:style>
  <w:style w:type="character" w:customStyle="1" w:styleId="72">
    <w:name w:val="number"/>
    <w:basedOn w:val="27"/>
    <w:qFormat/>
    <w:uiPriority w:val="0"/>
    <w:rPr>
      <w:color w:val="FF8833"/>
      <w:sz w:val="18"/>
      <w:szCs w:val="18"/>
    </w:rPr>
  </w:style>
  <w:style w:type="character" w:customStyle="1" w:styleId="73">
    <w:name w:val="stclosebtn"/>
    <w:basedOn w:val="27"/>
    <w:qFormat/>
    <w:uiPriority w:val="0"/>
  </w:style>
  <w:style w:type="character" w:customStyle="1" w:styleId="74">
    <w:name w:val="span-long"/>
    <w:basedOn w:val="27"/>
    <w:qFormat/>
    <w:uiPriority w:val="0"/>
  </w:style>
  <w:style w:type="character" w:customStyle="1" w:styleId="75">
    <w:name w:val="input-direction"/>
    <w:basedOn w:val="27"/>
    <w:qFormat/>
    <w:uiPriority w:val="0"/>
    <w:rPr>
      <w:color w:val="FF6600"/>
    </w:rPr>
  </w:style>
  <w:style w:type="character" w:customStyle="1" w:styleId="76">
    <w:name w:val="hilite"/>
    <w:basedOn w:val="27"/>
    <w:qFormat/>
    <w:uiPriority w:val="0"/>
    <w:rPr>
      <w:color w:val="FFFFFF"/>
      <w:shd w:val="clear" w:color="auto" w:fill="666677"/>
    </w:rPr>
  </w:style>
  <w:style w:type="character" w:customStyle="1" w:styleId="77">
    <w:name w:val="active"/>
    <w:basedOn w:val="27"/>
    <w:qFormat/>
    <w:uiPriority w:val="0"/>
    <w:rPr>
      <w:color w:val="00FF00"/>
      <w:shd w:val="clear" w:color="auto" w:fill="000000"/>
    </w:rPr>
  </w:style>
  <w:style w:type="character" w:customStyle="1" w:styleId="78">
    <w:name w:val="button2"/>
    <w:basedOn w:val="27"/>
    <w:qFormat/>
    <w:uiPriority w:val="0"/>
  </w:style>
  <w:style w:type="character" w:customStyle="1" w:styleId="79">
    <w:name w:val="font71"/>
    <w:basedOn w:val="27"/>
    <w:qFormat/>
    <w:uiPriority w:val="0"/>
    <w:rPr>
      <w:rFonts w:hint="eastAsia" w:ascii="宋体" w:hAnsi="宋体" w:eastAsia="宋体" w:cs="宋体"/>
      <w:color w:val="000000"/>
      <w:sz w:val="21"/>
      <w:szCs w:val="21"/>
      <w:u w:val="none"/>
    </w:rPr>
  </w:style>
  <w:style w:type="character" w:customStyle="1" w:styleId="80">
    <w:name w:val="font61"/>
    <w:basedOn w:val="27"/>
    <w:qFormat/>
    <w:uiPriority w:val="0"/>
    <w:rPr>
      <w:rFonts w:hint="eastAsia" w:ascii="宋体" w:hAnsi="宋体" w:eastAsia="宋体" w:cs="宋体"/>
      <w:color w:val="000000"/>
      <w:sz w:val="21"/>
      <w:szCs w:val="21"/>
      <w:u w:val="none"/>
    </w:rPr>
  </w:style>
  <w:style w:type="paragraph" w:customStyle="1" w:styleId="81">
    <w:name w:val="内容"/>
    <w:qFormat/>
    <w:uiPriority w:val="0"/>
    <w:pPr>
      <w:spacing w:line="360" w:lineRule="auto"/>
      <w:ind w:firstLine="1044" w:firstLineChars="200"/>
    </w:pPr>
    <w:rPr>
      <w:rFonts w:ascii="Times New Roman" w:hAnsi="Times New Roman" w:eastAsia="宋体" w:cs="Times New Roman"/>
      <w:sz w:val="24"/>
      <w:lang w:val="en-US" w:eastAsia="zh-CN" w:bidi="ar-SA"/>
    </w:rPr>
  </w:style>
  <w:style w:type="paragraph" w:customStyle="1" w:styleId="82">
    <w:name w:val="Table Paragraph"/>
    <w:basedOn w:val="1"/>
    <w:qFormat/>
    <w:uiPriority w:val="1"/>
  </w:style>
  <w:style w:type="character" w:customStyle="1" w:styleId="83">
    <w:name w:val="批注框文本 Char"/>
    <w:basedOn w:val="27"/>
    <w:link w:val="17"/>
    <w:qFormat/>
    <w:uiPriority w:val="0"/>
    <w:rPr>
      <w:color w:val="000000"/>
      <w:sz w:val="18"/>
      <w:szCs w:val="18"/>
      <w:u w:color="000000"/>
    </w:rPr>
  </w:style>
  <w:style w:type="paragraph" w:customStyle="1" w:styleId="84">
    <w:name w:val="_Style 80"/>
    <w:basedOn w:val="1"/>
    <w:next w:val="1"/>
    <w:qFormat/>
    <w:uiPriority w:val="0"/>
    <w:pPr>
      <w:pBdr>
        <w:bottom w:val="single" w:color="auto" w:sz="6" w:space="1"/>
      </w:pBdr>
      <w:jc w:val="center"/>
    </w:pPr>
    <w:rPr>
      <w:rFonts w:ascii="Arial" w:eastAsia="宋体"/>
      <w:vanish/>
      <w:sz w:val="16"/>
    </w:rPr>
  </w:style>
  <w:style w:type="paragraph" w:customStyle="1" w:styleId="85">
    <w:name w:val="_Style 81"/>
    <w:basedOn w:val="1"/>
    <w:next w:val="1"/>
    <w:qFormat/>
    <w:uiPriority w:val="0"/>
    <w:pPr>
      <w:pBdr>
        <w:top w:val="single" w:color="auto" w:sz="6" w:space="1"/>
      </w:pBdr>
      <w:jc w:val="center"/>
    </w:pPr>
    <w:rPr>
      <w:rFonts w:ascii="Arial" w:eastAsia="宋体"/>
      <w:vanish/>
      <w:sz w:val="16"/>
    </w:rPr>
  </w:style>
  <w:style w:type="character" w:customStyle="1" w:styleId="86">
    <w:name w:val="标题 3 字符"/>
    <w:link w:val="4"/>
    <w:qFormat/>
    <w:uiPriority w:val="0"/>
    <w:rPr>
      <w:rFonts w:ascii="Times New Roman" w:hAnsi="Times New Roman" w:eastAsia="宋体"/>
      <w:b/>
      <w:bCs/>
      <w:sz w:val="28"/>
      <w:szCs w:val="32"/>
    </w:rPr>
  </w:style>
  <w:style w:type="table" w:customStyle="1" w:styleId="8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4879</Words>
  <Characters>5629</Characters>
  <Lines>292</Lines>
  <Paragraphs>82</Paragraphs>
  <TotalTime>0</TotalTime>
  <ScaleCrop>false</ScaleCrop>
  <LinksUpToDate>false</LinksUpToDate>
  <CharactersWithSpaces>5683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2021-12-22T03:04:00Z</dcterms:created>
  <dc:creator>Administrator</dc:creator>
  <cp:lastModifiedBy>Hanson 汉森</cp:lastModifiedBy>
  <cp:lastPrinted>2022-06-09T09:44:00Z</cp:lastPrinted>
  <dcterms:modified xsi:type="dcterms:W3CDTF">2025-05-23T10:18:27Z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F910C38569F040F8864583CC28B13E40_13</vt:lpwstr>
  </property>
  <property fmtid="{D5CDD505-2E9C-101B-9397-08002B2CF9AE}" pid="4" name="KSOTemplateDocerSaveRecord">
    <vt:lpwstr>eyJoZGlkIjoiMDk3Y2Y1MjYwZDg0YjIxNDdiNGQwOWUxMDA2MzhjNGUiLCJ1c2VySWQiOiI1MTAwOTgyNjgifQ==</vt:lpwstr>
  </property>
</Properties>
</file>