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陕西省交通运行监测中心厅中心机房精密空调更新招标公告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厅中心机房精密空调更新</w:t>
      </w:r>
      <w:r>
        <w:rPr>
          <w:rFonts w:ascii="仿宋_GB2312" w:hAnsi="仿宋_GB2312" w:cs="仿宋_GB2312" w:eastAsia="仿宋_GB2312"/>
        </w:rPr>
        <w:t>的潜在投标人应在陕西省政府采购综合管理平台项目电子化交易系统（以下简称“项目电子化交易系统”）获取招标文件，并于</w:t>
      </w:r>
      <w:r>
        <w:rPr>
          <w:rFonts w:ascii="仿宋_GB2312" w:hAnsi="仿宋_GB2312" w:cs="仿宋_GB2312" w:eastAsia="仿宋_GB2312"/>
        </w:rPr>
        <w:t xml:space="preserve"> 2025年07月02日 09时30分 </w:t>
      </w:r>
      <w:r>
        <w:rPr>
          <w:rFonts w:ascii="仿宋_GB2312" w:hAnsi="仿宋_GB2312" w:cs="仿宋_GB2312" w:eastAsia="仿宋_GB2312"/>
        </w:rPr>
        <w:t>（北京时间）前递交投标文件。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项目编号：XBMH2025-097</w:t>
      </w:r>
    </w:p>
    <w:p>
      <w:pPr>
        <w:pStyle w:val="null3"/>
      </w:pPr>
      <w:r>
        <w:rPr>
          <w:rFonts w:ascii="仿宋_GB2312" w:hAnsi="仿宋_GB2312" w:cs="仿宋_GB2312" w:eastAsia="仿宋_GB2312"/>
        </w:rPr>
        <w:t>项目名称：厅中心机房精密空调更新</w:t>
      </w:r>
    </w:p>
    <w:p>
      <w:pPr>
        <w:pStyle w:val="null3"/>
      </w:pPr>
      <w:r>
        <w:rPr>
          <w:rFonts w:ascii="仿宋_GB2312" w:hAnsi="仿宋_GB2312" w:cs="仿宋_GB2312" w:eastAsia="仿宋_GB2312"/>
        </w:rPr>
        <w:t>采购方式：公开招标</w:t>
      </w:r>
    </w:p>
    <w:p>
      <w:pPr>
        <w:pStyle w:val="null3"/>
      </w:pPr>
      <w:r>
        <w:rPr>
          <w:rFonts w:ascii="仿宋_GB2312" w:hAnsi="仿宋_GB2312" w:cs="仿宋_GB2312" w:eastAsia="仿宋_GB2312"/>
        </w:rPr>
        <w:t>预算金额：320,000.00元</w:t>
      </w:r>
    </w:p>
    <w:p>
      <w:pPr>
        <w:pStyle w:val="null3"/>
      </w:pPr>
      <w:r>
        <w:rPr>
          <w:rFonts w:ascii="仿宋_GB2312" w:hAnsi="仿宋_GB2312" w:cs="仿宋_GB2312" w:eastAsia="仿宋_GB2312"/>
        </w:rPr>
        <w:t>采购需求：详见采购需求附件</w:t>
      </w:r>
    </w:p>
    <w:p>
      <w:pPr>
        <w:pStyle w:val="null3"/>
      </w:pPr>
      <w:r>
        <w:rPr>
          <w:rFonts w:ascii="仿宋_GB2312" w:hAnsi="仿宋_GB2312" w:cs="仿宋_GB2312" w:eastAsia="仿宋_GB2312"/>
        </w:rPr>
        <w:t>合同履行期限：</w:t>
      </w:r>
    </w:p>
    <w:p>
      <w:pPr>
        <w:pStyle w:val="null3"/>
      </w:pPr>
      <w:r>
        <w:rPr>
          <w:rFonts w:ascii="仿宋_GB2312" w:hAnsi="仿宋_GB2312" w:cs="仿宋_GB2312" w:eastAsia="仿宋_GB2312"/>
        </w:rPr>
        <w:t>采购包1：合同签订之日起1个月内</w:t>
      </w:r>
    </w:p>
    <w:p>
      <w:pPr>
        <w:pStyle w:val="null3"/>
      </w:pPr>
      <w:r>
        <w:rPr>
          <w:rFonts w:ascii="仿宋_GB2312" w:hAnsi="仿宋_GB2312" w:cs="仿宋_GB2312" w:eastAsia="仿宋_GB2312"/>
        </w:rPr>
        <w:t>本项目是否接受联合体投标：</w:t>
      </w:r>
    </w:p>
    <w:p>
      <w:pPr>
        <w:pStyle w:val="null3"/>
      </w:pPr>
      <w:r>
        <w:rPr>
          <w:rFonts w:ascii="仿宋_GB2312" w:hAnsi="仿宋_GB2312" w:cs="仿宋_GB2312" w:eastAsia="仿宋_GB2312"/>
        </w:rPr>
        <w:t>采购包1：不接受联合体投标</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 xml:space="preserve">2.落实政府采购政策需满足的资格要求： </w:t>
      </w:r>
      <w:r>
        <w:rPr>
          <w:rFonts w:ascii="仿宋_GB2312" w:hAnsi="仿宋_GB2312" w:cs="仿宋_GB2312" w:eastAsia="仿宋_GB2312"/>
        </w:rPr>
        <w:t>无。</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合同包1(厅中心机房精密空调更新)特定资格要求如下:</w:t>
      </w:r>
    </w:p>
    <w:p>
      <w:pPr>
        <w:pStyle w:val="null3"/>
      </w:pPr>
      <w:r>
        <w:rPr>
          <w:rFonts w:ascii="仿宋_GB2312" w:hAnsi="仿宋_GB2312" w:cs="仿宋_GB2312" w:eastAsia="仿宋_GB2312"/>
        </w:rPr>
        <w:t>(1)具有独立承担民事责任能力的法人、其他组织或自然人，提供合法有效的统一社会信用代码营业执照（事业单位法人证书/专业服务机构执业许可证/民办非企业单位登记证书，自然人提供身份证明）</w:t>
      </w:r>
    </w:p>
    <w:p>
      <w:pPr>
        <w:pStyle w:val="null3"/>
      </w:pPr>
      <w:r>
        <w:rPr>
          <w:rFonts w:ascii="仿宋_GB2312" w:hAnsi="仿宋_GB2312" w:cs="仿宋_GB2312" w:eastAsia="仿宋_GB2312"/>
        </w:rPr>
        <w:t>(2)提供2023年度或2024年度经审计的财务报告（成立时间至提交响应文件截止时间不足一年的可提供成立后任意时段的资产负债表） ，或其开标商前三个月内基本开户银行出具的资信证明，或信用担保机构出具的投标担保函（以上三种形式的资料提供任何一种即可）</w:t>
      </w:r>
    </w:p>
    <w:p>
      <w:pPr>
        <w:pStyle w:val="null3"/>
      </w:pPr>
      <w:r>
        <w:rPr>
          <w:rFonts w:ascii="仿宋_GB2312" w:hAnsi="仿宋_GB2312" w:cs="仿宋_GB2312" w:eastAsia="仿宋_GB2312"/>
        </w:rPr>
        <w:t>(3)提供开标前一年内任意一个月的依法缴纳税收的相关凭据（时间以税款所属日期为准、税种须同时包含增值税和企业所得税），凭据应有税务机关或代收机关的公章或业务专用章。依法免税或无须缴纳税收的供应商，应提供相应证明文件</w:t>
      </w:r>
    </w:p>
    <w:p>
      <w:pPr>
        <w:pStyle w:val="null3"/>
      </w:pPr>
      <w:r>
        <w:rPr>
          <w:rFonts w:ascii="仿宋_GB2312" w:hAnsi="仿宋_GB2312" w:cs="仿宋_GB2312" w:eastAsia="仿宋_GB2312"/>
        </w:rPr>
        <w:t>(4)提供开标前一年内任意一个月的 社会保障资金缴存单据或社保机构开具的社会保险参保缴费情况证明。依法不需要缴纳社会保障资金的供应商应提供相关证明文件</w:t>
      </w:r>
    </w:p>
    <w:p>
      <w:pPr>
        <w:pStyle w:val="null3"/>
      </w:pPr>
      <w:r>
        <w:rPr>
          <w:rFonts w:ascii="仿宋_GB2312" w:hAnsi="仿宋_GB2312" w:cs="仿宋_GB2312" w:eastAsia="仿宋_GB2312"/>
        </w:rPr>
        <w:t>(5)提供具有履行本合同所必需的专业技术能力的书面声明</w:t>
      </w:r>
    </w:p>
    <w:p>
      <w:pPr>
        <w:pStyle w:val="null3"/>
      </w:pPr>
      <w:r>
        <w:rPr>
          <w:rFonts w:ascii="仿宋_GB2312" w:hAnsi="仿宋_GB2312" w:cs="仿宋_GB2312" w:eastAsia="仿宋_GB2312"/>
        </w:rPr>
        <w:t>(6)参加本次政府采购活动前3年内在经营活动中没有重大违纪的声明</w:t>
      </w:r>
    </w:p>
    <w:p>
      <w:pPr>
        <w:pStyle w:val="null3"/>
      </w:pPr>
      <w:r>
        <w:rPr>
          <w:rFonts w:ascii="仿宋_GB2312" w:hAnsi="仿宋_GB2312" w:cs="仿宋_GB2312" w:eastAsia="仿宋_GB2312"/>
        </w:rPr>
        <w:t>(7)法定代表人直接参加开标的，须出具法人身份证明书及身份证；法定代表人授权代表参加开标的，须出具法定代表人授权书及授权代表身份证</w:t>
      </w:r>
    </w:p>
    <w:p>
      <w:pPr>
        <w:pStyle w:val="null3"/>
      </w:pPr>
      <w:r>
        <w:rPr>
          <w:rFonts w:ascii="仿宋_GB2312" w:hAnsi="仿宋_GB2312" w:cs="仿宋_GB2312" w:eastAsia="仿宋_GB2312"/>
        </w:rPr>
        <w:t>(8)供应商不得为信用中国网站(www.creditchina.gov.cn)“记录失信被执行人和重大税收违法案件当事人名单”记录名单；不得为中国政府采购网(www.ccgp.gov.cn)“政府采购严重违法失信行为信息记录”的单位；未被省级及以上交通运输主管部门限制进入公路建养市场，且在处罚有效期内</w:t>
      </w:r>
    </w:p>
    <w:p>
      <w:pPr>
        <w:pStyle w:val="null3"/>
      </w:pPr>
      <w:r>
        <w:rPr>
          <w:rFonts w:ascii="仿宋_GB2312" w:hAnsi="仿宋_GB2312" w:cs="仿宋_GB2312" w:eastAsia="仿宋_GB2312"/>
        </w:rPr>
        <w:t>(9)单位负责人为同一人或者存在直接控股、管理关系的不同供应商，不得同时参加本采购项目。为本项目提供整体设计、规范编制或者项目管理、监理、检测等服务的供应商，不得再参加本项目开标</w:t>
      </w:r>
    </w:p>
    <w:p>
      <w:pPr>
        <w:pStyle w:val="null3"/>
      </w:pPr>
      <w:r>
        <w:rPr>
          <w:rFonts w:ascii="仿宋_GB2312" w:hAnsi="仿宋_GB2312" w:cs="仿宋_GB2312" w:eastAsia="仿宋_GB2312"/>
        </w:rPr>
        <w:t>(10)提供非联合体不分包响应声明。</w:t>
      </w:r>
    </w:p>
    <w:p>
      <w:pPr>
        <w:pStyle w:val="null3"/>
        <w:outlineLvl w:val="3"/>
      </w:pPr>
      <w:r>
        <w:rPr>
          <w:rFonts w:ascii="仿宋_GB2312" w:hAnsi="仿宋_GB2312" w:cs="仿宋_GB2312" w:eastAsia="仿宋_GB2312"/>
          <w:sz w:val="24"/>
          <w:b/>
        </w:rPr>
        <w:t>三、获取招标文件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2025年06月11日 </w:t>
      </w:r>
      <w:r>
        <w:rPr>
          <w:rFonts w:ascii="仿宋_GB2312" w:hAnsi="仿宋_GB2312" w:cs="仿宋_GB2312" w:eastAsia="仿宋_GB2312"/>
        </w:rPr>
        <w:t>至</w:t>
      </w:r>
      <w:r>
        <w:rPr>
          <w:rFonts w:ascii="仿宋_GB2312" w:hAnsi="仿宋_GB2312" w:cs="仿宋_GB2312" w:eastAsia="仿宋_GB2312"/>
        </w:rPr>
        <w:t xml:space="preserve"> 2025年06月18日 </w:t>
      </w:r>
      <w:r>
        <w:rPr>
          <w:rFonts w:ascii="仿宋_GB2312" w:hAnsi="仿宋_GB2312" w:cs="仿宋_GB2312" w:eastAsia="仿宋_GB2312"/>
        </w:rPr>
        <w:t>，每天上午</w:t>
      </w:r>
      <w:r>
        <w:rPr>
          <w:rFonts w:ascii="仿宋_GB2312" w:hAnsi="仿宋_GB2312" w:cs="仿宋_GB2312" w:eastAsia="仿宋_GB2312"/>
        </w:rPr>
        <w:t xml:space="preserve"> 00:00:00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12:00:00 </w:t>
      </w:r>
      <w:r>
        <w:rPr>
          <w:rFonts w:ascii="仿宋_GB2312" w:hAnsi="仿宋_GB2312" w:cs="仿宋_GB2312" w:eastAsia="仿宋_GB2312"/>
        </w:rPr>
        <w:t>至</w:t>
      </w:r>
      <w:r>
        <w:rPr>
          <w:rFonts w:ascii="仿宋_GB2312" w:hAnsi="仿宋_GB2312" w:cs="仿宋_GB2312" w:eastAsia="仿宋_GB2312"/>
        </w:rPr>
        <w:t xml:space="preserve"> 23:59:59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项目电子化交易系统（交易执行-选择项目所属区划-应标-项目投标-未获取页面）选择本项目报名参与并获取采购文件</w:t>
      </w:r>
    </w:p>
    <w:p>
      <w:pPr>
        <w:pStyle w:val="null3"/>
      </w:pPr>
      <w:r>
        <w:rPr>
          <w:rFonts w:ascii="仿宋_GB2312" w:hAnsi="仿宋_GB2312" w:cs="仿宋_GB2312" w:eastAsia="仿宋_GB2312"/>
        </w:rPr>
        <w:t>方式：</w:t>
      </w:r>
      <w:r>
        <w:rPr>
          <w:rFonts w:ascii="仿宋_GB2312" w:hAnsi="仿宋_GB2312" w:cs="仿宋_GB2312" w:eastAsia="仿宋_GB2312"/>
        </w:rPr>
        <w:t>投标人有意参加本项目的，应在陕西省政府采购网（www.ccgp-shaanxi.gov.cn）登录项目电子化交易系统申请获取采购文件</w:t>
      </w:r>
    </w:p>
    <w:p>
      <w:pPr>
        <w:pStyle w:val="null3"/>
      </w:pPr>
      <w:r>
        <w:rPr>
          <w:rFonts w:ascii="仿宋_GB2312" w:hAnsi="仿宋_GB2312" w:cs="仿宋_GB2312" w:eastAsia="仿宋_GB2312"/>
        </w:rPr>
        <w:t>售价：</w:t>
      </w:r>
      <w:r>
        <w:rPr>
          <w:rFonts w:ascii="仿宋_GB2312" w:hAnsi="仿宋_GB2312" w:cs="仿宋_GB2312" w:eastAsia="仿宋_GB2312"/>
        </w:rPr>
        <w:t xml:space="preserve"> 0元</w:t>
      </w:r>
    </w:p>
    <w:p>
      <w:pPr>
        <w:pStyle w:val="null3"/>
        <w:outlineLvl w:val="3"/>
      </w:pPr>
      <w:r>
        <w:rPr>
          <w:rFonts w:ascii="仿宋_GB2312" w:hAnsi="仿宋_GB2312" w:cs="仿宋_GB2312" w:eastAsia="仿宋_GB2312"/>
          <w:sz w:val="24"/>
          <w:b/>
        </w:rPr>
        <w:t>四、提交投标文件截止时间、开标时间和地点</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2025年07月02日 09时30分00秒 </w:t>
      </w:r>
      <w:r>
        <w:rPr>
          <w:rFonts w:ascii="仿宋_GB2312" w:hAnsi="仿宋_GB2312" w:cs="仿宋_GB2312" w:eastAsia="仿宋_GB2312"/>
        </w:rPr>
        <w:t>（北京时间）</w:t>
      </w:r>
    </w:p>
    <w:p>
      <w:pPr>
        <w:pStyle w:val="null3"/>
      </w:pPr>
      <w:r>
        <w:rPr>
          <w:rFonts w:ascii="仿宋_GB2312" w:hAnsi="仿宋_GB2312" w:cs="仿宋_GB2312" w:eastAsia="仿宋_GB2312"/>
        </w:rPr>
        <w:t>提交投标文件地点：</w:t>
      </w:r>
      <w:r>
        <w:rPr>
          <w:rFonts w:ascii="仿宋_GB2312" w:hAnsi="仿宋_GB2312" w:cs="仿宋_GB2312" w:eastAsia="仿宋_GB2312"/>
        </w:rPr>
        <w:t>项目电子化交易系统（交易执行-选择项目所属区划-应标-项目投标-已获取-投标（响应）管理）上传投标（响应）文件</w:t>
      </w:r>
    </w:p>
    <w:p>
      <w:pPr>
        <w:pStyle w:val="null3"/>
      </w:pPr>
      <w:r>
        <w:rPr>
          <w:rFonts w:ascii="仿宋_GB2312" w:hAnsi="仿宋_GB2312" w:cs="仿宋_GB2312" w:eastAsia="仿宋_GB2312"/>
        </w:rPr>
        <w:t>开标地点：</w:t>
      </w:r>
      <w:r>
        <w:rPr>
          <w:rFonts w:ascii="仿宋_GB2312" w:hAnsi="仿宋_GB2312" w:cs="仿宋_GB2312" w:eastAsia="仿宋_GB2312"/>
        </w:rPr>
        <w:t>项目电子化交易系统（交易执行-选择项目所属区划-开标-供应商开标大厅）参与线上开标</w:t>
      </w:r>
    </w:p>
    <w:p>
      <w:pPr>
        <w:pStyle w:val="null3"/>
        <w:outlineLvl w:val="3"/>
      </w:pPr>
      <w:r>
        <w:rPr>
          <w:rFonts w:ascii="仿宋_GB2312" w:hAnsi="仿宋_GB2312" w:cs="仿宋_GB2312" w:eastAsia="仿宋_GB2312"/>
          <w:sz w:val="24"/>
          <w:b/>
        </w:rPr>
        <w:t>五、公告期限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5</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六、其他补充事宜</w:t>
      </w:r>
    </w:p>
    <w:p>
      <w:pPr>
        <w:pStyle w:val="null3"/>
      </w:pPr>
      <w:r>
        <w:rPr>
          <w:rFonts w:ascii="仿宋_GB2312" w:hAnsi="仿宋_GB2312" w:cs="仿宋_GB2312" w:eastAsia="仿宋_GB2312"/>
        </w:rP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null3"/>
      </w:pPr>
      <w:r>
        <w:rPr>
          <w:rFonts w:ascii="仿宋_GB2312" w:hAnsi="仿宋_GB2312" w:cs="仿宋_GB2312" w:eastAsia="仿宋_GB2312"/>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pPr>
        <w:pStyle w:val="null3"/>
      </w:pPr>
      <w:r>
        <w:rPr>
          <w:rFonts w:ascii="仿宋_GB2312" w:hAnsi="仿宋_GB2312" w:cs="仿宋_GB2312" w:eastAsia="仿宋_GB2312"/>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pStyle w:val="null3"/>
      </w:pPr>
      <w:r>
        <w:rPr>
          <w:rFonts w:ascii="仿宋_GB2312" w:hAnsi="仿宋_GB2312" w:cs="仿宋_GB2312" w:eastAsia="仿宋_GB2312"/>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pPr>
        <w:pStyle w:val="null3"/>
      </w:pPr>
      <w:r>
        <w:rPr>
          <w:rFonts w:ascii="仿宋_GB2312" w:hAnsi="仿宋_GB2312" w:cs="仿宋_GB2312" w:eastAsia="仿宋_GB2312"/>
        </w:rPr>
        <w:t>供应商应当加强互认的证书及签章日常校验和妥善保管，确保在参加采购活动期间互认的证书及签章能够正常使用；供应商应当严格互认的证书及签章的内部授权管理，防止非授权操作。</w:t>
      </w:r>
    </w:p>
    <w:p>
      <w:pPr>
        <w:pStyle w:val="null3"/>
      </w:pPr>
      <w:r>
        <w:rPr>
          <w:rFonts w:ascii="仿宋_GB2312" w:hAnsi="仿宋_GB2312" w:cs="仿宋_GB2312" w:eastAsia="仿宋_GB2312"/>
        </w:rPr>
        <w:t>（三）供应商应当自行准备电子化采购所需的计算机终端、软硬件及网络环境，承担因准备不足产生的不利后果。</w:t>
      </w:r>
    </w:p>
    <w:p>
      <w:pPr>
        <w:pStyle w:val="null3"/>
      </w:pPr>
      <w:r>
        <w:rPr>
          <w:rFonts w:ascii="仿宋_GB2312" w:hAnsi="仿宋_GB2312" w:cs="仿宋_GB2312" w:eastAsia="仿宋_GB2312"/>
        </w:rPr>
        <w:t>（四）开标/开启前30分钟内，供应商需登录项目电子化交易系统-“供应商开标大厅”-进入开标选择对应项目包组操作签到</w:t>
      </w:r>
    </w:p>
    <w:p>
      <w:pPr>
        <w:pStyle w:val="null3"/>
      </w:pPr>
      <w:r>
        <w:rPr>
          <w:rFonts w:ascii="仿宋_GB2312" w:hAnsi="仿宋_GB2312" w:cs="仿宋_GB2312" w:eastAsia="仿宋_GB2312"/>
        </w:rPr>
        <w:t>（五）政府采购平台技术支持：</w:t>
      </w:r>
    </w:p>
    <w:p>
      <w:pPr>
        <w:pStyle w:val="null3"/>
      </w:pPr>
      <w:r>
        <w:rPr>
          <w:rFonts w:ascii="仿宋_GB2312" w:hAnsi="仿宋_GB2312" w:cs="仿宋_GB2312" w:eastAsia="仿宋_GB2312"/>
        </w:rPr>
        <w:t>在线客服：通过陕西省政府采购网-在线客服进行咨询</w:t>
      </w:r>
    </w:p>
    <w:p>
      <w:pPr>
        <w:pStyle w:val="null3"/>
      </w:pPr>
      <w:r>
        <w:rPr>
          <w:rFonts w:ascii="仿宋_GB2312" w:hAnsi="仿宋_GB2312" w:cs="仿宋_GB2312" w:eastAsia="仿宋_GB2312"/>
        </w:rPr>
        <w:t>技术服务电话：029-96702</w:t>
      </w:r>
    </w:p>
    <w:p>
      <w:pPr>
        <w:pStyle w:val="null3"/>
      </w:pPr>
      <w:r>
        <w:rPr>
          <w:rFonts w:ascii="仿宋_GB2312" w:hAnsi="仿宋_GB2312" w:cs="仿宋_GB2312" w:eastAsia="仿宋_GB2312"/>
        </w:rPr>
        <w:t>CA及签章服务：通过陕西省政府采购网-办事指南进行查询</w:t>
      </w:r>
    </w:p>
    <w:p>
      <w:pPr>
        <w:pStyle w:val="null3"/>
      </w:pPr>
      <w:r>
        <w:rPr>
          <w:rFonts w:ascii="仿宋_GB2312" w:hAnsi="仿宋_GB2312" w:cs="仿宋_GB2312" w:eastAsia="仿宋_GB2312"/>
        </w:rPr>
        <w:t>（六）本项目通过电子化交易系统投标，供应商除需在电子化交易系统上传投标文件外，另外还需在响应文件提交截止时间前，向代理机构递交密封完好的系统生成的纸质版投标文件（注：纸质文件3份，电子文件U盘1份；纸质文件采用胶装方式装订成册，版面不超过A4，如有彩页，须装订在文件内，不允许单独成册），密封封套上标注项目名称和供应商名称。若电子投标文件与纸质投标文件不一致的，以电子投标文件为准。线下递交文件地点：陕西省西安市高新区唐延路3号唐延国际中心AB座8层陕西西北民航工程咨询有限公司。</w:t>
      </w:r>
    </w:p>
    <w:p>
      <w:pPr>
        <w:pStyle w:val="null3"/>
        <w:outlineLvl w:val="3"/>
      </w:pPr>
      <w:r>
        <w:rPr>
          <w:rFonts w:ascii="仿宋_GB2312" w:hAnsi="仿宋_GB2312" w:cs="仿宋_GB2312" w:eastAsia="仿宋_GB2312"/>
          <w:sz w:val="24"/>
          <w:b/>
        </w:rPr>
        <w:t>七、对本次招标提出询问，请按以下方式联系。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陕西省交通运行监测中心</w:t>
      </w:r>
    </w:p>
    <w:p>
      <w:pPr>
        <w:pStyle w:val="null3"/>
      </w:pPr>
      <w:r>
        <w:rPr>
          <w:rFonts w:ascii="仿宋_GB2312" w:hAnsi="仿宋_GB2312" w:cs="仿宋_GB2312" w:eastAsia="仿宋_GB2312"/>
        </w:rPr>
        <w:t>地址：</w:t>
      </w:r>
      <w:r>
        <w:rPr>
          <w:rFonts w:ascii="仿宋_GB2312" w:hAnsi="仿宋_GB2312" w:cs="仿宋_GB2312" w:eastAsia="仿宋_GB2312"/>
        </w:rPr>
        <w:t>陕西省西安市唐延路6号</w:t>
      </w:r>
    </w:p>
    <w:p>
      <w:pPr>
        <w:pStyle w:val="null3"/>
      </w:pPr>
      <w:r>
        <w:rPr>
          <w:rFonts w:ascii="仿宋_GB2312" w:hAnsi="仿宋_GB2312" w:cs="仿宋_GB2312" w:eastAsia="仿宋_GB2312"/>
        </w:rPr>
        <w:t>联系方式：</w:t>
      </w:r>
      <w:r>
        <w:rPr>
          <w:rFonts w:ascii="仿宋_GB2312" w:hAnsi="仿宋_GB2312" w:cs="仿宋_GB2312" w:eastAsia="仿宋_GB2312"/>
        </w:rPr>
        <w:t>029-88869270</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陕西西北民航工程咨询有限公司</w:t>
      </w:r>
    </w:p>
    <w:p>
      <w:pPr>
        <w:pStyle w:val="null3"/>
      </w:pPr>
      <w:r>
        <w:rPr>
          <w:rFonts w:ascii="仿宋_GB2312" w:hAnsi="仿宋_GB2312" w:cs="仿宋_GB2312" w:eastAsia="仿宋_GB2312"/>
        </w:rPr>
        <w:t>地址：</w:t>
      </w:r>
      <w:r>
        <w:rPr>
          <w:rFonts w:ascii="仿宋_GB2312" w:hAnsi="仿宋_GB2312" w:cs="仿宋_GB2312" w:eastAsia="仿宋_GB2312"/>
        </w:rPr>
        <w:t>陕西省西安市高新区唐延路3号唐延国际中心AB座8层</w:t>
      </w:r>
    </w:p>
    <w:p>
      <w:pPr>
        <w:pStyle w:val="null3"/>
      </w:pPr>
      <w:r>
        <w:rPr>
          <w:rFonts w:ascii="仿宋_GB2312" w:hAnsi="仿宋_GB2312" w:cs="仿宋_GB2312" w:eastAsia="仿宋_GB2312"/>
        </w:rPr>
        <w:t>联系方式：</w:t>
      </w:r>
      <w:r>
        <w:rPr>
          <w:rFonts w:ascii="仿宋_GB2312" w:hAnsi="仿宋_GB2312" w:cs="仿宋_GB2312" w:eastAsia="仿宋_GB2312"/>
        </w:rPr>
        <w:t>029-88347987-8033、8019</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陕西西北民航工程咨询有限公司</w:t>
      </w:r>
    </w:p>
    <w:p>
      <w:pPr>
        <w:pStyle w:val="null3"/>
      </w:pPr>
      <w:r>
        <w:rPr>
          <w:rFonts w:ascii="仿宋_GB2312" w:hAnsi="仿宋_GB2312" w:cs="仿宋_GB2312" w:eastAsia="仿宋_GB2312"/>
        </w:rPr>
        <w:t>电话：</w:t>
      </w:r>
      <w:r>
        <w:rPr>
          <w:rFonts w:ascii="仿宋_GB2312" w:hAnsi="仿宋_GB2312" w:cs="仿宋_GB2312" w:eastAsia="仿宋_GB2312"/>
        </w:rPr>
        <w:t>029-88347987-8033、8019</w:t>
      </w:r>
    </w:p>
    <w:p>
      <w:pPr>
        <w:pStyle w:val="null3"/>
        <w:jc w:val="right"/>
      </w:pPr>
      <w:r>
        <w:rPr>
          <w:rFonts w:ascii="仿宋_GB2312" w:hAnsi="仿宋_GB2312" w:cs="仿宋_GB2312" w:eastAsia="仿宋_GB2312"/>
        </w:rPr>
        <w:t>陕西西北民航工程咨询有限公司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