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5BF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val="en-US" w:eastAsia="zh-CN"/>
        </w:rPr>
        <w:t>采购内容及技术要求</w:t>
      </w:r>
    </w:p>
    <w:bookmarkEnd w:id="0"/>
    <w:p w14:paraId="04D92218">
      <w:pPr>
        <w:bidi w:val="0"/>
        <w:rPr>
          <w:rFonts w:hint="default"/>
          <w:lang w:val="en-US" w:eastAsia="zh-CN"/>
        </w:rPr>
      </w:pPr>
    </w:p>
    <w:p w14:paraId="69E30F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auto"/>
          <w:sz w:val="20"/>
          <w:szCs w:val="20"/>
          <w:highlight w:val="none"/>
        </w:rPr>
        <w:t>负责医院药物、医疗器械临床试验机构相关人员的培训考核；辅导医院完成临床试验机构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lang w:eastAsia="zh-CN"/>
        </w:rPr>
        <w:t>、伦理委员会</w:t>
      </w:r>
      <w:r>
        <w:rPr>
          <w:rFonts w:hint="eastAsia" w:ascii="仿宋" w:hAnsi="仿宋" w:eastAsia="仿宋" w:cs="仿宋"/>
          <w:color w:val="auto"/>
          <w:sz w:val="20"/>
          <w:szCs w:val="20"/>
          <w:highlight w:val="none"/>
        </w:rPr>
        <w:t>及备案专业科室的体系建设；协助医院进行机构备案的网上申报、评审直至申报成功并取得备案号，对取得批复后，后期运营过程中存在的GCP项目相关问题，给予建议。</w:t>
      </w:r>
    </w:p>
    <w:p w14:paraId="57495F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0"/>
          <w:szCs w:val="20"/>
          <w:highlight w:val="none"/>
          <w:lang w:val="en-US" w:eastAsia="zh-CN"/>
        </w:rPr>
        <w:t>具体服务内容如下：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582"/>
        <w:gridCol w:w="4292"/>
      </w:tblGrid>
      <w:tr w14:paraId="3B23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6" w:type="pct"/>
            <w:vAlign w:val="center"/>
          </w:tcPr>
          <w:p w14:paraId="01459A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vertAlign w:val="baseline"/>
              </w:rPr>
              <w:t>服务类别</w:t>
            </w:r>
          </w:p>
        </w:tc>
        <w:tc>
          <w:tcPr>
            <w:tcW w:w="4033" w:type="pct"/>
            <w:gridSpan w:val="2"/>
            <w:vAlign w:val="center"/>
          </w:tcPr>
          <w:p w14:paraId="709512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vertAlign w:val="baseline"/>
              </w:rPr>
              <w:t>具体内容</w:t>
            </w:r>
          </w:p>
        </w:tc>
      </w:tr>
      <w:tr w14:paraId="2CCD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Align w:val="center"/>
          </w:tcPr>
          <w:p w14:paraId="160A9F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一、项目管理</w:t>
            </w:r>
          </w:p>
        </w:tc>
        <w:tc>
          <w:tcPr>
            <w:tcW w:w="4033" w:type="pct"/>
            <w:gridSpan w:val="2"/>
            <w:vAlign w:val="center"/>
          </w:tcPr>
          <w:p w14:paraId="7A7BE7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制定临床试验机构备案项目管理计划，开项目启动会</w:t>
            </w:r>
          </w:p>
        </w:tc>
      </w:tr>
      <w:tr w14:paraId="40A8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Align w:val="center"/>
          </w:tcPr>
          <w:p w14:paraId="2A0F61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Align w:val="center"/>
          </w:tcPr>
          <w:p w14:paraId="3984AA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日常工作跟进</w:t>
            </w:r>
          </w:p>
        </w:tc>
        <w:tc>
          <w:tcPr>
            <w:tcW w:w="2518" w:type="pct"/>
            <w:vAlign w:val="top"/>
          </w:tcPr>
          <w:p w14:paraId="4E8B57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1.每周一制定本周工作计划</w:t>
            </w:r>
          </w:p>
          <w:p w14:paraId="717C26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2.每周五跟进完成情况</w:t>
            </w:r>
          </w:p>
          <w:p w14:paraId="576726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3.日常跟进疑问并解答院方问题</w:t>
            </w:r>
          </w:p>
        </w:tc>
      </w:tr>
      <w:tr w14:paraId="19B2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Align w:val="center"/>
          </w:tcPr>
          <w:p w14:paraId="5F4070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二、组织架构完善</w:t>
            </w:r>
          </w:p>
        </w:tc>
        <w:tc>
          <w:tcPr>
            <w:tcW w:w="4033" w:type="pct"/>
            <w:gridSpan w:val="2"/>
            <w:vAlign w:val="top"/>
          </w:tcPr>
          <w:p w14:paraId="23FFD5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查看院方现有人员架构文件，根据现有人员架构提供调整意见及红头文件模板，完善组织架构搭建</w:t>
            </w:r>
          </w:p>
        </w:tc>
      </w:tr>
      <w:tr w14:paraId="04CB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5758A8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场地设施建设</w:t>
            </w:r>
          </w:p>
        </w:tc>
        <w:tc>
          <w:tcPr>
            <w:tcW w:w="4033" w:type="pct"/>
            <w:gridSpan w:val="2"/>
            <w:vAlign w:val="top"/>
          </w:tcPr>
          <w:p w14:paraId="642FF9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提供《临床试验机构场地设施建设意见》及《临床试验机构建设硬件采购清单建议》，协助院方完成硬件采购</w:t>
            </w:r>
          </w:p>
        </w:tc>
      </w:tr>
      <w:tr w14:paraId="29C6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037AE2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top"/>
          </w:tcPr>
          <w:p w14:paraId="37E0A4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现场查看协助确定场地规划，确保场地符合GCP建设要求</w:t>
            </w:r>
          </w:p>
        </w:tc>
      </w:tr>
      <w:tr w14:paraId="40B4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6AFBA7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四、制度体系建设</w:t>
            </w:r>
          </w:p>
        </w:tc>
        <w:tc>
          <w:tcPr>
            <w:tcW w:w="1515" w:type="pct"/>
            <w:vMerge w:val="restart"/>
            <w:vAlign w:val="center"/>
          </w:tcPr>
          <w:p w14:paraId="737B61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药物临床试验机构刺度体系建设</w:t>
            </w:r>
          </w:p>
        </w:tc>
        <w:tc>
          <w:tcPr>
            <w:tcW w:w="2518" w:type="pct"/>
            <w:vAlign w:val="center"/>
          </w:tcPr>
          <w:p w14:paraId="4FE736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专人跟进制度修改情况，搜集反馈的问题</w:t>
            </w:r>
          </w:p>
        </w:tc>
      </w:tr>
      <w:tr w14:paraId="39F1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23BF6B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02904C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21AE67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根据院方意见，修改制度文件，完成制度本地化建设</w:t>
            </w:r>
          </w:p>
        </w:tc>
      </w:tr>
      <w:tr w14:paraId="422A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11C9DB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restart"/>
            <w:vAlign w:val="center"/>
          </w:tcPr>
          <w:p w14:paraId="562F76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医疗器械临床试验机构制度体系建设</w:t>
            </w:r>
          </w:p>
        </w:tc>
        <w:tc>
          <w:tcPr>
            <w:tcW w:w="2518" w:type="pct"/>
            <w:vAlign w:val="center"/>
          </w:tcPr>
          <w:p w14:paraId="5A040B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专人跟进制度修改情况，搜集反馈的问题</w:t>
            </w:r>
          </w:p>
        </w:tc>
      </w:tr>
      <w:tr w14:paraId="0AA6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71725C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38F73F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4CF3ED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根据院方意见，修改制度文件，完成制度本地化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建设</w:t>
            </w:r>
          </w:p>
        </w:tc>
      </w:tr>
      <w:tr w14:paraId="57D9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31D1EC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restart"/>
            <w:vAlign w:val="center"/>
          </w:tcPr>
          <w:p w14:paraId="30EDED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临床试验伦理委员会制度体系(含药物和器械)建设</w:t>
            </w:r>
          </w:p>
        </w:tc>
        <w:tc>
          <w:tcPr>
            <w:tcW w:w="2518" w:type="pct"/>
            <w:vAlign w:val="center"/>
          </w:tcPr>
          <w:p w14:paraId="7E1D3A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专人跟进制度修改情况，搜集反馈的问题</w:t>
            </w:r>
          </w:p>
        </w:tc>
      </w:tr>
      <w:tr w14:paraId="3F58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870F2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7D2AA4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247369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根据院方意见，修改制度文件，完成制度本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地化建设</w:t>
            </w:r>
          </w:p>
        </w:tc>
      </w:tr>
      <w:tr w14:paraId="259E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E68D5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restart"/>
            <w:vAlign w:val="center"/>
          </w:tcPr>
          <w:p w14:paraId="06FA49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专业科室(4个药物和4个器械专业)制度体系建设</w:t>
            </w:r>
          </w:p>
        </w:tc>
        <w:tc>
          <w:tcPr>
            <w:tcW w:w="2518" w:type="pct"/>
            <w:vAlign w:val="center"/>
          </w:tcPr>
          <w:p w14:paraId="438D73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专人跟进制度修改情况，搜集反馈的问题</w:t>
            </w:r>
          </w:p>
        </w:tc>
      </w:tr>
      <w:tr w14:paraId="3024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1DE382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07F617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55276A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根据院方意见，修改制度文件，完成制度本地化建设</w:t>
            </w:r>
          </w:p>
        </w:tc>
      </w:tr>
      <w:tr w14:paraId="3418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1667F2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五、培训体系建设</w:t>
            </w:r>
          </w:p>
        </w:tc>
        <w:tc>
          <w:tcPr>
            <w:tcW w:w="1515" w:type="pct"/>
            <w:vMerge w:val="restart"/>
            <w:vAlign w:val="center"/>
          </w:tcPr>
          <w:p w14:paraId="24E101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制度培训体系</w:t>
            </w:r>
          </w:p>
        </w:tc>
        <w:tc>
          <w:tcPr>
            <w:tcW w:w="2518" w:type="pct"/>
            <w:vAlign w:val="center"/>
          </w:tcPr>
          <w:p w14:paraId="2CED9B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临床试验机构制度基础培训及考核</w:t>
            </w:r>
          </w:p>
        </w:tc>
      </w:tr>
      <w:tr w14:paraId="2D5F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16F652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5D48BD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4CF7B9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临床试验伦理委员会制度基础培训及考核</w:t>
            </w:r>
          </w:p>
        </w:tc>
      </w:tr>
      <w:tr w14:paraId="7B99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1888F4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170E7C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0266CF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专业科室制度基础培训及考核</w:t>
            </w:r>
          </w:p>
        </w:tc>
      </w:tr>
      <w:tr w14:paraId="1453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7C4EB9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1D90C8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5D4F7C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临床试验机构、临床试验伦理委员会及专业科室制度强化培训及考核</w:t>
            </w:r>
          </w:p>
        </w:tc>
      </w:tr>
      <w:tr w14:paraId="4237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540555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Align w:val="center"/>
          </w:tcPr>
          <w:p w14:paraId="11992C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法规学习指导</w:t>
            </w:r>
          </w:p>
        </w:tc>
        <w:tc>
          <w:tcPr>
            <w:tcW w:w="2518" w:type="pct"/>
            <w:vAlign w:val="center"/>
          </w:tcPr>
          <w:p w14:paraId="2037A2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提供现行版法规政策文件，如备案期间有重要法规更新，及时提供答疑服务</w:t>
            </w:r>
          </w:p>
        </w:tc>
      </w:tr>
      <w:tr w14:paraId="6B3E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509C81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restart"/>
            <w:vAlign w:val="center"/>
          </w:tcPr>
          <w:p w14:paraId="2E583E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迎检培训</w:t>
            </w:r>
          </w:p>
        </w:tc>
        <w:tc>
          <w:tcPr>
            <w:tcW w:w="2518" w:type="pct"/>
            <w:vAlign w:val="center"/>
          </w:tcPr>
          <w:p w14:paraId="1BBBE2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药物备案迎检前现场预检查及检查反馈整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改</w:t>
            </w:r>
          </w:p>
        </w:tc>
      </w:tr>
      <w:tr w14:paraId="095D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6C0BF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Merge w:val="continue"/>
            <w:vAlign w:val="center"/>
          </w:tcPr>
          <w:p w14:paraId="2F6B84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518" w:type="pct"/>
            <w:vAlign w:val="center"/>
          </w:tcPr>
          <w:p w14:paraId="353F6F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医疗器械备案迎检前现场预检查及检查反馈整改</w:t>
            </w:r>
          </w:p>
        </w:tc>
      </w:tr>
      <w:tr w14:paraId="3462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6B25D8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六、备案注册</w:t>
            </w:r>
          </w:p>
        </w:tc>
        <w:tc>
          <w:tcPr>
            <w:tcW w:w="1515" w:type="pct"/>
            <w:vAlign w:val="center"/>
          </w:tcPr>
          <w:p w14:paraId="4E783D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临床试验伦理委员会在“医学研究登记备案信息系统“中备案</w:t>
            </w:r>
          </w:p>
        </w:tc>
        <w:tc>
          <w:tcPr>
            <w:tcW w:w="2518" w:type="pct"/>
            <w:vAlign w:val="center"/>
          </w:tcPr>
          <w:p w14:paraId="249C42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协助准备备案所需资料，解答备案中疑问</w:t>
            </w:r>
          </w:p>
        </w:tc>
      </w:tr>
      <w:tr w14:paraId="1537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3948E5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15" w:type="pct"/>
            <w:vAlign w:val="center"/>
          </w:tcPr>
          <w:p w14:paraId="437216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药物和医疗器械备案系统注册</w:t>
            </w:r>
          </w:p>
        </w:tc>
        <w:tc>
          <w:tcPr>
            <w:tcW w:w="2518" w:type="pct"/>
            <w:vAlign w:val="center"/>
          </w:tcPr>
          <w:p w14:paraId="4ABD38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提供备案资料要求文件，协助准备资料，解答备案中疑问</w:t>
            </w:r>
          </w:p>
        </w:tc>
      </w:tr>
      <w:tr w14:paraId="316E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1AF321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七、GCP/伦理审查证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书</w:t>
            </w:r>
          </w:p>
        </w:tc>
        <w:tc>
          <w:tcPr>
            <w:tcW w:w="4033" w:type="pct"/>
            <w:gridSpan w:val="2"/>
            <w:vAlign w:val="top"/>
          </w:tcPr>
          <w:p w14:paraId="0373F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协助参加GCP培训并获取GCP证书(省级学会证书，满足备案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需求）</w:t>
            </w:r>
          </w:p>
        </w:tc>
      </w:tr>
      <w:tr w14:paraId="62FF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14B451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top"/>
          </w:tcPr>
          <w:p w14:paraId="202ADD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协助参加GCP培训并获取GCP证书(省级学会证书，满足备案</w:t>
            </w:r>
          </w:p>
        </w:tc>
      </w:tr>
      <w:tr w14:paraId="45E8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292E81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八、迎检资料整理</w:t>
            </w:r>
          </w:p>
        </w:tc>
        <w:tc>
          <w:tcPr>
            <w:tcW w:w="4033" w:type="pct"/>
            <w:gridSpan w:val="2"/>
            <w:vAlign w:val="center"/>
          </w:tcPr>
          <w:p w14:paraId="6596E4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整理提供管理文件内部培训计划、法规内部培训计划</w:t>
            </w:r>
          </w:p>
        </w:tc>
      </w:tr>
      <w:tr w14:paraId="38D8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96210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4E9AFC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质控迎检资料</w:t>
            </w:r>
          </w:p>
        </w:tc>
      </w:tr>
      <w:tr w14:paraId="7B64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4FBB3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07F300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提供机构、伦理及专业科室资料准备清单</w:t>
            </w:r>
          </w:p>
        </w:tc>
      </w:tr>
      <w:tr w14:paraId="350C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2E1C6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64654D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提供机构、伦理及专业科室的应知应会手册</w:t>
            </w:r>
          </w:p>
        </w:tc>
      </w:tr>
      <w:tr w14:paraId="2A93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77F22A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03B3C6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提供机构、伦理、专业组的迎检汇报PPT模板，协助审核</w:t>
            </w:r>
          </w:p>
        </w:tc>
      </w:tr>
      <w:tr w14:paraId="1510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117443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九、第三方评估</w:t>
            </w:r>
          </w:p>
        </w:tc>
        <w:tc>
          <w:tcPr>
            <w:tcW w:w="4033" w:type="pct"/>
            <w:gridSpan w:val="2"/>
            <w:vAlign w:val="center"/>
          </w:tcPr>
          <w:p w14:paraId="06776E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到院开展医疗器械临床试验机构评估工作(含机构、伦理、专业科室等)</w:t>
            </w:r>
          </w:p>
        </w:tc>
      </w:tr>
      <w:tr w14:paraId="47E1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75E1D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3E7E28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到院开展药物临床试验机构评估工作(含机构、伦理、专业科室试验药物管理等)</w:t>
            </w:r>
          </w:p>
        </w:tc>
      </w:tr>
      <w:tr w14:paraId="733E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006CF8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42199A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协助完成药物/医疗器械临床试验第三方评估整改</w:t>
            </w:r>
          </w:p>
        </w:tc>
      </w:tr>
      <w:tr w14:paraId="4327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Align w:val="center"/>
          </w:tcPr>
          <w:p w14:paraId="38E1EE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十、省局检查</w:t>
            </w:r>
          </w:p>
        </w:tc>
        <w:tc>
          <w:tcPr>
            <w:tcW w:w="4033" w:type="pct"/>
            <w:gridSpan w:val="2"/>
            <w:vAlign w:val="center"/>
          </w:tcPr>
          <w:p w14:paraId="366B81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检查后协助完成整改报告</w:t>
            </w:r>
          </w:p>
        </w:tc>
      </w:tr>
      <w:tr w14:paraId="1856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restart"/>
            <w:vAlign w:val="center"/>
          </w:tcPr>
          <w:p w14:paraId="18416F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十一、增值服务</w:t>
            </w:r>
          </w:p>
        </w:tc>
        <w:tc>
          <w:tcPr>
            <w:tcW w:w="4033" w:type="pct"/>
            <w:gridSpan w:val="2"/>
            <w:vAlign w:val="center"/>
          </w:tcPr>
          <w:p w14:paraId="0CB3E3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提供文件受控系统，提升院方临床试验质量</w:t>
            </w:r>
          </w:p>
        </w:tc>
      </w:tr>
      <w:tr w14:paraId="28EF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6F8B68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534747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前期承接项目提供项目质控服务，协助完成稽查工作</w:t>
            </w:r>
          </w:p>
        </w:tc>
      </w:tr>
      <w:tr w14:paraId="6655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094E64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3905F1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提供临床试验绩效体系参考，协助院方建立临床试验绩效体系</w:t>
            </w:r>
          </w:p>
        </w:tc>
      </w:tr>
      <w:tr w14:paraId="1547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6" w:type="pct"/>
            <w:vMerge w:val="continue"/>
            <w:vAlign w:val="center"/>
          </w:tcPr>
          <w:p w14:paraId="1B3EFF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3F8486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备案通过后2年内如有相关政策法规更新，提供管理文件修改建议</w:t>
            </w:r>
          </w:p>
        </w:tc>
      </w:tr>
      <w:tr w14:paraId="231F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2D7B43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7372F4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备案通过后一年内引入至少两项药物临床试验项目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引入项目总金额不低于本次招标金额的50%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eastAsia="zh-CN"/>
              </w:rPr>
              <w:t>）</w:t>
            </w:r>
          </w:p>
        </w:tc>
      </w:tr>
      <w:tr w14:paraId="2F4F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" w:type="pct"/>
            <w:vMerge w:val="continue"/>
            <w:vAlign w:val="center"/>
          </w:tcPr>
          <w:p w14:paraId="19C20B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4033" w:type="pct"/>
            <w:gridSpan w:val="2"/>
            <w:vAlign w:val="center"/>
          </w:tcPr>
          <w:p w14:paraId="3F42C2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</w:rPr>
              <w:t>提供临床试验项目相关对接活动，增加获取项目机会</w:t>
            </w:r>
          </w:p>
        </w:tc>
      </w:tr>
    </w:tbl>
    <w:p w14:paraId="45267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B76D4"/>
    <w:rsid w:val="087B76D4"/>
    <w:rsid w:val="200B0D98"/>
    <w:rsid w:val="49D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echo</dc:creator>
  <cp:lastModifiedBy>echo</cp:lastModifiedBy>
  <dcterms:modified xsi:type="dcterms:W3CDTF">2025-06-13T01:15:08Z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A6489351A0DA4543BAD54F44FA5F728C_11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