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F38A0">
      <w:pPr>
        <w:keepNext w:val="0"/>
        <w:keepLines w:val="0"/>
        <w:pageBreakBefore w:val="0"/>
        <w:widowControl w:val="0"/>
        <w:kinsoku/>
        <w:wordWrap w:val="0"/>
        <w:overflowPunct/>
        <w:topLinePunct w:val="0"/>
        <w:bidi w:val="0"/>
        <w:spacing w:before="240" w:beforeLines="100" w:after="120" w:afterLines="50" w:line="360" w:lineRule="auto"/>
        <w:jc w:val="center"/>
        <w:outlineLvl w:val="0"/>
        <w:rPr>
          <w:rFonts w:hint="eastAsia" w:ascii="宋体" w:hAnsi="宋体" w:eastAsia="宋体" w:cs="宋体"/>
          <w:b/>
          <w:sz w:val="32"/>
          <w:szCs w:val="32"/>
        </w:rPr>
      </w:pPr>
      <w:r>
        <w:rPr>
          <w:rFonts w:hint="eastAsia" w:ascii="宋体" w:hAnsi="宋体" w:eastAsia="宋体" w:cs="宋体"/>
          <w:b/>
          <w:kern w:val="44"/>
          <w:sz w:val="32"/>
        </w:rPr>
        <w:t>采购需求及要求</w:t>
      </w:r>
    </w:p>
    <w:p w14:paraId="15BB642C">
      <w:pPr>
        <w:keepNext w:val="0"/>
        <w:keepLines w:val="0"/>
        <w:pageBreakBefore w:val="0"/>
        <w:kinsoku/>
        <w:wordWrap w:val="0"/>
        <w:overflowPunct/>
        <w:topLinePunct w:val="0"/>
        <w:bidi w:val="0"/>
        <w:adjustRightInd w:val="0"/>
        <w:snapToGrid w:val="0"/>
        <w:spacing w:line="360" w:lineRule="auto"/>
        <w:ind w:firstLine="482" w:firstLineChars="200"/>
        <w:outlineLvl w:val="1"/>
        <w:rPr>
          <w:rFonts w:hint="eastAsia" w:ascii="宋体" w:hAnsi="宋体" w:eastAsia="宋体" w:cs="宋体"/>
          <w:b/>
          <w:bCs/>
          <w:sz w:val="24"/>
          <w:highlight w:val="none"/>
        </w:rPr>
      </w:pPr>
      <w:r>
        <w:rPr>
          <w:rFonts w:hint="eastAsia" w:ascii="宋体" w:hAnsi="宋体" w:eastAsia="宋体" w:cs="宋体"/>
          <w:b/>
          <w:bCs/>
          <w:sz w:val="24"/>
          <w:highlight w:val="none"/>
        </w:rPr>
        <w:t>一、项目概况</w:t>
      </w:r>
    </w:p>
    <w:p w14:paraId="6B772F88">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根据中共中央办公厅、国务院办公厅《关于加强耕地保护提升耕地质量完善占补平衡的意见》(国办发[2024]13号)</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自然资源部、农业农村部《关于改革完善耕地占补平衡管理的通知》(自然资发[2024]204号)</w:t>
      </w:r>
      <w:r>
        <w:rPr>
          <w:rFonts w:hint="eastAsia" w:ascii="宋体" w:hAnsi="宋体" w:eastAsia="宋体" w:cs="宋体"/>
          <w:sz w:val="24"/>
          <w:highlight w:val="none"/>
          <w:lang w:eastAsia="zh-CN"/>
        </w:rPr>
        <w:t>，</w:t>
      </w:r>
      <w:r>
        <w:rPr>
          <w:rFonts w:hint="eastAsia" w:ascii="宋体" w:hAnsi="宋体" w:eastAsia="宋体" w:cs="宋体"/>
          <w:sz w:val="24"/>
          <w:highlight w:val="none"/>
        </w:rPr>
        <w:t>陕西省委办公厅、陕西省人民政府办公厅《关于加强耕地保护提升耕地质量完善占补平衡的实施意见》(陕办发[2024]15号)等文件精神，根据</w:t>
      </w:r>
      <w:r>
        <w:rPr>
          <w:rFonts w:hint="eastAsia" w:ascii="宋体" w:hAnsi="宋体" w:cs="宋体"/>
          <w:sz w:val="24"/>
          <w:highlight w:val="none"/>
          <w:lang w:eastAsia="zh-CN"/>
        </w:rPr>
        <w:t>宝鸡高新区</w:t>
      </w:r>
      <w:r>
        <w:rPr>
          <w:rFonts w:hint="eastAsia" w:ascii="宋体" w:hAnsi="宋体" w:eastAsia="宋体" w:cs="宋体"/>
          <w:sz w:val="24"/>
          <w:highlight w:val="none"/>
        </w:rPr>
        <w:t>实际情况，开展</w:t>
      </w:r>
      <w:r>
        <w:rPr>
          <w:rFonts w:hint="eastAsia" w:ascii="宋体" w:hAnsi="宋体" w:eastAsia="宋体" w:cs="宋体"/>
          <w:sz w:val="24"/>
          <w:highlight w:val="none"/>
          <w:lang w:eastAsia="zh-CN"/>
        </w:rPr>
        <w:t>宝鸡高新区2025年土地整理项目</w:t>
      </w:r>
      <w:r>
        <w:rPr>
          <w:rFonts w:hint="eastAsia" w:ascii="宋体" w:hAnsi="宋体" w:eastAsia="宋体" w:cs="宋体"/>
          <w:sz w:val="24"/>
          <w:highlight w:val="none"/>
        </w:rPr>
        <w:t>。</w:t>
      </w:r>
    </w:p>
    <w:p w14:paraId="3953BCDE">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综合单价和补偿费用标准：</w:t>
      </w:r>
    </w:p>
    <w:p w14:paraId="744806B6">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1.综合单价。结合补充耕地项目实施成本及合理利润，以报备入库形成补充耕地指标以</w:t>
      </w:r>
      <w:r>
        <w:rPr>
          <w:rFonts w:hint="eastAsia" w:ascii="宋体" w:hAnsi="宋体" w:eastAsia="宋体" w:cs="宋体"/>
          <w:sz w:val="24"/>
          <w:highlight w:val="none"/>
          <w:lang w:val="en-US" w:eastAsia="zh-CN"/>
        </w:rPr>
        <w:t>18000</w:t>
      </w:r>
      <w:r>
        <w:rPr>
          <w:rFonts w:hint="eastAsia" w:ascii="宋体" w:hAnsi="宋体" w:eastAsia="宋体" w:cs="宋体"/>
          <w:sz w:val="24"/>
          <w:highlight w:val="none"/>
        </w:rPr>
        <w:t>元/亩的综合单价为最高限价</w:t>
      </w:r>
      <w:r>
        <w:rPr>
          <w:rFonts w:hint="eastAsia" w:ascii="宋体" w:hAnsi="宋体" w:cs="宋体"/>
          <w:sz w:val="24"/>
          <w:highlight w:val="none"/>
          <w:lang w:eastAsia="zh-CN"/>
        </w:rPr>
        <w:t>（</w:t>
      </w:r>
      <w:r>
        <w:rPr>
          <w:rFonts w:hint="eastAsia" w:ascii="宋体" w:hAnsi="宋体" w:cs="宋体"/>
          <w:sz w:val="24"/>
          <w:highlight w:val="none"/>
          <w:lang w:val="en-US" w:eastAsia="zh-CN"/>
        </w:rPr>
        <w:t>含补偿费、管护费</w:t>
      </w:r>
      <w:r>
        <w:rPr>
          <w:rFonts w:hint="eastAsia" w:ascii="宋体" w:hAnsi="宋体" w:cs="宋体"/>
          <w:sz w:val="24"/>
          <w:highlight w:val="none"/>
          <w:lang w:eastAsia="zh-CN"/>
        </w:rPr>
        <w:t>）</w:t>
      </w:r>
      <w:r>
        <w:rPr>
          <w:rFonts w:hint="eastAsia" w:ascii="宋体" w:hAnsi="宋体" w:eastAsia="宋体" w:cs="宋体"/>
          <w:sz w:val="24"/>
          <w:highlight w:val="none"/>
        </w:rPr>
        <w:t>。在项目报备入库形成指标</w:t>
      </w:r>
      <w:r>
        <w:rPr>
          <w:rFonts w:hint="eastAsia" w:ascii="宋体" w:hAnsi="宋体" w:eastAsia="宋体" w:cs="宋体"/>
          <w:sz w:val="24"/>
          <w:highlight w:val="none"/>
          <w:lang w:val="en-US" w:eastAsia="zh-CN"/>
        </w:rPr>
        <w:t>30日内</w:t>
      </w:r>
      <w:r>
        <w:rPr>
          <w:rFonts w:hint="eastAsia" w:ascii="宋体" w:hAnsi="宋体" w:eastAsia="宋体" w:cs="宋体"/>
          <w:sz w:val="24"/>
          <w:highlight w:val="none"/>
        </w:rPr>
        <w:t>，由</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向</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支付。</w:t>
      </w:r>
    </w:p>
    <w:p w14:paraId="23B7C654">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2.补偿费。</w:t>
      </w:r>
      <w:r>
        <w:rPr>
          <w:rFonts w:hint="eastAsia" w:ascii="宋体" w:hAnsi="宋体" w:eastAsia="宋体" w:cs="宋体"/>
          <w:sz w:val="24"/>
          <w:highlight w:val="none"/>
          <w:lang w:val="en-US" w:eastAsia="zh-CN"/>
        </w:rPr>
        <w:t>根据</w:t>
      </w:r>
      <w:r>
        <w:rPr>
          <w:rFonts w:hint="eastAsia" w:ascii="宋体" w:hAnsi="宋体" w:cs="宋体"/>
          <w:sz w:val="24"/>
          <w:highlight w:val="none"/>
          <w:lang w:val="en-US" w:eastAsia="zh-CN"/>
        </w:rPr>
        <w:t>宝鸡高新区</w:t>
      </w:r>
      <w:r>
        <w:rPr>
          <w:rFonts w:hint="eastAsia" w:ascii="宋体" w:hAnsi="宋体" w:eastAsia="宋体" w:cs="宋体"/>
          <w:sz w:val="24"/>
          <w:highlight w:val="none"/>
          <w:lang w:val="en-US" w:eastAsia="zh-CN"/>
        </w:rPr>
        <w:t>自然资源和规划局实施意见</w:t>
      </w:r>
      <w:r>
        <w:rPr>
          <w:rFonts w:hint="eastAsia" w:ascii="宋体" w:hAnsi="宋体" w:eastAsia="宋体" w:cs="宋体"/>
          <w:sz w:val="24"/>
          <w:highlight w:val="none"/>
        </w:rPr>
        <w:t>，拟定农民补偿费标准</w:t>
      </w:r>
      <w:r>
        <w:rPr>
          <w:rFonts w:hint="eastAsia" w:ascii="宋体" w:hAnsi="宋体" w:eastAsia="宋体" w:cs="宋体"/>
          <w:sz w:val="24"/>
          <w:highlight w:val="none"/>
          <w:lang w:val="en-US" w:eastAsia="zh-CN"/>
        </w:rPr>
        <w:t>3000</w:t>
      </w:r>
      <w:r>
        <w:rPr>
          <w:rFonts w:hint="eastAsia" w:ascii="宋体" w:hAnsi="宋体" w:eastAsia="宋体" w:cs="宋体"/>
          <w:sz w:val="24"/>
          <w:highlight w:val="none"/>
        </w:rPr>
        <w:t>元/亩，</w:t>
      </w:r>
      <w:r>
        <w:rPr>
          <w:rFonts w:hint="eastAsia" w:ascii="宋体" w:hAnsi="宋体" w:eastAsia="宋体" w:cs="宋体"/>
          <w:sz w:val="24"/>
          <w:highlight w:val="none"/>
          <w:lang w:val="en-US" w:eastAsia="zh-CN"/>
        </w:rPr>
        <w:t>在指标入库</w:t>
      </w:r>
      <w:r>
        <w:rPr>
          <w:rFonts w:hint="eastAsia" w:ascii="宋体" w:hAnsi="宋体" w:eastAsia="宋体" w:cs="宋体"/>
          <w:sz w:val="24"/>
          <w:highlight w:val="none"/>
        </w:rPr>
        <w:t>30日内，根据</w:t>
      </w:r>
      <w:r>
        <w:rPr>
          <w:rFonts w:hint="eastAsia" w:ascii="宋体" w:hAnsi="宋体" w:eastAsia="宋体" w:cs="宋体"/>
          <w:sz w:val="24"/>
          <w:highlight w:val="none"/>
          <w:lang w:val="en-US" w:eastAsia="zh-CN"/>
        </w:rPr>
        <w:t>项目入库</w:t>
      </w:r>
      <w:r>
        <w:rPr>
          <w:rFonts w:hint="eastAsia" w:ascii="宋体" w:hAnsi="宋体" w:eastAsia="宋体" w:cs="宋体"/>
          <w:sz w:val="24"/>
          <w:highlight w:val="none"/>
        </w:rPr>
        <w:t>面积向涉及农民一次性兑付补偿费。</w:t>
      </w:r>
    </w:p>
    <w:p w14:paraId="2D2C0F68">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3.管护费。</w:t>
      </w:r>
      <w:r>
        <w:rPr>
          <w:rFonts w:hint="eastAsia" w:ascii="宋体" w:hAnsi="宋体" w:eastAsia="宋体" w:cs="宋体"/>
          <w:sz w:val="24"/>
          <w:highlight w:val="none"/>
          <w:lang w:val="en-US" w:eastAsia="zh-CN"/>
        </w:rPr>
        <w:t>根据</w:t>
      </w:r>
      <w:r>
        <w:rPr>
          <w:rFonts w:hint="eastAsia" w:ascii="宋体" w:hAnsi="宋体" w:cs="宋体"/>
          <w:sz w:val="24"/>
          <w:highlight w:val="none"/>
          <w:lang w:val="en-US" w:eastAsia="zh-CN"/>
        </w:rPr>
        <w:t>宝鸡高新区</w:t>
      </w:r>
      <w:r>
        <w:rPr>
          <w:rFonts w:hint="eastAsia" w:ascii="宋体" w:hAnsi="宋体" w:eastAsia="宋体" w:cs="宋体"/>
          <w:sz w:val="24"/>
          <w:highlight w:val="none"/>
          <w:lang w:val="en-US" w:eastAsia="zh-CN"/>
        </w:rPr>
        <w:t>自然资源和规划局实施意见</w:t>
      </w:r>
      <w:r>
        <w:rPr>
          <w:rFonts w:hint="eastAsia" w:ascii="宋体" w:hAnsi="宋体" w:eastAsia="宋体" w:cs="宋体"/>
          <w:sz w:val="24"/>
          <w:highlight w:val="none"/>
        </w:rPr>
        <w:t>，为做好项目区后期5年管护工作，由</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向镇、村、组三级各支付</w:t>
      </w:r>
      <w:r>
        <w:rPr>
          <w:rFonts w:hint="eastAsia" w:ascii="宋体" w:hAnsi="宋体" w:eastAsia="宋体" w:cs="宋体"/>
          <w:sz w:val="24"/>
          <w:highlight w:val="none"/>
          <w:lang w:val="en-US" w:eastAsia="zh-CN"/>
        </w:rPr>
        <w:t>500</w:t>
      </w:r>
      <w:r>
        <w:rPr>
          <w:rFonts w:hint="eastAsia" w:ascii="宋体" w:hAnsi="宋体" w:eastAsia="宋体" w:cs="宋体"/>
          <w:sz w:val="24"/>
          <w:highlight w:val="none"/>
        </w:rPr>
        <w:t>元/亩管护工作经费。项目</w:t>
      </w:r>
      <w:r>
        <w:rPr>
          <w:rFonts w:hint="eastAsia" w:ascii="宋体" w:hAnsi="宋体" w:eastAsia="宋体" w:cs="宋体"/>
          <w:sz w:val="24"/>
          <w:highlight w:val="none"/>
          <w:lang w:val="en-US" w:eastAsia="zh-CN"/>
        </w:rPr>
        <w:t>指标入库</w:t>
      </w:r>
      <w:r>
        <w:rPr>
          <w:rFonts w:hint="eastAsia" w:ascii="宋体" w:hAnsi="宋体" w:eastAsia="宋体" w:cs="宋体"/>
          <w:sz w:val="24"/>
          <w:highlight w:val="none"/>
        </w:rPr>
        <w:t>后，中标人及时向镇、村、组支付管护工作经费。</w:t>
      </w:r>
    </w:p>
    <w:p w14:paraId="2128C064">
      <w:pPr>
        <w:keepNext w:val="0"/>
        <w:keepLines w:val="0"/>
        <w:pageBreakBefore w:val="0"/>
        <w:kinsoku/>
        <w:wordWrap w:val="0"/>
        <w:overflowPunct/>
        <w:topLinePunct w:val="0"/>
        <w:bidi w:val="0"/>
        <w:adjustRightInd w:val="0"/>
        <w:snapToGrid w:val="0"/>
        <w:spacing w:line="360" w:lineRule="auto"/>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4.补偿费（标准3000元/亩）与管护费（1500元/亩）属于不可竞争性费用。</w:t>
      </w:r>
    </w:p>
    <w:p w14:paraId="3E96E0CC">
      <w:pPr>
        <w:keepNext w:val="0"/>
        <w:keepLines w:val="0"/>
        <w:pageBreakBefore w:val="0"/>
        <w:kinsoku/>
        <w:wordWrap w:val="0"/>
        <w:overflowPunct/>
        <w:topLinePunct w:val="0"/>
        <w:bidi w:val="0"/>
        <w:adjustRightInd w:val="0"/>
        <w:snapToGrid w:val="0"/>
        <w:spacing w:line="360" w:lineRule="auto"/>
        <w:ind w:firstLine="482" w:firstLineChars="200"/>
        <w:outlineLvl w:val="1"/>
        <w:rPr>
          <w:rFonts w:hint="eastAsia" w:ascii="宋体" w:hAnsi="宋体" w:eastAsia="宋体" w:cs="宋体"/>
          <w:b/>
          <w:bCs/>
          <w:sz w:val="24"/>
          <w:highlight w:val="none"/>
        </w:rPr>
      </w:pPr>
      <w:r>
        <w:rPr>
          <w:rFonts w:hint="eastAsia" w:ascii="宋体" w:hAnsi="宋体" w:eastAsia="宋体" w:cs="宋体"/>
          <w:b/>
          <w:bCs/>
          <w:sz w:val="24"/>
          <w:highlight w:val="none"/>
        </w:rPr>
        <w:t>二、工作依据</w:t>
      </w:r>
    </w:p>
    <w:p w14:paraId="46672718">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(1)《中共中央国务院关于加强耕地保护和改进占补平衡的意见》(中发(2017)4号)</w:t>
      </w:r>
      <w:r>
        <w:rPr>
          <w:rFonts w:hint="eastAsia" w:ascii="宋体" w:hAnsi="宋体" w:eastAsia="宋体" w:cs="宋体"/>
          <w:sz w:val="24"/>
          <w:highlight w:val="none"/>
          <w:lang w:eastAsia="zh-CN"/>
        </w:rPr>
        <w:t>；</w:t>
      </w:r>
    </w:p>
    <w:p w14:paraId="4B79DB15">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(2)《自然资源部关于严格耕地用途管制有关问题的通知》(自然资发(2021)166号)</w:t>
      </w:r>
      <w:r>
        <w:rPr>
          <w:rFonts w:hint="eastAsia" w:ascii="宋体" w:hAnsi="宋体" w:eastAsia="宋体" w:cs="宋体"/>
          <w:sz w:val="24"/>
          <w:highlight w:val="none"/>
          <w:lang w:eastAsia="zh-CN"/>
        </w:rPr>
        <w:t>；</w:t>
      </w:r>
    </w:p>
    <w:p w14:paraId="5C4358F4">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(3)《自然资源部办公厅关于进一步加强补充耕地项目管理严格新增耕地核实认定的通知》(自然资办发(2022)36号)</w:t>
      </w:r>
      <w:r>
        <w:rPr>
          <w:rFonts w:hint="eastAsia" w:ascii="宋体" w:hAnsi="宋体" w:eastAsia="宋体" w:cs="宋体"/>
          <w:sz w:val="24"/>
          <w:highlight w:val="none"/>
          <w:lang w:eastAsia="zh-CN"/>
        </w:rPr>
        <w:t>；</w:t>
      </w:r>
    </w:p>
    <w:p w14:paraId="5C05D4E8">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(4)《陕西省委、省政府关于进一步加强耕地保护和改进占补平衡的实施意见》(陕发[2018]9号)</w:t>
      </w:r>
      <w:r>
        <w:rPr>
          <w:rFonts w:hint="eastAsia" w:ascii="宋体" w:hAnsi="宋体" w:eastAsia="宋体" w:cs="宋体"/>
          <w:sz w:val="24"/>
          <w:highlight w:val="none"/>
          <w:lang w:eastAsia="zh-CN"/>
        </w:rPr>
        <w:t>；</w:t>
      </w:r>
    </w:p>
    <w:p w14:paraId="128028FC">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(5)《陕西省人民政府办公厅印发关于加强耕地占补平衡管理十条措施的通知》(陕政办发(2023)22号)</w:t>
      </w:r>
      <w:r>
        <w:rPr>
          <w:rFonts w:hint="eastAsia" w:ascii="宋体" w:hAnsi="宋体" w:cs="宋体"/>
          <w:sz w:val="24"/>
          <w:highlight w:val="none"/>
          <w:lang w:eastAsia="zh-CN"/>
        </w:rPr>
        <w:t>；</w:t>
      </w:r>
    </w:p>
    <w:p w14:paraId="72A4D869">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(6)《关于改革完善耕地占补平衡管理的通知》(自然资发[2024]204号)</w:t>
      </w:r>
      <w:r>
        <w:rPr>
          <w:rFonts w:hint="eastAsia" w:ascii="宋体" w:hAnsi="宋体" w:eastAsia="宋体" w:cs="宋体"/>
          <w:sz w:val="24"/>
          <w:highlight w:val="none"/>
          <w:lang w:eastAsia="zh-CN"/>
        </w:rPr>
        <w:t>；</w:t>
      </w:r>
    </w:p>
    <w:p w14:paraId="36802E02">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(7)《关于加强耕地保护提升耕地质量完善占补平衡的实施意见》(陕办发[2024]15号)</w:t>
      </w:r>
      <w:r>
        <w:rPr>
          <w:rFonts w:hint="eastAsia" w:ascii="宋体" w:hAnsi="宋体" w:eastAsia="宋体" w:cs="宋体"/>
          <w:sz w:val="24"/>
          <w:highlight w:val="none"/>
          <w:lang w:eastAsia="zh-CN"/>
        </w:rPr>
        <w:t>；</w:t>
      </w:r>
    </w:p>
    <w:p w14:paraId="7D7F458C">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(8)国家、省、市其他相关规程规范。</w:t>
      </w:r>
    </w:p>
    <w:p w14:paraId="7CE5175E">
      <w:pPr>
        <w:keepNext w:val="0"/>
        <w:keepLines w:val="0"/>
        <w:pageBreakBefore w:val="0"/>
        <w:kinsoku/>
        <w:wordWrap w:val="0"/>
        <w:overflowPunct/>
        <w:topLinePunct w:val="0"/>
        <w:bidi w:val="0"/>
        <w:adjustRightInd w:val="0"/>
        <w:snapToGrid w:val="0"/>
        <w:spacing w:line="360" w:lineRule="auto"/>
        <w:ind w:firstLine="482" w:firstLineChars="200"/>
        <w:outlineLvl w:val="1"/>
        <w:rPr>
          <w:rFonts w:hint="eastAsia" w:ascii="宋体" w:hAnsi="宋体" w:eastAsia="宋体" w:cs="宋体"/>
          <w:b/>
          <w:bCs/>
          <w:sz w:val="24"/>
          <w:highlight w:val="none"/>
        </w:rPr>
      </w:pPr>
      <w:r>
        <w:rPr>
          <w:rFonts w:hint="eastAsia" w:ascii="宋体" w:hAnsi="宋体" w:eastAsia="宋体" w:cs="宋体"/>
          <w:b/>
          <w:bCs/>
          <w:sz w:val="24"/>
          <w:highlight w:val="none"/>
        </w:rPr>
        <w:t>三、商务要求</w:t>
      </w:r>
    </w:p>
    <w:p w14:paraId="10BEB20E">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(一)项目实施期及地点：</w:t>
      </w:r>
    </w:p>
    <w:p w14:paraId="31200DD7">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1.项目名称：</w:t>
      </w:r>
      <w:r>
        <w:rPr>
          <w:rFonts w:hint="eastAsia" w:ascii="宋体" w:hAnsi="宋体" w:eastAsia="宋体" w:cs="宋体"/>
          <w:sz w:val="24"/>
          <w:highlight w:val="none"/>
          <w:lang w:eastAsia="zh-CN"/>
        </w:rPr>
        <w:t>宝鸡高新区2025年土地整理项目</w:t>
      </w:r>
    </w:p>
    <w:p w14:paraId="4619ED13">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2.项目地点：</w:t>
      </w:r>
      <w:r>
        <w:rPr>
          <w:rFonts w:hint="eastAsia" w:ascii="宋体" w:hAnsi="宋体" w:eastAsia="宋体" w:cs="宋体"/>
          <w:sz w:val="24"/>
          <w:highlight w:val="none"/>
          <w:lang w:eastAsia="zh-CN"/>
        </w:rPr>
        <w:t>宝鸡高新区</w:t>
      </w:r>
    </w:p>
    <w:p w14:paraId="26C0CA2B">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3.项目实施期：</w:t>
      </w:r>
      <w:r>
        <w:rPr>
          <w:rFonts w:hint="eastAsia" w:ascii="宋体" w:hAnsi="宋体" w:cs="宋体"/>
          <w:sz w:val="24"/>
          <w:highlight w:val="none"/>
          <w:lang w:val="en-US" w:eastAsia="zh-CN"/>
        </w:rPr>
        <w:t>2</w:t>
      </w:r>
      <w:r>
        <w:rPr>
          <w:rFonts w:hint="eastAsia" w:ascii="宋体" w:hAnsi="宋体" w:eastAsia="宋体" w:cs="宋体"/>
          <w:sz w:val="24"/>
          <w:highlight w:val="none"/>
        </w:rPr>
        <w:t>年</w:t>
      </w:r>
    </w:p>
    <w:p w14:paraId="6DC52D0F">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4.质量标准：应达到《土地整治项目验收规程》(TD/T1013-2013)的质量检验评定标准。</w:t>
      </w:r>
    </w:p>
    <w:p w14:paraId="45968E7D">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5.项目实施面积：以在“陕西省耕地占补平衡监管平台”报备入库面积为准。</w:t>
      </w:r>
    </w:p>
    <w:p w14:paraId="6B18F9E1">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(二)招标需求：</w:t>
      </w:r>
    </w:p>
    <w:p w14:paraId="65658729">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1.项目前期：资源踏勘、项目勘测、土地清查、土地流转、可行性评估论证、可行性研究报告编制、项目设计；</w:t>
      </w:r>
    </w:p>
    <w:p w14:paraId="231B45BD">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2.项目建设：地表附着物清除、土地平整工程、土壤地力提升工程、灌溉与排水工程、田间道路工程、农田防护工程、防雾治霾；</w:t>
      </w:r>
    </w:p>
    <w:p w14:paraId="31D080DE">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3.验收报备：耕地质量评定、竣工、复核测量、竣工决算与审计、工程验收、地类日常变更、报备入库；</w:t>
      </w:r>
    </w:p>
    <w:p w14:paraId="032D4D5D">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4.管护移交：项目建设结束后，中标人移交镇、村、组进行管护。</w:t>
      </w:r>
    </w:p>
    <w:p w14:paraId="5317C8D1">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中标人负责实施</w:t>
      </w:r>
      <w:r>
        <w:rPr>
          <w:rFonts w:hint="eastAsia" w:ascii="宋体" w:hAnsi="宋体" w:eastAsia="宋体" w:cs="宋体"/>
          <w:sz w:val="24"/>
          <w:highlight w:val="none"/>
          <w:lang w:eastAsia="zh-CN"/>
        </w:rPr>
        <w:t>宝鸡高新区2025年土地整理项目</w:t>
      </w:r>
      <w:r>
        <w:rPr>
          <w:rFonts w:hint="eastAsia" w:ascii="宋体" w:hAnsi="宋体" w:eastAsia="宋体" w:cs="宋体"/>
          <w:sz w:val="24"/>
          <w:highlight w:val="none"/>
        </w:rPr>
        <w:t>，签订项目投资合作协议，明确参与的项目实施区域、实施模式、实施具体内容、权利义务、风险及违约责任等。</w:t>
      </w:r>
    </w:p>
    <w:p w14:paraId="2878B478">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中标人全流程组织实施，负责项目的数据筛选、资源排查、可研、立项、勘测设计、施工、评审、监管、审计、指标报备、举证、新增耕地质量评价等相关工作和所有费用；负责农民补偿费用和镇、村、组后期管护费用，承担项目实施中涉及的地面附着物清理、赔偿、青苗补偿、纠纷调处以及施工等所有费用、风险、安全等，负责项目报备入库工作及产生的费用和风险。</w:t>
      </w:r>
    </w:p>
    <w:p w14:paraId="24FF7DC7">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(三)结算方式</w:t>
      </w:r>
    </w:p>
    <w:p w14:paraId="04DC157B">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在项目报备入库形成指标</w:t>
      </w:r>
      <w:r>
        <w:rPr>
          <w:rFonts w:hint="eastAsia" w:ascii="宋体" w:hAnsi="宋体" w:eastAsia="宋体" w:cs="宋体"/>
          <w:sz w:val="24"/>
          <w:highlight w:val="none"/>
          <w:lang w:val="en-US" w:eastAsia="zh-CN"/>
        </w:rPr>
        <w:t>30日内</w:t>
      </w:r>
      <w:r>
        <w:rPr>
          <w:rFonts w:hint="eastAsia" w:ascii="宋体" w:hAnsi="宋体" w:eastAsia="宋体" w:cs="宋体"/>
          <w:sz w:val="24"/>
          <w:highlight w:val="none"/>
        </w:rPr>
        <w:t>，由</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向</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支付。按照中标人中标的每亩综合单价及指标入库数量结算项目费用。</w:t>
      </w:r>
    </w:p>
    <w:p w14:paraId="1CE4B564">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(四)其他要求：</w:t>
      </w:r>
    </w:p>
    <w:p w14:paraId="5942D324">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1.在项目实施过程中，中标人委托的设计、施工单位需具备相关资质。</w:t>
      </w:r>
    </w:p>
    <w:p w14:paraId="1967D109">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设计单位：具备土地规划乙级及以上资质；</w:t>
      </w:r>
    </w:p>
    <w:p w14:paraId="0BB3BE9C">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设计负责人：具备土地规划相关专业中级及以上职称；</w:t>
      </w:r>
    </w:p>
    <w:p w14:paraId="037B2D4A">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施工单位：具备水利水电工程施工总承包三级及以上资质或市政公用工程施工总承包三级及以上资质或建筑工程施工总承包三级及以上资质，且具有有效的安全生产许可证，并在人员、设备、资金等方面具备相应的能力；</w:t>
      </w:r>
    </w:p>
    <w:p w14:paraId="04AF1F10">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施工负责人：具备水利水电工程专业二级或市政公用工程二级或建筑工程专业二级及以上注册建造师执业资格</w:t>
      </w:r>
      <w:r>
        <w:rPr>
          <w:rFonts w:hint="eastAsia" w:ascii="宋体" w:hAnsi="宋体" w:cs="宋体"/>
          <w:sz w:val="24"/>
          <w:highlight w:val="none"/>
          <w:lang w:val="en-US" w:eastAsia="zh-CN"/>
        </w:rPr>
        <w:t>及其他相关</w:t>
      </w:r>
      <w:r>
        <w:rPr>
          <w:rFonts w:hint="eastAsia" w:ascii="宋体" w:hAnsi="宋体" w:eastAsia="宋体" w:cs="宋体"/>
          <w:sz w:val="24"/>
          <w:highlight w:val="none"/>
        </w:rPr>
        <w:t>证书,需在本单位注册，且未担任其他在建工程项目的项目经理。</w:t>
      </w:r>
    </w:p>
    <w:p w14:paraId="0CCC7053">
      <w:pPr>
        <w:keepNext w:val="0"/>
        <w:keepLines w:val="0"/>
        <w:pageBreakBefore w:val="0"/>
        <w:kinsoku/>
        <w:wordWrap w:val="0"/>
        <w:overflowPunct/>
        <w:topLinePunct w:val="0"/>
        <w:bidi w:val="0"/>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2.本项目由中标人</w:t>
      </w:r>
      <w:r>
        <w:rPr>
          <w:rFonts w:hint="eastAsia" w:ascii="宋体" w:hAnsi="宋体" w:cs="宋体"/>
          <w:sz w:val="24"/>
          <w:highlight w:val="none"/>
          <w:lang w:val="en-US" w:eastAsia="zh-CN"/>
        </w:rPr>
        <w:t>组织实施</w:t>
      </w:r>
      <w:r>
        <w:rPr>
          <w:rFonts w:hint="eastAsia" w:ascii="宋体" w:hAnsi="宋体" w:eastAsia="宋体" w:cs="宋体"/>
          <w:sz w:val="24"/>
          <w:highlight w:val="none"/>
        </w:rPr>
        <w:t>完成</w:t>
      </w:r>
      <w:r>
        <w:rPr>
          <w:rFonts w:hint="eastAsia" w:ascii="宋体" w:hAnsi="宋体" w:cs="宋体"/>
          <w:sz w:val="24"/>
          <w:highlight w:val="none"/>
          <w:lang w:eastAsia="zh-CN"/>
        </w:rPr>
        <w:t>，</w:t>
      </w:r>
      <w:r>
        <w:rPr>
          <w:rFonts w:hint="eastAsia" w:ascii="宋体" w:hAnsi="宋体" w:eastAsia="宋体" w:cs="宋体"/>
          <w:sz w:val="24"/>
          <w:highlight w:val="none"/>
        </w:rPr>
        <w:t>耕地占补平衡指标入库后</w:t>
      </w:r>
      <w:r>
        <w:rPr>
          <w:rFonts w:hint="default" w:ascii="宋体" w:hAnsi="宋体" w:eastAsia="宋体" w:cs="宋体"/>
          <w:sz w:val="24"/>
          <w:highlight w:val="none"/>
          <w:lang w:val="en-US" w:eastAsia="zh-CN"/>
        </w:rPr>
        <w:t>30日内，</w:t>
      </w:r>
      <w:r>
        <w:rPr>
          <w:rFonts w:hint="eastAsia" w:ascii="宋体" w:hAnsi="宋体" w:cs="宋体"/>
          <w:sz w:val="24"/>
          <w:highlight w:val="none"/>
          <w:lang w:val="en-US" w:eastAsia="zh-CN"/>
        </w:rPr>
        <w:t>按照入库面积，</w:t>
      </w:r>
      <w:r>
        <w:rPr>
          <w:rFonts w:hint="default" w:ascii="宋体" w:hAnsi="宋体" w:eastAsia="宋体" w:cs="宋体"/>
          <w:sz w:val="24"/>
          <w:highlight w:val="none"/>
          <w:lang w:val="en-US" w:eastAsia="zh-CN"/>
        </w:rPr>
        <w:t>一次性结算支付</w:t>
      </w:r>
      <w:r>
        <w:rPr>
          <w:rFonts w:hint="eastAsia" w:ascii="宋体" w:hAnsi="宋体" w:cs="宋体"/>
          <w:sz w:val="24"/>
          <w:highlight w:val="none"/>
          <w:lang w:val="en-US" w:eastAsia="zh-CN"/>
        </w:rPr>
        <w:t>。</w:t>
      </w:r>
    </w:p>
    <w:p w14:paraId="559BE9B0">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3.本项目监理费用由</w:t>
      </w:r>
      <w:r>
        <w:rPr>
          <w:rFonts w:hint="eastAsia" w:ascii="宋体" w:hAnsi="宋体" w:eastAsia="宋体" w:cs="宋体"/>
          <w:sz w:val="24"/>
          <w:highlight w:val="none"/>
          <w:lang w:eastAsia="zh-CN"/>
        </w:rPr>
        <w:t>宝鸡高新区2025年土地整理项目</w:t>
      </w:r>
      <w:r>
        <w:rPr>
          <w:rFonts w:hint="eastAsia" w:ascii="宋体" w:hAnsi="宋体" w:eastAsia="宋体" w:cs="宋体"/>
          <w:sz w:val="24"/>
          <w:highlight w:val="none"/>
        </w:rPr>
        <w:t>(</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)中标人承担，项目验收通过后，中标人及时向监理单位支付监理费用。</w:t>
      </w:r>
    </w:p>
    <w:p w14:paraId="5935CA4F">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4.招标、投标活动受国家法律保护和约束。招标投标双方遵守法律、法规和职业道德，凡在投标过程中弄虚作假，一经查出，追究责任方的法律、经济责任。</w:t>
      </w:r>
    </w:p>
    <w:p w14:paraId="08916F9C">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5.双方发生合同争议时，应友好协商解决，不能达成协议时，及时向有关部门要求调解、仲裁或诉讼，发生索赔按现行法律、法规和合同执行。</w:t>
      </w:r>
    </w:p>
    <w:p w14:paraId="061D3963">
      <w:pPr>
        <w:keepNext w:val="0"/>
        <w:keepLines w:val="0"/>
        <w:pageBreakBefore w:val="0"/>
        <w:kinsoku/>
        <w:wordWrap w:val="0"/>
        <w:overflowPunct/>
        <w:topLinePunct w:val="0"/>
        <w:bidi w:val="0"/>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6.根据《陕西省人民政府办公厅印发关于加强耕地占补平衡管理十条措施的通知》(陕政办发(2023)22号)要求，项目涉及耕地占补平衡指标，优先考虑国有资本。</w:t>
      </w:r>
    </w:p>
    <w:p w14:paraId="03AA697A">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(五)违约责任</w:t>
      </w:r>
    </w:p>
    <w:p w14:paraId="7D9F128F">
      <w:pPr>
        <w:keepNext w:val="0"/>
        <w:keepLines w:val="0"/>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1、按《中华人民共和国民法典》中的相关条款执行。</w:t>
      </w:r>
    </w:p>
    <w:p w14:paraId="2843CF1C">
      <w:pPr>
        <w:keepNext w:val="0"/>
        <w:keepLines w:val="0"/>
        <w:pageBreakBefore w:val="0"/>
        <w:kinsoku/>
        <w:wordWrap w:val="0"/>
        <w:overflowPunct/>
        <w:topLinePunct w:val="0"/>
        <w:bidi w:val="0"/>
        <w:adjustRightInd w:val="0"/>
        <w:snapToGrid w:val="0"/>
        <w:spacing w:line="360" w:lineRule="auto"/>
        <w:ind w:firstLine="480" w:firstLineChars="200"/>
      </w:pPr>
      <w:bookmarkStart w:id="0" w:name="_GoBack"/>
      <w:bookmarkEnd w:id="0"/>
      <w:r>
        <w:rPr>
          <w:rFonts w:hint="eastAsia" w:ascii="宋体" w:hAnsi="宋体" w:eastAsia="宋体" w:cs="宋体"/>
          <w:sz w:val="24"/>
          <w:highlight w:val="none"/>
        </w:rPr>
        <w:t>2、未按合同要求提供服务，</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有权终止合同，并对供方违约行为进行追究，同时按有关规定进行处罚。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A7"/>
    <w:rsid w:val="000166A7"/>
    <w:rsid w:val="27421AE3"/>
    <w:rsid w:val="7AB8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717</Words>
  <Characters>807</Characters>
  <Lines>0</Lines>
  <Paragraphs>0</Paragraphs>
  <TotalTime>3</TotalTime>
  <ScaleCrop>false</ScaleCrop>
  <LinksUpToDate>false</LinksUpToDate>
  <CharactersWithSpaces>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2025-06-13T03:54:00Z</dcterms:created>
  <dc:creator>逝水无痕</dc:creator>
  <cp:lastModifiedBy>逝水无痕</cp:lastModifiedBy>
  <dcterms:modified xsi:type="dcterms:W3CDTF">2025-06-13T04:00:15Z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3A9D8EDBF73C4801BD834168DF97D8F7_11</vt:lpwstr>
  </property>
  <property fmtid="{D5CDD505-2E9C-101B-9397-08002B2CF9AE}" pid="4" name="KSOTemplateDocerSaveRecord">
    <vt:lpwstr>eyJoZGlkIjoiZGU2ZTdhZWU4NDg1MzhiMTM3MDE0MjMxYTZhNWZkNDIiLCJ1c2VySWQiOiIyNjI0MjExNDcifQ==</vt:lpwstr>
  </property>
</Properties>
</file>