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0BA4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lang w:val="en-US" w:eastAsia="zh-CN"/>
        </w:rPr>
        <w:t>一、项目概况：</w:t>
      </w:r>
    </w:p>
    <w:p w14:paraId="4E6FCA50">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本项目为检测农村安全饮水水质400处，出具水质检测报告400份，项目地点为延安市宜川县。</w:t>
      </w:r>
    </w:p>
    <w:p w14:paraId="70845791">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二、服务要求：</w:t>
      </w:r>
    </w:p>
    <w:p w14:paraId="741A8197">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、在规定服务期限内，乙方应完成采样，并向甲方出具有效的 CMA 认证的样品检验报告。</w:t>
      </w:r>
    </w:p>
    <w:p w14:paraId="65CDFB21">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 、抽样地点：</w:t>
      </w:r>
      <w:r>
        <w:rPr>
          <w:rFonts w:hint="eastAsia" w:ascii="宋体" w:hAnsi="宋体" w:eastAsia="宋体" w:cs="宋体"/>
          <w:sz w:val="28"/>
          <w:szCs w:val="28"/>
          <w:lang w:val="en-US" w:eastAsia="zh-CN"/>
        </w:rPr>
        <w:t>采样</w:t>
      </w:r>
      <w:r>
        <w:rPr>
          <w:rFonts w:hint="eastAsia" w:ascii="宋体" w:hAnsi="宋体" w:eastAsia="宋体" w:cs="宋体"/>
          <w:sz w:val="28"/>
          <w:szCs w:val="28"/>
        </w:rPr>
        <w:t>地域覆盖以</w:t>
      </w:r>
      <w:r>
        <w:rPr>
          <w:rFonts w:hint="eastAsia" w:ascii="宋体" w:hAnsi="宋体" w:eastAsia="宋体" w:cs="宋体"/>
          <w:sz w:val="28"/>
          <w:szCs w:val="28"/>
          <w:lang w:eastAsia="zh-CN"/>
        </w:rPr>
        <w:t>宜川县</w:t>
      </w:r>
      <w:r>
        <w:rPr>
          <w:rFonts w:hint="eastAsia" w:ascii="宋体" w:hAnsi="宋体" w:eastAsia="宋体" w:cs="宋体"/>
          <w:sz w:val="28"/>
          <w:szCs w:val="28"/>
          <w:lang w:val="en-US" w:eastAsia="zh-CN"/>
        </w:rPr>
        <w:t>五个镇，七个乡（丹州镇、秋林镇、云岩镇、阁楼镇、集义镇、英旺乡、交里乡、牛家细乡、新市河乡、高柏乡、壶口乡、寿峰乡）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按照</w:t>
      </w:r>
      <w:r>
        <w:rPr>
          <w:rFonts w:hint="eastAsia" w:ascii="宋体" w:hAnsi="宋体" w:eastAsia="宋体" w:cs="宋体"/>
          <w:sz w:val="28"/>
          <w:szCs w:val="28"/>
          <w:lang w:eastAsia="zh-CN"/>
        </w:rPr>
        <w:t>宜川县水务局</w:t>
      </w:r>
      <w:r>
        <w:rPr>
          <w:rFonts w:hint="eastAsia" w:ascii="宋体" w:hAnsi="宋体" w:eastAsia="宋体" w:cs="宋体"/>
          <w:sz w:val="28"/>
          <w:szCs w:val="28"/>
          <w:lang w:val="en-US" w:eastAsia="zh-CN"/>
        </w:rPr>
        <w:t>规定的位置，按照计划进行采样。</w:t>
      </w:r>
    </w:p>
    <w:p w14:paraId="4493B44D">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、检测指标及评价方法标准参考：</w:t>
      </w:r>
    </w:p>
    <w:p w14:paraId="5D113509">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《生活饮用水标准检测方法水样的采集与保存》（GB5750-2022）；</w:t>
      </w:r>
    </w:p>
    <w:p w14:paraId="4173404C">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《水质采样样品的保存和管理技术规定》（HJ 493-2009）；</w:t>
      </w:r>
    </w:p>
    <w:p w14:paraId="51468966">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《水质采样技术指导》（HJ 494-2009）；</w:t>
      </w:r>
    </w:p>
    <w:p w14:paraId="38CB97E6">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《水质采样方案设计技术规定》（HJ 495-2009）；</w:t>
      </w:r>
    </w:p>
    <w:p w14:paraId="12287632">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《水质采样技术规程》（SL 187-1996）；</w:t>
      </w:r>
    </w:p>
    <w:p w14:paraId="5B21740D">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《地下水质量标准》（GB/T 14848-2017）；</w:t>
      </w:r>
    </w:p>
    <w:p w14:paraId="2076E1C9">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《地表水与污水监测技术规范》（HJ/T 91-2002）。</w:t>
      </w:r>
    </w:p>
    <w:p w14:paraId="31E3A836">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三、技术要求：</w:t>
      </w:r>
    </w:p>
    <w:p w14:paraId="1CDE10CD">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1、主要检测内容为生活饮用水检测项目39项-41项：</w:t>
      </w:r>
    </w:p>
    <w:p w14:paraId="2451EF79">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（1）微生物指标：包括总大肠菌群、耐热大肠菌群、大肠埃希氏菌（检出总大肠菌群）、菌落总数共4项；</w:t>
      </w:r>
    </w:p>
    <w:p w14:paraId="34CAA474">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毒理指标：包括砷、镉、铬（六价）、铅、汞、氰化物、氟化物、硝酸盐（以N计）、三氯甲烷、一氯二溴甲烷、二氯一溴甲烷、三溴甲烷、三卤甲烷、二氯乙酸、三氯乙酸、溴酸盐、亚氯酸盐、氯酸盐共18项；</w:t>
      </w:r>
    </w:p>
    <w:p w14:paraId="4EE74D33">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（3）感官性状和一般化学指标：包括色度、浑浊度、臭和味、肉眼可见物、pH、铝、铁、锰、铜、锌、氯化物、硫酸盐、溶解性总固体、总硬度、高锰酸盐指数、氨共16项。</w:t>
      </w:r>
    </w:p>
    <w:p w14:paraId="4683F91A">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（4）常规消毒剂指标：游离氯、总氯、臭氧、二氧化氯4项指标检测。</w:t>
      </w:r>
    </w:p>
    <w:p w14:paraId="28221BF4">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四、商务要求：</w:t>
      </w:r>
    </w:p>
    <w:p w14:paraId="50CD0B2D">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、价款结算：按照招标文件中检测点位及中标价格结算。</w:t>
      </w:r>
    </w:p>
    <w:p w14:paraId="1DD89033">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、服务期限：合同签订之日起</w:t>
      </w:r>
      <w:r>
        <w:rPr>
          <w:rFonts w:hint="default" w:ascii="宋体" w:hAnsi="宋体" w:eastAsia="宋体" w:cs="宋体"/>
          <w:sz w:val="28"/>
          <w:szCs w:val="28"/>
          <w:lang w:val="en-US" w:eastAsia="zh-CN"/>
        </w:rPr>
        <w:t>9</w:t>
      </w:r>
      <w:r>
        <w:rPr>
          <w:rFonts w:hint="eastAsia" w:ascii="宋体" w:hAnsi="宋体" w:eastAsia="宋体" w:cs="宋体"/>
          <w:sz w:val="28"/>
          <w:szCs w:val="28"/>
          <w:lang w:val="en-US" w:eastAsia="zh-CN"/>
        </w:rPr>
        <w:t>0日历天</w:t>
      </w:r>
    </w:p>
    <w:p w14:paraId="042DE920">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、付款方式：</w:t>
      </w:r>
    </w:p>
    <w:p w14:paraId="60C964CC">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（1）合同生效，由乙方按批次向甲方出具所有检测点位的检测报告，并在复检（如果有）工作完成后，甲方按批次一次性向乙方全额支付实际检测费用价款。</w:t>
      </w:r>
    </w:p>
    <w:p w14:paraId="2DA7542E">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（2）甲方每次向乙方支付合同价款时，乙方均应开具等额增值税普通发票给甲方； 甲方收到乙方出具的等额增值税普通发票后向乙方支付等额的合同金额，如乙方提供的 采购服务与甲方的采购要求出现偏离，导致无法达到甲方使用要求时，乙方有义务对采购服务进行改进，直至达到甲方要求。</w:t>
      </w:r>
    </w:p>
    <w:p w14:paraId="0B910BA7">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4、检验要求：按照规定的项目进行检验，确保检验过程科学、真实、完整，确保检验结果准确、及时、有效，原始记录保存齐全。</w:t>
      </w:r>
    </w:p>
    <w:p w14:paraId="76E2AD61">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5、报告交付：</w:t>
      </w:r>
      <w:r>
        <w:rPr>
          <w:rFonts w:hint="eastAsia" w:ascii="宋体" w:hAnsi="宋体" w:eastAsia="宋体" w:cs="宋体"/>
          <w:sz w:val="28"/>
          <w:szCs w:val="28"/>
          <w:lang w:val="zh-CN" w:eastAsia="zh-CN"/>
        </w:rPr>
        <w:t>严格按照采购人</w:t>
      </w:r>
      <w:r>
        <w:rPr>
          <w:rFonts w:hint="eastAsia" w:ascii="宋体" w:hAnsi="宋体" w:eastAsia="宋体" w:cs="宋体"/>
          <w:sz w:val="28"/>
          <w:szCs w:val="28"/>
          <w:lang w:val="en-US" w:eastAsia="zh-CN"/>
        </w:rPr>
        <w:t>采样</w:t>
      </w:r>
      <w:r>
        <w:rPr>
          <w:rFonts w:hint="eastAsia" w:ascii="宋体" w:hAnsi="宋体" w:eastAsia="宋体" w:cs="宋体"/>
          <w:sz w:val="28"/>
          <w:szCs w:val="28"/>
          <w:lang w:val="zh-CN" w:eastAsia="zh-CN"/>
        </w:rPr>
        <w:t>计划安排的时段实施</w:t>
      </w:r>
      <w:r>
        <w:rPr>
          <w:rFonts w:hint="eastAsia" w:ascii="宋体" w:hAnsi="宋体" w:eastAsia="宋体" w:cs="宋体"/>
          <w:sz w:val="28"/>
          <w:szCs w:val="28"/>
          <w:lang w:val="en-US" w:eastAsia="zh-CN"/>
        </w:rPr>
        <w:t>采样</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采样完成后样品到达实验室后10个工作日出具检验报告。</w:t>
      </w:r>
    </w:p>
    <w:p w14:paraId="7F9BD40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002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5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left"/>
    </w:pPr>
    <w:rPr>
      <w:rFonts w:ascii="Calibri" w:hAnsi="Calibri" w:eastAsia="宋体" w:cs="Times New Roman"/>
      <w:kern w:val="2"/>
      <w:sz w:val="28"/>
      <w:szCs w:val="22"/>
      <w:lang w:val="en-US" w:eastAsia="zh-CN" w:bidi="ar-SA"/>
    </w:rPr>
  </w:style>
  <w:style w:type="paragraph" w:styleId="2">
    <w:name w:val="heading 2"/>
    <w:basedOn w:val="1"/>
    <w:next w:val="1"/>
    <w:qFormat/>
    <w:uiPriority w:val="0"/>
    <w:pPr>
      <w:keepNext/>
      <w:keepLines/>
      <w:spacing w:before="260" w:after="260" w:line="416" w:lineRule="auto"/>
      <w:jc w:val="left"/>
      <w:outlineLvl w:val="1"/>
    </w:pPr>
    <w:rPr>
      <w:rFonts w:hint="eastAsia" w:ascii="Cambria" w:hAnsi="Cambria"/>
      <w:b/>
      <w:sz w:val="32"/>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hint="default"/>
      <w:sz w:val="18"/>
    </w:rPr>
  </w:style>
  <w:style w:type="paragraph" w:styleId="4">
    <w:name w:val="Body Text 2"/>
    <w:basedOn w:val="1"/>
    <w:qFormat/>
    <w:uiPriority w:val="0"/>
    <w:rPr>
      <w:rFonts w:ascii="楷体_GB2312" w:hAnsi="Copperplate Gothic Bold" w:eastAsia="楷体_GB2312"/>
      <w:kern w:val="2"/>
      <w:sz w:val="28"/>
    </w:rPr>
  </w:style>
  <w:style w:type="paragraph" w:customStyle="1" w:styleId="7">
    <w:name w:val="标题 21"/>
    <w:basedOn w:val="1"/>
    <w:qFormat/>
    <w:uiPriority w:val="0"/>
    <w:pPr>
      <w:keepNext/>
      <w:keepLines/>
      <w:spacing w:beforeAutospacing="0" w:afterAutospacing="0" w:line="360" w:lineRule="auto"/>
      <w:outlineLvl w:val="1"/>
    </w:pPr>
    <w:rPr>
      <w:rFonts w:ascii="Arial" w:hAnsi="Arial"/>
      <w:b/>
      <w:sz w:val="36"/>
    </w:rPr>
  </w:style>
  <w:style w:type="paragraph" w:customStyle="1" w:styleId="8">
    <w:name w:val="正文文本1"/>
    <w:basedOn w:val="1"/>
    <w:qFormat/>
    <w:uiPriority w:val="0"/>
    <w:pPr>
      <w:spacing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1081</Characters>
  <Paragraphs>29</Paragraphs>
  <TotalTime>0</TotalTime>
  <ScaleCrop>false</ScaleCrop>
  <LinksUpToDate>false</LinksUpToDate>
  <CharactersWithSpaces>1099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2025-06-11T00:11:00Z</dcterms:created>
  <dc:creator>衬塑衬胶衬四氟涂塑防腐钢管厂家</dc:creator>
  <cp:lastModifiedBy>伊半。真</cp:lastModifiedBy>
  <dcterms:modified xsi:type="dcterms:W3CDTF">2025-06-13T07:40:02Z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623cba90b5d34c88bc0e1e5dcc88fc36_23</vt:lpwstr>
  </property>
  <property fmtid="{D5CDD505-2E9C-101B-9397-08002B2CF9AE}" pid="4" name="KSOTemplateDocerSaveRecord">
    <vt:lpwstr>eyJoZGlkIjoiYjQ1MmM1YjFkMzFlY2UyMWU4ODZlY2M1YzBiYzcxMmYiLCJ1c2VySWQiOiI3ODAwNzU1NjEifQ==</vt:lpwstr>
  </property>
</Properties>
</file>