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81BE7">
      <w:pPr>
        <w:pStyle w:val="4"/>
        <w:outlineLvl w:val="2"/>
      </w:pPr>
      <w:r>
        <w:rPr>
          <w:rFonts w:ascii="仿宋_GB2312" w:hAnsi="仿宋_GB2312" w:eastAsia="仿宋_GB2312" w:cs="仿宋_GB2312"/>
          <w:b/>
          <w:sz w:val="28"/>
        </w:rPr>
        <w:t>3.2.2服务要求</w:t>
      </w:r>
    </w:p>
    <w:p w14:paraId="19B91C5B">
      <w:pPr>
        <w:pStyle w:val="4"/>
      </w:pPr>
      <w:r>
        <w:rPr>
          <w:rFonts w:ascii="仿宋_GB2312" w:hAnsi="仿宋_GB2312" w:eastAsia="仿宋_GB2312" w:cs="仿宋_GB2312"/>
        </w:rPr>
        <w:t>采购包1：</w:t>
      </w:r>
    </w:p>
    <w:p w14:paraId="7599430A">
      <w:pPr>
        <w:pStyle w:val="4"/>
      </w:pPr>
      <w:r>
        <w:rPr>
          <w:rFonts w:ascii="仿宋_GB2312" w:hAnsi="仿宋_GB2312" w:eastAsia="仿宋_GB2312" w:cs="仿宋_GB2312"/>
        </w:rPr>
        <w:t>标的名称：秦始皇帝陵博物院预防性保护监测服务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2"/>
        <w:gridCol w:w="1843"/>
        <w:gridCol w:w="4837"/>
      </w:tblGrid>
      <w:tr w14:paraId="66AE8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128822">
            <w:pPr>
              <w:pStyle w:val="4"/>
            </w:pPr>
            <w:r>
              <w:rPr>
                <w:rFonts w:ascii="仿宋_GB2312" w:hAnsi="仿宋_GB2312" w:eastAsia="仿宋_GB2312" w:cs="仿宋_GB2312"/>
              </w:rPr>
              <w:t xml:space="preserve"> 序号</w:t>
            </w:r>
          </w:p>
        </w:tc>
        <w:tc>
          <w:tcPr>
            <w:tcW w:w="2769" w:type="dxa"/>
          </w:tcPr>
          <w:p w14:paraId="11090D01">
            <w:pPr>
              <w:pStyle w:val="4"/>
            </w:pPr>
            <w:r>
              <w:rPr>
                <w:rFonts w:ascii="仿宋_GB2312" w:hAnsi="仿宋_GB2312" w:eastAsia="仿宋_GB2312" w:cs="仿宋_GB2312"/>
              </w:rPr>
              <w:t xml:space="preserve"> 参数性质</w:t>
            </w:r>
          </w:p>
        </w:tc>
        <w:tc>
          <w:tcPr>
            <w:tcW w:w="2769" w:type="dxa"/>
          </w:tcPr>
          <w:p w14:paraId="23FFAD44">
            <w:pPr>
              <w:pStyle w:val="4"/>
            </w:pPr>
            <w:r>
              <w:rPr>
                <w:rFonts w:ascii="仿宋_GB2312" w:hAnsi="仿宋_GB2312" w:eastAsia="仿宋_GB2312" w:cs="仿宋_GB2312"/>
              </w:rPr>
              <w:t xml:space="preserve"> 技术参数与性能指标</w:t>
            </w:r>
          </w:p>
        </w:tc>
      </w:tr>
      <w:tr w14:paraId="0F215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09C9E1">
            <w:pPr>
              <w:pStyle w:val="4"/>
            </w:pPr>
            <w:r>
              <w:rPr>
                <w:rFonts w:ascii="仿宋_GB2312" w:hAnsi="仿宋_GB2312" w:eastAsia="仿宋_GB2312" w:cs="仿宋_GB2312"/>
              </w:rPr>
              <w:t>1</w:t>
            </w:r>
          </w:p>
        </w:tc>
        <w:tc>
          <w:tcPr>
            <w:tcW w:w="2769" w:type="dxa"/>
          </w:tcPr>
          <w:p w14:paraId="1BF7BE27"/>
        </w:tc>
        <w:tc>
          <w:tcPr>
            <w:tcW w:w="2769" w:type="dxa"/>
          </w:tcPr>
          <w:p w14:paraId="53D06C79">
            <w:pPr>
              <w:pStyle w:val="4"/>
              <w:ind w:firstLine="400"/>
            </w:pPr>
            <w:r>
              <w:rPr>
                <w:rFonts w:ascii="仿宋_GB2312" w:hAnsi="仿宋_GB2312" w:eastAsia="仿宋_GB2312" w:cs="仿宋_GB2312"/>
              </w:rPr>
              <w:t>项目概况：</w:t>
            </w:r>
          </w:p>
          <w:p w14:paraId="1D90693C">
            <w:pPr>
              <w:pStyle w:val="4"/>
              <w:ind w:firstLine="400"/>
            </w:pPr>
            <w:r>
              <w:rPr>
                <w:rFonts w:ascii="仿宋_GB2312" w:hAnsi="仿宋_GB2312" w:eastAsia="仿宋_GB2312" w:cs="仿宋_GB2312"/>
              </w:rPr>
              <w:t>秦始皇帝陵，作为中国历史上第一位皇帝嬴政的陵寝，不仅是中国的第一批全国重点文物保护单位，也是世界文化遗产的重要组成部分。其规模宏大、设计精巧，蕴含了丰富的历史文化信息，对于人类文明的传承与发展具有重要意义。随着游客量增长、自然环境变迁加速，通过现代技术手段构建系统性监测网络已成为迫在眉睫的任务。预防性保护环境监测不仅是应对现存风险的刚性需求，更是实现文物“动态保护-研究阐释-活化利用”闭环的核心支撑。</w:t>
            </w:r>
          </w:p>
          <w:p w14:paraId="12B32B31">
            <w:pPr>
              <w:pStyle w:val="4"/>
              <w:ind w:firstLine="400"/>
            </w:pPr>
            <w:r>
              <w:rPr>
                <w:rFonts w:ascii="仿宋_GB2312" w:hAnsi="仿宋_GB2312" w:eastAsia="仿宋_GB2312" w:cs="仿宋_GB2312"/>
              </w:rPr>
              <w:t>本次项目拟采用采购监测数据服务的模式，由服务提供商向业主方提供预防性保护相关的监测数据，服务提供商负责监测数据的全面性、准确性、科学性，并负责各种监测设备的维护、标定、升级、改造工作。服务期限1年。</w:t>
            </w:r>
          </w:p>
          <w:p w14:paraId="0D7D8B33">
            <w:pPr>
              <w:pStyle w:val="4"/>
              <w:jc w:val="both"/>
            </w:pPr>
            <w:r>
              <w:rPr>
                <w:rFonts w:ascii="仿宋_GB2312" w:hAnsi="仿宋_GB2312" w:eastAsia="仿宋_GB2312" w:cs="仿宋_GB2312"/>
                <w:sz w:val="21"/>
              </w:rPr>
              <w:t>本项目将覆盖秦始皇帝陵博物院内13处区域的预防性保护全年监测。主要监测内容包括环境监测、本体监测、稳定性监测、气象及地下水监测等，以及三号坑和陈列馆展柜的温湿度立体场动态可视化监测。通过实时数据采集与专项分析，形成监测报告、定制化的数据分析报告及防控建议，实现关键区域温湿度场的动态可视化展示，为秦俑本体保护、遗址稳定性研究提供科学决策依据。</w:t>
            </w:r>
          </w:p>
        </w:tc>
      </w:tr>
      <w:tr w14:paraId="54611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51F935">
            <w:pPr>
              <w:pStyle w:val="4"/>
            </w:pPr>
            <w:r>
              <w:rPr>
                <w:rFonts w:ascii="仿宋_GB2312" w:hAnsi="仿宋_GB2312" w:eastAsia="仿宋_GB2312" w:cs="仿宋_GB2312"/>
              </w:rPr>
              <w:t>2</w:t>
            </w:r>
          </w:p>
        </w:tc>
        <w:tc>
          <w:tcPr>
            <w:tcW w:w="2769" w:type="dxa"/>
          </w:tcPr>
          <w:p w14:paraId="165D72B3"/>
        </w:tc>
        <w:tc>
          <w:tcPr>
            <w:tcW w:w="2769" w:type="dxa"/>
          </w:tcPr>
          <w:p w14:paraId="45DAEF6C">
            <w:pPr>
              <w:pStyle w:val="4"/>
            </w:pPr>
            <w:r>
              <w:rPr>
                <w:rFonts w:ascii="仿宋_GB2312" w:hAnsi="仿宋_GB2312" w:eastAsia="仿宋_GB2312" w:cs="仿宋_GB2312"/>
                <w:sz w:val="20"/>
              </w:rPr>
              <w:t>1、技术要求：</w:t>
            </w:r>
          </w:p>
          <w:p w14:paraId="6C608B6F">
            <w:pPr>
              <w:pStyle w:val="4"/>
            </w:pPr>
            <w:r>
              <w:rPr>
                <w:rFonts w:ascii="仿宋_GB2312" w:hAnsi="仿宋_GB2312" w:eastAsia="仿宋_GB2312" w:cs="仿宋_GB2312"/>
                <w:sz w:val="20"/>
              </w:rPr>
              <w:t>（1）监测数据要求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610"/>
              <w:gridCol w:w="3595"/>
            </w:tblGrid>
            <w:tr w14:paraId="7B51C9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4071B3">
                  <w:pPr>
                    <w:pStyle w:val="4"/>
                    <w:jc w:val="center"/>
                  </w:pPr>
                  <w:r>
                    <w:rPr>
                      <w:rFonts w:ascii="仿宋_GB2312" w:hAnsi="仿宋_GB2312" w:eastAsia="仿宋_GB2312" w:cs="仿宋_GB2312"/>
                      <w:b/>
                      <w:color w:val="000000"/>
                      <w:sz w:val="20"/>
                    </w:rPr>
                    <w:t>序号</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21B4AF">
                  <w:pPr>
                    <w:pStyle w:val="4"/>
                    <w:jc w:val="center"/>
                  </w:pPr>
                  <w:r>
                    <w:rPr>
                      <w:rFonts w:ascii="仿宋_GB2312" w:hAnsi="仿宋_GB2312" w:eastAsia="仿宋_GB2312" w:cs="仿宋_GB2312"/>
                      <w:b/>
                      <w:color w:val="000000"/>
                      <w:sz w:val="20"/>
                    </w:rPr>
                    <w:t>指标项</w:t>
                  </w:r>
                </w:p>
              </w:tc>
              <w:tc>
                <w:tcPr>
                  <w:tcW w:w="19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148235">
                  <w:pPr>
                    <w:pStyle w:val="4"/>
                    <w:jc w:val="center"/>
                  </w:pPr>
                  <w:r>
                    <w:rPr>
                      <w:rFonts w:ascii="仿宋_GB2312" w:hAnsi="仿宋_GB2312" w:eastAsia="仿宋_GB2312" w:cs="仿宋_GB2312"/>
                      <w:b/>
                      <w:color w:val="000000"/>
                      <w:sz w:val="20"/>
                    </w:rPr>
                    <w:t>服务要求描述</w:t>
                  </w:r>
                </w:p>
              </w:tc>
            </w:tr>
            <w:tr w14:paraId="29DDE3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05189D">
                  <w:pPr>
                    <w:pStyle w:val="4"/>
                    <w:jc w:val="center"/>
                  </w:pPr>
                  <w:r>
                    <w:rPr>
                      <w:rFonts w:ascii="仿宋_GB2312" w:hAnsi="仿宋_GB2312" w:eastAsia="仿宋_GB2312" w:cs="仿宋_GB2312"/>
                      <w:color w:val="000000"/>
                      <w:sz w:val="20"/>
                    </w:rPr>
                    <w:t>1</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9360F1">
                  <w:pPr>
                    <w:pStyle w:val="4"/>
                  </w:pPr>
                  <w:r>
                    <w:rPr>
                      <w:rFonts w:ascii="仿宋_GB2312" w:hAnsi="仿宋_GB2312" w:eastAsia="仿宋_GB2312" w:cs="仿宋_GB2312"/>
                      <w:color w:val="000000"/>
                      <w:sz w:val="20"/>
                    </w:rPr>
                    <w:t>服务区域</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137ACD">
                  <w:pPr>
                    <w:pStyle w:val="4"/>
                  </w:pPr>
                  <w:r>
                    <w:rPr>
                      <w:rFonts w:ascii="仿宋_GB2312" w:hAnsi="仿宋_GB2312" w:eastAsia="仿宋_GB2312" w:cs="仿宋_GB2312"/>
                      <w:color w:val="000000"/>
                      <w:sz w:val="20"/>
                    </w:rPr>
                    <w:t>覆盖多处关键区域：秦始皇帝陵博物院内13处区域的预防性保护全年监测服务，包括：保管部一层、保管部地下一层库房、一号坑、二号坑、三号坑、陈列厅、内外城、K0006号坑、K9901号坑、K9801号坑、南阙门、陈列馆和铜车马新展厅等区域。</w:t>
                  </w:r>
                </w:p>
              </w:tc>
            </w:tr>
            <w:tr w14:paraId="30631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B246DB">
                  <w:pPr>
                    <w:pStyle w:val="4"/>
                    <w:jc w:val="center"/>
                  </w:pPr>
                  <w:r>
                    <w:rPr>
                      <w:rFonts w:ascii="仿宋_GB2312" w:hAnsi="仿宋_GB2312" w:eastAsia="仿宋_GB2312" w:cs="仿宋_GB2312"/>
                      <w:color w:val="000000"/>
                      <w:sz w:val="20"/>
                    </w:rPr>
                    <w:t>2</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EA2329">
                  <w:pPr>
                    <w:pStyle w:val="4"/>
                  </w:pPr>
                  <w:r>
                    <w:rPr>
                      <w:rFonts w:ascii="仿宋_GB2312" w:hAnsi="仿宋_GB2312" w:eastAsia="仿宋_GB2312" w:cs="仿宋_GB2312"/>
                      <w:color w:val="000000"/>
                      <w:sz w:val="20"/>
                    </w:rPr>
                    <w:t>服务点位</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A8C2E0">
                  <w:pPr>
                    <w:pStyle w:val="4"/>
                  </w:pPr>
                  <w:r>
                    <w:rPr>
                      <w:rFonts w:ascii="仿宋_GB2312" w:hAnsi="仿宋_GB2312" w:eastAsia="仿宋_GB2312" w:cs="仿宋_GB2312"/>
                      <w:color w:val="000000"/>
                      <w:sz w:val="20"/>
                    </w:rPr>
                    <w:t>本检测服务项目应在上述13个区域内监测不少于170个点位，监测点位应至少涵盖本体监测和环境监测两大类别，数据传输设备数量需能够覆盖整个陵区的监测数据传输网络通道。其中各监测指标点位数量应符合以下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9"/>
                    <w:gridCol w:w="813"/>
                  </w:tblGrid>
                  <w:tr w14:paraId="08037B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1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121917">
                        <w:pPr>
                          <w:pStyle w:val="4"/>
                        </w:pPr>
                        <w:r>
                          <w:rPr>
                            <w:rFonts w:ascii="仿宋_GB2312" w:hAnsi="仿宋_GB2312" w:eastAsia="仿宋_GB2312" w:cs="仿宋_GB2312"/>
                            <w:b/>
                            <w:color w:val="000000"/>
                            <w:sz w:val="20"/>
                          </w:rPr>
                          <w:t>监测指标</w:t>
                        </w:r>
                      </w:p>
                    </w:tc>
                    <w:tc>
                      <w:tcPr>
                        <w:tcW w:w="5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B6C651C">
                        <w:pPr>
                          <w:pStyle w:val="4"/>
                        </w:pPr>
                        <w:r>
                          <w:rPr>
                            <w:rFonts w:ascii="仿宋_GB2312" w:hAnsi="仿宋_GB2312" w:eastAsia="仿宋_GB2312" w:cs="仿宋_GB2312"/>
                            <w:b/>
                            <w:color w:val="000000"/>
                            <w:sz w:val="20"/>
                          </w:rPr>
                          <w:t>点位数（个）</w:t>
                        </w:r>
                      </w:p>
                    </w:tc>
                  </w:tr>
                  <w:tr w14:paraId="632EAF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0FA5D">
                        <w:pPr>
                          <w:pStyle w:val="4"/>
                        </w:pPr>
                        <w:r>
                          <w:rPr>
                            <w:rFonts w:ascii="仿宋_GB2312" w:hAnsi="仿宋_GB2312" w:eastAsia="仿宋_GB2312" w:cs="仿宋_GB2312"/>
                            <w:color w:val="000000"/>
                            <w:sz w:val="20"/>
                          </w:rPr>
                          <w:t>温湿度</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393E3">
                        <w:pPr>
                          <w:pStyle w:val="4"/>
                        </w:pPr>
                        <w:r>
                          <w:rPr>
                            <w:rFonts w:ascii="仿宋_GB2312" w:hAnsi="仿宋_GB2312" w:eastAsia="仿宋_GB2312" w:cs="仿宋_GB2312"/>
                            <w:color w:val="000000"/>
                            <w:sz w:val="20"/>
                          </w:rPr>
                          <w:t>≥60</w:t>
                        </w:r>
                      </w:p>
                    </w:tc>
                  </w:tr>
                  <w:tr w14:paraId="0DD223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6358D">
                        <w:pPr>
                          <w:pStyle w:val="4"/>
                        </w:pPr>
                        <w:r>
                          <w:rPr>
                            <w:rFonts w:ascii="仿宋_GB2312" w:hAnsi="仿宋_GB2312" w:eastAsia="仿宋_GB2312" w:cs="仿宋_GB2312"/>
                            <w:color w:val="000000"/>
                            <w:sz w:val="20"/>
                          </w:rPr>
                          <w:t>室内空气质量</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07B7B6">
                        <w:pPr>
                          <w:pStyle w:val="4"/>
                        </w:pPr>
                        <w:r>
                          <w:rPr>
                            <w:rFonts w:ascii="仿宋_GB2312" w:hAnsi="仿宋_GB2312" w:eastAsia="仿宋_GB2312" w:cs="仿宋_GB2312"/>
                            <w:color w:val="000000"/>
                            <w:sz w:val="20"/>
                          </w:rPr>
                          <w:t>≥9</w:t>
                        </w:r>
                      </w:p>
                    </w:tc>
                  </w:tr>
                  <w:tr w14:paraId="7ECE76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4C9A7">
                        <w:pPr>
                          <w:pStyle w:val="4"/>
                        </w:pPr>
                        <w:r>
                          <w:rPr>
                            <w:rFonts w:ascii="仿宋_GB2312" w:hAnsi="仿宋_GB2312" w:eastAsia="仿宋_GB2312" w:cs="仿宋_GB2312"/>
                            <w:color w:val="000000"/>
                            <w:sz w:val="20"/>
                          </w:rPr>
                          <w:t>光照度、紫外线</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AAA29">
                        <w:pPr>
                          <w:pStyle w:val="4"/>
                        </w:pPr>
                        <w:r>
                          <w:rPr>
                            <w:rFonts w:ascii="仿宋_GB2312" w:hAnsi="仿宋_GB2312" w:eastAsia="仿宋_GB2312" w:cs="仿宋_GB2312"/>
                            <w:color w:val="000000"/>
                            <w:sz w:val="20"/>
                          </w:rPr>
                          <w:t>≥10</w:t>
                        </w:r>
                      </w:p>
                    </w:tc>
                  </w:tr>
                  <w:tr w14:paraId="7F022C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210C1">
                        <w:pPr>
                          <w:pStyle w:val="4"/>
                        </w:pPr>
                        <w:r>
                          <w:rPr>
                            <w:rFonts w:ascii="仿宋_GB2312" w:hAnsi="仿宋_GB2312" w:eastAsia="仿宋_GB2312" w:cs="仿宋_GB2312"/>
                            <w:color w:val="000000"/>
                            <w:sz w:val="20"/>
                          </w:rPr>
                          <w:t>二氧化碳</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29EFF">
                        <w:pPr>
                          <w:pStyle w:val="4"/>
                        </w:pPr>
                        <w:r>
                          <w:rPr>
                            <w:rFonts w:ascii="仿宋_GB2312" w:hAnsi="仿宋_GB2312" w:eastAsia="仿宋_GB2312" w:cs="仿宋_GB2312"/>
                            <w:color w:val="000000"/>
                            <w:sz w:val="20"/>
                          </w:rPr>
                          <w:t>≥48</w:t>
                        </w:r>
                      </w:p>
                    </w:tc>
                  </w:tr>
                  <w:tr w14:paraId="03B7D3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B39C0">
                        <w:pPr>
                          <w:pStyle w:val="4"/>
                        </w:pPr>
                        <w:r>
                          <w:rPr>
                            <w:rFonts w:ascii="仿宋_GB2312" w:hAnsi="仿宋_GB2312" w:eastAsia="仿宋_GB2312" w:cs="仿宋_GB2312"/>
                            <w:color w:val="000000"/>
                            <w:sz w:val="20"/>
                          </w:rPr>
                          <w:t>VOC</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81FF3E">
                        <w:pPr>
                          <w:pStyle w:val="4"/>
                        </w:pPr>
                        <w:r>
                          <w:rPr>
                            <w:rFonts w:ascii="仿宋_GB2312" w:hAnsi="仿宋_GB2312" w:eastAsia="仿宋_GB2312" w:cs="仿宋_GB2312"/>
                            <w:color w:val="000000"/>
                            <w:sz w:val="20"/>
                          </w:rPr>
                          <w:t>≥4</w:t>
                        </w:r>
                      </w:p>
                    </w:tc>
                  </w:tr>
                  <w:tr w14:paraId="1CC2D4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7FE5C">
                        <w:pPr>
                          <w:pStyle w:val="4"/>
                        </w:pPr>
                        <w:r>
                          <w:rPr>
                            <w:rFonts w:ascii="仿宋_GB2312" w:hAnsi="仿宋_GB2312" w:eastAsia="仿宋_GB2312" w:cs="仿宋_GB2312"/>
                            <w:color w:val="000000"/>
                            <w:sz w:val="20"/>
                          </w:rPr>
                          <w:t>地下水位</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90F18">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1</w:t>
                        </w:r>
                      </w:p>
                    </w:tc>
                  </w:tr>
                  <w:tr w14:paraId="6F6BD5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DABA1">
                        <w:pPr>
                          <w:pStyle w:val="4"/>
                        </w:pPr>
                        <w:r>
                          <w:rPr>
                            <w:rFonts w:ascii="仿宋_GB2312" w:hAnsi="仿宋_GB2312" w:eastAsia="仿宋_GB2312" w:cs="仿宋_GB2312"/>
                            <w:color w:val="000000"/>
                            <w:sz w:val="20"/>
                          </w:rPr>
                          <w:t>蒸发量</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A3F34">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1</w:t>
                        </w:r>
                      </w:p>
                    </w:tc>
                  </w:tr>
                  <w:tr w14:paraId="2923EB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5AC92">
                        <w:pPr>
                          <w:pStyle w:val="4"/>
                        </w:pPr>
                        <w:r>
                          <w:rPr>
                            <w:rFonts w:ascii="仿宋_GB2312" w:hAnsi="仿宋_GB2312" w:eastAsia="仿宋_GB2312" w:cs="仿宋_GB2312"/>
                            <w:color w:val="000000"/>
                            <w:sz w:val="20"/>
                          </w:rPr>
                          <w:t>室外环境多参数</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7AE9D">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1</w:t>
                        </w:r>
                      </w:p>
                    </w:tc>
                  </w:tr>
                  <w:tr w14:paraId="4E2BBD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E1135">
                        <w:pPr>
                          <w:pStyle w:val="4"/>
                        </w:pPr>
                        <w:r>
                          <w:rPr>
                            <w:rFonts w:ascii="仿宋_GB2312" w:hAnsi="仿宋_GB2312" w:eastAsia="仿宋_GB2312" w:cs="仿宋_GB2312"/>
                            <w:color w:val="000000"/>
                            <w:sz w:val="20"/>
                          </w:rPr>
                          <w:t>土壤温度、水分含量、电导率</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901A9">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12</w:t>
                        </w:r>
                      </w:p>
                    </w:tc>
                  </w:tr>
                  <w:tr w14:paraId="7E8C98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37D08">
                        <w:pPr>
                          <w:pStyle w:val="4"/>
                        </w:pPr>
                        <w:r>
                          <w:rPr>
                            <w:rFonts w:ascii="仿宋_GB2312" w:hAnsi="仿宋_GB2312" w:eastAsia="仿宋_GB2312" w:cs="仿宋_GB2312"/>
                            <w:color w:val="000000"/>
                            <w:sz w:val="20"/>
                          </w:rPr>
                          <w:t>本体微观裂隙</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15365">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15</w:t>
                        </w:r>
                      </w:p>
                    </w:tc>
                  </w:tr>
                  <w:tr w14:paraId="1E102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6B5EF">
                        <w:pPr>
                          <w:pStyle w:val="4"/>
                        </w:pPr>
                        <w:r>
                          <w:rPr>
                            <w:rFonts w:ascii="仿宋_GB2312" w:hAnsi="仿宋_GB2312" w:eastAsia="仿宋_GB2312" w:cs="仿宋_GB2312"/>
                            <w:color w:val="000000"/>
                            <w:sz w:val="20"/>
                          </w:rPr>
                          <w:t>边坡沉降</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2216A">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4</w:t>
                        </w:r>
                      </w:p>
                    </w:tc>
                  </w:tr>
                  <w:tr w14:paraId="1BA115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1569A">
                        <w:pPr>
                          <w:pStyle w:val="4"/>
                        </w:pPr>
                        <w:r>
                          <w:rPr>
                            <w:rFonts w:ascii="仿宋_GB2312" w:hAnsi="仿宋_GB2312" w:eastAsia="仿宋_GB2312" w:cs="仿宋_GB2312"/>
                            <w:color w:val="000000"/>
                            <w:sz w:val="20"/>
                          </w:rPr>
                          <w:t>文物本体信息（彩绘颜色）</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48658">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4</w:t>
                        </w:r>
                      </w:p>
                    </w:tc>
                  </w:tr>
                  <w:tr w14:paraId="23320D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2C86F">
                        <w:pPr>
                          <w:pStyle w:val="4"/>
                        </w:pPr>
                        <w:r>
                          <w:rPr>
                            <w:rFonts w:ascii="仿宋_GB2312" w:hAnsi="仿宋_GB2312" w:eastAsia="仿宋_GB2312" w:cs="仿宋_GB2312"/>
                            <w:color w:val="000000"/>
                            <w:sz w:val="20"/>
                          </w:rPr>
                          <w:t>文物本体信息（本体形貌）</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5960C1">
                        <w:pPr>
                          <w:pStyle w:val="4"/>
                        </w:pPr>
                        <w:r>
                          <w:rPr>
                            <w:rFonts w:ascii="仿宋_GB2312" w:hAnsi="仿宋_GB2312" w:eastAsia="仿宋_GB2312" w:cs="仿宋_GB2312"/>
                            <w:color w:val="000000"/>
                            <w:sz w:val="20"/>
                          </w:rPr>
                          <w:t>≥</w:t>
                        </w:r>
                        <w:r>
                          <w:rPr>
                            <w:rFonts w:ascii="仿宋_GB2312" w:hAnsi="仿宋_GB2312" w:eastAsia="仿宋_GB2312" w:cs="仿宋_GB2312"/>
                            <w:color w:val="000000"/>
                            <w:sz w:val="21"/>
                          </w:rPr>
                          <w:t>2</w:t>
                        </w:r>
                      </w:p>
                    </w:tc>
                  </w:tr>
                </w:tbl>
                <w:p w14:paraId="708F3CD4">
                  <w:pPr>
                    <w:pStyle w:val="4"/>
                  </w:pPr>
                </w:p>
              </w:tc>
            </w:tr>
            <w:tr w14:paraId="5D301F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FD8458">
                  <w:pPr>
                    <w:pStyle w:val="4"/>
                    <w:jc w:val="center"/>
                  </w:pPr>
                  <w:r>
                    <w:rPr>
                      <w:rFonts w:ascii="仿宋_GB2312" w:hAnsi="仿宋_GB2312" w:eastAsia="仿宋_GB2312" w:cs="仿宋_GB2312"/>
                      <w:color w:val="000000"/>
                      <w:sz w:val="20"/>
                    </w:rPr>
                    <w:t>3</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D99DF2">
                  <w:pPr>
                    <w:pStyle w:val="4"/>
                  </w:pPr>
                  <w:r>
                    <w:rPr>
                      <w:rFonts w:ascii="仿宋_GB2312" w:hAnsi="仿宋_GB2312" w:eastAsia="仿宋_GB2312" w:cs="仿宋_GB2312"/>
                      <w:color w:val="000000"/>
                      <w:sz w:val="20"/>
                    </w:rPr>
                    <w:t>监测指标关键影响因子</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6690C8">
                  <w:pPr>
                    <w:pStyle w:val="4"/>
                  </w:pPr>
                  <w:r>
                    <w:rPr>
                      <w:rFonts w:ascii="仿宋_GB2312" w:hAnsi="仿宋_GB2312" w:eastAsia="仿宋_GB2312" w:cs="仿宋_GB2312"/>
                      <w:color w:val="000000"/>
                      <w:sz w:val="20"/>
                    </w:rPr>
                    <w:t>近年来俑坑已经出现了不同程度的病害，比较典型的是表面可溶性或微溶性盐病害，表现为表面发生粉化、硬皮、结痂或者出现剥皮或层状剥落。所确定的监测指标类别需能够对以上关键性病害进行研究和监测，提高对病害发育和变化的预测能力。</w:t>
                  </w:r>
                </w:p>
              </w:tc>
            </w:tr>
            <w:tr w14:paraId="2E85D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E5B472">
                  <w:pPr>
                    <w:pStyle w:val="4"/>
                    <w:jc w:val="center"/>
                  </w:pPr>
                  <w:r>
                    <w:rPr>
                      <w:rFonts w:ascii="仿宋_GB2312" w:hAnsi="仿宋_GB2312" w:eastAsia="仿宋_GB2312" w:cs="仿宋_GB2312"/>
                      <w:color w:val="000000"/>
                      <w:sz w:val="20"/>
                    </w:rPr>
                    <w:t>4</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26EB36">
                  <w:pPr>
                    <w:pStyle w:val="4"/>
                  </w:pPr>
                  <w:r>
                    <w:rPr>
                      <w:rFonts w:ascii="仿宋_GB2312" w:hAnsi="仿宋_GB2312" w:eastAsia="仿宋_GB2312" w:cs="仿宋_GB2312"/>
                      <w:color w:val="000000"/>
                      <w:sz w:val="20"/>
                    </w:rPr>
                    <w:t>数据精度、准确度</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267B07">
                  <w:pPr>
                    <w:pStyle w:val="4"/>
                  </w:pPr>
                  <w:r>
                    <w:rPr>
                      <w:rFonts w:ascii="仿宋_GB2312" w:hAnsi="仿宋_GB2312" w:eastAsia="仿宋_GB2312" w:cs="仿宋_GB2312"/>
                      <w:color w:val="000000"/>
                      <w:sz w:val="20"/>
                    </w:rPr>
                    <w:t>监测数据需保持极高精度，各监测指标数据精度、准确度应不低于或优于以下要求：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1210"/>
                    <w:gridCol w:w="1760"/>
                  </w:tblGrid>
                  <w:tr w14:paraId="5C5CA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AA0BFE">
                        <w:pPr>
                          <w:pStyle w:val="4"/>
                          <w:jc w:val="center"/>
                        </w:pPr>
                        <w:r>
                          <w:rPr>
                            <w:rFonts w:ascii="仿宋_GB2312" w:hAnsi="仿宋_GB2312" w:eastAsia="仿宋_GB2312" w:cs="仿宋_GB2312"/>
                            <w:b/>
                            <w:color w:val="000000"/>
                            <w:sz w:val="20"/>
                          </w:rPr>
                          <w:t>监测指标</w:t>
                        </w:r>
                      </w:p>
                    </w:tc>
                    <w:tc>
                      <w:tcPr>
                        <w:tcW w:w="11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AE58E3">
                        <w:pPr>
                          <w:pStyle w:val="4"/>
                          <w:jc w:val="center"/>
                        </w:pPr>
                        <w:r>
                          <w:rPr>
                            <w:rFonts w:ascii="仿宋_GB2312" w:hAnsi="仿宋_GB2312" w:eastAsia="仿宋_GB2312" w:cs="仿宋_GB2312"/>
                            <w:b/>
                            <w:color w:val="000000"/>
                            <w:sz w:val="20"/>
                          </w:rPr>
                          <w:t>数据精度、准确度要求</w:t>
                        </w:r>
                      </w:p>
                    </w:tc>
                  </w:tr>
                  <w:tr w14:paraId="3DCD3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55699">
                        <w:pPr>
                          <w:pStyle w:val="4"/>
                          <w:jc w:val="left"/>
                        </w:pPr>
                        <w:r>
                          <w:rPr>
                            <w:rFonts w:ascii="仿宋_GB2312" w:hAnsi="仿宋_GB2312" w:eastAsia="仿宋_GB2312" w:cs="仿宋_GB2312"/>
                            <w:color w:val="000000"/>
                            <w:sz w:val="20"/>
                          </w:rPr>
                          <w:t>温度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A1FE4">
                        <w:pPr>
                          <w:pStyle w:val="4"/>
                        </w:pPr>
                        <w:r>
                          <w:rPr>
                            <w:rFonts w:ascii="仿宋_GB2312" w:hAnsi="仿宋_GB2312" w:eastAsia="仿宋_GB2312" w:cs="仿宋_GB2312"/>
                            <w:color w:val="000000"/>
                            <w:sz w:val="20"/>
                          </w:rPr>
                          <w:t>±0.3℃(10℃～30℃),</w:t>
                        </w:r>
                      </w:p>
                      <w:p w14:paraId="06E55DF5">
                        <w:pPr>
                          <w:pStyle w:val="4"/>
                        </w:pPr>
                        <w:r>
                          <w:rPr>
                            <w:rFonts w:ascii="仿宋_GB2312" w:hAnsi="仿宋_GB2312" w:eastAsia="仿宋_GB2312" w:cs="仿宋_GB2312"/>
                            <w:color w:val="000000"/>
                            <w:sz w:val="20"/>
                          </w:rPr>
                          <w:t>±0.9℃(10℃以下或30℃以上)</w:t>
                        </w:r>
                      </w:p>
                    </w:tc>
                  </w:tr>
                  <w:tr w14:paraId="4A0355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1E50C">
                        <w:pPr>
                          <w:pStyle w:val="4"/>
                          <w:jc w:val="left"/>
                        </w:pPr>
                        <w:r>
                          <w:rPr>
                            <w:rFonts w:ascii="仿宋_GB2312" w:hAnsi="仿宋_GB2312" w:eastAsia="仿宋_GB2312" w:cs="仿宋_GB2312"/>
                            <w:color w:val="000000"/>
                            <w:sz w:val="20"/>
                          </w:rPr>
                          <w:t>湿度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6D3F0">
                        <w:pPr>
                          <w:pStyle w:val="4"/>
                        </w:pPr>
                        <w:r>
                          <w:rPr>
                            <w:rFonts w:ascii="仿宋_GB2312" w:hAnsi="仿宋_GB2312" w:eastAsia="仿宋_GB2312" w:cs="仿宋_GB2312"/>
                            <w:color w:val="000000"/>
                            <w:sz w:val="20"/>
                          </w:rPr>
                          <w:t>±2%RH(40%RH～80%RH),</w:t>
                        </w:r>
                      </w:p>
                      <w:p w14:paraId="793618F6">
                        <w:pPr>
                          <w:pStyle w:val="4"/>
                        </w:pPr>
                        <w:r>
                          <w:rPr>
                            <w:rFonts w:ascii="仿宋_GB2312" w:hAnsi="仿宋_GB2312" w:eastAsia="仿宋_GB2312" w:cs="仿宋_GB2312"/>
                            <w:color w:val="000000"/>
                            <w:sz w:val="20"/>
                          </w:rPr>
                          <w:t>±4%RH(40%RH以下或80%RH以上)</w:t>
                        </w:r>
                      </w:p>
                    </w:tc>
                  </w:tr>
                  <w:tr w14:paraId="63BA1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4A0FE">
                        <w:pPr>
                          <w:pStyle w:val="4"/>
                          <w:jc w:val="left"/>
                        </w:pPr>
                        <w:r>
                          <w:rPr>
                            <w:rFonts w:ascii="仿宋_GB2312" w:hAnsi="仿宋_GB2312" w:eastAsia="仿宋_GB2312" w:cs="仿宋_GB2312"/>
                            <w:color w:val="000000"/>
                            <w:sz w:val="20"/>
                          </w:rPr>
                          <w:t>光照度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B4937">
                        <w:pPr>
                          <w:pStyle w:val="4"/>
                        </w:pPr>
                        <w:r>
                          <w:rPr>
                            <w:rFonts w:ascii="仿宋_GB2312" w:hAnsi="仿宋_GB2312" w:eastAsia="仿宋_GB2312" w:cs="仿宋_GB2312"/>
                            <w:color w:val="000000"/>
                            <w:sz w:val="20"/>
                          </w:rPr>
                          <w:t>相对示值误差优于±4%</w:t>
                        </w:r>
                      </w:p>
                    </w:tc>
                  </w:tr>
                  <w:tr w14:paraId="56B97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809B75">
                        <w:pPr>
                          <w:pStyle w:val="4"/>
                          <w:jc w:val="left"/>
                        </w:pPr>
                        <w:r>
                          <w:rPr>
                            <w:rFonts w:ascii="仿宋_GB2312" w:hAnsi="仿宋_GB2312" w:eastAsia="仿宋_GB2312" w:cs="仿宋_GB2312"/>
                            <w:color w:val="000000"/>
                            <w:sz w:val="20"/>
                          </w:rPr>
                          <w:t>紫外线</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11DEF6">
                        <w:pPr>
                          <w:pStyle w:val="4"/>
                        </w:pPr>
                        <w:r>
                          <w:rPr>
                            <w:rFonts w:ascii="仿宋_GB2312" w:hAnsi="仿宋_GB2312" w:eastAsia="仿宋_GB2312" w:cs="仿宋_GB2312"/>
                            <w:color w:val="000000"/>
                            <w:sz w:val="20"/>
                          </w:rPr>
                          <w:t>相对示值误差不超过±8%</w:t>
                        </w:r>
                      </w:p>
                    </w:tc>
                  </w:tr>
                  <w:tr w14:paraId="24285A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167F4">
                        <w:pPr>
                          <w:pStyle w:val="4"/>
                          <w:jc w:val="left"/>
                        </w:pPr>
                        <w:r>
                          <w:rPr>
                            <w:rFonts w:ascii="仿宋_GB2312" w:hAnsi="仿宋_GB2312" w:eastAsia="仿宋_GB2312" w:cs="仿宋_GB2312"/>
                            <w:color w:val="000000"/>
                            <w:sz w:val="20"/>
                          </w:rPr>
                          <w:t>二氧化碳</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3D36E">
                        <w:pPr>
                          <w:pStyle w:val="4"/>
                        </w:pPr>
                        <w:r>
                          <w:rPr>
                            <w:rFonts w:ascii="仿宋_GB2312" w:hAnsi="仿宋_GB2312" w:eastAsia="仿宋_GB2312" w:cs="仿宋_GB2312"/>
                            <w:color w:val="000000"/>
                            <w:sz w:val="20"/>
                          </w:rPr>
                          <w:t>±(60ppm+3%示值）</w:t>
                        </w:r>
                      </w:p>
                    </w:tc>
                  </w:tr>
                  <w:tr w14:paraId="250BA1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8AB01">
                        <w:pPr>
                          <w:pStyle w:val="4"/>
                          <w:jc w:val="left"/>
                        </w:pPr>
                        <w:r>
                          <w:rPr>
                            <w:rFonts w:ascii="仿宋_GB2312" w:hAnsi="仿宋_GB2312" w:eastAsia="仿宋_GB2312" w:cs="仿宋_GB2312"/>
                            <w:color w:val="000000"/>
                            <w:sz w:val="20"/>
                          </w:rPr>
                          <w:t>VOC</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A4AF3">
                        <w:pPr>
                          <w:pStyle w:val="4"/>
                        </w:pPr>
                        <w:r>
                          <w:rPr>
                            <w:rFonts w:ascii="仿宋_GB2312" w:hAnsi="仿宋_GB2312" w:eastAsia="仿宋_GB2312" w:cs="仿宋_GB2312"/>
                            <w:color w:val="000000"/>
                            <w:sz w:val="20"/>
                          </w:rPr>
                          <w:t>±(0.1ppm+8%示值)</w:t>
                        </w:r>
                      </w:p>
                    </w:tc>
                  </w:tr>
                  <w:tr w14:paraId="591B0E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443E7">
                        <w:pPr>
                          <w:pStyle w:val="4"/>
                          <w:jc w:val="left"/>
                        </w:pPr>
                        <w:r>
                          <w:rPr>
                            <w:rFonts w:ascii="仿宋_GB2312" w:hAnsi="仿宋_GB2312" w:eastAsia="仿宋_GB2312" w:cs="仿宋_GB2312"/>
                            <w:color w:val="000000"/>
                            <w:sz w:val="20"/>
                          </w:rPr>
                          <w:t>地下水位</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16F44">
                        <w:pPr>
                          <w:pStyle w:val="4"/>
                        </w:pPr>
                        <w:r>
                          <w:rPr>
                            <w:rFonts w:ascii="仿宋_GB2312" w:hAnsi="仿宋_GB2312" w:eastAsia="仿宋_GB2312" w:cs="仿宋_GB2312"/>
                            <w:color w:val="000000"/>
                            <w:sz w:val="20"/>
                          </w:rPr>
                          <w:t>±0.03m</w:t>
                        </w:r>
                      </w:p>
                    </w:tc>
                  </w:tr>
                  <w:tr w14:paraId="268163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914B7F">
                        <w:pPr>
                          <w:pStyle w:val="4"/>
                          <w:jc w:val="left"/>
                        </w:pPr>
                        <w:r>
                          <w:rPr>
                            <w:rFonts w:ascii="仿宋_GB2312" w:hAnsi="仿宋_GB2312" w:eastAsia="仿宋_GB2312" w:cs="仿宋_GB2312"/>
                            <w:color w:val="000000"/>
                            <w:sz w:val="20"/>
                          </w:rPr>
                          <w:t>蒸发量</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EE2C2">
                        <w:pPr>
                          <w:pStyle w:val="4"/>
                        </w:pPr>
                        <w:r>
                          <w:rPr>
                            <w:rFonts w:ascii="仿宋_GB2312" w:hAnsi="仿宋_GB2312" w:eastAsia="仿宋_GB2312" w:cs="仿宋_GB2312"/>
                            <w:color w:val="000000"/>
                            <w:sz w:val="20"/>
                          </w:rPr>
                          <w:t>±1%</w:t>
                        </w:r>
                      </w:p>
                    </w:tc>
                  </w:tr>
                  <w:tr w14:paraId="1348D1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227F5">
                        <w:pPr>
                          <w:pStyle w:val="4"/>
                          <w:jc w:val="center"/>
                        </w:pPr>
                        <w:r>
                          <w:rPr>
                            <w:rFonts w:ascii="仿宋_GB2312" w:hAnsi="仿宋_GB2312" w:eastAsia="仿宋_GB2312" w:cs="仿宋_GB2312"/>
                            <w:color w:val="000000"/>
                            <w:sz w:val="20"/>
                          </w:rPr>
                          <w:t>室外环境多参数</w:t>
                        </w:r>
                      </w:p>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E6CDCD">
                        <w:pPr>
                          <w:pStyle w:val="4"/>
                          <w:jc w:val="left"/>
                        </w:pPr>
                        <w:r>
                          <w:rPr>
                            <w:rFonts w:ascii="仿宋_GB2312" w:hAnsi="仿宋_GB2312" w:eastAsia="仿宋_GB2312" w:cs="仿宋_GB2312"/>
                            <w:color w:val="000000"/>
                            <w:sz w:val="20"/>
                          </w:rPr>
                          <w:t>大气压</w:t>
                        </w:r>
                      </w:p>
                    </w:tc>
                    <w:tc>
                      <w:tcPr>
                        <w:tcW w:w="11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573A96">
                        <w:pPr>
                          <w:pStyle w:val="4"/>
                          <w:jc w:val="left"/>
                        </w:pPr>
                        <w:r>
                          <w:rPr>
                            <w:rFonts w:ascii="仿宋_GB2312" w:hAnsi="仿宋_GB2312" w:eastAsia="仿宋_GB2312" w:cs="仿宋_GB2312"/>
                            <w:color w:val="000000"/>
                            <w:sz w:val="20"/>
                          </w:rPr>
                          <w:t>±0.5hPa(0～+30℃)，</w:t>
                        </w:r>
                      </w:p>
                      <w:p w14:paraId="2FF22AA4">
                        <w:pPr>
                          <w:pStyle w:val="4"/>
                          <w:jc w:val="left"/>
                        </w:pPr>
                        <w:r>
                          <w:rPr>
                            <w:rFonts w:ascii="仿宋_GB2312" w:hAnsi="仿宋_GB2312" w:eastAsia="仿宋_GB2312" w:cs="仿宋_GB2312"/>
                            <w:color w:val="000000"/>
                            <w:sz w:val="20"/>
                          </w:rPr>
                          <w:t>±1hPa(-30℃～60℃)</w:t>
                        </w:r>
                      </w:p>
                    </w:tc>
                  </w:tr>
                  <w:tr w14:paraId="1978C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3EC63F6C"/>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FB335">
                        <w:pPr>
                          <w:pStyle w:val="4"/>
                          <w:jc w:val="left"/>
                        </w:pPr>
                        <w:r>
                          <w:rPr>
                            <w:rFonts w:ascii="仿宋_GB2312" w:hAnsi="仿宋_GB2312" w:eastAsia="仿宋_GB2312" w:cs="仿宋_GB2312"/>
                            <w:color w:val="000000"/>
                            <w:sz w:val="20"/>
                          </w:rPr>
                          <w:t>大气温度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E8F7A">
                        <w:pPr>
                          <w:pStyle w:val="4"/>
                          <w:jc w:val="left"/>
                        </w:pPr>
                        <w:r>
                          <w:rPr>
                            <w:rFonts w:ascii="仿宋_GB2312" w:hAnsi="仿宋_GB2312" w:eastAsia="仿宋_GB2312" w:cs="仿宋_GB2312"/>
                            <w:color w:val="000000"/>
                            <w:sz w:val="20"/>
                          </w:rPr>
                          <w:t>±0.3℃（20℃）</w:t>
                        </w:r>
                      </w:p>
                    </w:tc>
                  </w:tr>
                  <w:tr w14:paraId="087ECD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4702B5AA"/>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64798">
                        <w:pPr>
                          <w:pStyle w:val="4"/>
                          <w:jc w:val="left"/>
                        </w:pPr>
                        <w:r>
                          <w:rPr>
                            <w:rFonts w:ascii="仿宋_GB2312" w:hAnsi="仿宋_GB2312" w:eastAsia="仿宋_GB2312" w:cs="仿宋_GB2312"/>
                            <w:color w:val="000000"/>
                            <w:sz w:val="20"/>
                          </w:rPr>
                          <w:t>大气相对湿度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ACEBBF">
                        <w:pPr>
                          <w:pStyle w:val="4"/>
                          <w:jc w:val="left"/>
                        </w:pPr>
                        <w:r>
                          <w:rPr>
                            <w:rFonts w:ascii="仿宋_GB2312" w:hAnsi="仿宋_GB2312" w:eastAsia="仿宋_GB2312" w:cs="仿宋_GB2312"/>
                            <w:color w:val="000000"/>
                            <w:sz w:val="20"/>
                          </w:rPr>
                          <w:t>±3%RH (0～90%RH），</w:t>
                        </w:r>
                      </w:p>
                      <w:p w14:paraId="2494BBDD">
                        <w:pPr>
                          <w:pStyle w:val="4"/>
                          <w:jc w:val="left"/>
                        </w:pPr>
                        <w:r>
                          <w:rPr>
                            <w:rFonts w:ascii="仿宋_GB2312" w:hAnsi="仿宋_GB2312" w:eastAsia="仿宋_GB2312" w:cs="仿宋_GB2312"/>
                            <w:color w:val="000000"/>
                            <w:sz w:val="20"/>
                          </w:rPr>
                          <w:t>±5%RH (90%RH～100%RH）</w:t>
                        </w:r>
                      </w:p>
                    </w:tc>
                  </w:tr>
                  <w:tr w14:paraId="7144B7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544D90DB"/>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190AD">
                        <w:pPr>
                          <w:pStyle w:val="4"/>
                          <w:jc w:val="left"/>
                        </w:pPr>
                        <w:r>
                          <w:rPr>
                            <w:rFonts w:ascii="仿宋_GB2312" w:hAnsi="仿宋_GB2312" w:eastAsia="仿宋_GB2312" w:cs="仿宋_GB2312"/>
                            <w:color w:val="000000"/>
                            <w:sz w:val="20"/>
                          </w:rPr>
                          <w:t>风速</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9F239">
                        <w:pPr>
                          <w:pStyle w:val="4"/>
                          <w:jc w:val="left"/>
                        </w:pPr>
                        <w:r>
                          <w:rPr>
                            <w:rFonts w:ascii="仿宋_GB2312" w:hAnsi="仿宋_GB2312" w:eastAsia="仿宋_GB2312" w:cs="仿宋_GB2312"/>
                            <w:color w:val="000000"/>
                            <w:sz w:val="20"/>
                          </w:rPr>
                          <w:t>±3%（0～20m/s），±5%（20m/s～60m/s）</w:t>
                        </w:r>
                      </w:p>
                    </w:tc>
                  </w:tr>
                  <w:tr w14:paraId="451A13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2207DB61"/>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2AC1A">
                        <w:pPr>
                          <w:pStyle w:val="4"/>
                          <w:jc w:val="left"/>
                        </w:pPr>
                        <w:r>
                          <w:rPr>
                            <w:rFonts w:ascii="仿宋_GB2312" w:hAnsi="仿宋_GB2312" w:eastAsia="仿宋_GB2312" w:cs="仿宋_GB2312"/>
                            <w:color w:val="000000"/>
                            <w:sz w:val="20"/>
                          </w:rPr>
                          <w:t>风向</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6570E">
                        <w:pPr>
                          <w:pStyle w:val="4"/>
                          <w:jc w:val="left"/>
                        </w:pPr>
                        <w:r>
                          <w:rPr>
                            <w:rFonts w:ascii="仿宋_GB2312" w:hAnsi="仿宋_GB2312" w:eastAsia="仿宋_GB2312" w:cs="仿宋_GB2312"/>
                            <w:color w:val="000000"/>
                            <w:sz w:val="20"/>
                          </w:rPr>
                          <w:t>±3°</w:t>
                        </w:r>
                      </w:p>
                    </w:tc>
                  </w:tr>
                  <w:tr w14:paraId="1C7BA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7B9DBCFC"/>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DD157">
                        <w:pPr>
                          <w:pStyle w:val="4"/>
                          <w:jc w:val="left"/>
                        </w:pPr>
                        <w:r>
                          <w:rPr>
                            <w:rFonts w:ascii="仿宋_GB2312" w:hAnsi="仿宋_GB2312" w:eastAsia="仿宋_GB2312" w:cs="仿宋_GB2312"/>
                            <w:color w:val="000000"/>
                            <w:sz w:val="20"/>
                          </w:rPr>
                          <w:t>降雨强度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2B8BF">
                        <w:pPr>
                          <w:pStyle w:val="4"/>
                          <w:jc w:val="left"/>
                        </w:pPr>
                        <w:r>
                          <w:rPr>
                            <w:rFonts w:ascii="仿宋_GB2312" w:hAnsi="仿宋_GB2312" w:eastAsia="仿宋_GB2312" w:cs="仿宋_GB2312"/>
                            <w:color w:val="000000"/>
                            <w:sz w:val="20"/>
                          </w:rPr>
                          <w:t>±5%</w:t>
                        </w:r>
                      </w:p>
                    </w:tc>
                  </w:tr>
                  <w:tr w14:paraId="772DAF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272DB036"/>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88F05">
                        <w:pPr>
                          <w:pStyle w:val="4"/>
                          <w:jc w:val="left"/>
                        </w:pPr>
                        <w:r>
                          <w:rPr>
                            <w:rFonts w:ascii="仿宋_GB2312" w:hAnsi="仿宋_GB2312" w:eastAsia="仿宋_GB2312" w:cs="仿宋_GB2312"/>
                            <w:color w:val="000000"/>
                            <w:sz w:val="20"/>
                          </w:rPr>
                          <w:t>光照度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F27E0">
                        <w:pPr>
                          <w:pStyle w:val="4"/>
                          <w:jc w:val="left"/>
                        </w:pPr>
                        <w:r>
                          <w:rPr>
                            <w:rFonts w:ascii="仿宋_GB2312" w:hAnsi="仿宋_GB2312" w:eastAsia="仿宋_GB2312" w:cs="仿宋_GB2312"/>
                            <w:color w:val="000000"/>
                            <w:sz w:val="20"/>
                          </w:rPr>
                          <w:t>±10%</w:t>
                        </w:r>
                      </w:p>
                    </w:tc>
                  </w:tr>
                  <w:tr w14:paraId="6E6F0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74B153A8"/>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39347">
                        <w:pPr>
                          <w:pStyle w:val="4"/>
                          <w:jc w:val="left"/>
                        </w:pPr>
                        <w:r>
                          <w:rPr>
                            <w:rFonts w:ascii="仿宋_GB2312" w:hAnsi="仿宋_GB2312" w:eastAsia="仿宋_GB2312" w:cs="仿宋_GB2312"/>
                            <w:color w:val="000000"/>
                            <w:sz w:val="20"/>
                          </w:rPr>
                          <w:t>紫外线</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B4643">
                        <w:pPr>
                          <w:pStyle w:val="4"/>
                          <w:jc w:val="left"/>
                        </w:pPr>
                        <w:r>
                          <w:rPr>
                            <w:rFonts w:ascii="仿宋_GB2312" w:hAnsi="仿宋_GB2312" w:eastAsia="仿宋_GB2312" w:cs="仿宋_GB2312"/>
                            <w:color w:val="000000"/>
                            <w:sz w:val="20"/>
                          </w:rPr>
                          <w:t>±10%</w:t>
                        </w:r>
                      </w:p>
                    </w:tc>
                  </w:tr>
                  <w:tr w14:paraId="0AE85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0C5DD6">
                        <w:pPr>
                          <w:pStyle w:val="4"/>
                          <w:jc w:val="center"/>
                        </w:pPr>
                        <w:r>
                          <w:rPr>
                            <w:rFonts w:ascii="仿宋_GB2312" w:hAnsi="仿宋_GB2312" w:eastAsia="仿宋_GB2312" w:cs="仿宋_GB2312"/>
                            <w:color w:val="000000"/>
                            <w:sz w:val="20"/>
                          </w:rPr>
                          <w:t>室内空气质量</w:t>
                        </w:r>
                      </w:p>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CD6C0">
                        <w:pPr>
                          <w:pStyle w:val="4"/>
                          <w:jc w:val="left"/>
                        </w:pPr>
                        <w:r>
                          <w:rPr>
                            <w:rFonts w:ascii="仿宋_GB2312" w:hAnsi="仿宋_GB2312" w:eastAsia="仿宋_GB2312" w:cs="仿宋_GB2312"/>
                            <w:color w:val="000000"/>
                            <w:sz w:val="20"/>
                          </w:rPr>
                          <w:t>温度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3D4C5">
                        <w:pPr>
                          <w:pStyle w:val="4"/>
                          <w:jc w:val="left"/>
                        </w:pPr>
                        <w:r>
                          <w:rPr>
                            <w:rFonts w:ascii="仿宋_GB2312" w:hAnsi="仿宋_GB2312" w:eastAsia="仿宋_GB2312" w:cs="仿宋_GB2312"/>
                            <w:color w:val="000000"/>
                            <w:sz w:val="20"/>
                          </w:rPr>
                          <w:t>±1℃</w:t>
                        </w:r>
                      </w:p>
                    </w:tc>
                  </w:tr>
                  <w:tr w14:paraId="1695C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02F0B260"/>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5CF43">
                        <w:pPr>
                          <w:pStyle w:val="4"/>
                          <w:jc w:val="left"/>
                        </w:pPr>
                        <w:r>
                          <w:rPr>
                            <w:rFonts w:ascii="仿宋_GB2312" w:hAnsi="仿宋_GB2312" w:eastAsia="仿宋_GB2312" w:cs="仿宋_GB2312"/>
                            <w:color w:val="000000"/>
                            <w:sz w:val="20"/>
                          </w:rPr>
                          <w:t>湿度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28284A">
                        <w:pPr>
                          <w:pStyle w:val="4"/>
                          <w:jc w:val="left"/>
                        </w:pPr>
                        <w:r>
                          <w:rPr>
                            <w:rFonts w:ascii="仿宋_GB2312" w:hAnsi="仿宋_GB2312" w:eastAsia="仿宋_GB2312" w:cs="仿宋_GB2312"/>
                            <w:color w:val="000000"/>
                            <w:sz w:val="20"/>
                          </w:rPr>
                          <w:t>±5%RH (40%RH～70%RH)，</w:t>
                        </w:r>
                      </w:p>
                      <w:p w14:paraId="59C4E101">
                        <w:pPr>
                          <w:pStyle w:val="4"/>
                          <w:jc w:val="left"/>
                        </w:pPr>
                        <w:r>
                          <w:rPr>
                            <w:rFonts w:ascii="仿宋_GB2312" w:hAnsi="仿宋_GB2312" w:eastAsia="仿宋_GB2312" w:cs="仿宋_GB2312"/>
                            <w:color w:val="000000"/>
                            <w:sz w:val="20"/>
                          </w:rPr>
                          <w:t>±7%RH (&lt;40%RH或&gt;70%RH)</w:t>
                        </w:r>
                      </w:p>
                    </w:tc>
                  </w:tr>
                  <w:tr w14:paraId="0D473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45752B48"/>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F1A21F">
                        <w:pPr>
                          <w:pStyle w:val="4"/>
                          <w:jc w:val="left"/>
                        </w:pPr>
                        <w:r>
                          <w:rPr>
                            <w:rFonts w:ascii="仿宋_GB2312" w:hAnsi="仿宋_GB2312" w:eastAsia="仿宋_GB2312" w:cs="仿宋_GB2312"/>
                            <w:color w:val="000000"/>
                            <w:sz w:val="20"/>
                          </w:rPr>
                          <w:t>甲醛</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402A5">
                        <w:pPr>
                          <w:pStyle w:val="4"/>
                          <w:jc w:val="left"/>
                        </w:pPr>
                        <w:r>
                          <w:rPr>
                            <w:rFonts w:ascii="仿宋_GB2312" w:hAnsi="仿宋_GB2312" w:eastAsia="仿宋_GB2312" w:cs="仿宋_GB2312"/>
                            <w:color w:val="000000"/>
                            <w:sz w:val="20"/>
                          </w:rPr>
                          <w:t>±(0.03mg/m</w:t>
                        </w:r>
                        <w:r>
                          <w:rPr>
                            <w:rFonts w:ascii="仿宋_GB2312" w:hAnsi="仿宋_GB2312" w:eastAsia="仿宋_GB2312" w:cs="仿宋_GB2312"/>
                            <w:color w:val="000000"/>
                            <w:sz w:val="20"/>
                            <w:vertAlign w:val="superscript"/>
                          </w:rPr>
                          <w:t>3</w:t>
                        </w:r>
                        <w:r>
                          <w:rPr>
                            <w:rFonts w:ascii="仿宋_GB2312" w:hAnsi="仿宋_GB2312" w:eastAsia="仿宋_GB2312" w:cs="仿宋_GB2312"/>
                            <w:color w:val="000000"/>
                            <w:sz w:val="20"/>
                          </w:rPr>
                          <w:t>+30%读数值)</w:t>
                        </w:r>
                      </w:p>
                    </w:tc>
                  </w:tr>
                  <w:tr w14:paraId="61ED80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112C5F14"/>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87A24">
                        <w:pPr>
                          <w:pStyle w:val="4"/>
                          <w:jc w:val="left"/>
                        </w:pPr>
                        <w:r>
                          <w:rPr>
                            <w:rFonts w:ascii="仿宋_GB2312" w:hAnsi="仿宋_GB2312" w:eastAsia="仿宋_GB2312" w:cs="仿宋_GB2312"/>
                            <w:color w:val="000000"/>
                            <w:sz w:val="20"/>
                          </w:rPr>
                          <w:t>二氧化碳</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6FEEE">
                        <w:pPr>
                          <w:pStyle w:val="4"/>
                          <w:jc w:val="left"/>
                        </w:pPr>
                        <w:r>
                          <w:rPr>
                            <w:rFonts w:ascii="仿宋_GB2312" w:hAnsi="仿宋_GB2312" w:eastAsia="仿宋_GB2312" w:cs="仿宋_GB2312"/>
                            <w:color w:val="000000"/>
                            <w:sz w:val="20"/>
                          </w:rPr>
                          <w:t>±(50ppm+5%读数值)</w:t>
                        </w:r>
                      </w:p>
                    </w:tc>
                  </w:tr>
                  <w:tr w14:paraId="2E023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669CFCA7"/>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5B4D5">
                        <w:pPr>
                          <w:pStyle w:val="4"/>
                          <w:jc w:val="left"/>
                        </w:pPr>
                        <w:r>
                          <w:rPr>
                            <w:rFonts w:ascii="仿宋_GB2312" w:hAnsi="仿宋_GB2312" w:eastAsia="仿宋_GB2312" w:cs="仿宋_GB2312"/>
                            <w:color w:val="000000"/>
                            <w:sz w:val="20"/>
                          </w:rPr>
                          <w:t>PM2.5/PM10</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DDBDF">
                        <w:pPr>
                          <w:pStyle w:val="4"/>
                          <w:jc w:val="left"/>
                        </w:pPr>
                        <w:r>
                          <w:rPr>
                            <w:rFonts w:ascii="仿宋_GB2312" w:hAnsi="仿宋_GB2312" w:eastAsia="仿宋_GB2312" w:cs="仿宋_GB2312"/>
                            <w:color w:val="000000"/>
                            <w:sz w:val="20"/>
                          </w:rPr>
                          <w:t>±15ug/m</w:t>
                        </w:r>
                        <w:r>
                          <w:rPr>
                            <w:rFonts w:ascii="仿宋_GB2312" w:hAnsi="仿宋_GB2312" w:eastAsia="仿宋_GB2312" w:cs="仿宋_GB2312"/>
                            <w:color w:val="000000"/>
                            <w:sz w:val="20"/>
                            <w:vertAlign w:val="superscript"/>
                          </w:rPr>
                          <w:t>3</w:t>
                        </w:r>
                        <w:r>
                          <w:rPr>
                            <w:rFonts w:ascii="仿宋_GB2312" w:hAnsi="仿宋_GB2312" w:eastAsia="仿宋_GB2312" w:cs="仿宋_GB2312"/>
                            <w:color w:val="000000"/>
                            <w:sz w:val="20"/>
                          </w:rPr>
                          <w:t xml:space="preserve"> (@0～100ug/m</w:t>
                        </w:r>
                        <w:r>
                          <w:rPr>
                            <w:rFonts w:ascii="仿宋_GB2312" w:hAnsi="仿宋_GB2312" w:eastAsia="仿宋_GB2312" w:cs="仿宋_GB2312"/>
                            <w:color w:val="000000"/>
                            <w:sz w:val="20"/>
                            <w:vertAlign w:val="superscript"/>
                          </w:rPr>
                          <w:t>3</w:t>
                        </w:r>
                        <w:r>
                          <w:rPr>
                            <w:rFonts w:ascii="仿宋_GB2312" w:hAnsi="仿宋_GB2312" w:eastAsia="仿宋_GB2312" w:cs="仿宋_GB2312"/>
                            <w:color w:val="000000"/>
                            <w:sz w:val="20"/>
                          </w:rPr>
                          <w:t>)</w:t>
                        </w:r>
                      </w:p>
                      <w:p w14:paraId="456316FA">
                        <w:pPr>
                          <w:pStyle w:val="4"/>
                          <w:jc w:val="left"/>
                        </w:pPr>
                        <w:r>
                          <w:rPr>
                            <w:rFonts w:ascii="仿宋_GB2312" w:hAnsi="仿宋_GB2312" w:eastAsia="仿宋_GB2312" w:cs="仿宋_GB2312"/>
                            <w:color w:val="000000"/>
                            <w:sz w:val="20"/>
                          </w:rPr>
                          <w:t>±15%读数值(@100ug/m</w:t>
                        </w:r>
                        <w:r>
                          <w:rPr>
                            <w:rFonts w:ascii="仿宋_GB2312" w:hAnsi="仿宋_GB2312" w:eastAsia="仿宋_GB2312" w:cs="仿宋_GB2312"/>
                            <w:color w:val="000000"/>
                            <w:sz w:val="20"/>
                            <w:vertAlign w:val="superscript"/>
                          </w:rPr>
                          <w:t>3</w:t>
                        </w:r>
                        <w:r>
                          <w:rPr>
                            <w:rFonts w:ascii="仿宋_GB2312" w:hAnsi="仿宋_GB2312" w:eastAsia="仿宋_GB2312" w:cs="仿宋_GB2312"/>
                            <w:color w:val="000000"/>
                            <w:sz w:val="20"/>
                          </w:rPr>
                          <w:t>～1000ug/m</w:t>
                        </w:r>
                        <w:r>
                          <w:rPr>
                            <w:rFonts w:ascii="仿宋_GB2312" w:hAnsi="仿宋_GB2312" w:eastAsia="仿宋_GB2312" w:cs="仿宋_GB2312"/>
                            <w:color w:val="000000"/>
                            <w:sz w:val="20"/>
                            <w:vertAlign w:val="superscript"/>
                          </w:rPr>
                          <w:t>3</w:t>
                        </w:r>
                        <w:r>
                          <w:rPr>
                            <w:rFonts w:ascii="仿宋_GB2312" w:hAnsi="仿宋_GB2312" w:eastAsia="仿宋_GB2312" w:cs="仿宋_GB2312"/>
                            <w:color w:val="000000"/>
                            <w:sz w:val="20"/>
                          </w:rPr>
                          <w:t>)</w:t>
                        </w:r>
                      </w:p>
                    </w:tc>
                  </w:tr>
                  <w:tr w14:paraId="0176A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vMerge w:val="continue"/>
                        <w:tcBorders>
                          <w:top w:val="nil"/>
                          <w:left w:val="single" w:color="000000" w:sz="4" w:space="0"/>
                          <w:bottom w:val="single" w:color="000000" w:sz="4" w:space="0"/>
                          <w:right w:val="single" w:color="000000" w:sz="4" w:space="0"/>
                        </w:tcBorders>
                      </w:tcPr>
                      <w:p w14:paraId="44E412D7"/>
                    </w:tc>
                    <w:tc>
                      <w:tcPr>
                        <w:tcW w:w="3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4F80F">
                        <w:pPr>
                          <w:pStyle w:val="4"/>
                          <w:jc w:val="left"/>
                        </w:pPr>
                        <w:r>
                          <w:rPr>
                            <w:rFonts w:ascii="仿宋_GB2312" w:hAnsi="仿宋_GB2312" w:eastAsia="仿宋_GB2312" w:cs="仿宋_GB2312"/>
                            <w:color w:val="000000"/>
                            <w:sz w:val="20"/>
                          </w:rPr>
                          <w:t>TVOC</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744BF">
                        <w:pPr>
                          <w:pStyle w:val="4"/>
                          <w:jc w:val="left"/>
                        </w:pPr>
                        <w:r>
                          <w:rPr>
                            <w:rFonts w:ascii="仿宋_GB2312" w:hAnsi="仿宋_GB2312" w:eastAsia="仿宋_GB2312" w:cs="仿宋_GB2312"/>
                            <w:color w:val="000000"/>
                            <w:sz w:val="20"/>
                          </w:rPr>
                          <w:t>±(0.1mg/m</w:t>
                        </w:r>
                        <w:r>
                          <w:rPr>
                            <w:rFonts w:ascii="仿宋_GB2312" w:hAnsi="仿宋_GB2312" w:eastAsia="仿宋_GB2312" w:cs="仿宋_GB2312"/>
                            <w:color w:val="000000"/>
                            <w:sz w:val="20"/>
                            <w:vertAlign w:val="superscript"/>
                          </w:rPr>
                          <w:t>3</w:t>
                        </w:r>
                        <w:r>
                          <w:rPr>
                            <w:rFonts w:ascii="仿宋_GB2312" w:hAnsi="仿宋_GB2312" w:eastAsia="仿宋_GB2312" w:cs="仿宋_GB2312"/>
                            <w:color w:val="000000"/>
                            <w:sz w:val="20"/>
                          </w:rPr>
                          <w:t>+30%读数值)</w:t>
                        </w:r>
                      </w:p>
                    </w:tc>
                  </w:tr>
                  <w:tr w14:paraId="66243B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614A6">
                        <w:pPr>
                          <w:pStyle w:val="4"/>
                          <w:jc w:val="left"/>
                        </w:pPr>
                        <w:r>
                          <w:rPr>
                            <w:rFonts w:ascii="仿宋_GB2312" w:hAnsi="仿宋_GB2312" w:eastAsia="仿宋_GB2312" w:cs="仿宋_GB2312"/>
                            <w:color w:val="000000"/>
                            <w:sz w:val="20"/>
                          </w:rPr>
                          <w:t>土壤温度</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6847E">
                        <w:pPr>
                          <w:pStyle w:val="4"/>
                        </w:pPr>
                        <w:r>
                          <w:rPr>
                            <w:rFonts w:ascii="仿宋_GB2312" w:hAnsi="仿宋_GB2312" w:eastAsia="仿宋_GB2312" w:cs="仿宋_GB2312"/>
                            <w:color w:val="000000"/>
                            <w:sz w:val="20"/>
                          </w:rPr>
                          <w:t>±1℃</w:t>
                        </w:r>
                      </w:p>
                    </w:tc>
                  </w:tr>
                  <w:tr w14:paraId="4A2513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2FED9">
                        <w:pPr>
                          <w:pStyle w:val="4"/>
                          <w:jc w:val="left"/>
                        </w:pPr>
                        <w:r>
                          <w:rPr>
                            <w:rFonts w:ascii="仿宋_GB2312" w:hAnsi="仿宋_GB2312" w:eastAsia="仿宋_GB2312" w:cs="仿宋_GB2312"/>
                            <w:color w:val="000000"/>
                            <w:sz w:val="20"/>
                          </w:rPr>
                          <w:t>土壤含水率</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9E698">
                        <w:pPr>
                          <w:pStyle w:val="4"/>
                        </w:pPr>
                        <w:r>
                          <w:rPr>
                            <w:rFonts w:ascii="仿宋_GB2312" w:hAnsi="仿宋_GB2312" w:eastAsia="仿宋_GB2312" w:cs="仿宋_GB2312"/>
                            <w:color w:val="000000"/>
                            <w:sz w:val="20"/>
                          </w:rPr>
                          <w:t>±0.03m</w:t>
                        </w:r>
                        <w:r>
                          <w:rPr>
                            <w:rFonts w:ascii="仿宋_GB2312" w:hAnsi="仿宋_GB2312" w:eastAsia="仿宋_GB2312" w:cs="仿宋_GB2312"/>
                            <w:color w:val="000000"/>
                            <w:sz w:val="20"/>
                            <w:vertAlign w:val="superscript"/>
                          </w:rPr>
                          <w:t>3</w:t>
                        </w:r>
                        <w:r>
                          <w:rPr>
                            <w:rFonts w:ascii="仿宋_GB2312" w:hAnsi="仿宋_GB2312" w:eastAsia="仿宋_GB2312" w:cs="仿宋_GB2312"/>
                            <w:color w:val="000000"/>
                            <w:sz w:val="20"/>
                          </w:rPr>
                          <w:t>/m</w:t>
                        </w:r>
                        <w:r>
                          <w:rPr>
                            <w:rFonts w:ascii="仿宋_GB2312" w:hAnsi="仿宋_GB2312" w:eastAsia="仿宋_GB2312" w:cs="仿宋_GB2312"/>
                            <w:color w:val="000000"/>
                            <w:sz w:val="20"/>
                            <w:vertAlign w:val="superscript"/>
                          </w:rPr>
                          <w:t>3</w:t>
                        </w:r>
                      </w:p>
                    </w:tc>
                  </w:tr>
                  <w:tr w14:paraId="1EC075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A146B">
                        <w:pPr>
                          <w:pStyle w:val="4"/>
                          <w:jc w:val="left"/>
                        </w:pPr>
                        <w:r>
                          <w:rPr>
                            <w:rFonts w:ascii="仿宋_GB2312" w:hAnsi="仿宋_GB2312" w:eastAsia="仿宋_GB2312" w:cs="仿宋_GB2312"/>
                            <w:color w:val="000000"/>
                            <w:sz w:val="20"/>
                          </w:rPr>
                          <w:t>土壤电导率</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9DF02">
                        <w:pPr>
                          <w:pStyle w:val="4"/>
                        </w:pPr>
                        <w:r>
                          <w:rPr>
                            <w:rFonts w:ascii="仿宋_GB2312" w:hAnsi="仿宋_GB2312" w:eastAsia="仿宋_GB2312" w:cs="仿宋_GB2312"/>
                            <w:color w:val="000000"/>
                            <w:sz w:val="20"/>
                          </w:rPr>
                          <w:t>±10%@0～7dS/m</w:t>
                        </w:r>
                      </w:p>
                    </w:tc>
                  </w:tr>
                  <w:tr w14:paraId="7AA8B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DE9E8">
                        <w:pPr>
                          <w:pStyle w:val="4"/>
                          <w:jc w:val="left"/>
                        </w:pPr>
                        <w:r>
                          <w:rPr>
                            <w:rFonts w:ascii="仿宋_GB2312" w:hAnsi="仿宋_GB2312" w:eastAsia="仿宋_GB2312" w:cs="仿宋_GB2312"/>
                            <w:color w:val="000000"/>
                            <w:sz w:val="20"/>
                          </w:rPr>
                          <w:t>本体微观裂隙</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55FE9">
                        <w:pPr>
                          <w:pStyle w:val="4"/>
                          <w:jc w:val="left"/>
                        </w:pPr>
                        <w:r>
                          <w:rPr>
                            <w:rFonts w:ascii="仿宋_GB2312" w:hAnsi="仿宋_GB2312" w:eastAsia="仿宋_GB2312" w:cs="仿宋_GB2312"/>
                            <w:color w:val="000000"/>
                            <w:sz w:val="20"/>
                          </w:rPr>
                          <w:t>0.04～0.2mm（与测量距离有关）</w:t>
                        </w:r>
                      </w:p>
                    </w:tc>
                  </w:tr>
                  <w:tr w14:paraId="5CB3CD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CA836">
                        <w:pPr>
                          <w:pStyle w:val="4"/>
                          <w:jc w:val="left"/>
                        </w:pPr>
                        <w:r>
                          <w:rPr>
                            <w:rFonts w:ascii="仿宋_GB2312" w:hAnsi="仿宋_GB2312" w:eastAsia="仿宋_GB2312" w:cs="仿宋_GB2312"/>
                            <w:color w:val="000000"/>
                            <w:sz w:val="20"/>
                          </w:rPr>
                          <w:t>边坡沉降监测</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2A8C0">
                        <w:pPr>
                          <w:pStyle w:val="4"/>
                          <w:jc w:val="left"/>
                        </w:pPr>
                        <w:r>
                          <w:rPr>
                            <w:rFonts w:ascii="仿宋_GB2312" w:hAnsi="仿宋_GB2312" w:eastAsia="仿宋_GB2312" w:cs="仿宋_GB2312"/>
                            <w:color w:val="000000"/>
                            <w:sz w:val="20"/>
                          </w:rPr>
                          <w:t>±0.4mm/100m*D（D为靶标至主机距离）</w:t>
                        </w:r>
                      </w:p>
                    </w:tc>
                  </w:tr>
                  <w:tr w14:paraId="676827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2D907">
                        <w:pPr>
                          <w:pStyle w:val="4"/>
                          <w:jc w:val="left"/>
                        </w:pPr>
                        <w:r>
                          <w:rPr>
                            <w:rFonts w:ascii="仿宋_GB2312" w:hAnsi="仿宋_GB2312" w:eastAsia="仿宋_GB2312" w:cs="仿宋_GB2312"/>
                            <w:color w:val="000000"/>
                            <w:sz w:val="20"/>
                          </w:rPr>
                          <w:t>文物本体信息</w:t>
                        </w:r>
                      </w:p>
                    </w:tc>
                    <w:tc>
                      <w:tcPr>
                        <w:tcW w:w="11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A0D48">
                        <w:pPr>
                          <w:pStyle w:val="4"/>
                          <w:jc w:val="left"/>
                        </w:pPr>
                        <w:r>
                          <w:rPr>
                            <w:rFonts w:ascii="仿宋_GB2312" w:hAnsi="仿宋_GB2312" w:eastAsia="仿宋_GB2312" w:cs="仿宋_GB2312"/>
                            <w:color w:val="000000"/>
                            <w:sz w:val="20"/>
                          </w:rPr>
                          <w:t>拍摄距离：≥30m，定时拍照；</w:t>
                        </w:r>
                      </w:p>
                      <w:p w14:paraId="4F669863">
                        <w:pPr>
                          <w:pStyle w:val="4"/>
                          <w:jc w:val="left"/>
                        </w:pPr>
                        <w:r>
                          <w:rPr>
                            <w:rFonts w:ascii="仿宋_GB2312" w:hAnsi="仿宋_GB2312" w:eastAsia="仿宋_GB2312" w:cs="仿宋_GB2312"/>
                            <w:color w:val="000000"/>
                            <w:sz w:val="20"/>
                          </w:rPr>
                          <w:t>分辨率: 1920×1080</w:t>
                        </w:r>
                      </w:p>
                    </w:tc>
                  </w:tr>
                </w:tbl>
                <w:p w14:paraId="6F92FC4C">
                  <w:pPr>
                    <w:pStyle w:val="4"/>
                  </w:pPr>
                </w:p>
              </w:tc>
            </w:tr>
            <w:tr w14:paraId="774E00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8BA284">
                  <w:pPr>
                    <w:pStyle w:val="4"/>
                    <w:jc w:val="center"/>
                  </w:pPr>
                  <w:r>
                    <w:rPr>
                      <w:rFonts w:ascii="仿宋_GB2312" w:hAnsi="仿宋_GB2312" w:eastAsia="仿宋_GB2312" w:cs="仿宋_GB2312"/>
                      <w:color w:val="000000"/>
                      <w:sz w:val="20"/>
                    </w:rPr>
                    <w:t>5</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2ED4B7">
                  <w:pPr>
                    <w:pStyle w:val="4"/>
                  </w:pPr>
                  <w:r>
                    <w:rPr>
                      <w:rFonts w:ascii="仿宋_GB2312" w:hAnsi="仿宋_GB2312" w:eastAsia="仿宋_GB2312" w:cs="仿宋_GB2312"/>
                      <w:color w:val="000000"/>
                      <w:sz w:val="20"/>
                    </w:rPr>
                    <w:t>采样周期</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79BD0A">
                  <w:pPr>
                    <w:pStyle w:val="4"/>
                  </w:pPr>
                  <w:r>
                    <w:rPr>
                      <w:rFonts w:ascii="仿宋_GB2312" w:hAnsi="仿宋_GB2312" w:eastAsia="仿宋_GB2312" w:cs="仿宋_GB2312"/>
                      <w:color w:val="000000"/>
                      <w:sz w:val="20"/>
                    </w:rPr>
                    <w:t>监测设备应具备强大的数据采集能力，采样周期可根据实际需求灵活调整，温湿度等微气候监测指标采样周期为20分钟；气体类监测指标采样周期为30分钟；本体监测指标采样周期为8小时。</w:t>
                  </w:r>
                </w:p>
              </w:tc>
            </w:tr>
            <w:tr w14:paraId="116F6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EDC404">
                  <w:pPr>
                    <w:pStyle w:val="4"/>
                    <w:jc w:val="center"/>
                  </w:pPr>
                  <w:r>
                    <w:rPr>
                      <w:rFonts w:ascii="仿宋_GB2312" w:hAnsi="仿宋_GB2312" w:eastAsia="仿宋_GB2312" w:cs="仿宋_GB2312"/>
                      <w:color w:val="000000"/>
                      <w:sz w:val="20"/>
                    </w:rPr>
                    <w:t>6</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7B59BE">
                  <w:pPr>
                    <w:pStyle w:val="4"/>
                  </w:pPr>
                  <w:r>
                    <w:rPr>
                      <w:rFonts w:ascii="仿宋_GB2312" w:hAnsi="仿宋_GB2312" w:eastAsia="仿宋_GB2312" w:cs="仿宋_GB2312"/>
                      <w:color w:val="000000"/>
                      <w:sz w:val="20"/>
                    </w:rPr>
                    <w:t>监测设备性能</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724602">
                  <w:pPr>
                    <w:pStyle w:val="4"/>
                  </w:pPr>
                  <w:r>
                    <w:rPr>
                      <w:rFonts w:ascii="仿宋_GB2312" w:hAnsi="仿宋_GB2312" w:eastAsia="仿宋_GB2312" w:cs="仿宋_GB2312"/>
                      <w:color w:val="000000"/>
                      <w:sz w:val="20"/>
                    </w:rPr>
                    <w:t>信号传输频段：选用国家无委会核准的免费433MHz频段，采用LoRa调制技术，确保信号稳定、传输高效，避免信号干扰，保障博物院13处区域监测数据的顺畅收发，满足不同区域复杂环境下的数据传输需求。</w:t>
                  </w:r>
                </w:p>
                <w:p w14:paraId="3408F5D4">
                  <w:pPr>
                    <w:pStyle w:val="4"/>
                  </w:pPr>
                  <w:r>
                    <w:rPr>
                      <w:rFonts w:ascii="仿宋_GB2312" w:hAnsi="仿宋_GB2312" w:eastAsia="仿宋_GB2312" w:cs="仿宋_GB2312"/>
                      <w:color w:val="000000"/>
                      <w:sz w:val="20"/>
                    </w:rPr>
                    <w:t>数据存储保障：设备需具备可靠的数据存储功能，无论遭遇断电或其他突发状况，都必须完整保存历史监测数据，数据存储容量,应大于1000条，以便随时回溯、分析数据。</w:t>
                  </w:r>
                </w:p>
                <w:p w14:paraId="23B0ED17">
                  <w:pPr>
                    <w:pStyle w:val="4"/>
                  </w:pPr>
                  <w:r>
                    <w:rPr>
                      <w:rFonts w:ascii="仿宋_GB2312" w:hAnsi="仿宋_GB2312" w:eastAsia="仿宋_GB2312" w:cs="仿宋_GB2312"/>
                      <w:color w:val="000000"/>
                      <w:sz w:val="20"/>
                    </w:rPr>
                    <w:t>数据传输灵活性：支持依据馆方实际需求设定工作周期，实现定期自动上传监测数据至指定服务器，并可按需下载特定数据。当服务器出现异常后恢复正常工作，监测终端能自动识别并将异常期间所记录的数据重新上传，确保数据完整性，避免数据遗漏。</w:t>
                  </w:r>
                </w:p>
                <w:p w14:paraId="0C3FB7C5">
                  <w:pPr>
                    <w:pStyle w:val="4"/>
                  </w:pPr>
                  <w:r>
                    <w:rPr>
                      <w:rFonts w:ascii="仿宋_GB2312" w:hAnsi="仿宋_GB2312" w:eastAsia="仿宋_GB2312" w:cs="仿宋_GB2312"/>
                      <w:color w:val="000000"/>
                      <w:sz w:val="20"/>
                    </w:rPr>
                    <w:t>网络自适应性：监测终端需具备强大的网络自组织、自恢复功能，确保数据传输的准确性与稳定性，保障监测工作持续、稳定开展。</w:t>
                  </w:r>
                </w:p>
                <w:p w14:paraId="43630096">
                  <w:pPr>
                    <w:pStyle w:val="4"/>
                  </w:pPr>
                  <w:r>
                    <w:rPr>
                      <w:rFonts w:ascii="仿宋_GB2312" w:hAnsi="仿宋_GB2312" w:eastAsia="仿宋_GB2312" w:cs="仿宋_GB2312"/>
                      <w:color w:val="000000"/>
                      <w:sz w:val="20"/>
                    </w:rPr>
                    <w:t>数据实时展示与操控：具备实时显示测量值功能，方便现场工作人员直观了解监测情况。同时，支持远程操控显示屏的开启与关闭，便于在不同场景下灵活管理数据展示，提升监测工作的便捷性。</w:t>
                  </w:r>
                </w:p>
                <w:p w14:paraId="3BF0DF81">
                  <w:pPr>
                    <w:pStyle w:val="4"/>
                  </w:pPr>
                  <w:r>
                    <w:rPr>
                      <w:rFonts w:ascii="仿宋_GB2312" w:hAnsi="仿宋_GB2312" w:eastAsia="仿宋_GB2312" w:cs="仿宋_GB2312"/>
                      <w:color w:val="000000"/>
                      <w:sz w:val="20"/>
                    </w:rPr>
                    <w:t>远程参数设置：服务提供商所提供的监测终端需具备远程设置运行参数的功能，馆方无需现场操作设备，即可通过远程指令对采样周期等关键参数进行调整，以适应博物院不同阶段的监测需求变化，提高工作效率。</w:t>
                  </w:r>
                </w:p>
              </w:tc>
            </w:tr>
            <w:tr w14:paraId="30300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837554">
                  <w:pPr>
                    <w:pStyle w:val="4"/>
                    <w:jc w:val="center"/>
                  </w:pPr>
                  <w:r>
                    <w:rPr>
                      <w:rFonts w:ascii="仿宋_GB2312" w:hAnsi="仿宋_GB2312" w:eastAsia="仿宋_GB2312" w:cs="仿宋_GB2312"/>
                      <w:color w:val="000000"/>
                      <w:sz w:val="20"/>
                    </w:rPr>
                    <w:t>7</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7D74D4">
                  <w:pPr>
                    <w:pStyle w:val="4"/>
                  </w:pPr>
                  <w:r>
                    <w:rPr>
                      <w:rFonts w:ascii="仿宋_GB2312" w:hAnsi="仿宋_GB2312" w:eastAsia="仿宋_GB2312" w:cs="仿宋_GB2312"/>
                      <w:color w:val="000000"/>
                      <w:sz w:val="20"/>
                    </w:rPr>
                    <w:t>监测点位合理性</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CF0FD4">
                  <w:pPr>
                    <w:pStyle w:val="4"/>
                  </w:pPr>
                  <w:r>
                    <w:rPr>
                      <w:rFonts w:ascii="仿宋_GB2312" w:hAnsi="仿宋_GB2312" w:eastAsia="仿宋_GB2312" w:cs="仿宋_GB2312"/>
                      <w:color w:val="000000"/>
                      <w:sz w:val="20"/>
                    </w:rPr>
                    <w:t>根据博物院不同区域特点、文物状况等因素，合理设置监测点与监测频率，监测网络能够覆盖所有关键区域，构建全方位、多层次的预防性保护体系，全面反映文化遗产的状态，实现精准高效监测。</w:t>
                  </w:r>
                </w:p>
              </w:tc>
            </w:tr>
            <w:tr w14:paraId="260D46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12E590">
                  <w:pPr>
                    <w:pStyle w:val="4"/>
                    <w:jc w:val="center"/>
                  </w:pPr>
                  <w:r>
                    <w:rPr>
                      <w:rFonts w:ascii="仿宋_GB2312" w:hAnsi="仿宋_GB2312" w:eastAsia="仿宋_GB2312" w:cs="仿宋_GB2312"/>
                      <w:color w:val="000000"/>
                      <w:sz w:val="20"/>
                    </w:rPr>
                    <w:t>8</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76243D">
                  <w:pPr>
                    <w:pStyle w:val="4"/>
                  </w:pPr>
                  <w:r>
                    <w:rPr>
                      <w:rFonts w:ascii="仿宋_GB2312" w:hAnsi="仿宋_GB2312" w:eastAsia="仿宋_GB2312" w:cs="仿宋_GB2312"/>
                      <w:color w:val="000000"/>
                      <w:sz w:val="20"/>
                    </w:rPr>
                    <w:t>数据传输的稳定性与安全性</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C2CCC8">
                  <w:pPr>
                    <w:pStyle w:val="4"/>
                  </w:pPr>
                  <w:r>
                    <w:rPr>
                      <w:rFonts w:ascii="仿宋_GB2312" w:hAnsi="仿宋_GB2312" w:eastAsia="仿宋_GB2312" w:cs="仿宋_GB2312"/>
                      <w:color w:val="000000"/>
                      <w:sz w:val="20"/>
                    </w:rPr>
                    <w:t>数据传输需具备高稳定性，确保在复杂网络环境下，监测数据能持续、不间断传输，正常运行期间丢包率需≤0.3%。同时，要定期进行安全漏洞检测与修复。</w:t>
                  </w:r>
                </w:p>
              </w:tc>
            </w:tr>
            <w:tr w14:paraId="41D535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8A1917">
                  <w:pPr>
                    <w:pStyle w:val="4"/>
                    <w:jc w:val="center"/>
                  </w:pPr>
                  <w:r>
                    <w:rPr>
                      <w:rFonts w:ascii="仿宋_GB2312" w:hAnsi="仿宋_GB2312" w:eastAsia="仿宋_GB2312" w:cs="仿宋_GB2312"/>
                      <w:color w:val="000000"/>
                      <w:sz w:val="20"/>
                    </w:rPr>
                    <w:t>9</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90E4A8">
                  <w:pPr>
                    <w:pStyle w:val="4"/>
                  </w:pPr>
                  <w:r>
                    <w:rPr>
                      <w:rFonts w:ascii="仿宋_GB2312" w:hAnsi="仿宋_GB2312" w:eastAsia="仿宋_GB2312" w:cs="仿宋_GB2312"/>
                      <w:color w:val="000000"/>
                      <w:sz w:val="20"/>
                    </w:rPr>
                    <w:t>设备与环境适应性</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557CA8">
                  <w:pPr>
                    <w:pStyle w:val="4"/>
                  </w:pPr>
                  <w:r>
                    <w:rPr>
                      <w:rFonts w:ascii="仿宋_GB2312" w:hAnsi="仿宋_GB2312" w:eastAsia="仿宋_GB2312" w:cs="仿宋_GB2312"/>
                      <w:color w:val="000000"/>
                      <w:sz w:val="20"/>
                    </w:rPr>
                    <w:t>实施监测时，需要避免或减小对原有遗址的破坏，不影响文物外观，保护遗产的完整性和真实性。</w:t>
                  </w:r>
                </w:p>
              </w:tc>
            </w:tr>
            <w:tr w14:paraId="43C108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3A07A1">
                  <w:pPr>
                    <w:pStyle w:val="4"/>
                    <w:jc w:val="center"/>
                  </w:pPr>
                  <w:r>
                    <w:rPr>
                      <w:rFonts w:ascii="仿宋_GB2312" w:hAnsi="仿宋_GB2312" w:eastAsia="仿宋_GB2312" w:cs="仿宋_GB2312"/>
                      <w:color w:val="000000"/>
                      <w:sz w:val="20"/>
                    </w:rPr>
                    <w:t>10</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D91854">
                  <w:pPr>
                    <w:pStyle w:val="4"/>
                  </w:pPr>
                  <w:r>
                    <w:rPr>
                      <w:rFonts w:ascii="仿宋_GB2312" w:hAnsi="仿宋_GB2312" w:eastAsia="仿宋_GB2312" w:cs="仿宋_GB2312"/>
                      <w:color w:val="000000"/>
                      <w:sz w:val="20"/>
                    </w:rPr>
                    <w:t>智能化、科学化程度</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070EBF">
                  <w:pPr>
                    <w:pStyle w:val="4"/>
                  </w:pPr>
                  <w:r>
                    <w:rPr>
                      <w:rFonts w:ascii="仿宋_GB2312" w:hAnsi="仿宋_GB2312" w:eastAsia="仿宋_GB2312" w:cs="仿宋_GB2312"/>
                      <w:color w:val="000000"/>
                      <w:sz w:val="20"/>
                    </w:rPr>
                    <w:t>为更好的保护文化遗产，减少对所监测区域的踩踏，预防和减少病害的发生，所监测数据需能够自主定期上传至系统平台，减少人工巡检工作，提高管理效率和服务智能化程度。</w:t>
                  </w:r>
                </w:p>
              </w:tc>
            </w:tr>
            <w:tr w14:paraId="09C07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4B22B3">
                  <w:pPr>
                    <w:pStyle w:val="4"/>
                    <w:jc w:val="center"/>
                  </w:pPr>
                  <w:r>
                    <w:rPr>
                      <w:rFonts w:ascii="仿宋_GB2312" w:hAnsi="仿宋_GB2312" w:eastAsia="仿宋_GB2312" w:cs="仿宋_GB2312"/>
                      <w:color w:val="000000"/>
                      <w:sz w:val="20"/>
                    </w:rPr>
                    <w:t>11</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7BCA27">
                  <w:pPr>
                    <w:pStyle w:val="4"/>
                  </w:pPr>
                  <w:r>
                    <w:rPr>
                      <w:rFonts w:ascii="仿宋_GB2312" w:hAnsi="仿宋_GB2312" w:eastAsia="仿宋_GB2312" w:cs="仿宋_GB2312"/>
                      <w:color w:val="000000"/>
                      <w:sz w:val="20"/>
                    </w:rPr>
                    <w:t>电池</w:t>
                  </w:r>
                </w:p>
              </w:tc>
              <w:tc>
                <w:tcPr>
                  <w:tcW w:w="191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FDBCA2">
                  <w:pPr>
                    <w:pStyle w:val="4"/>
                  </w:pPr>
                  <w:r>
                    <w:rPr>
                      <w:rFonts w:ascii="仿宋_GB2312" w:hAnsi="仿宋_GB2312" w:eastAsia="仿宋_GB2312" w:cs="仿宋_GB2312"/>
                      <w:color w:val="000000"/>
                      <w:sz w:val="20"/>
                    </w:rPr>
                    <w:t>环境监测设备使用环保无污染电池，电池一次充电后连续采样（采样周期30分钟）工作时长1年以上；若部分设备采用市电，需能适配博物院实际用电环境，布线隐蔽合理，不影响游客观瞻文物。</w:t>
                  </w:r>
                </w:p>
              </w:tc>
            </w:tr>
          </w:tbl>
          <w:p w14:paraId="2E20BB56"/>
        </w:tc>
      </w:tr>
      <w:tr w14:paraId="3BDDD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42C1E0">
            <w:pPr>
              <w:pStyle w:val="4"/>
            </w:pPr>
            <w:r>
              <w:rPr>
                <w:rFonts w:ascii="仿宋_GB2312" w:hAnsi="仿宋_GB2312" w:eastAsia="仿宋_GB2312" w:cs="仿宋_GB2312"/>
              </w:rPr>
              <w:t>3</w:t>
            </w:r>
          </w:p>
        </w:tc>
        <w:tc>
          <w:tcPr>
            <w:tcW w:w="2769" w:type="dxa"/>
          </w:tcPr>
          <w:p w14:paraId="2CF64620"/>
        </w:tc>
        <w:tc>
          <w:tcPr>
            <w:tcW w:w="2769" w:type="dxa"/>
          </w:tcPr>
          <w:p w14:paraId="53B6899A">
            <w:pPr>
              <w:pStyle w:val="4"/>
            </w:pPr>
            <w:r>
              <w:rPr>
                <w:rFonts w:ascii="仿宋_GB2312" w:hAnsi="仿宋_GB2312" w:eastAsia="仿宋_GB2312" w:cs="仿宋_GB2312"/>
                <w:color w:val="000000"/>
                <w:sz w:val="20"/>
              </w:rPr>
              <w:t>（2）数据分析管理</w:t>
            </w:r>
          </w:p>
          <w:p w14:paraId="4BFB8D1D">
            <w:pPr>
              <w:pStyle w:val="4"/>
            </w:pPr>
            <w:r>
              <w:rPr>
                <w:rFonts w:ascii="仿宋_GB2312" w:hAnsi="仿宋_GB2312" w:eastAsia="仿宋_GB2312" w:cs="仿宋_GB2312"/>
                <w:color w:val="000000"/>
                <w:sz w:val="20"/>
              </w:rPr>
              <w:t>秦始皇帝陵博物院预防性保护监测服务项目将通过科学、系统的监测服务，构建全方位的预防性保护监测体系，线上形成功能完备的监测管理系统，软件系统可对采集数据进行定制化分析，帮助用户通过交互，挖掘数据之间的关联,可形成定制化的数据分析报告。运用可视化表达手段，便于相关人员直观了解检测分析工作的状况，为遗产管理者提供科学保护依据和数据决策支撑。</w:t>
            </w:r>
          </w:p>
          <w:p w14:paraId="26180A0A">
            <w:pPr>
              <w:pStyle w:val="4"/>
            </w:pPr>
            <w:r>
              <w:rPr>
                <w:rFonts w:ascii="仿宋_GB2312" w:hAnsi="仿宋_GB2312" w:eastAsia="仿宋_GB2312" w:cs="仿宋_GB2312"/>
                <w:color w:val="000000"/>
                <w:sz w:val="20"/>
              </w:rPr>
              <w:t>主要服务功能包括：</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411"/>
              <w:gridCol w:w="1941"/>
            </w:tblGrid>
            <w:tr w14:paraId="42B9BA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BDC757">
                  <w:pPr>
                    <w:pStyle w:val="4"/>
                    <w:jc w:val="center"/>
                  </w:pPr>
                  <w:r>
                    <w:rPr>
                      <w:rFonts w:ascii="仿宋_GB2312" w:hAnsi="仿宋_GB2312" w:eastAsia="仿宋_GB2312" w:cs="仿宋_GB2312"/>
                      <w:b/>
                      <w:color w:val="000000"/>
                      <w:sz w:val="20"/>
                    </w:rPr>
                    <w:t>序号</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846D4B">
                  <w:pPr>
                    <w:pStyle w:val="4"/>
                    <w:jc w:val="center"/>
                  </w:pPr>
                  <w:r>
                    <w:rPr>
                      <w:rFonts w:ascii="仿宋_GB2312" w:hAnsi="仿宋_GB2312" w:eastAsia="仿宋_GB2312" w:cs="仿宋_GB2312"/>
                      <w:b/>
                      <w:color w:val="000000"/>
                      <w:sz w:val="20"/>
                    </w:rPr>
                    <w:t>服务项</w:t>
                  </w:r>
                </w:p>
              </w:tc>
              <w:tc>
                <w:tcPr>
                  <w:tcW w:w="19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024DB8">
                  <w:pPr>
                    <w:pStyle w:val="4"/>
                    <w:jc w:val="center"/>
                  </w:pPr>
                  <w:r>
                    <w:rPr>
                      <w:rFonts w:ascii="仿宋_GB2312" w:hAnsi="仿宋_GB2312" w:eastAsia="仿宋_GB2312" w:cs="仿宋_GB2312"/>
                      <w:b/>
                      <w:color w:val="000000"/>
                      <w:sz w:val="20"/>
                    </w:rPr>
                    <w:t>功能描述</w:t>
                  </w:r>
                </w:p>
              </w:tc>
            </w:tr>
            <w:tr w14:paraId="094E55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4B0AD5">
                  <w:pPr>
                    <w:pStyle w:val="4"/>
                    <w:jc w:val="center"/>
                  </w:pPr>
                  <w:r>
                    <w:rPr>
                      <w:rFonts w:ascii="仿宋_GB2312" w:hAnsi="仿宋_GB2312" w:eastAsia="仿宋_GB2312" w:cs="仿宋_GB2312"/>
                      <w:color w:val="000000"/>
                      <w:sz w:val="20"/>
                    </w:rPr>
                    <w:t>1</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262450">
                  <w:pPr>
                    <w:pStyle w:val="4"/>
                    <w:jc w:val="left"/>
                  </w:pPr>
                  <w:r>
                    <w:rPr>
                      <w:rFonts w:ascii="仿宋_GB2312" w:hAnsi="仿宋_GB2312" w:eastAsia="仿宋_GB2312" w:cs="仿宋_GB2312"/>
                      <w:color w:val="000000"/>
                      <w:sz w:val="20"/>
                    </w:rPr>
                    <w:t>环境监控管理</w:t>
                  </w:r>
                </w:p>
              </w:tc>
              <w:tc>
                <w:tcPr>
                  <w:tcW w:w="19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DC391A">
                  <w:pPr>
                    <w:pStyle w:val="4"/>
                    <w:jc w:val="left"/>
                  </w:pPr>
                  <w:r>
                    <w:rPr>
                      <w:rFonts w:ascii="仿宋_GB2312" w:hAnsi="仿宋_GB2312" w:eastAsia="仿宋_GB2312" w:cs="仿宋_GB2312"/>
                      <w:color w:val="000000"/>
                      <w:sz w:val="20"/>
                    </w:rPr>
                    <w:t>实现对环境监测数据查看及分析等功能。具体功能应包含但不限于：区域设备树状展示、站点数据、区域数据、位置点数据、文物数据、设备管理、位置点管理、文物管理、数据导出、网络拓扑图、报警管理、模型管理、区域管理、站点管理及个人中心等。</w:t>
                  </w:r>
                </w:p>
                <w:p w14:paraId="669B13F1">
                  <w:pPr>
                    <w:pStyle w:val="4"/>
                    <w:jc w:val="left"/>
                  </w:pPr>
                  <w:r>
                    <w:rPr>
                      <w:rFonts w:ascii="仿宋_GB2312" w:hAnsi="仿宋_GB2312" w:eastAsia="仿宋_GB2312" w:cs="仿宋_GB2312"/>
                      <w:color w:val="000000"/>
                      <w:sz w:val="20"/>
                    </w:rPr>
                    <w:t>数据展示内容应包含但不限于：实时数据、历史数据、基础曲线图、均峰值、均值比较、整点数据、距平图、频数分布表、区域湿度稳定性及区域湿度波动范围等。</w:t>
                  </w:r>
                </w:p>
              </w:tc>
            </w:tr>
            <w:tr w14:paraId="2037CA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754816">
                  <w:pPr>
                    <w:pStyle w:val="4"/>
                    <w:jc w:val="center"/>
                  </w:pPr>
                  <w:r>
                    <w:rPr>
                      <w:rFonts w:ascii="仿宋_GB2312" w:hAnsi="仿宋_GB2312" w:eastAsia="仿宋_GB2312" w:cs="仿宋_GB2312"/>
                      <w:color w:val="000000"/>
                      <w:sz w:val="20"/>
                    </w:rPr>
                    <w:t>2</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1932D7">
                  <w:pPr>
                    <w:pStyle w:val="4"/>
                    <w:jc w:val="left"/>
                  </w:pPr>
                  <w:r>
                    <w:rPr>
                      <w:rFonts w:ascii="仿宋_GB2312" w:hAnsi="仿宋_GB2312" w:eastAsia="仿宋_GB2312" w:cs="仿宋_GB2312"/>
                      <w:color w:val="000000"/>
                      <w:sz w:val="20"/>
                    </w:rPr>
                    <w:t>本体监测管理</w:t>
                  </w:r>
                </w:p>
              </w:tc>
              <w:tc>
                <w:tcPr>
                  <w:tcW w:w="19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2D5CA7">
                  <w:pPr>
                    <w:pStyle w:val="4"/>
                    <w:jc w:val="left"/>
                  </w:pPr>
                  <w:r>
                    <w:rPr>
                      <w:rFonts w:ascii="仿宋_GB2312" w:hAnsi="仿宋_GB2312" w:eastAsia="仿宋_GB2312" w:cs="仿宋_GB2312"/>
                      <w:color w:val="000000"/>
                      <w:sz w:val="20"/>
                    </w:rPr>
                    <w:t>实现对文物本体的形貌监测及位置变化趋势分析。具体功能应包含但不限于：图片浏览、裂隙监测（支持特定时间段和标记段分析）、光学/红外摄像机管理及FTP文件管理等。</w:t>
                  </w:r>
                </w:p>
              </w:tc>
            </w:tr>
            <w:tr w14:paraId="5B9FED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E15CD2">
                  <w:pPr>
                    <w:pStyle w:val="4"/>
                    <w:jc w:val="center"/>
                  </w:pPr>
                  <w:r>
                    <w:rPr>
                      <w:rFonts w:ascii="仿宋_GB2312" w:hAnsi="仿宋_GB2312" w:eastAsia="仿宋_GB2312" w:cs="仿宋_GB2312"/>
                      <w:color w:val="000000"/>
                      <w:sz w:val="20"/>
                    </w:rPr>
                    <w:t>3</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BF336D">
                  <w:pPr>
                    <w:pStyle w:val="4"/>
                    <w:jc w:val="center"/>
                  </w:pPr>
                  <w:r>
                    <w:rPr>
                      <w:rFonts w:ascii="仿宋_GB2312" w:hAnsi="仿宋_GB2312" w:eastAsia="仿宋_GB2312" w:cs="仿宋_GB2312"/>
                      <w:color w:val="000000"/>
                      <w:sz w:val="20"/>
                    </w:rPr>
                    <w:t>数据分析管理</w:t>
                  </w:r>
                </w:p>
              </w:tc>
              <w:tc>
                <w:tcPr>
                  <w:tcW w:w="19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5ECF66">
                  <w:pPr>
                    <w:pStyle w:val="4"/>
                    <w:jc w:val="left"/>
                  </w:pPr>
                  <w:r>
                    <w:rPr>
                      <w:rFonts w:ascii="仿宋_GB2312" w:hAnsi="仿宋_GB2312" w:eastAsia="仿宋_GB2312" w:cs="仿宋_GB2312"/>
                      <w:color w:val="000000"/>
                      <w:sz w:val="20"/>
                    </w:rPr>
                    <w:t>实现对监测数据的统计分析。具体功能应包含但不限于：区域环境统计、区域对比统计、区域稳定性统计、区域监测指标峰值、区域数据分布等功能。</w:t>
                  </w:r>
                </w:p>
              </w:tc>
            </w:tr>
            <w:tr w14:paraId="53F8BC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D13733">
                  <w:pPr>
                    <w:pStyle w:val="4"/>
                    <w:jc w:val="center"/>
                  </w:pPr>
                  <w:r>
                    <w:rPr>
                      <w:rFonts w:ascii="仿宋_GB2312" w:hAnsi="仿宋_GB2312" w:eastAsia="仿宋_GB2312" w:cs="仿宋_GB2312"/>
                      <w:color w:val="000000"/>
                      <w:sz w:val="20"/>
                    </w:rPr>
                    <w:t>4</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681666">
                  <w:pPr>
                    <w:pStyle w:val="4"/>
                    <w:jc w:val="center"/>
                  </w:pPr>
                  <w:r>
                    <w:rPr>
                      <w:rFonts w:ascii="仿宋_GB2312" w:hAnsi="仿宋_GB2312" w:eastAsia="仿宋_GB2312" w:cs="仿宋_GB2312"/>
                      <w:color w:val="000000"/>
                      <w:sz w:val="20"/>
                    </w:rPr>
                    <w:t>系统</w:t>
                  </w:r>
                </w:p>
                <w:p w14:paraId="59F5BA96">
                  <w:pPr>
                    <w:pStyle w:val="4"/>
                    <w:jc w:val="center"/>
                  </w:pPr>
                  <w:r>
                    <w:rPr>
                      <w:rFonts w:ascii="仿宋_GB2312" w:hAnsi="仿宋_GB2312" w:eastAsia="仿宋_GB2312" w:cs="仿宋_GB2312"/>
                      <w:color w:val="000000"/>
                      <w:sz w:val="20"/>
                    </w:rPr>
                    <w:t>对接</w:t>
                  </w:r>
                </w:p>
              </w:tc>
              <w:tc>
                <w:tcPr>
                  <w:tcW w:w="19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CA38F8">
                  <w:pPr>
                    <w:pStyle w:val="4"/>
                    <w:jc w:val="left"/>
                  </w:pPr>
                  <w:r>
                    <w:rPr>
                      <w:rFonts w:ascii="仿宋_GB2312" w:hAnsi="仿宋_GB2312" w:eastAsia="仿宋_GB2312" w:cs="仿宋_GB2312"/>
                      <w:color w:val="000000"/>
                      <w:sz w:val="20"/>
                    </w:rPr>
                    <w:t>该服务平台提供接口，支持接入秦始皇帝陵博物院现有的软件平台。</w:t>
                  </w:r>
                </w:p>
              </w:tc>
            </w:tr>
            <w:tr w14:paraId="1AD44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19EBEA">
                  <w:pPr>
                    <w:pStyle w:val="4"/>
                    <w:jc w:val="center"/>
                  </w:pPr>
                  <w:r>
                    <w:rPr>
                      <w:rFonts w:ascii="仿宋_GB2312" w:hAnsi="仿宋_GB2312" w:eastAsia="仿宋_GB2312" w:cs="仿宋_GB2312"/>
                      <w:color w:val="000000"/>
                      <w:sz w:val="20"/>
                    </w:rPr>
                    <w:t>5</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9C104A">
                  <w:pPr>
                    <w:pStyle w:val="4"/>
                    <w:jc w:val="center"/>
                  </w:pPr>
                  <w:r>
                    <w:rPr>
                      <w:rFonts w:ascii="仿宋_GB2312" w:hAnsi="仿宋_GB2312" w:eastAsia="仿宋_GB2312" w:cs="仿宋_GB2312"/>
                      <w:color w:val="000000"/>
                      <w:sz w:val="20"/>
                    </w:rPr>
                    <w:t>系统</w:t>
                  </w:r>
                </w:p>
                <w:p w14:paraId="59E2EE9F">
                  <w:pPr>
                    <w:pStyle w:val="4"/>
                    <w:jc w:val="center"/>
                  </w:pPr>
                  <w:r>
                    <w:rPr>
                      <w:rFonts w:ascii="仿宋_GB2312" w:hAnsi="仿宋_GB2312" w:eastAsia="仿宋_GB2312" w:cs="仿宋_GB2312"/>
                      <w:color w:val="000000"/>
                      <w:sz w:val="20"/>
                    </w:rPr>
                    <w:t>管理</w:t>
                  </w:r>
                </w:p>
              </w:tc>
              <w:tc>
                <w:tcPr>
                  <w:tcW w:w="19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304661">
                  <w:pPr>
                    <w:pStyle w:val="4"/>
                    <w:jc w:val="left"/>
                  </w:pPr>
                  <w:r>
                    <w:rPr>
                      <w:rFonts w:ascii="仿宋_GB2312" w:hAnsi="仿宋_GB2312" w:eastAsia="仿宋_GB2312" w:cs="仿宋_GB2312"/>
                      <w:color w:val="000000"/>
                      <w:sz w:val="20"/>
                    </w:rPr>
                    <w:t>系统进行用户、角色、权限、参数、日志等系统基础数据配置和管理。具体功能应包含但不限于：用户管理、权限管理、角色管理、参数设置、模板管理、日志管理、系统监控、安全与备份等。</w:t>
                  </w:r>
                </w:p>
              </w:tc>
            </w:tr>
            <w:tr w14:paraId="2EECD1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EFDA71">
                  <w:pPr>
                    <w:pStyle w:val="4"/>
                    <w:jc w:val="center"/>
                  </w:pPr>
                  <w:r>
                    <w:rPr>
                      <w:rFonts w:ascii="仿宋_GB2312" w:hAnsi="仿宋_GB2312" w:eastAsia="仿宋_GB2312" w:cs="仿宋_GB2312"/>
                      <w:color w:val="000000"/>
                      <w:sz w:val="20"/>
                    </w:rPr>
                    <w:t>6</w:t>
                  </w:r>
                </w:p>
              </w:tc>
              <w:tc>
                <w:tcPr>
                  <w:tcW w:w="3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729876">
                  <w:pPr>
                    <w:pStyle w:val="4"/>
                    <w:jc w:val="left"/>
                  </w:pPr>
                  <w:r>
                    <w:rPr>
                      <w:rFonts w:ascii="仿宋_GB2312" w:hAnsi="仿宋_GB2312" w:eastAsia="仿宋_GB2312" w:cs="仿宋_GB2312"/>
                      <w:color w:val="000000"/>
                      <w:sz w:val="20"/>
                    </w:rPr>
                    <w:t>可视化辅助决策分析</w:t>
                  </w:r>
                </w:p>
              </w:tc>
              <w:tc>
                <w:tcPr>
                  <w:tcW w:w="194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7B447F">
                  <w:pPr>
                    <w:pStyle w:val="4"/>
                    <w:jc w:val="left"/>
                  </w:pPr>
                  <w:r>
                    <w:rPr>
                      <w:rFonts w:ascii="仿宋_GB2312" w:hAnsi="仿宋_GB2312" w:eastAsia="仿宋_GB2312" w:cs="仿宋_GB2312"/>
                      <w:color w:val="000000"/>
                      <w:sz w:val="20"/>
                    </w:rPr>
                    <w:t>对系统数据进行分析，帮助用户通过交互，挖掘数据之间的关联。运用可视化表达手段，便于相关人员直观了解检测分析工作的状况，为遗产管理者提供科学保护决策的依据提供数据决策支撑。具体功能应包含但不限于：</w:t>
                  </w:r>
                </w:p>
                <w:p w14:paraId="44D1EFE8">
                  <w:pPr>
                    <w:pStyle w:val="4"/>
                    <w:numPr>
                      <w:ilvl w:val="0"/>
                      <w:numId w:val="1"/>
                    </w:numPr>
                    <w:jc w:val="left"/>
                  </w:pPr>
                  <w:r>
                    <w:rPr>
                      <w:rFonts w:ascii="仿宋_GB2312" w:hAnsi="仿宋_GB2312" w:eastAsia="仿宋_GB2312" w:cs="仿宋_GB2312"/>
                      <w:color w:val="000000"/>
                      <w:sz w:val="20"/>
                    </w:rPr>
                    <w:t>数据分析：对系统的数据进行分析，挖掘数据之间的关联，支持数据的上钻下探、多维并行分析，利用数据推动决策。</w:t>
                  </w:r>
                </w:p>
                <w:p w14:paraId="608C0449">
                  <w:pPr>
                    <w:pStyle w:val="4"/>
                    <w:numPr>
                      <w:ilvl w:val="0"/>
                      <w:numId w:val="1"/>
                    </w:numPr>
                    <w:jc w:val="left"/>
                  </w:pPr>
                  <w:r>
                    <w:rPr>
                      <w:rFonts w:ascii="仿宋_GB2312" w:hAnsi="仿宋_GB2312" w:eastAsia="仿宋_GB2312" w:cs="仿宋_GB2312"/>
                      <w:color w:val="000000"/>
                      <w:sz w:val="20"/>
                    </w:rPr>
                    <w:t>数据可视化展示：利用饼状图、柱形图、频谱分布表等数据展现方式将服务系统的各项关键数据进行可视化呈现，通过图表的颜色、亮度、大小、形状、运动趋势等多种丰富的呈现方式将数据进行形象化、直观化、具体化的呈现展示。</w:t>
                  </w:r>
                </w:p>
                <w:p w14:paraId="46B24F83">
                  <w:pPr>
                    <w:pStyle w:val="4"/>
                    <w:jc w:val="left"/>
                  </w:pPr>
                  <w:r>
                    <w:rPr>
                      <w:rFonts w:ascii="仿宋_GB2312" w:hAnsi="仿宋_GB2312" w:eastAsia="仿宋_GB2312" w:cs="仿宋_GB2312"/>
                      <w:color w:val="000000"/>
                      <w:sz w:val="20"/>
                    </w:rPr>
                    <w:t>3）报表生成：支持灵活配置数据项，对每个数据项配置统计条件，根据统计配置内容自动生成数据报表和统计图表。</w:t>
                  </w:r>
                </w:p>
              </w:tc>
            </w:tr>
          </w:tbl>
          <w:p w14:paraId="0F44397E"/>
        </w:tc>
      </w:tr>
      <w:tr w14:paraId="2DEE8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3B622A">
            <w:pPr>
              <w:pStyle w:val="4"/>
            </w:pPr>
            <w:r>
              <w:rPr>
                <w:rFonts w:ascii="仿宋_GB2312" w:hAnsi="仿宋_GB2312" w:eastAsia="仿宋_GB2312" w:cs="仿宋_GB2312"/>
              </w:rPr>
              <w:t>4</w:t>
            </w:r>
          </w:p>
        </w:tc>
        <w:tc>
          <w:tcPr>
            <w:tcW w:w="2769" w:type="dxa"/>
          </w:tcPr>
          <w:p w14:paraId="08171B5A"/>
        </w:tc>
        <w:tc>
          <w:tcPr>
            <w:tcW w:w="2769" w:type="dxa"/>
          </w:tcPr>
          <w:p w14:paraId="79C04FF1">
            <w:pPr>
              <w:pStyle w:val="4"/>
              <w:numPr>
                <w:ilvl w:val="0"/>
                <w:numId w:val="1"/>
              </w:numPr>
            </w:pPr>
            <w:r>
              <w:rPr>
                <w:rFonts w:ascii="仿宋_GB2312" w:hAnsi="仿宋_GB2312" w:eastAsia="仿宋_GB2312" w:cs="仿宋_GB2312"/>
                <w:color w:val="000000"/>
                <w:sz w:val="20"/>
              </w:rPr>
              <w:t>数据分析报告</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411"/>
              <w:gridCol w:w="2027"/>
            </w:tblGrid>
            <w:tr w14:paraId="4DBD1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5B0DC1">
                  <w:pPr>
                    <w:pStyle w:val="4"/>
                    <w:jc w:val="center"/>
                  </w:pPr>
                  <w:r>
                    <w:rPr>
                      <w:rFonts w:ascii="仿宋_GB2312" w:hAnsi="仿宋_GB2312" w:eastAsia="仿宋_GB2312" w:cs="仿宋_GB2312"/>
                      <w:b/>
                      <w:color w:val="000000"/>
                      <w:sz w:val="20"/>
                    </w:rPr>
                    <w:t>序号</w:t>
                  </w:r>
                </w:p>
              </w:tc>
              <w:tc>
                <w:tcPr>
                  <w:tcW w:w="3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0800D1">
                  <w:pPr>
                    <w:pStyle w:val="4"/>
                    <w:jc w:val="center"/>
                  </w:pPr>
                  <w:r>
                    <w:rPr>
                      <w:rFonts w:ascii="仿宋_GB2312" w:hAnsi="仿宋_GB2312" w:eastAsia="仿宋_GB2312" w:cs="仿宋_GB2312"/>
                      <w:b/>
                      <w:color w:val="000000"/>
                      <w:sz w:val="20"/>
                    </w:rPr>
                    <w:t>指标项</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DE8E09">
                  <w:pPr>
                    <w:pStyle w:val="4"/>
                    <w:jc w:val="center"/>
                  </w:pPr>
                  <w:r>
                    <w:rPr>
                      <w:rFonts w:ascii="仿宋_GB2312" w:hAnsi="仿宋_GB2312" w:eastAsia="仿宋_GB2312" w:cs="仿宋_GB2312"/>
                      <w:b/>
                      <w:color w:val="000000"/>
                      <w:sz w:val="20"/>
                    </w:rPr>
                    <w:t>服务要求描述</w:t>
                  </w:r>
                </w:p>
              </w:tc>
            </w:tr>
            <w:tr w14:paraId="420B5A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3CB737">
                  <w:pPr>
                    <w:pStyle w:val="4"/>
                    <w:jc w:val="left"/>
                  </w:pPr>
                  <w:r>
                    <w:rPr>
                      <w:rFonts w:ascii="仿宋_GB2312" w:hAnsi="仿宋_GB2312" w:eastAsia="仿宋_GB2312" w:cs="仿宋_GB2312"/>
                      <w:color w:val="000000"/>
                      <w:sz w:val="20"/>
                    </w:rPr>
                    <w:t>1</w:t>
                  </w:r>
                </w:p>
              </w:tc>
              <w:tc>
                <w:tcPr>
                  <w:tcW w:w="30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6F8446">
                  <w:pPr>
                    <w:pStyle w:val="4"/>
                    <w:jc w:val="left"/>
                  </w:pPr>
                  <w:r>
                    <w:rPr>
                      <w:rFonts w:ascii="仿宋_GB2312" w:hAnsi="仿宋_GB2312" w:eastAsia="仿宋_GB2312" w:cs="仿宋_GB2312"/>
                      <w:color w:val="000000"/>
                      <w:sz w:val="20"/>
                    </w:rPr>
                    <w:t>数据清洗</w:t>
                  </w:r>
                </w:p>
              </w:tc>
              <w:tc>
                <w:tcPr>
                  <w:tcW w:w="202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10A286">
                  <w:pPr>
                    <w:pStyle w:val="4"/>
                    <w:jc w:val="left"/>
                  </w:pPr>
                  <w:r>
                    <w:rPr>
                      <w:rFonts w:ascii="仿宋_GB2312" w:hAnsi="仿宋_GB2312" w:eastAsia="仿宋_GB2312" w:cs="仿宋_GB2312"/>
                      <w:sz w:val="20"/>
                    </w:rPr>
                    <w:t>包括但不限于缺失值处理、异常值处理、数据格式清洗、错误数据清洗等。</w:t>
                  </w:r>
                </w:p>
              </w:tc>
            </w:tr>
            <w:tr w14:paraId="10C98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72770A">
                  <w:pPr>
                    <w:pStyle w:val="4"/>
                    <w:jc w:val="left"/>
                  </w:pPr>
                  <w:r>
                    <w:rPr>
                      <w:rFonts w:ascii="仿宋_GB2312" w:hAnsi="仿宋_GB2312" w:eastAsia="仿宋_GB2312" w:cs="仿宋_GB2312"/>
                      <w:color w:val="000000"/>
                      <w:sz w:val="20"/>
                    </w:rPr>
                    <w:t>2</w:t>
                  </w:r>
                </w:p>
              </w:tc>
              <w:tc>
                <w:tcPr>
                  <w:tcW w:w="30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AB4F97">
                  <w:pPr>
                    <w:pStyle w:val="4"/>
                    <w:jc w:val="left"/>
                  </w:pPr>
                  <w:r>
                    <w:rPr>
                      <w:rFonts w:ascii="仿宋_GB2312" w:hAnsi="仿宋_GB2312" w:eastAsia="仿宋_GB2312" w:cs="仿宋_GB2312"/>
                      <w:color w:val="000000"/>
                      <w:sz w:val="20"/>
                    </w:rPr>
                    <w:t>数据分析报告工具</w:t>
                  </w:r>
                </w:p>
              </w:tc>
              <w:tc>
                <w:tcPr>
                  <w:tcW w:w="202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84512D">
                  <w:pPr>
                    <w:pStyle w:val="4"/>
                    <w:jc w:val="left"/>
                  </w:pPr>
                  <w:r>
                    <w:rPr>
                      <w:rFonts w:ascii="仿宋_GB2312" w:hAnsi="仿宋_GB2312" w:eastAsia="仿宋_GB2312" w:cs="仿宋_GB2312"/>
                      <w:color w:val="000000"/>
                      <w:sz w:val="20"/>
                    </w:rPr>
                    <w:t>包括但不限于excel、cad、spss、repoter、origin、sufer、word等</w:t>
                  </w:r>
                </w:p>
              </w:tc>
            </w:tr>
            <w:tr w14:paraId="49969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F6EAE2">
                  <w:pPr>
                    <w:pStyle w:val="4"/>
                    <w:jc w:val="left"/>
                  </w:pPr>
                  <w:r>
                    <w:rPr>
                      <w:rFonts w:ascii="仿宋_GB2312" w:hAnsi="仿宋_GB2312" w:eastAsia="仿宋_GB2312" w:cs="仿宋_GB2312"/>
                      <w:color w:val="000000"/>
                      <w:sz w:val="20"/>
                    </w:rPr>
                    <w:t>3</w:t>
                  </w:r>
                </w:p>
              </w:tc>
              <w:tc>
                <w:tcPr>
                  <w:tcW w:w="30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952F6B">
                  <w:pPr>
                    <w:pStyle w:val="4"/>
                    <w:jc w:val="left"/>
                  </w:pPr>
                  <w:r>
                    <w:rPr>
                      <w:rFonts w:ascii="仿宋_GB2312" w:hAnsi="仿宋_GB2312" w:eastAsia="仿宋_GB2312" w:cs="仿宋_GB2312"/>
                      <w:color w:val="000000"/>
                      <w:sz w:val="20"/>
                    </w:rPr>
                    <w:t>数据分析方法</w:t>
                  </w:r>
                </w:p>
              </w:tc>
              <w:tc>
                <w:tcPr>
                  <w:tcW w:w="202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A66ABF">
                  <w:pPr>
                    <w:pStyle w:val="4"/>
                    <w:jc w:val="left"/>
                  </w:pPr>
                  <w:r>
                    <w:rPr>
                      <w:rFonts w:ascii="仿宋_GB2312" w:hAnsi="仿宋_GB2312" w:eastAsia="仿宋_GB2312" w:cs="仿宋_GB2312"/>
                      <w:color w:val="000000"/>
                      <w:sz w:val="20"/>
                    </w:rPr>
                    <w:t>数据分析报告采用但不限于以下数据分析方法：</w:t>
                  </w:r>
                </w:p>
                <w:p w14:paraId="62414F06">
                  <w:pPr>
                    <w:pStyle w:val="4"/>
                    <w:jc w:val="left"/>
                  </w:pPr>
                  <w:r>
                    <w:rPr>
                      <w:rFonts w:ascii="仿宋_GB2312" w:hAnsi="仿宋_GB2312" w:eastAsia="仿宋_GB2312" w:cs="仿宋_GB2312"/>
                      <w:color w:val="000000"/>
                      <w:sz w:val="20"/>
                    </w:rPr>
                    <w:t>1、描述性分析：通过计算均值、最大值、最小值、波动值、平均日波动、标准差等统计指标来描述数据的集中趋势和离散程度，快速了解数据的整体特征，识别潜在的异常值或离群点。</w:t>
                  </w:r>
                </w:p>
                <w:p w14:paraId="7BA9891B">
                  <w:pPr>
                    <w:pStyle w:val="4"/>
                    <w:jc w:val="left"/>
                  </w:pPr>
                  <w:r>
                    <w:rPr>
                      <w:rFonts w:ascii="仿宋_GB2312" w:hAnsi="仿宋_GB2312" w:eastAsia="仿宋_GB2312" w:cs="仿宋_GB2312"/>
                      <w:color w:val="000000"/>
                      <w:sz w:val="20"/>
                    </w:rPr>
                    <w:t>2、时序分析方法：根据时间因素对数据进行分析，识别趋势、周期性和季节性，了解环境数据随时间的变化，预测未来趋势，制定相应的管理和决策策略。</w:t>
                  </w:r>
                </w:p>
                <w:p w14:paraId="6599D840">
                  <w:pPr>
                    <w:pStyle w:val="4"/>
                    <w:jc w:val="left"/>
                  </w:pPr>
                  <w:r>
                    <w:rPr>
                      <w:rFonts w:ascii="仿宋_GB2312" w:hAnsi="仿宋_GB2312" w:eastAsia="仿宋_GB2312" w:cs="仿宋_GB2312"/>
                      <w:color w:val="000000"/>
                      <w:sz w:val="20"/>
                    </w:rPr>
                    <w:t>3、相关性分析方法：使用相关系数、散点图等方法分析不同变量之间的相关性，确定变量之间的关联程度，识别可能的因果关系，为进一步分析提供线索。</w:t>
                  </w:r>
                </w:p>
                <w:p w14:paraId="2A664CB8">
                  <w:pPr>
                    <w:pStyle w:val="4"/>
                    <w:jc w:val="left"/>
                  </w:pPr>
                  <w:r>
                    <w:rPr>
                      <w:rFonts w:ascii="仿宋_GB2312" w:hAnsi="仿宋_GB2312" w:eastAsia="仿宋_GB2312" w:cs="仿宋_GB2312"/>
                      <w:color w:val="000000"/>
                      <w:sz w:val="20"/>
                    </w:rPr>
                    <w:t>4、空气质量指数 (AQI) 分析：基于不同环境指标计算AQI，用于评估空气质量，提供对空气质量的直观了解，引导行为和政策决策。</w:t>
                  </w:r>
                </w:p>
                <w:p w14:paraId="6CA355D0">
                  <w:pPr>
                    <w:pStyle w:val="4"/>
                    <w:jc w:val="left"/>
                  </w:pPr>
                  <w:r>
                    <w:rPr>
                      <w:rFonts w:ascii="仿宋_GB2312" w:hAnsi="仿宋_GB2312" w:eastAsia="仿宋_GB2312" w:cs="仿宋_GB2312"/>
                      <w:color w:val="000000"/>
                      <w:sz w:val="20"/>
                    </w:rPr>
                    <w:t>5、空间分析方法：基于地理信息系统 (GIS) 进行空间分析，探索数据在地理空间上的分布和变化，了解环境数据在地理空间上的差异，指导空间规划和资源管理。</w:t>
                  </w:r>
                </w:p>
                <w:p w14:paraId="5FD0022E">
                  <w:pPr>
                    <w:pStyle w:val="4"/>
                    <w:jc w:val="left"/>
                  </w:pPr>
                  <w:r>
                    <w:rPr>
                      <w:rFonts w:ascii="仿宋_GB2312" w:hAnsi="仿宋_GB2312" w:eastAsia="仿宋_GB2312" w:cs="仿宋_GB2312"/>
                      <w:color w:val="000000"/>
                      <w:sz w:val="20"/>
                    </w:rPr>
                    <w:t>6、预测分析方法：基于历史数据使用时间序列分析、回归分析等方法进行未来趋势的预测，预测环境数据的未来发展，帮助制定预防和管理策略。</w:t>
                  </w:r>
                </w:p>
                <w:p w14:paraId="375EE8A8">
                  <w:pPr>
                    <w:pStyle w:val="4"/>
                    <w:jc w:val="left"/>
                  </w:pPr>
                  <w:r>
                    <w:rPr>
                      <w:rFonts w:ascii="仿宋_GB2312" w:hAnsi="仿宋_GB2312" w:eastAsia="仿宋_GB2312" w:cs="仿宋_GB2312"/>
                      <w:color w:val="000000"/>
                      <w:sz w:val="20"/>
                    </w:rPr>
                    <w:t>7、结合遗址地理环境、地质环境、大气环境、水文环境、生物环境、人文环境等进行综合分析。</w:t>
                  </w:r>
                </w:p>
                <w:p w14:paraId="5D9C7537">
                  <w:pPr>
                    <w:pStyle w:val="4"/>
                    <w:jc w:val="left"/>
                  </w:pPr>
                  <w:r>
                    <w:rPr>
                      <w:rFonts w:ascii="仿宋_GB2312" w:hAnsi="仿宋_GB2312" w:eastAsia="仿宋_GB2312" w:cs="仿宋_GB2312"/>
                      <w:color w:val="000000"/>
                      <w:sz w:val="20"/>
                    </w:rPr>
                    <w:t>8、专项分析：本体环境影响因素分析（如土壤含水率、本体含水率、表面温度等）、裂隙病害成因分析等。</w:t>
                  </w:r>
                </w:p>
              </w:tc>
            </w:tr>
            <w:tr w14:paraId="35491B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1C0082">
                  <w:pPr>
                    <w:pStyle w:val="4"/>
                    <w:jc w:val="left"/>
                  </w:pPr>
                  <w:r>
                    <w:rPr>
                      <w:rFonts w:ascii="仿宋_GB2312" w:hAnsi="仿宋_GB2312" w:eastAsia="仿宋_GB2312" w:cs="仿宋_GB2312"/>
                      <w:color w:val="000000"/>
                      <w:sz w:val="20"/>
                    </w:rPr>
                    <w:t>4</w:t>
                  </w:r>
                </w:p>
              </w:tc>
              <w:tc>
                <w:tcPr>
                  <w:tcW w:w="30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68864E">
                  <w:pPr>
                    <w:pStyle w:val="4"/>
                    <w:jc w:val="left"/>
                  </w:pPr>
                  <w:r>
                    <w:rPr>
                      <w:rFonts w:ascii="仿宋_GB2312" w:hAnsi="仿宋_GB2312" w:eastAsia="仿宋_GB2312" w:cs="仿宋_GB2312"/>
                      <w:color w:val="000000"/>
                      <w:sz w:val="20"/>
                    </w:rPr>
                    <w:t>图表展示</w:t>
                  </w:r>
                </w:p>
              </w:tc>
              <w:tc>
                <w:tcPr>
                  <w:tcW w:w="202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CA03B3">
                  <w:pPr>
                    <w:pStyle w:val="4"/>
                    <w:jc w:val="left"/>
                  </w:pPr>
                  <w:r>
                    <w:rPr>
                      <w:rFonts w:ascii="仿宋_GB2312" w:hAnsi="仿宋_GB2312" w:eastAsia="仿宋_GB2312" w:cs="仿宋_GB2312"/>
                      <w:color w:val="000000"/>
                      <w:sz w:val="20"/>
                    </w:rPr>
                    <w:t>在数据分析报告中，提供图表可视化呈现，包括但不限于：</w:t>
                  </w:r>
                </w:p>
                <w:p w14:paraId="487DB3CE">
                  <w:pPr>
                    <w:pStyle w:val="4"/>
                    <w:jc w:val="left"/>
                  </w:pPr>
                  <w:r>
                    <w:rPr>
                      <w:rFonts w:ascii="仿宋_GB2312" w:hAnsi="仿宋_GB2312" w:eastAsia="仿宋_GB2312" w:cs="仿宋_GB2312"/>
                      <w:color w:val="000000"/>
                      <w:sz w:val="20"/>
                    </w:rPr>
                    <w:t>1.采用直方图、箱线图等，用于展示数据的分布情况。</w:t>
                  </w:r>
                </w:p>
                <w:p w14:paraId="05347648">
                  <w:pPr>
                    <w:pStyle w:val="4"/>
                    <w:jc w:val="left"/>
                  </w:pPr>
                  <w:r>
                    <w:rPr>
                      <w:rFonts w:ascii="仿宋_GB2312" w:hAnsi="仿宋_GB2312" w:eastAsia="仿宋_GB2312" w:cs="仿宋_GB2312"/>
                      <w:color w:val="000000"/>
                      <w:sz w:val="20"/>
                    </w:rPr>
                    <w:t>2、折线图、面积图等，用于展示随时间变化的趋势。</w:t>
                  </w:r>
                </w:p>
                <w:p w14:paraId="7A0573D6">
                  <w:pPr>
                    <w:pStyle w:val="4"/>
                    <w:jc w:val="left"/>
                  </w:pPr>
                  <w:r>
                    <w:rPr>
                      <w:rFonts w:ascii="仿宋_GB2312" w:hAnsi="仿宋_GB2312" w:eastAsia="仿宋_GB2312" w:cs="仿宋_GB2312"/>
                      <w:color w:val="000000"/>
                      <w:sz w:val="20"/>
                    </w:rPr>
                    <w:t>3、散点图、热力图等，用于展示变量之间的关系。</w:t>
                  </w:r>
                </w:p>
                <w:p w14:paraId="27604DF6">
                  <w:pPr>
                    <w:pStyle w:val="4"/>
                    <w:jc w:val="left"/>
                  </w:pPr>
                  <w:r>
                    <w:rPr>
                      <w:rFonts w:ascii="仿宋_GB2312" w:hAnsi="仿宋_GB2312" w:eastAsia="仿宋_GB2312" w:cs="仿宋_GB2312"/>
                      <w:color w:val="000000"/>
                      <w:sz w:val="20"/>
                    </w:rPr>
                    <w:t>4、AQI趋势图、空气质量分级图等，用于直观展示空气质量状况。</w:t>
                  </w:r>
                </w:p>
                <w:p w14:paraId="5B5B7EF3">
                  <w:pPr>
                    <w:pStyle w:val="4"/>
                    <w:jc w:val="left"/>
                  </w:pPr>
                  <w:r>
                    <w:rPr>
                      <w:rFonts w:ascii="仿宋_GB2312" w:hAnsi="仿宋_GB2312" w:eastAsia="仿宋_GB2312" w:cs="仿宋_GB2312"/>
                      <w:color w:val="000000"/>
                      <w:sz w:val="20"/>
                    </w:rPr>
                    <w:t>5、指标分布场图，用于展示空间的环境差异情况。</w:t>
                  </w:r>
                </w:p>
                <w:p w14:paraId="1A87755D">
                  <w:pPr>
                    <w:pStyle w:val="4"/>
                    <w:jc w:val="left"/>
                  </w:pPr>
                  <w:r>
                    <w:rPr>
                      <w:rFonts w:ascii="仿宋_GB2312" w:hAnsi="仿宋_GB2312" w:eastAsia="仿宋_GB2312" w:cs="仿宋_GB2312"/>
                      <w:color w:val="000000"/>
                      <w:sz w:val="20"/>
                    </w:rPr>
                    <w:t>6、预测曲线、置信区间等，用于展示未来可能的变化。</w:t>
                  </w:r>
                </w:p>
              </w:tc>
            </w:tr>
            <w:tr w14:paraId="3E031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824C13">
                  <w:pPr>
                    <w:pStyle w:val="4"/>
                    <w:jc w:val="left"/>
                  </w:pPr>
                  <w:r>
                    <w:rPr>
                      <w:rFonts w:ascii="仿宋_GB2312" w:hAnsi="仿宋_GB2312" w:eastAsia="仿宋_GB2312" w:cs="仿宋_GB2312"/>
                      <w:color w:val="000000"/>
                      <w:sz w:val="20"/>
                    </w:rPr>
                    <w:t>5</w:t>
                  </w:r>
                </w:p>
              </w:tc>
              <w:tc>
                <w:tcPr>
                  <w:tcW w:w="30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001A94">
                  <w:pPr>
                    <w:pStyle w:val="4"/>
                    <w:jc w:val="left"/>
                  </w:pPr>
                  <w:r>
                    <w:rPr>
                      <w:rFonts w:ascii="仿宋_GB2312" w:hAnsi="仿宋_GB2312" w:eastAsia="仿宋_GB2312" w:cs="仿宋_GB2312"/>
                      <w:color w:val="000000"/>
                      <w:sz w:val="20"/>
                    </w:rPr>
                    <w:t>其他要求</w:t>
                  </w:r>
                </w:p>
              </w:tc>
              <w:tc>
                <w:tcPr>
                  <w:tcW w:w="202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7CB1F7">
                  <w:pPr>
                    <w:pStyle w:val="4"/>
                    <w:jc w:val="left"/>
                  </w:pPr>
                  <w:r>
                    <w:rPr>
                      <w:rFonts w:ascii="仿宋_GB2312" w:hAnsi="仿宋_GB2312" w:eastAsia="仿宋_GB2312" w:cs="仿宋_GB2312"/>
                      <w:color w:val="000000"/>
                      <w:sz w:val="20"/>
                    </w:rPr>
                    <w:t>1、交付内容、形式：数据分析报告；</w:t>
                  </w:r>
                </w:p>
                <w:p w14:paraId="3F819F98">
                  <w:pPr>
                    <w:pStyle w:val="4"/>
                    <w:jc w:val="left"/>
                  </w:pPr>
                  <w:r>
                    <w:rPr>
                      <w:rFonts w:ascii="仿宋_GB2312" w:hAnsi="仿宋_GB2312" w:eastAsia="仿宋_GB2312" w:cs="仿宋_GB2312"/>
                      <w:color w:val="000000"/>
                      <w:sz w:val="20"/>
                    </w:rPr>
                    <w:t>2、交付周期：季度报告、年度报告；</w:t>
                  </w:r>
                </w:p>
              </w:tc>
            </w:tr>
          </w:tbl>
          <w:p w14:paraId="6B534336"/>
        </w:tc>
      </w:tr>
      <w:tr w14:paraId="1DF4C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300DF9">
            <w:pPr>
              <w:pStyle w:val="4"/>
            </w:pPr>
            <w:r>
              <w:rPr>
                <w:rFonts w:ascii="仿宋_GB2312" w:hAnsi="仿宋_GB2312" w:eastAsia="仿宋_GB2312" w:cs="仿宋_GB2312"/>
              </w:rPr>
              <w:t>5</w:t>
            </w:r>
          </w:p>
        </w:tc>
        <w:tc>
          <w:tcPr>
            <w:tcW w:w="2769" w:type="dxa"/>
          </w:tcPr>
          <w:p w14:paraId="025124CE"/>
        </w:tc>
        <w:tc>
          <w:tcPr>
            <w:tcW w:w="2769" w:type="dxa"/>
          </w:tcPr>
          <w:p w14:paraId="0369D992">
            <w:pPr>
              <w:pStyle w:val="4"/>
              <w:numPr>
                <w:ilvl w:val="0"/>
                <w:numId w:val="1"/>
              </w:numPr>
            </w:pPr>
            <w:r>
              <w:rPr>
                <w:rFonts w:ascii="仿宋_GB2312" w:hAnsi="仿宋_GB2312" w:eastAsia="仿宋_GB2312" w:cs="仿宋_GB2312"/>
                <w:color w:val="000000"/>
                <w:sz w:val="20"/>
              </w:rPr>
              <w:t>温湿度立体场可视化系统建设</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411"/>
              <w:gridCol w:w="1928"/>
            </w:tblGrid>
            <w:tr w14:paraId="3534C6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02EEA8">
                  <w:pPr>
                    <w:pStyle w:val="4"/>
                    <w:jc w:val="center"/>
                  </w:pPr>
                  <w:r>
                    <w:rPr>
                      <w:rFonts w:ascii="仿宋_GB2312" w:hAnsi="仿宋_GB2312" w:eastAsia="仿宋_GB2312" w:cs="仿宋_GB2312"/>
                      <w:b/>
                      <w:color w:val="000000"/>
                      <w:sz w:val="20"/>
                    </w:rPr>
                    <w:t>序号</w:t>
                  </w:r>
                </w:p>
              </w:tc>
              <w:tc>
                <w:tcPr>
                  <w:tcW w:w="33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82DA48">
                  <w:pPr>
                    <w:pStyle w:val="4"/>
                    <w:jc w:val="center"/>
                  </w:pPr>
                  <w:r>
                    <w:rPr>
                      <w:rFonts w:ascii="仿宋_GB2312" w:hAnsi="仿宋_GB2312" w:eastAsia="仿宋_GB2312" w:cs="仿宋_GB2312"/>
                      <w:b/>
                      <w:color w:val="000000"/>
                      <w:sz w:val="20"/>
                    </w:rPr>
                    <w:t>指标项</w:t>
                  </w:r>
                </w:p>
              </w:tc>
              <w:tc>
                <w:tcPr>
                  <w:tcW w:w="192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34C735">
                  <w:pPr>
                    <w:pStyle w:val="4"/>
                    <w:jc w:val="center"/>
                  </w:pPr>
                  <w:r>
                    <w:rPr>
                      <w:rFonts w:ascii="仿宋_GB2312" w:hAnsi="仿宋_GB2312" w:eastAsia="仿宋_GB2312" w:cs="仿宋_GB2312"/>
                      <w:b/>
                      <w:color w:val="000000"/>
                      <w:sz w:val="20"/>
                    </w:rPr>
                    <w:t>服务要求描述</w:t>
                  </w:r>
                </w:p>
              </w:tc>
            </w:tr>
            <w:tr w14:paraId="575537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D8393B">
                  <w:pPr>
                    <w:pStyle w:val="4"/>
                    <w:jc w:val="center"/>
                  </w:pPr>
                  <w:r>
                    <w:rPr>
                      <w:rFonts w:ascii="仿宋_GB2312" w:hAnsi="仿宋_GB2312" w:eastAsia="仿宋_GB2312" w:cs="仿宋_GB2312"/>
                      <w:color w:val="000000"/>
                      <w:sz w:val="20"/>
                    </w:rPr>
                    <w:t>1</w:t>
                  </w:r>
                </w:p>
              </w:tc>
              <w:tc>
                <w:tcPr>
                  <w:tcW w:w="3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B0A1E5">
                  <w:pPr>
                    <w:pStyle w:val="4"/>
                    <w:jc w:val="left"/>
                  </w:pPr>
                  <w:r>
                    <w:rPr>
                      <w:rFonts w:ascii="仿宋_GB2312" w:hAnsi="仿宋_GB2312" w:eastAsia="仿宋_GB2312" w:cs="仿宋_GB2312"/>
                      <w:color w:val="000000"/>
                      <w:sz w:val="20"/>
                    </w:rPr>
                    <w:t>数据采集与传输要求</w:t>
                  </w:r>
                </w:p>
              </w:tc>
              <w:tc>
                <w:tcPr>
                  <w:tcW w:w="192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997FAF">
                  <w:pPr>
                    <w:pStyle w:val="4"/>
                    <w:jc w:val="left"/>
                  </w:pPr>
                  <w:r>
                    <w:rPr>
                      <w:rFonts w:ascii="仿宋_GB2312" w:hAnsi="仿宋_GB2312" w:eastAsia="仿宋_GB2312" w:cs="仿宋_GB2312"/>
                      <w:color w:val="000000"/>
                      <w:sz w:val="20"/>
                    </w:rPr>
                    <w:t>实时性：数据刷新频率≤30秒，支持温湿度数据实时同步至可视化平台。</w:t>
                  </w:r>
                </w:p>
                <w:p w14:paraId="65FDCA95">
                  <w:pPr>
                    <w:pStyle w:val="4"/>
                    <w:jc w:val="left"/>
                  </w:pPr>
                  <w:r>
                    <w:rPr>
                      <w:rFonts w:ascii="仿宋_GB2312" w:hAnsi="仿宋_GB2312" w:eastAsia="仿宋_GB2312" w:cs="仿宋_GB2312"/>
                      <w:color w:val="000000"/>
                      <w:sz w:val="20"/>
                    </w:rPr>
                    <w:t>同步性：多传感器数据时间戳误差≤1秒，确保三维模型动态同步。</w:t>
                  </w:r>
                </w:p>
              </w:tc>
            </w:tr>
            <w:tr w14:paraId="7F46C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C2749F">
                  <w:pPr>
                    <w:pStyle w:val="4"/>
                    <w:jc w:val="center"/>
                  </w:pPr>
                  <w:r>
                    <w:rPr>
                      <w:rFonts w:ascii="仿宋_GB2312" w:hAnsi="仿宋_GB2312" w:eastAsia="仿宋_GB2312" w:cs="仿宋_GB2312"/>
                      <w:color w:val="000000"/>
                      <w:sz w:val="20"/>
                    </w:rPr>
                    <w:t>2</w:t>
                  </w:r>
                </w:p>
              </w:tc>
              <w:tc>
                <w:tcPr>
                  <w:tcW w:w="3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F3F8AD">
                  <w:pPr>
                    <w:pStyle w:val="4"/>
                    <w:jc w:val="left"/>
                  </w:pPr>
                  <w:r>
                    <w:rPr>
                      <w:rFonts w:ascii="仿宋_GB2312" w:hAnsi="仿宋_GB2312" w:eastAsia="仿宋_GB2312" w:cs="仿宋_GB2312"/>
                      <w:color w:val="000000"/>
                      <w:sz w:val="20"/>
                    </w:rPr>
                    <w:t>三维建模技术要求</w:t>
                  </w:r>
                </w:p>
              </w:tc>
              <w:tc>
                <w:tcPr>
                  <w:tcW w:w="192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6389DD">
                  <w:pPr>
                    <w:pStyle w:val="4"/>
                    <w:jc w:val="left"/>
                  </w:pPr>
                  <w:r>
                    <w:rPr>
                      <w:rFonts w:ascii="仿宋_GB2312" w:hAnsi="仿宋_GB2312" w:eastAsia="仿宋_GB2312" w:cs="仿宋_GB2312"/>
                      <w:color w:val="000000"/>
                      <w:sz w:val="20"/>
                    </w:rPr>
                    <w:t>网格密度：建模空间分辨率≤2m×2m网格，支持局部区域精细化展示（如展柜内部）。</w:t>
                  </w:r>
                </w:p>
                <w:p w14:paraId="0415B71C">
                  <w:pPr>
                    <w:pStyle w:val="4"/>
                    <w:jc w:val="left"/>
                  </w:pPr>
                  <w:r>
                    <w:rPr>
                      <w:rFonts w:ascii="仿宋_GB2312" w:hAnsi="仿宋_GB2312" w:eastAsia="仿宋_GB2312" w:cs="仿宋_GB2312"/>
                      <w:color w:val="000000"/>
                      <w:sz w:val="20"/>
                    </w:rPr>
                    <w:t>模型精度：温湿度梯度色阶分级≥8级，支持等温线/等湿线叠加显示。</w:t>
                  </w:r>
                </w:p>
              </w:tc>
            </w:tr>
            <w:tr w14:paraId="301953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FEA553">
                  <w:pPr>
                    <w:pStyle w:val="4"/>
                    <w:jc w:val="center"/>
                  </w:pPr>
                  <w:r>
                    <w:rPr>
                      <w:rFonts w:ascii="仿宋_GB2312" w:hAnsi="仿宋_GB2312" w:eastAsia="仿宋_GB2312" w:cs="仿宋_GB2312"/>
                      <w:color w:val="000000"/>
                      <w:sz w:val="20"/>
                    </w:rPr>
                    <w:t>3</w:t>
                  </w:r>
                </w:p>
              </w:tc>
              <w:tc>
                <w:tcPr>
                  <w:tcW w:w="3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1AA4B3">
                  <w:pPr>
                    <w:pStyle w:val="4"/>
                    <w:jc w:val="left"/>
                  </w:pPr>
                  <w:r>
                    <w:rPr>
                      <w:rFonts w:ascii="仿宋_GB2312" w:hAnsi="仿宋_GB2312" w:eastAsia="仿宋_GB2312" w:cs="仿宋_GB2312"/>
                      <w:color w:val="000000"/>
                      <w:sz w:val="20"/>
                    </w:rPr>
                    <w:t>可视化功能参数</w:t>
                  </w:r>
                </w:p>
              </w:tc>
              <w:tc>
                <w:tcPr>
                  <w:tcW w:w="192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92D50A">
                  <w:pPr>
                    <w:pStyle w:val="4"/>
                    <w:jc w:val="left"/>
                  </w:pPr>
                  <w:r>
                    <w:rPr>
                      <w:rFonts w:ascii="仿宋_GB2312" w:hAnsi="仿宋_GB2312" w:eastAsia="仿宋_GB2312" w:cs="仿宋_GB2312"/>
                      <w:color w:val="000000"/>
                      <w:sz w:val="20"/>
                    </w:rPr>
                    <w:t>动态渲染：支持实时数据驱动的热力图动态渲染，延迟≤3秒。</w:t>
                  </w:r>
                </w:p>
                <w:p w14:paraId="7C4F8859">
                  <w:pPr>
                    <w:pStyle w:val="4"/>
                    <w:jc w:val="left"/>
                  </w:pPr>
                  <w:r>
                    <w:rPr>
                      <w:rFonts w:ascii="仿宋_GB2312" w:hAnsi="仿宋_GB2312" w:eastAsia="仿宋_GB2312" w:cs="仿宋_GB2312"/>
                      <w:color w:val="000000"/>
                      <w:sz w:val="20"/>
                    </w:rPr>
                    <w:t>多维度展示：可切换时间轴（历史数据回溯）、空间剖面（垂直/水平切面分析）。</w:t>
                  </w:r>
                </w:p>
                <w:p w14:paraId="4DBF7AAF">
                  <w:pPr>
                    <w:pStyle w:val="4"/>
                    <w:jc w:val="left"/>
                  </w:pPr>
                  <w:r>
                    <w:rPr>
                      <w:rFonts w:ascii="仿宋_GB2312" w:hAnsi="仿宋_GB2312" w:eastAsia="仿宋_GB2312" w:cs="仿宋_GB2312"/>
                      <w:color w:val="000000"/>
                      <w:sz w:val="20"/>
                    </w:rPr>
                    <w:t>交互功能：支持缩放、旋转、标记热点区域，并关联具体监测点位数据详情。</w:t>
                  </w:r>
                </w:p>
              </w:tc>
            </w:tr>
            <w:tr w14:paraId="78007D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9B184C">
                  <w:pPr>
                    <w:pStyle w:val="4"/>
                    <w:jc w:val="center"/>
                  </w:pPr>
                  <w:r>
                    <w:rPr>
                      <w:rFonts w:ascii="仿宋_GB2312" w:hAnsi="仿宋_GB2312" w:eastAsia="仿宋_GB2312" w:cs="仿宋_GB2312"/>
                      <w:color w:val="000000"/>
                      <w:sz w:val="20"/>
                    </w:rPr>
                    <w:t>4</w:t>
                  </w:r>
                </w:p>
              </w:tc>
              <w:tc>
                <w:tcPr>
                  <w:tcW w:w="33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38119F">
                  <w:pPr>
                    <w:pStyle w:val="4"/>
                    <w:jc w:val="left"/>
                  </w:pPr>
                  <w:r>
                    <w:rPr>
                      <w:rFonts w:ascii="仿宋_GB2312" w:hAnsi="仿宋_GB2312" w:eastAsia="仿宋_GB2312" w:cs="仿宋_GB2312"/>
                      <w:color w:val="000000"/>
                      <w:sz w:val="20"/>
                    </w:rPr>
                    <w:t>输出与扩展性</w:t>
                  </w:r>
                </w:p>
              </w:tc>
              <w:tc>
                <w:tcPr>
                  <w:tcW w:w="192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4D3921">
                  <w:pPr>
                    <w:pStyle w:val="4"/>
                    <w:jc w:val="left"/>
                  </w:pPr>
                  <w:r>
                    <w:rPr>
                      <w:rFonts w:ascii="仿宋_GB2312" w:hAnsi="仿宋_GB2312" w:eastAsia="仿宋_GB2312" w:cs="仿宋_GB2312"/>
                      <w:color w:val="000000"/>
                      <w:sz w:val="20"/>
                    </w:rPr>
                    <w:t>数据导出：支持三维温湿度场快照导出（PNG、JPG等格式）及历史数据动画生成（MP4格式）。</w:t>
                  </w:r>
                </w:p>
                <w:p w14:paraId="45901FED">
                  <w:pPr>
                    <w:pStyle w:val="4"/>
                    <w:jc w:val="left"/>
                  </w:pPr>
                  <w:r>
                    <w:rPr>
                      <w:rFonts w:ascii="仿宋_GB2312" w:hAnsi="仿宋_GB2312" w:eastAsia="仿宋_GB2312" w:cs="仿宋_GB2312"/>
                      <w:color w:val="000000"/>
                      <w:sz w:val="20"/>
                    </w:rPr>
                    <w:t>扩展能力：预留接口，支持未来接入其他传感器（如CO₂、光照）的多参数融合展示。</w:t>
                  </w:r>
                </w:p>
              </w:tc>
            </w:tr>
          </w:tbl>
          <w:p w14:paraId="0BAEA28B"/>
        </w:tc>
      </w:tr>
      <w:tr w14:paraId="6C0E1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782AA2">
            <w:pPr>
              <w:pStyle w:val="4"/>
            </w:pPr>
            <w:r>
              <w:rPr>
                <w:rFonts w:ascii="仿宋_GB2312" w:hAnsi="仿宋_GB2312" w:eastAsia="仿宋_GB2312" w:cs="仿宋_GB2312"/>
              </w:rPr>
              <w:t>6</w:t>
            </w:r>
          </w:p>
        </w:tc>
        <w:tc>
          <w:tcPr>
            <w:tcW w:w="2769" w:type="dxa"/>
          </w:tcPr>
          <w:p w14:paraId="52E1C2DF"/>
        </w:tc>
        <w:tc>
          <w:tcPr>
            <w:tcW w:w="2769" w:type="dxa"/>
          </w:tcPr>
          <w:p w14:paraId="31ECDC16">
            <w:pPr>
              <w:pStyle w:val="4"/>
            </w:pPr>
            <w:r>
              <w:rPr>
                <w:rFonts w:ascii="仿宋_GB2312" w:hAnsi="仿宋_GB2312" w:eastAsia="仿宋_GB2312" w:cs="仿宋_GB2312"/>
                <w:color w:val="000000"/>
                <w:sz w:val="20"/>
              </w:rPr>
              <w:t>2、其他要求：</w:t>
            </w:r>
          </w:p>
          <w:p w14:paraId="48E112FD">
            <w:pPr>
              <w:pStyle w:val="4"/>
            </w:pPr>
            <w:r>
              <w:rPr>
                <w:rFonts w:ascii="仿宋_GB2312" w:hAnsi="仿宋_GB2312" w:eastAsia="仿宋_GB2312" w:cs="仿宋_GB2312"/>
                <w:color w:val="000000"/>
                <w:sz w:val="20"/>
              </w:rPr>
              <w:t>（1）项目须按照国家信息化相关法律、法规、标准和业界规范等提供监测数据服务。</w:t>
            </w:r>
          </w:p>
          <w:p w14:paraId="739E3C9A">
            <w:pPr>
              <w:pStyle w:val="4"/>
            </w:pPr>
            <w:r>
              <w:rPr>
                <w:rFonts w:ascii="仿宋_GB2312" w:hAnsi="仿宋_GB2312" w:eastAsia="仿宋_GB2312" w:cs="仿宋_GB2312"/>
                <w:color w:val="000000"/>
                <w:sz w:val="20"/>
              </w:rPr>
              <w:t>（2）项目应坚持以需求为导向，紧紧围绕秦始皇帝陵博物院预防性保护监测服务业务需求和应用场景，满足预防性保护监测成果管理利用工作需要，保证系统具有良好稳定性、可扩展性、开放性以及数据输入、输出、采集的安全性和可靠性。</w:t>
            </w:r>
          </w:p>
          <w:p w14:paraId="22D2FE14">
            <w:pPr>
              <w:pStyle w:val="4"/>
            </w:pPr>
            <w:r>
              <w:rPr>
                <w:rFonts w:ascii="仿宋_GB2312" w:hAnsi="仿宋_GB2312" w:eastAsia="仿宋_GB2312" w:cs="仿宋_GB2312"/>
                <w:color w:val="000000"/>
                <w:sz w:val="20"/>
              </w:rPr>
              <w:t>（3）本项目总投资包括硬件设备、软件系统、日常运维等所有相关的费用支出，采购人不再另行支付任何费用。</w:t>
            </w:r>
          </w:p>
          <w:p w14:paraId="5A4524D1">
            <w:pPr>
              <w:pStyle w:val="4"/>
            </w:pPr>
            <w:r>
              <w:rPr>
                <w:rFonts w:ascii="仿宋_GB2312" w:hAnsi="仿宋_GB2312" w:eastAsia="仿宋_GB2312" w:cs="仿宋_GB2312"/>
                <w:color w:val="000000"/>
                <w:sz w:val="20"/>
              </w:rPr>
              <w:t>（4）充分考虑与秦始皇帝陵博物院现有数据管理和分析平台对接，并对对接方法进行详细阐述。</w:t>
            </w:r>
          </w:p>
          <w:p w14:paraId="763B379E">
            <w:pPr>
              <w:pStyle w:val="4"/>
            </w:pPr>
            <w:r>
              <w:rPr>
                <w:rFonts w:ascii="仿宋_GB2312" w:hAnsi="仿宋_GB2312" w:eastAsia="仿宋_GB2312" w:cs="仿宋_GB2312"/>
                <w:color w:val="000000"/>
                <w:sz w:val="20"/>
              </w:rPr>
              <w:t>（5）保证系统应能够7×24小时连续不断稳定正常工作，软件版本升级或改进应在不影响业务的情况下进行，保证系统可以稳定、平滑过渡。</w:t>
            </w:r>
          </w:p>
        </w:tc>
      </w:tr>
      <w:tr w14:paraId="75A40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A45F33">
            <w:pPr>
              <w:pStyle w:val="4"/>
            </w:pPr>
            <w:r>
              <w:rPr>
                <w:rFonts w:ascii="仿宋_GB2312" w:hAnsi="仿宋_GB2312" w:eastAsia="仿宋_GB2312" w:cs="仿宋_GB2312"/>
              </w:rPr>
              <w:t>7</w:t>
            </w:r>
          </w:p>
        </w:tc>
        <w:tc>
          <w:tcPr>
            <w:tcW w:w="2769" w:type="dxa"/>
          </w:tcPr>
          <w:p w14:paraId="1414D703"/>
        </w:tc>
        <w:tc>
          <w:tcPr>
            <w:tcW w:w="2769" w:type="dxa"/>
          </w:tcPr>
          <w:p w14:paraId="52FAE425">
            <w:pPr>
              <w:pStyle w:val="4"/>
            </w:pPr>
            <w:r>
              <w:rPr>
                <w:rFonts w:ascii="仿宋_GB2312" w:hAnsi="仿宋_GB2312" w:eastAsia="仿宋_GB2312" w:cs="仿宋_GB2312"/>
                <w:color w:val="000000"/>
                <w:sz w:val="20"/>
              </w:rPr>
              <w:t>3、人员条件：</w:t>
            </w:r>
          </w:p>
          <w:p w14:paraId="4DD8BEE5">
            <w:pPr>
              <w:pStyle w:val="4"/>
            </w:pPr>
            <w:r>
              <w:rPr>
                <w:rFonts w:ascii="仿宋_GB2312" w:hAnsi="仿宋_GB2312" w:eastAsia="仿宋_GB2312" w:cs="仿宋_GB2312"/>
                <w:color w:val="000000"/>
                <w:sz w:val="20"/>
              </w:rPr>
              <w:t>供应商团队稳定，团队人员配备合理完善，至少拥有15人以上经验丰富的研发人员、运维人员。有本地化的运维团队。</w:t>
            </w:r>
          </w:p>
        </w:tc>
      </w:tr>
      <w:tr w14:paraId="2CE34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C896BC">
            <w:pPr>
              <w:pStyle w:val="4"/>
            </w:pPr>
            <w:r>
              <w:rPr>
                <w:rFonts w:ascii="仿宋_GB2312" w:hAnsi="仿宋_GB2312" w:eastAsia="仿宋_GB2312" w:cs="仿宋_GB2312"/>
              </w:rPr>
              <w:t>8</w:t>
            </w:r>
          </w:p>
        </w:tc>
        <w:tc>
          <w:tcPr>
            <w:tcW w:w="2769" w:type="dxa"/>
          </w:tcPr>
          <w:p w14:paraId="43B98753"/>
        </w:tc>
        <w:tc>
          <w:tcPr>
            <w:tcW w:w="2769" w:type="dxa"/>
          </w:tcPr>
          <w:p w14:paraId="240A6EAD">
            <w:pPr>
              <w:pStyle w:val="4"/>
            </w:pPr>
            <w:r>
              <w:rPr>
                <w:rFonts w:ascii="仿宋_GB2312" w:hAnsi="仿宋_GB2312" w:eastAsia="仿宋_GB2312" w:cs="仿宋_GB2312"/>
                <w:color w:val="000000"/>
                <w:sz w:val="20"/>
              </w:rPr>
              <w:t>4、质量要求：</w:t>
            </w:r>
          </w:p>
          <w:p w14:paraId="02E6C561">
            <w:pPr>
              <w:pStyle w:val="4"/>
            </w:pPr>
            <w:r>
              <w:rPr>
                <w:rFonts w:ascii="仿宋_GB2312" w:hAnsi="仿宋_GB2312" w:eastAsia="仿宋_GB2312" w:cs="仿宋_GB2312"/>
                <w:color w:val="000000"/>
                <w:sz w:val="20"/>
              </w:rPr>
              <w:t>（1）售后服务要求</w:t>
            </w:r>
          </w:p>
          <w:p w14:paraId="36CF02A7">
            <w:pPr>
              <w:pStyle w:val="4"/>
            </w:pPr>
            <w:r>
              <w:rPr>
                <w:rFonts w:ascii="仿宋_GB2312" w:hAnsi="仿宋_GB2312" w:eastAsia="仿宋_GB2312" w:cs="仿宋_GB2312"/>
                <w:color w:val="000000"/>
                <w:sz w:val="20"/>
              </w:rPr>
              <w:t>①项目服务周期内，需提供本地化运维服务，由此产生的一切费用均由成交供应商承担。</w:t>
            </w:r>
          </w:p>
          <w:p w14:paraId="2F4CCE68">
            <w:pPr>
              <w:pStyle w:val="4"/>
            </w:pPr>
            <w:r>
              <w:rPr>
                <w:rFonts w:ascii="仿宋_GB2312" w:hAnsi="仿宋_GB2312" w:eastAsia="仿宋_GB2312" w:cs="仿宋_GB2312"/>
                <w:color w:val="000000"/>
                <w:sz w:val="20"/>
              </w:rPr>
              <w:t>②在项目验收后的服务期内，如因需要增加系统功能而产生的费用，双方另议；如果是设计漏洞或偏差，成交供应商必须及时修正，且不另收费用。</w:t>
            </w:r>
          </w:p>
          <w:p w14:paraId="25F0AA37">
            <w:pPr>
              <w:pStyle w:val="4"/>
            </w:pPr>
            <w:r>
              <w:rPr>
                <w:rFonts w:ascii="仿宋_GB2312" w:hAnsi="仿宋_GB2312" w:eastAsia="仿宋_GB2312" w:cs="仿宋_GB2312"/>
                <w:color w:val="000000"/>
                <w:sz w:val="20"/>
              </w:rPr>
              <w:t>③成交供应商要长期建立完善的技术支持和售后服务管理体系和服务队伍，为配合用户使用提供全方位的技术支持工作，并对如何实施服务提出承诺。</w:t>
            </w:r>
          </w:p>
          <w:p w14:paraId="757BFAC1">
            <w:pPr>
              <w:pStyle w:val="4"/>
            </w:pPr>
            <w:r>
              <w:rPr>
                <w:rFonts w:ascii="仿宋_GB2312" w:hAnsi="仿宋_GB2312" w:eastAsia="仿宋_GB2312" w:cs="仿宋_GB2312"/>
                <w:color w:val="000000"/>
                <w:sz w:val="20"/>
              </w:rPr>
              <w:t>④提供免费运行维护和技术支持服务，范围必须包括以下几部分：</w:t>
            </w:r>
          </w:p>
          <w:p w14:paraId="4F74E097">
            <w:pPr>
              <w:pStyle w:val="4"/>
            </w:pPr>
            <w:r>
              <w:rPr>
                <w:rFonts w:ascii="仿宋_GB2312" w:hAnsi="仿宋_GB2312" w:eastAsia="仿宋_GB2312" w:cs="仿宋_GB2312"/>
                <w:color w:val="000000"/>
                <w:sz w:val="20"/>
              </w:rPr>
              <w:t>业务数据勘误与纠正；系统运行、现场服务等技术支持；软硬件缺陷修正、应用功能修订等日常维护；软硬件系统运维需求等。对实施该项目所应用到的软硬件产品，如有新版本或补丁，需提供升级服务（纳入本项目报价内容）。</w:t>
            </w:r>
          </w:p>
        </w:tc>
      </w:tr>
      <w:tr w14:paraId="3EC8C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638F9E">
            <w:pPr>
              <w:pStyle w:val="4"/>
            </w:pPr>
            <w:r>
              <w:rPr>
                <w:rFonts w:ascii="仿宋_GB2312" w:hAnsi="仿宋_GB2312" w:eastAsia="仿宋_GB2312" w:cs="仿宋_GB2312"/>
              </w:rPr>
              <w:t>9</w:t>
            </w:r>
          </w:p>
        </w:tc>
        <w:tc>
          <w:tcPr>
            <w:tcW w:w="2769" w:type="dxa"/>
          </w:tcPr>
          <w:p w14:paraId="7CCC6A89"/>
        </w:tc>
        <w:tc>
          <w:tcPr>
            <w:tcW w:w="2769" w:type="dxa"/>
          </w:tcPr>
          <w:p w14:paraId="2225B45D">
            <w:pPr>
              <w:pStyle w:val="4"/>
            </w:pPr>
            <w:r>
              <w:rPr>
                <w:rFonts w:ascii="仿宋_GB2312" w:hAnsi="仿宋_GB2312" w:eastAsia="仿宋_GB2312" w:cs="仿宋_GB2312"/>
                <w:color w:val="000000"/>
                <w:sz w:val="20"/>
              </w:rPr>
              <w:t>5、其他要求：</w:t>
            </w:r>
          </w:p>
          <w:p w14:paraId="46CE0193">
            <w:pPr>
              <w:pStyle w:val="4"/>
              <w:ind w:firstLine="400"/>
            </w:pPr>
            <w:r>
              <w:rPr>
                <w:rFonts w:ascii="仿宋_GB2312" w:hAnsi="仿宋_GB2312" w:eastAsia="仿宋_GB2312" w:cs="仿宋_GB2312"/>
                <w:color w:val="000000"/>
                <w:sz w:val="20"/>
              </w:rPr>
              <w:t>（1）成交供应商必须提供相应的应用软件技术和系统操作等方面的培训。有关应用软件的操作培训课程，培训应该在本期项目验收完成前进行。</w:t>
            </w:r>
          </w:p>
          <w:p w14:paraId="3D672786">
            <w:pPr>
              <w:pStyle w:val="4"/>
              <w:ind w:firstLine="400"/>
            </w:pPr>
            <w:r>
              <w:rPr>
                <w:rFonts w:ascii="仿宋_GB2312" w:hAnsi="仿宋_GB2312" w:eastAsia="仿宋_GB2312" w:cs="仿宋_GB2312"/>
                <w:color w:val="000000"/>
                <w:sz w:val="20"/>
              </w:rPr>
              <w:t>（2）对所有培训，成交供应商必须派出具有相应专业资格和实际工作经验的辅导人员进行培训。</w:t>
            </w:r>
          </w:p>
          <w:p w14:paraId="236E6F77">
            <w:pPr>
              <w:pStyle w:val="4"/>
              <w:ind w:firstLine="400"/>
            </w:pPr>
            <w:r>
              <w:rPr>
                <w:rFonts w:ascii="仿宋_GB2312" w:hAnsi="仿宋_GB2312" w:eastAsia="仿宋_GB2312" w:cs="仿宋_GB2312"/>
                <w:color w:val="000000"/>
                <w:sz w:val="20"/>
              </w:rPr>
              <w:t>（3）成交供应商需提供详细的培训计划。</w:t>
            </w:r>
          </w:p>
          <w:p w14:paraId="052FF7DF">
            <w:pPr>
              <w:pStyle w:val="4"/>
            </w:pPr>
            <w:r>
              <w:rPr>
                <w:rFonts w:ascii="仿宋_GB2312" w:hAnsi="仿宋_GB2312" w:eastAsia="仿宋_GB2312" w:cs="仿宋_GB2312"/>
                <w:color w:val="000000"/>
                <w:sz w:val="20"/>
              </w:rPr>
              <w:t xml:space="preserve">        （4）培训费用计入总价。</w:t>
            </w:r>
          </w:p>
        </w:tc>
      </w:tr>
    </w:tbl>
    <w:p w14:paraId="7EB0CC2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E13CA"/>
    <w:rsid w:val="0C1E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2025-06-13T07:47:00Z</dcterms:created>
  <dc:creator>白日梦</dc:creator>
  <cp:lastModifiedBy>白日梦</cp:lastModifiedBy>
  <dcterms:modified xsi:type="dcterms:W3CDTF">2025-06-13T07:47:48Z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4B02326DE475444784F40658C299B6F8_11</vt:lpwstr>
  </property>
  <property fmtid="{D5CDD505-2E9C-101B-9397-08002B2CF9AE}" pid="4" name="KSOTemplateDocerSaveRecord">
    <vt:lpwstr>eyJoZGlkIjoiOTQyNjJhYWQ1Y2ZkMWY1OTgyN2E4ZDZkNGNkNDQwMjYiLCJ1c2VySWQiOiIzMTI3MDEwNzEifQ==</vt:lpwstr>
  </property>
</Properties>
</file>