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B477F">
      <w:pPr>
        <w:pStyle w:val="2"/>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采购内容及要求</w:t>
      </w:r>
    </w:p>
    <w:p w14:paraId="406D45DC">
      <w:pPr>
        <w:pBdr>
          <w:bottom w:val="single" w:color="auto" w:sz="4" w:space="1"/>
        </w:pBdr>
        <w:snapToGrid w:val="0"/>
        <w:spacing w:before="312" w:beforeLines="100" w:line="480" w:lineRule="auto"/>
        <w:ind w:left="420" w:hanging="420"/>
        <w:contextualSpacing/>
        <w:rPr>
          <w:rFonts w:ascii="宋体" w:hAnsi="宋体" w:cs="宋体"/>
          <w:b/>
          <w:color w:val="auto"/>
          <w:sz w:val="24"/>
          <w:szCs w:val="24"/>
          <w:highlight w:val="none"/>
        </w:rPr>
      </w:pPr>
      <w:r>
        <w:rPr>
          <w:rFonts w:hint="eastAsia" w:ascii="宋体" w:hAnsi="宋体" w:cs="宋体"/>
          <w:b/>
          <w:color w:val="auto"/>
          <w:sz w:val="24"/>
          <w:szCs w:val="24"/>
          <w:highlight w:val="none"/>
        </w:rPr>
        <w:t>一、服务内容</w:t>
      </w:r>
    </w:p>
    <w:p w14:paraId="08EF34F1">
      <w:pPr>
        <w:numPr>
          <w:ilvl w:val="0"/>
          <w:numId w:val="1"/>
        </w:numPr>
        <w:spacing w:line="52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管线普查数据整合。根据各新城、园区近年来已开展及新更新的相关城市地下管线普查项目成果数据，如各类管线普查的MDB数据库、各类管线的相关管线图以及竣工资料等。按照《西安市综合地下管线数据库标准》要求，将上述数据成果进行转换并使用专业数据检查软件，进行数据检查、分析、统计并输出检查报告；各新城、园区对报告中的问题核实、修改后，再进行数据检查入库，直至数据成果满足《西安市综合地下管线数据规范》要求为止。</w:t>
      </w:r>
    </w:p>
    <w:p w14:paraId="3FDF08E8">
      <w:pPr>
        <w:numPr>
          <w:ilvl w:val="0"/>
          <w:numId w:val="1"/>
        </w:numPr>
        <w:spacing w:line="520" w:lineRule="exact"/>
        <w:ind w:left="0" w:firstLine="480" w:firstLineChars="200"/>
        <w:rPr>
          <w:rFonts w:ascii="宋体" w:hAnsi="宋体" w:cs="宋体"/>
          <w:color w:val="auto"/>
          <w:sz w:val="24"/>
          <w:highlight w:val="none"/>
        </w:rPr>
      </w:pPr>
      <w:r>
        <w:rPr>
          <w:rFonts w:hint="eastAsia" w:ascii="宋体" w:hAnsi="宋体" w:cs="宋体"/>
          <w:color w:val="auto"/>
          <w:sz w:val="24"/>
          <w:szCs w:val="24"/>
          <w:highlight w:val="none"/>
        </w:rPr>
        <w:t>管线数据图面核对。按《测绘成果质量检查与验收》</w:t>
      </w:r>
      <w:r>
        <w:rPr>
          <w:rFonts w:hint="eastAsia" w:ascii="宋体" w:hAnsi="宋体" w:cs="宋体"/>
          <w:color w:val="auto"/>
          <w:sz w:val="24"/>
          <w:highlight w:val="none"/>
        </w:rPr>
        <w:t>《西安市综合地下管线数据规范》</w:t>
      </w:r>
      <w:r>
        <w:rPr>
          <w:rFonts w:hint="eastAsia" w:ascii="宋体" w:hAnsi="宋体" w:cs="宋体"/>
          <w:color w:val="auto"/>
          <w:sz w:val="24"/>
          <w:szCs w:val="24"/>
          <w:highlight w:val="none"/>
        </w:rPr>
        <w:t>规范规定比例抽取相应比例管线成果电子图，对抽取的电子图图幅进行外业实地全面核对，核对的主要内容为：管线种类是否普查齐全，数据精度是否满足《</w:t>
      </w:r>
      <w:r>
        <w:rPr>
          <w:rFonts w:hint="eastAsia" w:ascii="宋体" w:hAnsi="宋体" w:cs="宋体"/>
          <w:color w:val="auto"/>
          <w:sz w:val="24"/>
          <w:highlight w:val="none"/>
        </w:rPr>
        <w:t>西安市地下基础设施普查技术标准和规范</w:t>
      </w:r>
      <w:r>
        <w:rPr>
          <w:rFonts w:hint="eastAsia" w:ascii="宋体" w:hAnsi="宋体" w:cs="宋体"/>
          <w:color w:val="auto"/>
          <w:sz w:val="24"/>
          <w:szCs w:val="24"/>
          <w:highlight w:val="none"/>
        </w:rPr>
        <w:t>》现场是否达到已普查管线种类附属设施是否完整等</w:t>
      </w:r>
      <w:r>
        <w:rPr>
          <w:rFonts w:hint="eastAsia" w:ascii="宋体" w:hAnsi="宋体" w:cs="宋体"/>
          <w:color w:val="auto"/>
          <w:sz w:val="24"/>
          <w:highlight w:val="none"/>
        </w:rPr>
        <w:t>。</w:t>
      </w:r>
    </w:p>
    <w:p w14:paraId="2AF36DB1">
      <w:pPr>
        <w:numPr>
          <w:ilvl w:val="0"/>
          <w:numId w:val="1"/>
        </w:numPr>
        <w:spacing w:line="520" w:lineRule="exact"/>
        <w:ind w:left="0" w:firstLine="426"/>
        <w:rPr>
          <w:rFonts w:ascii="宋体" w:hAnsi="宋体" w:cs="宋体"/>
          <w:color w:val="auto"/>
          <w:sz w:val="24"/>
          <w:highlight w:val="none"/>
        </w:rPr>
      </w:pPr>
      <w:r>
        <w:rPr>
          <w:rFonts w:hint="eastAsia" w:ascii="宋体" w:hAnsi="宋体" w:cs="宋体"/>
          <w:color w:val="auto"/>
          <w:sz w:val="24"/>
          <w:szCs w:val="24"/>
          <w:highlight w:val="none"/>
        </w:rPr>
        <w:t>地下空间数据整合。地下空间竣工数据按照已有</w:t>
      </w:r>
      <w:r>
        <w:rPr>
          <w:rFonts w:hint="eastAsia" w:ascii="宋体" w:hAnsi="宋体" w:cs="宋体"/>
          <w:color w:val="auto"/>
          <w:sz w:val="24"/>
          <w:highlight w:val="none"/>
        </w:rPr>
        <w:t>的设计图纸、竣工图纸等相关资料，通过现场测量采集相关矢量数据信息，并按照</w:t>
      </w:r>
      <w:bookmarkStart w:id="0" w:name="OLE_LINK7"/>
      <w:bookmarkStart w:id="1" w:name="OLE_LINK8"/>
      <w:r>
        <w:rPr>
          <w:rFonts w:hint="eastAsia" w:ascii="宋体" w:hAnsi="宋体" w:cs="宋体"/>
          <w:color w:val="auto"/>
          <w:sz w:val="24"/>
          <w:highlight w:val="none"/>
        </w:rPr>
        <w:t>《西安市综合地下管线数据库标准》</w:t>
      </w:r>
      <w:bookmarkEnd w:id="0"/>
      <w:bookmarkEnd w:id="1"/>
      <w:r>
        <w:rPr>
          <w:rFonts w:hint="eastAsia" w:ascii="宋体" w:hAnsi="宋体" w:cs="宋体"/>
          <w:color w:val="auto"/>
          <w:sz w:val="24"/>
          <w:highlight w:val="none"/>
        </w:rPr>
        <w:t>入库要求，将</w:t>
      </w:r>
      <w:r>
        <w:rPr>
          <w:rFonts w:hint="eastAsia" w:ascii="宋体" w:hAnsi="宋体" w:cs="宋体"/>
          <w:color w:val="auto"/>
          <w:sz w:val="24"/>
          <w:szCs w:val="24"/>
          <w:highlight w:val="none"/>
        </w:rPr>
        <w:t>地下空间</w:t>
      </w:r>
      <w:r>
        <w:rPr>
          <w:rFonts w:hint="eastAsia" w:ascii="宋体" w:hAnsi="宋体" w:cs="宋体"/>
          <w:color w:val="auto"/>
          <w:sz w:val="24"/>
          <w:highlight w:val="none"/>
        </w:rPr>
        <w:t>数据纳入西安市地下综合管网信息平台等。</w:t>
      </w:r>
    </w:p>
    <w:p w14:paraId="7FA0B03F">
      <w:pPr>
        <w:numPr>
          <w:ilvl w:val="0"/>
          <w:numId w:val="1"/>
        </w:numPr>
        <w:spacing w:line="520" w:lineRule="exact"/>
        <w:ind w:left="0" w:firstLine="426"/>
        <w:rPr>
          <w:rFonts w:ascii="宋体" w:hAnsi="宋体" w:cs="宋体"/>
          <w:color w:val="auto"/>
          <w:sz w:val="24"/>
          <w:highlight w:val="none"/>
        </w:rPr>
      </w:pPr>
      <w:r>
        <w:rPr>
          <w:rFonts w:hint="eastAsia" w:ascii="宋体" w:hAnsi="宋体" w:cs="宋体"/>
          <w:color w:val="auto"/>
          <w:sz w:val="24"/>
          <w:highlight w:val="none"/>
        </w:rPr>
        <w:t>普查管线数据纳入市平台。将各新城、园区最终检查合格的普查管线数据库，整理形成西咸新区地下管线数据库一张图，按照《西安市综合地下管线数据库标准》入库要求，将管线数据纳入西安市地下综合管网信息平台。</w:t>
      </w:r>
    </w:p>
    <w:p w14:paraId="58A49913">
      <w:pPr>
        <w:numPr>
          <w:ilvl w:val="0"/>
          <w:numId w:val="1"/>
        </w:numPr>
        <w:spacing w:line="520" w:lineRule="exact"/>
        <w:ind w:left="0" w:firstLine="426"/>
        <w:rPr>
          <w:rFonts w:hint="eastAsia" w:ascii="宋体" w:hAnsi="宋体" w:cs="宋体"/>
          <w:color w:val="auto"/>
          <w:sz w:val="24"/>
          <w:highlight w:val="none"/>
        </w:rPr>
      </w:pPr>
      <w:r>
        <w:rPr>
          <w:rFonts w:hint="eastAsia" w:ascii="宋体" w:hAnsi="宋体" w:cs="宋体"/>
          <w:color w:val="auto"/>
          <w:sz w:val="24"/>
          <w:highlight w:val="none"/>
        </w:rPr>
        <w:t>建立西咸新区管线数据GIS数据库。将满足《西安市综合地下管线数据库标准》要求的数据库，处理生成西咸新区“地下一张图网”矢量数据库。为新区地下管线数据管理、科学合理利用地下空间，保障城市地下管线有序建设和安全运行提供基础数据支撑。</w:t>
      </w:r>
    </w:p>
    <w:p w14:paraId="087AF73B">
      <w:pPr>
        <w:pBdr>
          <w:bottom w:val="single" w:color="auto" w:sz="4" w:space="1"/>
        </w:pBdr>
        <w:snapToGrid w:val="0"/>
        <w:spacing w:before="312" w:beforeLines="100" w:line="480" w:lineRule="auto"/>
        <w:ind w:left="420" w:hanging="420"/>
        <w:contextualSpacing/>
        <w:rPr>
          <w:rFonts w:ascii="宋体" w:hAnsi="宋体" w:cs="宋体"/>
          <w:b/>
          <w:color w:val="auto"/>
          <w:sz w:val="24"/>
          <w:szCs w:val="24"/>
          <w:highlight w:val="none"/>
        </w:rPr>
      </w:pPr>
      <w:r>
        <w:rPr>
          <w:rFonts w:hint="eastAsia" w:ascii="宋体" w:hAnsi="宋体" w:cs="宋体"/>
          <w:b/>
          <w:color w:val="auto"/>
          <w:sz w:val="24"/>
          <w:szCs w:val="24"/>
          <w:highlight w:val="none"/>
        </w:rPr>
        <w:t>二、服务要求</w:t>
      </w:r>
    </w:p>
    <w:p w14:paraId="41D5165B">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地下市政基础设施普查技术服务项目成果资料的执行标准、技术规范、数据标准等技术指标严格执行西安市地下基础设施普查技术标准和规范，地下市政设施普查技术服务成果需满足西安市入库要求。</w:t>
      </w:r>
    </w:p>
    <w:p w14:paraId="6192A499">
      <w:pPr>
        <w:pBdr>
          <w:bottom w:val="single" w:color="auto" w:sz="4" w:space="1"/>
        </w:pBdr>
        <w:snapToGrid w:val="0"/>
        <w:spacing w:before="312" w:beforeLines="100" w:line="480" w:lineRule="auto"/>
        <w:ind w:left="420" w:hanging="420"/>
        <w:contextualSpacing/>
        <w:rPr>
          <w:rFonts w:ascii="宋体" w:hAnsi="宋体" w:cs="宋体"/>
          <w:b/>
          <w:color w:val="auto"/>
          <w:sz w:val="24"/>
          <w:szCs w:val="24"/>
          <w:highlight w:val="none"/>
        </w:rPr>
      </w:pPr>
      <w:r>
        <w:rPr>
          <w:rFonts w:hint="eastAsia" w:ascii="宋体" w:hAnsi="宋体" w:cs="宋体"/>
          <w:b/>
          <w:color w:val="auto"/>
          <w:sz w:val="24"/>
          <w:szCs w:val="24"/>
          <w:highlight w:val="none"/>
        </w:rPr>
        <w:t>三、商务要求</w:t>
      </w:r>
    </w:p>
    <w:p w14:paraId="4EF76EE9">
      <w:pPr>
        <w:snapToGrid w:val="0"/>
        <w:spacing w:line="48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（一）服务期限</w:t>
      </w:r>
    </w:p>
    <w:p w14:paraId="64C4CCFC">
      <w:pPr>
        <w:snapToGrid w:val="0"/>
        <w:spacing w:line="48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自合同签订之日起满1年。</w:t>
      </w:r>
    </w:p>
    <w:p w14:paraId="6B184A20">
      <w:pPr>
        <w:snapToGrid w:val="0"/>
        <w:spacing w:line="48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（二）款项结算</w:t>
      </w:r>
    </w:p>
    <w:p w14:paraId="5420D6FA">
      <w:pPr>
        <w:snapToGrid w:val="0"/>
        <w:spacing w:line="480" w:lineRule="auto"/>
        <w:ind w:firstLine="480" w:firstLineChars="200"/>
        <w:contextualSpacing/>
        <w:rPr>
          <w:rFonts w:ascii="宋体" w:hAnsi="宋体" w:cs="宋体"/>
          <w:b/>
          <w:bCs/>
          <w:color w:val="auto"/>
          <w:sz w:val="24"/>
          <w:szCs w:val="24"/>
          <w:highlight w:val="none"/>
        </w:rPr>
      </w:pPr>
      <w:r>
        <w:rPr>
          <w:rFonts w:hint="eastAsia" w:ascii="宋体" w:hAnsi="宋体" w:cs="宋体"/>
          <w:color w:val="auto"/>
          <w:sz w:val="24"/>
          <w:szCs w:val="24"/>
          <w:highlight w:val="none"/>
        </w:rPr>
        <w:t>合同签订后30个工作日内，甲方向乙方支付合同总价款的30%；正式报市级审核验收后，30个工作日内支付合同总价款的40%；成果正式提交甲方同意后，30个工作日内支付合同总价款的30%。</w:t>
      </w:r>
    </w:p>
    <w:p w14:paraId="55D560B3">
      <w:pPr>
        <w:snapToGrid w:val="0"/>
        <w:spacing w:line="480" w:lineRule="auto"/>
        <w:ind w:firstLine="482" w:firstLineChars="200"/>
        <w:contextualSpacing/>
        <w:rPr>
          <w:rFonts w:hint="eastAsia" w:ascii="宋体" w:hAnsi="宋体" w:eastAsia="宋体" w:cs="宋体"/>
          <w:b/>
          <w:bCs/>
          <w:color w:val="auto"/>
          <w:sz w:val="24"/>
          <w:szCs w:val="24"/>
          <w:highlight w:val="none"/>
          <w:lang w:val="en-US" w:eastAsia="zh-CN"/>
        </w:rPr>
      </w:pPr>
    </w:p>
    <w:p w14:paraId="2DEE235D">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AA25E"/>
    <w:multiLevelType w:val="singleLevel"/>
    <w:tmpl w:val="FB3AA25E"/>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A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2025-06-13T08:03:53Z</dcterms:created>
  <dc:creator>Lenovo</dc:creator>
  <cp:lastModifiedBy>七</cp:lastModifiedBy>
  <dcterms:modified xsi:type="dcterms:W3CDTF">2025-06-13T08:03:57Z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eyJoZGlkIjoiYmQ3NjQxYmZmN2ZkODIxYWNiNTEzMzQyMTZmNzQ1MmMiLCJ1c2VySWQiOiI5ODUzOTk5MjgifQ==</vt:lpwstr>
  </property>
  <property fmtid="{D5CDD505-2E9C-101B-9397-08002B2CF9AE}" pid="4" name="ICV">
    <vt:lpwstr>99415C3E04D54EBCAC4300F45C699F08_12</vt:lpwstr>
  </property>
</Properties>
</file>