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</w:pPr>
      <w:r>
        <w:rPr>
          <w:rFonts w:ascii="仿宋_GB2312" w:hAnsi="仿宋_GB2312" w:eastAsia="仿宋_GB2312" w:cs="仿宋_GB2312"/>
          <w:b/>
          <w:sz w:val="24"/>
        </w:rPr>
        <w:t>一、项目建设地点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本项目建设地址位于陕西省宝鸡市金台区宝平路52号院内。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</w:pPr>
      <w:r>
        <w:rPr>
          <w:rFonts w:ascii="仿宋_GB2312" w:hAnsi="仿宋_GB2312" w:eastAsia="仿宋_GB2312" w:cs="仿宋_GB2312"/>
          <w:b/>
          <w:sz w:val="24"/>
        </w:rPr>
        <w:t>二、建设依据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1.根据陕狱复（2024）15号文件关于宝鸡监狱监门综合楼改造工程的批复。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2.宝鸡监狱监门综合楼现仅二层，功能单一，不能满足家属侯见区及相关监管区监狱建设规范相关要求。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</w:pPr>
      <w:r>
        <w:rPr>
          <w:rFonts w:ascii="仿宋_GB2312" w:hAnsi="仿宋_GB2312" w:eastAsia="仿宋_GB2312" w:cs="仿宋_GB2312"/>
          <w:b/>
          <w:sz w:val="24"/>
        </w:rPr>
        <w:t>三、建设规模及要求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1.监门综合楼：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设计共三层，框架结构，面积约2400㎡，高度约13.35m，防火等级为二级。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一层主要功能为家属侯见区及相关监管区，设置有车辆通道、相关人员通道、会见通道及家属侯见室、人员更衣室及外来人员信息采集室等。安装AB门、路障机、防撞柱等狱政设施，安装车底成像系统一套，安检X光机一台，车辆生命探测仪等监门安防系统及配套设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二、三层功能为狱政管理办公用房及会议室等。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2.新建监墙及电网，长度约180m,包含隔离网、警戒带等。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3.新建岗楼2座。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4.其它配套工程：包含室内外供电、照明、给排水、采暖、消防、管道、绿化、道路及配套工程等。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</w:pPr>
      <w:r>
        <w:rPr>
          <w:rFonts w:ascii="仿宋_GB2312" w:hAnsi="仿宋_GB2312" w:eastAsia="仿宋_GB2312" w:cs="仿宋_GB2312"/>
          <w:b/>
          <w:sz w:val="24"/>
        </w:rPr>
        <w:t>四、设计技术规范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本工程项目的建筑设计必须达到现行中华人民共和国及省、市、行业的一切有关法律、规范、标准和规定的要求。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以下列举部分主要规范：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1）《建筑工程设计文件编制深度规定》（2016年版）；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2）《监狱建设标准》（建标139-2010）；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3）《监狱建筑设计标准》（JGJ446-2018）；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4）《民用建筑设计统一标准》GB 50352-2019；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</w:pPr>
      <w:r>
        <w:rPr>
          <w:rFonts w:ascii="仿宋_GB2312" w:hAnsi="仿宋_GB2312" w:eastAsia="仿宋_GB2312" w:cs="仿宋_GB2312"/>
          <w:sz w:val="24"/>
        </w:rPr>
        <w:t>5）《民用建筑通用规范》GB 55031-2022；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6）《建筑与市政工程无障碍通用规范》GB</w:t>
      </w:r>
      <w:r>
        <w:rPr>
          <w:rFonts w:ascii="仿宋_GB2312" w:hAnsi="仿宋_GB2312" w:eastAsia="仿宋_GB2312" w:cs="仿宋_GB2312"/>
          <w:sz w:val="28"/>
        </w:rPr>
        <w:t xml:space="preserve"> </w:t>
      </w:r>
      <w:r>
        <w:rPr>
          <w:rFonts w:ascii="仿宋_GB2312" w:hAnsi="仿宋_GB2312" w:eastAsia="仿宋_GB2312" w:cs="仿宋_GB2312"/>
          <w:sz w:val="24"/>
        </w:rPr>
        <w:t>55019-2021；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7）《建筑设计防火规范》 GB 50016-2014（2018年版）；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8）《建筑防火通用规范》GB 55037-2022；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9）《建筑内部装修设计防火规范》GB 50222-2017（2018修订版）；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10）《建筑节能与可再生能源利用通用规范 》GB</w:t>
      </w:r>
      <w:r>
        <w:rPr>
          <w:rFonts w:ascii="仿宋_GB2312" w:hAnsi="仿宋_GB2312" w:eastAsia="仿宋_GB2312" w:cs="仿宋_GB2312"/>
          <w:sz w:val="28"/>
        </w:rPr>
        <w:t xml:space="preserve"> </w:t>
      </w:r>
      <w:r>
        <w:rPr>
          <w:rFonts w:ascii="仿宋_GB2312" w:hAnsi="仿宋_GB2312" w:eastAsia="仿宋_GB2312" w:cs="仿宋_GB2312"/>
          <w:sz w:val="24"/>
        </w:rPr>
        <w:t>55015-2021；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11）《陕西省建筑防火设计、审查、验收疑难问题技术指南》；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12）其他相关法律、规范、标准和规定。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</w:pPr>
      <w:r>
        <w:rPr>
          <w:rFonts w:ascii="仿宋_GB2312" w:hAnsi="仿宋_GB2312" w:eastAsia="仿宋_GB2312" w:cs="仿宋_GB2312"/>
          <w:b/>
          <w:sz w:val="24"/>
        </w:rPr>
        <w:t>五、设计要求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 xml:space="preserve">    1.满足监狱规范及采购人要求，确定设计方案的基本出发点；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</w:pPr>
      <w:bookmarkStart w:id="0" w:name="_GoBack"/>
      <w:bookmarkEnd w:id="0"/>
      <w:r>
        <w:rPr>
          <w:rFonts w:ascii="仿宋_GB2312" w:hAnsi="仿宋_GB2312" w:eastAsia="仿宋_GB2312" w:cs="仿宋_GB2312"/>
          <w:sz w:val="24"/>
        </w:rPr>
        <w:t>2.根据采购要求合理布置，具体布置方式须与采购人协商确定。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</w:pPr>
      <w:r>
        <w:rPr>
          <w:rFonts w:ascii="仿宋_GB2312" w:hAnsi="仿宋_GB2312" w:eastAsia="仿宋_GB2312" w:cs="仿宋_GB2312"/>
          <w:b/>
          <w:sz w:val="24"/>
        </w:rPr>
        <w:t>六、交付资料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1.设计方案、施工图纸（整套）电子版、蓝图8套。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2.概算电子版 、纸质版2套。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3.其它相关文件。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</w:pPr>
      <w:r>
        <w:rPr>
          <w:rFonts w:ascii="仿宋_GB2312" w:hAnsi="仿宋_GB2312" w:eastAsia="仿宋_GB2312" w:cs="仿宋_GB2312"/>
          <w:b/>
          <w:sz w:val="24"/>
        </w:rPr>
        <w:t>七、商务要求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1.工程估算总投资：2107.00万元。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2.服务期（设计期限）：自合同签订之日起30天内交付所有设计资料。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3.付款方式:提交所有设计资料后7日内支付合同总价的90%;项目建成并验收通过后7日内支付合同总价的10%。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4.设计报价应符合国家颁布的相关设计取费标准，不应低于成本恶性竞争；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5.对项目的设计理念、设计目标、采购需求、政策规范等理解全面、深刻；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6.设计方案主题明确，概念清晰，符合项目结绿色、节能、环保等的要求；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7.项目功能、技术、经济及美观度设计合理，节约成本，提质增效，满足现代化监狱使用和管理需求；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8.配备专业对口、经验丰富的设计团队，职责分工明确；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9.提供完善细致的售后服务方案，对于提交后的设计方案，经过评审小组评审后，应严格按照评审意见进行方案修改，满足项目和采购人需求；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10.在项目后期的实施过程中，须配合施工方及采购人进行方案技术指导和必要的方案调整；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11.保证采购人对相关知识产权的拥有权和使用权；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12.承诺对项目进行保密，否则愿承担一切后果；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</w:pPr>
      <w:r>
        <w:rPr>
          <w:rFonts w:ascii="仿宋_GB2312" w:hAnsi="仿宋_GB2312" w:eastAsia="仿宋_GB2312" w:cs="仿宋_GB2312"/>
          <w:sz w:val="24"/>
        </w:rPr>
        <w:t>13.满足采购人的其他相关需求。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ZjBlMWFiY2UyYjQ1NWYwYWI5MjNkODI5ZDljOGYifQ=="/>
  </w:docVars>
  <w:rsids>
    <w:rsidRoot w:val="2E364FA9"/>
    <w:rsid w:val="2E364FA9"/>
    <w:rsid w:val="57C95A3D"/>
    <w:rsid w:val="6196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2025-06-16T04:05:00Z</dcterms:created>
  <dc:creator>左左</dc:creator>
  <cp:lastModifiedBy>左左</cp:lastModifiedBy>
  <dcterms:modified xsi:type="dcterms:W3CDTF">2025-06-16T04:07:57Z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508CBA6920D3464AA8BD6E373ED7700E_11</vt:lpwstr>
  </property>
</Properties>
</file>