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69E12">
      <w:pPr>
        <w:pStyle w:val="14"/>
        <w:outlineLvl w:val="2"/>
      </w:pPr>
      <w:bookmarkStart w:id="0" w:name="_GoBack"/>
      <w:bookmarkEnd w:id="0"/>
    </w:p>
    <w:p w14:paraId="31C9361B">
      <w:pPr>
        <w:pStyle w:val="14"/>
      </w:pPr>
      <w:r>
        <w:t>采购包1：</w:t>
      </w:r>
    </w:p>
    <w:p w14:paraId="133B6392">
      <w:pPr>
        <w:pStyle w:val="14"/>
      </w:pPr>
      <w:r>
        <w:t>供应商报价不允许超过标的金额</w:t>
      </w:r>
    </w:p>
    <w:p w14:paraId="3E8CA31C">
      <w:pPr>
        <w:pStyle w:val="14"/>
      </w:pPr>
      <w:r>
        <w:t>（招单价的）供应商报价不允许超过标的单价</w:t>
      </w:r>
    </w:p>
    <w:p w14:paraId="5D8C8CEC">
      <w:pPr>
        <w:pStyle w:val="14"/>
        <w:rPr>
          <w:rFonts w:hint="eastAsia" w:eastAsiaTheme="minorEastAsia"/>
          <w:lang w:eastAsia="zh-CN"/>
        </w:rPr>
      </w:pPr>
      <w:r>
        <w:t>标的名称：</w:t>
      </w:r>
      <w:r>
        <w:rPr>
          <w:rFonts w:hint="eastAsia"/>
          <w:lang w:eastAsia="zh-CN"/>
        </w:rPr>
        <w:t>陕西省全面发行国产密码算法ETC车载装置系统开发完善设计方案编制</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2"/>
        <w:gridCol w:w="1952"/>
        <w:gridCol w:w="4618"/>
      </w:tblGrid>
      <w:tr w14:paraId="133C1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2" w:type="dxa"/>
            <w:vAlign w:val="top"/>
          </w:tcPr>
          <w:p w14:paraId="3B841B3D">
            <w:pPr>
              <w:pStyle w:val="14"/>
            </w:pPr>
            <w:r>
              <w:t xml:space="preserve"> 参数性质</w:t>
            </w:r>
          </w:p>
        </w:tc>
        <w:tc>
          <w:tcPr>
            <w:tcW w:w="1952" w:type="dxa"/>
            <w:vAlign w:val="top"/>
          </w:tcPr>
          <w:p w14:paraId="42DCC948">
            <w:pPr>
              <w:pStyle w:val="14"/>
            </w:pPr>
            <w:r>
              <w:t xml:space="preserve"> 序号</w:t>
            </w:r>
          </w:p>
        </w:tc>
        <w:tc>
          <w:tcPr>
            <w:tcW w:w="4618" w:type="dxa"/>
            <w:vAlign w:val="top"/>
          </w:tcPr>
          <w:p w14:paraId="00ED162A">
            <w:pPr>
              <w:pStyle w:val="14"/>
              <w:rPr>
                <w:rFonts w:hint="eastAsia" w:ascii="宋体" w:hAnsi="宋体" w:eastAsia="宋体" w:cs="宋体"/>
                <w:b w:val="0"/>
                <w:bCs w:val="0"/>
                <w:sz w:val="18"/>
                <w:szCs w:val="18"/>
              </w:rPr>
            </w:pPr>
            <w:r>
              <w:t xml:space="preserve"> 技术参数与性能指标</w:t>
            </w:r>
          </w:p>
        </w:tc>
      </w:tr>
      <w:tr w14:paraId="760BB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2" w:type="dxa"/>
            <w:vAlign w:val="top"/>
          </w:tcPr>
          <w:p w14:paraId="72108B2D"/>
        </w:tc>
        <w:tc>
          <w:tcPr>
            <w:tcW w:w="1952" w:type="dxa"/>
            <w:vAlign w:val="top"/>
          </w:tcPr>
          <w:p w14:paraId="5A92B9D2">
            <w:pPr>
              <w:pStyle w:val="14"/>
            </w:pPr>
            <w:r>
              <w:t>1</w:t>
            </w:r>
          </w:p>
        </w:tc>
        <w:tc>
          <w:tcPr>
            <w:tcW w:w="4618" w:type="dxa"/>
            <w:vAlign w:val="top"/>
          </w:tcPr>
          <w:p w14:paraId="10923F26">
            <w:pPr>
              <w:pStyle w:val="14"/>
              <w:rPr>
                <w:rFonts w:hint="default"/>
                <w:lang w:eastAsia="zh-CN"/>
              </w:rPr>
            </w:pPr>
            <w:r>
              <w:rPr>
                <w:lang w:eastAsia="zh-CN"/>
              </w:rPr>
              <w:t>一、主要编制依据</w:t>
            </w:r>
          </w:p>
          <w:p w14:paraId="19FC9863">
            <w:pPr>
              <w:pStyle w:val="14"/>
              <w:rPr>
                <w:rFonts w:hint="default"/>
                <w:lang w:eastAsia="zh-CN"/>
              </w:rPr>
            </w:pPr>
            <w:r>
              <w:rPr>
                <w:lang w:eastAsia="zh-CN"/>
              </w:rPr>
              <w:t>1.</w:t>
            </w:r>
            <w:r>
              <w:t>《交通运输部办公厅关于推动全面发行国产密码算法ETC车载装置的通知》（交办公路函〔2024〕347号）</w:t>
            </w:r>
            <w:r>
              <w:rPr>
                <w:lang w:eastAsia="zh-CN"/>
              </w:rPr>
              <w:t>；</w:t>
            </w:r>
          </w:p>
          <w:p w14:paraId="693BCF24">
            <w:pPr>
              <w:pStyle w:val="14"/>
              <w:rPr>
                <w:rFonts w:hint="default"/>
                <w:lang w:eastAsia="zh-CN"/>
              </w:rPr>
            </w:pPr>
            <w:r>
              <w:rPr>
                <w:lang w:eastAsia="zh-CN"/>
              </w:rPr>
              <w:t>2.</w:t>
            </w:r>
            <w:r>
              <w:t>《交通运输部办公厅关于印发&lt;全面发行国产密码算法ETC车载装置技术方案&gt;&lt;全面发行国产密码算法ETC车载装置运营要求&gt;的通知》（交办公路函〔2024〕1052号）</w:t>
            </w:r>
            <w:r>
              <w:rPr>
                <w:lang w:eastAsia="zh-CN"/>
              </w:rPr>
              <w:t>；</w:t>
            </w:r>
          </w:p>
          <w:p w14:paraId="1F4E1893">
            <w:pPr>
              <w:pStyle w:val="14"/>
              <w:rPr>
                <w:rFonts w:hint="default"/>
                <w:lang w:eastAsia="zh-CN"/>
              </w:rPr>
            </w:pPr>
            <w:r>
              <w:rPr>
                <w:lang w:eastAsia="zh-CN"/>
              </w:rPr>
              <w:t>3.</w:t>
            </w:r>
            <w:r>
              <w:t>交通运输部标准《公路工程技术标准》JTG B01-2014</w:t>
            </w:r>
            <w:r>
              <w:rPr>
                <w:lang w:eastAsia="zh-CN"/>
              </w:rPr>
              <w:t>；</w:t>
            </w:r>
          </w:p>
          <w:p w14:paraId="3D22EB03">
            <w:pPr>
              <w:pStyle w:val="14"/>
              <w:rPr>
                <w:rFonts w:hint="default"/>
                <w:lang w:eastAsia="zh-CN"/>
              </w:rPr>
            </w:pPr>
            <w:r>
              <w:rPr>
                <w:lang w:eastAsia="zh-CN"/>
              </w:rPr>
              <w:t>4.</w:t>
            </w:r>
            <w:r>
              <w:t>交通运输部《收费公路联网收费技术要求》JTG 6310—2022</w:t>
            </w:r>
            <w:r>
              <w:rPr>
                <w:lang w:eastAsia="zh-CN"/>
              </w:rPr>
              <w:t>；</w:t>
            </w:r>
          </w:p>
          <w:p w14:paraId="2E6C1102">
            <w:pPr>
              <w:pStyle w:val="14"/>
              <w:rPr>
                <w:rFonts w:hint="default"/>
                <w:lang w:eastAsia="zh-CN"/>
              </w:rPr>
            </w:pPr>
            <w:r>
              <w:rPr>
                <w:lang w:eastAsia="zh-CN"/>
              </w:rPr>
              <w:t>5.</w:t>
            </w:r>
            <w:r>
              <w:t>交通运输部《收费公路电子不停车收费技术要求》2011年第12号公告</w:t>
            </w:r>
            <w:r>
              <w:rPr>
                <w:lang w:eastAsia="zh-CN"/>
              </w:rPr>
              <w:t>；</w:t>
            </w:r>
          </w:p>
          <w:p w14:paraId="213B2979">
            <w:pPr>
              <w:pStyle w:val="14"/>
              <w:rPr>
                <w:rFonts w:hint="default"/>
                <w:lang w:eastAsia="zh-CN"/>
              </w:rPr>
            </w:pPr>
            <w:r>
              <w:rPr>
                <w:lang w:eastAsia="zh-CN"/>
              </w:rPr>
              <w:t>6.</w:t>
            </w:r>
            <w:r>
              <w:t>《深化收费公路制度改革取消高速公路省界收费站实施方案》（国办法[2019]23 号）</w:t>
            </w:r>
            <w:r>
              <w:rPr>
                <w:lang w:eastAsia="zh-CN"/>
              </w:rPr>
              <w:t>；</w:t>
            </w:r>
          </w:p>
          <w:p w14:paraId="04379D48">
            <w:pPr>
              <w:pStyle w:val="14"/>
              <w:rPr>
                <w:rFonts w:hint="default"/>
                <w:lang w:eastAsia="zh-CN"/>
              </w:rPr>
            </w:pPr>
            <w:r>
              <w:rPr>
                <w:lang w:eastAsia="zh-CN"/>
              </w:rPr>
              <w:t>7.</w:t>
            </w:r>
            <w:r>
              <w:t>《取消高速公路省界收费站总体技术方案》（交公路函【2019】320 号）</w:t>
            </w:r>
            <w:r>
              <w:rPr>
                <w:lang w:eastAsia="zh-CN"/>
              </w:rPr>
              <w:t>；</w:t>
            </w:r>
          </w:p>
          <w:p w14:paraId="49F05325">
            <w:pPr>
              <w:pStyle w:val="14"/>
              <w:rPr>
                <w:rFonts w:hint="default"/>
                <w:lang w:eastAsia="zh-CN"/>
              </w:rPr>
            </w:pPr>
            <w:r>
              <w:rPr>
                <w:lang w:eastAsia="zh-CN"/>
              </w:rPr>
              <w:t>8.</w:t>
            </w:r>
            <w:r>
              <w:t>《联网收费系统省域系统并网接入网络安全基本技术要求》（交科技函【2019】338 号）</w:t>
            </w:r>
            <w:r>
              <w:rPr>
                <w:lang w:eastAsia="zh-CN"/>
              </w:rPr>
              <w:t>；</w:t>
            </w:r>
          </w:p>
          <w:p w14:paraId="3FBAEAB2">
            <w:pPr>
              <w:pStyle w:val="14"/>
              <w:rPr>
                <w:rFonts w:hint="default"/>
                <w:lang w:eastAsia="zh-CN"/>
              </w:rPr>
            </w:pPr>
            <w:r>
              <w:rPr>
                <w:lang w:eastAsia="zh-CN"/>
              </w:rPr>
              <w:t>9.</w:t>
            </w:r>
            <w:r>
              <w:t>《信息安全技术信息系统安全等级保护基本要求》（GB/T 22239-2008）</w:t>
            </w:r>
            <w:r>
              <w:rPr>
                <w:lang w:eastAsia="zh-CN"/>
              </w:rPr>
              <w:t>；</w:t>
            </w:r>
          </w:p>
          <w:p w14:paraId="400000D0">
            <w:pPr>
              <w:pStyle w:val="14"/>
              <w:rPr>
                <w:rFonts w:hint="default"/>
                <w:lang w:eastAsia="zh-CN"/>
              </w:rPr>
            </w:pPr>
            <w:r>
              <w:rPr>
                <w:lang w:eastAsia="zh-CN"/>
              </w:rPr>
              <w:t>10.</w:t>
            </w:r>
            <w:r>
              <w:t>《信息安全技术证书认证系统密码及其相关安全技术规范》（GB/T 25056-2018）</w:t>
            </w:r>
            <w:r>
              <w:rPr>
                <w:lang w:eastAsia="zh-CN"/>
              </w:rPr>
              <w:t>；</w:t>
            </w:r>
          </w:p>
          <w:p w14:paraId="22052B75">
            <w:pPr>
              <w:pStyle w:val="14"/>
              <w:rPr>
                <w:rFonts w:hint="default"/>
                <w:lang w:eastAsia="zh-CN"/>
              </w:rPr>
            </w:pPr>
            <w:r>
              <w:rPr>
                <w:lang w:eastAsia="zh-CN"/>
              </w:rPr>
              <w:t>11.</w:t>
            </w:r>
            <w:r>
              <w:t>《信息安全技术信息系统灾难恢复规范》（GB/T 20988-2007）</w:t>
            </w:r>
            <w:r>
              <w:rPr>
                <w:lang w:eastAsia="zh-CN"/>
              </w:rPr>
              <w:t>；</w:t>
            </w:r>
          </w:p>
          <w:p w14:paraId="3B4AB7DC">
            <w:pPr>
              <w:pStyle w:val="14"/>
              <w:rPr>
                <w:rFonts w:hint="default"/>
                <w:lang w:eastAsia="zh-CN"/>
              </w:rPr>
            </w:pPr>
            <w:r>
              <w:rPr>
                <w:lang w:eastAsia="zh-CN"/>
              </w:rPr>
              <w:t>12.</w:t>
            </w:r>
            <w:r>
              <w:t>《信息安全技术 SM4分组密码算法》（GB/T 32907-2016）</w:t>
            </w:r>
            <w:r>
              <w:rPr>
                <w:lang w:eastAsia="zh-CN"/>
              </w:rPr>
              <w:t>；</w:t>
            </w:r>
          </w:p>
          <w:p w14:paraId="19173E77">
            <w:pPr>
              <w:pStyle w:val="14"/>
              <w:rPr>
                <w:rFonts w:hint="default"/>
                <w:lang w:eastAsia="zh-CN"/>
              </w:rPr>
            </w:pPr>
            <w:r>
              <w:rPr>
                <w:lang w:eastAsia="zh-CN"/>
              </w:rPr>
              <w:t>13.</w:t>
            </w:r>
            <w:r>
              <w:t>《信息安全技术证书认证系统密码及其相关安全技术规范》（GB/T 20256-2018）</w:t>
            </w:r>
            <w:r>
              <w:rPr>
                <w:lang w:eastAsia="zh-CN"/>
              </w:rPr>
              <w:t>；</w:t>
            </w:r>
          </w:p>
          <w:p w14:paraId="7E21867D">
            <w:pPr>
              <w:pStyle w:val="14"/>
              <w:rPr>
                <w:rFonts w:hint="default"/>
                <w:lang w:eastAsia="zh-CN"/>
              </w:rPr>
            </w:pPr>
            <w:r>
              <w:rPr>
                <w:lang w:eastAsia="zh-CN"/>
              </w:rPr>
              <w:t>14.</w:t>
            </w:r>
            <w:r>
              <w:t>《公路工程建设项目概算预算编制办法》（JTG 3830-2018）</w:t>
            </w:r>
            <w:r>
              <w:rPr>
                <w:lang w:eastAsia="zh-CN"/>
              </w:rPr>
              <w:t>；</w:t>
            </w:r>
          </w:p>
          <w:p w14:paraId="0DA89B42">
            <w:pPr>
              <w:pStyle w:val="14"/>
              <w:rPr>
                <w:rFonts w:hint="default"/>
                <w:lang w:eastAsia="zh-CN"/>
              </w:rPr>
            </w:pPr>
            <w:r>
              <w:rPr>
                <w:lang w:eastAsia="zh-CN"/>
              </w:rPr>
              <w:t>15.</w:t>
            </w:r>
            <w:r>
              <w:t>《公路工程概算定额》（JTG/T 3831-2018）</w:t>
            </w:r>
            <w:r>
              <w:rPr>
                <w:lang w:eastAsia="zh-CN"/>
              </w:rPr>
              <w:t>；</w:t>
            </w:r>
          </w:p>
          <w:p w14:paraId="033A086A">
            <w:pPr>
              <w:pStyle w:val="14"/>
              <w:rPr>
                <w:rFonts w:hint="default"/>
                <w:lang w:eastAsia="zh-CN"/>
              </w:rPr>
            </w:pPr>
            <w:r>
              <w:rPr>
                <w:lang w:eastAsia="zh-CN"/>
              </w:rPr>
              <w:t>16.</w:t>
            </w:r>
            <w:r>
              <w:t>《公路工程预算定额》（JTG/T 3832-2018）</w:t>
            </w:r>
            <w:r>
              <w:rPr>
                <w:lang w:eastAsia="zh-CN"/>
              </w:rPr>
              <w:t>；</w:t>
            </w:r>
          </w:p>
          <w:p w14:paraId="79BA2BFA">
            <w:pPr>
              <w:pStyle w:val="14"/>
              <w:rPr>
                <w:rFonts w:hint="default"/>
                <w:lang w:eastAsia="zh-CN"/>
              </w:rPr>
            </w:pPr>
            <w:r>
              <w:rPr>
                <w:lang w:eastAsia="zh-CN"/>
              </w:rPr>
              <w:t>17.</w:t>
            </w:r>
            <w:r>
              <w:t>《公路工程机械台班费用定额》（JTG/T 3833-2018）</w:t>
            </w:r>
            <w:r>
              <w:rPr>
                <w:lang w:eastAsia="zh-CN"/>
              </w:rPr>
              <w:t>；</w:t>
            </w:r>
          </w:p>
          <w:p w14:paraId="39558FAA">
            <w:pPr>
              <w:pStyle w:val="14"/>
              <w:rPr>
                <w:rFonts w:hint="default"/>
              </w:rPr>
            </w:pPr>
            <w:r>
              <w:rPr>
                <w:lang w:eastAsia="zh-CN"/>
              </w:rPr>
              <w:t>18.</w:t>
            </w:r>
            <w:r>
              <w:t>交通运输部关于调整《公路工程建设项目投资估算编制办法》（JTG3820-2018）和《公路工程建设项目概算预算编制办法》（JTG3830-2018）中“税金”有关规定的公告（中华人民共和国交通运输部公告第26号）。</w:t>
            </w:r>
          </w:p>
          <w:p w14:paraId="1E671E04">
            <w:pPr>
              <w:pStyle w:val="14"/>
              <w:rPr>
                <w:rFonts w:hint="default"/>
              </w:rPr>
            </w:pPr>
            <w:r>
              <w:t>二、服务内容</w:t>
            </w:r>
          </w:p>
          <w:p w14:paraId="5E9A7F3F">
            <w:pPr>
              <w:pStyle w:val="14"/>
              <w:rPr>
                <w:rFonts w:hint="default"/>
              </w:rPr>
            </w:pPr>
            <w:r>
              <w:t>（一）工作内容</w:t>
            </w:r>
          </w:p>
          <w:p w14:paraId="5F7E7EF6">
            <w:pPr>
              <w:pStyle w:val="14"/>
              <w:rPr>
                <w:rFonts w:hint="default"/>
              </w:rPr>
            </w:pPr>
            <w:r>
              <w:t>根据部颁文件要求，对</w:t>
            </w:r>
            <w:r>
              <w:rPr>
                <w:rFonts w:hint="eastAsia"/>
                <w:lang w:eastAsia="zh-CN"/>
              </w:rPr>
              <w:t>陕西省全面发行国产密码算法ETC车载装置系统开发完善设计方案编制</w:t>
            </w:r>
            <w:r>
              <w:t>项目开展设计工作。包括现场调研、基础资料收集及文档编制。</w:t>
            </w:r>
          </w:p>
          <w:p w14:paraId="72355370">
            <w:pPr>
              <w:pStyle w:val="14"/>
              <w:rPr>
                <w:rFonts w:hint="default"/>
              </w:rPr>
            </w:pPr>
            <w:r>
              <w:t>1.现场调研、基础资料收集</w:t>
            </w:r>
          </w:p>
          <w:p w14:paraId="6DCF3310">
            <w:pPr>
              <w:pStyle w:val="14"/>
              <w:rPr>
                <w:rFonts w:hint="default"/>
              </w:rPr>
            </w:pPr>
            <w:r>
              <w:t>由项目管理人员统一安排本项目专业需求分析人员入场进行现场调研及基础资料收集工作，计划从合同签订之日起开展省级国密发行系统、ETC客服结算系统、联网收费相关系统、ETC拓展应用系统及非封闭式收费公路系统的国密使用现状进行充分调研。</w:t>
            </w:r>
          </w:p>
          <w:p w14:paraId="1BF54724">
            <w:pPr>
              <w:pStyle w:val="14"/>
              <w:rPr>
                <w:rFonts w:hint="default"/>
              </w:rPr>
            </w:pPr>
            <w:r>
              <w:t>2.工可文件编制工作</w:t>
            </w:r>
          </w:p>
          <w:p w14:paraId="0587B30F">
            <w:pPr>
              <w:pStyle w:val="14"/>
              <w:rPr>
                <w:rFonts w:hint="default"/>
              </w:rPr>
            </w:pPr>
            <w:r>
              <w:t>项目管理人员通过整体调研进度及资料收集情况合理配置专业设计工程师和概预算工程师编制项目工程可行性报告。</w:t>
            </w:r>
          </w:p>
          <w:p w14:paraId="0979941A">
            <w:pPr>
              <w:pStyle w:val="14"/>
              <w:rPr>
                <w:rFonts w:hint="default"/>
              </w:rPr>
            </w:pPr>
            <w:r>
              <w:t>具体包括项目概述、需求分析、项目总体方案、项目建设方案、环保、消防、职业安全和卫生及节能分析、项目招标方案、项目组织机构和人员培训、项目实施进度、投资估算与资金来源、效益评价和综合论证、项目风险与风险管理等内容。</w:t>
            </w:r>
          </w:p>
          <w:p w14:paraId="755B76BB">
            <w:pPr>
              <w:pStyle w:val="14"/>
              <w:rPr>
                <w:rFonts w:hint="default"/>
              </w:rPr>
            </w:pPr>
            <w:r>
              <w:t>3</w:t>
            </w:r>
            <w:r>
              <w:rPr>
                <w:lang w:eastAsia="zh-CN"/>
              </w:rPr>
              <w:t>.</w:t>
            </w:r>
            <w:r>
              <w:t>一阶段施工图设计方案编制工作</w:t>
            </w:r>
          </w:p>
          <w:p w14:paraId="5630A73E">
            <w:pPr>
              <w:pStyle w:val="14"/>
              <w:rPr>
                <w:rFonts w:hint="default"/>
              </w:rPr>
            </w:pPr>
            <w:r>
              <w:t>一阶段施工图设计方案主要包括：</w:t>
            </w:r>
          </w:p>
          <w:p w14:paraId="47015CCA">
            <w:pPr>
              <w:pStyle w:val="14"/>
              <w:rPr>
                <w:rFonts w:hint="default"/>
              </w:rPr>
            </w:pPr>
            <w:r>
              <w:rPr>
                <w:lang w:eastAsia="zh-CN"/>
              </w:rPr>
              <w:t>（1）</w:t>
            </w:r>
            <w:r>
              <w:t>对项目背景的理解、设计依据、设计范围及内容等。</w:t>
            </w:r>
          </w:p>
          <w:p w14:paraId="28A9050B">
            <w:pPr>
              <w:pStyle w:val="14"/>
              <w:rPr>
                <w:rFonts w:hint="default"/>
              </w:rPr>
            </w:pPr>
            <w:r>
              <w:rPr>
                <w:lang w:eastAsia="zh-CN"/>
              </w:rPr>
              <w:t>（2）</w:t>
            </w:r>
            <w:r>
              <w:t>调研收集到的省内相关系统现状等。</w:t>
            </w:r>
          </w:p>
          <w:p w14:paraId="0D06F161">
            <w:pPr>
              <w:pStyle w:val="14"/>
              <w:rPr>
                <w:rFonts w:hint="default"/>
              </w:rPr>
            </w:pPr>
            <w:r>
              <w:rPr>
                <w:lang w:eastAsia="zh-CN"/>
              </w:rPr>
              <w:t>（3）</w:t>
            </w:r>
            <w:r>
              <w:t>省级清分结算系统、收费站（路段）系统、车道系统及省级在线密钥管理系统、省级国密发行</w:t>
            </w:r>
            <w:r>
              <w:rPr>
                <w:lang w:eastAsia="zh-CN"/>
              </w:rPr>
              <w:t>系统</w:t>
            </w:r>
            <w:r>
              <w:t>、ETC客服结算系统、ETC拓展应用系统的功能要求等。</w:t>
            </w:r>
          </w:p>
          <w:p w14:paraId="14DA4F14">
            <w:pPr>
              <w:pStyle w:val="14"/>
              <w:rPr>
                <w:rFonts w:hint="default"/>
              </w:rPr>
            </w:pPr>
            <w:r>
              <w:rPr>
                <w:lang w:eastAsia="zh-CN"/>
              </w:rPr>
              <w:t>（4）</w:t>
            </w:r>
            <w:r>
              <w:t>总体方案设计及各系统方案设计，具体包括省级清分结算系统、收费站（路段）系统、车道系统及省级在线密钥管理系统升级改造方案；省级国密发行系统升级改造方案；ETC客服结算系统升级改造方案；ETC拓展应用系统升级改造方案及非封闭式收费公路系统开发完善方案。</w:t>
            </w:r>
          </w:p>
          <w:p w14:paraId="4B3310F2">
            <w:pPr>
              <w:pStyle w:val="14"/>
              <w:rPr>
                <w:rFonts w:hint="default"/>
              </w:rPr>
            </w:pPr>
            <w:r>
              <w:rPr>
                <w:lang w:eastAsia="zh-CN"/>
              </w:rPr>
              <w:t>（5）</w:t>
            </w:r>
            <w:r>
              <w:t>配合完成省内系统测试及跨省测试方案。</w:t>
            </w:r>
          </w:p>
          <w:p w14:paraId="0327E49B">
            <w:pPr>
              <w:pStyle w:val="14"/>
              <w:rPr>
                <w:rFonts w:hint="default"/>
              </w:rPr>
            </w:pPr>
            <w:r>
              <w:rPr>
                <w:lang w:eastAsia="zh-CN"/>
              </w:rPr>
              <w:t>（6）</w:t>
            </w:r>
            <w:r>
              <w:t>施工图预算编制。</w:t>
            </w:r>
          </w:p>
          <w:p w14:paraId="58B95F1A">
            <w:pPr>
              <w:pStyle w:val="14"/>
              <w:rPr>
                <w:rFonts w:hint="default"/>
              </w:rPr>
            </w:pPr>
            <w:r>
              <w:t>一阶段施工图设计需有效指导全面发行国产密码算法ETC车载装置</w:t>
            </w:r>
            <w:r>
              <w:rPr>
                <w:lang w:eastAsia="zh-CN"/>
              </w:rPr>
              <w:t>系统开发完善</w:t>
            </w:r>
            <w:r>
              <w:t>项目工作的开展，确保该项工作的有序推进。</w:t>
            </w:r>
          </w:p>
          <w:p w14:paraId="7716E953">
            <w:pPr>
              <w:pStyle w:val="14"/>
              <w:rPr>
                <w:rFonts w:hint="default"/>
              </w:rPr>
            </w:pPr>
            <w:r>
              <w:t>（二）交付内容</w:t>
            </w:r>
          </w:p>
          <w:p w14:paraId="0902C9D3">
            <w:pPr>
              <w:pStyle w:val="14"/>
              <w:rPr>
                <w:rFonts w:hint="default"/>
              </w:rPr>
            </w:pPr>
            <w:r>
              <w:t>1.《</w:t>
            </w:r>
            <w:r>
              <w:rPr>
                <w:rFonts w:hint="eastAsia"/>
                <w:lang w:eastAsia="zh-CN"/>
              </w:rPr>
              <w:t>陕西省全面发行国产密码算法ETC车载装置系统开发完善设计方案编制</w:t>
            </w:r>
            <w:r>
              <w:t>项目工程可行性报告》。</w:t>
            </w:r>
          </w:p>
          <w:p w14:paraId="007C7CB2">
            <w:pPr>
              <w:pStyle w:val="14"/>
              <w:rPr>
                <w:rFonts w:hint="default"/>
              </w:rPr>
            </w:pPr>
            <w:r>
              <w:t>2.《</w:t>
            </w:r>
            <w:r>
              <w:rPr>
                <w:rFonts w:hint="eastAsia"/>
                <w:lang w:eastAsia="zh-CN"/>
              </w:rPr>
              <w:t>陕西省全面发行国产密码算法ETC车载装置系统开发完善设计方案编制</w:t>
            </w:r>
            <w:r>
              <w:t>项目一阶段施工图设计》。</w:t>
            </w:r>
          </w:p>
          <w:p w14:paraId="47F1C5E5">
            <w:pPr>
              <w:pStyle w:val="14"/>
              <w:rPr>
                <w:rFonts w:hint="default"/>
              </w:rPr>
            </w:pPr>
            <w:r>
              <w:rPr>
                <w:lang w:eastAsia="zh-CN"/>
              </w:rPr>
              <w:t>三、</w:t>
            </w:r>
            <w:r>
              <w:t>服务技术要求</w:t>
            </w:r>
          </w:p>
          <w:p w14:paraId="33694ECC">
            <w:pPr>
              <w:pStyle w:val="14"/>
              <w:rPr>
                <w:rFonts w:hint="default"/>
              </w:rPr>
            </w:pPr>
            <w:r>
              <w:t>（1）合同签订之日起</w:t>
            </w:r>
            <w:r>
              <w:rPr>
                <w:lang w:eastAsia="zh-CN"/>
              </w:rPr>
              <w:t>5</w:t>
            </w:r>
            <w:r>
              <w:t>个工作日内完成省内国密系统及其他关联性系统现有建设情况等的现场调研和基础资料收集工作，</w:t>
            </w:r>
            <w:r>
              <w:rPr>
                <w:lang w:eastAsia="zh-CN"/>
              </w:rPr>
              <w:t>5</w:t>
            </w:r>
            <w:r>
              <w:t>个工作日内提交国密改造工可初稿，经采购方内部讨论对工可初稿提出修改意见后，</w:t>
            </w:r>
            <w:r>
              <w:rPr>
                <w:lang w:eastAsia="zh-CN"/>
              </w:rPr>
              <w:t>10</w:t>
            </w:r>
            <w:r>
              <w:t>个工作日内完成工可完善工作并提交采购方。</w:t>
            </w:r>
          </w:p>
          <w:p w14:paraId="2C401A14">
            <w:pPr>
              <w:pStyle w:val="14"/>
            </w:pPr>
            <w:r>
              <w:t>（2）工可定稿后</w:t>
            </w:r>
            <w:r>
              <w:rPr>
                <w:lang w:eastAsia="zh-CN"/>
              </w:rPr>
              <w:t>15</w:t>
            </w:r>
            <w:r>
              <w:t>个工作日内提交国密改造一阶段施工图设计方案。经采购方内部讨论对方案初稿提出修改意见后，10个工作日内完成方案完善工作并提交采购方。</w:t>
            </w:r>
          </w:p>
          <w:p w14:paraId="2E53AF99">
            <w:pPr>
              <w:pStyle w:val="14"/>
              <w:rPr>
                <w:rFonts w:hint="eastAsia"/>
                <w:lang w:val="en-US" w:eastAsia="zh-CN"/>
              </w:rPr>
            </w:pPr>
            <w:r>
              <w:rPr>
                <w:rFonts w:hint="eastAsia"/>
                <w:lang w:val="en-US" w:eastAsia="zh-CN"/>
              </w:rPr>
              <w:t>（三）人员配置要求</w:t>
            </w:r>
          </w:p>
          <w:p w14:paraId="77D0826C">
            <w:pPr>
              <w:pStyle w:val="14"/>
              <w:rPr>
                <w:rFonts w:hint="eastAsia"/>
                <w:highlight w:val="none"/>
                <w:lang w:val="en-US" w:eastAsia="zh-CN"/>
              </w:rPr>
            </w:pPr>
            <w:r>
              <w:rPr>
                <w:rFonts w:hint="eastAsia"/>
                <w:highlight w:val="none"/>
                <w:lang w:val="en-US" w:eastAsia="zh-CN"/>
              </w:rPr>
              <w:t>在服务过程中，供应商应提供服务过程中所指派具体承担服务的人员名单及其简历、学历等证明文件，保证所提供信息的准确性和有效性。省中心有权对派入人员的资格和相关信息进行审核。为确保服务工作的顺利开展，供应商应对服务人员及现场驻场人员素质整体把关，原则上应满足以下条件：</w:t>
            </w:r>
          </w:p>
          <w:p w14:paraId="25473E82">
            <w:pPr>
              <w:pStyle w:val="14"/>
              <w:rPr>
                <w:rFonts w:hint="eastAsia"/>
                <w:highlight w:val="none"/>
                <w:lang w:val="en-US" w:eastAsia="zh-CN"/>
              </w:rPr>
            </w:pPr>
            <w:r>
              <w:rPr>
                <w:rFonts w:hint="eastAsia"/>
                <w:highlight w:val="none"/>
                <w:lang w:val="en-US" w:eastAsia="zh-CN"/>
              </w:rPr>
              <w:t>1.技术团队包括中高级工程师负责技术方案设计及概预算文件编制。技术团队人员应对高速公路机电系统具有深刻了解，具备丰富的高速公路机电系统设计经验。</w:t>
            </w:r>
          </w:p>
          <w:p w14:paraId="540D84B2">
            <w:pPr>
              <w:pStyle w:val="14"/>
              <w:rPr>
                <w:rFonts w:hint="eastAsia"/>
                <w:highlight w:val="none"/>
                <w:lang w:val="en-US" w:eastAsia="zh-CN"/>
              </w:rPr>
            </w:pPr>
            <w:r>
              <w:rPr>
                <w:rFonts w:hint="eastAsia"/>
                <w:highlight w:val="none"/>
                <w:lang w:val="en-US" w:eastAsia="zh-CN"/>
              </w:rPr>
              <w:t>2.技术团队中级及以上职称人数不少于8人。</w:t>
            </w:r>
          </w:p>
          <w:p w14:paraId="0B96E5C0">
            <w:pPr>
              <w:pStyle w:val="14"/>
              <w:rPr>
                <w:rFonts w:hint="eastAsia"/>
                <w:highlight w:val="none"/>
                <w:lang w:val="en-US" w:eastAsia="zh-CN"/>
              </w:rPr>
            </w:pPr>
            <w:r>
              <w:rPr>
                <w:rFonts w:hint="eastAsia"/>
                <w:highlight w:val="none"/>
                <w:lang w:val="en-US" w:eastAsia="zh-CN"/>
              </w:rPr>
              <w:t>3.为保证项目的连续性，在项目服务周期内不得随意更换服务人员。</w:t>
            </w:r>
          </w:p>
          <w:p w14:paraId="1EF0FC38">
            <w:pPr>
              <w:pStyle w:val="14"/>
              <w:rPr>
                <w:rFonts w:hint="eastAsia"/>
                <w:highlight w:val="none"/>
                <w:lang w:val="en-US" w:eastAsia="zh-CN"/>
              </w:rPr>
            </w:pPr>
            <w:r>
              <w:rPr>
                <w:rFonts w:hint="eastAsia"/>
                <w:highlight w:val="none"/>
                <w:lang w:val="en-US" w:eastAsia="zh-CN"/>
              </w:rPr>
              <w:t>（四）其他要求</w:t>
            </w:r>
          </w:p>
          <w:p w14:paraId="551EC33F">
            <w:pPr>
              <w:pStyle w:val="14"/>
              <w:rPr>
                <w:rFonts w:hint="default"/>
                <w:lang w:val="en-US" w:eastAsia="zh-CN"/>
              </w:rPr>
            </w:pPr>
            <w:r>
              <w:rPr>
                <w:rFonts w:hint="eastAsia"/>
                <w:lang w:val="en-US" w:eastAsia="zh-CN"/>
              </w:rPr>
              <w:t>项目实施过程中所收集、产生的所有与本项目相关的文档、资料，包括文字、图片、表格、数字等各种形式的所属权均归属省中心，供应商必须对所涉及到的内容保密，供应商及服务人员应按照要求签署保密协议。</w:t>
            </w:r>
          </w:p>
        </w:tc>
      </w:tr>
    </w:tbl>
    <w:p w14:paraId="0BAC91AB">
      <w:pPr>
        <w:bidi w:val="0"/>
        <w:spacing w:line="360" w:lineRule="auto"/>
        <w:ind w:left="0" w:leftChars="0" w:firstLine="0" w:firstLineChars="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1F0D"/>
    <w:rsid w:val="004F0F4D"/>
    <w:rsid w:val="010857E2"/>
    <w:rsid w:val="02D47D39"/>
    <w:rsid w:val="052D7F46"/>
    <w:rsid w:val="05362B05"/>
    <w:rsid w:val="05AD64DF"/>
    <w:rsid w:val="07B86B01"/>
    <w:rsid w:val="07BE535D"/>
    <w:rsid w:val="09CA6B57"/>
    <w:rsid w:val="0ADE34F7"/>
    <w:rsid w:val="0ADE719B"/>
    <w:rsid w:val="0B5C4D03"/>
    <w:rsid w:val="0B735881"/>
    <w:rsid w:val="0CA653DC"/>
    <w:rsid w:val="0CF5561A"/>
    <w:rsid w:val="0E274C11"/>
    <w:rsid w:val="11F33501"/>
    <w:rsid w:val="16CB66C2"/>
    <w:rsid w:val="191D1F47"/>
    <w:rsid w:val="196640D0"/>
    <w:rsid w:val="1C382B5F"/>
    <w:rsid w:val="1CB93D9D"/>
    <w:rsid w:val="1D48524C"/>
    <w:rsid w:val="1D840B24"/>
    <w:rsid w:val="1ECD5B85"/>
    <w:rsid w:val="21CF61DE"/>
    <w:rsid w:val="22B43433"/>
    <w:rsid w:val="22F664C5"/>
    <w:rsid w:val="24A00C56"/>
    <w:rsid w:val="24CA4BBB"/>
    <w:rsid w:val="25273966"/>
    <w:rsid w:val="257E4A9D"/>
    <w:rsid w:val="25E32F85"/>
    <w:rsid w:val="283050FB"/>
    <w:rsid w:val="28F04CA6"/>
    <w:rsid w:val="2975156E"/>
    <w:rsid w:val="2CD87928"/>
    <w:rsid w:val="2D0A4C46"/>
    <w:rsid w:val="2D665C1C"/>
    <w:rsid w:val="2D7C41E1"/>
    <w:rsid w:val="2DE17B90"/>
    <w:rsid w:val="2F7E3306"/>
    <w:rsid w:val="303403EF"/>
    <w:rsid w:val="308466D8"/>
    <w:rsid w:val="31D847AC"/>
    <w:rsid w:val="32023431"/>
    <w:rsid w:val="32A83CD6"/>
    <w:rsid w:val="337068B0"/>
    <w:rsid w:val="341235E7"/>
    <w:rsid w:val="34420C73"/>
    <w:rsid w:val="34DA0A32"/>
    <w:rsid w:val="35C6510A"/>
    <w:rsid w:val="360E18B1"/>
    <w:rsid w:val="378F3624"/>
    <w:rsid w:val="3B2C22D1"/>
    <w:rsid w:val="3BAA0841"/>
    <w:rsid w:val="3BE663F2"/>
    <w:rsid w:val="3BF3011D"/>
    <w:rsid w:val="3D9D2854"/>
    <w:rsid w:val="40082293"/>
    <w:rsid w:val="40083152"/>
    <w:rsid w:val="430B16C1"/>
    <w:rsid w:val="44C63A0B"/>
    <w:rsid w:val="45184A60"/>
    <w:rsid w:val="455C75A3"/>
    <w:rsid w:val="474F7F57"/>
    <w:rsid w:val="4CFA792D"/>
    <w:rsid w:val="4D1D7170"/>
    <w:rsid w:val="4D646013"/>
    <w:rsid w:val="52141F0D"/>
    <w:rsid w:val="525F614B"/>
    <w:rsid w:val="53337C8C"/>
    <w:rsid w:val="542D3DC5"/>
    <w:rsid w:val="57640CEA"/>
    <w:rsid w:val="57923690"/>
    <w:rsid w:val="59AD5459"/>
    <w:rsid w:val="5BF84DFD"/>
    <w:rsid w:val="5D632CDE"/>
    <w:rsid w:val="5EF37821"/>
    <w:rsid w:val="61D36C4B"/>
    <w:rsid w:val="61EC24E5"/>
    <w:rsid w:val="629B747C"/>
    <w:rsid w:val="65A46809"/>
    <w:rsid w:val="67826B95"/>
    <w:rsid w:val="67984807"/>
    <w:rsid w:val="6C775A02"/>
    <w:rsid w:val="6CB20263"/>
    <w:rsid w:val="6E3B0847"/>
    <w:rsid w:val="6EE70791"/>
    <w:rsid w:val="6F462F26"/>
    <w:rsid w:val="704260BE"/>
    <w:rsid w:val="71310596"/>
    <w:rsid w:val="74844791"/>
    <w:rsid w:val="74D45855"/>
    <w:rsid w:val="74DD3202"/>
    <w:rsid w:val="76676215"/>
    <w:rsid w:val="76F1383A"/>
    <w:rsid w:val="77062109"/>
    <w:rsid w:val="7AD5146A"/>
    <w:rsid w:val="7AFE2D3C"/>
    <w:rsid w:val="7B637D31"/>
    <w:rsid w:val="7BE47684"/>
    <w:rsid w:val="7DE9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9"/>
    <w:autoRedefine/>
    <w:qFormat/>
    <w:uiPriority w:val="0"/>
    <w:pPr>
      <w:keepNext/>
      <w:keepLines/>
      <w:adjustRightInd w:val="0"/>
      <w:snapToGrid w:val="0"/>
      <w:spacing w:beforeLines="0" w:beforeAutospacing="0" w:afterLines="0" w:afterAutospacing="0" w:line="360" w:lineRule="auto"/>
      <w:jc w:val="center"/>
      <w:outlineLvl w:val="0"/>
    </w:pPr>
    <w:rPr>
      <w:rFonts w:ascii="Times New Roman" w:hAnsi="Times New Roman" w:eastAsia="宋体" w:cs="Times New Roman"/>
      <w:b/>
      <w:kern w:val="44"/>
      <w:sz w:val="32"/>
      <w:szCs w:val="24"/>
      <w:lang w:eastAsia="zh-CN"/>
    </w:rPr>
  </w:style>
  <w:style w:type="paragraph" w:styleId="4">
    <w:name w:val="heading 2"/>
    <w:basedOn w:val="1"/>
    <w:next w:val="1"/>
    <w:link w:val="10"/>
    <w:autoRedefine/>
    <w:semiHidden/>
    <w:unhideWhenUsed/>
    <w:qFormat/>
    <w:uiPriority w:val="0"/>
    <w:pPr>
      <w:keepNext/>
      <w:keepLines/>
      <w:widowControl/>
      <w:spacing w:before="140" w:beforeLines="0" w:after="140" w:afterLines="0" w:line="240" w:lineRule="auto"/>
      <w:ind w:left="284"/>
      <w:jc w:val="center"/>
      <w:outlineLvl w:val="1"/>
    </w:pPr>
    <w:rPr>
      <w:rFonts w:ascii="Arial" w:hAnsi="Arial" w:eastAsia="宋体" w:cs="Times New Roman"/>
      <w:b/>
      <w:bCs/>
      <w:kern w:val="2"/>
      <w:sz w:val="28"/>
      <w:szCs w:val="32"/>
      <w:lang w:eastAsia="zh-CN"/>
    </w:rPr>
  </w:style>
  <w:style w:type="paragraph" w:styleId="5">
    <w:name w:val="heading 3"/>
    <w:basedOn w:val="1"/>
    <w:next w:val="1"/>
    <w:link w:val="11"/>
    <w:autoRedefine/>
    <w:semiHidden/>
    <w:unhideWhenUsed/>
    <w:qFormat/>
    <w:uiPriority w:val="0"/>
    <w:pPr>
      <w:keepNext/>
      <w:adjustRightInd w:val="0"/>
      <w:snapToGrid w:val="0"/>
      <w:spacing w:before="120" w:after="120" w:line="240" w:lineRule="auto"/>
      <w:ind w:firstLine="562" w:firstLineChars="200"/>
      <w:jc w:val="left"/>
      <w:outlineLvl w:val="2"/>
    </w:pPr>
    <w:rPr>
      <w:rFonts w:ascii="Calibri" w:hAnsi="Calibri" w:eastAsia="宋体" w:cs="宋体"/>
      <w:b/>
      <w:kern w:val="2"/>
      <w:sz w:val="28"/>
      <w:szCs w:val="28"/>
      <w:lang w:eastAsia="zh-CN"/>
    </w:rPr>
  </w:style>
  <w:style w:type="paragraph" w:styleId="6">
    <w:name w:val="heading 4"/>
    <w:basedOn w:val="1"/>
    <w:next w:val="1"/>
    <w:autoRedefine/>
    <w:semiHidden/>
    <w:unhideWhenUsed/>
    <w:qFormat/>
    <w:uiPriority w:val="0"/>
    <w:pPr>
      <w:keepNext/>
      <w:keepLines/>
      <w:adjustRightInd w:val="0"/>
      <w:snapToGrid w:val="0"/>
      <w:spacing w:line="360" w:lineRule="auto"/>
      <w:ind w:firstLine="643" w:firstLineChars="200"/>
      <w:jc w:val="center"/>
      <w:outlineLvl w:val="3"/>
    </w:pPr>
    <w:rPr>
      <w:rFonts w:ascii="Arial" w:hAnsi="Arial" w:eastAsia="宋体" w:cs="Times New Roman"/>
      <w:b/>
      <w:bCs/>
      <w:kern w:val="2"/>
      <w:sz w:val="28"/>
      <w:szCs w:val="28"/>
      <w:lang w:eastAsia="zh-CN"/>
    </w:rPr>
  </w:style>
  <w:style w:type="character" w:default="1" w:styleId="8">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character" w:customStyle="1" w:styleId="9">
    <w:name w:val="标题 1 Char"/>
    <w:basedOn w:val="8"/>
    <w:link w:val="3"/>
    <w:qFormat/>
    <w:uiPriority w:val="0"/>
    <w:rPr>
      <w:rFonts w:hint="eastAsia" w:ascii="Times New Roman" w:hAnsi="Times New Roman" w:eastAsia="宋体" w:cs="Times New Roman"/>
      <w:b/>
      <w:bCs/>
      <w:snapToGrid w:val="0"/>
      <w:color w:val="000000"/>
      <w:kern w:val="0"/>
      <w:sz w:val="32"/>
      <w:szCs w:val="24"/>
      <w:lang w:eastAsia="zh-CN"/>
    </w:rPr>
  </w:style>
  <w:style w:type="character" w:customStyle="1" w:styleId="10">
    <w:name w:val="标题 2 Char"/>
    <w:link w:val="4"/>
    <w:qFormat/>
    <w:uiPriority w:val="0"/>
    <w:rPr>
      <w:rFonts w:ascii="Arial" w:hAnsi="Arial" w:eastAsia="宋体" w:cs="Times New Roman"/>
      <w:b/>
      <w:bCs/>
      <w:snapToGrid w:val="0"/>
      <w:color w:val="000000"/>
      <w:kern w:val="2"/>
      <w:sz w:val="28"/>
      <w:szCs w:val="32"/>
      <w:lang w:val="en-US" w:eastAsia="zh-CN" w:bidi="ar-SA"/>
    </w:rPr>
  </w:style>
  <w:style w:type="character" w:customStyle="1" w:styleId="11">
    <w:name w:val="标题 3 Char"/>
    <w:link w:val="5"/>
    <w:autoRedefine/>
    <w:qFormat/>
    <w:uiPriority w:val="0"/>
    <w:rPr>
      <w:rFonts w:ascii="Calibri" w:hAnsi="Calibri" w:eastAsia="宋体" w:cs="宋体"/>
      <w:b/>
      <w:kern w:val="2"/>
      <w:sz w:val="28"/>
      <w:szCs w:val="28"/>
      <w:lang w:val="en-US" w:eastAsia="zh-CN" w:bidi="ar-SA"/>
    </w:rPr>
  </w:style>
  <w:style w:type="paragraph" w:customStyle="1" w:styleId="12">
    <w:name w:val="Heading #3|1"/>
    <w:basedOn w:val="1"/>
    <w:link w:val="13"/>
    <w:qFormat/>
    <w:uiPriority w:val="0"/>
    <w:pPr>
      <w:spacing w:after="20"/>
      <w:ind w:firstLine="500"/>
      <w:jc w:val="left"/>
      <w:outlineLvl w:val="2"/>
    </w:pPr>
    <w:rPr>
      <w:rFonts w:ascii="宋体" w:hAnsi="宋体" w:eastAsia="宋体" w:cs="宋体"/>
      <w:kern w:val="0"/>
      <w:sz w:val="32"/>
      <w:szCs w:val="32"/>
      <w:lang w:val="zh-TW" w:eastAsia="zh-TW" w:bidi="zh-TW"/>
    </w:rPr>
  </w:style>
  <w:style w:type="character" w:customStyle="1" w:styleId="13">
    <w:name w:val="Heading #3|1_"/>
    <w:basedOn w:val="8"/>
    <w:link w:val="12"/>
    <w:qFormat/>
    <w:uiPriority w:val="0"/>
    <w:rPr>
      <w:rFonts w:ascii="宋体" w:hAnsi="宋体" w:eastAsia="宋体" w:cs="宋体"/>
      <w:sz w:val="32"/>
      <w:szCs w:val="32"/>
      <w:lang w:val="zh-TW" w:eastAsia="zh-TW" w:bidi="zh-TW"/>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2074</Words>
  <Characters>2321</Characters>
  <Lines>0</Lines>
  <Paragraphs>0</Paragraphs>
  <TotalTime>0</TotalTime>
  <ScaleCrop>false</ScaleCrop>
  <LinksUpToDate>false</LinksUpToDate>
  <CharactersWithSpaces>2339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2025-06-16T08:01:00Z</dcterms:created>
  <dc:creator>热血</dc:creator>
  <cp:lastModifiedBy>热血</cp:lastModifiedBy>
  <dcterms:modified xsi:type="dcterms:W3CDTF">2025-06-16T08:40:28Z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D4134653CD404380A01CDE86B6B8903E_11</vt:lpwstr>
  </property>
  <property fmtid="{D5CDD505-2E9C-101B-9397-08002B2CF9AE}" pid="4" name="KSOTemplateDocerSaveRecord">
    <vt:lpwstr>eyJoZGlkIjoiNGMwOWFhODgzZDhlNTZkZTM4ZGZlZTJjYWNmNDI0YzUiLCJ1c2VySWQiOiI0ODE1MzEwNjcifQ==</vt:lpwstr>
  </property>
</Properties>
</file>