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>
      <w:pPr>
        <w:pStyle w:val="4"/>
      </w:pPr>
      <w:r>
        <w:rPr>
          <w:rFonts w:ascii="仿宋_GB2312" w:hAnsi="仿宋_GB2312" w:eastAsia="仿宋_GB2312" w:cs="仿宋_GB2312"/>
        </w:rPr>
        <w:t>标的名称：安全保卫部基础设施改造采购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9"/>
        <w:gridCol w:w="1167"/>
        <w:gridCol w:w="4371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1167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参数性质</w:t>
            </w:r>
          </w:p>
        </w:tc>
        <w:tc>
          <w:tcPr>
            <w:tcW w:w="437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技术参数与性能指标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167" w:type="dxa"/>
          </w:tcPr>
          <w:p/>
        </w:tc>
        <w:tc>
          <w:tcPr>
            <w:tcW w:w="437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一、项目概况</w:t>
            </w:r>
          </w:p>
          <w:p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1、本工程建设地点位于西安市临潼区秦始皇帝陵博物院内，工程内容包括安全保卫部北大门文保中队、特勤中队、办公区、丽山园工作区、丽山园南区</w:t>
            </w:r>
            <w:bookmarkStart w:id="0" w:name="_GoBack"/>
            <w:bookmarkEnd w:id="0"/>
            <w:r>
              <w:rPr>
                <w:rFonts w:ascii="仿宋_GB2312" w:hAnsi="仿宋_GB2312" w:eastAsia="仿宋_GB2312" w:cs="仿宋_GB2312"/>
                <w:sz w:val="21"/>
              </w:rPr>
              <w:t>、民警办公区等单体内局部房间内装及卫生间淋浴间、屋面防水改造，具体以工程量清单为准。</w:t>
            </w:r>
          </w:p>
          <w:p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 xml:space="preserve">    2、技术要求：</w:t>
            </w:r>
          </w:p>
          <w:p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文物保护要求：施工过程中不得影响博物院正常开放及文物安全，需分阶段作业，设置临时防护措施（如围挡、防尘设施）。</w:t>
            </w:r>
          </w:p>
          <w:p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环保要求：采用低噪音、低粉尘工艺，施工垃圾当日清运，严禁现场堆放。</w:t>
            </w:r>
          </w:p>
          <w:p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隐蔽工程管理：管线敷设、电气线路改造等隐蔽工程需留存影像资料，并报采购方验收合格后方可覆盖。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1167" w:type="dxa"/>
          </w:tcPr>
          <w:p/>
        </w:tc>
        <w:tc>
          <w:tcPr>
            <w:tcW w:w="437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二、编制范围</w:t>
            </w:r>
          </w:p>
          <w:p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 xml:space="preserve">   秦始皇帝陵博物院安全保卫部改造范围：室内装饰装修工程，屋面防水工程，水电安装工程。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1167" w:type="dxa"/>
          </w:tcPr>
          <w:p/>
        </w:tc>
        <w:tc>
          <w:tcPr>
            <w:tcW w:w="437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三、编制依据</w:t>
            </w:r>
          </w:p>
          <w:p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1、《2009陕西省建设工程工程量清单计价规则》（以下简称计价规则），《陕西省建设工程工程量计价费率》（2009）及其他相关文件；</w:t>
            </w:r>
          </w:p>
          <w:p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2、北大门U型民警宿舍、北大门民警房、公安科办公楼、丽山园南区卫生间原始图纸；六栋单体改造工程量清单；</w:t>
            </w:r>
          </w:p>
          <w:p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3、正常施工组织设计及施工方法；</w:t>
            </w:r>
          </w:p>
          <w:p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4、本项目使用广联达云计价平台GCCP6.0版本号6.4100.23.122。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1167" w:type="dxa"/>
          </w:tcPr>
          <w:p/>
        </w:tc>
        <w:tc>
          <w:tcPr>
            <w:tcW w:w="437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四、有关说明</w:t>
            </w:r>
          </w:p>
          <w:p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1、本工程改造内容及范围由建设单位确定，工程量依据原始建设图纸与现场情况计取，建筑做法参考常规做法考虑。</w:t>
            </w:r>
          </w:p>
          <w:p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2、各单体暖气片只计取拆除及安装费，主材利旧；</w:t>
            </w:r>
          </w:p>
          <w:p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3、本工程暂列金150000元。</w:t>
            </w:r>
          </w:p>
          <w:p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4、详细规划与时间管理：</w:t>
            </w:r>
          </w:p>
          <w:p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制定详细的施工计划，包括具体的施工步骤、时间表和资源分配。</w:t>
            </w:r>
          </w:p>
          <w:p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尽可能将施工活动安排在景区的低峰时段，以减少对游客的影响。</w:t>
            </w:r>
          </w:p>
          <w:p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设立明确的项目里程碑和截止日期，以确保施工按时完成。</w:t>
            </w:r>
          </w:p>
          <w:p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5、分区施工：</w:t>
            </w:r>
          </w:p>
          <w:p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将景区划分为不同的施工区域和非施工区域，确保游客能够安全、顺畅地游览非施工区域。</w:t>
            </w:r>
          </w:p>
          <w:p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在施工区域周围设置明显的警示标志和围挡，以确保游客的安全。</w:t>
            </w:r>
          </w:p>
          <w:p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6、交通与流线优化：</w:t>
            </w:r>
          </w:p>
          <w:p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重新规划景区内的交通流线，以绕过施工区域或提供替代路线。</w:t>
            </w:r>
          </w:p>
          <w:p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设置清晰的指示标志，引导游客避开施工区域。</w:t>
            </w:r>
          </w:p>
          <w:p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7、噪音与污染控制：</w:t>
            </w:r>
          </w:p>
          <w:p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采取有效措施减少施工噪音，如使用低噪音设备、限制高噪音作业的时间等。</w:t>
            </w:r>
          </w:p>
          <w:p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控制施工产生的粉尘、废水等污染物，确保景区环境整洁。</w:t>
            </w:r>
          </w:p>
          <w:p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8、沟通与协调：</w:t>
            </w:r>
          </w:p>
          <w:p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与管理部门保持密切沟通，及时了解游客需求和反馈。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5</w:t>
            </w:r>
          </w:p>
        </w:tc>
        <w:tc>
          <w:tcPr>
            <w:tcW w:w="1167" w:type="dxa"/>
          </w:tcPr>
          <w:p/>
        </w:tc>
        <w:tc>
          <w:tcPr>
            <w:tcW w:w="437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  <w:sz w:val="24"/>
              </w:rPr>
              <w:t>商务要求：</w:t>
            </w:r>
          </w:p>
          <w:p>
            <w:pPr>
              <w:pStyle w:val="4"/>
            </w:pPr>
            <w:r>
              <w:rPr>
                <w:rFonts w:ascii="仿宋_GB2312" w:hAnsi="仿宋_GB2312" w:eastAsia="仿宋_GB2312" w:cs="仿宋_GB2312"/>
                <w:sz w:val="24"/>
              </w:rPr>
              <w:t>1、结算要求：</w:t>
            </w:r>
          </w:p>
          <w:p>
            <w:pPr>
              <w:pStyle w:val="4"/>
            </w:pPr>
            <w:r>
              <w:rPr>
                <w:rFonts w:ascii="仿宋_GB2312" w:hAnsi="仿宋_GB2312" w:eastAsia="仿宋_GB2312" w:cs="仿宋_GB2312"/>
                <w:sz w:val="24"/>
              </w:rPr>
              <w:t>（1）付款单位：由采购人负责结算，在付款前，必须开具等额发票给采购人。</w:t>
            </w:r>
          </w:p>
          <w:p>
            <w:pPr>
              <w:pStyle w:val="4"/>
            </w:pPr>
            <w:r>
              <w:rPr>
                <w:rFonts w:ascii="仿宋_GB2312" w:hAnsi="仿宋_GB2312" w:eastAsia="仿宋_GB2312" w:cs="仿宋_GB2312"/>
                <w:sz w:val="24"/>
              </w:rPr>
              <w:t>（2）付款方式：供应商进场后，达到付款条件起30日，支付合同总金额的40%；项目完工后，达到付款条件起30日，支付合同总金额的40%；提交竣工结算报告并通过审计部门审核后，达到付款条件起30日，支付合同总金额的17%；质保期满后，达到付款条件起30日，支付合同总金额的3%。</w:t>
            </w:r>
          </w:p>
          <w:p>
            <w:pPr>
              <w:pStyle w:val="4"/>
            </w:pPr>
            <w:r>
              <w:rPr>
                <w:rFonts w:ascii="仿宋_GB2312" w:hAnsi="仿宋_GB2312" w:eastAsia="仿宋_GB2312" w:cs="仿宋_GB2312"/>
                <w:sz w:val="24"/>
              </w:rPr>
              <w:t>2、工期要求：合同签订之日起90个日历日内。</w:t>
            </w:r>
          </w:p>
          <w:p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3、质保期：本项目竣工验收合格通过之日起工程质保期为2年，防水质保期5年。</w:t>
            </w:r>
          </w:p>
        </w:tc>
      </w:tr>
    </w:tbl>
    <w:p>
      <w:pPr>
        <w:pStyle w:val="4"/>
        <w:ind w:firstLine="480"/>
      </w:pPr>
      <w:r>
        <w:rPr>
          <w:rFonts w:ascii="仿宋_GB2312" w:hAnsi="仿宋_GB2312" w:eastAsia="仿宋_GB2312" w:cs="仿宋_GB2312"/>
        </w:rPr>
        <w:t>二、供应商针对本项目的施工，必须达到国家及行业现行技术规范标准，符合国家及行业验收合格标准：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>
      <w:pPr>
        <w:pStyle w:val="4"/>
      </w:pPr>
      <w:r>
        <w:rPr>
          <w:rFonts w:ascii="仿宋_GB2312" w:hAnsi="仿宋_GB2312" w:eastAsia="仿宋_GB2312" w:cs="仿宋_GB2312"/>
        </w:rPr>
        <w:t>施工要求的质量标准：达到现行“合格”标准，符合国家、行业、地方规定以及磋商文件规定的质量和安全标准要求。</w:t>
      </w:r>
    </w:p>
    <w:p>
      <w:pPr>
        <w:pStyle w:val="4"/>
        <w:ind w:firstLine="480"/>
      </w:pPr>
      <w:r>
        <w:rPr>
          <w:rFonts w:ascii="仿宋_GB2312" w:hAnsi="仿宋_GB2312" w:eastAsia="仿宋_GB2312" w:cs="仿宋_GB2312"/>
        </w:rPr>
        <w:t>三、针对本项目的其他技术服务要求：</w:t>
      </w:r>
    </w:p>
    <w:p>
      <w:pPr>
        <w:pStyle w:val="4"/>
      </w:pPr>
      <w:r>
        <w:rPr>
          <w:rFonts w:ascii="仿宋_GB2312" w:hAnsi="仿宋_GB2312" w:eastAsia="仿宋_GB2312" w:cs="仿宋_GB2312"/>
        </w:rPr>
        <w:t>商务要求： 1、结算要求： （1）付款单位：由采购人负责结算，在付款前，必须开具等额发票给采购人。 （2）付款方式：供应商进场后，达到付款条件起30日，支付合同总金额的40%；项目完工后，达到付款条件起30日，支付合同总金额的40%；提交竣工结算报告并通过审计部门审核后，达到付款条件起30日，支付合同总金额的17%；质保期满后，达到付款条件起30日，支付合同总金额的3%。 2、工期要求：合同签订之日起90个日历日内。 3、质保期：本项目竣工验收合格通过之日起工程质保期为2年，防水质保期5年。</w:t>
      </w:r>
    </w:p>
    <w:p>
      <w:pPr>
        <w:pStyle w:val="4"/>
        <w:ind w:firstLine="480"/>
      </w:pPr>
      <w:r>
        <w:rPr>
          <w:rFonts w:ascii="仿宋_GB2312" w:hAnsi="仿宋_GB2312" w:eastAsia="仿宋_GB2312" w:cs="仿宋_GB2312"/>
        </w:rPr>
        <w:t>四、工程量清单（详见附件）</w:t>
      </w:r>
    </w:p>
    <w:p>
      <w:pPr>
        <w:pStyle w:val="4"/>
        <w:ind w:firstLine="480"/>
      </w:pPr>
      <w:r>
        <w:rPr>
          <w:rFonts w:ascii="仿宋_GB2312" w:hAnsi="仿宋_GB2312" w:eastAsia="仿宋_GB2312" w:cs="仿宋_GB2312"/>
        </w:rPr>
        <w:t xml:space="preserve"> （说明：工程量清单应当结合《政府采购需求管理办法》（财库〔2021〕22号）第六条第二款规定，明确相关性能、材料、结构、外观、安全、标准等。）</w:t>
      </w:r>
    </w:p>
    <w:p>
      <w:pPr>
        <w:pStyle w:val="4"/>
        <w:rPr>
          <w:rFonts w:hint="eastAsia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kNjU3ZjZiMThlY2Y5NTBhZmNkMzIwZjQ0NDYzZTUifQ=="/>
    <w:docVar w:name="KSO_WPS_MARK_KEY" w:val="aef1d55e-e1da-4c95-8220-9e0d835fb202"/>
  </w:docVars>
  <w:rsids>
    <w:rsidRoot w:val="53B52B8D"/>
    <w:rsid w:val="177F50ED"/>
    <w:rsid w:val="46EE2D3A"/>
    <w:rsid w:val="4DA4699A"/>
    <w:rsid w:val="53B52B8D"/>
    <w:rsid w:val="58D06BFA"/>
    <w:rsid w:val="6BB9765C"/>
    <w:rsid w:val="77F79321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2022-04-08T19:57:00Z</dcterms:created>
  <dc:creator>五块钱</dc:creator>
  <cp:lastModifiedBy>-7</cp:lastModifiedBy>
  <dcterms:modified xsi:type="dcterms:W3CDTF">2025-06-17T08:46:46Z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14CFAE6E4F014A6F91E1A2F4616B96C6_12</vt:lpwstr>
  </property>
</Properties>
</file>