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4D2C2">
      <w:pPr>
        <w:jc w:val="center"/>
        <w:rPr>
          <w:rFonts w:hint="eastAsia" w:eastAsia="宋体"/>
          <w:lang w:val="en-US" w:eastAsia="zh-CN"/>
        </w:rPr>
      </w:pPr>
      <w:r>
        <w:rPr>
          <w:rFonts w:hint="eastAsia"/>
          <w:lang w:val="en-US" w:eastAsia="zh-CN"/>
        </w:rPr>
        <w:t>采购需求</w:t>
      </w:r>
    </w:p>
    <w:p w14:paraId="55D43DFF">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一、项目概况</w:t>
      </w:r>
    </w:p>
    <w:p w14:paraId="3C3397DB">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val="zh-CN"/>
        </w:rPr>
        <w:t>）采购标的：国库业务保障项目</w:t>
      </w:r>
    </w:p>
    <w:p w14:paraId="1F6E0CA4">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val="zh-CN"/>
        </w:rPr>
        <w:t>）采购数量：1项</w:t>
      </w:r>
    </w:p>
    <w:p w14:paraId="3CCB42C4">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val="zh-CN"/>
        </w:rPr>
        <w:t>）服务地点：采购人指定地点</w:t>
      </w:r>
    </w:p>
    <w:p w14:paraId="790654BA">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val="zh-CN"/>
        </w:rPr>
        <w:t>）采购内容：西咸新区财政金融局国库业务保障。配备专业技术人员不少于16名项目服务人员，保障金库日常预算收入收纳，留解，上划，拨付，退库等工作。</w:t>
      </w:r>
    </w:p>
    <w:p w14:paraId="709E7CC0">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val="zh-CN"/>
        </w:rPr>
        <w:t>）服务质量要求：满足采购人的要求。</w:t>
      </w:r>
    </w:p>
    <w:p w14:paraId="16AD8188">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二、具体工作内容</w:t>
      </w:r>
    </w:p>
    <w:p w14:paraId="3B6E2A05">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val="zh-CN"/>
        </w:rPr>
        <w:t>）完成各项预算收入的收纳、留解、上划、预算资金的拨付及清算、调库、退库等日常核算工作。</w:t>
      </w:r>
    </w:p>
    <w:p w14:paraId="4FB3383F">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val="zh-CN"/>
        </w:rPr>
        <w:t>）完成核算业务的事后监督工作。</w:t>
      </w:r>
    </w:p>
    <w:p w14:paraId="2F13D61F">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val="zh-CN"/>
        </w:rPr>
        <w:t>）完成各项收支数据的统计及分析工作，撰写国库统计分析资金运行分析报告，完成相关数据调研工作。</w:t>
      </w:r>
    </w:p>
    <w:p w14:paraId="6A8E3C2B">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val="zh-CN"/>
        </w:rPr>
        <w:t xml:space="preserve">）打印、整理、各类凭证、账表薄，完成各类档案资料的装订、归档工作。 </w:t>
      </w:r>
    </w:p>
    <w:p w14:paraId="42F27696">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val="zh-CN"/>
        </w:rPr>
        <w:t>）提供项目服务人员业务、礼仪、团建等培训服务。</w:t>
      </w:r>
    </w:p>
    <w:p w14:paraId="66B669AF">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val="zh-CN"/>
        </w:rPr>
        <w:t>）按规定发放项目服务人员各项福利待遇。</w:t>
      </w:r>
    </w:p>
    <w:p w14:paraId="00B44AEB">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val="zh-CN"/>
        </w:rPr>
        <w:t xml:space="preserve">）组织项目服务人员工会活动及工会福利发放。 </w:t>
      </w:r>
    </w:p>
    <w:p w14:paraId="6B2486A8">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八</w:t>
      </w:r>
      <w:r>
        <w:rPr>
          <w:rFonts w:hint="eastAsia" w:ascii="仿宋" w:hAnsi="仿宋" w:eastAsia="仿宋" w:cs="仿宋"/>
          <w:color w:val="auto"/>
          <w:sz w:val="28"/>
          <w:szCs w:val="28"/>
          <w:lang w:val="zh-CN"/>
        </w:rPr>
        <w:t>）为本项目所需项目服务人员进行招聘服务。</w:t>
      </w:r>
    </w:p>
    <w:p w14:paraId="328A7D24">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九</w:t>
      </w:r>
      <w:r>
        <w:rPr>
          <w:rFonts w:hint="eastAsia" w:ascii="仿宋" w:hAnsi="仿宋" w:eastAsia="仿宋" w:cs="仿宋"/>
          <w:color w:val="auto"/>
          <w:sz w:val="28"/>
          <w:szCs w:val="28"/>
          <w:lang w:val="zh-CN"/>
        </w:rPr>
        <w:t>）完成其他临时性工作。</w:t>
      </w:r>
    </w:p>
    <w:p w14:paraId="35E0A56F">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根据双方约定的上述服务内容及采购人现场服务工作的要求，供应商配置服务人员到采购人指定的场所从事专业的服务，完成采购人指定的工作任务。</w:t>
      </w:r>
    </w:p>
    <w:p w14:paraId="449124EB">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三、服务要求</w:t>
      </w:r>
    </w:p>
    <w:p w14:paraId="27D1381D">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val="zh-CN"/>
        </w:rPr>
        <w:t>）与项目服务人员建立劳动关系，确保项目服务人员严格执行西咸新区财政金融局及国家金库西咸新区支库的各项规章制度及作息安排，负责劳动合同的管理工作，签订劳动合同。</w:t>
      </w:r>
    </w:p>
    <w:p w14:paraId="597DE24C">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val="zh-CN"/>
        </w:rPr>
        <w:t>）对于停止工作并退回的项目服务人员，供应商应予接收并负责处理与项目服务人员的劳动关系。</w:t>
      </w:r>
    </w:p>
    <w:p w14:paraId="017E74DA">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val="zh-CN"/>
        </w:rPr>
        <w:t>）负责项目服务人员的档案管理负责建立、接转项目服务人员档案。</w:t>
      </w:r>
    </w:p>
    <w:p w14:paraId="43F251AC">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val="zh-CN"/>
        </w:rPr>
        <w:t>）负责为项目服务人员薪酬待遇、交通费用、培训费用核算；按月给项目服务人员支付工资，项目服务人员薪酬参照西咸新区管委会派遣制员工薪酬管理规定执行；缴纳各项社会保险及公积金；参照西咸新区管委会标准发放工会福利。</w:t>
      </w:r>
    </w:p>
    <w:p w14:paraId="31057BA8">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val="zh-CN"/>
        </w:rPr>
        <w:t>）负责项目服务人员在工作时发生工伤或者职业病办理申报、工伤医疗费及其他费用的报销领取手续，负责发放给工伤者。</w:t>
      </w:r>
    </w:p>
    <w:p w14:paraId="1D5C7E22">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val="zh-CN"/>
        </w:rPr>
        <w:t>）负责建立完善的人员管理、考核、请销假及培训制度。</w:t>
      </w:r>
    </w:p>
    <w:p w14:paraId="05194FCB">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val="zh-CN"/>
        </w:rPr>
        <w:t>）项目服务人员素质要求：具体素质要求根据采购人服务需求确定。</w:t>
      </w:r>
    </w:p>
    <w:p w14:paraId="47F427AF">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八</w:t>
      </w:r>
      <w:r>
        <w:rPr>
          <w:rFonts w:hint="eastAsia" w:ascii="仿宋" w:hAnsi="仿宋" w:eastAsia="仿宋" w:cs="仿宋"/>
          <w:color w:val="auto"/>
          <w:sz w:val="28"/>
          <w:szCs w:val="28"/>
          <w:lang w:val="zh-CN"/>
        </w:rPr>
        <w:t>）采购人通过双方约定的联系人或现场管理服务人员发送工作任务及指令，在发生特殊需要或情况紧急的前提下，采购人需要向供应商所配置的项目服务人员发出指令的，供应商予以认可，并应确保其项目服务人员听从指令。</w:t>
      </w:r>
    </w:p>
    <w:p w14:paraId="535798CD">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九</w:t>
      </w:r>
      <w:r>
        <w:rPr>
          <w:rFonts w:hint="eastAsia" w:ascii="仿宋" w:hAnsi="仿宋" w:eastAsia="仿宋" w:cs="仿宋"/>
          <w:color w:val="auto"/>
          <w:sz w:val="28"/>
          <w:szCs w:val="28"/>
          <w:lang w:val="zh-CN"/>
        </w:rPr>
        <w:t>）供应商所配置的项目服务人员因过错造成采购人损失的，供应商应积极主动配合采购人向该项目服务人员进行追偿。</w:t>
      </w:r>
    </w:p>
    <w:p w14:paraId="6BDD0DE8">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十</w:t>
      </w:r>
      <w:r>
        <w:rPr>
          <w:rFonts w:hint="eastAsia" w:ascii="仿宋" w:hAnsi="仿宋" w:eastAsia="仿宋" w:cs="仿宋"/>
          <w:color w:val="auto"/>
          <w:sz w:val="28"/>
          <w:szCs w:val="28"/>
          <w:lang w:val="zh-CN"/>
        </w:rPr>
        <w:t xml:space="preserve">）供应商所配置的项目服务人员增减变动，须经采购人确认。 </w:t>
      </w:r>
    </w:p>
    <w:p w14:paraId="31B2A76F">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四、商务要求</w:t>
      </w:r>
    </w:p>
    <w:p w14:paraId="0F361605">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val="zh-CN"/>
        </w:rPr>
        <w:t>）服务期：1年</w:t>
      </w:r>
    </w:p>
    <w:p w14:paraId="4983F5C8">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val="zh-CN"/>
        </w:rPr>
        <w:t>）付款方式：每月10日前</w:t>
      </w:r>
      <w:r>
        <w:rPr>
          <w:rFonts w:hint="eastAsia" w:ascii="仿宋" w:hAnsi="仿宋" w:eastAsia="仿宋" w:cs="仿宋"/>
          <w:color w:val="auto"/>
          <w:sz w:val="28"/>
          <w:szCs w:val="28"/>
          <w:lang w:val="en-US" w:eastAsia="zh-CN"/>
        </w:rPr>
        <w:t>中标供应商</w:t>
      </w:r>
      <w:r>
        <w:rPr>
          <w:rFonts w:hint="eastAsia" w:ascii="仿宋" w:hAnsi="仿宋" w:eastAsia="仿宋" w:cs="仿宋"/>
          <w:color w:val="auto"/>
          <w:sz w:val="28"/>
          <w:szCs w:val="28"/>
          <w:lang w:val="zh-CN"/>
        </w:rPr>
        <w:t>向采购人提供的《付款账单》为当月费用的计算依据；若</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zh-CN"/>
        </w:rPr>
        <w:t>有任何变动情况，应于当月十八日前书面通知</w:t>
      </w:r>
      <w:r>
        <w:rPr>
          <w:rFonts w:hint="eastAsia" w:ascii="仿宋" w:hAnsi="仿宋" w:eastAsia="仿宋" w:cs="仿宋"/>
          <w:color w:val="auto"/>
          <w:sz w:val="28"/>
          <w:szCs w:val="28"/>
          <w:lang w:val="en-US" w:eastAsia="zh-CN"/>
        </w:rPr>
        <w:t>中标供应商</w:t>
      </w:r>
      <w:r>
        <w:rPr>
          <w:rFonts w:hint="eastAsia" w:ascii="仿宋" w:hAnsi="仿宋" w:eastAsia="仿宋" w:cs="仿宋"/>
          <w:color w:val="auto"/>
          <w:sz w:val="28"/>
          <w:szCs w:val="28"/>
          <w:lang w:val="zh-CN"/>
        </w:rPr>
        <w:t>。若采购人对《付款账单》金额有异议的，应当于收到付款通知书后的2个工作日内向供应商提出，双方重新核对后以</w:t>
      </w:r>
      <w:r>
        <w:rPr>
          <w:rFonts w:hint="eastAsia" w:ascii="仿宋" w:hAnsi="仿宋" w:eastAsia="仿宋" w:cs="仿宋"/>
          <w:color w:val="auto"/>
          <w:sz w:val="28"/>
          <w:szCs w:val="28"/>
          <w:lang w:val="en-US" w:eastAsia="zh-CN"/>
        </w:rPr>
        <w:t>中标供应商</w:t>
      </w:r>
      <w:bookmarkStart w:id="0" w:name="_GoBack"/>
      <w:bookmarkEnd w:id="0"/>
      <w:r>
        <w:rPr>
          <w:rFonts w:hint="eastAsia" w:ascii="仿宋" w:hAnsi="仿宋" w:eastAsia="仿宋" w:cs="仿宋"/>
          <w:color w:val="auto"/>
          <w:sz w:val="28"/>
          <w:szCs w:val="28"/>
          <w:lang w:val="zh-CN"/>
        </w:rPr>
        <w:t>供应商更新后出具的付款账单为准。</w:t>
      </w:r>
    </w:p>
    <w:p w14:paraId="77AF389A">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员工薪资及相关福利原则上不低于下述标准：</w:t>
      </w:r>
    </w:p>
    <w:tbl>
      <w:tblPr>
        <w:tblStyle w:val="2"/>
        <w:tblW w:w="98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1"/>
        <w:gridCol w:w="1244"/>
        <w:gridCol w:w="2075"/>
        <w:gridCol w:w="5959"/>
      </w:tblGrid>
      <w:tr w14:paraId="32CC5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561" w:type="dxa"/>
            <w:tcBorders>
              <w:top w:val="single" w:color="000000" w:sz="4" w:space="0"/>
              <w:left w:val="single" w:color="000000" w:sz="4" w:space="0"/>
              <w:bottom w:val="single" w:color="000000" w:sz="4" w:space="0"/>
              <w:right w:val="single" w:color="000000" w:sz="4" w:space="0"/>
            </w:tcBorders>
            <w:noWrap w:val="0"/>
            <w:vAlign w:val="center"/>
          </w:tcPr>
          <w:p w14:paraId="4AF39502">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岗位</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845B0DA">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暂定人数（人）</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14:paraId="34A1DC7E">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费用项目</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23C64C08">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费用标准</w:t>
            </w:r>
          </w:p>
        </w:tc>
      </w:tr>
      <w:tr w14:paraId="398F1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61" w:type="dxa"/>
            <w:vMerge w:val="restart"/>
            <w:tcBorders>
              <w:top w:val="single" w:color="000000" w:sz="4" w:space="0"/>
              <w:left w:val="single" w:color="000000" w:sz="4" w:space="0"/>
              <w:bottom w:val="single" w:color="000000" w:sz="4" w:space="0"/>
              <w:right w:val="single" w:color="000000" w:sz="4" w:space="0"/>
            </w:tcBorders>
            <w:noWrap w:val="0"/>
            <w:vAlign w:val="center"/>
          </w:tcPr>
          <w:p w14:paraId="349D1919">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专业技术岗</w:t>
            </w:r>
          </w:p>
        </w:tc>
        <w:tc>
          <w:tcPr>
            <w:tcW w:w="1244" w:type="dxa"/>
            <w:vMerge w:val="restart"/>
            <w:tcBorders>
              <w:top w:val="single" w:color="000000" w:sz="4" w:space="0"/>
              <w:left w:val="single" w:color="000000" w:sz="4" w:space="0"/>
              <w:bottom w:val="single" w:color="000000" w:sz="4" w:space="0"/>
              <w:right w:val="single" w:color="000000" w:sz="4" w:space="0"/>
            </w:tcBorders>
            <w:noWrap w:val="0"/>
            <w:vAlign w:val="center"/>
          </w:tcPr>
          <w:p w14:paraId="2D345F90">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16</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14:paraId="668D0911">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人均应发工资</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17AFCE9C">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7500元/人/月</w:t>
            </w:r>
          </w:p>
        </w:tc>
      </w:tr>
      <w:tr w14:paraId="75F04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52B6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36A8F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p>
        </w:tc>
        <w:tc>
          <w:tcPr>
            <w:tcW w:w="2075" w:type="dxa"/>
            <w:tcBorders>
              <w:top w:val="single" w:color="000000" w:sz="4" w:space="0"/>
              <w:left w:val="single" w:color="000000" w:sz="4" w:space="0"/>
              <w:bottom w:val="single" w:color="000000" w:sz="4" w:space="0"/>
              <w:right w:val="single" w:color="000000" w:sz="4" w:space="0"/>
            </w:tcBorders>
            <w:noWrap w:val="0"/>
            <w:vAlign w:val="center"/>
          </w:tcPr>
          <w:p w14:paraId="111858EE">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社保</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2E9FBC8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按照西安市社保政策据实缴纳</w:t>
            </w:r>
          </w:p>
        </w:tc>
      </w:tr>
      <w:tr w14:paraId="2528A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409F6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7691C">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14:paraId="048F4920">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取暖费</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034F0309">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按照陕西省人力资源和社会保障厅 陕西省财政厅发布《关于调整企业退休人员供热采暖补贴标准的通知》执行</w:t>
            </w:r>
          </w:p>
        </w:tc>
      </w:tr>
      <w:tr w14:paraId="71CC0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384D0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AB950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14:paraId="2E9C4819">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降温费</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684995A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按照陕西企业职工高温补贴标准执行</w:t>
            </w:r>
          </w:p>
        </w:tc>
      </w:tr>
      <w:tr w14:paraId="3309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DA75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C80F0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14:paraId="0625D629">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生日福利</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5C2ABB0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300元/人/年</w:t>
            </w:r>
          </w:p>
        </w:tc>
      </w:tr>
      <w:tr w14:paraId="1AD1B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C217F5">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3DE62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14:paraId="5641F2B5">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工会福利</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5464887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2200元/人/年</w:t>
            </w:r>
          </w:p>
        </w:tc>
      </w:tr>
      <w:tr w14:paraId="19C8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57577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311DC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14:paraId="40B4529E">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体检</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46BA7AD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1500元/人/年</w:t>
            </w:r>
          </w:p>
        </w:tc>
      </w:tr>
      <w:tr w14:paraId="1FC2A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B83B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C82FA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14:paraId="02E19D0B">
            <w:pPr>
              <w:keepNext w:val="0"/>
              <w:keepLines w:val="0"/>
              <w:pageBreakBefore w:val="0"/>
              <w:widowControl w:val="0"/>
              <w:kinsoku/>
              <w:wordWrap/>
              <w:overflowPunct/>
              <w:topLinePunct w:val="0"/>
              <w:autoSpaceDE w:val="0"/>
              <w:autoSpaceDN w:val="0"/>
              <w:bidi w:val="0"/>
              <w:adjustRightInd w:val="0"/>
              <w:spacing w:line="360" w:lineRule="auto"/>
              <w:ind w:firstLine="720" w:firstLineChars="3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餐费</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620BFF3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参照用工单位标准6600元/人/年执行</w:t>
            </w:r>
          </w:p>
        </w:tc>
      </w:tr>
    </w:tbl>
    <w:p w14:paraId="75C5C1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A7C89"/>
    <w:rsid w:val="0AEA7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2025-06-18T06:38:00Z</dcterms:created>
  <dc:creator>路...一直都在</dc:creator>
  <cp:lastModifiedBy>路...一直都在</cp:lastModifiedBy>
  <dcterms:modified xsi:type="dcterms:W3CDTF">2025-06-18T06:40:02Z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6BB0A01011574ED78194C56FE9431179_11</vt:lpwstr>
  </property>
  <property fmtid="{D5CDD505-2E9C-101B-9397-08002B2CF9AE}" pid="4" name="KSOTemplateDocerSaveRecord">
    <vt:lpwstr>eyJoZGlkIjoiMmE4NDU4NTJlMjg0N2JmZDZlNTZmYTgyYmY2ZjNjYWMiLCJ1c2VySWQiOiI1NTc1MjQwMjEifQ==</vt:lpwstr>
  </property>
</Properties>
</file>