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6C75F">
      <w:pPr>
        <w:shd w:val="clear"/>
        <w:jc w:val="center"/>
        <w:rPr>
          <w:rFonts w:hint="eastAsia" w:ascii="宋体" w:hAnsi="宋体" w:cs="宋体"/>
          <w:b/>
          <w:bCs/>
          <w:sz w:val="48"/>
          <w:szCs w:val="48"/>
        </w:rPr>
      </w:pPr>
      <w:bookmarkStart w:id="0" w:name="_Toc15591"/>
    </w:p>
    <w:p w14:paraId="1BBF9CDF">
      <w:pPr>
        <w:pStyle w:val="3"/>
        <w:shd w:val="clear"/>
        <w:rPr>
          <w:rFonts w:hint="eastAsia"/>
        </w:rPr>
      </w:pPr>
    </w:p>
    <w:p w14:paraId="265D4281">
      <w:pPr>
        <w:pStyle w:val="20"/>
        <w:keepNext w:val="0"/>
        <w:keepLines w:val="0"/>
        <w:pageBreakBefore w:val="0"/>
        <w:widowControl w:val="0"/>
        <w:shd w:val="clear"/>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spacing w:val="4"/>
          <w:kern w:val="2"/>
          <w:sz w:val="48"/>
          <w:szCs w:val="48"/>
          <w:lang w:val="en-US" w:eastAsia="zh-CN" w:bidi="ar-SA"/>
        </w:rPr>
      </w:pPr>
      <w:bookmarkStart w:id="1" w:name="_Toc15395"/>
      <w:bookmarkStart w:id="2" w:name="_Toc26697"/>
      <w:bookmarkStart w:id="3" w:name="_Toc27774"/>
      <w:r>
        <w:rPr>
          <w:rFonts w:hint="eastAsia" w:ascii="宋体" w:hAnsi="宋体" w:eastAsia="宋体" w:cs="宋体"/>
          <w:b/>
          <w:spacing w:val="4"/>
          <w:kern w:val="2"/>
          <w:sz w:val="48"/>
          <w:szCs w:val="48"/>
          <w:lang w:val="en-US" w:eastAsia="zh-CN" w:bidi="ar-SA"/>
        </w:rPr>
        <w:t>吴起县2024年度日常与年度国土变更调查及卫片执法技术服务工作采购项目</w:t>
      </w:r>
    </w:p>
    <w:p w14:paraId="06A99596">
      <w:pPr>
        <w:shd w:val="clear"/>
        <w:rPr>
          <w:rFonts w:hint="eastAsia" w:ascii="宋体" w:hAnsi="宋体" w:cs="宋体"/>
          <w:b/>
          <w:bCs/>
          <w:sz w:val="48"/>
          <w:szCs w:val="48"/>
          <w:lang w:eastAsia="zh-CN"/>
        </w:rPr>
      </w:pPr>
    </w:p>
    <w:p w14:paraId="06030D9A">
      <w:pPr>
        <w:pStyle w:val="11"/>
        <w:shd w:val="clear"/>
        <w:rPr>
          <w:rFonts w:hint="eastAsia"/>
          <w:lang w:eastAsia="zh-CN"/>
        </w:rPr>
      </w:pPr>
    </w:p>
    <w:p w14:paraId="253CB88B">
      <w:pPr>
        <w:rPr>
          <w:rFonts w:hint="eastAsia"/>
          <w:lang w:eastAsia="zh-CN"/>
        </w:rPr>
      </w:pPr>
    </w:p>
    <w:p w14:paraId="719BC695">
      <w:pPr>
        <w:shd w:val="clear"/>
        <w:rPr>
          <w:rFonts w:hint="eastAsia"/>
        </w:rPr>
      </w:pPr>
    </w:p>
    <w:p w14:paraId="67385548">
      <w:pPr>
        <w:pStyle w:val="2"/>
        <w:shd w:val="clear"/>
        <w:rPr>
          <w:rFonts w:hint="eastAsia"/>
        </w:rPr>
      </w:pPr>
    </w:p>
    <w:p w14:paraId="27FB58B5">
      <w:pPr>
        <w:pStyle w:val="2"/>
        <w:shd w:val="clear"/>
        <w:rPr>
          <w:rFonts w:hint="eastAsia"/>
        </w:rPr>
      </w:pPr>
    </w:p>
    <w:p w14:paraId="6218CDB1">
      <w:pPr>
        <w:pStyle w:val="2"/>
        <w:shd w:val="clear"/>
        <w:rPr>
          <w:rFonts w:hint="eastAsia"/>
        </w:rPr>
      </w:pPr>
    </w:p>
    <w:p w14:paraId="13BA141D">
      <w:pPr>
        <w:shd w:val="clear"/>
        <w:spacing w:before="360" w:beforeLines="150"/>
        <w:jc w:val="center"/>
        <w:rPr>
          <w:rFonts w:hint="eastAsia" w:ascii="宋体" w:hAnsi="宋体" w:cs="宋体"/>
          <w:b/>
          <w:spacing w:val="4"/>
          <w:sz w:val="100"/>
          <w:szCs w:val="100"/>
        </w:rPr>
      </w:pPr>
      <w:r>
        <w:rPr>
          <w:rFonts w:hint="eastAsia" w:ascii="宋体" w:hAnsi="宋体" w:cs="宋体"/>
          <w:b/>
          <w:spacing w:val="4"/>
          <w:sz w:val="100"/>
          <w:szCs w:val="100"/>
        </w:rPr>
        <w:t>招 标 文 件</w:t>
      </w:r>
      <w:bookmarkEnd w:id="0"/>
      <w:bookmarkEnd w:id="1"/>
      <w:bookmarkEnd w:id="2"/>
      <w:bookmarkEnd w:id="3"/>
    </w:p>
    <w:p w14:paraId="416FB428">
      <w:pPr>
        <w:shd w:val="clear"/>
        <w:jc w:val="center"/>
        <w:rPr>
          <w:rFonts w:hint="eastAsia" w:ascii="宋体" w:hAnsi="宋体" w:cs="宋体"/>
          <w:b/>
          <w:spacing w:val="4"/>
          <w:sz w:val="24"/>
        </w:rPr>
      </w:pPr>
    </w:p>
    <w:p w14:paraId="2C043DA2">
      <w:pPr>
        <w:shd w:val="clear"/>
        <w:jc w:val="center"/>
        <w:rPr>
          <w:rFonts w:hint="eastAsia" w:ascii="宋体" w:hAnsi="宋体" w:eastAsia="宋体" w:cs="宋体"/>
          <w:b/>
          <w:spacing w:val="4"/>
          <w:sz w:val="28"/>
          <w:szCs w:val="21"/>
          <w:lang w:eastAsia="zh-CN"/>
        </w:rPr>
      </w:pPr>
      <w:r>
        <w:rPr>
          <w:rFonts w:hint="eastAsia" w:ascii="宋体" w:hAnsi="宋体" w:cs="宋体"/>
          <w:b/>
          <w:spacing w:val="4"/>
          <w:sz w:val="28"/>
          <w:szCs w:val="21"/>
          <w:lang w:eastAsia="zh-CN"/>
        </w:rPr>
        <w:t>（</w:t>
      </w:r>
      <w:r>
        <w:rPr>
          <w:rFonts w:hint="eastAsia" w:ascii="宋体" w:hAnsi="宋体" w:cs="宋体"/>
          <w:b/>
          <w:bCs/>
          <w:sz w:val="32"/>
          <w:szCs w:val="32"/>
          <w:lang w:eastAsia="zh-CN"/>
        </w:rPr>
        <w:t>项目</w:t>
      </w:r>
      <w:r>
        <w:rPr>
          <w:rFonts w:hint="eastAsia" w:ascii="宋体" w:hAnsi="宋体" w:cs="宋体"/>
          <w:b/>
          <w:bCs/>
          <w:sz w:val="32"/>
          <w:szCs w:val="32"/>
        </w:rPr>
        <w:t>编号：</w:t>
      </w:r>
      <w:r>
        <w:rPr>
          <w:rFonts w:hint="eastAsia" w:ascii="宋体" w:hAnsi="宋体" w:cs="宋体"/>
          <w:b/>
          <w:bCs/>
          <w:sz w:val="32"/>
          <w:szCs w:val="32"/>
          <w:lang w:eastAsia="zh-CN"/>
        </w:rPr>
        <w:t>HC-ZFCG-2025-021</w:t>
      </w:r>
      <w:r>
        <w:rPr>
          <w:rFonts w:hint="eastAsia" w:ascii="宋体" w:hAnsi="宋体" w:cs="宋体"/>
          <w:b/>
          <w:spacing w:val="4"/>
          <w:sz w:val="28"/>
          <w:szCs w:val="21"/>
          <w:lang w:eastAsia="zh-CN"/>
        </w:rPr>
        <w:t>）</w:t>
      </w:r>
    </w:p>
    <w:p w14:paraId="220D5712">
      <w:pPr>
        <w:shd w:val="clear"/>
        <w:rPr>
          <w:rFonts w:hint="eastAsia" w:ascii="宋体" w:hAnsi="宋体" w:cs="宋体"/>
          <w:b/>
          <w:spacing w:val="4"/>
          <w:sz w:val="24"/>
        </w:rPr>
      </w:pPr>
    </w:p>
    <w:p w14:paraId="2ED1C7FB">
      <w:pPr>
        <w:shd w:val="clear"/>
        <w:rPr>
          <w:rFonts w:hint="eastAsia" w:ascii="宋体" w:hAnsi="宋体" w:cs="宋体"/>
          <w:b/>
          <w:spacing w:val="4"/>
          <w:sz w:val="24"/>
        </w:rPr>
      </w:pPr>
    </w:p>
    <w:p w14:paraId="184C4D4F">
      <w:pPr>
        <w:shd w:val="clear"/>
        <w:spacing w:before="100" w:after="100" w:line="480" w:lineRule="auto"/>
        <w:rPr>
          <w:rFonts w:hint="eastAsia" w:ascii="宋体" w:hAnsi="宋体" w:cs="宋体"/>
          <w:b/>
          <w:sz w:val="32"/>
          <w:szCs w:val="36"/>
        </w:rPr>
      </w:pPr>
    </w:p>
    <w:p w14:paraId="363C0E49">
      <w:pPr>
        <w:pStyle w:val="3"/>
        <w:shd w:val="clear"/>
        <w:rPr>
          <w:rFonts w:hint="eastAsia"/>
        </w:rPr>
      </w:pPr>
    </w:p>
    <w:p w14:paraId="7FA26F86">
      <w:pPr>
        <w:rPr>
          <w:rFonts w:hint="eastAsia"/>
        </w:rPr>
      </w:pPr>
    </w:p>
    <w:p w14:paraId="1B3DA536">
      <w:pPr>
        <w:pStyle w:val="3"/>
        <w:shd w:val="clear"/>
        <w:rPr>
          <w:rFonts w:hint="eastAsia"/>
        </w:rPr>
      </w:pPr>
    </w:p>
    <w:p w14:paraId="5A2020A9">
      <w:pPr>
        <w:shd w:val="clear"/>
        <w:spacing w:before="100" w:after="100" w:line="480" w:lineRule="auto"/>
        <w:ind w:firstLine="964" w:firstLineChars="300"/>
        <w:rPr>
          <w:rFonts w:hint="eastAsia" w:ascii="宋体" w:hAnsi="宋体" w:eastAsia="宋体" w:cs="宋体"/>
          <w:b/>
          <w:sz w:val="32"/>
          <w:szCs w:val="36"/>
          <w:lang w:eastAsia="zh-CN"/>
        </w:rPr>
      </w:pPr>
      <w:r>
        <w:rPr>
          <w:rFonts w:hint="eastAsia" w:ascii="宋体" w:hAnsi="宋体" w:cs="宋体"/>
          <w:b/>
          <w:sz w:val="32"/>
          <w:szCs w:val="36"/>
        </w:rPr>
        <w:t>采购人：</w:t>
      </w:r>
      <w:r>
        <w:rPr>
          <w:rFonts w:hint="eastAsia" w:ascii="宋体" w:hAnsi="宋体" w:cs="宋体"/>
          <w:b/>
          <w:sz w:val="32"/>
          <w:szCs w:val="36"/>
          <w:lang w:val="en-US" w:eastAsia="zh-CN"/>
        </w:rPr>
        <w:t>吴起县自然资源局</w:t>
      </w:r>
    </w:p>
    <w:p w14:paraId="1E8FCA56">
      <w:pPr>
        <w:pStyle w:val="3"/>
        <w:shd w:val="clear"/>
        <w:spacing w:before="100" w:after="100" w:line="480" w:lineRule="auto"/>
        <w:ind w:firstLine="964" w:firstLineChars="300"/>
        <w:rPr>
          <w:rFonts w:hint="eastAsia"/>
        </w:rPr>
      </w:pPr>
      <w:r>
        <w:rPr>
          <w:rFonts w:hint="eastAsia" w:cs="宋体"/>
          <w:b/>
          <w:sz w:val="32"/>
          <w:szCs w:val="36"/>
        </w:rPr>
        <w:t>采购代理机构：</w:t>
      </w:r>
      <w:r>
        <w:rPr>
          <w:rFonts w:hint="eastAsia" w:cs="宋体"/>
          <w:b/>
          <w:sz w:val="32"/>
          <w:szCs w:val="36"/>
          <w:lang w:val="en-US" w:eastAsia="zh-CN"/>
        </w:rPr>
        <w:t>华春建设工程项目管理有限责任公司</w:t>
      </w:r>
    </w:p>
    <w:p w14:paraId="3091D66F">
      <w:pPr>
        <w:shd w:val="clear"/>
        <w:spacing w:before="360" w:beforeLines="150"/>
        <w:jc w:val="center"/>
        <w:rPr>
          <w:rFonts w:hint="eastAsia" w:ascii="宋体" w:hAnsi="宋体" w:cs="宋体"/>
          <w:b/>
          <w:sz w:val="32"/>
          <w:szCs w:val="36"/>
        </w:rPr>
      </w:pPr>
      <w:r>
        <w:rPr>
          <w:rFonts w:hint="eastAsia" w:ascii="宋体" w:hAnsi="宋体" w:cs="宋体"/>
          <w:b/>
          <w:sz w:val="32"/>
          <w:szCs w:val="36"/>
        </w:rPr>
        <w:t>二○二</w:t>
      </w:r>
      <w:r>
        <w:rPr>
          <w:rFonts w:hint="eastAsia" w:ascii="宋体" w:hAnsi="宋体" w:cs="宋体"/>
          <w:b/>
          <w:sz w:val="32"/>
          <w:szCs w:val="36"/>
          <w:lang w:val="en-US" w:eastAsia="zh-CN"/>
        </w:rPr>
        <w:t>五</w:t>
      </w:r>
      <w:r>
        <w:rPr>
          <w:rFonts w:hint="eastAsia" w:ascii="宋体" w:hAnsi="宋体" w:cs="宋体"/>
          <w:b/>
          <w:sz w:val="32"/>
          <w:szCs w:val="36"/>
        </w:rPr>
        <w:t>年</w:t>
      </w:r>
      <w:r>
        <w:rPr>
          <w:rFonts w:hint="eastAsia" w:ascii="宋体" w:hAnsi="宋体" w:cs="宋体"/>
          <w:b/>
          <w:sz w:val="32"/>
          <w:szCs w:val="36"/>
          <w:lang w:val="en-US" w:eastAsia="zh-CN"/>
        </w:rPr>
        <w:t>五</w:t>
      </w:r>
      <w:r>
        <w:rPr>
          <w:rFonts w:hint="eastAsia" w:ascii="宋体" w:hAnsi="宋体" w:cs="宋体"/>
          <w:b/>
          <w:sz w:val="32"/>
          <w:szCs w:val="36"/>
        </w:rPr>
        <w:t>月</w:t>
      </w:r>
    </w:p>
    <w:p w14:paraId="567CD32E">
      <w:pPr>
        <w:pStyle w:val="9"/>
        <w:shd w:val="clear"/>
        <w:rPr>
          <w:rFonts w:hint="eastAsia"/>
        </w:rPr>
      </w:pPr>
    </w:p>
    <w:p w14:paraId="544C900E">
      <w:pPr>
        <w:shd w:val="clear"/>
        <w:spacing w:before="340" w:after="340" w:line="480" w:lineRule="auto"/>
        <w:jc w:val="center"/>
        <w:rPr>
          <w:sz w:val="16"/>
          <w:szCs w:val="15"/>
        </w:rPr>
      </w:pPr>
      <w:r>
        <w:rPr>
          <w:rFonts w:hint="eastAsia" w:ascii="宋体" w:hAnsi="宋体" w:cs="宋体"/>
          <w:b/>
          <w:sz w:val="40"/>
          <w:szCs w:val="40"/>
        </w:rPr>
        <w:t>目  录</w:t>
      </w:r>
    </w:p>
    <w:p w14:paraId="09311EB0">
      <w:pPr>
        <w:pStyle w:val="19"/>
        <w:tabs>
          <w:tab w:val="right" w:leader="dot" w:pos="9355"/>
        </w:tabs>
        <w:spacing w:line="600" w:lineRule="auto"/>
        <w:rPr>
          <w:sz w:val="32"/>
          <w:szCs w:val="32"/>
        </w:rPr>
      </w:pPr>
      <w:bookmarkStart w:id="4" w:name="_Toc14920"/>
      <w:bookmarkStart w:id="5" w:name="_Toc12582"/>
      <w:bookmarkStart w:id="6" w:name="_Toc15401"/>
      <w:bookmarkStart w:id="7" w:name="_Toc18591"/>
      <w:bookmarkStart w:id="8" w:name="_Toc23366"/>
      <w:bookmarkStart w:id="9" w:name="_Toc18626"/>
      <w:r>
        <w:rPr>
          <w:sz w:val="32"/>
          <w:szCs w:val="32"/>
        </w:rPr>
        <w:fldChar w:fldCharType="begin"/>
      </w:r>
      <w:r>
        <w:rPr>
          <w:sz w:val="32"/>
          <w:szCs w:val="32"/>
        </w:rPr>
        <w:instrText xml:space="preserve">TOC \o "1-1" \h \u </w:instrText>
      </w:r>
      <w:r>
        <w:rPr>
          <w:sz w:val="32"/>
          <w:szCs w:val="32"/>
        </w:rPr>
        <w:fldChar w:fldCharType="separate"/>
      </w:r>
      <w:r>
        <w:rPr>
          <w:sz w:val="32"/>
          <w:szCs w:val="32"/>
        </w:rPr>
        <w:fldChar w:fldCharType="begin"/>
      </w:r>
      <w:r>
        <w:rPr>
          <w:sz w:val="32"/>
          <w:szCs w:val="32"/>
        </w:rPr>
        <w:instrText xml:space="preserve"> HYPERLINK \l _Toc18715 </w:instrText>
      </w:r>
      <w:r>
        <w:rPr>
          <w:sz w:val="32"/>
          <w:szCs w:val="32"/>
        </w:rPr>
        <w:fldChar w:fldCharType="separate"/>
      </w:r>
      <w:r>
        <w:rPr>
          <w:rFonts w:hint="eastAsia" w:ascii="宋体" w:hAnsi="宋体" w:cs="宋体"/>
          <w:sz w:val="32"/>
          <w:szCs w:val="32"/>
          <w:lang w:val="en-US" w:eastAsia="zh-CN"/>
        </w:rPr>
        <w:t xml:space="preserve">第一章 </w:t>
      </w:r>
      <w:r>
        <w:rPr>
          <w:rFonts w:hint="eastAsia" w:ascii="宋体" w:hAnsi="宋体" w:cs="宋体"/>
          <w:sz w:val="32"/>
          <w:szCs w:val="32"/>
        </w:rPr>
        <w:t>招标公告</w:t>
      </w:r>
      <w:r>
        <w:rPr>
          <w:sz w:val="32"/>
          <w:szCs w:val="32"/>
        </w:rPr>
        <w:tab/>
      </w:r>
      <w:r>
        <w:rPr>
          <w:sz w:val="32"/>
          <w:szCs w:val="32"/>
        </w:rPr>
        <w:fldChar w:fldCharType="begin"/>
      </w:r>
      <w:r>
        <w:rPr>
          <w:sz w:val="32"/>
          <w:szCs w:val="32"/>
        </w:rPr>
        <w:instrText xml:space="preserve"> PAGEREF _Toc18715 \h </w:instrText>
      </w:r>
      <w:r>
        <w:rPr>
          <w:sz w:val="32"/>
          <w:szCs w:val="32"/>
        </w:rPr>
        <w:fldChar w:fldCharType="separate"/>
      </w:r>
      <w:r>
        <w:rPr>
          <w:sz w:val="32"/>
          <w:szCs w:val="32"/>
        </w:rPr>
        <w:t>1</w:t>
      </w:r>
      <w:r>
        <w:rPr>
          <w:sz w:val="32"/>
          <w:szCs w:val="32"/>
        </w:rPr>
        <w:fldChar w:fldCharType="end"/>
      </w:r>
      <w:r>
        <w:rPr>
          <w:sz w:val="32"/>
          <w:szCs w:val="32"/>
        </w:rPr>
        <w:fldChar w:fldCharType="end"/>
      </w:r>
    </w:p>
    <w:p w14:paraId="3C10A6EE">
      <w:pPr>
        <w:pStyle w:val="19"/>
        <w:tabs>
          <w:tab w:val="right" w:leader="dot" w:pos="9355"/>
        </w:tabs>
        <w:spacing w:line="600" w:lineRule="auto"/>
        <w:rPr>
          <w:sz w:val="32"/>
          <w:szCs w:val="32"/>
        </w:rPr>
      </w:pPr>
      <w:r>
        <w:rPr>
          <w:sz w:val="32"/>
          <w:szCs w:val="32"/>
        </w:rPr>
        <w:fldChar w:fldCharType="begin"/>
      </w:r>
      <w:r>
        <w:rPr>
          <w:sz w:val="32"/>
          <w:szCs w:val="32"/>
        </w:rPr>
        <w:instrText xml:space="preserve"> HYPERLINK \l _Toc13650 </w:instrText>
      </w:r>
      <w:r>
        <w:rPr>
          <w:sz w:val="32"/>
          <w:szCs w:val="32"/>
        </w:rPr>
        <w:fldChar w:fldCharType="separate"/>
      </w:r>
      <w:r>
        <w:rPr>
          <w:rFonts w:hint="eastAsia" w:ascii="宋体" w:hAnsi="宋体" w:cs="宋体"/>
          <w:sz w:val="32"/>
          <w:szCs w:val="32"/>
        </w:rPr>
        <w:t>第二章</w:t>
      </w:r>
      <w:r>
        <w:rPr>
          <w:rFonts w:hint="eastAsia" w:ascii="宋体" w:hAnsi="宋体" w:cs="宋体"/>
          <w:sz w:val="32"/>
          <w:szCs w:val="32"/>
          <w:lang w:val="en-US" w:eastAsia="zh-CN"/>
        </w:rPr>
        <w:t xml:space="preserve"> </w:t>
      </w:r>
      <w:r>
        <w:rPr>
          <w:rFonts w:hint="eastAsia" w:ascii="宋体" w:hAnsi="宋体" w:cs="宋体"/>
          <w:sz w:val="32"/>
          <w:szCs w:val="32"/>
          <w:lang w:eastAsia="zh-CN"/>
        </w:rPr>
        <w:t>供应商</w:t>
      </w:r>
      <w:r>
        <w:rPr>
          <w:rFonts w:hint="eastAsia" w:ascii="宋体" w:hAnsi="宋体" w:cs="宋体"/>
          <w:sz w:val="32"/>
          <w:szCs w:val="32"/>
        </w:rPr>
        <w:t>须知</w:t>
      </w:r>
      <w:r>
        <w:rPr>
          <w:sz w:val="32"/>
          <w:szCs w:val="32"/>
        </w:rPr>
        <w:tab/>
      </w:r>
      <w:r>
        <w:rPr>
          <w:sz w:val="32"/>
          <w:szCs w:val="32"/>
        </w:rPr>
        <w:fldChar w:fldCharType="begin"/>
      </w:r>
      <w:r>
        <w:rPr>
          <w:sz w:val="32"/>
          <w:szCs w:val="32"/>
        </w:rPr>
        <w:instrText xml:space="preserve"> PAGEREF _Toc13650 \h </w:instrText>
      </w:r>
      <w:r>
        <w:rPr>
          <w:sz w:val="32"/>
          <w:szCs w:val="32"/>
        </w:rPr>
        <w:fldChar w:fldCharType="separate"/>
      </w:r>
      <w:r>
        <w:rPr>
          <w:sz w:val="32"/>
          <w:szCs w:val="32"/>
        </w:rPr>
        <w:t>6</w:t>
      </w:r>
      <w:r>
        <w:rPr>
          <w:sz w:val="32"/>
          <w:szCs w:val="32"/>
        </w:rPr>
        <w:fldChar w:fldCharType="end"/>
      </w:r>
      <w:r>
        <w:rPr>
          <w:sz w:val="32"/>
          <w:szCs w:val="32"/>
        </w:rPr>
        <w:fldChar w:fldCharType="end"/>
      </w:r>
    </w:p>
    <w:p w14:paraId="1887A822">
      <w:pPr>
        <w:pStyle w:val="19"/>
        <w:tabs>
          <w:tab w:val="right" w:leader="dot" w:pos="9355"/>
        </w:tabs>
        <w:spacing w:line="600" w:lineRule="auto"/>
        <w:rPr>
          <w:sz w:val="32"/>
          <w:szCs w:val="32"/>
        </w:rPr>
      </w:pPr>
      <w:r>
        <w:rPr>
          <w:sz w:val="32"/>
          <w:szCs w:val="32"/>
        </w:rPr>
        <w:fldChar w:fldCharType="begin"/>
      </w:r>
      <w:r>
        <w:rPr>
          <w:sz w:val="32"/>
          <w:szCs w:val="32"/>
        </w:rPr>
        <w:instrText xml:space="preserve"> HYPERLINK \l _Toc23721 </w:instrText>
      </w:r>
      <w:r>
        <w:rPr>
          <w:sz w:val="32"/>
          <w:szCs w:val="32"/>
        </w:rPr>
        <w:fldChar w:fldCharType="separate"/>
      </w:r>
      <w:r>
        <w:rPr>
          <w:rFonts w:hint="eastAsia" w:ascii="宋体" w:hAnsi="宋体" w:eastAsia="宋体" w:cs="宋体"/>
          <w:sz w:val="32"/>
          <w:szCs w:val="32"/>
        </w:rPr>
        <w:t>第三章</w:t>
      </w:r>
      <w:r>
        <w:rPr>
          <w:rFonts w:hint="eastAsia" w:ascii="宋体" w:hAnsi="宋体" w:cs="宋体"/>
          <w:sz w:val="32"/>
          <w:szCs w:val="32"/>
          <w:lang w:val="en-US" w:eastAsia="zh-CN"/>
        </w:rPr>
        <w:t xml:space="preserve"> </w:t>
      </w:r>
      <w:r>
        <w:rPr>
          <w:rFonts w:hint="eastAsia" w:ascii="宋体" w:hAnsi="宋体" w:cs="宋体"/>
          <w:sz w:val="32"/>
          <w:szCs w:val="32"/>
          <w:lang w:eastAsia="zh-CN"/>
        </w:rPr>
        <w:t>供应商</w:t>
      </w:r>
      <w:r>
        <w:rPr>
          <w:rFonts w:hint="eastAsia" w:ascii="宋体" w:hAnsi="宋体" w:eastAsia="宋体" w:cs="宋体"/>
          <w:sz w:val="32"/>
          <w:szCs w:val="32"/>
        </w:rPr>
        <w:t>资格证明文件及审核</w:t>
      </w:r>
      <w:r>
        <w:rPr>
          <w:sz w:val="32"/>
          <w:szCs w:val="32"/>
        </w:rPr>
        <w:tab/>
      </w:r>
      <w:r>
        <w:rPr>
          <w:sz w:val="32"/>
          <w:szCs w:val="32"/>
        </w:rPr>
        <w:fldChar w:fldCharType="begin"/>
      </w:r>
      <w:r>
        <w:rPr>
          <w:sz w:val="32"/>
          <w:szCs w:val="32"/>
        </w:rPr>
        <w:instrText xml:space="preserve"> PAGEREF _Toc23721 \h </w:instrText>
      </w:r>
      <w:r>
        <w:rPr>
          <w:sz w:val="32"/>
          <w:szCs w:val="32"/>
        </w:rPr>
        <w:fldChar w:fldCharType="separate"/>
      </w:r>
      <w:r>
        <w:rPr>
          <w:sz w:val="32"/>
          <w:szCs w:val="32"/>
        </w:rPr>
        <w:t>39</w:t>
      </w:r>
      <w:r>
        <w:rPr>
          <w:sz w:val="32"/>
          <w:szCs w:val="32"/>
        </w:rPr>
        <w:fldChar w:fldCharType="end"/>
      </w:r>
      <w:r>
        <w:rPr>
          <w:sz w:val="32"/>
          <w:szCs w:val="32"/>
        </w:rPr>
        <w:fldChar w:fldCharType="end"/>
      </w:r>
    </w:p>
    <w:p w14:paraId="326E8C62">
      <w:pPr>
        <w:pStyle w:val="19"/>
        <w:tabs>
          <w:tab w:val="right" w:leader="dot" w:pos="9355"/>
        </w:tabs>
        <w:spacing w:line="600" w:lineRule="auto"/>
        <w:rPr>
          <w:sz w:val="32"/>
          <w:szCs w:val="32"/>
        </w:rPr>
      </w:pPr>
      <w:r>
        <w:rPr>
          <w:sz w:val="32"/>
          <w:szCs w:val="32"/>
        </w:rPr>
        <w:fldChar w:fldCharType="begin"/>
      </w:r>
      <w:r>
        <w:rPr>
          <w:sz w:val="32"/>
          <w:szCs w:val="32"/>
        </w:rPr>
        <w:instrText xml:space="preserve"> HYPERLINK \l _Toc20188 </w:instrText>
      </w:r>
      <w:r>
        <w:rPr>
          <w:sz w:val="32"/>
          <w:szCs w:val="32"/>
        </w:rPr>
        <w:fldChar w:fldCharType="separate"/>
      </w:r>
      <w:r>
        <w:rPr>
          <w:rFonts w:hint="eastAsia" w:ascii="宋体" w:hAnsi="宋体" w:cs="宋体"/>
          <w:bCs/>
          <w:kern w:val="44"/>
          <w:sz w:val="32"/>
          <w:szCs w:val="32"/>
          <w:lang w:val="zh-CN" w:eastAsia="zh-CN" w:bidi="ar-SA"/>
        </w:rPr>
        <w:t>第</w:t>
      </w:r>
      <w:r>
        <w:rPr>
          <w:rFonts w:hint="eastAsia" w:ascii="宋体" w:hAnsi="宋体" w:cs="宋体"/>
          <w:bCs/>
          <w:kern w:val="44"/>
          <w:sz w:val="32"/>
          <w:szCs w:val="32"/>
          <w:lang w:val="en-US" w:eastAsia="zh-CN" w:bidi="ar-SA"/>
        </w:rPr>
        <w:t>四</w:t>
      </w:r>
      <w:r>
        <w:rPr>
          <w:rFonts w:hint="eastAsia" w:ascii="宋体" w:hAnsi="宋体" w:cs="宋体"/>
          <w:bCs/>
          <w:kern w:val="44"/>
          <w:sz w:val="32"/>
          <w:szCs w:val="32"/>
          <w:lang w:val="zh-CN" w:eastAsia="zh-CN" w:bidi="ar-SA"/>
        </w:rPr>
        <w:t>章</w:t>
      </w:r>
      <w:r>
        <w:rPr>
          <w:rFonts w:hint="eastAsia" w:ascii="宋体" w:hAnsi="宋体" w:cs="宋体"/>
          <w:bCs/>
          <w:kern w:val="44"/>
          <w:sz w:val="32"/>
          <w:szCs w:val="32"/>
          <w:lang w:val="en-US" w:eastAsia="zh-CN" w:bidi="ar-SA"/>
        </w:rPr>
        <w:t xml:space="preserve"> </w:t>
      </w:r>
      <w:r>
        <w:rPr>
          <w:rFonts w:hint="eastAsia" w:ascii="宋体" w:hAnsi="宋体" w:eastAsia="宋体" w:cs="宋体"/>
          <w:bCs/>
          <w:kern w:val="44"/>
          <w:sz w:val="32"/>
          <w:szCs w:val="32"/>
          <w:lang w:val="zh-CN" w:eastAsia="zh-CN" w:bidi="ar-SA"/>
        </w:rPr>
        <w:t>合同</w:t>
      </w:r>
      <w:r>
        <w:rPr>
          <w:rFonts w:hint="eastAsia" w:ascii="宋体" w:hAnsi="宋体" w:eastAsia="宋体" w:cs="宋体"/>
          <w:bCs/>
          <w:kern w:val="44"/>
          <w:sz w:val="32"/>
          <w:szCs w:val="32"/>
          <w:lang w:val="en-US" w:eastAsia="zh-CN" w:bidi="ar-SA"/>
        </w:rPr>
        <w:t>参考</w:t>
      </w:r>
      <w:r>
        <w:rPr>
          <w:rFonts w:hint="eastAsia" w:ascii="宋体" w:hAnsi="宋体" w:eastAsia="宋体" w:cs="宋体"/>
          <w:bCs/>
          <w:kern w:val="44"/>
          <w:sz w:val="32"/>
          <w:szCs w:val="32"/>
          <w:lang w:val="zh-CN" w:eastAsia="zh-CN" w:bidi="ar-SA"/>
        </w:rPr>
        <w:t>条款</w:t>
      </w:r>
      <w:r>
        <w:rPr>
          <w:sz w:val="32"/>
          <w:szCs w:val="32"/>
        </w:rPr>
        <w:tab/>
      </w:r>
      <w:r>
        <w:rPr>
          <w:sz w:val="32"/>
          <w:szCs w:val="32"/>
        </w:rPr>
        <w:fldChar w:fldCharType="begin"/>
      </w:r>
      <w:r>
        <w:rPr>
          <w:sz w:val="32"/>
          <w:szCs w:val="32"/>
        </w:rPr>
        <w:instrText xml:space="preserve"> PAGEREF _Toc20188 \h </w:instrText>
      </w:r>
      <w:r>
        <w:rPr>
          <w:sz w:val="32"/>
          <w:szCs w:val="32"/>
        </w:rPr>
        <w:fldChar w:fldCharType="separate"/>
      </w:r>
      <w:r>
        <w:rPr>
          <w:sz w:val="32"/>
          <w:szCs w:val="32"/>
        </w:rPr>
        <w:t>44</w:t>
      </w:r>
      <w:r>
        <w:rPr>
          <w:sz w:val="32"/>
          <w:szCs w:val="32"/>
        </w:rPr>
        <w:fldChar w:fldCharType="end"/>
      </w:r>
      <w:r>
        <w:rPr>
          <w:sz w:val="32"/>
          <w:szCs w:val="32"/>
        </w:rPr>
        <w:fldChar w:fldCharType="end"/>
      </w:r>
    </w:p>
    <w:p w14:paraId="0C5F2FBF">
      <w:pPr>
        <w:pStyle w:val="19"/>
        <w:tabs>
          <w:tab w:val="right" w:leader="dot" w:pos="9355"/>
        </w:tabs>
        <w:spacing w:line="600" w:lineRule="auto"/>
        <w:rPr>
          <w:sz w:val="32"/>
          <w:szCs w:val="32"/>
        </w:rPr>
      </w:pPr>
      <w:r>
        <w:rPr>
          <w:sz w:val="32"/>
          <w:szCs w:val="32"/>
        </w:rPr>
        <w:fldChar w:fldCharType="begin"/>
      </w:r>
      <w:r>
        <w:rPr>
          <w:sz w:val="32"/>
          <w:szCs w:val="32"/>
        </w:rPr>
        <w:instrText xml:space="preserve"> HYPERLINK \l _Toc31499 </w:instrText>
      </w:r>
      <w:r>
        <w:rPr>
          <w:sz w:val="32"/>
          <w:szCs w:val="32"/>
        </w:rPr>
        <w:fldChar w:fldCharType="separate"/>
      </w:r>
      <w:r>
        <w:rPr>
          <w:rFonts w:hint="eastAsia" w:ascii="宋体" w:hAnsi="宋体" w:cs="宋体"/>
          <w:sz w:val="32"/>
          <w:szCs w:val="32"/>
          <w:lang w:eastAsia="zh-CN"/>
        </w:rPr>
        <w:t>第</w:t>
      </w:r>
      <w:r>
        <w:rPr>
          <w:rFonts w:hint="eastAsia" w:ascii="宋体" w:hAnsi="宋体" w:cs="宋体"/>
          <w:sz w:val="32"/>
          <w:szCs w:val="32"/>
          <w:lang w:val="en-US" w:eastAsia="zh-CN"/>
        </w:rPr>
        <w:t>五</w:t>
      </w:r>
      <w:r>
        <w:rPr>
          <w:rFonts w:hint="eastAsia" w:ascii="宋体" w:hAnsi="宋体" w:cs="宋体"/>
          <w:sz w:val="32"/>
          <w:szCs w:val="32"/>
          <w:lang w:eastAsia="zh-CN"/>
        </w:rPr>
        <w:t>章</w:t>
      </w:r>
      <w:r>
        <w:rPr>
          <w:rFonts w:hint="eastAsia" w:ascii="宋体" w:hAnsi="宋体" w:cs="宋体"/>
          <w:sz w:val="32"/>
          <w:szCs w:val="32"/>
          <w:lang w:val="en-US" w:eastAsia="zh-CN"/>
        </w:rPr>
        <w:t xml:space="preserve"> </w:t>
      </w:r>
      <w:r>
        <w:rPr>
          <w:rFonts w:hint="eastAsia" w:ascii="宋体" w:hAnsi="宋体" w:cs="宋体"/>
          <w:sz w:val="32"/>
          <w:szCs w:val="32"/>
          <w:lang w:eastAsia="zh-CN"/>
        </w:rPr>
        <w:t>服务</w:t>
      </w:r>
      <w:r>
        <w:rPr>
          <w:rFonts w:hint="eastAsia" w:ascii="宋体" w:hAnsi="宋体" w:eastAsia="宋体" w:cs="宋体"/>
          <w:sz w:val="32"/>
          <w:szCs w:val="32"/>
        </w:rPr>
        <w:t>要求</w:t>
      </w:r>
      <w:r>
        <w:rPr>
          <w:sz w:val="32"/>
          <w:szCs w:val="32"/>
        </w:rPr>
        <w:tab/>
      </w:r>
      <w:r>
        <w:rPr>
          <w:sz w:val="32"/>
          <w:szCs w:val="32"/>
        </w:rPr>
        <w:fldChar w:fldCharType="begin"/>
      </w:r>
      <w:r>
        <w:rPr>
          <w:sz w:val="32"/>
          <w:szCs w:val="32"/>
        </w:rPr>
        <w:instrText xml:space="preserve"> PAGEREF _Toc31499 \h </w:instrText>
      </w:r>
      <w:r>
        <w:rPr>
          <w:sz w:val="32"/>
          <w:szCs w:val="32"/>
        </w:rPr>
        <w:fldChar w:fldCharType="separate"/>
      </w:r>
      <w:r>
        <w:rPr>
          <w:sz w:val="32"/>
          <w:szCs w:val="32"/>
        </w:rPr>
        <w:t>48</w:t>
      </w:r>
      <w:r>
        <w:rPr>
          <w:sz w:val="32"/>
          <w:szCs w:val="32"/>
        </w:rPr>
        <w:fldChar w:fldCharType="end"/>
      </w:r>
      <w:r>
        <w:rPr>
          <w:sz w:val="32"/>
          <w:szCs w:val="32"/>
        </w:rPr>
        <w:fldChar w:fldCharType="end"/>
      </w:r>
    </w:p>
    <w:p w14:paraId="797DA576">
      <w:pPr>
        <w:pStyle w:val="19"/>
        <w:tabs>
          <w:tab w:val="right" w:leader="dot" w:pos="9355"/>
        </w:tabs>
        <w:spacing w:line="600" w:lineRule="auto"/>
        <w:rPr>
          <w:sz w:val="32"/>
          <w:szCs w:val="32"/>
        </w:rPr>
      </w:pPr>
      <w:r>
        <w:rPr>
          <w:sz w:val="32"/>
          <w:szCs w:val="32"/>
        </w:rPr>
        <w:fldChar w:fldCharType="begin"/>
      </w:r>
      <w:r>
        <w:rPr>
          <w:sz w:val="32"/>
          <w:szCs w:val="32"/>
        </w:rPr>
        <w:instrText xml:space="preserve"> HYPERLINK \l _Toc31703 </w:instrText>
      </w:r>
      <w:r>
        <w:rPr>
          <w:sz w:val="32"/>
          <w:szCs w:val="32"/>
        </w:rPr>
        <w:fldChar w:fldCharType="separate"/>
      </w:r>
      <w:r>
        <w:rPr>
          <w:rFonts w:hint="eastAsia" w:ascii="宋体" w:hAnsi="宋体" w:eastAsia="宋体" w:cs="宋体"/>
          <w:sz w:val="32"/>
          <w:szCs w:val="32"/>
        </w:rPr>
        <w:t>第</w:t>
      </w:r>
      <w:r>
        <w:rPr>
          <w:rFonts w:hint="eastAsia" w:ascii="宋体" w:hAnsi="宋体" w:cs="宋体"/>
          <w:sz w:val="32"/>
          <w:szCs w:val="32"/>
          <w:lang w:val="en-US" w:eastAsia="zh-CN"/>
        </w:rPr>
        <w:t>六</w:t>
      </w:r>
      <w:r>
        <w:rPr>
          <w:rFonts w:hint="eastAsia" w:ascii="宋体" w:hAnsi="宋体" w:eastAsia="宋体" w:cs="宋体"/>
          <w:sz w:val="32"/>
          <w:szCs w:val="32"/>
        </w:rPr>
        <w:t>章</w:t>
      </w:r>
      <w:r>
        <w:rPr>
          <w:rFonts w:hint="eastAsia" w:ascii="宋体" w:hAnsi="宋体" w:cs="宋体"/>
          <w:sz w:val="32"/>
          <w:szCs w:val="32"/>
          <w:lang w:val="en-US" w:eastAsia="zh-CN"/>
        </w:rPr>
        <w:t xml:space="preserve"> </w:t>
      </w:r>
      <w:r>
        <w:rPr>
          <w:rFonts w:hint="eastAsia" w:ascii="宋体" w:hAnsi="宋体" w:eastAsia="宋体" w:cs="宋体"/>
          <w:sz w:val="32"/>
          <w:szCs w:val="32"/>
        </w:rPr>
        <w:t>评标办法前附表及评标办法</w:t>
      </w:r>
      <w:r>
        <w:rPr>
          <w:sz w:val="32"/>
          <w:szCs w:val="32"/>
        </w:rPr>
        <w:tab/>
      </w:r>
      <w:r>
        <w:rPr>
          <w:sz w:val="32"/>
          <w:szCs w:val="32"/>
        </w:rPr>
        <w:fldChar w:fldCharType="begin"/>
      </w:r>
      <w:r>
        <w:rPr>
          <w:sz w:val="32"/>
          <w:szCs w:val="32"/>
        </w:rPr>
        <w:instrText xml:space="preserve"> PAGEREF _Toc31703 \h </w:instrText>
      </w:r>
      <w:r>
        <w:rPr>
          <w:sz w:val="32"/>
          <w:szCs w:val="32"/>
        </w:rPr>
        <w:fldChar w:fldCharType="separate"/>
      </w:r>
      <w:r>
        <w:rPr>
          <w:sz w:val="32"/>
          <w:szCs w:val="32"/>
        </w:rPr>
        <w:t>49</w:t>
      </w:r>
      <w:r>
        <w:rPr>
          <w:sz w:val="32"/>
          <w:szCs w:val="32"/>
        </w:rPr>
        <w:fldChar w:fldCharType="end"/>
      </w:r>
      <w:r>
        <w:rPr>
          <w:sz w:val="32"/>
          <w:szCs w:val="32"/>
        </w:rPr>
        <w:fldChar w:fldCharType="end"/>
      </w:r>
    </w:p>
    <w:p w14:paraId="7CC3E7B4">
      <w:pPr>
        <w:pStyle w:val="19"/>
        <w:tabs>
          <w:tab w:val="right" w:leader="dot" w:pos="9355"/>
        </w:tabs>
        <w:spacing w:line="600" w:lineRule="auto"/>
        <w:rPr>
          <w:sz w:val="32"/>
          <w:szCs w:val="32"/>
        </w:rPr>
      </w:pPr>
      <w:r>
        <w:rPr>
          <w:sz w:val="32"/>
          <w:szCs w:val="32"/>
        </w:rPr>
        <w:fldChar w:fldCharType="begin"/>
      </w:r>
      <w:r>
        <w:rPr>
          <w:sz w:val="32"/>
          <w:szCs w:val="32"/>
        </w:rPr>
        <w:instrText xml:space="preserve"> HYPERLINK \l _Toc89 </w:instrText>
      </w:r>
      <w:r>
        <w:rPr>
          <w:sz w:val="32"/>
          <w:szCs w:val="32"/>
        </w:rPr>
        <w:fldChar w:fldCharType="separate"/>
      </w:r>
      <w:r>
        <w:rPr>
          <w:rFonts w:hint="eastAsia"/>
          <w:sz w:val="32"/>
          <w:szCs w:val="32"/>
        </w:rPr>
        <w:t>第七章 投标文件格式</w:t>
      </w:r>
      <w:r>
        <w:rPr>
          <w:sz w:val="32"/>
          <w:szCs w:val="32"/>
        </w:rPr>
        <w:tab/>
      </w:r>
      <w:r>
        <w:rPr>
          <w:sz w:val="32"/>
          <w:szCs w:val="32"/>
        </w:rPr>
        <w:fldChar w:fldCharType="begin"/>
      </w:r>
      <w:r>
        <w:rPr>
          <w:sz w:val="32"/>
          <w:szCs w:val="32"/>
        </w:rPr>
        <w:instrText xml:space="preserve"> PAGEREF _Toc89 \h </w:instrText>
      </w:r>
      <w:r>
        <w:rPr>
          <w:sz w:val="32"/>
          <w:szCs w:val="32"/>
        </w:rPr>
        <w:fldChar w:fldCharType="separate"/>
      </w:r>
      <w:r>
        <w:rPr>
          <w:sz w:val="32"/>
          <w:szCs w:val="32"/>
        </w:rPr>
        <w:t>61</w:t>
      </w:r>
      <w:r>
        <w:rPr>
          <w:sz w:val="32"/>
          <w:szCs w:val="32"/>
        </w:rPr>
        <w:fldChar w:fldCharType="end"/>
      </w:r>
      <w:r>
        <w:rPr>
          <w:sz w:val="32"/>
          <w:szCs w:val="32"/>
        </w:rPr>
        <w:fldChar w:fldCharType="end"/>
      </w:r>
    </w:p>
    <w:p w14:paraId="7C06E3B4">
      <w:pPr>
        <w:pStyle w:val="26"/>
        <w:shd w:val="clear"/>
        <w:spacing w:line="600" w:lineRule="auto"/>
        <w:rPr>
          <w:sz w:val="32"/>
          <w:szCs w:val="32"/>
        </w:rPr>
        <w:sectPr>
          <w:headerReference r:id="rId4" w:type="first"/>
          <w:headerReference r:id="rId3" w:type="default"/>
          <w:pgSz w:w="11906" w:h="16838"/>
          <w:pgMar w:top="1803" w:right="1134" w:bottom="1803" w:left="1417" w:header="851" w:footer="992" w:gutter="0"/>
          <w:pgBorders>
            <w:top w:val="none" w:sz="0" w:space="0"/>
            <w:left w:val="none" w:sz="0" w:space="0"/>
            <w:bottom w:val="none" w:sz="0" w:space="0"/>
            <w:right w:val="none" w:sz="0" w:space="0"/>
          </w:pgBorders>
          <w:pgNumType w:start="1"/>
          <w:cols w:space="720" w:num="1"/>
          <w:titlePg/>
          <w:docGrid w:linePitch="312" w:charSpace="0"/>
        </w:sectPr>
      </w:pPr>
      <w:r>
        <w:rPr>
          <w:sz w:val="32"/>
          <w:szCs w:val="32"/>
        </w:rPr>
        <w:fldChar w:fldCharType="end"/>
      </w:r>
    </w:p>
    <w:p w14:paraId="27FF111D">
      <w:pPr>
        <w:pStyle w:val="6"/>
        <w:shd w:val="clear"/>
        <w:spacing w:line="240" w:lineRule="auto"/>
        <w:jc w:val="center"/>
        <w:rPr>
          <w:rFonts w:hint="eastAsia" w:ascii="宋体" w:hAnsi="宋体" w:cs="宋体"/>
        </w:rPr>
      </w:pPr>
      <w:r>
        <w:rPr>
          <w:rFonts w:hint="eastAsia" w:ascii="宋体" w:hAnsi="宋体" w:cs="宋体"/>
        </w:rPr>
        <w:t xml:space="preserve"> </w:t>
      </w:r>
      <w:bookmarkStart w:id="10" w:name="_Toc26207"/>
      <w:bookmarkStart w:id="11" w:name="_Toc28060"/>
      <w:bookmarkStart w:id="12" w:name="_Toc25739"/>
      <w:bookmarkStart w:id="13" w:name="_Toc28398"/>
      <w:bookmarkStart w:id="14" w:name="_Toc18715"/>
      <w:bookmarkStart w:id="15" w:name="_Toc2403"/>
      <w:r>
        <w:rPr>
          <w:rFonts w:hint="eastAsia" w:ascii="宋体" w:hAnsi="宋体" w:cs="宋体"/>
          <w:lang w:val="en-US" w:eastAsia="zh-CN"/>
        </w:rPr>
        <w:t xml:space="preserve">第一章 </w:t>
      </w:r>
      <w:r>
        <w:rPr>
          <w:rFonts w:hint="eastAsia" w:ascii="宋体" w:hAnsi="宋体" w:cs="宋体"/>
        </w:rPr>
        <w:t>招标公告</w:t>
      </w:r>
      <w:bookmarkEnd w:id="4"/>
      <w:bookmarkEnd w:id="5"/>
      <w:bookmarkEnd w:id="6"/>
      <w:bookmarkEnd w:id="7"/>
      <w:bookmarkEnd w:id="8"/>
      <w:bookmarkEnd w:id="9"/>
      <w:bookmarkEnd w:id="10"/>
      <w:bookmarkEnd w:id="11"/>
      <w:bookmarkEnd w:id="12"/>
      <w:bookmarkEnd w:id="13"/>
      <w:bookmarkEnd w:id="14"/>
      <w:bookmarkEnd w:id="15"/>
      <w:bookmarkStart w:id="16" w:name="_Toc5839"/>
      <w:bookmarkStart w:id="17" w:name="_Toc1675"/>
    </w:p>
    <w:p w14:paraId="09AF0318">
      <w:pPr>
        <w:jc w:val="center"/>
        <w:rPr>
          <w:rFonts w:hint="eastAsia"/>
        </w:rPr>
      </w:pPr>
      <w:bookmarkStart w:id="18" w:name="_Toc8706"/>
      <w:bookmarkStart w:id="19" w:name="_Toc23672"/>
      <w:bookmarkStart w:id="20" w:name="_Toc10411"/>
      <w:bookmarkStart w:id="21" w:name="_Toc16762"/>
      <w:r>
        <w:rPr>
          <w:rFonts w:hint="eastAsia" w:ascii="宋体" w:hAnsi="宋体" w:eastAsia="宋体" w:cs="宋体"/>
          <w:b/>
          <w:bCs/>
          <w:i w:val="0"/>
          <w:iCs w:val="0"/>
          <w:caps w:val="0"/>
          <w:color w:val="333333"/>
          <w:spacing w:val="0"/>
          <w:sz w:val="32"/>
          <w:szCs w:val="32"/>
          <w:shd w:val="clear" w:fill="FFFFFF"/>
          <w:vertAlign w:val="baseline"/>
          <w:lang w:val="en-US" w:eastAsia="zh-CN"/>
        </w:rPr>
        <w:t>吴起县2024年度日常与年度国土变更调查及卫片执法技术服务工作采购项目</w:t>
      </w:r>
      <w:r>
        <w:rPr>
          <w:rFonts w:hint="eastAsia" w:ascii="宋体" w:hAnsi="宋体" w:eastAsia="宋体" w:cs="宋体"/>
          <w:b/>
          <w:bCs/>
          <w:i w:val="0"/>
          <w:iCs w:val="0"/>
          <w:caps w:val="0"/>
          <w:color w:val="333333"/>
          <w:spacing w:val="0"/>
          <w:sz w:val="32"/>
          <w:szCs w:val="32"/>
          <w:shd w:val="clear" w:fill="FFFFFF"/>
          <w:vertAlign w:val="baseline"/>
        </w:rPr>
        <w:t>招标公告</w:t>
      </w:r>
    </w:p>
    <w:p w14:paraId="39B6A7A6">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left"/>
        <w:textAlignment w:val="baseline"/>
        <w:outlineLvl w:val="9"/>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项目概况</w:t>
      </w:r>
    </w:p>
    <w:p w14:paraId="7259AB87">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lang w:val="en-US" w:eastAsia="zh-CN"/>
        </w:rPr>
        <w:t>吴起县2024年度日常与年度国土变更调查及卫片执法技术服务工作采购项目</w:t>
      </w:r>
      <w:r>
        <w:rPr>
          <w:rFonts w:hint="eastAsia" w:ascii="宋体" w:hAnsi="宋体" w:eastAsia="宋体" w:cs="宋体"/>
          <w:i w:val="0"/>
          <w:iCs w:val="0"/>
          <w:caps w:val="0"/>
          <w:color w:val="333333"/>
          <w:spacing w:val="0"/>
          <w:sz w:val="24"/>
          <w:szCs w:val="24"/>
          <w:shd w:val="clear" w:fill="FFFFFF"/>
          <w:vertAlign w:val="baseline"/>
        </w:rPr>
        <w:t>的潜在投标人应在全国公共资源交易中心平台（陕西省·延安市）平台获取招标文件，并于</w:t>
      </w:r>
      <w:r>
        <w:rPr>
          <w:rFonts w:hint="eastAsia" w:ascii="宋体" w:hAnsi="宋体" w:cs="宋体"/>
          <w:i w:val="0"/>
          <w:iCs w:val="0"/>
          <w:caps w:val="0"/>
          <w:color w:val="333333"/>
          <w:spacing w:val="0"/>
          <w:sz w:val="24"/>
          <w:szCs w:val="24"/>
          <w:shd w:val="clear" w:fill="FFFFFF"/>
          <w:vertAlign w:val="baseline"/>
          <w:lang w:val="en-US" w:eastAsia="zh-CN"/>
        </w:rPr>
        <w:t>2025</w:t>
      </w:r>
      <w:r>
        <w:rPr>
          <w:rFonts w:hint="eastAsia" w:ascii="宋体" w:hAnsi="宋体" w:eastAsia="宋体" w:cs="宋体"/>
          <w:i w:val="0"/>
          <w:iCs w:val="0"/>
          <w:caps w:val="0"/>
          <w:color w:val="333333"/>
          <w:spacing w:val="0"/>
          <w:sz w:val="24"/>
          <w:szCs w:val="24"/>
          <w:shd w:val="clear" w:fill="FFFFFF"/>
          <w:vertAlign w:val="baseline"/>
        </w:rPr>
        <w:t>年</w:t>
      </w:r>
      <w:r>
        <w:rPr>
          <w:rFonts w:hint="eastAsia"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rPr>
        <w:t>月</w:t>
      </w:r>
      <w:r>
        <w:rPr>
          <w:rFonts w:hint="eastAsia" w:cs="宋体"/>
          <w:i w:val="0"/>
          <w:iCs w:val="0"/>
          <w:caps w:val="0"/>
          <w:color w:val="333333"/>
          <w:spacing w:val="0"/>
          <w:sz w:val="24"/>
          <w:szCs w:val="24"/>
          <w:shd w:val="clear" w:fill="FFFFFF"/>
          <w:vertAlign w:val="baseline"/>
          <w:lang w:val="en-US" w:eastAsia="zh-CN"/>
        </w:rPr>
        <w:t>17</w:t>
      </w:r>
      <w:r>
        <w:rPr>
          <w:rFonts w:hint="eastAsia" w:ascii="宋体" w:hAnsi="宋体" w:eastAsia="宋体" w:cs="宋体"/>
          <w:i w:val="0"/>
          <w:iCs w:val="0"/>
          <w:caps w:val="0"/>
          <w:color w:val="333333"/>
          <w:spacing w:val="0"/>
          <w:sz w:val="24"/>
          <w:szCs w:val="24"/>
          <w:shd w:val="clear" w:fill="FFFFFF"/>
          <w:vertAlign w:val="baseline"/>
        </w:rPr>
        <w:t>日</w:t>
      </w:r>
      <w:r>
        <w:rPr>
          <w:rFonts w:hint="eastAsia" w:cs="宋体"/>
          <w:i w:val="0"/>
          <w:iCs w:val="0"/>
          <w:caps w:val="0"/>
          <w:color w:val="333333"/>
          <w:spacing w:val="0"/>
          <w:sz w:val="24"/>
          <w:szCs w:val="24"/>
          <w:shd w:val="clear" w:fill="FFFFFF"/>
          <w:vertAlign w:val="baseline"/>
          <w:lang w:val="en-US" w:eastAsia="zh-CN"/>
        </w:rPr>
        <w:t>9</w:t>
      </w:r>
      <w:r>
        <w:rPr>
          <w:rFonts w:hint="eastAsia" w:ascii="宋体" w:hAnsi="宋体" w:eastAsia="宋体" w:cs="宋体"/>
          <w:i w:val="0"/>
          <w:iCs w:val="0"/>
          <w:caps w:val="0"/>
          <w:color w:val="333333"/>
          <w:spacing w:val="0"/>
          <w:sz w:val="24"/>
          <w:szCs w:val="24"/>
          <w:shd w:val="clear" w:fill="FFFFFF"/>
          <w:vertAlign w:val="baseline"/>
        </w:rPr>
        <w:t>时</w:t>
      </w:r>
      <w:r>
        <w:rPr>
          <w:rFonts w:hint="eastAsia" w:cs="宋体"/>
          <w:i w:val="0"/>
          <w:iCs w:val="0"/>
          <w:caps w:val="0"/>
          <w:color w:val="333333"/>
          <w:spacing w:val="0"/>
          <w:sz w:val="24"/>
          <w:szCs w:val="24"/>
          <w:shd w:val="clear" w:fill="FFFFFF"/>
          <w:vertAlign w:val="baseline"/>
          <w:lang w:val="en-US" w:eastAsia="zh-CN"/>
        </w:rPr>
        <w:t>00</w:t>
      </w:r>
      <w:r>
        <w:rPr>
          <w:rFonts w:hint="eastAsia" w:ascii="宋体" w:hAnsi="宋体" w:eastAsia="宋体" w:cs="宋体"/>
          <w:i w:val="0"/>
          <w:iCs w:val="0"/>
          <w:caps w:val="0"/>
          <w:color w:val="333333"/>
          <w:spacing w:val="0"/>
          <w:sz w:val="24"/>
          <w:szCs w:val="24"/>
          <w:shd w:val="clear" w:fill="FFFFFF"/>
          <w:vertAlign w:val="baseline"/>
        </w:rPr>
        <w:t>分（北京时间）前递交投标文件。</w:t>
      </w:r>
    </w:p>
    <w:p w14:paraId="7F533A0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一、项目基本情况</w:t>
      </w:r>
    </w:p>
    <w:p w14:paraId="0E223FA5">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default"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eastAsia="zh-CN"/>
        </w:rPr>
        <w:t>项目编号：</w:t>
      </w:r>
      <w:r>
        <w:rPr>
          <w:rFonts w:hint="eastAsia" w:ascii="宋体" w:hAnsi="宋体" w:cs="宋体"/>
          <w:i w:val="0"/>
          <w:iCs w:val="0"/>
          <w:caps w:val="0"/>
          <w:color w:val="333333"/>
          <w:spacing w:val="0"/>
          <w:sz w:val="24"/>
          <w:szCs w:val="24"/>
          <w:shd w:val="clear" w:fill="FFFFFF"/>
          <w:vertAlign w:val="baseline"/>
          <w:lang w:val="en-US" w:eastAsia="zh-CN"/>
        </w:rPr>
        <w:t>HC-ZFCG-2025-021</w:t>
      </w:r>
    </w:p>
    <w:p w14:paraId="65E9C430">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项目名称：</w:t>
      </w:r>
      <w:r>
        <w:rPr>
          <w:rFonts w:hint="eastAsia" w:ascii="宋体" w:hAnsi="宋体" w:eastAsia="宋体" w:cs="宋体"/>
          <w:i w:val="0"/>
          <w:iCs w:val="0"/>
          <w:caps w:val="0"/>
          <w:color w:val="333333"/>
          <w:spacing w:val="0"/>
          <w:sz w:val="24"/>
          <w:szCs w:val="24"/>
          <w:shd w:val="clear" w:fill="FFFFFF"/>
          <w:vertAlign w:val="baseline"/>
          <w:lang w:val="en-US" w:eastAsia="zh-CN"/>
        </w:rPr>
        <w:t>吴起县2024年度日常与年度国土变更调查及卫片执法技术服务工作采购项目</w:t>
      </w:r>
      <w:r>
        <w:rPr>
          <w:rFonts w:hint="eastAsia" w:ascii="宋体" w:hAnsi="宋体" w:cs="宋体"/>
          <w:i w:val="0"/>
          <w:iCs w:val="0"/>
          <w:caps w:val="0"/>
          <w:color w:val="333333"/>
          <w:spacing w:val="0"/>
          <w:sz w:val="24"/>
          <w:szCs w:val="24"/>
          <w:shd w:val="clear" w:fill="FFFFFF"/>
          <w:vertAlign w:val="baseline"/>
          <w:lang w:val="en-US" w:eastAsia="zh-CN"/>
        </w:rPr>
        <w:t xml:space="preserve">    </w:t>
      </w:r>
    </w:p>
    <w:p w14:paraId="0A4CBC7D">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采购方式：公开招标</w:t>
      </w:r>
    </w:p>
    <w:p w14:paraId="7D9FC81E">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w:t>
      </w:r>
      <w:r>
        <w:rPr>
          <w:rFonts w:hint="eastAsia" w:ascii="宋体" w:hAnsi="宋体" w:cs="宋体"/>
          <w:i w:val="0"/>
          <w:iCs w:val="0"/>
          <w:caps w:val="0"/>
          <w:color w:val="333333"/>
          <w:spacing w:val="0"/>
          <w:sz w:val="24"/>
          <w:szCs w:val="24"/>
          <w:shd w:val="clear" w:fill="FFFFFF"/>
          <w:vertAlign w:val="baseline"/>
          <w:lang w:val="en-US" w:eastAsia="zh-CN"/>
        </w:rPr>
        <w:t>2989500</w:t>
      </w:r>
      <w:r>
        <w:rPr>
          <w:rFonts w:hint="eastAsia" w:ascii="宋体" w:hAnsi="宋体" w:eastAsia="宋体" w:cs="宋体"/>
          <w:i w:val="0"/>
          <w:iCs w:val="0"/>
          <w:caps w:val="0"/>
          <w:color w:val="333333"/>
          <w:spacing w:val="0"/>
          <w:sz w:val="24"/>
          <w:szCs w:val="24"/>
          <w:shd w:val="clear" w:fill="FFFFFF"/>
          <w:vertAlign w:val="baseline"/>
        </w:rPr>
        <w:t>.00元</w:t>
      </w:r>
    </w:p>
    <w:p w14:paraId="50ED972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14:paraId="06771B02">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cs="宋体"/>
          <w:i w:val="0"/>
          <w:iCs w:val="0"/>
          <w:caps w:val="0"/>
          <w:color w:val="333333"/>
          <w:spacing w:val="0"/>
          <w:sz w:val="24"/>
          <w:szCs w:val="24"/>
          <w:shd w:val="clear" w:fill="FFFFFF"/>
          <w:vertAlign w:val="baseline"/>
          <w:lang w:eastAsia="zh-CN"/>
        </w:rPr>
        <w:t>吴起县2024年度日常与年度国土变更调查及卫片执法技术服务工作采购项目</w:t>
      </w:r>
      <w:r>
        <w:rPr>
          <w:rFonts w:hint="eastAsia" w:ascii="宋体" w:hAnsi="宋体" w:eastAsia="宋体" w:cs="宋体"/>
          <w:i w:val="0"/>
          <w:iCs w:val="0"/>
          <w:caps w:val="0"/>
          <w:color w:val="333333"/>
          <w:spacing w:val="0"/>
          <w:sz w:val="24"/>
          <w:szCs w:val="24"/>
          <w:shd w:val="clear" w:fill="FFFFFF"/>
          <w:vertAlign w:val="baseline"/>
        </w:rPr>
        <w:t>):</w:t>
      </w:r>
    </w:p>
    <w:p w14:paraId="6170758D">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合同包预算金额：</w:t>
      </w:r>
      <w:r>
        <w:rPr>
          <w:rFonts w:hint="eastAsia" w:ascii="宋体" w:hAnsi="宋体" w:cs="宋体"/>
          <w:i w:val="0"/>
          <w:iCs w:val="0"/>
          <w:caps w:val="0"/>
          <w:color w:val="333333"/>
          <w:spacing w:val="0"/>
          <w:sz w:val="24"/>
          <w:szCs w:val="24"/>
          <w:shd w:val="clear" w:fill="FFFFFF"/>
          <w:vertAlign w:val="baseline"/>
          <w:lang w:val="en-US" w:eastAsia="zh-CN"/>
        </w:rPr>
        <w:t>2989500</w:t>
      </w:r>
      <w:r>
        <w:rPr>
          <w:rFonts w:hint="eastAsia" w:ascii="宋体" w:hAnsi="宋体" w:eastAsia="宋体" w:cs="宋体"/>
          <w:i w:val="0"/>
          <w:iCs w:val="0"/>
          <w:caps w:val="0"/>
          <w:color w:val="333333"/>
          <w:spacing w:val="0"/>
          <w:sz w:val="24"/>
          <w:szCs w:val="24"/>
          <w:shd w:val="clear" w:fill="FFFFFF"/>
          <w:vertAlign w:val="baseline"/>
        </w:rPr>
        <w:t>.00元</w:t>
      </w:r>
    </w:p>
    <w:p w14:paraId="73723427">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合同包最高限价：</w:t>
      </w:r>
      <w:r>
        <w:rPr>
          <w:rFonts w:hint="eastAsia" w:ascii="宋体" w:hAnsi="宋体" w:cs="宋体"/>
          <w:i w:val="0"/>
          <w:iCs w:val="0"/>
          <w:caps w:val="0"/>
          <w:color w:val="333333"/>
          <w:spacing w:val="0"/>
          <w:sz w:val="24"/>
          <w:szCs w:val="24"/>
          <w:shd w:val="clear" w:fill="FFFFFF"/>
          <w:vertAlign w:val="baseline"/>
          <w:lang w:val="en-US" w:eastAsia="zh-CN"/>
        </w:rPr>
        <w:t>2989500</w:t>
      </w:r>
      <w:r>
        <w:rPr>
          <w:rFonts w:hint="eastAsia" w:ascii="宋体" w:hAnsi="宋体" w:eastAsia="宋体" w:cs="宋体"/>
          <w:i w:val="0"/>
          <w:iCs w:val="0"/>
          <w:caps w:val="0"/>
          <w:color w:val="333333"/>
          <w:spacing w:val="0"/>
          <w:sz w:val="24"/>
          <w:szCs w:val="24"/>
          <w:shd w:val="clear" w:fill="FFFFFF"/>
          <w:vertAlign w:val="baseline"/>
        </w:rPr>
        <w:t>.00元</w:t>
      </w:r>
    </w:p>
    <w:tbl>
      <w:tblPr>
        <w:tblStyle w:val="23"/>
        <w:tblW w:w="517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0"/>
        <w:gridCol w:w="1377"/>
        <w:gridCol w:w="2111"/>
        <w:gridCol w:w="825"/>
        <w:gridCol w:w="1435"/>
        <w:gridCol w:w="1620"/>
        <w:gridCol w:w="1712"/>
      </w:tblGrid>
      <w:tr w14:paraId="1C185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2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1198D0">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7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0F1F1D">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1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4D62E2">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4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AB2C7E">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7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11D6E0">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639E38">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8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3FC2E4">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098CD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66E6D7">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7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0378B4">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其他服务</w:t>
            </w:r>
          </w:p>
        </w:tc>
        <w:tc>
          <w:tcPr>
            <w:tcW w:w="11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0D8965">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sz w:val="24"/>
                <w:szCs w:val="24"/>
                <w:lang w:eastAsia="zh-CN"/>
              </w:rPr>
            </w:pPr>
            <w:r>
              <w:rPr>
                <w:rFonts w:hint="eastAsia" w:ascii="宋体" w:hAnsi="宋体" w:cs="宋体"/>
                <w:i w:val="0"/>
                <w:iCs w:val="0"/>
                <w:caps w:val="0"/>
                <w:color w:val="333333"/>
                <w:spacing w:val="0"/>
                <w:sz w:val="24"/>
                <w:szCs w:val="24"/>
                <w:shd w:val="clear" w:fill="FFFFFF"/>
                <w:vertAlign w:val="baseline"/>
                <w:lang w:val="en-US" w:eastAsia="zh-CN"/>
              </w:rPr>
              <w:t>吴起县2024年度日常与年度国土变更调查及卫片执法技术服务工作采购项目</w:t>
            </w:r>
          </w:p>
        </w:tc>
        <w:tc>
          <w:tcPr>
            <w:tcW w:w="4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9C9A0B">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7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EA557B">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8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4E181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sz w:val="24"/>
                <w:szCs w:val="24"/>
              </w:rPr>
            </w:pPr>
            <w:r>
              <w:rPr>
                <w:rFonts w:hint="eastAsia" w:ascii="宋体" w:hAnsi="宋体" w:cs="宋体"/>
                <w:i w:val="0"/>
                <w:iCs w:val="0"/>
                <w:caps w:val="0"/>
                <w:color w:val="333333"/>
                <w:spacing w:val="0"/>
                <w:sz w:val="24"/>
                <w:szCs w:val="24"/>
                <w:shd w:val="clear" w:fill="FFFFFF"/>
                <w:vertAlign w:val="baseline"/>
                <w:lang w:val="en-US" w:eastAsia="zh-CN"/>
              </w:rPr>
              <w:t>2989500</w:t>
            </w:r>
            <w:r>
              <w:rPr>
                <w:rFonts w:hint="eastAsia" w:ascii="宋体" w:hAnsi="宋体" w:eastAsia="宋体" w:cs="宋体"/>
                <w:i w:val="0"/>
                <w:iCs w:val="0"/>
                <w:caps w:val="0"/>
                <w:color w:val="333333"/>
                <w:spacing w:val="0"/>
                <w:sz w:val="24"/>
                <w:szCs w:val="24"/>
                <w:shd w:val="clear" w:fill="FFFFFF"/>
                <w:vertAlign w:val="baseline"/>
              </w:rPr>
              <w:t>.00</w:t>
            </w:r>
          </w:p>
        </w:tc>
        <w:tc>
          <w:tcPr>
            <w:tcW w:w="8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D44BF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2989500</w:t>
            </w:r>
            <w:r>
              <w:rPr>
                <w:rFonts w:hint="eastAsia" w:ascii="宋体" w:hAnsi="宋体" w:eastAsia="宋体" w:cs="宋体"/>
                <w:sz w:val="24"/>
                <w:szCs w:val="24"/>
              </w:rPr>
              <w:t>.00</w:t>
            </w:r>
          </w:p>
        </w:tc>
      </w:tr>
    </w:tbl>
    <w:p w14:paraId="72658935">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14:paraId="72B2A06A">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630"/>
        <w:jc w:val="both"/>
        <w:textAlignment w:val="baseline"/>
        <w:rPr>
          <w:rFonts w:hint="eastAsia" w:ascii="宋体" w:hAnsi="宋体" w:eastAsia="宋体" w:cs="宋体"/>
          <w:i w:val="0"/>
          <w:iCs w:val="0"/>
          <w:caps w:val="0"/>
          <w:color w:val="333333"/>
          <w:spacing w:val="0"/>
          <w:sz w:val="24"/>
          <w:szCs w:val="24"/>
          <w:highlight w:val="yellow"/>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rPr>
        <w:t>合同履行期限：自合同签订之日起</w:t>
      </w:r>
      <w:r>
        <w:rPr>
          <w:rFonts w:hint="eastAsia" w:cs="宋体"/>
          <w:i w:val="0"/>
          <w:iCs w:val="0"/>
          <w:caps w:val="0"/>
          <w:color w:val="333333"/>
          <w:spacing w:val="0"/>
          <w:sz w:val="24"/>
          <w:szCs w:val="24"/>
          <w:shd w:val="clear" w:fill="FFFFFF"/>
          <w:vertAlign w:val="baseline"/>
          <w:lang w:val="en-US" w:eastAsia="zh-CN"/>
        </w:rPr>
        <w:t>1</w:t>
      </w:r>
      <w:r>
        <w:rPr>
          <w:rFonts w:hint="eastAsia" w:ascii="宋体" w:hAnsi="宋体" w:eastAsia="宋体" w:cs="宋体"/>
          <w:i w:val="0"/>
          <w:iCs w:val="0"/>
          <w:caps w:val="0"/>
          <w:color w:val="333333"/>
          <w:spacing w:val="0"/>
          <w:sz w:val="24"/>
          <w:szCs w:val="24"/>
          <w:shd w:val="clear" w:fill="FFFFFF"/>
          <w:vertAlign w:val="baseline"/>
        </w:rPr>
        <w:t>年</w:t>
      </w:r>
    </w:p>
    <w:p w14:paraId="59D9812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二、申请人的资格要求：</w:t>
      </w:r>
    </w:p>
    <w:p w14:paraId="5C0030D7">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0792619E">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33093A2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cs="宋体"/>
          <w:i w:val="0"/>
          <w:iCs w:val="0"/>
          <w:caps w:val="0"/>
          <w:color w:val="333333"/>
          <w:spacing w:val="0"/>
          <w:sz w:val="24"/>
          <w:szCs w:val="24"/>
          <w:shd w:val="clear" w:fill="FFFFFF"/>
          <w:vertAlign w:val="baseline"/>
          <w:lang w:eastAsia="zh-CN"/>
        </w:rPr>
        <w:t>吴起县2024年度日常与年度国土变更调查及卫片执法技术服务工作采购项目</w:t>
      </w:r>
      <w:r>
        <w:rPr>
          <w:rFonts w:hint="eastAsia" w:ascii="宋体" w:hAnsi="宋体" w:eastAsia="宋体" w:cs="宋体"/>
          <w:i w:val="0"/>
          <w:iCs w:val="0"/>
          <w:caps w:val="0"/>
          <w:color w:val="333333"/>
          <w:spacing w:val="0"/>
          <w:sz w:val="24"/>
          <w:szCs w:val="24"/>
          <w:shd w:val="clear" w:fill="FFFFFF"/>
          <w:vertAlign w:val="baseline"/>
        </w:rPr>
        <w:t>)落实政府采购政策需满足的资格要求如下:</w:t>
      </w:r>
    </w:p>
    <w:p w14:paraId="48B2C9D5">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本项目专门面向中小企业采购，供应商须为中型、小型、微型企业，并提供《中小企业声明函》（采购标的对应所属行业为其他未列明行业，声明函格式按照《政府采购促进中小企业发展管理办法》（财库〔2020〕46号）要求提供）。</w:t>
      </w:r>
    </w:p>
    <w:p w14:paraId="6D15BD97">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依据《中华人民共和国政府采购法》和《中华人民共和国政府采购法实施条例》的有关规定，落实政府采购政策。 </w:t>
      </w:r>
    </w:p>
    <w:p w14:paraId="47F3B01C">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（1）《政府采购促进中小企业发展管理办法》的通知（财库〔2020〕46号）；</w:t>
      </w:r>
    </w:p>
    <w:p w14:paraId="2F1494E1">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（2）财政部司法部关于政府采购支持监狱企业发展有关问题的通知--财库〔2014〕6号；</w:t>
      </w:r>
    </w:p>
    <w:p w14:paraId="1AE00214">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（3）《国务院办公厅关于建立政府强制采购节能产品制度的通知》--国办发〔2007〕51号；</w:t>
      </w:r>
    </w:p>
    <w:p w14:paraId="0E67D5A6">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（4）《关于促进残疾人就业政府采购政策的通知》财库〔2017〕141号；</w:t>
      </w:r>
    </w:p>
    <w:p w14:paraId="7551A07D">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ascii="宋体" w:hAnsi="宋体"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lang w:val="en-US" w:eastAsia="zh-CN"/>
        </w:rPr>
        <w:t>）《财政部 国务院扶贫办关于运用政府采购政策支持脱贫攻坚的通知》（财库〔2019〕27号）；</w:t>
      </w:r>
    </w:p>
    <w:p w14:paraId="3825D3E2">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ascii="宋体" w:hAnsi="宋体"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lang w:val="en-US" w:eastAsia="zh-CN"/>
        </w:rPr>
        <w:t>）陕西省财政厅关于印发《陕西省中小企业政府采购信用融资办法》（陕财办采〔2018〕23号）；</w:t>
      </w:r>
    </w:p>
    <w:p w14:paraId="303DEB55">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ascii="宋体" w:hAnsi="宋体" w:cs="宋体"/>
          <w:i w:val="0"/>
          <w:iCs w:val="0"/>
          <w:caps w:val="0"/>
          <w:color w:val="333333"/>
          <w:spacing w:val="0"/>
          <w:sz w:val="24"/>
          <w:szCs w:val="24"/>
          <w:shd w:val="clear" w:fill="FFFFFF"/>
          <w:vertAlign w:val="baseline"/>
          <w:lang w:val="en-US" w:eastAsia="zh-CN"/>
        </w:rPr>
        <w:t>7</w:t>
      </w:r>
      <w:r>
        <w:rPr>
          <w:rFonts w:hint="eastAsia" w:ascii="宋体" w:hAnsi="宋体" w:eastAsia="宋体" w:cs="宋体"/>
          <w:i w:val="0"/>
          <w:iCs w:val="0"/>
          <w:caps w:val="0"/>
          <w:color w:val="333333"/>
          <w:spacing w:val="0"/>
          <w:sz w:val="24"/>
          <w:szCs w:val="24"/>
          <w:shd w:val="clear" w:fill="FFFFFF"/>
          <w:vertAlign w:val="baseline"/>
          <w:lang w:val="en-US" w:eastAsia="zh-CN"/>
        </w:rPr>
        <w:t>）《财政部 发展改革委 生态环境部 市场监管总局关于调整优化节能产品、环境标志产品政府采购执行机制的通知》（财库〔2019〕9号）；</w:t>
      </w:r>
    </w:p>
    <w:p w14:paraId="4AAEB177">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ascii="宋体" w:hAnsi="宋体" w:cs="宋体"/>
          <w:i w:val="0"/>
          <w:iCs w:val="0"/>
          <w:caps w:val="0"/>
          <w:color w:val="333333"/>
          <w:spacing w:val="0"/>
          <w:sz w:val="24"/>
          <w:szCs w:val="24"/>
          <w:shd w:val="clear" w:fill="FFFFFF"/>
          <w:vertAlign w:val="baseline"/>
          <w:lang w:val="en-US" w:eastAsia="zh-CN"/>
        </w:rPr>
        <w:t>8</w:t>
      </w:r>
      <w:r>
        <w:rPr>
          <w:rFonts w:hint="eastAsia" w:ascii="宋体" w:hAnsi="宋体" w:eastAsia="宋体" w:cs="宋体"/>
          <w:i w:val="0"/>
          <w:iCs w:val="0"/>
          <w:caps w:val="0"/>
          <w:color w:val="333333"/>
          <w:spacing w:val="0"/>
          <w:sz w:val="24"/>
          <w:szCs w:val="24"/>
          <w:shd w:val="clear" w:fill="FFFFFF"/>
          <w:vertAlign w:val="baseline"/>
          <w:lang w:val="en-US" w:eastAsia="zh-CN"/>
        </w:rPr>
        <w:t>）《关于运用政府采购政策支持乡村产业振兴的通知》（财库〔2021〕19号）；</w:t>
      </w:r>
    </w:p>
    <w:p w14:paraId="3F37149D">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ascii="宋体" w:hAnsi="宋体" w:cs="宋体"/>
          <w:i w:val="0"/>
          <w:iCs w:val="0"/>
          <w:caps w:val="0"/>
          <w:color w:val="333333"/>
          <w:spacing w:val="0"/>
          <w:sz w:val="24"/>
          <w:szCs w:val="24"/>
          <w:shd w:val="clear" w:fill="FFFFFF"/>
          <w:vertAlign w:val="baseline"/>
          <w:lang w:val="en-US" w:eastAsia="zh-CN"/>
        </w:rPr>
        <w:t>9</w:t>
      </w:r>
      <w:r>
        <w:rPr>
          <w:rFonts w:hint="eastAsia" w:ascii="宋体" w:hAnsi="宋体" w:eastAsia="宋体" w:cs="宋体"/>
          <w:i w:val="0"/>
          <w:iCs w:val="0"/>
          <w:caps w:val="0"/>
          <w:color w:val="333333"/>
          <w:spacing w:val="0"/>
          <w:sz w:val="24"/>
          <w:szCs w:val="24"/>
          <w:shd w:val="clear" w:fill="FFFFFF"/>
          <w:vertAlign w:val="baseline"/>
          <w:lang w:val="en-US" w:eastAsia="zh-CN"/>
        </w:rPr>
        <w:t>）其他需要落实的政府采购政策。</w:t>
      </w:r>
    </w:p>
    <w:p w14:paraId="533B8E49">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79D2736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cs="宋体"/>
          <w:i w:val="0"/>
          <w:iCs w:val="0"/>
          <w:caps w:val="0"/>
          <w:color w:val="333333"/>
          <w:spacing w:val="0"/>
          <w:sz w:val="24"/>
          <w:szCs w:val="24"/>
          <w:shd w:val="clear" w:fill="FFFFFF"/>
          <w:vertAlign w:val="baseline"/>
          <w:lang w:eastAsia="zh-CN"/>
        </w:rPr>
        <w:t>吴起县2024年度日常与年度国土变更调查及卫片执法技术服务工作采购项目</w:t>
      </w:r>
      <w:r>
        <w:rPr>
          <w:rFonts w:hint="eastAsia" w:ascii="宋体" w:hAnsi="宋体" w:eastAsia="宋体" w:cs="宋体"/>
          <w:i w:val="0"/>
          <w:iCs w:val="0"/>
          <w:caps w:val="0"/>
          <w:color w:val="333333"/>
          <w:spacing w:val="0"/>
          <w:sz w:val="24"/>
          <w:szCs w:val="24"/>
          <w:shd w:val="clear" w:fill="FFFFFF"/>
          <w:vertAlign w:val="baseline"/>
        </w:rPr>
        <w:t>)特定资格要求如下:</w:t>
      </w:r>
    </w:p>
    <w:p w14:paraId="65364B9C">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（1）供应商须具有独立承担民事责任能力的法人或其他组织，提供合法有效的统一社会信用代码的营业执照或事业单位法人证书等国家规定的相关证明，自然人参与的提供其身份证明；</w:t>
      </w:r>
    </w:p>
    <w:p w14:paraId="24BFFCC6">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（2）供应商须具有开户许可证或基本存款账户信息证明；</w:t>
      </w:r>
    </w:p>
    <w:p w14:paraId="241D05B6">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（3）供应商需提供法定代表人委托授权书（法定代表人参加投标不需提供，但需要提供法定代表人身份证）及被授权人身份证；</w:t>
      </w:r>
    </w:p>
    <w:p w14:paraId="7174CCCC">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（4）供应商须具备测绘主管部门颁发的测绘乙级以上（含乙级）资质</w:t>
      </w:r>
      <w:r>
        <w:rPr>
          <w:rFonts w:hint="eastAsia" w:ascii="宋体" w:hAnsi="宋体" w:cs="宋体"/>
          <w:i w:val="0"/>
          <w:iCs w:val="0"/>
          <w:caps w:val="0"/>
          <w:color w:val="333333"/>
          <w:spacing w:val="0"/>
          <w:sz w:val="24"/>
          <w:szCs w:val="24"/>
          <w:shd w:val="clear" w:fill="FFFFFF"/>
          <w:vertAlign w:val="baseline"/>
          <w:lang w:val="en-US" w:eastAsia="zh-CN"/>
        </w:rPr>
        <w:t>和土地规划乙级</w:t>
      </w:r>
      <w:r>
        <w:rPr>
          <w:rFonts w:hint="eastAsia" w:ascii="宋体" w:hAnsi="宋体" w:eastAsia="宋体" w:cs="宋体"/>
          <w:i w:val="0"/>
          <w:iCs w:val="0"/>
          <w:caps w:val="0"/>
          <w:color w:val="333333"/>
          <w:spacing w:val="0"/>
          <w:sz w:val="24"/>
          <w:szCs w:val="24"/>
          <w:shd w:val="clear" w:fill="FFFFFF"/>
          <w:vertAlign w:val="baseline"/>
          <w:lang w:val="en-US" w:eastAsia="zh-CN"/>
        </w:rPr>
        <w:t>以上（含乙级）</w:t>
      </w:r>
      <w:r>
        <w:rPr>
          <w:rFonts w:hint="eastAsia" w:ascii="宋体" w:hAnsi="宋体" w:cs="宋体"/>
          <w:i w:val="0"/>
          <w:iCs w:val="0"/>
          <w:caps w:val="0"/>
          <w:color w:val="333333"/>
          <w:spacing w:val="0"/>
          <w:sz w:val="24"/>
          <w:szCs w:val="24"/>
          <w:shd w:val="clear" w:fill="FFFFFF"/>
          <w:vertAlign w:val="baseline"/>
          <w:lang w:val="en-US" w:eastAsia="zh-CN"/>
        </w:rPr>
        <w:t>资质</w:t>
      </w:r>
      <w:r>
        <w:rPr>
          <w:rFonts w:hint="eastAsia" w:cs="宋体"/>
          <w:i w:val="0"/>
          <w:iCs w:val="0"/>
          <w:caps w:val="0"/>
          <w:color w:val="333333"/>
          <w:spacing w:val="0"/>
          <w:sz w:val="24"/>
          <w:szCs w:val="24"/>
          <w:shd w:val="clear" w:fill="FFFFFF"/>
          <w:vertAlign w:val="baseline"/>
          <w:lang w:val="en-US" w:eastAsia="zh-CN"/>
        </w:rPr>
        <w:t>；</w:t>
      </w:r>
    </w:p>
    <w:p w14:paraId="105EF78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cs="宋体"/>
          <w:i w:val="0"/>
          <w:iCs w:val="0"/>
          <w:caps w:val="0"/>
          <w:color w:val="333333"/>
          <w:spacing w:val="0"/>
          <w:sz w:val="24"/>
          <w:szCs w:val="24"/>
          <w:shd w:val="clear" w:fill="FFFFFF"/>
          <w:vertAlign w:val="baseline"/>
          <w:lang w:val="en-US" w:eastAsia="zh-CN"/>
        </w:rPr>
        <w:t>（5）供应商拟派项目负责人须具有注册测绘师资格或具备测绘、地理信息、土地资源管理等相关专业的中级及以上职称，且为本单位就职人员，需提供连续3个月缴纳社保证明（连续3个月是指从获取招标文件文件时间的上一个月或上两个月起算，往前推3个月的不间断连续缴纳社保证明）</w:t>
      </w:r>
      <w:r>
        <w:rPr>
          <w:rFonts w:hint="eastAsia" w:ascii="宋体" w:hAnsi="宋体" w:eastAsia="宋体" w:cs="宋体"/>
          <w:i w:val="0"/>
          <w:iCs w:val="0"/>
          <w:caps w:val="0"/>
          <w:color w:val="333333"/>
          <w:spacing w:val="0"/>
          <w:sz w:val="24"/>
          <w:szCs w:val="24"/>
          <w:shd w:val="clear" w:fill="FFFFFF"/>
          <w:vertAlign w:val="baseline"/>
          <w:lang w:val="en-US" w:eastAsia="zh-CN"/>
        </w:rPr>
        <w:t>；</w:t>
      </w:r>
    </w:p>
    <w:p w14:paraId="3DB372A3">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lang w:val="en-US" w:eastAsia="zh-CN"/>
        </w:rPr>
        <w:t>）供应商需提供投标截止日前近一年内至少一个月的纳税证明或完税证明，依法免税的单位应提供相关证明材料；</w:t>
      </w:r>
    </w:p>
    <w:p w14:paraId="099F25B6">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cs="宋体"/>
          <w:i w:val="0"/>
          <w:iCs w:val="0"/>
          <w:caps w:val="0"/>
          <w:color w:val="333333"/>
          <w:spacing w:val="0"/>
          <w:sz w:val="24"/>
          <w:szCs w:val="24"/>
          <w:shd w:val="clear" w:fill="FFFFFF"/>
          <w:vertAlign w:val="baseline"/>
          <w:lang w:val="en-US" w:eastAsia="zh-CN"/>
        </w:rPr>
        <w:t>7</w:t>
      </w:r>
      <w:r>
        <w:rPr>
          <w:rFonts w:hint="eastAsia" w:ascii="宋体" w:hAnsi="宋体" w:eastAsia="宋体" w:cs="宋体"/>
          <w:i w:val="0"/>
          <w:iCs w:val="0"/>
          <w:caps w:val="0"/>
          <w:color w:val="333333"/>
          <w:spacing w:val="0"/>
          <w:sz w:val="24"/>
          <w:szCs w:val="24"/>
          <w:shd w:val="clear" w:fill="FFFFFF"/>
          <w:vertAlign w:val="baseline"/>
          <w:lang w:val="en-US" w:eastAsia="zh-CN"/>
        </w:rPr>
        <w:t>）供应商需提供投标截止日前近一年内至少一个月的社会保障资金缴存单据或社保机构开具的社会保险参保缴费情况证明，依法不需要缴纳社会保资金的单位应提供相关证明材料； </w:t>
      </w:r>
    </w:p>
    <w:p w14:paraId="331F083F">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cs="宋体"/>
          <w:i w:val="0"/>
          <w:iCs w:val="0"/>
          <w:caps w:val="0"/>
          <w:color w:val="333333"/>
          <w:spacing w:val="0"/>
          <w:sz w:val="24"/>
          <w:szCs w:val="24"/>
          <w:shd w:val="clear" w:fill="FFFFFF"/>
          <w:vertAlign w:val="baseline"/>
          <w:lang w:val="en-US" w:eastAsia="zh-CN"/>
        </w:rPr>
        <w:t>8</w:t>
      </w:r>
      <w:r>
        <w:rPr>
          <w:rFonts w:hint="eastAsia" w:ascii="宋体" w:hAnsi="宋体" w:eastAsia="宋体" w:cs="宋体"/>
          <w:i w:val="0"/>
          <w:iCs w:val="0"/>
          <w:caps w:val="0"/>
          <w:color w:val="333333"/>
          <w:spacing w:val="0"/>
          <w:sz w:val="24"/>
          <w:szCs w:val="24"/>
          <w:shd w:val="clear" w:fill="FFFFFF"/>
          <w:vertAlign w:val="baseline"/>
          <w:lang w:val="en-US" w:eastAsia="zh-CN"/>
        </w:rPr>
        <w:t>）供应商需提供2023年度经审计的财务报告，或其基本存款账户开户银行出具的资信证明及基本存款账户开户许可证(《基本存款账户信息》)；</w:t>
      </w:r>
    </w:p>
    <w:p w14:paraId="1DA11982">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cs="宋体"/>
          <w:i w:val="0"/>
          <w:iCs w:val="0"/>
          <w:caps w:val="0"/>
          <w:color w:val="333333"/>
          <w:spacing w:val="0"/>
          <w:sz w:val="24"/>
          <w:szCs w:val="24"/>
          <w:shd w:val="clear" w:fill="FFFFFF"/>
          <w:vertAlign w:val="baseline"/>
          <w:lang w:val="en-US" w:eastAsia="zh-CN"/>
        </w:rPr>
        <w:t>9</w:t>
      </w:r>
      <w:r>
        <w:rPr>
          <w:rFonts w:hint="eastAsia" w:ascii="宋体" w:hAnsi="宋体" w:eastAsia="宋体" w:cs="宋体"/>
          <w:i w:val="0"/>
          <w:iCs w:val="0"/>
          <w:caps w:val="0"/>
          <w:color w:val="333333"/>
          <w:spacing w:val="0"/>
          <w:sz w:val="24"/>
          <w:szCs w:val="24"/>
          <w:shd w:val="clear" w:fill="FFFFFF"/>
          <w:vertAlign w:val="baseline"/>
          <w:lang w:val="en-US" w:eastAsia="zh-CN"/>
        </w:rPr>
        <w:t>）供应商需提供参加本次政府采购活动前三年内在经营活动中没有重大违法记录的书面声明函；</w:t>
      </w:r>
    </w:p>
    <w:p w14:paraId="04591932">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lang w:val="en-US" w:eastAsia="zh-CN"/>
        </w:rPr>
        <w:t>）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5AD0E89C">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w:t>
      </w:r>
      <w:r>
        <w:rPr>
          <w:rFonts w:hint="eastAsia" w:cs="宋体"/>
          <w:i w:val="0"/>
          <w:iCs w:val="0"/>
          <w:caps w:val="0"/>
          <w:color w:val="333333"/>
          <w:spacing w:val="0"/>
          <w:sz w:val="24"/>
          <w:szCs w:val="24"/>
          <w:shd w:val="clear" w:fill="FFFFFF"/>
          <w:vertAlign w:val="baseline"/>
          <w:lang w:val="en-US" w:eastAsia="zh-CN"/>
        </w:rPr>
        <w:t>1</w:t>
      </w:r>
      <w:r>
        <w:rPr>
          <w:rFonts w:hint="eastAsia" w:ascii="宋体" w:hAnsi="宋体" w:eastAsia="宋体" w:cs="宋体"/>
          <w:i w:val="0"/>
          <w:iCs w:val="0"/>
          <w:caps w:val="0"/>
          <w:color w:val="333333"/>
          <w:spacing w:val="0"/>
          <w:sz w:val="24"/>
          <w:szCs w:val="24"/>
          <w:shd w:val="clear" w:fill="FFFFFF"/>
          <w:vertAlign w:val="baseline"/>
          <w:lang w:val="en-US" w:eastAsia="zh-CN"/>
        </w:rPr>
        <w:t>）单位负责人为同一人或者存在控股、管理关系的不同供应商，不得参加同一合同项下的政府采购活动；</w:t>
      </w:r>
    </w:p>
    <w:p w14:paraId="3823627D">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w:t>
      </w:r>
      <w:r>
        <w:rPr>
          <w:rFonts w:hint="eastAsia" w:cs="宋体"/>
          <w:i w:val="0"/>
          <w:iCs w:val="0"/>
          <w:caps w:val="0"/>
          <w:color w:val="333333"/>
          <w:spacing w:val="0"/>
          <w:sz w:val="24"/>
          <w:szCs w:val="24"/>
          <w:shd w:val="clear" w:fill="FFFFFF"/>
          <w:vertAlign w:val="baseline"/>
          <w:lang w:val="en-US" w:eastAsia="zh-CN"/>
        </w:rPr>
        <w:t>2</w:t>
      </w:r>
      <w:r>
        <w:rPr>
          <w:rFonts w:hint="eastAsia" w:ascii="宋体" w:hAnsi="宋体" w:eastAsia="宋体" w:cs="宋体"/>
          <w:i w:val="0"/>
          <w:iCs w:val="0"/>
          <w:caps w:val="0"/>
          <w:color w:val="333333"/>
          <w:spacing w:val="0"/>
          <w:sz w:val="24"/>
          <w:szCs w:val="24"/>
          <w:shd w:val="clear" w:fill="FFFFFF"/>
          <w:vertAlign w:val="baseline"/>
          <w:lang w:val="en-US" w:eastAsia="zh-CN"/>
        </w:rPr>
        <w:t>）本项目不接受联合体投标。</w:t>
      </w:r>
    </w:p>
    <w:p w14:paraId="00FEBBE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三、获取招标文件</w:t>
      </w:r>
    </w:p>
    <w:p w14:paraId="117826E5">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lang w:eastAsia="zh-CN"/>
        </w:rPr>
        <w:t>时间：</w:t>
      </w:r>
      <w:r>
        <w:rPr>
          <w:rFonts w:hint="eastAsia" w:cs="宋体"/>
          <w:i w:val="0"/>
          <w:iCs w:val="0"/>
          <w:caps w:val="0"/>
          <w:color w:val="333333"/>
          <w:spacing w:val="0"/>
          <w:sz w:val="24"/>
          <w:szCs w:val="24"/>
          <w:shd w:val="clear" w:fill="FFFFFF"/>
          <w:vertAlign w:val="baseline"/>
          <w:lang w:val="en-US" w:eastAsia="zh-CN"/>
        </w:rPr>
        <w:t>2025</w:t>
      </w:r>
      <w:r>
        <w:rPr>
          <w:rFonts w:hint="eastAsia" w:ascii="宋体" w:hAnsi="宋体" w:eastAsia="宋体" w:cs="宋体"/>
          <w:i w:val="0"/>
          <w:iCs w:val="0"/>
          <w:caps w:val="0"/>
          <w:color w:val="333333"/>
          <w:spacing w:val="0"/>
          <w:sz w:val="24"/>
          <w:szCs w:val="24"/>
          <w:shd w:val="clear" w:fill="FFFFFF"/>
          <w:vertAlign w:val="baseline"/>
          <w:lang w:val="en-US" w:eastAsia="zh-CN"/>
        </w:rPr>
        <w:t>年</w:t>
      </w:r>
      <w:r>
        <w:rPr>
          <w:rFonts w:hint="eastAsia"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月</w:t>
      </w:r>
      <w:r>
        <w:rPr>
          <w:rFonts w:hint="eastAsia" w:cs="宋体"/>
          <w:i w:val="0"/>
          <w:iCs w:val="0"/>
          <w:caps w:val="0"/>
          <w:color w:val="333333"/>
          <w:spacing w:val="0"/>
          <w:sz w:val="24"/>
          <w:szCs w:val="24"/>
          <w:shd w:val="clear" w:fill="FFFFFF"/>
          <w:vertAlign w:val="baseline"/>
          <w:lang w:val="en-US" w:eastAsia="zh-CN"/>
        </w:rPr>
        <w:t>26</w:t>
      </w:r>
      <w:r>
        <w:rPr>
          <w:rFonts w:hint="eastAsia" w:ascii="宋体" w:hAnsi="宋体" w:eastAsia="宋体" w:cs="宋体"/>
          <w:i w:val="0"/>
          <w:iCs w:val="0"/>
          <w:caps w:val="0"/>
          <w:color w:val="333333"/>
          <w:spacing w:val="0"/>
          <w:sz w:val="24"/>
          <w:szCs w:val="24"/>
          <w:shd w:val="clear" w:fill="FFFFFF"/>
          <w:vertAlign w:val="baseline"/>
        </w:rPr>
        <w:t>日至</w:t>
      </w:r>
      <w:r>
        <w:rPr>
          <w:rFonts w:hint="eastAsia" w:cs="宋体"/>
          <w:i w:val="0"/>
          <w:iCs w:val="0"/>
          <w:caps w:val="0"/>
          <w:color w:val="333333"/>
          <w:spacing w:val="0"/>
          <w:sz w:val="24"/>
          <w:szCs w:val="24"/>
          <w:shd w:val="clear" w:fill="FFFFFF"/>
          <w:vertAlign w:val="baseline"/>
          <w:lang w:val="en-US" w:eastAsia="zh-CN"/>
        </w:rPr>
        <w:t>2025</w:t>
      </w:r>
      <w:r>
        <w:rPr>
          <w:rFonts w:hint="eastAsia" w:ascii="宋体" w:hAnsi="宋体" w:eastAsia="宋体" w:cs="宋体"/>
          <w:i w:val="0"/>
          <w:iCs w:val="0"/>
          <w:caps w:val="0"/>
          <w:color w:val="333333"/>
          <w:spacing w:val="0"/>
          <w:sz w:val="24"/>
          <w:szCs w:val="24"/>
          <w:shd w:val="clear" w:fill="FFFFFF"/>
          <w:vertAlign w:val="baseline"/>
        </w:rPr>
        <w:t>年</w:t>
      </w:r>
      <w:r>
        <w:rPr>
          <w:rFonts w:hint="eastAsia"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月</w:t>
      </w:r>
      <w:r>
        <w:rPr>
          <w:rFonts w:hint="eastAsia" w:cs="宋体"/>
          <w:i w:val="0"/>
          <w:iCs w:val="0"/>
          <w:caps w:val="0"/>
          <w:color w:val="333333"/>
          <w:spacing w:val="0"/>
          <w:sz w:val="24"/>
          <w:szCs w:val="24"/>
          <w:shd w:val="clear" w:fill="FFFFFF"/>
          <w:vertAlign w:val="baseline"/>
          <w:lang w:val="en-US" w:eastAsia="zh-CN"/>
        </w:rPr>
        <w:t>30</w:t>
      </w:r>
      <w:r>
        <w:rPr>
          <w:rFonts w:hint="eastAsia" w:ascii="宋体" w:hAnsi="宋体" w:eastAsia="宋体" w:cs="宋体"/>
          <w:i w:val="0"/>
          <w:iCs w:val="0"/>
          <w:caps w:val="0"/>
          <w:color w:val="333333"/>
          <w:spacing w:val="0"/>
          <w:sz w:val="24"/>
          <w:szCs w:val="24"/>
          <w:shd w:val="clear" w:fill="FFFFFF"/>
          <w:vertAlign w:val="baseline"/>
        </w:rPr>
        <w:t>日，每天上午08:00:00至12:00:00，下午1</w:t>
      </w:r>
      <w:r>
        <w:rPr>
          <w:rFonts w:hint="eastAsia" w:cs="宋体"/>
          <w:i w:val="0"/>
          <w:iCs w:val="0"/>
          <w:caps w:val="0"/>
          <w:color w:val="333333"/>
          <w:spacing w:val="0"/>
          <w:sz w:val="24"/>
          <w:szCs w:val="24"/>
          <w:shd w:val="clear" w:fill="FFFFFF"/>
          <w:vertAlign w:val="baseline"/>
          <w:lang w:val="en-US" w:eastAsia="zh-CN"/>
        </w:rPr>
        <w:t>2</w:t>
      </w:r>
      <w:r>
        <w:rPr>
          <w:rFonts w:hint="eastAsia" w:ascii="宋体" w:hAnsi="宋体" w:eastAsia="宋体" w:cs="宋体"/>
          <w:i w:val="0"/>
          <w:iCs w:val="0"/>
          <w:caps w:val="0"/>
          <w:color w:val="333333"/>
          <w:spacing w:val="0"/>
          <w:sz w:val="24"/>
          <w:szCs w:val="24"/>
          <w:shd w:val="clear" w:fill="FFFFFF"/>
          <w:vertAlign w:val="baseline"/>
        </w:rPr>
        <w:t>:00:00至18:00:00（北京时间）</w:t>
      </w:r>
    </w:p>
    <w:p w14:paraId="654B877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途径：全国公共资源交易中心平台（陕西省·延</w:t>
      </w:r>
      <w:bookmarkStart w:id="999" w:name="_GoBack"/>
      <w:bookmarkEnd w:id="999"/>
      <w:r>
        <w:rPr>
          <w:rFonts w:hint="eastAsia" w:ascii="宋体" w:hAnsi="宋体" w:eastAsia="宋体" w:cs="宋体"/>
          <w:i w:val="0"/>
          <w:iCs w:val="0"/>
          <w:caps w:val="0"/>
          <w:color w:val="333333"/>
          <w:spacing w:val="0"/>
          <w:sz w:val="24"/>
          <w:szCs w:val="24"/>
          <w:shd w:val="clear" w:fill="FFFFFF"/>
          <w:vertAlign w:val="baseline"/>
        </w:rPr>
        <w:t>安市）平台</w:t>
      </w:r>
    </w:p>
    <w:p w14:paraId="6B72997A">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方式：在线获取</w:t>
      </w:r>
    </w:p>
    <w:p w14:paraId="6F327215">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售价：0元</w:t>
      </w:r>
    </w:p>
    <w:p w14:paraId="486ECB2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四、提交投标文件截止时间、开标时间和地点</w:t>
      </w:r>
    </w:p>
    <w:p w14:paraId="6771742B">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w:t>
      </w:r>
      <w:r>
        <w:rPr>
          <w:rFonts w:hint="eastAsia" w:cs="宋体"/>
          <w:i w:val="0"/>
          <w:iCs w:val="0"/>
          <w:caps w:val="0"/>
          <w:color w:val="333333"/>
          <w:spacing w:val="0"/>
          <w:sz w:val="24"/>
          <w:szCs w:val="24"/>
          <w:shd w:val="clear" w:fill="FFFFFF"/>
          <w:vertAlign w:val="baseline"/>
          <w:lang w:val="en-US" w:eastAsia="zh-CN"/>
        </w:rPr>
        <w:t>2025</w:t>
      </w:r>
      <w:r>
        <w:rPr>
          <w:rFonts w:hint="eastAsia" w:ascii="宋体" w:hAnsi="宋体" w:eastAsia="宋体" w:cs="宋体"/>
          <w:i w:val="0"/>
          <w:iCs w:val="0"/>
          <w:caps w:val="0"/>
          <w:color w:val="333333"/>
          <w:spacing w:val="0"/>
          <w:sz w:val="24"/>
          <w:szCs w:val="24"/>
          <w:shd w:val="clear" w:fill="FFFFFF"/>
          <w:vertAlign w:val="baseline"/>
        </w:rPr>
        <w:t>年</w:t>
      </w:r>
      <w:r>
        <w:rPr>
          <w:rFonts w:hint="eastAsia"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rPr>
        <w:t>月</w:t>
      </w:r>
      <w:r>
        <w:rPr>
          <w:rFonts w:hint="eastAsia" w:cs="宋体"/>
          <w:i w:val="0"/>
          <w:iCs w:val="0"/>
          <w:caps w:val="0"/>
          <w:color w:val="333333"/>
          <w:spacing w:val="0"/>
          <w:sz w:val="24"/>
          <w:szCs w:val="24"/>
          <w:shd w:val="clear" w:fill="FFFFFF"/>
          <w:vertAlign w:val="baseline"/>
          <w:lang w:val="en-US" w:eastAsia="zh-CN"/>
        </w:rPr>
        <w:t>17</w:t>
      </w:r>
      <w:r>
        <w:rPr>
          <w:rFonts w:hint="eastAsia" w:ascii="宋体" w:hAnsi="宋体" w:eastAsia="宋体" w:cs="宋体"/>
          <w:i w:val="0"/>
          <w:iCs w:val="0"/>
          <w:caps w:val="0"/>
          <w:color w:val="333333"/>
          <w:spacing w:val="0"/>
          <w:sz w:val="24"/>
          <w:szCs w:val="24"/>
          <w:shd w:val="clear" w:fill="FFFFFF"/>
          <w:vertAlign w:val="baseline"/>
        </w:rPr>
        <w:t>日</w:t>
      </w:r>
      <w:r>
        <w:rPr>
          <w:rFonts w:hint="eastAsia" w:cs="宋体"/>
          <w:i w:val="0"/>
          <w:iCs w:val="0"/>
          <w:caps w:val="0"/>
          <w:color w:val="333333"/>
          <w:spacing w:val="0"/>
          <w:sz w:val="24"/>
          <w:szCs w:val="24"/>
          <w:shd w:val="clear" w:fill="FFFFFF"/>
          <w:vertAlign w:val="baseline"/>
          <w:lang w:val="en-US" w:eastAsia="zh-CN"/>
        </w:rPr>
        <w:t>9</w:t>
      </w:r>
      <w:r>
        <w:rPr>
          <w:rFonts w:hint="eastAsia" w:ascii="宋体" w:hAnsi="宋体" w:eastAsia="宋体" w:cs="宋体"/>
          <w:i w:val="0"/>
          <w:iCs w:val="0"/>
          <w:caps w:val="0"/>
          <w:color w:val="333333"/>
          <w:spacing w:val="0"/>
          <w:sz w:val="24"/>
          <w:szCs w:val="24"/>
          <w:shd w:val="clear" w:fill="FFFFFF"/>
          <w:vertAlign w:val="baseline"/>
        </w:rPr>
        <w:t>时</w:t>
      </w:r>
      <w:r>
        <w:rPr>
          <w:rFonts w:hint="eastAsia" w:cs="宋体"/>
          <w:i w:val="0"/>
          <w:iCs w:val="0"/>
          <w:caps w:val="0"/>
          <w:color w:val="333333"/>
          <w:spacing w:val="0"/>
          <w:sz w:val="24"/>
          <w:szCs w:val="24"/>
          <w:shd w:val="clear" w:fill="FFFFFF"/>
          <w:vertAlign w:val="baseline"/>
          <w:lang w:val="en-US" w:eastAsia="zh-CN"/>
        </w:rPr>
        <w:t>00</w:t>
      </w:r>
      <w:r>
        <w:rPr>
          <w:rFonts w:hint="eastAsia" w:ascii="宋体" w:hAnsi="宋体" w:eastAsia="宋体" w:cs="宋体"/>
          <w:i w:val="0"/>
          <w:iCs w:val="0"/>
          <w:caps w:val="0"/>
          <w:color w:val="333333"/>
          <w:spacing w:val="0"/>
          <w:sz w:val="24"/>
          <w:szCs w:val="24"/>
          <w:shd w:val="clear" w:fill="FFFFFF"/>
          <w:vertAlign w:val="baseline"/>
        </w:rPr>
        <w:t>分</w:t>
      </w:r>
      <w:r>
        <w:rPr>
          <w:rFonts w:hint="eastAsia" w:cs="宋体"/>
          <w:i w:val="0"/>
          <w:iCs w:val="0"/>
          <w:caps w:val="0"/>
          <w:color w:val="333333"/>
          <w:spacing w:val="0"/>
          <w:sz w:val="24"/>
          <w:szCs w:val="24"/>
          <w:shd w:val="clear" w:fill="FFFFFF"/>
          <w:vertAlign w:val="baseline"/>
          <w:lang w:val="en-US" w:eastAsia="zh-CN"/>
        </w:rPr>
        <w:t>00</w:t>
      </w:r>
      <w:r>
        <w:rPr>
          <w:rFonts w:hint="eastAsia" w:ascii="宋体" w:hAnsi="宋体" w:eastAsia="宋体" w:cs="宋体"/>
          <w:i w:val="0"/>
          <w:iCs w:val="0"/>
          <w:caps w:val="0"/>
          <w:color w:val="333333"/>
          <w:spacing w:val="0"/>
          <w:sz w:val="24"/>
          <w:szCs w:val="24"/>
          <w:shd w:val="clear" w:fill="FFFFFF"/>
          <w:vertAlign w:val="baseline"/>
        </w:rPr>
        <w:t>秒（北京时间）</w:t>
      </w:r>
    </w:p>
    <w:p w14:paraId="1C37EDF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提交投标文件地点：</w:t>
      </w:r>
      <w:r>
        <w:rPr>
          <w:rFonts w:hint="eastAsia" w:cs="宋体"/>
          <w:i w:val="0"/>
          <w:iCs w:val="0"/>
          <w:caps w:val="0"/>
          <w:color w:val="333333"/>
          <w:spacing w:val="0"/>
          <w:sz w:val="24"/>
          <w:szCs w:val="24"/>
          <w:shd w:val="clear" w:fill="FFFFFF"/>
          <w:vertAlign w:val="baseline"/>
          <w:lang w:val="en-US" w:eastAsia="zh-CN"/>
        </w:rPr>
        <w:t>延安市新区为民服务中心7号楼</w:t>
      </w:r>
      <w:r>
        <w:rPr>
          <w:rFonts w:hint="eastAsia" w:ascii="宋体" w:hAnsi="宋体" w:eastAsia="宋体" w:cs="宋体"/>
          <w:i w:val="0"/>
          <w:iCs w:val="0"/>
          <w:caps w:val="0"/>
          <w:color w:val="333333"/>
          <w:spacing w:val="0"/>
          <w:sz w:val="24"/>
          <w:szCs w:val="24"/>
          <w:shd w:val="clear" w:fill="FFFFFF"/>
          <w:vertAlign w:val="baseline"/>
        </w:rPr>
        <w:t>延安市公共资源交易中心交易</w:t>
      </w:r>
      <w:r>
        <w:rPr>
          <w:rFonts w:hint="eastAsia" w:ascii="宋体" w:hAnsi="宋体" w:cs="宋体"/>
          <w:i w:val="0"/>
          <w:iCs w:val="0"/>
          <w:caps w:val="0"/>
          <w:color w:val="333333"/>
          <w:spacing w:val="0"/>
          <w:sz w:val="24"/>
          <w:szCs w:val="24"/>
          <w:shd w:val="clear" w:fill="FFFFFF"/>
          <w:vertAlign w:val="baseline"/>
          <w:lang w:val="en-US" w:eastAsia="zh-CN"/>
        </w:rPr>
        <w:t xml:space="preserve">   </w:t>
      </w:r>
      <w:r>
        <w:rPr>
          <w:rFonts w:hint="eastAsia" w:cs="宋体"/>
          <w:i w:val="0"/>
          <w:iCs w:val="0"/>
          <w:caps w:val="0"/>
          <w:color w:val="333333"/>
          <w:spacing w:val="0"/>
          <w:sz w:val="24"/>
          <w:szCs w:val="24"/>
          <w:shd w:val="clear" w:fill="FFFFFF"/>
          <w:vertAlign w:val="baseline"/>
          <w:lang w:val="en-US" w:eastAsia="zh-CN"/>
        </w:rPr>
        <w:t>二</w:t>
      </w:r>
      <w:r>
        <w:rPr>
          <w:rFonts w:hint="eastAsia" w:ascii="宋体" w:hAnsi="宋体" w:eastAsia="宋体" w:cs="宋体"/>
          <w:i w:val="0"/>
          <w:iCs w:val="0"/>
          <w:caps w:val="0"/>
          <w:color w:val="333333"/>
          <w:spacing w:val="0"/>
          <w:sz w:val="24"/>
          <w:szCs w:val="24"/>
          <w:shd w:val="clear" w:fill="FFFFFF"/>
          <w:vertAlign w:val="baseline"/>
        </w:rPr>
        <w:t>厅</w:t>
      </w:r>
    </w:p>
    <w:p w14:paraId="7DEAD2EA">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开标地点：全国公共资源交易中心平台（陕西省·延安市）</w:t>
      </w:r>
      <w:r>
        <w:rPr>
          <w:rFonts w:hint="eastAsia" w:cs="宋体"/>
          <w:i w:val="0"/>
          <w:iCs w:val="0"/>
          <w:caps w:val="0"/>
          <w:color w:val="333333"/>
          <w:spacing w:val="0"/>
          <w:sz w:val="24"/>
          <w:szCs w:val="24"/>
          <w:shd w:val="clear" w:fill="FFFFFF"/>
          <w:vertAlign w:val="baseline"/>
          <w:lang w:val="en-US" w:eastAsia="zh-CN"/>
        </w:rPr>
        <w:t>延安市公共资源交易中心</w:t>
      </w:r>
      <w:r>
        <w:rPr>
          <w:rFonts w:hint="eastAsia" w:ascii="宋体" w:hAnsi="宋体" w:eastAsia="宋体" w:cs="宋体"/>
          <w:i w:val="0"/>
          <w:iCs w:val="0"/>
          <w:caps w:val="0"/>
          <w:color w:val="333333"/>
          <w:spacing w:val="0"/>
          <w:sz w:val="24"/>
          <w:szCs w:val="24"/>
          <w:shd w:val="clear" w:fill="FFFFFF"/>
          <w:vertAlign w:val="baseline"/>
        </w:rPr>
        <w:t>（不见面开标）</w:t>
      </w:r>
    </w:p>
    <w:p w14:paraId="48518A9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723" w:firstLineChars="30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五、公告期限</w:t>
      </w:r>
    </w:p>
    <w:p w14:paraId="45980187">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自本公告发布之日起5个工作日。</w:t>
      </w:r>
    </w:p>
    <w:p w14:paraId="23914A3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六、其他补充事宜</w:t>
      </w:r>
    </w:p>
    <w:p w14:paraId="28D08933">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6.1凡有意参与的投标人于报名期间使用CA锁在全国公共资源交易平台（陕西省·延安市）网上</w:t>
      </w:r>
      <w:r>
        <w:rPr>
          <w:rFonts w:hint="eastAsia" w:ascii="宋体" w:hAnsi="宋体" w:eastAsia="宋体" w:cs="宋体"/>
          <w:i w:val="0"/>
          <w:iCs w:val="0"/>
          <w:caps w:val="0"/>
          <w:color w:val="333333"/>
          <w:spacing w:val="0"/>
          <w:sz w:val="24"/>
          <w:szCs w:val="24"/>
          <w:shd w:val="clear" w:fill="FFFFFF"/>
          <w:vertAlign w:val="baseline"/>
          <w:lang w:eastAsia="zh-CN"/>
        </w:rPr>
        <w:t>进行确认</w:t>
      </w:r>
      <w:r>
        <w:rPr>
          <w:rFonts w:hint="eastAsia" w:ascii="宋体" w:hAnsi="宋体" w:eastAsia="宋体" w:cs="宋体"/>
          <w:i w:val="0"/>
          <w:iCs w:val="0"/>
          <w:caps w:val="0"/>
          <w:color w:val="333333"/>
          <w:spacing w:val="0"/>
          <w:sz w:val="24"/>
          <w:szCs w:val="24"/>
          <w:shd w:val="clear" w:fill="FFFFFF"/>
          <w:vertAlign w:val="baseline"/>
        </w:rPr>
        <w:t>,</w:t>
      </w:r>
      <w:r>
        <w:rPr>
          <w:rFonts w:hint="eastAsia" w:ascii="宋体" w:hAnsi="宋体" w:eastAsia="宋体" w:cs="宋体"/>
          <w:i w:val="0"/>
          <w:iCs w:val="0"/>
          <w:caps w:val="0"/>
          <w:color w:val="333333"/>
          <w:spacing w:val="0"/>
          <w:sz w:val="24"/>
          <w:szCs w:val="24"/>
          <w:shd w:val="clear" w:fill="FFFFFF"/>
          <w:vertAlign w:val="baseline"/>
          <w:lang w:eastAsia="zh-CN"/>
        </w:rPr>
        <w:t>确认</w:t>
      </w:r>
      <w:r>
        <w:rPr>
          <w:rFonts w:hint="eastAsia" w:ascii="宋体" w:hAnsi="宋体" w:eastAsia="宋体" w:cs="宋体"/>
          <w:i w:val="0"/>
          <w:iCs w:val="0"/>
          <w:caps w:val="0"/>
          <w:color w:val="333333"/>
          <w:spacing w:val="0"/>
          <w:sz w:val="24"/>
          <w:szCs w:val="24"/>
          <w:shd w:val="clear" w:fill="FFFFFF"/>
          <w:vertAlign w:val="baseline"/>
        </w:rPr>
        <w:t>成功后在《全国公共资源交易平台（陕西省·延安市）》免费下载</w:t>
      </w:r>
      <w:r>
        <w:rPr>
          <w:rFonts w:hint="eastAsia" w:ascii="宋体" w:hAnsi="宋体" w:eastAsia="宋体" w:cs="宋体"/>
          <w:i w:val="0"/>
          <w:iCs w:val="0"/>
          <w:caps w:val="0"/>
          <w:color w:val="333333"/>
          <w:spacing w:val="0"/>
          <w:sz w:val="24"/>
          <w:szCs w:val="24"/>
          <w:shd w:val="clear" w:fill="FFFFFF"/>
          <w:vertAlign w:val="baseline"/>
          <w:lang w:eastAsia="zh-CN"/>
        </w:rPr>
        <w:t>招标文件。</w:t>
      </w:r>
    </w:p>
    <w:p w14:paraId="0654CD20">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6.2开标时间：同投标文件递交截止时间（详见招标文件）。</w:t>
      </w:r>
    </w:p>
    <w:p w14:paraId="5908DD4A">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6.3本次招标公告</w:t>
      </w:r>
      <w:r>
        <w:rPr>
          <w:rFonts w:hint="eastAsia" w:ascii="宋体" w:hAnsi="宋体" w:eastAsia="宋体" w:cs="宋体"/>
          <w:i w:val="0"/>
          <w:iCs w:val="0"/>
          <w:caps w:val="0"/>
          <w:color w:val="333333"/>
          <w:spacing w:val="0"/>
          <w:sz w:val="24"/>
          <w:szCs w:val="24"/>
          <w:shd w:val="clear" w:fill="FFFFFF"/>
          <w:vertAlign w:val="baseline"/>
          <w:lang w:eastAsia="zh-CN"/>
        </w:rPr>
        <w:t>同时</w:t>
      </w:r>
      <w:r>
        <w:rPr>
          <w:rFonts w:hint="eastAsia" w:ascii="宋体" w:hAnsi="宋体" w:eastAsia="宋体" w:cs="宋体"/>
          <w:i w:val="0"/>
          <w:iCs w:val="0"/>
          <w:caps w:val="0"/>
          <w:color w:val="333333"/>
          <w:spacing w:val="0"/>
          <w:sz w:val="24"/>
          <w:szCs w:val="24"/>
          <w:shd w:val="clear" w:fill="FFFFFF"/>
          <w:vertAlign w:val="baseline"/>
        </w:rPr>
        <w:t>在《陕西省政府采购网》、《全国公共资源交易平台（陕西省·延安市）》媒介上发布。</w:t>
      </w:r>
    </w:p>
    <w:p w14:paraId="5D63006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注（1）请投标人按照陕西省财政厅关于政府采购供应商注册登记有关事项的通知中的要求，通过陕西省政府采购网注册登记加入陕西省政府采购供应商库。</w:t>
      </w:r>
    </w:p>
    <w:p w14:paraId="482C17A1">
      <w:pPr>
        <w:pStyle w:val="21"/>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本项目为网投项目，各供应商请自行在指定地点办理相关数字认证证书（CA锁），并在全国公共资源交易平台（陕西省）陕西省公共资源交易中心网站，服务指南模块中下载专区内下载《政府采购投标单位操作手册》等相关操作手册，按照操作手册完成相关投标、开标活动，其他技术问题可咨询相关网站服务热线或技术支持电话。</w:t>
      </w:r>
    </w:p>
    <w:p w14:paraId="0B29BA45">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（3）本项目为不见面开标项目，在指定时间未在网上进行开标的，造成供应商不能正常进行投标响应的，责任自负。</w:t>
      </w:r>
    </w:p>
    <w:p w14:paraId="57F9136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七、对本次招标提出询问，请按以下方式联系。</w:t>
      </w:r>
    </w:p>
    <w:p w14:paraId="7F5061A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14:paraId="555137FA">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名称：吴起县自然资源局</w:t>
      </w:r>
    </w:p>
    <w:p w14:paraId="4F7FD54F">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地址：陕西省延安市吴起县自然资源局</w:t>
      </w:r>
    </w:p>
    <w:p w14:paraId="1224611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联系方式：19909111139</w:t>
      </w:r>
    </w:p>
    <w:p w14:paraId="6B6715F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14:paraId="5A83AA9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名称：华春建设工程项目管理有限责任公司</w:t>
      </w:r>
    </w:p>
    <w:p w14:paraId="56B2881D">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ascii="宋体" w:hAnsi="宋体" w:eastAsia="宋体" w:cs="宋体"/>
          <w:i w:val="0"/>
          <w:iCs w:val="0"/>
          <w:color w:val="333333"/>
          <w:spacing w:val="0"/>
          <w:sz w:val="24"/>
          <w:szCs w:val="24"/>
          <w:shd w:val="clear" w:fill="FFFFFF"/>
          <w:vertAlign w:val="baseline"/>
        </w:rPr>
        <w:t>陕西省西安市雁塔区南二环西段58号成长大厦8楼</w:t>
      </w:r>
    </w:p>
    <w:p w14:paraId="1717EAA1">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ascii="宋体" w:hAnsi="宋体" w:eastAsia="宋体" w:cs="宋体"/>
          <w:i w:val="0"/>
          <w:iCs w:val="0"/>
          <w:caps w:val="0"/>
          <w:color w:val="333333"/>
          <w:spacing w:val="0"/>
          <w:sz w:val="24"/>
          <w:szCs w:val="24"/>
          <w:shd w:val="clear" w:fill="FFFFFF"/>
          <w:vertAlign w:val="baseline"/>
          <w:lang w:val="en-US" w:eastAsia="zh-CN"/>
        </w:rPr>
        <w:t>15129515944</w:t>
      </w:r>
    </w:p>
    <w:p w14:paraId="760F3AC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14:paraId="64DBFCFB">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w:t>
      </w:r>
      <w:r>
        <w:rPr>
          <w:rFonts w:hint="eastAsia" w:ascii="宋体" w:hAnsi="宋体" w:cs="宋体"/>
          <w:i w:val="0"/>
          <w:iCs w:val="0"/>
          <w:caps w:val="0"/>
          <w:color w:val="333333"/>
          <w:spacing w:val="0"/>
          <w:sz w:val="24"/>
          <w:szCs w:val="24"/>
          <w:shd w:val="clear" w:fill="FFFFFF"/>
          <w:vertAlign w:val="baseline"/>
          <w:lang w:val="en-US" w:eastAsia="zh-CN"/>
        </w:rPr>
        <w:t>王勇</w:t>
      </w:r>
      <w:r>
        <w:rPr>
          <w:rFonts w:hint="eastAsia" w:ascii="宋体" w:hAnsi="宋体" w:eastAsia="宋体" w:cs="宋体"/>
          <w:i w:val="0"/>
          <w:iCs w:val="0"/>
          <w:caps w:val="0"/>
          <w:color w:val="333333"/>
          <w:spacing w:val="0"/>
          <w:sz w:val="24"/>
          <w:szCs w:val="24"/>
          <w:shd w:val="clear" w:fill="FFFFFF"/>
          <w:vertAlign w:val="baseline"/>
        </w:rPr>
        <w:t xml:space="preserve"> </w:t>
      </w:r>
    </w:p>
    <w:p w14:paraId="041FF942">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电话：</w:t>
      </w:r>
      <w:r>
        <w:rPr>
          <w:rFonts w:hint="eastAsia" w:ascii="宋体" w:hAnsi="宋体" w:eastAsia="宋体" w:cs="宋体"/>
          <w:i w:val="0"/>
          <w:iCs w:val="0"/>
          <w:caps w:val="0"/>
          <w:color w:val="333333"/>
          <w:spacing w:val="0"/>
          <w:sz w:val="24"/>
          <w:szCs w:val="24"/>
          <w:shd w:val="clear" w:fill="FFFFFF"/>
          <w:vertAlign w:val="baseline"/>
          <w:lang w:val="en-US" w:eastAsia="zh-CN"/>
        </w:rPr>
        <w:t>15129515944</w:t>
      </w:r>
    </w:p>
    <w:p w14:paraId="70FA17CC">
      <w:pPr>
        <w:rPr>
          <w:rFonts w:hint="eastAsia"/>
        </w:rPr>
      </w:pPr>
    </w:p>
    <w:p w14:paraId="55413F87">
      <w:pPr>
        <w:shd w:val="clear"/>
        <w:spacing w:line="360" w:lineRule="auto"/>
        <w:outlineLvl w:val="9"/>
        <w:rPr>
          <w:rFonts w:hint="eastAsia" w:ascii="宋体" w:hAnsi="宋体" w:cs="宋体"/>
          <w:sz w:val="24"/>
          <w:szCs w:val="24"/>
        </w:rPr>
      </w:pPr>
      <w:r>
        <w:rPr>
          <w:rFonts w:hint="eastAsia" w:ascii="宋体" w:hAnsi="宋体" w:cs="宋体"/>
          <w:sz w:val="24"/>
          <w:szCs w:val="24"/>
        </w:rPr>
        <w:br w:type="page"/>
      </w:r>
    </w:p>
    <w:p w14:paraId="04FBA23A">
      <w:pPr>
        <w:pStyle w:val="6"/>
        <w:shd w:val="clear"/>
        <w:spacing w:line="240" w:lineRule="auto"/>
        <w:jc w:val="center"/>
        <w:rPr>
          <w:rFonts w:hint="eastAsia" w:ascii="宋体" w:hAnsi="宋体" w:cs="宋体"/>
        </w:rPr>
      </w:pPr>
      <w:bookmarkStart w:id="22" w:name="_Toc26133"/>
      <w:bookmarkStart w:id="23" w:name="_Toc6894"/>
      <w:bookmarkStart w:id="24" w:name="_Toc26611"/>
      <w:bookmarkStart w:id="25" w:name="_Toc27996"/>
      <w:bookmarkStart w:id="26" w:name="_Toc2928"/>
      <w:bookmarkStart w:id="27" w:name="_Toc13650"/>
      <w:r>
        <w:rPr>
          <w:rFonts w:hint="eastAsia" w:ascii="宋体" w:hAnsi="宋体" w:cs="宋体"/>
        </w:rPr>
        <w:t>第二章</w:t>
      </w:r>
      <w:r>
        <w:rPr>
          <w:rFonts w:hint="eastAsia" w:ascii="宋体" w:hAnsi="宋体" w:cs="宋体"/>
          <w:lang w:val="en-US" w:eastAsia="zh-CN"/>
        </w:rPr>
        <w:t xml:space="preserve"> </w:t>
      </w:r>
      <w:r>
        <w:rPr>
          <w:rFonts w:hint="eastAsia" w:ascii="宋体" w:hAnsi="宋体" w:cs="宋体"/>
          <w:lang w:eastAsia="zh-CN"/>
        </w:rPr>
        <w:t>供应商</w:t>
      </w:r>
      <w:r>
        <w:rPr>
          <w:rFonts w:hint="eastAsia" w:ascii="宋体" w:hAnsi="宋体" w:cs="宋体"/>
        </w:rPr>
        <w:t>须知</w:t>
      </w:r>
      <w:bookmarkEnd w:id="16"/>
      <w:bookmarkEnd w:id="17"/>
      <w:bookmarkEnd w:id="18"/>
      <w:bookmarkEnd w:id="19"/>
      <w:bookmarkEnd w:id="20"/>
      <w:bookmarkEnd w:id="21"/>
      <w:bookmarkEnd w:id="22"/>
      <w:bookmarkEnd w:id="23"/>
      <w:bookmarkEnd w:id="24"/>
      <w:bookmarkEnd w:id="25"/>
      <w:bookmarkEnd w:id="26"/>
      <w:bookmarkEnd w:id="27"/>
    </w:p>
    <w:p w14:paraId="039C8168">
      <w:pPr>
        <w:shd w:val="clear"/>
        <w:spacing w:after="0" w:line="240" w:lineRule="auto"/>
        <w:jc w:val="center"/>
        <w:outlineLvl w:val="9"/>
        <w:rPr>
          <w:rFonts w:hint="eastAsia" w:ascii="宋体" w:hAnsi="宋体" w:cs="宋体"/>
          <w:sz w:val="28"/>
          <w:szCs w:val="28"/>
        </w:rPr>
      </w:pPr>
      <w:bookmarkStart w:id="28" w:name="_Toc15597"/>
      <w:bookmarkStart w:id="29" w:name="_Toc22961"/>
      <w:bookmarkStart w:id="30" w:name="_Toc2362"/>
      <w:bookmarkStart w:id="31" w:name="_Toc26053"/>
      <w:bookmarkStart w:id="32" w:name="_Toc16081"/>
      <w:bookmarkStart w:id="33" w:name="_Toc12247"/>
      <w:bookmarkStart w:id="34" w:name="_Toc25587"/>
      <w:bookmarkStart w:id="35" w:name="_Toc25163"/>
      <w:bookmarkStart w:id="36" w:name="_Toc32301"/>
      <w:bookmarkStart w:id="37" w:name="_Toc13763"/>
      <w:bookmarkStart w:id="38" w:name="_Toc24259"/>
      <w:bookmarkStart w:id="39" w:name="_Toc21639"/>
      <w:bookmarkStart w:id="40" w:name="_Toc11843"/>
      <w:r>
        <w:rPr>
          <w:rFonts w:hint="eastAsia" w:ascii="宋体" w:hAnsi="宋体" w:cs="宋体"/>
          <w:sz w:val="28"/>
          <w:szCs w:val="28"/>
          <w:lang w:eastAsia="zh-CN"/>
        </w:rPr>
        <w:t>供应商</w:t>
      </w:r>
      <w:r>
        <w:rPr>
          <w:rFonts w:hint="eastAsia" w:ascii="宋体" w:hAnsi="宋体" w:cs="宋体"/>
          <w:sz w:val="28"/>
          <w:szCs w:val="28"/>
        </w:rPr>
        <w:t>须知前附表</w:t>
      </w:r>
      <w:bookmarkEnd w:id="28"/>
      <w:bookmarkEnd w:id="29"/>
      <w:bookmarkEnd w:id="30"/>
      <w:bookmarkEnd w:id="31"/>
      <w:bookmarkEnd w:id="32"/>
      <w:bookmarkEnd w:id="33"/>
      <w:bookmarkEnd w:id="34"/>
      <w:bookmarkEnd w:id="35"/>
      <w:bookmarkEnd w:id="36"/>
      <w:bookmarkEnd w:id="37"/>
      <w:bookmarkEnd w:id="38"/>
      <w:bookmarkEnd w:id="39"/>
      <w:bookmarkEnd w:id="40"/>
    </w:p>
    <w:tbl>
      <w:tblPr>
        <w:tblStyle w:val="23"/>
        <w:tblpPr w:leftFromText="180" w:rightFromText="180" w:vertAnchor="text" w:horzAnchor="page" w:tblpXSpec="center" w:tblpY="570"/>
        <w:tblOverlap w:val="never"/>
        <w:tblW w:w="9287" w:type="dxa"/>
        <w:jc w:val="center"/>
        <w:tblLayout w:type="fixed"/>
        <w:tblCellMar>
          <w:top w:w="0" w:type="dxa"/>
          <w:left w:w="108" w:type="dxa"/>
          <w:bottom w:w="0" w:type="dxa"/>
          <w:right w:w="108" w:type="dxa"/>
        </w:tblCellMar>
      </w:tblPr>
      <w:tblGrid>
        <w:gridCol w:w="968"/>
        <w:gridCol w:w="1986"/>
        <w:gridCol w:w="40"/>
        <w:gridCol w:w="6293"/>
      </w:tblGrid>
      <w:tr w14:paraId="4BF41679">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41E75A9">
            <w:pPr>
              <w:shd w:val="clea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E6C9289">
            <w:pPr>
              <w:shd w:val="clea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条  款  名  称</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1624276F">
            <w:pPr>
              <w:shd w:val="clea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编  列  内  容</w:t>
            </w:r>
          </w:p>
        </w:tc>
      </w:tr>
      <w:tr w14:paraId="69F23CAA">
        <w:tblPrEx>
          <w:tblCellMar>
            <w:top w:w="0" w:type="dxa"/>
            <w:left w:w="108" w:type="dxa"/>
            <w:bottom w:w="0" w:type="dxa"/>
            <w:right w:w="108" w:type="dxa"/>
          </w:tblCellMar>
        </w:tblPrEx>
        <w:trPr>
          <w:trHeight w:val="180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8662B01">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1.1.2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10CAEB1">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6B443D6D">
            <w:pPr>
              <w:shd w:val="clea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cs="宋体"/>
                <w:b w:val="0"/>
                <w:bCs w:val="0"/>
                <w:i w:val="0"/>
                <w:iCs w:val="0"/>
                <w:caps w:val="0"/>
                <w:color w:val="333333"/>
                <w:spacing w:val="0"/>
                <w:kern w:val="0"/>
                <w:sz w:val="24"/>
                <w:szCs w:val="24"/>
                <w:shd w:val="clear" w:fill="FFFFFF"/>
                <w:vertAlign w:val="baseline"/>
                <w:lang w:val="en-US" w:eastAsia="zh-CN" w:bidi="ar"/>
              </w:rPr>
              <w:t>吴起县自然资源局</w:t>
            </w:r>
          </w:p>
          <w:p w14:paraId="3324FA9D">
            <w:pPr>
              <w:shd w:val="clea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地 址：陕西省延安市吴起县自然资源局</w:t>
            </w:r>
          </w:p>
          <w:p w14:paraId="223D3B24">
            <w:pPr>
              <w:shd w:val="clea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联系人：侯登伟</w:t>
            </w:r>
          </w:p>
          <w:p w14:paraId="0CE0E55C">
            <w:pPr>
              <w:shd w:val="clear"/>
              <w:spacing w:line="360" w:lineRule="auto"/>
              <w:rPr>
                <w:rFonts w:hint="default" w:ascii="宋体" w:hAnsi="宋体" w:eastAsia="宋体" w:cs="宋体"/>
                <w:sz w:val="24"/>
                <w:szCs w:val="24"/>
                <w:lang w:val="en-US"/>
              </w:rPr>
            </w:pPr>
            <w:r>
              <w:rPr>
                <w:rFonts w:hint="eastAsia" w:ascii="宋体" w:hAnsi="宋体" w:eastAsia="宋体" w:cs="宋体"/>
                <w:color w:val="auto"/>
                <w:sz w:val="24"/>
                <w:szCs w:val="24"/>
              </w:rPr>
              <w:t>电 话：19909111139</w:t>
            </w:r>
          </w:p>
        </w:tc>
      </w:tr>
      <w:tr w14:paraId="02A2D265">
        <w:tblPrEx>
          <w:tblCellMar>
            <w:top w:w="0" w:type="dxa"/>
            <w:left w:w="108" w:type="dxa"/>
            <w:bottom w:w="0" w:type="dxa"/>
            <w:right w:w="108" w:type="dxa"/>
          </w:tblCellMar>
        </w:tblPrEx>
        <w:trPr>
          <w:trHeight w:val="230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EADA324">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1.1.3</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C7B45FD">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56DD1118">
            <w:pPr>
              <w:shd w:val="clear"/>
              <w:spacing w:line="360" w:lineRule="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b w:val="0"/>
                <w:bCs w:val="0"/>
                <w:i w:val="0"/>
                <w:iCs w:val="0"/>
                <w:caps w:val="0"/>
                <w:color w:val="333333"/>
                <w:spacing w:val="0"/>
                <w:kern w:val="0"/>
                <w:sz w:val="24"/>
                <w:szCs w:val="24"/>
                <w:shd w:val="clear" w:fill="FFFFFF"/>
                <w:vertAlign w:val="baseline"/>
                <w:lang w:val="en-US" w:eastAsia="zh-CN" w:bidi="ar"/>
              </w:rPr>
              <w:t>华春建设工程项目管理有限责任公司</w:t>
            </w:r>
          </w:p>
          <w:p w14:paraId="5B5FE10B">
            <w:pPr>
              <w:shd w:val="clear"/>
              <w:spacing w:line="360" w:lineRule="auto"/>
              <w:rPr>
                <w:rFonts w:hint="eastAsia" w:ascii="宋体" w:hAnsi="宋体" w:eastAsia="宋体" w:cs="宋体"/>
                <w:sz w:val="24"/>
                <w:szCs w:val="24"/>
              </w:rPr>
            </w:pPr>
            <w:r>
              <w:rPr>
                <w:rFonts w:hint="eastAsia" w:ascii="宋体" w:hAnsi="宋体" w:eastAsia="宋体" w:cs="宋体"/>
                <w:sz w:val="24"/>
                <w:szCs w:val="24"/>
              </w:rPr>
              <w:t>地 址：陕西省西安市雁塔区南二环西段58号成长大厦8楼</w:t>
            </w:r>
          </w:p>
          <w:p w14:paraId="026C21DB">
            <w:pPr>
              <w:shd w:val="clear"/>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王勇</w:t>
            </w:r>
            <w:r>
              <w:rPr>
                <w:rFonts w:hint="eastAsia" w:ascii="宋体" w:hAnsi="宋体" w:eastAsia="宋体" w:cs="宋体"/>
                <w:sz w:val="24"/>
                <w:szCs w:val="24"/>
              </w:rPr>
              <w:t xml:space="preserve">      </w:t>
            </w:r>
          </w:p>
          <w:p w14:paraId="2152745F">
            <w:pPr>
              <w:widowControl/>
              <w:shd w:val="clear"/>
              <w:spacing w:line="360" w:lineRule="auto"/>
              <w:jc w:val="left"/>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lang w:val="en-US" w:eastAsia="zh-CN"/>
              </w:rPr>
              <w:t>15129515944</w:t>
            </w:r>
          </w:p>
        </w:tc>
      </w:tr>
      <w:tr w14:paraId="68D795DA">
        <w:tblPrEx>
          <w:tblCellMar>
            <w:top w:w="0" w:type="dxa"/>
            <w:left w:w="108" w:type="dxa"/>
            <w:bottom w:w="0" w:type="dxa"/>
            <w:right w:w="108" w:type="dxa"/>
          </w:tblCellMar>
        </w:tblPrEx>
        <w:trPr>
          <w:trHeight w:val="58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90F784B">
            <w:pPr>
              <w:shd w:val="clea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405BF035">
            <w:pPr>
              <w:shd w:val="clea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1A3FD9B0">
            <w:pPr>
              <w:shd w:val="clea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吴起县2024年度日常与年度国土变更调查及卫片执法技术服务工作采购项目</w:t>
            </w:r>
          </w:p>
        </w:tc>
      </w:tr>
      <w:tr w14:paraId="25C217DA">
        <w:tblPrEx>
          <w:tblCellMar>
            <w:top w:w="0" w:type="dxa"/>
            <w:left w:w="108" w:type="dxa"/>
            <w:bottom w:w="0" w:type="dxa"/>
            <w:right w:w="108" w:type="dxa"/>
          </w:tblCellMar>
        </w:tblPrEx>
        <w:trPr>
          <w:trHeight w:val="68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9382551">
            <w:pPr>
              <w:shd w:val="clea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6C7715BF">
            <w:pPr>
              <w:shd w:val="clea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项目地点</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F593F42">
            <w:pPr>
              <w:shd w:val="clea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延安市</w:t>
            </w:r>
            <w:r>
              <w:rPr>
                <w:rFonts w:hint="eastAsia" w:ascii="宋体" w:hAnsi="宋体" w:cs="宋体"/>
                <w:sz w:val="24"/>
                <w:szCs w:val="24"/>
                <w:lang w:val="en-US" w:eastAsia="zh-CN"/>
              </w:rPr>
              <w:t>吴起</w:t>
            </w:r>
            <w:r>
              <w:rPr>
                <w:rFonts w:hint="eastAsia" w:ascii="宋体" w:hAnsi="宋体" w:eastAsia="宋体" w:cs="宋体"/>
                <w:sz w:val="24"/>
                <w:szCs w:val="24"/>
                <w:lang w:val="en-US" w:eastAsia="zh-CN"/>
              </w:rPr>
              <w:t>县</w:t>
            </w:r>
          </w:p>
        </w:tc>
      </w:tr>
      <w:tr w14:paraId="0BEDA008">
        <w:tblPrEx>
          <w:tblCellMar>
            <w:top w:w="0" w:type="dxa"/>
            <w:left w:w="108" w:type="dxa"/>
            <w:bottom w:w="0" w:type="dxa"/>
            <w:right w:w="108" w:type="dxa"/>
          </w:tblCellMar>
        </w:tblPrEx>
        <w:trPr>
          <w:trHeight w:val="68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21818D1">
            <w:pPr>
              <w:shd w:val="clea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6FAF3E05">
            <w:pPr>
              <w:shd w:val="clea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资金来源</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4B7821C8">
            <w:pPr>
              <w:shd w:val="clear"/>
              <w:spacing w:line="360" w:lineRule="auto"/>
              <w:rPr>
                <w:rFonts w:hint="eastAsia" w:ascii="宋体" w:hAnsi="宋体" w:eastAsia="宋体" w:cs="宋体"/>
                <w:sz w:val="24"/>
                <w:szCs w:val="24"/>
              </w:rPr>
            </w:pPr>
            <w:r>
              <w:rPr>
                <w:rFonts w:hint="eastAsia" w:ascii="宋体" w:hAnsi="宋体" w:eastAsia="宋体" w:cs="宋体"/>
                <w:sz w:val="24"/>
                <w:szCs w:val="24"/>
              </w:rPr>
              <w:t>财政资金</w:t>
            </w:r>
          </w:p>
        </w:tc>
      </w:tr>
      <w:tr w14:paraId="2B626A4D">
        <w:tblPrEx>
          <w:tblCellMar>
            <w:top w:w="0" w:type="dxa"/>
            <w:left w:w="108" w:type="dxa"/>
            <w:bottom w:w="0" w:type="dxa"/>
            <w:right w:w="108" w:type="dxa"/>
          </w:tblCellMar>
        </w:tblPrEx>
        <w:trPr>
          <w:trHeight w:val="68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BEA6DF6">
            <w:pPr>
              <w:shd w:val="clea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5E0A1621">
            <w:pPr>
              <w:shd w:val="clea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项目预算</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DFC7586">
            <w:pPr>
              <w:shd w:val="clea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29895</w:t>
            </w:r>
            <w:r>
              <w:rPr>
                <w:rFonts w:hint="eastAsia" w:ascii="宋体" w:hAnsi="宋体" w:eastAsia="宋体" w:cs="宋体"/>
                <w:sz w:val="24"/>
                <w:szCs w:val="24"/>
                <w:lang w:val="en-US" w:eastAsia="zh-CN"/>
              </w:rPr>
              <w:t>00.00元</w:t>
            </w:r>
          </w:p>
        </w:tc>
      </w:tr>
      <w:tr w14:paraId="3009EFC9">
        <w:tblPrEx>
          <w:tblCellMar>
            <w:top w:w="0" w:type="dxa"/>
            <w:left w:w="108" w:type="dxa"/>
            <w:bottom w:w="0" w:type="dxa"/>
            <w:right w:w="108" w:type="dxa"/>
          </w:tblCellMar>
        </w:tblPrEx>
        <w:trPr>
          <w:trHeight w:val="493"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CFEDF80">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1.3.1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FDDE2BC">
            <w:pPr>
              <w:shd w:val="clea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eastAsia="zh-CN"/>
              </w:rPr>
              <w:t>采购</w:t>
            </w:r>
            <w:r>
              <w:rPr>
                <w:rFonts w:hint="eastAsia" w:ascii="宋体" w:hAnsi="宋体" w:eastAsia="宋体" w:cs="宋体"/>
                <w:color w:val="000000"/>
                <w:sz w:val="24"/>
                <w:szCs w:val="24"/>
              </w:rPr>
              <w:t>内容</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D9717C5">
            <w:pPr>
              <w:shd w:val="clear"/>
              <w:spacing w:line="360" w:lineRule="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主要工作内容包括领取并下发基础数据、日常及年度变更调查图斑核实确认、县级实地调查核实举证、县级国土变更调查数据库更新、配合完成市级省级国家级核查整改、耕地资源分区分类评价更新、卫片执法技术服务等。</w:t>
            </w:r>
          </w:p>
        </w:tc>
      </w:tr>
      <w:tr w14:paraId="052CA253">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AD40C74">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6277C84F">
            <w:pPr>
              <w:shd w:val="clea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服务期</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0D6B9CF">
            <w:pPr>
              <w:shd w:val="clear"/>
              <w:spacing w:line="360" w:lineRule="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自合同签订之日起1年</w:t>
            </w:r>
          </w:p>
        </w:tc>
      </w:tr>
      <w:tr w14:paraId="179E0DA7">
        <w:tblPrEx>
          <w:tblCellMar>
            <w:top w:w="0" w:type="dxa"/>
            <w:left w:w="108" w:type="dxa"/>
            <w:bottom w:w="0" w:type="dxa"/>
            <w:right w:w="108" w:type="dxa"/>
          </w:tblCellMar>
        </w:tblPrEx>
        <w:trPr>
          <w:trHeight w:val="56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697D1D2">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1.4.1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E6F2B37">
            <w:pPr>
              <w:shd w:val="clear"/>
              <w:spacing w:line="360" w:lineRule="auto"/>
              <w:jc w:val="center"/>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应具备承担本项目的资质条件、能力和信誉</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FD81533">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（1）基本资格条件：符合《中华人民共和国政府采购法》第二十二条的规定；</w:t>
            </w:r>
          </w:p>
          <w:p w14:paraId="3F7FE600">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（2）特定资格条件：</w:t>
            </w:r>
          </w:p>
          <w:p w14:paraId="4564060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sz w:val="24"/>
                <w:szCs w:val="24"/>
                <w:lang w:val="en-US" w:eastAsia="zh-CN"/>
              </w:rPr>
            </w:pPr>
            <w:r>
              <w:rPr>
                <w:rFonts w:hint="eastAsia" w:cs="宋体"/>
                <w:sz w:val="24"/>
                <w:szCs w:val="24"/>
                <w:lang w:val="en-US" w:eastAsia="zh-CN"/>
              </w:rPr>
              <w:t>①</w:t>
            </w:r>
            <w:r>
              <w:rPr>
                <w:rFonts w:hint="eastAsia" w:ascii="宋体" w:hAnsi="宋体" w:eastAsia="宋体" w:cs="宋体"/>
                <w:sz w:val="24"/>
                <w:szCs w:val="24"/>
                <w:lang w:val="en-US" w:eastAsia="zh-CN"/>
              </w:rPr>
              <w:t>供应商须具有独立承担民事责任能力的法人或其他组织，提供合法有效的统一社会信用代码的营业执照或事业单位法人证书等国家规定的相关证明，自然人参与的提供其身份证明；</w:t>
            </w:r>
          </w:p>
          <w:p w14:paraId="6D33ABFB">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sz w:val="24"/>
                <w:szCs w:val="24"/>
                <w:lang w:val="en-US" w:eastAsia="zh-CN"/>
              </w:rPr>
            </w:pPr>
            <w:r>
              <w:rPr>
                <w:rFonts w:hint="eastAsia" w:cs="宋体"/>
                <w:sz w:val="24"/>
                <w:szCs w:val="24"/>
                <w:lang w:val="en-US" w:eastAsia="zh-CN"/>
              </w:rPr>
              <w:t>②</w:t>
            </w:r>
            <w:r>
              <w:rPr>
                <w:rFonts w:hint="eastAsia" w:ascii="宋体" w:hAnsi="宋体" w:eastAsia="宋体" w:cs="宋体"/>
                <w:sz w:val="24"/>
                <w:szCs w:val="24"/>
                <w:lang w:val="en-US" w:eastAsia="zh-CN"/>
              </w:rPr>
              <w:t>供应商须具有开户许可证或基本存款账户信息证明；</w:t>
            </w:r>
          </w:p>
          <w:p w14:paraId="7CA1F3F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sz w:val="24"/>
                <w:szCs w:val="24"/>
                <w:lang w:val="en-US" w:eastAsia="zh-CN"/>
              </w:rPr>
            </w:pPr>
            <w:r>
              <w:rPr>
                <w:rFonts w:hint="eastAsia" w:cs="宋体"/>
                <w:sz w:val="24"/>
                <w:szCs w:val="24"/>
                <w:lang w:val="en-US" w:eastAsia="zh-CN"/>
              </w:rPr>
              <w:t>③</w:t>
            </w:r>
            <w:r>
              <w:rPr>
                <w:rFonts w:hint="eastAsia" w:ascii="宋体" w:hAnsi="宋体" w:eastAsia="宋体" w:cs="宋体"/>
                <w:sz w:val="24"/>
                <w:szCs w:val="24"/>
                <w:lang w:val="en-US" w:eastAsia="zh-CN"/>
              </w:rPr>
              <w:t>供应商需提供法定代表人委托授权书（法定代表人参加投标不需提供，但需要提供法定代表人身份证）及被授权人身份证；</w:t>
            </w:r>
          </w:p>
          <w:p w14:paraId="6B48CEED">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sz w:val="24"/>
                <w:szCs w:val="24"/>
                <w:lang w:val="en-US" w:eastAsia="zh-CN"/>
              </w:rPr>
            </w:pPr>
            <w:r>
              <w:rPr>
                <w:rFonts w:hint="eastAsia" w:cs="宋体"/>
                <w:sz w:val="24"/>
                <w:szCs w:val="24"/>
                <w:lang w:val="en-US" w:eastAsia="zh-CN"/>
              </w:rPr>
              <w:t>④</w:t>
            </w:r>
            <w:r>
              <w:rPr>
                <w:rFonts w:hint="eastAsia" w:ascii="宋体" w:hAnsi="宋体" w:eastAsia="宋体" w:cs="宋体"/>
                <w:sz w:val="24"/>
                <w:szCs w:val="24"/>
                <w:lang w:val="en-US" w:eastAsia="zh-CN"/>
              </w:rPr>
              <w:t>供应商须具备测绘主管部门颁发的测绘乙级以上（含乙级）资质和土地规划乙级以上（含乙级）资质；</w:t>
            </w:r>
          </w:p>
          <w:p w14:paraId="62CBAA2A">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cs="宋体"/>
                <w:sz w:val="24"/>
                <w:szCs w:val="24"/>
                <w:lang w:val="en-US" w:eastAsia="zh-CN"/>
              </w:rPr>
            </w:pPr>
            <w:r>
              <w:rPr>
                <w:rFonts w:hint="eastAsia" w:cs="宋体"/>
                <w:sz w:val="24"/>
                <w:szCs w:val="24"/>
                <w:lang w:val="en-US" w:eastAsia="zh-CN"/>
              </w:rPr>
              <w:t>⑤供应商拟派项目负责人须具有注册测绘师资格或具备测绘、地理信息、土地资源管理等相关专业的中级及以上职称，且为本单位就职人员，需提供连续3个月缴纳社保证明（连续3个月是指从获取招标文件文件时间的上一个月或上两个月起算，往前推3个月的不间断连续缴纳社保证明）；</w:t>
            </w:r>
          </w:p>
          <w:p w14:paraId="76C0CD87">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sz w:val="24"/>
                <w:szCs w:val="24"/>
                <w:lang w:val="en-US" w:eastAsia="zh-CN"/>
              </w:rPr>
            </w:pPr>
            <w:r>
              <w:rPr>
                <w:rFonts w:hint="eastAsia" w:cs="宋体"/>
                <w:sz w:val="24"/>
                <w:szCs w:val="24"/>
                <w:lang w:val="en-US" w:eastAsia="zh-CN"/>
              </w:rPr>
              <w:t>⑥</w:t>
            </w:r>
            <w:r>
              <w:rPr>
                <w:rFonts w:hint="eastAsia" w:ascii="宋体" w:hAnsi="宋体" w:eastAsia="宋体" w:cs="宋体"/>
                <w:sz w:val="24"/>
                <w:szCs w:val="24"/>
                <w:lang w:val="en-US" w:eastAsia="zh-CN"/>
              </w:rPr>
              <w:t>供应商需提供投标截止日前近一年内至少一个月的纳税证明或完税证明，依法免税的单位应提供相关证明材料；</w:t>
            </w:r>
          </w:p>
          <w:p w14:paraId="46A5E1B2">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sz w:val="24"/>
                <w:szCs w:val="24"/>
                <w:lang w:val="en-US" w:eastAsia="zh-CN"/>
              </w:rPr>
            </w:pPr>
            <w:r>
              <w:rPr>
                <w:rFonts w:hint="eastAsia" w:cs="宋体"/>
                <w:sz w:val="24"/>
                <w:szCs w:val="24"/>
                <w:lang w:val="en-US" w:eastAsia="zh-CN"/>
              </w:rPr>
              <w:t>⑦</w:t>
            </w:r>
            <w:r>
              <w:rPr>
                <w:rFonts w:hint="eastAsia" w:ascii="宋体" w:hAnsi="宋体" w:eastAsia="宋体" w:cs="宋体"/>
                <w:sz w:val="24"/>
                <w:szCs w:val="24"/>
                <w:lang w:val="en-US" w:eastAsia="zh-CN"/>
              </w:rPr>
              <w:t>供应商需提供投标截止日前近一年内至少一个月的社会保障资金缴存单据或社保机构开具的社会保险参保缴费情况证明，依法不需要缴纳社会保资金的单位应提供相关证明材料； </w:t>
            </w:r>
          </w:p>
          <w:p w14:paraId="586A9F92">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sz w:val="24"/>
                <w:szCs w:val="24"/>
                <w:lang w:val="en-US" w:eastAsia="zh-CN"/>
              </w:rPr>
            </w:pPr>
            <w:r>
              <w:rPr>
                <w:rFonts w:hint="eastAsia" w:cs="宋体"/>
                <w:sz w:val="24"/>
                <w:szCs w:val="24"/>
                <w:lang w:val="en-US" w:eastAsia="zh-CN"/>
              </w:rPr>
              <w:t>⑧</w:t>
            </w:r>
            <w:r>
              <w:rPr>
                <w:rFonts w:hint="eastAsia" w:ascii="宋体" w:hAnsi="宋体" w:eastAsia="宋体" w:cs="宋体"/>
                <w:sz w:val="24"/>
                <w:szCs w:val="24"/>
                <w:lang w:val="en-US" w:eastAsia="zh-CN"/>
              </w:rPr>
              <w:t>供应商需提供2023年度经审计的财务报告，或其基本存款账户开户银行出具的资信证明及基本存款账户开户许可证(《基本存款账户信息》)；</w:t>
            </w:r>
          </w:p>
          <w:p w14:paraId="2BB37CB0">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sz w:val="24"/>
                <w:szCs w:val="24"/>
                <w:lang w:val="en-US" w:eastAsia="zh-CN"/>
              </w:rPr>
            </w:pPr>
            <w:r>
              <w:rPr>
                <w:rFonts w:hint="eastAsia" w:cs="宋体"/>
                <w:sz w:val="24"/>
                <w:szCs w:val="24"/>
                <w:lang w:val="en-US" w:eastAsia="zh-CN"/>
              </w:rPr>
              <w:t>⑨</w:t>
            </w:r>
            <w:r>
              <w:rPr>
                <w:rFonts w:hint="eastAsia" w:ascii="宋体" w:hAnsi="宋体" w:eastAsia="宋体" w:cs="宋体"/>
                <w:sz w:val="24"/>
                <w:szCs w:val="24"/>
                <w:lang w:val="en-US" w:eastAsia="zh-CN"/>
              </w:rPr>
              <w:t>供应商需提供参加本次政府采购活动前三年内在经营活动中没有重大违法记录的书面声明函；</w:t>
            </w:r>
          </w:p>
          <w:p w14:paraId="4854BC73">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sz w:val="24"/>
                <w:szCs w:val="24"/>
                <w:lang w:val="en-US" w:eastAsia="zh-CN"/>
              </w:rPr>
            </w:pPr>
            <w:r>
              <w:rPr>
                <w:rFonts w:hint="eastAsia" w:cs="宋体"/>
                <w:sz w:val="24"/>
                <w:szCs w:val="24"/>
                <w:lang w:val="en-US" w:eastAsia="zh-CN"/>
              </w:rPr>
              <w:t>⑩</w:t>
            </w:r>
            <w:r>
              <w:rPr>
                <w:rFonts w:hint="eastAsia" w:ascii="宋体" w:hAnsi="宋体" w:eastAsia="宋体" w:cs="宋体"/>
                <w:sz w:val="24"/>
                <w:szCs w:val="24"/>
                <w:lang w:val="en-US" w:eastAsia="zh-CN"/>
              </w:rPr>
              <w:t>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2C237D1E">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sz w:val="24"/>
                <w:szCs w:val="24"/>
                <w:lang w:val="en-US" w:eastAsia="zh-CN"/>
              </w:rPr>
            </w:pPr>
            <w:r>
              <w:rPr>
                <w:rFonts w:hint="eastAsia" w:cs="宋体"/>
                <w:sz w:val="24"/>
                <w:szCs w:val="24"/>
                <w:lang w:val="en-US" w:eastAsia="zh-CN"/>
              </w:rPr>
              <w:fldChar w:fldCharType="begin"/>
            </w:r>
            <w:r>
              <w:rPr>
                <w:rFonts w:hint="eastAsia" w:cs="宋体"/>
                <w:sz w:val="24"/>
                <w:szCs w:val="24"/>
                <w:lang w:val="en-US" w:eastAsia="zh-CN"/>
              </w:rPr>
              <w:instrText xml:space="preserve"> EQ \o\ac(</w:instrText>
            </w:r>
            <w:r>
              <w:rPr>
                <w:rFonts w:hint="eastAsia" w:ascii="宋体" w:hAnsi="宋体" w:eastAsia="宋体" w:cs="宋体"/>
                <w:kern w:val="0"/>
                <w:sz w:val="24"/>
                <w:szCs w:val="24"/>
                <w:lang w:val="en-US" w:eastAsia="zh-CN" w:bidi="ar-SA"/>
              </w:rPr>
              <w:instrText xml:space="preserve">○</w:instrText>
            </w:r>
            <w:r>
              <w:rPr>
                <w:rFonts w:hint="eastAsia" w:cs="宋体"/>
                <w:sz w:val="24"/>
                <w:szCs w:val="24"/>
                <w:lang w:val="en-US" w:eastAsia="zh-CN"/>
              </w:rPr>
              <w:instrText xml:space="preserve">,</w:instrText>
            </w:r>
            <w:r>
              <w:rPr>
                <w:rFonts w:hint="eastAsia" w:ascii="宋体" w:hAnsi="宋体" w:eastAsia="宋体" w:cs="宋体"/>
                <w:kern w:val="0"/>
                <w:position w:val="3"/>
                <w:sz w:val="16"/>
                <w:szCs w:val="24"/>
                <w:lang w:val="en-US" w:eastAsia="zh-CN" w:bidi="ar-SA"/>
              </w:rPr>
              <w:instrText xml:space="preserve">11</w:instrText>
            </w:r>
            <w:r>
              <w:rPr>
                <w:rFonts w:hint="eastAsia" w:cs="宋体"/>
                <w:sz w:val="24"/>
                <w:szCs w:val="24"/>
                <w:lang w:val="en-US" w:eastAsia="zh-CN"/>
              </w:rPr>
              <w:instrText xml:space="preserve">)</w:instrText>
            </w:r>
            <w:r>
              <w:rPr>
                <w:rFonts w:hint="eastAsia" w:cs="宋体"/>
                <w:sz w:val="24"/>
                <w:szCs w:val="24"/>
                <w:lang w:val="en-US" w:eastAsia="zh-CN"/>
              </w:rPr>
              <w:fldChar w:fldCharType="end"/>
            </w:r>
            <w:r>
              <w:rPr>
                <w:rFonts w:hint="eastAsia" w:ascii="宋体" w:hAnsi="宋体" w:eastAsia="宋体" w:cs="宋体"/>
                <w:sz w:val="24"/>
                <w:szCs w:val="24"/>
                <w:lang w:val="en-US" w:eastAsia="zh-CN"/>
              </w:rPr>
              <w:t>单位负责人为同一人或者存在控股、管理关系的不同供应商，不得参加同一合同项下的政府采购活动；</w:t>
            </w:r>
          </w:p>
          <w:p w14:paraId="2B16793A">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firstLine="480" w:firstLineChars="200"/>
              <w:jc w:val="both"/>
              <w:textAlignment w:val="baseline"/>
              <w:rPr>
                <w:rFonts w:hint="eastAsia" w:ascii="宋体" w:hAnsi="宋体" w:eastAsia="宋体" w:cs="宋体"/>
                <w:sz w:val="24"/>
                <w:szCs w:val="24"/>
              </w:rPr>
            </w:pPr>
            <w:r>
              <w:rPr>
                <w:rFonts w:hint="eastAsia" w:cs="宋体"/>
                <w:sz w:val="24"/>
                <w:szCs w:val="24"/>
                <w:lang w:val="en-US" w:eastAsia="zh-CN"/>
              </w:rPr>
              <w:fldChar w:fldCharType="begin"/>
            </w:r>
            <w:r>
              <w:rPr>
                <w:rFonts w:hint="eastAsia" w:cs="宋体"/>
                <w:sz w:val="24"/>
                <w:szCs w:val="24"/>
                <w:lang w:val="en-US" w:eastAsia="zh-CN"/>
              </w:rPr>
              <w:instrText xml:space="preserve"> EQ \o\ac(</w:instrText>
            </w:r>
            <w:r>
              <w:rPr>
                <w:rFonts w:hint="eastAsia" w:ascii="宋体" w:hAnsi="宋体" w:eastAsia="宋体" w:cs="宋体"/>
                <w:kern w:val="0"/>
                <w:sz w:val="24"/>
                <w:szCs w:val="24"/>
                <w:lang w:val="en-US" w:eastAsia="zh-CN" w:bidi="ar-SA"/>
              </w:rPr>
              <w:instrText xml:space="preserve">○</w:instrText>
            </w:r>
            <w:r>
              <w:rPr>
                <w:rFonts w:hint="eastAsia" w:cs="宋体"/>
                <w:sz w:val="24"/>
                <w:szCs w:val="24"/>
                <w:lang w:val="en-US" w:eastAsia="zh-CN"/>
              </w:rPr>
              <w:instrText xml:space="preserve">,</w:instrText>
            </w:r>
            <w:r>
              <w:rPr>
                <w:rFonts w:hint="eastAsia" w:ascii="宋体" w:hAnsi="宋体" w:eastAsia="宋体" w:cs="宋体"/>
                <w:kern w:val="0"/>
                <w:position w:val="3"/>
                <w:sz w:val="16"/>
                <w:szCs w:val="24"/>
                <w:lang w:val="en-US" w:eastAsia="zh-CN" w:bidi="ar-SA"/>
              </w:rPr>
              <w:instrText xml:space="preserve">12</w:instrText>
            </w:r>
            <w:r>
              <w:rPr>
                <w:rFonts w:hint="eastAsia" w:cs="宋体"/>
                <w:sz w:val="24"/>
                <w:szCs w:val="24"/>
                <w:lang w:val="en-US" w:eastAsia="zh-CN"/>
              </w:rPr>
              <w:instrText xml:space="preserve">)</w:instrText>
            </w:r>
            <w:r>
              <w:rPr>
                <w:rFonts w:hint="eastAsia" w:cs="宋体"/>
                <w:sz w:val="24"/>
                <w:szCs w:val="24"/>
                <w:lang w:val="en-US" w:eastAsia="zh-CN"/>
              </w:rPr>
              <w:fldChar w:fldCharType="end"/>
            </w:r>
            <w:r>
              <w:rPr>
                <w:rFonts w:hint="eastAsia" w:ascii="宋体" w:hAnsi="宋体" w:eastAsia="宋体" w:cs="宋体"/>
                <w:sz w:val="24"/>
                <w:szCs w:val="24"/>
                <w:lang w:val="en-US" w:eastAsia="zh-CN"/>
              </w:rPr>
              <w:t>本项目不接受联合体投标。</w:t>
            </w:r>
          </w:p>
        </w:tc>
      </w:tr>
      <w:tr w14:paraId="0F00A8AF">
        <w:tblPrEx>
          <w:tblCellMar>
            <w:top w:w="0" w:type="dxa"/>
            <w:left w:w="108" w:type="dxa"/>
            <w:bottom w:w="0" w:type="dxa"/>
            <w:right w:w="108" w:type="dxa"/>
          </w:tblCellMar>
        </w:tblPrEx>
        <w:trPr>
          <w:trHeight w:val="71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F80D23A">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1.4.2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20353FD">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是否接受联合体投标</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41402924">
            <w:pPr>
              <w:shd w:val="clear"/>
              <w:spacing w:line="360" w:lineRule="auto"/>
              <w:jc w:val="left"/>
              <w:rPr>
                <w:rFonts w:hint="eastAsia" w:ascii="宋体" w:hAnsi="宋体" w:eastAsia="宋体" w:cs="宋体"/>
                <w:sz w:val="24"/>
                <w:szCs w:val="24"/>
              </w:rPr>
            </w:pPr>
            <w:r>
              <w:rPr>
                <w:rFonts w:hint="eastAsia" w:ascii="宋体" w:hAnsi="宋体" w:eastAsia="宋体" w:cs="宋体"/>
                <w:sz w:val="24"/>
                <w:szCs w:val="24"/>
              </w:rPr>
              <w:t>不接受</w:t>
            </w:r>
          </w:p>
        </w:tc>
      </w:tr>
      <w:tr w14:paraId="77381450">
        <w:tblPrEx>
          <w:tblCellMar>
            <w:top w:w="0" w:type="dxa"/>
            <w:left w:w="108" w:type="dxa"/>
            <w:bottom w:w="0" w:type="dxa"/>
            <w:right w:w="108" w:type="dxa"/>
          </w:tblCellMar>
        </w:tblPrEx>
        <w:trPr>
          <w:trHeight w:val="514"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E89A3C2">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1.9.1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576BF243">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踏勘现场</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80B7926">
            <w:pPr>
              <w:pStyle w:val="12"/>
              <w:shd w:val="clear"/>
              <w:topLinePunct/>
              <w:spacing w:line="360" w:lineRule="auto"/>
              <w:rPr>
                <w:rFonts w:hint="eastAsia" w:ascii="宋体" w:hAnsi="宋体" w:eastAsia="宋体" w:cs="宋体"/>
                <w:sz w:val="24"/>
                <w:szCs w:val="24"/>
              </w:rPr>
            </w:pPr>
            <w:r>
              <w:rPr>
                <w:rFonts w:hint="eastAsia" w:ascii="宋体" w:hAnsi="宋体" w:eastAsia="宋体" w:cs="宋体"/>
                <w:sz w:val="24"/>
                <w:szCs w:val="24"/>
              </w:rPr>
              <w:t>不组织</w:t>
            </w:r>
          </w:p>
        </w:tc>
      </w:tr>
      <w:tr w14:paraId="1AF953FB">
        <w:tblPrEx>
          <w:tblCellMar>
            <w:top w:w="0" w:type="dxa"/>
            <w:left w:w="108" w:type="dxa"/>
            <w:bottom w:w="0" w:type="dxa"/>
            <w:right w:w="108" w:type="dxa"/>
          </w:tblCellMar>
        </w:tblPrEx>
        <w:trPr>
          <w:trHeight w:val="423"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07BB88F">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1.10.1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C98B1A8">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投标预备会</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40A9EB2">
            <w:pPr>
              <w:pStyle w:val="12"/>
              <w:shd w:val="clear"/>
              <w:topLinePunct/>
              <w:spacing w:line="360" w:lineRule="auto"/>
              <w:rPr>
                <w:rFonts w:hint="eastAsia" w:ascii="宋体" w:hAnsi="宋体" w:eastAsia="宋体" w:cs="宋体"/>
                <w:sz w:val="24"/>
                <w:szCs w:val="24"/>
              </w:rPr>
            </w:pPr>
            <w:r>
              <w:rPr>
                <w:rFonts w:hint="eastAsia" w:ascii="宋体" w:hAnsi="宋体" w:eastAsia="宋体" w:cs="宋体"/>
                <w:sz w:val="24"/>
                <w:szCs w:val="24"/>
              </w:rPr>
              <w:t>不召开</w:t>
            </w:r>
          </w:p>
        </w:tc>
      </w:tr>
      <w:tr w14:paraId="4635BC64">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F70E327">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1.10.2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6C723A5">
            <w:pPr>
              <w:shd w:val="clear"/>
              <w:spacing w:line="360" w:lineRule="auto"/>
              <w:jc w:val="center"/>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提出问题的截止时间</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5C3DC76">
            <w:pPr>
              <w:shd w:val="clear"/>
              <w:spacing w:line="360" w:lineRule="auto"/>
              <w:rPr>
                <w:rFonts w:hint="eastAsia" w:ascii="宋体" w:hAnsi="宋体" w:eastAsia="宋体" w:cs="宋体"/>
                <w:sz w:val="24"/>
                <w:szCs w:val="24"/>
              </w:rPr>
            </w:pPr>
            <w:r>
              <w:rPr>
                <w:rFonts w:hint="eastAsia" w:ascii="宋体" w:hAnsi="宋体" w:eastAsia="宋体" w:cs="宋体"/>
                <w:sz w:val="24"/>
                <w:szCs w:val="24"/>
              </w:rPr>
              <w:t>投标截止时间至少10日前</w:t>
            </w:r>
          </w:p>
        </w:tc>
      </w:tr>
      <w:tr w14:paraId="26AEB350">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AE87027">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1.10.3</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2D09A6C">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采购人书面澄清的时间</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7488221B">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投标截止时间至少15日前</w:t>
            </w:r>
          </w:p>
        </w:tc>
      </w:tr>
      <w:tr w14:paraId="7E868885">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01CE2CE">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1.10.4</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52D84397">
            <w:pPr>
              <w:shd w:val="clear"/>
              <w:spacing w:line="360" w:lineRule="auto"/>
              <w:jc w:val="center"/>
              <w:rPr>
                <w:rFonts w:hint="eastAsia" w:ascii="宋体" w:hAnsi="宋体" w:eastAsia="宋体" w:cs="宋体"/>
                <w:sz w:val="24"/>
                <w:szCs w:val="24"/>
              </w:rPr>
            </w:pPr>
            <w:r>
              <w:rPr>
                <w:rFonts w:hint="eastAsia" w:ascii="宋体" w:hAnsi="宋体" w:cs="宋体"/>
                <w:sz w:val="24"/>
                <w:szCs w:val="24"/>
                <w:lang w:eastAsia="zh-CN"/>
              </w:rPr>
              <w:t>获取</w:t>
            </w:r>
            <w:r>
              <w:rPr>
                <w:rFonts w:hint="eastAsia" w:ascii="宋体" w:hAnsi="宋体" w:eastAsia="宋体" w:cs="宋体"/>
                <w:sz w:val="24"/>
                <w:szCs w:val="24"/>
              </w:rPr>
              <w:t>招标文件的时间、地点</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AB95C0B">
            <w:pPr>
              <w:shd w:val="clear"/>
              <w:spacing w:line="360" w:lineRule="auto"/>
              <w:ind w:left="240" w:hanging="240" w:hangingChars="1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时间：</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时00分至 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日1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时00分</w:t>
            </w:r>
            <w:r>
              <w:rPr>
                <w:rFonts w:hint="eastAsia" w:ascii="宋体" w:hAnsi="宋体" w:eastAsia="宋体" w:cs="宋体"/>
                <w:color w:val="000000"/>
                <w:sz w:val="24"/>
                <w:szCs w:val="24"/>
                <w:highlight w:val="none"/>
                <w:lang w:val="en-US" w:eastAsia="zh-CN"/>
              </w:rPr>
              <w:t>（北京时间）持CA</w:t>
            </w:r>
            <w:r>
              <w:rPr>
                <w:rFonts w:hint="eastAsia" w:ascii="宋体" w:hAnsi="宋体" w:eastAsia="宋体" w:cs="宋体"/>
                <w:color w:val="000000"/>
                <w:sz w:val="24"/>
                <w:szCs w:val="24"/>
                <w:lang w:val="en-US" w:eastAsia="zh-CN"/>
              </w:rPr>
              <w:t>锁在《全国公共资源交易平台（陕西省·延安市）》电子招投标系统</w:t>
            </w:r>
            <w:r>
              <w:rPr>
                <w:rFonts w:hint="eastAsia" w:ascii="宋体" w:hAnsi="宋体" w:cs="宋体"/>
                <w:color w:val="000000"/>
                <w:sz w:val="24"/>
                <w:szCs w:val="24"/>
                <w:lang w:val="en-US" w:eastAsia="zh-CN"/>
              </w:rPr>
              <w:t>进行确认</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确认</w:t>
            </w:r>
            <w:r>
              <w:rPr>
                <w:rFonts w:hint="eastAsia" w:ascii="宋体" w:hAnsi="宋体" w:eastAsia="宋体" w:cs="宋体"/>
                <w:color w:val="000000"/>
                <w:sz w:val="24"/>
                <w:szCs w:val="24"/>
                <w:lang w:val="en-US" w:eastAsia="zh-CN"/>
              </w:rPr>
              <w:t>成功后在《全国公共资源交易平台（陕西省·延安市）》</w:t>
            </w:r>
            <w:r>
              <w:rPr>
                <w:rFonts w:hint="eastAsia" w:ascii="宋体" w:hAnsi="宋体" w:cs="宋体"/>
                <w:color w:val="000000"/>
                <w:sz w:val="24"/>
                <w:szCs w:val="24"/>
                <w:lang w:val="en-US" w:eastAsia="zh-CN"/>
              </w:rPr>
              <w:t>免费</w:t>
            </w:r>
            <w:r>
              <w:rPr>
                <w:rFonts w:hint="eastAsia" w:ascii="宋体" w:hAnsi="宋体" w:eastAsia="宋体" w:cs="宋体"/>
                <w:color w:val="000000"/>
                <w:sz w:val="24"/>
                <w:szCs w:val="24"/>
                <w:lang w:val="en-US" w:eastAsia="zh-CN"/>
              </w:rPr>
              <w:t>下载招标文件。</w:t>
            </w:r>
          </w:p>
        </w:tc>
      </w:tr>
      <w:tr w14:paraId="5AB36669">
        <w:tblPrEx>
          <w:tblCellMar>
            <w:top w:w="0" w:type="dxa"/>
            <w:left w:w="108" w:type="dxa"/>
            <w:bottom w:w="0" w:type="dxa"/>
            <w:right w:w="108" w:type="dxa"/>
          </w:tblCellMar>
        </w:tblPrEx>
        <w:trPr>
          <w:trHeight w:val="606"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686CE5E">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1.11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CAD5008">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偏离</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24D36476">
            <w:pPr>
              <w:pStyle w:val="12"/>
              <w:shd w:val="clear"/>
              <w:topLinePunct/>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不允许出现负偏离</w:t>
            </w:r>
          </w:p>
        </w:tc>
      </w:tr>
      <w:tr w14:paraId="1418E548">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1CE6DD6">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2.1.1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D2CEB88">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招标文件的组成</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28233F44">
            <w:pPr>
              <w:shd w:val="clear"/>
              <w:spacing w:line="360" w:lineRule="auto"/>
              <w:rPr>
                <w:rFonts w:hint="eastAsia" w:ascii="宋体" w:hAnsi="宋体" w:eastAsia="宋体" w:cs="宋体"/>
                <w:sz w:val="24"/>
                <w:szCs w:val="24"/>
              </w:rPr>
            </w:pPr>
            <w:r>
              <w:rPr>
                <w:rFonts w:hint="eastAsia" w:ascii="宋体" w:hAnsi="宋体" w:eastAsia="宋体" w:cs="宋体"/>
                <w:sz w:val="24"/>
                <w:szCs w:val="24"/>
              </w:rPr>
              <w:t>（1）招标公告；</w:t>
            </w:r>
          </w:p>
          <w:p w14:paraId="6FC93A6A">
            <w:pPr>
              <w:shd w:val="clea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供应商</w:t>
            </w:r>
            <w:r>
              <w:rPr>
                <w:rFonts w:hint="eastAsia" w:ascii="宋体" w:hAnsi="宋体" w:eastAsia="宋体" w:cs="宋体"/>
                <w:sz w:val="24"/>
                <w:szCs w:val="24"/>
              </w:rPr>
              <w:t>须知；</w:t>
            </w:r>
          </w:p>
          <w:p w14:paraId="4E3853D1">
            <w:pPr>
              <w:shd w:val="clea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供应商</w:t>
            </w:r>
            <w:r>
              <w:rPr>
                <w:rFonts w:hint="eastAsia" w:ascii="宋体" w:hAnsi="宋体" w:eastAsia="宋体" w:cs="宋体"/>
                <w:sz w:val="24"/>
                <w:szCs w:val="24"/>
              </w:rPr>
              <w:t>资格证明文件及审核</w:t>
            </w:r>
            <w:r>
              <w:rPr>
                <w:rFonts w:hint="eastAsia" w:ascii="宋体" w:hAnsi="宋体" w:eastAsia="宋体" w:cs="宋体"/>
                <w:sz w:val="24"/>
                <w:szCs w:val="24"/>
                <w:lang w:eastAsia="zh-CN"/>
              </w:rPr>
              <w:t>；</w:t>
            </w:r>
          </w:p>
          <w:p w14:paraId="01854E46">
            <w:pPr>
              <w:shd w:val="clea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）评标办法前附表及评标办法；</w:t>
            </w:r>
          </w:p>
          <w:p w14:paraId="3F446926">
            <w:pPr>
              <w:shd w:val="clea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）合同（拟签订文本）；</w:t>
            </w:r>
          </w:p>
          <w:p w14:paraId="4C303815">
            <w:pPr>
              <w:shd w:val="clea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）技术要求；</w:t>
            </w:r>
          </w:p>
          <w:p w14:paraId="416866B0">
            <w:pPr>
              <w:shd w:val="clea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）投标文件格式。</w:t>
            </w:r>
          </w:p>
        </w:tc>
      </w:tr>
      <w:tr w14:paraId="7706DF3B">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C832808">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2.2.1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E75533D">
            <w:pPr>
              <w:shd w:val="clear"/>
              <w:spacing w:line="360" w:lineRule="auto"/>
              <w:jc w:val="center"/>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要求澄清招标文件的截止时间</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69E305C9">
            <w:pPr>
              <w:shd w:val="clear"/>
              <w:spacing w:line="360" w:lineRule="auto"/>
              <w:rPr>
                <w:rFonts w:hint="eastAsia" w:ascii="宋体" w:hAnsi="宋体" w:eastAsia="宋体" w:cs="宋体"/>
                <w:spacing w:val="-8"/>
                <w:sz w:val="24"/>
                <w:szCs w:val="24"/>
              </w:rPr>
            </w:pPr>
            <w:r>
              <w:rPr>
                <w:rFonts w:hint="eastAsia" w:ascii="宋体" w:hAnsi="宋体" w:eastAsia="宋体" w:cs="宋体"/>
                <w:spacing w:val="-8"/>
                <w:sz w:val="24"/>
                <w:szCs w:val="24"/>
              </w:rPr>
              <w:t>投标截止之日10天前以书面形式通知采购代理机构（911352629@qq.com），并电话确认代理公司相关联系人收到答疑书面文件。</w:t>
            </w:r>
          </w:p>
        </w:tc>
      </w:tr>
      <w:tr w14:paraId="4E4DDFA3">
        <w:tblPrEx>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1EB8C4B">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19345B6">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投标截止时间</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D9F17E1">
            <w:pPr>
              <w:shd w:val="clear"/>
              <w:spacing w:line="360" w:lineRule="auto"/>
              <w:rPr>
                <w:rFonts w:hint="default" w:ascii="宋体" w:hAnsi="宋体" w:eastAsia="宋体" w:cs="宋体"/>
                <w:color w:val="000000"/>
                <w:sz w:val="24"/>
                <w:szCs w:val="24"/>
                <w:lang w:val="en-US" w:eastAsia="zh-CN"/>
              </w:rPr>
            </w:pPr>
            <w:r>
              <w:rPr>
                <w:rFonts w:hint="default" w:ascii="宋体" w:hAnsi="宋体" w:eastAsia="宋体" w:cs="宋体"/>
                <w:color w:val="auto"/>
                <w:spacing w:val="-8"/>
                <w:sz w:val="24"/>
                <w:szCs w:val="24"/>
                <w:lang w:val="en-US" w:eastAsia="zh-CN"/>
              </w:rPr>
              <w:t xml:space="preserve"> 202</w:t>
            </w:r>
            <w:r>
              <w:rPr>
                <w:rFonts w:hint="eastAsia" w:ascii="宋体" w:hAnsi="宋体" w:cs="宋体"/>
                <w:color w:val="auto"/>
                <w:spacing w:val="-8"/>
                <w:sz w:val="24"/>
                <w:szCs w:val="24"/>
                <w:lang w:val="en-US" w:eastAsia="zh-CN"/>
              </w:rPr>
              <w:t>5</w:t>
            </w:r>
            <w:r>
              <w:rPr>
                <w:rFonts w:hint="default" w:ascii="宋体" w:hAnsi="宋体" w:eastAsia="宋体" w:cs="宋体"/>
                <w:color w:val="auto"/>
                <w:spacing w:val="-8"/>
                <w:sz w:val="24"/>
                <w:szCs w:val="24"/>
                <w:lang w:val="en-US" w:eastAsia="zh-CN"/>
              </w:rPr>
              <w:t>年</w:t>
            </w:r>
            <w:r>
              <w:rPr>
                <w:rFonts w:hint="eastAsia" w:ascii="宋体" w:hAnsi="宋体" w:cs="宋体"/>
                <w:color w:val="auto"/>
                <w:spacing w:val="-8"/>
                <w:sz w:val="24"/>
                <w:szCs w:val="24"/>
                <w:lang w:val="en-US" w:eastAsia="zh-CN"/>
              </w:rPr>
              <w:t>6</w:t>
            </w:r>
            <w:r>
              <w:rPr>
                <w:rFonts w:hint="default" w:ascii="宋体" w:hAnsi="宋体" w:eastAsia="宋体" w:cs="宋体"/>
                <w:color w:val="auto"/>
                <w:spacing w:val="-8"/>
                <w:sz w:val="24"/>
                <w:szCs w:val="24"/>
                <w:lang w:val="en-US" w:eastAsia="zh-CN"/>
              </w:rPr>
              <w:t>月</w:t>
            </w:r>
            <w:r>
              <w:rPr>
                <w:rFonts w:hint="eastAsia" w:ascii="宋体" w:hAnsi="宋体" w:cs="宋体"/>
                <w:color w:val="auto"/>
                <w:spacing w:val="-8"/>
                <w:sz w:val="24"/>
                <w:szCs w:val="24"/>
                <w:lang w:val="en-US" w:eastAsia="zh-CN"/>
              </w:rPr>
              <w:t>17</w:t>
            </w:r>
            <w:r>
              <w:rPr>
                <w:rFonts w:hint="default" w:ascii="宋体" w:hAnsi="宋体" w:eastAsia="宋体" w:cs="宋体"/>
                <w:color w:val="auto"/>
                <w:spacing w:val="-8"/>
                <w:sz w:val="24"/>
                <w:szCs w:val="24"/>
                <w:lang w:val="en-US" w:eastAsia="zh-CN"/>
              </w:rPr>
              <w:t>日</w:t>
            </w:r>
            <w:r>
              <w:rPr>
                <w:rFonts w:hint="eastAsia" w:ascii="宋体" w:hAnsi="宋体" w:cs="宋体"/>
                <w:color w:val="auto"/>
                <w:spacing w:val="-8"/>
                <w:sz w:val="24"/>
                <w:szCs w:val="24"/>
                <w:lang w:val="en-US" w:eastAsia="zh-CN"/>
              </w:rPr>
              <w:t>9</w:t>
            </w:r>
            <w:r>
              <w:rPr>
                <w:rFonts w:hint="default" w:ascii="宋体" w:hAnsi="宋体" w:eastAsia="宋体" w:cs="宋体"/>
                <w:color w:val="auto"/>
                <w:spacing w:val="-8"/>
                <w:sz w:val="24"/>
                <w:szCs w:val="24"/>
                <w:lang w:val="en-US" w:eastAsia="zh-CN"/>
              </w:rPr>
              <w:t>时</w:t>
            </w:r>
            <w:r>
              <w:rPr>
                <w:rFonts w:hint="eastAsia" w:ascii="宋体" w:hAnsi="宋体" w:cs="宋体"/>
                <w:color w:val="auto"/>
                <w:spacing w:val="-8"/>
                <w:sz w:val="24"/>
                <w:szCs w:val="24"/>
                <w:lang w:val="en-US" w:eastAsia="zh-CN"/>
              </w:rPr>
              <w:t>00</w:t>
            </w:r>
            <w:r>
              <w:rPr>
                <w:rFonts w:hint="default" w:ascii="宋体" w:hAnsi="宋体" w:eastAsia="宋体" w:cs="宋体"/>
                <w:color w:val="auto"/>
                <w:spacing w:val="-8"/>
                <w:sz w:val="24"/>
                <w:szCs w:val="24"/>
                <w:lang w:val="en-US" w:eastAsia="zh-CN"/>
              </w:rPr>
              <w:t>分</w:t>
            </w:r>
            <w:r>
              <w:rPr>
                <w:rFonts w:hint="default" w:ascii="宋体" w:hAnsi="宋体" w:eastAsia="宋体" w:cs="宋体"/>
                <w:color w:val="000000"/>
                <w:spacing w:val="-8"/>
                <w:sz w:val="24"/>
                <w:szCs w:val="24"/>
                <w:lang w:val="en-US" w:eastAsia="zh-CN"/>
              </w:rPr>
              <w:t>（北京时间）</w:t>
            </w:r>
          </w:p>
        </w:tc>
      </w:tr>
      <w:tr w14:paraId="0171B543">
        <w:tblPrEx>
          <w:tblCellMar>
            <w:top w:w="0" w:type="dxa"/>
            <w:left w:w="108" w:type="dxa"/>
            <w:bottom w:w="0" w:type="dxa"/>
            <w:right w:w="108" w:type="dxa"/>
          </w:tblCellMar>
        </w:tblPrEx>
        <w:trPr>
          <w:trHeight w:val="1584"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B867C68">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2.2.4</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40F05AB8">
            <w:pPr>
              <w:shd w:val="clear"/>
              <w:spacing w:line="360" w:lineRule="auto"/>
              <w:jc w:val="center"/>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确认收到招标文件澄清的时间</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633C7BA4">
            <w:pPr>
              <w:shd w:val="clear"/>
              <w:spacing w:line="360" w:lineRule="auto"/>
              <w:rPr>
                <w:rFonts w:hint="eastAsia" w:ascii="宋体" w:hAnsi="宋体" w:eastAsia="宋体" w:cs="宋体"/>
                <w:sz w:val="24"/>
                <w:szCs w:val="24"/>
              </w:rPr>
            </w:pPr>
            <w:r>
              <w:rPr>
                <w:rFonts w:hint="eastAsia" w:ascii="宋体" w:hAnsi="宋体" w:eastAsia="宋体" w:cs="宋体"/>
                <w:sz w:val="24"/>
                <w:szCs w:val="24"/>
              </w:rPr>
              <w:t>收到澄清文件当日内完成</w:t>
            </w:r>
          </w:p>
        </w:tc>
      </w:tr>
      <w:tr w14:paraId="298487CA">
        <w:tblPrEx>
          <w:tblCellMar>
            <w:top w:w="0" w:type="dxa"/>
            <w:left w:w="108" w:type="dxa"/>
            <w:bottom w:w="0" w:type="dxa"/>
            <w:right w:w="108" w:type="dxa"/>
          </w:tblCellMar>
        </w:tblPrEx>
        <w:trPr>
          <w:trHeight w:val="75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3BEB1E7">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2.3.2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2ABD480">
            <w:pPr>
              <w:shd w:val="clear"/>
              <w:spacing w:line="360" w:lineRule="auto"/>
              <w:jc w:val="center"/>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确认收到招标文件修改的时间</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250E9641">
            <w:pPr>
              <w:shd w:val="clear"/>
              <w:spacing w:line="360" w:lineRule="auto"/>
              <w:rPr>
                <w:rFonts w:hint="eastAsia" w:ascii="宋体" w:hAnsi="宋体" w:eastAsia="宋体" w:cs="宋体"/>
                <w:sz w:val="24"/>
                <w:szCs w:val="24"/>
              </w:rPr>
            </w:pPr>
            <w:r>
              <w:rPr>
                <w:rFonts w:hint="eastAsia" w:ascii="宋体" w:hAnsi="宋体" w:eastAsia="宋体" w:cs="宋体"/>
                <w:sz w:val="24"/>
                <w:szCs w:val="24"/>
              </w:rPr>
              <w:t>收到修改文件当日内完成</w:t>
            </w:r>
          </w:p>
        </w:tc>
      </w:tr>
      <w:tr w14:paraId="5B149709">
        <w:tblPrEx>
          <w:tblCellMar>
            <w:top w:w="0" w:type="dxa"/>
            <w:left w:w="108" w:type="dxa"/>
            <w:bottom w:w="0" w:type="dxa"/>
            <w:right w:w="108" w:type="dxa"/>
          </w:tblCellMar>
        </w:tblPrEx>
        <w:trPr>
          <w:trHeight w:val="42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863FA3D">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3.3.1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647E2BB">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1C233418">
            <w:pPr>
              <w:shd w:val="clear"/>
              <w:spacing w:line="360" w:lineRule="auto"/>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cs="宋体"/>
                <w:sz w:val="24"/>
                <w:szCs w:val="24"/>
                <w:lang w:eastAsia="zh-CN"/>
              </w:rPr>
              <w:t>投标截止</w:t>
            </w:r>
            <w:r>
              <w:rPr>
                <w:rFonts w:hint="eastAsia" w:ascii="宋体" w:hAnsi="宋体" w:eastAsia="宋体" w:cs="宋体"/>
                <w:sz w:val="24"/>
                <w:szCs w:val="24"/>
              </w:rPr>
              <w:t>之日起90</w:t>
            </w:r>
            <w:r>
              <w:rPr>
                <w:rFonts w:hint="eastAsia" w:ascii="宋体" w:hAnsi="宋体" w:cs="宋体"/>
                <w:sz w:val="24"/>
                <w:szCs w:val="24"/>
                <w:lang w:eastAsia="zh-CN"/>
              </w:rPr>
              <w:t>日历</w:t>
            </w:r>
            <w:r>
              <w:rPr>
                <w:rFonts w:hint="eastAsia" w:ascii="宋体" w:hAnsi="宋体" w:eastAsia="宋体" w:cs="宋体"/>
                <w:sz w:val="24"/>
                <w:szCs w:val="24"/>
              </w:rPr>
              <w:t>天</w:t>
            </w:r>
          </w:p>
        </w:tc>
      </w:tr>
      <w:tr w14:paraId="56B5CA43">
        <w:tblPrEx>
          <w:tblCellMar>
            <w:top w:w="0" w:type="dxa"/>
            <w:left w:w="108" w:type="dxa"/>
            <w:bottom w:w="0" w:type="dxa"/>
            <w:right w:w="108" w:type="dxa"/>
          </w:tblCellMar>
        </w:tblPrEx>
        <w:trPr>
          <w:trHeight w:val="56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A81B74A">
            <w:pPr>
              <w:shd w:val="clea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3.4.1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3D5E479">
            <w:pPr>
              <w:shd w:val="clea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0CFAEF4">
            <w:pPr>
              <w:shd w:val="clea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投标</w:t>
            </w:r>
            <w:r>
              <w:rPr>
                <w:rFonts w:hint="eastAsia" w:ascii="宋体" w:hAnsi="宋体" w:eastAsia="宋体" w:cs="宋体"/>
                <w:sz w:val="24"/>
                <w:szCs w:val="24"/>
                <w:highlight w:val="none"/>
                <w:lang w:eastAsia="zh-CN"/>
              </w:rPr>
              <w:t>保证金的金额：人民币</w:t>
            </w:r>
            <w:r>
              <w:rPr>
                <w:rFonts w:hint="eastAsia" w:ascii="宋体" w:hAnsi="宋体" w:cs="宋体"/>
                <w:sz w:val="24"/>
                <w:szCs w:val="24"/>
                <w:highlight w:val="none"/>
                <w:lang w:val="en-US" w:eastAsia="zh-CN"/>
              </w:rPr>
              <w:t>叁万元整</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30000</w:t>
            </w:r>
            <w:r>
              <w:rPr>
                <w:rFonts w:hint="eastAsia" w:ascii="宋体" w:hAnsi="宋体" w:eastAsia="宋体" w:cs="宋体"/>
                <w:sz w:val="24"/>
                <w:szCs w:val="24"/>
                <w:highlight w:val="none"/>
                <w:lang w:eastAsia="zh-CN"/>
              </w:rPr>
              <w:t>.00）；</w:t>
            </w:r>
          </w:p>
          <w:p w14:paraId="50835851">
            <w:pPr>
              <w:shd w:val="clea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账户：</w:t>
            </w:r>
            <w:r>
              <w:rPr>
                <w:rFonts w:hint="eastAsia" w:ascii="宋体" w:hAnsi="宋体" w:eastAsia="宋体" w:cs="宋体"/>
                <w:sz w:val="24"/>
                <w:szCs w:val="24"/>
                <w:highlight w:val="none"/>
                <w:lang w:val="en-US" w:eastAsia="zh-CN"/>
              </w:rPr>
              <w:t>华春建设工程项目管理有限责任公司吴起分公司</w:t>
            </w:r>
          </w:p>
          <w:p w14:paraId="2A57389E">
            <w:pPr>
              <w:shd w:val="clea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开户银行：</w:t>
            </w:r>
            <w:r>
              <w:rPr>
                <w:rFonts w:hint="eastAsia" w:ascii="宋体" w:hAnsi="宋体" w:eastAsia="宋体" w:cs="宋体"/>
                <w:sz w:val="24"/>
                <w:szCs w:val="24"/>
                <w:highlight w:val="none"/>
                <w:lang w:val="en-US" w:eastAsia="zh-CN"/>
              </w:rPr>
              <w:t>中国银行延安吴起支行营业部</w:t>
            </w:r>
            <w:r>
              <w:rPr>
                <w:rFonts w:hint="eastAsia" w:ascii="宋体" w:hAnsi="宋体" w:eastAsia="宋体" w:cs="宋体"/>
                <w:sz w:val="24"/>
                <w:szCs w:val="24"/>
                <w:highlight w:val="none"/>
                <w:lang w:eastAsia="zh-CN"/>
              </w:rPr>
              <w:t xml:space="preserve">           </w:t>
            </w:r>
          </w:p>
          <w:p w14:paraId="440CF86D">
            <w:pPr>
              <w:shd w:val="clea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账  号：</w:t>
            </w:r>
            <w:r>
              <w:rPr>
                <w:rFonts w:hint="eastAsia" w:ascii="宋体" w:hAnsi="宋体" w:eastAsia="宋体" w:cs="宋体"/>
                <w:sz w:val="24"/>
                <w:szCs w:val="24"/>
                <w:highlight w:val="none"/>
                <w:lang w:val="en-US" w:eastAsia="zh-CN"/>
              </w:rPr>
              <w:t>102846504355</w:t>
            </w:r>
            <w:r>
              <w:rPr>
                <w:rFonts w:hint="eastAsia" w:ascii="宋体" w:hAnsi="宋体" w:eastAsia="宋体" w:cs="宋体"/>
                <w:sz w:val="24"/>
                <w:szCs w:val="24"/>
                <w:highlight w:val="none"/>
                <w:lang w:eastAsia="zh-CN"/>
              </w:rPr>
              <w:t xml:space="preserve"> </w:t>
            </w:r>
          </w:p>
          <w:p w14:paraId="356715EE">
            <w:pPr>
              <w:shd w:val="clea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转账事由</w:t>
            </w:r>
            <w:r>
              <w:rPr>
                <w:rFonts w:hint="eastAsia" w:ascii="宋体" w:hAnsi="宋体" w:cs="宋体"/>
                <w:sz w:val="24"/>
                <w:szCs w:val="24"/>
                <w:highlight w:val="none"/>
                <w:lang w:eastAsia="zh-CN"/>
              </w:rPr>
              <w:t>备注</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招标编号</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lang w:eastAsia="zh-CN"/>
              </w:rPr>
              <w:t>保证金。</w:t>
            </w:r>
          </w:p>
          <w:p w14:paraId="0DC39ABF">
            <w:pPr>
              <w:shd w:val="clea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投标</w:t>
            </w:r>
            <w:r>
              <w:rPr>
                <w:rFonts w:hint="eastAsia" w:ascii="宋体" w:hAnsi="宋体" w:eastAsia="宋体" w:cs="宋体"/>
                <w:sz w:val="24"/>
                <w:szCs w:val="24"/>
                <w:highlight w:val="none"/>
                <w:lang w:eastAsia="zh-CN"/>
              </w:rPr>
              <w:t>保证金必须由供应商银行基本账户转账支付，并须于</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lang w:eastAsia="zh-CN"/>
              </w:rPr>
              <w:t>文件递交截止时间前到账，</w:t>
            </w:r>
            <w:r>
              <w:rPr>
                <w:rFonts w:hint="eastAsia" w:ascii="宋体" w:hAnsi="宋体" w:eastAsia="宋体" w:cs="宋体"/>
                <w:sz w:val="24"/>
                <w:szCs w:val="24"/>
                <w:highlight w:val="none"/>
                <w:lang w:val="en-US" w:eastAsia="zh-CN"/>
              </w:rPr>
              <w:t>到账后可</w:t>
            </w:r>
            <w:r>
              <w:rPr>
                <w:rFonts w:hint="eastAsia" w:ascii="宋体" w:hAnsi="宋体" w:eastAsia="宋体" w:cs="宋体"/>
                <w:sz w:val="24"/>
                <w:szCs w:val="24"/>
                <w:highlight w:val="none"/>
                <w:lang w:val="zh-CN" w:eastAsia="zh-CN"/>
              </w:rPr>
              <w:t>持基本户开户许可证</w:t>
            </w:r>
            <w:r>
              <w:rPr>
                <w:rFonts w:hint="eastAsia" w:ascii="宋体" w:hAnsi="宋体" w:eastAsia="宋体" w:cs="宋体"/>
                <w:sz w:val="24"/>
                <w:szCs w:val="24"/>
                <w:highlight w:val="none"/>
                <w:lang w:val="en-US" w:eastAsia="zh-CN"/>
              </w:rPr>
              <w:t>至</w:t>
            </w:r>
            <w:r>
              <w:rPr>
                <w:rFonts w:hint="eastAsia" w:ascii="宋体" w:hAnsi="宋体" w:eastAsia="宋体" w:cs="宋体"/>
                <w:sz w:val="24"/>
                <w:szCs w:val="24"/>
                <w:highlight w:val="none"/>
                <w:lang w:val="zh-CN" w:eastAsia="zh-CN"/>
              </w:rPr>
              <w:t>采购代理机构</w:t>
            </w:r>
            <w:r>
              <w:rPr>
                <w:rFonts w:hint="eastAsia" w:ascii="宋体" w:hAnsi="宋体" w:eastAsia="宋体" w:cs="宋体"/>
                <w:sz w:val="24"/>
                <w:szCs w:val="24"/>
                <w:highlight w:val="none"/>
                <w:lang w:val="en-US" w:eastAsia="zh-CN"/>
              </w:rPr>
              <w:t>财务处</w:t>
            </w:r>
            <w:r>
              <w:rPr>
                <w:rFonts w:hint="eastAsia" w:ascii="宋体" w:hAnsi="宋体" w:eastAsia="宋体" w:cs="宋体"/>
                <w:sz w:val="24"/>
                <w:szCs w:val="24"/>
                <w:highlight w:val="none"/>
                <w:lang w:val="zh-CN" w:eastAsia="zh-CN"/>
              </w:rPr>
              <w:t>开具</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lang w:val="zh-CN" w:eastAsia="zh-CN"/>
              </w:rPr>
              <w:t>保证金收据，</w:t>
            </w:r>
            <w:r>
              <w:rPr>
                <w:rFonts w:hint="eastAsia" w:ascii="宋体" w:hAnsi="宋体" w:eastAsia="宋体" w:cs="宋体"/>
                <w:sz w:val="24"/>
                <w:szCs w:val="24"/>
                <w:highlight w:val="none"/>
                <w:lang w:eastAsia="zh-CN"/>
              </w:rPr>
              <w:t>供应商在</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lang w:eastAsia="zh-CN"/>
              </w:rPr>
              <w:t>文件中附</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lang w:eastAsia="zh-CN"/>
              </w:rPr>
              <w:t>保证金缴纳凭证加盖公章，否则视为</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lang w:eastAsia="zh-CN"/>
              </w:rPr>
              <w:t>保证金无效。</w:t>
            </w:r>
          </w:p>
        </w:tc>
      </w:tr>
      <w:tr w14:paraId="6D805282">
        <w:tblPrEx>
          <w:tblCellMar>
            <w:top w:w="0" w:type="dxa"/>
            <w:left w:w="108" w:type="dxa"/>
            <w:bottom w:w="0" w:type="dxa"/>
            <w:right w:w="108" w:type="dxa"/>
          </w:tblCellMar>
        </w:tblPrEx>
        <w:trPr>
          <w:trHeight w:val="287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7FD20E0">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3.5.3</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0541029">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签字或盖章要求</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34081AA">
            <w:pPr>
              <w:shd w:val="clear"/>
              <w:spacing w:line="360" w:lineRule="auto"/>
              <w:rPr>
                <w:rFonts w:hint="eastAsia" w:ascii="宋体" w:hAnsi="宋体" w:eastAsia="宋体" w:cs="宋体"/>
                <w:sz w:val="24"/>
                <w:szCs w:val="24"/>
              </w:rPr>
            </w:pPr>
            <w:r>
              <w:rPr>
                <w:rFonts w:hint="eastAsia" w:ascii="宋体" w:hAnsi="宋体" w:eastAsia="宋体" w:cs="宋体"/>
                <w:sz w:val="24"/>
                <w:szCs w:val="24"/>
              </w:rPr>
              <w:t>投标文件正、副本必须逐页加盖公章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鲜章</w:t>
            </w:r>
            <w:r>
              <w:rPr>
                <w:rFonts w:hint="eastAsia" w:ascii="宋体" w:hAnsi="宋体" w:eastAsia="宋体" w:cs="宋体"/>
                <w:sz w:val="24"/>
                <w:szCs w:val="24"/>
                <w:lang w:eastAsia="zh-CN"/>
              </w:rPr>
              <w:t>）</w:t>
            </w:r>
            <w:r>
              <w:rPr>
                <w:rFonts w:hint="eastAsia" w:ascii="宋体" w:hAnsi="宋体" w:eastAsia="宋体" w:cs="宋体"/>
                <w:sz w:val="24"/>
                <w:szCs w:val="24"/>
              </w:rPr>
              <w:t>并在指定页面经法定代表人或其委托代理人签字或盖章。由委托代理人签字或盖章的在投标文件中须同时提交投标文件签署授权委托书。除</w:t>
            </w:r>
            <w:r>
              <w:rPr>
                <w:rFonts w:hint="eastAsia" w:ascii="宋体" w:hAnsi="宋体" w:cs="宋体"/>
                <w:sz w:val="24"/>
                <w:szCs w:val="24"/>
                <w:lang w:eastAsia="zh-CN"/>
              </w:rPr>
              <w:t>供应商</w:t>
            </w:r>
            <w:r>
              <w:rPr>
                <w:rFonts w:hint="eastAsia" w:ascii="宋体" w:hAnsi="宋体" w:eastAsia="宋体" w:cs="宋体"/>
                <w:sz w:val="24"/>
                <w:szCs w:val="24"/>
              </w:rPr>
              <w:t>对错误处须修改外，全套投标文件应无涂改或行间插字和增删。如有修改，修改处应由</w:t>
            </w:r>
            <w:r>
              <w:rPr>
                <w:rFonts w:hint="eastAsia" w:ascii="宋体" w:hAnsi="宋体" w:cs="宋体"/>
                <w:sz w:val="24"/>
                <w:szCs w:val="24"/>
                <w:lang w:eastAsia="zh-CN"/>
              </w:rPr>
              <w:t>供应商</w:t>
            </w:r>
            <w:r>
              <w:rPr>
                <w:rFonts w:hint="eastAsia" w:ascii="宋体" w:hAnsi="宋体" w:eastAsia="宋体" w:cs="宋体"/>
                <w:sz w:val="24"/>
                <w:szCs w:val="24"/>
              </w:rPr>
              <w:t>加盖单位公章或由公司法人或授权代理签字或盖章。</w:t>
            </w:r>
          </w:p>
        </w:tc>
      </w:tr>
      <w:tr w14:paraId="3191FA64">
        <w:tblPrEx>
          <w:tblCellMar>
            <w:top w:w="0" w:type="dxa"/>
            <w:left w:w="108" w:type="dxa"/>
            <w:bottom w:w="0" w:type="dxa"/>
            <w:right w:w="108" w:type="dxa"/>
          </w:tblCellMar>
        </w:tblPrEx>
        <w:trPr>
          <w:trHeight w:val="839" w:hRule="atLeast"/>
          <w:jc w:val="center"/>
        </w:trPr>
        <w:tc>
          <w:tcPr>
            <w:tcW w:w="968" w:type="dxa"/>
            <w:vMerge w:val="restart"/>
            <w:tcBorders>
              <w:top w:val="single" w:color="auto" w:sz="4" w:space="0"/>
              <w:left w:val="single" w:color="auto" w:sz="4" w:space="0"/>
              <w:right w:val="single" w:color="auto" w:sz="4" w:space="0"/>
            </w:tcBorders>
            <w:noWrap w:val="0"/>
            <w:vAlign w:val="center"/>
          </w:tcPr>
          <w:p w14:paraId="5610ABBD">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3.5.4</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9B12AFD">
            <w:pPr>
              <w:shd w:val="clea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lang w:eastAsia="zh-CN"/>
              </w:rPr>
              <w:t>投标文件</w:t>
            </w:r>
            <w:r>
              <w:rPr>
                <w:rFonts w:hint="eastAsia" w:ascii="宋体" w:hAnsi="宋体" w:cs="宋体"/>
                <w:color w:val="000000"/>
                <w:sz w:val="24"/>
                <w:szCs w:val="24"/>
                <w:lang w:eastAsia="zh-CN"/>
              </w:rPr>
              <w:t>编制及递交要求</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746289E">
            <w:pPr>
              <w:pStyle w:val="16"/>
              <w:shd w:val="clea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本招标项目采用电子化招投标，项目投标文件应在“</w:t>
            </w:r>
            <w:r>
              <w:rPr>
                <w:rFonts w:hint="eastAsia" w:ascii="宋体" w:hAnsi="宋体" w:eastAsia="宋体" w:cs="宋体"/>
                <w:b w:val="0"/>
                <w:bCs w:val="0"/>
                <w:i w:val="0"/>
                <w:iCs w:val="0"/>
                <w:caps w:val="0"/>
                <w:color w:val="333333"/>
                <w:spacing w:val="0"/>
                <w:kern w:val="0"/>
                <w:sz w:val="24"/>
                <w:szCs w:val="24"/>
                <w:shd w:val="clear" w:fill="FFFFFF"/>
                <w:vertAlign w:val="baseline"/>
                <w:lang w:val="en-US" w:eastAsia="zh-CN" w:bidi="ar"/>
              </w:rPr>
              <w:t>全国公共资源交易平台（陕西省·延安市）</w:t>
            </w:r>
            <w:r>
              <w:rPr>
                <w:rFonts w:hint="eastAsia" w:ascii="宋体" w:hAnsi="宋体" w:eastAsia="宋体" w:cs="宋体"/>
                <w:color w:val="000000"/>
                <w:sz w:val="24"/>
                <w:szCs w:val="24"/>
                <w:lang w:eastAsia="zh-CN"/>
              </w:rPr>
              <w:t>”下载投标文件制作软件进行编制并在投标截止时间前上传递交。若未按照招标文件要求编制、递交投标文件，将可能导致投标无效，其后果由</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lang w:eastAsia="zh-CN"/>
              </w:rPr>
              <w:t>自负。</w:t>
            </w:r>
          </w:p>
          <w:p w14:paraId="651FE3F1">
            <w:pPr>
              <w:pStyle w:val="16"/>
              <w:shd w:val="clea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电子投标文件上传递交至</w:t>
            </w:r>
            <w:r>
              <w:rPr>
                <w:rFonts w:hint="eastAsia" w:ascii="宋体" w:hAnsi="宋体" w:eastAsia="宋体" w:cs="宋体"/>
                <w:b w:val="0"/>
                <w:bCs w:val="0"/>
                <w:i w:val="0"/>
                <w:iCs w:val="0"/>
                <w:caps w:val="0"/>
                <w:color w:val="333333"/>
                <w:spacing w:val="0"/>
                <w:kern w:val="0"/>
                <w:sz w:val="24"/>
                <w:szCs w:val="24"/>
                <w:shd w:val="clear" w:fill="FFFFFF"/>
                <w:vertAlign w:val="baseline"/>
                <w:lang w:val="en-US" w:eastAsia="zh-CN" w:bidi="ar"/>
              </w:rPr>
              <w:t>全国公共资源交易平台（陕西省·延安市）</w:t>
            </w:r>
            <w:r>
              <w:rPr>
                <w:rFonts w:hint="eastAsia" w:ascii="宋体" w:hAnsi="宋体" w:eastAsia="宋体" w:cs="宋体"/>
                <w:color w:val="000000"/>
                <w:sz w:val="24"/>
                <w:szCs w:val="24"/>
                <w:lang w:eastAsia="zh-CN"/>
              </w:rPr>
              <w:t>电子招标投标系统；</w:t>
            </w:r>
          </w:p>
          <w:p w14:paraId="491C7F59">
            <w:pPr>
              <w:pStyle w:val="16"/>
              <w:shd w:val="clear"/>
              <w:spacing w:line="360" w:lineRule="auto"/>
              <w:rPr>
                <w:rFonts w:hint="eastAsia" w:ascii="宋体" w:hAnsi="宋体" w:eastAsia="宋体" w:cs="宋体"/>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纸质投标文件递交要求：</w:t>
            </w:r>
            <w:r>
              <w:rPr>
                <w:rFonts w:hint="eastAsia" w:ascii="宋体" w:hAnsi="宋体" w:eastAsia="宋体" w:cs="宋体"/>
                <w:color w:val="000000"/>
                <w:sz w:val="24"/>
                <w:szCs w:val="24"/>
                <w:highlight w:val="none"/>
                <w:lang w:eastAsia="zh-CN"/>
              </w:rPr>
              <w:t>正本壹份，副本</w:t>
            </w:r>
            <w:r>
              <w:rPr>
                <w:rFonts w:hint="eastAsia" w:ascii="宋体" w:hAnsi="宋体" w:cs="宋体"/>
                <w:color w:val="000000"/>
                <w:sz w:val="24"/>
                <w:szCs w:val="24"/>
                <w:highlight w:val="none"/>
                <w:lang w:eastAsia="zh-CN"/>
              </w:rPr>
              <w:t>叁</w:t>
            </w:r>
            <w:r>
              <w:rPr>
                <w:rFonts w:hint="eastAsia" w:ascii="宋体" w:hAnsi="宋体" w:eastAsia="宋体" w:cs="宋体"/>
                <w:color w:val="000000"/>
                <w:sz w:val="24"/>
                <w:szCs w:val="24"/>
                <w:highlight w:val="none"/>
                <w:lang w:eastAsia="zh-CN"/>
              </w:rPr>
              <w:t>份，</w:t>
            </w:r>
            <w:r>
              <w:rPr>
                <w:rFonts w:hint="eastAsia" w:ascii="宋体" w:hAnsi="宋体" w:eastAsia="宋体" w:cs="宋体"/>
                <w:color w:val="000000"/>
                <w:sz w:val="24"/>
                <w:szCs w:val="24"/>
                <w:lang w:eastAsia="zh-CN"/>
              </w:rPr>
              <w:t>资格证明文件壹份，开标一览表壹份。同时递交壹份加盖公章（</w:t>
            </w:r>
            <w:r>
              <w:rPr>
                <w:rFonts w:hint="eastAsia" w:ascii="宋体" w:hAnsi="宋体" w:eastAsia="宋体" w:cs="宋体"/>
                <w:color w:val="000000"/>
                <w:sz w:val="24"/>
                <w:szCs w:val="24"/>
                <w:lang w:val="en-US" w:eastAsia="zh-CN"/>
              </w:rPr>
              <w:t>鲜章</w:t>
            </w:r>
            <w:r>
              <w:rPr>
                <w:rFonts w:hint="eastAsia" w:ascii="宋体" w:hAnsi="宋体" w:eastAsia="宋体" w:cs="宋体"/>
                <w:color w:val="000000"/>
                <w:sz w:val="24"/>
                <w:szCs w:val="24"/>
                <w:lang w:eastAsia="zh-CN"/>
              </w:rPr>
              <w:t>）的政府采购投标回执单、电子投标文件上传成功回执单。</w:t>
            </w:r>
          </w:p>
        </w:tc>
      </w:tr>
      <w:tr w14:paraId="485D58F9">
        <w:tblPrEx>
          <w:tblCellMar>
            <w:top w:w="0" w:type="dxa"/>
            <w:left w:w="108" w:type="dxa"/>
            <w:bottom w:w="0" w:type="dxa"/>
            <w:right w:w="108" w:type="dxa"/>
          </w:tblCellMar>
        </w:tblPrEx>
        <w:trPr>
          <w:trHeight w:val="461" w:hRule="atLeast"/>
          <w:jc w:val="center"/>
        </w:trPr>
        <w:tc>
          <w:tcPr>
            <w:tcW w:w="968" w:type="dxa"/>
            <w:vMerge w:val="continue"/>
            <w:tcBorders>
              <w:left w:val="single" w:color="auto" w:sz="4" w:space="0"/>
              <w:bottom w:val="single" w:color="auto" w:sz="4" w:space="0"/>
              <w:right w:val="single" w:color="auto" w:sz="4" w:space="0"/>
            </w:tcBorders>
            <w:noWrap w:val="0"/>
            <w:vAlign w:val="center"/>
          </w:tcPr>
          <w:p w14:paraId="3697B4D9">
            <w:pPr>
              <w:shd w:val="clear"/>
              <w:spacing w:line="360" w:lineRule="auto"/>
              <w:jc w:val="center"/>
              <w:rPr>
                <w:rFonts w:hint="eastAsia" w:ascii="宋体" w:hAnsi="宋体" w:eastAsia="宋体" w:cs="宋体"/>
                <w:sz w:val="24"/>
                <w:szCs w:val="24"/>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BDCCD2C">
            <w:pPr>
              <w:shd w:val="clea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投标文件电子版要求</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786D2E4A">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递交</w:t>
            </w:r>
            <w:r>
              <w:rPr>
                <w:rFonts w:hint="eastAsia" w:ascii="宋体" w:hAnsi="宋体" w:cs="宋体"/>
                <w:color w:val="000000"/>
                <w:sz w:val="24"/>
                <w:szCs w:val="24"/>
                <w:lang w:eastAsia="zh-CN"/>
              </w:rPr>
              <w:t>纸质</w:t>
            </w:r>
            <w:r>
              <w:rPr>
                <w:rFonts w:hint="eastAsia" w:ascii="宋体" w:hAnsi="宋体" w:eastAsia="宋体" w:cs="宋体"/>
                <w:color w:val="000000"/>
                <w:sz w:val="24"/>
                <w:szCs w:val="24"/>
              </w:rPr>
              <w:t>投标文件时</w:t>
            </w:r>
            <w:r>
              <w:rPr>
                <w:rFonts w:hint="eastAsia" w:ascii="宋体" w:hAnsi="宋体" w:cs="宋体"/>
                <w:color w:val="000000"/>
                <w:sz w:val="24"/>
                <w:szCs w:val="24"/>
                <w:lang w:eastAsia="zh-CN"/>
              </w:rPr>
              <w:t>须</w:t>
            </w:r>
            <w:r>
              <w:rPr>
                <w:rFonts w:hint="eastAsia" w:ascii="宋体" w:hAnsi="宋体" w:eastAsia="宋体" w:cs="宋体"/>
                <w:color w:val="000000"/>
                <w:sz w:val="24"/>
                <w:szCs w:val="24"/>
              </w:rPr>
              <w:t>同时提交内容与纸质投标文件内容一致的电子版U盘</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份；</w:t>
            </w:r>
          </w:p>
          <w:p w14:paraId="548A9646">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文件命名要求：项目编号+</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名称；</w:t>
            </w:r>
          </w:p>
          <w:p w14:paraId="0B8CD19D">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投标文件电子版密封方式：单独放入一个密封袋中，加贴封条，并在封套封口处加盖</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公章并经法定代表人（签字或</w:t>
            </w:r>
            <w:r>
              <w:rPr>
                <w:rFonts w:hint="eastAsia" w:ascii="宋体" w:hAnsi="宋体" w:eastAsia="宋体" w:cs="宋体"/>
                <w:color w:val="000000"/>
                <w:sz w:val="24"/>
                <w:szCs w:val="24"/>
                <w:lang w:val="en-US" w:eastAsia="zh-CN"/>
              </w:rPr>
              <w:t>盖章</w:t>
            </w:r>
            <w:r>
              <w:rPr>
                <w:rFonts w:hint="eastAsia" w:ascii="宋体" w:hAnsi="宋体" w:eastAsia="宋体" w:cs="宋体"/>
                <w:color w:val="000000"/>
                <w:sz w:val="24"/>
                <w:szCs w:val="24"/>
              </w:rPr>
              <w:t>）和其委托代理人（签字），在封套上标记“（项目名称）投标文件电子版、</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名称”等内容。</w:t>
            </w:r>
          </w:p>
          <w:p w14:paraId="4BDDE649">
            <w:pPr>
              <w:shd w:val="clear"/>
              <w:spacing w:line="360" w:lineRule="auto"/>
              <w:rPr>
                <w:rFonts w:hint="eastAsia" w:ascii="宋体" w:hAnsi="宋体" w:eastAsia="宋体" w:cs="宋体"/>
                <w:sz w:val="24"/>
                <w:szCs w:val="24"/>
              </w:rPr>
            </w:pPr>
            <w:r>
              <w:rPr>
                <w:rFonts w:hint="eastAsia" w:ascii="宋体" w:hAnsi="宋体" w:eastAsia="宋体" w:cs="宋体"/>
                <w:color w:val="000000"/>
                <w:sz w:val="24"/>
                <w:szCs w:val="24"/>
              </w:rPr>
              <w:t>未按上述要求提供的，采购人或采购代理机构有权拒收其投标文件，其投标按无效投标处理。</w:t>
            </w:r>
          </w:p>
        </w:tc>
      </w:tr>
      <w:tr w14:paraId="05BB5FFC">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FE7B52F">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3.5.5</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430944D">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密封、装订要求</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05613E74">
            <w:pPr>
              <w:shd w:val="clear"/>
              <w:spacing w:line="360" w:lineRule="auto"/>
              <w:jc w:val="left"/>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1.采购人名</w:t>
            </w:r>
            <w:r>
              <w:rPr>
                <w:rFonts w:hint="eastAsia" w:ascii="宋体" w:hAnsi="宋体" w:eastAsia="宋体" w:cs="宋体"/>
                <w:color w:val="000000"/>
                <w:sz w:val="24"/>
                <w:szCs w:val="24"/>
                <w:lang w:val="en-US" w:eastAsia="zh-CN"/>
              </w:rPr>
              <w:t>称：</w:t>
            </w:r>
            <w:r>
              <w:rPr>
                <w:rFonts w:hint="eastAsia" w:ascii="宋体" w:hAnsi="宋体" w:eastAsia="宋体" w:cs="宋体"/>
                <w:color w:val="000000"/>
                <w:sz w:val="24"/>
                <w:szCs w:val="24"/>
                <w:u w:val="single"/>
                <w:lang w:val="en-US" w:eastAsia="zh-CN"/>
              </w:rPr>
              <w:t xml:space="preserve">                    。</w:t>
            </w:r>
          </w:p>
          <w:p w14:paraId="4CA6DF99">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2.标注 “正本”、“副本”、“投标文件电子版”、“资格证明文件”、“开标一览表”字样，所有封套均应加贴封条，并在封套的封口处加盖供应商单位公章并经法定代表人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签字或盖章</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和其委托代理人（签字）。</w:t>
            </w:r>
          </w:p>
          <w:p w14:paraId="28EAD41B">
            <w:pPr>
              <w:shd w:val="clear"/>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3.供应商：</w:t>
            </w:r>
            <w:r>
              <w:rPr>
                <w:rFonts w:hint="eastAsia" w:ascii="宋体" w:hAnsi="宋体" w:eastAsia="宋体" w:cs="宋体"/>
                <w:color w:val="000000"/>
                <w:sz w:val="24"/>
                <w:szCs w:val="24"/>
                <w:u w:val="single"/>
              </w:rPr>
              <w:t>（单位全称）</w:t>
            </w:r>
            <w:r>
              <w:rPr>
                <w:rFonts w:hint="eastAsia" w:ascii="宋体" w:hAnsi="宋体" w:eastAsia="宋体" w:cs="宋体"/>
                <w:color w:val="000000"/>
                <w:sz w:val="24"/>
                <w:szCs w:val="24"/>
              </w:rPr>
              <w:t>（盖单位公章）</w:t>
            </w:r>
          </w:p>
          <w:p w14:paraId="0A5BEE33">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法定代表人：（签字或盖章）</w:t>
            </w:r>
          </w:p>
          <w:p w14:paraId="41681D51">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w:t>
            </w:r>
          </w:p>
          <w:p w14:paraId="047E7549">
            <w:pPr>
              <w:shd w:val="clear"/>
              <w:spacing w:line="360" w:lineRule="auto"/>
              <w:rPr>
                <w:rFonts w:hint="eastAsia" w:ascii="宋体" w:hAnsi="宋体" w:eastAsia="宋体" w:cs="宋体"/>
                <w:b/>
                <w:bCs/>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u w:val="single"/>
              </w:rPr>
              <w:t>项目名称）、（项目编号）</w:t>
            </w:r>
            <w:r>
              <w:rPr>
                <w:rFonts w:hint="eastAsia" w:ascii="宋体" w:hAnsi="宋体" w:eastAsia="宋体" w:cs="宋体"/>
                <w:color w:val="000000"/>
                <w:sz w:val="24"/>
                <w:szCs w:val="24"/>
              </w:rPr>
              <w:t>投标文件（或投标文件电子版或资格证明文件或开标一览表）</w:t>
            </w:r>
            <w:r>
              <w:rPr>
                <w:rFonts w:hint="eastAsia" w:ascii="宋体" w:hAnsi="宋体" w:eastAsia="宋体" w:cs="宋体"/>
                <w:sz w:val="24"/>
                <w:szCs w:val="24"/>
              </w:rPr>
              <w:t>在</w:t>
            </w:r>
            <w:r>
              <w:rPr>
                <w:rFonts w:hint="eastAsia" w:ascii="宋体" w:hAnsi="宋体" w:eastAsia="宋体" w:cs="宋体"/>
                <w:kern w:val="0"/>
                <w:sz w:val="24"/>
                <w:szCs w:val="24"/>
              </w:rPr>
              <w:t xml:space="preserve">   年  月  日  时  分</w:t>
            </w:r>
            <w:r>
              <w:rPr>
                <w:rFonts w:hint="eastAsia" w:ascii="宋体" w:hAnsi="宋体" w:eastAsia="宋体" w:cs="宋体"/>
                <w:sz w:val="24"/>
                <w:szCs w:val="24"/>
              </w:rPr>
              <w:t>前不得开启</w:t>
            </w:r>
          </w:p>
        </w:tc>
      </w:tr>
      <w:tr w14:paraId="39FFA516">
        <w:tblPrEx>
          <w:tblCellMar>
            <w:top w:w="0" w:type="dxa"/>
            <w:left w:w="108" w:type="dxa"/>
            <w:bottom w:w="0" w:type="dxa"/>
            <w:right w:w="108" w:type="dxa"/>
          </w:tblCellMar>
        </w:tblPrEx>
        <w:trPr>
          <w:trHeight w:val="71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72851E5">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4.2.2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5A1130B9">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递交</w:t>
            </w:r>
            <w:r>
              <w:rPr>
                <w:rFonts w:hint="eastAsia" w:ascii="宋体" w:hAnsi="宋体" w:eastAsia="宋体" w:cs="宋体"/>
                <w:color w:val="000000"/>
                <w:sz w:val="24"/>
                <w:szCs w:val="24"/>
                <w:lang w:val="en-US" w:eastAsia="zh-CN"/>
              </w:rPr>
              <w:t>纸质</w:t>
            </w:r>
            <w:r>
              <w:rPr>
                <w:rFonts w:hint="eastAsia" w:ascii="宋体" w:hAnsi="宋体" w:eastAsia="宋体" w:cs="宋体"/>
                <w:color w:val="000000"/>
                <w:sz w:val="24"/>
                <w:szCs w:val="24"/>
              </w:rPr>
              <w:t>投标文件地点</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3B2D379F">
            <w:pPr>
              <w:shd w:val="clear"/>
              <w:spacing w:line="360" w:lineRule="auto"/>
              <w:rPr>
                <w:rFonts w:hint="eastAsia" w:ascii="宋体" w:hAnsi="宋体" w:eastAsia="宋体" w:cs="宋体"/>
                <w:color w:val="000000"/>
                <w:sz w:val="24"/>
                <w:szCs w:val="24"/>
              </w:rPr>
            </w:pPr>
            <w:r>
              <w:rPr>
                <w:rFonts w:hint="eastAsia" w:ascii="宋体" w:hAnsi="宋体" w:eastAsia="宋体" w:cs="宋体"/>
                <w:color w:val="auto"/>
                <w:sz w:val="24"/>
                <w:szCs w:val="24"/>
                <w:lang w:val="en-US" w:eastAsia="zh-CN"/>
              </w:rPr>
              <w:t>延安市公共资源交易中心交易</w:t>
            </w:r>
            <w:r>
              <w:rPr>
                <w:rFonts w:hint="eastAsia" w:ascii="宋体" w:hAnsi="宋体" w:cs="宋体"/>
                <w:color w:val="auto"/>
                <w:sz w:val="24"/>
                <w:szCs w:val="24"/>
                <w:lang w:val="en-US" w:eastAsia="zh-CN"/>
              </w:rPr>
              <w:t>二</w:t>
            </w:r>
            <w:r>
              <w:rPr>
                <w:rFonts w:hint="eastAsia" w:ascii="宋体" w:hAnsi="宋体" w:eastAsia="宋体" w:cs="宋体"/>
                <w:color w:val="auto"/>
                <w:sz w:val="24"/>
                <w:szCs w:val="24"/>
                <w:lang w:val="en-US" w:eastAsia="zh-CN"/>
              </w:rPr>
              <w:t>厅</w:t>
            </w:r>
          </w:p>
        </w:tc>
      </w:tr>
      <w:tr w14:paraId="13B47F58">
        <w:tblPrEx>
          <w:tblCellMar>
            <w:top w:w="0" w:type="dxa"/>
            <w:left w:w="108" w:type="dxa"/>
            <w:bottom w:w="0" w:type="dxa"/>
            <w:right w:w="108" w:type="dxa"/>
          </w:tblCellMar>
        </w:tblPrEx>
        <w:trPr>
          <w:trHeight w:val="73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8699684">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4.2.3</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FFF6A94">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是否退还投标文件</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6313D5F9">
            <w:pPr>
              <w:shd w:val="clear"/>
              <w:spacing w:line="360" w:lineRule="auto"/>
              <w:jc w:val="left"/>
              <w:rPr>
                <w:rFonts w:hint="eastAsia" w:ascii="宋体" w:hAnsi="宋体" w:eastAsia="宋体" w:cs="宋体"/>
                <w:sz w:val="24"/>
                <w:szCs w:val="24"/>
              </w:rPr>
            </w:pPr>
            <w:r>
              <w:rPr>
                <w:rFonts w:hint="eastAsia" w:ascii="宋体" w:hAnsi="宋体" w:eastAsia="宋体" w:cs="宋体"/>
                <w:sz w:val="24"/>
                <w:szCs w:val="24"/>
              </w:rPr>
              <w:t>否</w:t>
            </w:r>
          </w:p>
        </w:tc>
      </w:tr>
      <w:tr w14:paraId="78A0C3D0">
        <w:tblPrEx>
          <w:tblCellMar>
            <w:top w:w="0" w:type="dxa"/>
            <w:left w:w="108" w:type="dxa"/>
            <w:bottom w:w="0" w:type="dxa"/>
            <w:right w:w="108" w:type="dxa"/>
          </w:tblCellMar>
        </w:tblPrEx>
        <w:trPr>
          <w:trHeight w:val="1201"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938062A">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5.1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CC61E2C">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开标时间和地点</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442DD9B4">
            <w:pPr>
              <w:shd w:val="clear"/>
              <w:spacing w:line="360" w:lineRule="auto"/>
              <w:jc w:val="left"/>
              <w:rPr>
                <w:rFonts w:hint="eastAsia" w:ascii="宋体" w:hAnsi="宋体" w:eastAsia="宋体" w:cs="宋体"/>
                <w:sz w:val="24"/>
                <w:szCs w:val="24"/>
              </w:rPr>
            </w:pPr>
            <w:r>
              <w:rPr>
                <w:rFonts w:hint="eastAsia" w:ascii="宋体" w:hAnsi="宋体" w:eastAsia="宋体" w:cs="宋体"/>
                <w:sz w:val="24"/>
                <w:szCs w:val="24"/>
              </w:rPr>
              <w:t>时间：同投标截止时间</w:t>
            </w:r>
          </w:p>
          <w:p w14:paraId="1C09394D">
            <w:pPr>
              <w:shd w:val="clear"/>
              <w:spacing w:line="360" w:lineRule="auto"/>
              <w:jc w:val="left"/>
              <w:rPr>
                <w:rFonts w:hint="eastAsia" w:ascii="宋体" w:hAnsi="宋体" w:eastAsia="宋体" w:cs="宋体"/>
                <w:sz w:val="24"/>
                <w:szCs w:val="24"/>
              </w:rPr>
            </w:pPr>
            <w:r>
              <w:rPr>
                <w:rFonts w:hint="eastAsia" w:ascii="宋体" w:hAnsi="宋体" w:eastAsia="宋体" w:cs="宋体"/>
                <w:sz w:val="24"/>
                <w:szCs w:val="24"/>
              </w:rPr>
              <w:t>地点：同递交投标文件地点</w:t>
            </w:r>
          </w:p>
        </w:tc>
      </w:tr>
      <w:tr w14:paraId="4071C90E">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BACF164">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5.2</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45CB0209">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开标程序</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7B012B1E">
            <w:pPr>
              <w:shd w:val="clea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（1）宣布招标项目名称及投标文件接收截止时间，终止一切投标文件的接收工作，并宣布开标会开始。</w:t>
            </w:r>
          </w:p>
          <w:p w14:paraId="268E1944">
            <w:pPr>
              <w:shd w:val="clea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rPr>
              <w:t>（2）介绍采购人、采购代理机构、</w:t>
            </w:r>
            <w:r>
              <w:rPr>
                <w:rFonts w:hint="eastAsia" w:ascii="宋体" w:hAnsi="宋体" w:eastAsia="宋体" w:cs="宋体"/>
                <w:kern w:val="0"/>
                <w:sz w:val="24"/>
                <w:szCs w:val="24"/>
                <w:highlight w:val="none"/>
              </w:rPr>
              <w:t>招标监督管理部门和招标工作人员。</w:t>
            </w:r>
          </w:p>
          <w:p w14:paraId="17D2C0B3">
            <w:pPr>
              <w:shd w:val="clea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（3）宣布本项目</w:t>
            </w:r>
            <w:r>
              <w:rPr>
                <w:rFonts w:hint="eastAsia" w:ascii="宋体" w:hAnsi="宋体" w:cs="宋体"/>
                <w:kern w:val="0"/>
                <w:sz w:val="24"/>
                <w:szCs w:val="24"/>
                <w:highlight w:val="none"/>
                <w:lang w:eastAsia="zh-CN"/>
              </w:rPr>
              <w:t>供应商</w:t>
            </w:r>
            <w:r>
              <w:rPr>
                <w:rFonts w:hint="eastAsia" w:ascii="宋体" w:hAnsi="宋体" w:eastAsia="宋体" w:cs="宋体"/>
                <w:kern w:val="0"/>
                <w:sz w:val="24"/>
                <w:szCs w:val="24"/>
                <w:highlight w:val="none"/>
              </w:rPr>
              <w:t xml:space="preserve">签到名单。 </w:t>
            </w:r>
          </w:p>
          <w:p w14:paraId="10432311">
            <w:pPr>
              <w:shd w:val="clea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（4）宣布开标会议纪律。</w:t>
            </w:r>
          </w:p>
          <w:p w14:paraId="1CC5C78B">
            <w:pPr>
              <w:shd w:val="clear"/>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（5）宣布开标流程和开标工作阶段安排。</w:t>
            </w:r>
          </w:p>
          <w:p w14:paraId="53B04167">
            <w:pPr>
              <w:shd w:val="clear"/>
              <w:spacing w:line="360" w:lineRule="auto"/>
              <w:rPr>
                <w:rFonts w:hint="eastAsia" w:ascii="宋体" w:hAnsi="宋体" w:eastAsia="宋体" w:cs="宋体"/>
                <w:kern w:val="0"/>
                <w:sz w:val="24"/>
                <w:szCs w:val="24"/>
              </w:rPr>
            </w:pPr>
            <w:r>
              <w:rPr>
                <w:rFonts w:hint="eastAsia" w:ascii="宋体" w:hAnsi="宋体" w:eastAsia="宋体" w:cs="宋体"/>
                <w:kern w:val="0"/>
                <w:sz w:val="24"/>
                <w:szCs w:val="24"/>
                <w:highlight w:val="none"/>
              </w:rPr>
              <w:t>（6）采购人（监标人）及</w:t>
            </w:r>
            <w:r>
              <w:rPr>
                <w:rFonts w:hint="eastAsia" w:ascii="宋体" w:hAnsi="宋体" w:cs="宋体"/>
                <w:kern w:val="0"/>
                <w:sz w:val="24"/>
                <w:szCs w:val="24"/>
                <w:highlight w:val="none"/>
                <w:lang w:eastAsia="zh-CN"/>
              </w:rPr>
              <w:t>供应商</w:t>
            </w:r>
            <w:r>
              <w:rPr>
                <w:rFonts w:hint="eastAsia" w:ascii="宋体" w:hAnsi="宋体" w:eastAsia="宋体" w:cs="宋体"/>
                <w:kern w:val="0"/>
                <w:sz w:val="24"/>
                <w:szCs w:val="24"/>
                <w:highlight w:val="none"/>
              </w:rPr>
              <w:t>查验确认投标</w:t>
            </w:r>
            <w:r>
              <w:rPr>
                <w:rFonts w:hint="eastAsia" w:ascii="宋体" w:hAnsi="宋体" w:eastAsia="宋体" w:cs="宋体"/>
                <w:kern w:val="0"/>
                <w:sz w:val="24"/>
                <w:szCs w:val="24"/>
              </w:rPr>
              <w:t>文件密封情况。</w:t>
            </w:r>
          </w:p>
          <w:p w14:paraId="0B056726">
            <w:pPr>
              <w:shd w:val="clea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（7）当众开启投标文件，并按招标文件要求宣读相关投标要素，记标员在《开标一览表》上如实记录，采购人（监标人）监督唱标内容、记录内容是否与投标文件相一致。</w:t>
            </w:r>
          </w:p>
          <w:p w14:paraId="5621C596">
            <w:pPr>
              <w:shd w:val="clea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（8）</w:t>
            </w:r>
            <w:r>
              <w:rPr>
                <w:rFonts w:hint="eastAsia" w:ascii="宋体" w:hAnsi="宋体" w:cs="宋体"/>
                <w:kern w:val="0"/>
                <w:sz w:val="24"/>
                <w:szCs w:val="24"/>
                <w:lang w:eastAsia="zh-CN"/>
              </w:rPr>
              <w:t>供应商</w:t>
            </w:r>
            <w:r>
              <w:rPr>
                <w:rFonts w:hint="eastAsia" w:ascii="宋体" w:hAnsi="宋体" w:eastAsia="宋体" w:cs="宋体"/>
                <w:kern w:val="0"/>
                <w:sz w:val="24"/>
                <w:szCs w:val="24"/>
              </w:rPr>
              <w:t>核对开标记录并签字确认。</w:t>
            </w:r>
          </w:p>
          <w:p w14:paraId="362B7CF5">
            <w:pPr>
              <w:shd w:val="clea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（9）在采购人（监标人）的监督下，将投标文件送交评标委员会评审。</w:t>
            </w:r>
          </w:p>
          <w:p w14:paraId="2C788196">
            <w:pPr>
              <w:shd w:val="clea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（10）采购人（监标人）查验审核投标须知前附表规定的相关资料。</w:t>
            </w:r>
          </w:p>
          <w:p w14:paraId="65878094">
            <w:pPr>
              <w:shd w:val="clear"/>
              <w:spacing w:line="360" w:lineRule="auto"/>
              <w:jc w:val="left"/>
              <w:rPr>
                <w:rFonts w:hint="eastAsia" w:ascii="宋体" w:hAnsi="宋体" w:eastAsia="宋体" w:cs="宋体"/>
                <w:sz w:val="24"/>
                <w:szCs w:val="24"/>
              </w:rPr>
            </w:pPr>
            <w:r>
              <w:rPr>
                <w:rFonts w:hint="eastAsia" w:ascii="宋体" w:hAnsi="宋体" w:eastAsia="宋体" w:cs="宋体"/>
                <w:kern w:val="0"/>
                <w:sz w:val="24"/>
                <w:szCs w:val="24"/>
              </w:rPr>
              <w:t>（11）宣布开标会结束。</w:t>
            </w:r>
          </w:p>
        </w:tc>
      </w:tr>
      <w:tr w14:paraId="49BB942A">
        <w:tblPrEx>
          <w:tblCellMar>
            <w:top w:w="0" w:type="dxa"/>
            <w:left w:w="108" w:type="dxa"/>
            <w:bottom w:w="0" w:type="dxa"/>
            <w:right w:w="108" w:type="dxa"/>
          </w:tblCellMar>
        </w:tblPrEx>
        <w:trPr>
          <w:trHeight w:val="88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9D7F9D0">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6.1.1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5FCE520">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评标委员会的组建</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64631AC7">
            <w:pPr>
              <w:shd w:val="clear"/>
              <w:spacing w:line="360" w:lineRule="auto"/>
              <w:rPr>
                <w:rFonts w:hint="eastAsia" w:ascii="宋体" w:hAnsi="宋体" w:eastAsia="宋体" w:cs="宋体"/>
                <w:sz w:val="24"/>
                <w:szCs w:val="24"/>
              </w:rPr>
            </w:pPr>
            <w:r>
              <w:rPr>
                <w:rFonts w:hint="eastAsia" w:ascii="宋体" w:hAnsi="宋体" w:eastAsia="宋体" w:cs="宋体"/>
                <w:sz w:val="24"/>
                <w:szCs w:val="24"/>
              </w:rPr>
              <w:t>评标委员会构成：</w:t>
            </w:r>
            <w:r>
              <w:rPr>
                <w:rFonts w:hint="eastAsia" w:ascii="宋体" w:hAnsi="宋体" w:eastAsia="宋体" w:cs="宋体"/>
                <w:color w:val="000000"/>
                <w:kern w:val="0"/>
                <w:sz w:val="24"/>
                <w:szCs w:val="24"/>
              </w:rPr>
              <w:t>5人；其中采购人代表1人；专家4人</w:t>
            </w:r>
          </w:p>
          <w:p w14:paraId="772E7DF5">
            <w:pPr>
              <w:shd w:val="clear"/>
              <w:spacing w:line="360" w:lineRule="auto"/>
              <w:rPr>
                <w:rFonts w:hint="eastAsia" w:ascii="宋体" w:hAnsi="宋体" w:eastAsia="宋体" w:cs="宋体"/>
                <w:sz w:val="24"/>
                <w:szCs w:val="24"/>
              </w:rPr>
            </w:pPr>
            <w:r>
              <w:rPr>
                <w:rFonts w:hint="eastAsia" w:ascii="宋体" w:hAnsi="宋体" w:eastAsia="宋体" w:cs="宋体"/>
                <w:sz w:val="24"/>
                <w:szCs w:val="24"/>
              </w:rPr>
              <w:t>评标专家确定方式：陕西</w:t>
            </w:r>
            <w:r>
              <w:rPr>
                <w:rFonts w:hint="eastAsia" w:ascii="宋体" w:hAnsi="宋体" w:eastAsia="宋体" w:cs="宋体"/>
                <w:sz w:val="24"/>
                <w:szCs w:val="24"/>
                <w:lang w:val="en-US" w:eastAsia="zh-CN"/>
              </w:rPr>
              <w:t>省</w:t>
            </w:r>
            <w:r>
              <w:rPr>
                <w:rFonts w:hint="eastAsia" w:ascii="宋体" w:hAnsi="宋体" w:eastAsia="宋体" w:cs="宋体"/>
                <w:sz w:val="24"/>
                <w:szCs w:val="24"/>
              </w:rPr>
              <w:t>政府采购综合管理平台专家库中随机抽取。</w:t>
            </w:r>
          </w:p>
        </w:tc>
      </w:tr>
      <w:tr w14:paraId="6F3ACEBB">
        <w:tblPrEx>
          <w:tblCellMar>
            <w:top w:w="0" w:type="dxa"/>
            <w:left w:w="108" w:type="dxa"/>
            <w:bottom w:w="0" w:type="dxa"/>
            <w:right w:w="108" w:type="dxa"/>
          </w:tblCellMar>
        </w:tblPrEx>
        <w:trPr>
          <w:trHeight w:val="88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207A3DF">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7.1</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5709303">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是否授权评标委员会确定中标人</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404C734C">
            <w:pPr>
              <w:shd w:val="clear"/>
              <w:spacing w:line="360" w:lineRule="auto"/>
              <w:rPr>
                <w:rFonts w:hint="eastAsia" w:ascii="宋体" w:hAnsi="宋体" w:eastAsia="宋体" w:cs="宋体"/>
                <w:sz w:val="24"/>
                <w:szCs w:val="24"/>
              </w:rPr>
            </w:pPr>
            <w:r>
              <w:rPr>
                <w:rFonts w:hint="eastAsia" w:ascii="宋体" w:hAnsi="宋体" w:eastAsia="宋体" w:cs="宋体"/>
                <w:sz w:val="24"/>
                <w:szCs w:val="24"/>
              </w:rPr>
              <w:t>否，</w:t>
            </w:r>
            <w:r>
              <w:rPr>
                <w:rFonts w:hint="eastAsia" w:ascii="宋体" w:hAnsi="宋体" w:eastAsia="宋体" w:cs="宋体"/>
                <w:color w:val="000000"/>
                <w:sz w:val="24"/>
                <w:szCs w:val="24"/>
              </w:rPr>
              <w:t>推荐3名中标候选供应商</w:t>
            </w:r>
          </w:p>
        </w:tc>
      </w:tr>
      <w:tr w14:paraId="6E735F8F">
        <w:tblPrEx>
          <w:tblCellMar>
            <w:top w:w="0" w:type="dxa"/>
            <w:left w:w="108" w:type="dxa"/>
            <w:bottom w:w="0" w:type="dxa"/>
            <w:right w:w="108" w:type="dxa"/>
          </w:tblCellMar>
        </w:tblPrEx>
        <w:trPr>
          <w:trHeight w:val="71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1267CD4">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7.3</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5891CB7A">
            <w:pPr>
              <w:shd w:val="clea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履约</w:t>
            </w:r>
            <w:r>
              <w:rPr>
                <w:rFonts w:hint="eastAsia" w:ascii="宋体" w:hAnsi="宋体" w:cs="宋体"/>
                <w:sz w:val="24"/>
                <w:szCs w:val="24"/>
                <w:lang w:eastAsia="zh-CN"/>
              </w:rPr>
              <w:t>保证金</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518D26A3">
            <w:pPr>
              <w:shd w:val="clear"/>
              <w:spacing w:line="360" w:lineRule="auto"/>
              <w:rPr>
                <w:rFonts w:hint="eastAsia" w:ascii="宋体" w:hAnsi="宋体" w:eastAsia="宋体" w:cs="宋体"/>
                <w:sz w:val="24"/>
                <w:szCs w:val="24"/>
              </w:rPr>
            </w:pPr>
            <w:r>
              <w:rPr>
                <w:rFonts w:hint="eastAsia" w:ascii="宋体" w:hAnsi="宋体" w:eastAsia="宋体" w:cs="宋体"/>
                <w:sz w:val="24"/>
                <w:szCs w:val="24"/>
              </w:rPr>
              <w:t>无</w:t>
            </w:r>
          </w:p>
        </w:tc>
      </w:tr>
      <w:tr w14:paraId="2D62001E">
        <w:tblPrEx>
          <w:tblCellMar>
            <w:top w:w="0" w:type="dxa"/>
            <w:left w:w="108" w:type="dxa"/>
            <w:bottom w:w="0" w:type="dxa"/>
            <w:right w:w="108" w:type="dxa"/>
          </w:tblCellMar>
        </w:tblPrEx>
        <w:trPr>
          <w:trHeight w:val="71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15C0046">
            <w:pPr>
              <w:shd w:val="clea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7.4</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B1A87E9">
            <w:pPr>
              <w:shd w:val="clear"/>
              <w:spacing w:line="360" w:lineRule="auto"/>
              <w:jc w:val="center"/>
              <w:rPr>
                <w:rFonts w:hint="eastAsia" w:ascii="宋体" w:hAnsi="宋体" w:eastAsia="宋体" w:cs="宋体"/>
                <w:sz w:val="24"/>
                <w:szCs w:val="24"/>
              </w:rPr>
            </w:pPr>
            <w:r>
              <w:rPr>
                <w:rFonts w:hint="eastAsia" w:ascii="宋体" w:hAnsi="宋体" w:eastAsia="宋体" w:cs="宋体"/>
                <w:sz w:val="24"/>
                <w:szCs w:val="24"/>
              </w:rPr>
              <w:t>履约担保</w:t>
            </w:r>
          </w:p>
        </w:tc>
        <w:tc>
          <w:tcPr>
            <w:tcW w:w="6333" w:type="dxa"/>
            <w:gridSpan w:val="2"/>
            <w:tcBorders>
              <w:top w:val="single" w:color="auto" w:sz="4" w:space="0"/>
              <w:left w:val="single" w:color="auto" w:sz="4" w:space="0"/>
              <w:bottom w:val="single" w:color="auto" w:sz="4" w:space="0"/>
              <w:right w:val="single" w:color="auto" w:sz="4" w:space="0"/>
            </w:tcBorders>
            <w:noWrap w:val="0"/>
            <w:vAlign w:val="center"/>
          </w:tcPr>
          <w:p w14:paraId="78D01C03">
            <w:pPr>
              <w:shd w:val="clear"/>
              <w:spacing w:line="360" w:lineRule="auto"/>
              <w:rPr>
                <w:rFonts w:hint="eastAsia" w:ascii="宋体" w:hAnsi="宋体" w:eastAsia="宋体" w:cs="宋体"/>
                <w:sz w:val="24"/>
                <w:szCs w:val="24"/>
              </w:rPr>
            </w:pPr>
            <w:r>
              <w:rPr>
                <w:rFonts w:hint="eastAsia" w:ascii="宋体" w:hAnsi="宋体" w:eastAsia="宋体" w:cs="宋体"/>
                <w:sz w:val="24"/>
                <w:szCs w:val="24"/>
              </w:rPr>
              <w:t>无</w:t>
            </w:r>
          </w:p>
        </w:tc>
      </w:tr>
      <w:tr w14:paraId="4174684F">
        <w:tblPrEx>
          <w:tblCellMar>
            <w:top w:w="0" w:type="dxa"/>
            <w:left w:w="108" w:type="dxa"/>
            <w:bottom w:w="0" w:type="dxa"/>
            <w:right w:w="108" w:type="dxa"/>
          </w:tblCellMar>
        </w:tblPrEx>
        <w:trPr>
          <w:trHeight w:val="476"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A5367CE">
            <w:pPr>
              <w:shd w:val="clea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8319" w:type="dxa"/>
            <w:gridSpan w:val="3"/>
            <w:tcBorders>
              <w:top w:val="single" w:color="auto" w:sz="4" w:space="0"/>
              <w:left w:val="single" w:color="auto" w:sz="4" w:space="0"/>
              <w:bottom w:val="single" w:color="auto" w:sz="4" w:space="0"/>
              <w:right w:val="single" w:color="auto" w:sz="4" w:space="0"/>
            </w:tcBorders>
            <w:noWrap w:val="0"/>
            <w:vAlign w:val="center"/>
          </w:tcPr>
          <w:p w14:paraId="6D86C177">
            <w:pPr>
              <w:shd w:val="clear"/>
              <w:spacing w:line="360" w:lineRule="auto"/>
              <w:rPr>
                <w:rFonts w:hint="eastAsia" w:ascii="宋体" w:hAnsi="宋体" w:eastAsia="宋体" w:cs="宋体"/>
                <w:sz w:val="24"/>
                <w:szCs w:val="24"/>
              </w:rPr>
            </w:pPr>
            <w:r>
              <w:rPr>
                <w:rFonts w:hint="eastAsia" w:ascii="宋体" w:hAnsi="宋体" w:eastAsia="宋体" w:cs="宋体"/>
                <w:b/>
                <w:sz w:val="24"/>
                <w:szCs w:val="24"/>
              </w:rPr>
              <w:t>需要补充的其他内容</w:t>
            </w:r>
          </w:p>
        </w:tc>
      </w:tr>
      <w:tr w14:paraId="148DC89F">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F60AD81">
            <w:pPr>
              <w:shd w:val="clear"/>
              <w:spacing w:line="360" w:lineRule="auto"/>
              <w:jc w:val="center"/>
              <w:rPr>
                <w:rFonts w:hint="eastAsia" w:ascii="宋体" w:hAnsi="宋体" w:eastAsia="宋体" w:cs="宋体"/>
                <w:sz w:val="24"/>
                <w:szCs w:val="24"/>
                <w:highlight w:val="yellow"/>
              </w:rPr>
            </w:pPr>
            <w:r>
              <w:rPr>
                <w:rFonts w:hint="eastAsia" w:ascii="宋体" w:hAnsi="宋体" w:eastAsia="宋体" w:cs="宋体"/>
                <w:sz w:val="24"/>
                <w:szCs w:val="24"/>
                <w:lang w:val="en-US" w:eastAsia="zh-CN"/>
              </w:rPr>
              <w:t>10</w:t>
            </w:r>
            <w:r>
              <w:rPr>
                <w:rFonts w:hint="eastAsia" w:ascii="宋体" w:hAnsi="宋体" w:eastAsia="宋体" w:cs="宋体"/>
                <w:sz w:val="24"/>
                <w:szCs w:val="24"/>
              </w:rPr>
              <w:t>.1</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14:paraId="76B7B8FF">
            <w:pPr>
              <w:shd w:val="clear"/>
              <w:spacing w:line="360" w:lineRule="auto"/>
              <w:rPr>
                <w:rFonts w:hint="eastAsia" w:ascii="宋体" w:hAnsi="宋体" w:eastAsia="宋体" w:cs="宋体"/>
                <w:sz w:val="24"/>
                <w:szCs w:val="24"/>
                <w:highlight w:val="yellow"/>
              </w:rPr>
            </w:pPr>
            <w:r>
              <w:rPr>
                <w:rFonts w:hint="eastAsia" w:ascii="宋体" w:hAnsi="宋体" w:cs="宋体"/>
                <w:sz w:val="24"/>
                <w:szCs w:val="24"/>
                <w:lang w:eastAsia="zh-CN"/>
              </w:rPr>
              <w:t>采购</w:t>
            </w:r>
            <w:r>
              <w:rPr>
                <w:rFonts w:hint="eastAsia" w:ascii="宋体" w:hAnsi="宋体" w:eastAsia="宋体" w:cs="宋体"/>
                <w:sz w:val="24"/>
                <w:szCs w:val="24"/>
              </w:rPr>
              <w:t>代理服务费</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7EB0A906">
            <w:pPr>
              <w:shd w:val="clear"/>
              <w:spacing w:line="360" w:lineRule="auto"/>
              <w:rPr>
                <w:rFonts w:hint="eastAsia" w:ascii="宋体" w:hAnsi="宋体" w:eastAsia="宋体" w:cs="宋体"/>
                <w:sz w:val="24"/>
                <w:szCs w:val="24"/>
              </w:rPr>
            </w:pPr>
            <w:r>
              <w:rPr>
                <w:rFonts w:hint="eastAsia" w:ascii="宋体" w:hAnsi="宋体" w:cs="宋体"/>
                <w:sz w:val="24"/>
                <w:szCs w:val="24"/>
                <w:lang w:eastAsia="zh-CN"/>
              </w:rPr>
              <w:t>采购</w:t>
            </w:r>
            <w:r>
              <w:rPr>
                <w:rFonts w:ascii="宋体" w:hAnsi="宋体" w:cs="宋体"/>
                <w:sz w:val="24"/>
                <w:szCs w:val="24"/>
              </w:rPr>
              <w:t>代理服务费收费标准：</w:t>
            </w:r>
            <w:r>
              <w:rPr>
                <w:rFonts w:ascii="宋体" w:hAnsi="宋体" w:cs="宋体"/>
                <w:color w:val="000000"/>
                <w:sz w:val="24"/>
                <w:szCs w:val="24"/>
              </w:rPr>
              <w:t>采购代理机构参照国家计委关于印发《招标代理服务收费管理暂行办法》计价格[2002]1980号文和《国家发展改革委关于降低部分建设项目收费标准规范收费行为等有关问题的通知》发改价格[2011]534号规定标准收取</w:t>
            </w:r>
            <w:r>
              <w:rPr>
                <w:rFonts w:hint="eastAsia" w:ascii="宋体" w:hAnsi="宋体" w:cs="宋体"/>
                <w:sz w:val="24"/>
                <w:szCs w:val="24"/>
                <w:lang w:eastAsia="zh-CN"/>
              </w:rPr>
              <w:t>采购</w:t>
            </w:r>
            <w:r>
              <w:rPr>
                <w:rFonts w:ascii="宋体" w:hAnsi="宋体" w:cs="宋体"/>
                <w:color w:val="000000"/>
                <w:sz w:val="24"/>
                <w:szCs w:val="24"/>
              </w:rPr>
              <w:t>代理服务费</w:t>
            </w:r>
            <w:r>
              <w:rPr>
                <w:rFonts w:ascii="宋体" w:hAnsi="宋体" w:cs="宋体"/>
                <w:sz w:val="24"/>
                <w:szCs w:val="24"/>
              </w:rPr>
              <w:t>。</w:t>
            </w:r>
          </w:p>
        </w:tc>
      </w:tr>
      <w:tr w14:paraId="6040826E">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2F4121A">
            <w:pPr>
              <w:shd w:val="clear"/>
              <w:spacing w:line="360" w:lineRule="auto"/>
              <w:jc w:val="center"/>
              <w:rPr>
                <w:rFonts w:hint="eastAsia" w:ascii="宋体" w:hAnsi="宋体" w:eastAsia="宋体" w:cs="宋体"/>
                <w:sz w:val="24"/>
                <w:szCs w:val="24"/>
                <w:lang w:val="en-US" w:eastAsia="zh-CN"/>
              </w:rPr>
            </w:pPr>
            <w:bookmarkStart w:id="41" w:name="_Toc179632546"/>
            <w:bookmarkStart w:id="42" w:name="_Toc246996918"/>
            <w:bookmarkStart w:id="43" w:name="_Toc247085689"/>
            <w:bookmarkStart w:id="44" w:name="_Toc246996175"/>
            <w:bookmarkStart w:id="45" w:name="_Toc152042305"/>
            <w:bookmarkStart w:id="46" w:name="_Toc144974497"/>
            <w:bookmarkStart w:id="47" w:name="_Toc12768"/>
            <w:bookmarkStart w:id="48" w:name="_Toc23962"/>
            <w:bookmarkStart w:id="49" w:name="_Toc152045529"/>
            <w:bookmarkStart w:id="50" w:name="_Toc20614"/>
            <w:bookmarkStart w:id="51" w:name="_Toc9105"/>
            <w:bookmarkStart w:id="52" w:name="_Toc30835"/>
            <w:bookmarkStart w:id="53" w:name="_Toc23617"/>
            <w:bookmarkStart w:id="54" w:name="_Toc16773"/>
            <w:r>
              <w:rPr>
                <w:rFonts w:hint="eastAsia" w:ascii="宋体" w:hAnsi="宋体" w:cs="宋体"/>
                <w:color w:val="000000"/>
                <w:sz w:val="24"/>
                <w:szCs w:val="24"/>
                <w:lang w:val="en-US" w:eastAsia="zh-CN"/>
              </w:rPr>
              <w:t>10.2</w:t>
            </w:r>
          </w:p>
        </w:tc>
        <w:tc>
          <w:tcPr>
            <w:tcW w:w="2026" w:type="dxa"/>
            <w:gridSpan w:val="2"/>
            <w:tcBorders>
              <w:top w:val="single" w:color="auto" w:sz="4" w:space="0"/>
              <w:left w:val="single" w:color="auto" w:sz="4" w:space="0"/>
              <w:bottom w:val="single" w:color="auto" w:sz="4" w:space="0"/>
              <w:right w:val="single" w:color="auto" w:sz="4" w:space="0"/>
            </w:tcBorders>
            <w:noWrap w:val="0"/>
            <w:vAlign w:val="center"/>
          </w:tcPr>
          <w:p w14:paraId="24361348">
            <w:pPr>
              <w:shd w:val="clea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电子投标注意</w:t>
            </w:r>
          </w:p>
          <w:p w14:paraId="0E11C560">
            <w:pPr>
              <w:shd w:val="clear"/>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事项</w:t>
            </w:r>
          </w:p>
        </w:tc>
        <w:tc>
          <w:tcPr>
            <w:tcW w:w="6293" w:type="dxa"/>
            <w:tcBorders>
              <w:top w:val="single" w:color="auto" w:sz="4" w:space="0"/>
              <w:left w:val="single" w:color="auto" w:sz="4" w:space="0"/>
              <w:bottom w:val="single" w:color="auto" w:sz="4" w:space="0"/>
              <w:right w:val="single" w:color="auto" w:sz="4" w:space="0"/>
            </w:tcBorders>
            <w:noWrap w:val="0"/>
            <w:vAlign w:val="center"/>
          </w:tcPr>
          <w:p w14:paraId="50B45CE2">
            <w:pPr>
              <w:shd w:val="clear"/>
              <w:spacing w:line="360" w:lineRule="auto"/>
              <w:rPr>
                <w:rFonts w:ascii="宋体" w:hAnsi="宋体" w:cs="宋体"/>
                <w:sz w:val="24"/>
                <w:szCs w:val="24"/>
              </w:rPr>
            </w:pPr>
            <w:r>
              <w:rPr>
                <w:rFonts w:hint="eastAsia" w:ascii="宋体" w:hAnsi="宋体" w:eastAsia="宋体" w:cs="宋体"/>
                <w:color w:val="000000"/>
                <w:sz w:val="24"/>
                <w:szCs w:val="24"/>
                <w:lang w:val="en-US" w:eastAsia="zh-CN"/>
              </w:rPr>
              <w:t>电子投标注意事项：</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应及时下载招标文件和答疑纪要等相关文件，在投标截止时间前必须上传投标文件；本项目采用线上不见面形式，开标时各</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在各自公司进行解密，因</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原因造成上传文件无法解密的，按无效</w:t>
            </w:r>
            <w:r>
              <w:rPr>
                <w:rFonts w:hint="eastAsia" w:ascii="宋体" w:hAnsi="宋体" w:cs="宋体"/>
                <w:color w:val="000000"/>
                <w:sz w:val="24"/>
                <w:szCs w:val="24"/>
                <w:lang w:val="en-US" w:eastAsia="zh-CN"/>
              </w:rPr>
              <w:t>标标</w:t>
            </w:r>
            <w:r>
              <w:rPr>
                <w:rFonts w:hint="eastAsia" w:ascii="宋体" w:hAnsi="宋体" w:eastAsia="宋体" w:cs="宋体"/>
                <w:color w:val="000000"/>
                <w:sz w:val="24"/>
                <w:szCs w:val="24"/>
                <w:lang w:val="en-US" w:eastAsia="zh-CN"/>
              </w:rPr>
              <w:t>处理。</w:t>
            </w:r>
          </w:p>
        </w:tc>
      </w:tr>
    </w:tbl>
    <w:p w14:paraId="2F7ED0F6">
      <w:pPr>
        <w:shd w:val="clear"/>
        <w:bidi w:val="0"/>
        <w:jc w:val="both"/>
        <w:rPr>
          <w:rFonts w:hint="eastAsia" w:ascii="宋体" w:hAnsi="宋体" w:eastAsia="宋体" w:cs="宋体"/>
          <w:b/>
          <w:bCs/>
          <w:i w:val="0"/>
          <w:iCs w:val="0"/>
          <w:sz w:val="32"/>
          <w:szCs w:val="28"/>
        </w:rPr>
      </w:pPr>
    </w:p>
    <w:p w14:paraId="2622CE2B">
      <w:pPr>
        <w:shd w:val="clear"/>
        <w:bidi w:val="0"/>
        <w:jc w:val="center"/>
        <w:rPr>
          <w:rFonts w:hint="eastAsia" w:ascii="宋体" w:hAnsi="宋体" w:eastAsia="宋体" w:cs="宋体"/>
          <w:b/>
          <w:bCs/>
          <w:i w:val="0"/>
          <w:iCs w:val="0"/>
          <w:sz w:val="32"/>
          <w:szCs w:val="28"/>
        </w:rPr>
      </w:pPr>
      <w:r>
        <w:rPr>
          <w:rFonts w:hint="eastAsia" w:ascii="宋体" w:hAnsi="宋体" w:eastAsia="宋体" w:cs="宋体"/>
          <w:b/>
          <w:bCs/>
          <w:i w:val="0"/>
          <w:iCs w:val="0"/>
          <w:sz w:val="32"/>
          <w:szCs w:val="28"/>
        </w:rPr>
        <w:t>1.总则</w:t>
      </w:r>
      <w:bookmarkEnd w:id="41"/>
      <w:bookmarkEnd w:id="42"/>
      <w:bookmarkEnd w:id="43"/>
      <w:bookmarkEnd w:id="44"/>
      <w:bookmarkEnd w:id="45"/>
      <w:bookmarkEnd w:id="46"/>
      <w:bookmarkEnd w:id="47"/>
      <w:bookmarkEnd w:id="48"/>
      <w:bookmarkEnd w:id="49"/>
      <w:bookmarkEnd w:id="50"/>
    </w:p>
    <w:p w14:paraId="5911C13F">
      <w:pPr>
        <w:pStyle w:val="8"/>
        <w:shd w:val="clear"/>
        <w:spacing w:line="360" w:lineRule="auto"/>
        <w:rPr>
          <w:rFonts w:hint="eastAsia" w:ascii="宋体" w:hAnsi="宋体" w:eastAsia="宋体" w:cs="宋体"/>
          <w:sz w:val="28"/>
          <w:szCs w:val="28"/>
        </w:rPr>
      </w:pPr>
      <w:bookmarkStart w:id="55" w:name="_Toc247085690"/>
      <w:bookmarkStart w:id="56" w:name="_Toc152045530"/>
      <w:bookmarkStart w:id="57" w:name="_Toc246996919"/>
      <w:bookmarkStart w:id="58" w:name="_Toc31044"/>
      <w:bookmarkStart w:id="59" w:name="_Toc246996176"/>
      <w:bookmarkStart w:id="60" w:name="_Toc179632547"/>
      <w:bookmarkStart w:id="61" w:name="_Toc11216"/>
      <w:bookmarkStart w:id="62" w:name="_Toc7660"/>
      <w:bookmarkStart w:id="63" w:name="_Toc152042306"/>
      <w:bookmarkStart w:id="64" w:name="_Toc144974498"/>
      <w:r>
        <w:rPr>
          <w:rFonts w:hint="eastAsia" w:ascii="宋体" w:hAnsi="宋体" w:eastAsia="宋体" w:cs="宋体"/>
          <w:sz w:val="28"/>
          <w:szCs w:val="28"/>
        </w:rPr>
        <w:t>1.1 项目概况</w:t>
      </w:r>
      <w:bookmarkEnd w:id="55"/>
      <w:bookmarkEnd w:id="56"/>
      <w:bookmarkEnd w:id="57"/>
      <w:bookmarkEnd w:id="58"/>
      <w:bookmarkEnd w:id="59"/>
      <w:bookmarkEnd w:id="60"/>
      <w:bookmarkEnd w:id="61"/>
      <w:bookmarkEnd w:id="62"/>
      <w:bookmarkEnd w:id="63"/>
      <w:bookmarkEnd w:id="64"/>
    </w:p>
    <w:p w14:paraId="280A6F4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1.1.1根据《中华人民共和国招标投标法》等有关法律、法规和规章的规定，本招标项目已具备招标条件，现对本项目进行招标。</w:t>
      </w:r>
    </w:p>
    <w:p w14:paraId="64188F6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1.1.2 本采购项目采购人：见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189C18A3">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1.1.3 本采购项目采购代理机构：见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56BDE8F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1.1.4 本采购项目名称：见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672423C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1.1.5 本采购项目地点：见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6DBBDA3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1.1.6 招标文件各章内容对投标事宜提出明确要求，</w:t>
      </w:r>
      <w:r>
        <w:rPr>
          <w:rFonts w:hint="eastAsia" w:ascii="宋体" w:hAnsi="宋体" w:cs="宋体"/>
          <w:sz w:val="28"/>
          <w:szCs w:val="28"/>
          <w:lang w:eastAsia="zh-CN"/>
        </w:rPr>
        <w:t>供应商</w:t>
      </w:r>
      <w:r>
        <w:rPr>
          <w:rFonts w:hint="eastAsia" w:ascii="宋体" w:hAnsi="宋体" w:eastAsia="宋体" w:cs="宋体"/>
          <w:sz w:val="28"/>
          <w:szCs w:val="28"/>
        </w:rPr>
        <w:t>须仔细阅读和正确理解。因</w:t>
      </w:r>
      <w:r>
        <w:rPr>
          <w:rFonts w:hint="eastAsia" w:ascii="宋体" w:hAnsi="宋体" w:cs="宋体"/>
          <w:sz w:val="28"/>
          <w:szCs w:val="28"/>
          <w:lang w:eastAsia="zh-CN"/>
        </w:rPr>
        <w:t>供应商</w:t>
      </w:r>
      <w:r>
        <w:rPr>
          <w:rFonts w:hint="eastAsia" w:ascii="宋体" w:hAnsi="宋体" w:eastAsia="宋体" w:cs="宋体"/>
          <w:sz w:val="28"/>
          <w:szCs w:val="28"/>
        </w:rPr>
        <w:t>在阅读、理解招标文件方面产生疏漏和误解，而导致投标不利后果的或者被废标的，其责任由</w:t>
      </w:r>
      <w:r>
        <w:rPr>
          <w:rFonts w:hint="eastAsia" w:ascii="宋体" w:hAnsi="宋体" w:cs="宋体"/>
          <w:sz w:val="28"/>
          <w:szCs w:val="28"/>
          <w:lang w:eastAsia="zh-CN"/>
        </w:rPr>
        <w:t>供应商</w:t>
      </w:r>
      <w:r>
        <w:rPr>
          <w:rFonts w:hint="eastAsia" w:ascii="宋体" w:hAnsi="宋体" w:eastAsia="宋体" w:cs="宋体"/>
          <w:sz w:val="28"/>
          <w:szCs w:val="28"/>
        </w:rPr>
        <w:t>自负。</w:t>
      </w:r>
    </w:p>
    <w:p w14:paraId="648C1FC7">
      <w:pPr>
        <w:pStyle w:val="8"/>
        <w:shd w:val="clear"/>
        <w:spacing w:line="360" w:lineRule="auto"/>
        <w:rPr>
          <w:rFonts w:hint="eastAsia" w:ascii="宋体" w:hAnsi="宋体" w:eastAsia="宋体" w:cs="宋体"/>
          <w:sz w:val="28"/>
          <w:szCs w:val="28"/>
        </w:rPr>
      </w:pPr>
      <w:bookmarkStart w:id="65" w:name="_Toc247085691"/>
      <w:bookmarkStart w:id="66" w:name="_Toc152045531"/>
      <w:bookmarkStart w:id="67" w:name="_Toc179632548"/>
      <w:bookmarkStart w:id="68" w:name="_Toc246996177"/>
      <w:bookmarkStart w:id="69" w:name="_Toc30959"/>
      <w:bookmarkStart w:id="70" w:name="_Toc246996920"/>
      <w:bookmarkStart w:id="71" w:name="_Toc8384"/>
      <w:bookmarkStart w:id="72" w:name="_Toc14545"/>
      <w:bookmarkStart w:id="73" w:name="_Toc152042307"/>
      <w:bookmarkStart w:id="74" w:name="_Toc144974499"/>
      <w:r>
        <w:rPr>
          <w:rFonts w:hint="eastAsia" w:ascii="宋体" w:hAnsi="宋体" w:eastAsia="宋体" w:cs="宋体"/>
          <w:sz w:val="28"/>
          <w:szCs w:val="28"/>
        </w:rPr>
        <w:t>1.2 资金来源和落实情况</w:t>
      </w:r>
      <w:bookmarkEnd w:id="65"/>
      <w:bookmarkEnd w:id="66"/>
      <w:bookmarkEnd w:id="67"/>
      <w:bookmarkEnd w:id="68"/>
      <w:bookmarkEnd w:id="69"/>
      <w:bookmarkEnd w:id="70"/>
      <w:bookmarkEnd w:id="71"/>
      <w:bookmarkEnd w:id="72"/>
      <w:bookmarkEnd w:id="73"/>
      <w:bookmarkEnd w:id="74"/>
    </w:p>
    <w:p w14:paraId="76727CB3">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1.2.1本招标项目的资金来源：见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7799B7F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1.2.2本招标项目的项目预算：见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0490ED93">
      <w:pPr>
        <w:pStyle w:val="8"/>
        <w:shd w:val="clear"/>
        <w:spacing w:line="360" w:lineRule="auto"/>
        <w:rPr>
          <w:rFonts w:hint="eastAsia" w:ascii="宋体" w:hAnsi="宋体" w:eastAsia="宋体" w:cs="宋体"/>
          <w:sz w:val="28"/>
          <w:szCs w:val="28"/>
        </w:rPr>
      </w:pPr>
      <w:bookmarkStart w:id="75" w:name="_Toc152045532"/>
      <w:bookmarkStart w:id="76" w:name="_Toc179632549"/>
      <w:bookmarkStart w:id="77" w:name="_Toc21770"/>
      <w:bookmarkStart w:id="78" w:name="_Toc18917"/>
      <w:bookmarkStart w:id="79" w:name="_Toc144974500"/>
      <w:bookmarkStart w:id="80" w:name="_Toc246996921"/>
      <w:bookmarkStart w:id="81" w:name="_Toc246996178"/>
      <w:bookmarkStart w:id="82" w:name="_Toc152042308"/>
      <w:bookmarkStart w:id="83" w:name="_Toc247085692"/>
      <w:bookmarkStart w:id="84" w:name="_Toc20745"/>
      <w:r>
        <w:rPr>
          <w:rFonts w:hint="eastAsia" w:ascii="宋体" w:hAnsi="宋体" w:eastAsia="宋体" w:cs="宋体"/>
          <w:sz w:val="28"/>
          <w:szCs w:val="28"/>
        </w:rPr>
        <w:t xml:space="preserve">1.3 </w:t>
      </w:r>
      <w:r>
        <w:rPr>
          <w:rFonts w:hint="eastAsia" w:ascii="宋体" w:hAnsi="宋体" w:cs="宋体"/>
          <w:sz w:val="28"/>
          <w:szCs w:val="28"/>
          <w:lang w:eastAsia="zh-CN"/>
        </w:rPr>
        <w:t>采购</w:t>
      </w:r>
      <w:r>
        <w:rPr>
          <w:rFonts w:hint="eastAsia" w:ascii="宋体" w:hAnsi="宋体" w:eastAsia="宋体" w:cs="宋体"/>
          <w:sz w:val="28"/>
          <w:szCs w:val="28"/>
        </w:rPr>
        <w:t>内容、</w:t>
      </w:r>
      <w:bookmarkEnd w:id="75"/>
      <w:bookmarkEnd w:id="76"/>
      <w:bookmarkEnd w:id="77"/>
      <w:bookmarkEnd w:id="78"/>
      <w:bookmarkEnd w:id="79"/>
      <w:bookmarkEnd w:id="80"/>
      <w:bookmarkEnd w:id="81"/>
      <w:bookmarkEnd w:id="82"/>
      <w:bookmarkEnd w:id="83"/>
      <w:bookmarkEnd w:id="84"/>
      <w:r>
        <w:rPr>
          <w:rFonts w:hint="eastAsia" w:ascii="宋体" w:hAnsi="宋体" w:cs="宋体"/>
          <w:sz w:val="28"/>
          <w:szCs w:val="28"/>
          <w:lang w:eastAsia="zh-CN"/>
        </w:rPr>
        <w:t>服务期</w:t>
      </w:r>
    </w:p>
    <w:p w14:paraId="3E5AD6B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1.3.1本次</w:t>
      </w:r>
      <w:r>
        <w:rPr>
          <w:rFonts w:hint="eastAsia" w:ascii="宋体" w:hAnsi="宋体" w:cs="宋体"/>
          <w:sz w:val="28"/>
          <w:szCs w:val="28"/>
          <w:lang w:eastAsia="zh-CN"/>
        </w:rPr>
        <w:t>采购</w:t>
      </w:r>
      <w:r>
        <w:rPr>
          <w:rFonts w:hint="eastAsia" w:ascii="宋体" w:hAnsi="宋体" w:eastAsia="宋体" w:cs="宋体"/>
          <w:sz w:val="28"/>
          <w:szCs w:val="28"/>
        </w:rPr>
        <w:t>内容：见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0A9F598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1.3.2本招标项目的</w:t>
      </w:r>
      <w:r>
        <w:rPr>
          <w:rFonts w:hint="eastAsia" w:ascii="宋体" w:hAnsi="宋体" w:eastAsia="宋体" w:cs="宋体"/>
          <w:sz w:val="28"/>
          <w:szCs w:val="28"/>
          <w:lang w:eastAsia="zh-CN"/>
        </w:rPr>
        <w:t>服务期</w:t>
      </w:r>
      <w:r>
        <w:rPr>
          <w:rFonts w:hint="eastAsia" w:ascii="宋体" w:hAnsi="宋体" w:eastAsia="宋体" w:cs="宋体"/>
          <w:sz w:val="28"/>
          <w:szCs w:val="28"/>
        </w:rPr>
        <w:t>：见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4CB41287">
      <w:pPr>
        <w:pStyle w:val="8"/>
        <w:shd w:val="clear"/>
        <w:spacing w:line="360" w:lineRule="auto"/>
        <w:rPr>
          <w:rFonts w:hint="eastAsia" w:ascii="宋体" w:hAnsi="宋体" w:eastAsia="宋体" w:cs="宋体"/>
          <w:sz w:val="28"/>
          <w:szCs w:val="28"/>
        </w:rPr>
      </w:pPr>
      <w:bookmarkStart w:id="85" w:name="_Toc144974502"/>
      <w:bookmarkStart w:id="86" w:name="_Toc28754"/>
      <w:bookmarkStart w:id="87" w:name="_Toc3275"/>
      <w:bookmarkStart w:id="88" w:name="_Toc413"/>
      <w:bookmarkStart w:id="89" w:name="_Toc152045534"/>
      <w:bookmarkStart w:id="90" w:name="_Toc152042310"/>
      <w:bookmarkStart w:id="91" w:name="_Toc246996922"/>
      <w:bookmarkStart w:id="92" w:name="_Toc247085693"/>
      <w:bookmarkStart w:id="93" w:name="_Toc179632551"/>
      <w:bookmarkStart w:id="94" w:name="_Toc246996179"/>
      <w:r>
        <w:rPr>
          <w:rFonts w:hint="eastAsia" w:ascii="宋体" w:hAnsi="宋体" w:eastAsia="宋体" w:cs="宋体"/>
          <w:sz w:val="28"/>
          <w:szCs w:val="28"/>
        </w:rPr>
        <w:t xml:space="preserve">1.4 </w:t>
      </w:r>
      <w:r>
        <w:rPr>
          <w:rFonts w:hint="eastAsia" w:ascii="宋体" w:hAnsi="宋体" w:cs="宋体"/>
          <w:sz w:val="28"/>
          <w:szCs w:val="28"/>
          <w:lang w:eastAsia="zh-CN"/>
        </w:rPr>
        <w:t>供应商</w:t>
      </w:r>
      <w:r>
        <w:rPr>
          <w:rFonts w:hint="eastAsia" w:ascii="宋体" w:hAnsi="宋体" w:eastAsia="宋体" w:cs="宋体"/>
          <w:sz w:val="28"/>
          <w:szCs w:val="28"/>
        </w:rPr>
        <w:t>资格要求</w:t>
      </w:r>
      <w:bookmarkEnd w:id="85"/>
      <w:bookmarkEnd w:id="86"/>
      <w:bookmarkEnd w:id="87"/>
      <w:bookmarkEnd w:id="88"/>
      <w:bookmarkEnd w:id="89"/>
      <w:bookmarkEnd w:id="90"/>
      <w:bookmarkEnd w:id="91"/>
      <w:bookmarkEnd w:id="92"/>
      <w:bookmarkEnd w:id="93"/>
      <w:bookmarkEnd w:id="94"/>
    </w:p>
    <w:p w14:paraId="101E5B12">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 xml:space="preserve">1.4.1 </w:t>
      </w:r>
      <w:r>
        <w:rPr>
          <w:rFonts w:hint="eastAsia" w:ascii="宋体" w:hAnsi="宋体" w:cs="宋体"/>
          <w:sz w:val="28"/>
          <w:szCs w:val="28"/>
          <w:lang w:eastAsia="zh-CN"/>
        </w:rPr>
        <w:t>供应商</w:t>
      </w:r>
      <w:r>
        <w:rPr>
          <w:rFonts w:hint="eastAsia" w:ascii="宋体" w:hAnsi="宋体" w:eastAsia="宋体" w:cs="宋体"/>
          <w:sz w:val="28"/>
          <w:szCs w:val="28"/>
        </w:rPr>
        <w:t>应具备承担本项目的资质条件、能力和信誉：见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6358EBE8">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 xml:space="preserve">1.4.2 </w:t>
      </w:r>
      <w:r>
        <w:rPr>
          <w:rFonts w:hint="eastAsia" w:ascii="宋体" w:hAnsi="宋体" w:cs="宋体"/>
          <w:sz w:val="28"/>
          <w:szCs w:val="28"/>
          <w:lang w:eastAsia="zh-CN"/>
        </w:rPr>
        <w:t>供应商</w:t>
      </w:r>
      <w:r>
        <w:rPr>
          <w:rFonts w:hint="eastAsia" w:ascii="宋体" w:hAnsi="宋体" w:eastAsia="宋体" w:cs="宋体"/>
          <w:sz w:val="28"/>
          <w:szCs w:val="28"/>
        </w:rPr>
        <w:t xml:space="preserve">须知前附表规定接受联合体投标的，除应符合本章第1.4.1项的要求外，还应遵守以下规定： </w:t>
      </w:r>
    </w:p>
    <w:p w14:paraId="1017D0FC">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    （1）联合体各方应按招标文件提供的格式签订联合体协议书，明确联合体牵头人和各方权利义务；</w:t>
      </w:r>
    </w:p>
    <w:p w14:paraId="1E37E562">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    （2）由同一专业的单位组成的联合体，按照资质等级较低的单位确定资质等级； </w:t>
      </w:r>
    </w:p>
    <w:p w14:paraId="53F25A3B">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    （3）联合体各方不得再以自己名义单独或参加其他联合体在同一标段中投标。</w:t>
      </w:r>
    </w:p>
    <w:p w14:paraId="62865641">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1.4.3</w:t>
      </w:r>
      <w:r>
        <w:rPr>
          <w:rFonts w:hint="eastAsia" w:ascii="宋体" w:hAnsi="宋体" w:cs="宋体"/>
          <w:sz w:val="28"/>
          <w:szCs w:val="28"/>
          <w:lang w:eastAsia="zh-CN"/>
        </w:rPr>
        <w:t>供应商</w:t>
      </w:r>
      <w:r>
        <w:rPr>
          <w:rFonts w:hint="eastAsia" w:ascii="宋体" w:hAnsi="宋体" w:eastAsia="宋体" w:cs="宋体"/>
          <w:sz w:val="28"/>
          <w:szCs w:val="28"/>
        </w:rPr>
        <w:t>不得存在下列情形之一：</w:t>
      </w:r>
    </w:p>
    <w:p w14:paraId="305CCBF3">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（1）与采购人存在利害关系可能影响招标公正性的法人或其他组织；</w:t>
      </w:r>
    </w:p>
    <w:p w14:paraId="25877054">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 xml:space="preserve">（2）接受委托参与项目前期咨询和招标文件编制的法人或其他组织； </w:t>
      </w:r>
    </w:p>
    <w:p w14:paraId="484C8AD6">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（3）为该项目的</w:t>
      </w:r>
      <w:r>
        <w:rPr>
          <w:rFonts w:hint="eastAsia" w:ascii="宋体" w:hAnsi="宋体" w:cs="宋体"/>
          <w:sz w:val="28"/>
          <w:szCs w:val="28"/>
          <w:lang w:eastAsia="zh-CN"/>
        </w:rPr>
        <w:t>供应商</w:t>
      </w:r>
      <w:r>
        <w:rPr>
          <w:rFonts w:hint="eastAsia" w:ascii="宋体" w:hAnsi="宋体" w:eastAsia="宋体" w:cs="宋体"/>
          <w:sz w:val="28"/>
          <w:szCs w:val="28"/>
        </w:rPr>
        <w:t>编制投标文件或者提供咨询的机构；</w:t>
      </w:r>
    </w:p>
    <w:p w14:paraId="51931BD4">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 xml:space="preserve">（4）为本招标项目提供招标代理服务的； </w:t>
      </w:r>
    </w:p>
    <w:p w14:paraId="7DBDD2D1">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 xml:space="preserve">（5）被责令停业的； </w:t>
      </w:r>
    </w:p>
    <w:p w14:paraId="763A0FE4">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 xml:space="preserve">（6）被暂停或取消投标资格的； </w:t>
      </w:r>
    </w:p>
    <w:p w14:paraId="0270592E">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（7）财产被接管或冻结的；</w:t>
      </w:r>
    </w:p>
    <w:p w14:paraId="59A529C7">
      <w:pPr>
        <w:shd w:val="clear"/>
        <w:spacing w:line="360" w:lineRule="auto"/>
        <w:ind w:firstLine="478" w:firstLineChars="171"/>
        <w:rPr>
          <w:rFonts w:hint="eastAsia" w:ascii="宋体" w:hAnsi="宋体" w:eastAsia="宋体" w:cs="宋体"/>
          <w:sz w:val="28"/>
          <w:szCs w:val="28"/>
        </w:rPr>
      </w:pPr>
      <w:r>
        <w:rPr>
          <w:rFonts w:hint="eastAsia" w:ascii="宋体" w:hAnsi="宋体" w:eastAsia="宋体" w:cs="宋体"/>
          <w:sz w:val="28"/>
          <w:szCs w:val="28"/>
        </w:rPr>
        <w:t>（8）在最近三年内有骗取中标或严重违约或重大质量问题的。</w:t>
      </w:r>
    </w:p>
    <w:p w14:paraId="0CBA678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1.4.4 单位负责人为同一人或者存在控股、管理关系的不同单位，不得同时参加本招标项目投标。</w:t>
      </w:r>
    </w:p>
    <w:p w14:paraId="38128B4C">
      <w:pPr>
        <w:pStyle w:val="8"/>
        <w:shd w:val="clear"/>
        <w:spacing w:line="360" w:lineRule="auto"/>
        <w:rPr>
          <w:rFonts w:hint="eastAsia" w:ascii="宋体" w:hAnsi="宋体" w:eastAsia="宋体" w:cs="宋体"/>
          <w:sz w:val="28"/>
          <w:szCs w:val="28"/>
        </w:rPr>
      </w:pPr>
      <w:bookmarkStart w:id="95" w:name="_Toc152045535"/>
      <w:bookmarkStart w:id="96" w:name="_Toc246996180"/>
      <w:bookmarkStart w:id="97" w:name="_Toc179632552"/>
      <w:bookmarkStart w:id="98" w:name="_Toc1757"/>
      <w:bookmarkStart w:id="99" w:name="_Toc246996923"/>
      <w:bookmarkStart w:id="100" w:name="_Toc247085694"/>
      <w:bookmarkStart w:id="101" w:name="_Toc10816"/>
      <w:bookmarkStart w:id="102" w:name="_Toc152042311"/>
      <w:bookmarkStart w:id="103" w:name="_Toc19113"/>
      <w:bookmarkStart w:id="104" w:name="_Toc144974503"/>
      <w:r>
        <w:rPr>
          <w:rFonts w:hint="eastAsia" w:ascii="宋体" w:hAnsi="宋体" w:eastAsia="宋体" w:cs="宋体"/>
          <w:sz w:val="28"/>
          <w:szCs w:val="28"/>
        </w:rPr>
        <w:t>1.5 费用承担</w:t>
      </w:r>
      <w:bookmarkEnd w:id="95"/>
      <w:bookmarkEnd w:id="96"/>
      <w:bookmarkEnd w:id="97"/>
      <w:bookmarkEnd w:id="98"/>
      <w:bookmarkEnd w:id="99"/>
      <w:bookmarkEnd w:id="100"/>
      <w:bookmarkEnd w:id="101"/>
      <w:bookmarkEnd w:id="102"/>
      <w:bookmarkEnd w:id="103"/>
      <w:bookmarkEnd w:id="104"/>
    </w:p>
    <w:p w14:paraId="7EF4F7B1">
      <w:pPr>
        <w:shd w:val="clea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eastAsia="zh-CN"/>
        </w:rPr>
        <w:t>供应商</w:t>
      </w:r>
      <w:r>
        <w:rPr>
          <w:rFonts w:hint="eastAsia" w:ascii="宋体" w:hAnsi="宋体" w:eastAsia="宋体" w:cs="宋体"/>
          <w:sz w:val="28"/>
          <w:szCs w:val="28"/>
        </w:rPr>
        <w:t>准备和参加投标活动发生的费用自理。</w:t>
      </w:r>
    </w:p>
    <w:p w14:paraId="1EC417F0">
      <w:pPr>
        <w:pStyle w:val="8"/>
        <w:shd w:val="clear"/>
        <w:spacing w:line="360" w:lineRule="auto"/>
        <w:rPr>
          <w:rFonts w:hint="eastAsia" w:ascii="宋体" w:hAnsi="宋体" w:eastAsia="宋体" w:cs="宋体"/>
          <w:sz w:val="28"/>
          <w:szCs w:val="28"/>
        </w:rPr>
      </w:pPr>
      <w:bookmarkStart w:id="105" w:name="_Toc152045536"/>
      <w:bookmarkStart w:id="106" w:name="_Toc247085695"/>
      <w:bookmarkStart w:id="107" w:name="_Toc5909"/>
      <w:bookmarkStart w:id="108" w:name="_Toc246996924"/>
      <w:bookmarkStart w:id="109" w:name="_Toc1605"/>
      <w:bookmarkStart w:id="110" w:name="_Toc152042312"/>
      <w:bookmarkStart w:id="111" w:name="_Toc144974504"/>
      <w:bookmarkStart w:id="112" w:name="_Toc246996181"/>
      <w:bookmarkStart w:id="113" w:name="_Toc3803"/>
      <w:bookmarkStart w:id="114" w:name="_Toc179632553"/>
      <w:r>
        <w:rPr>
          <w:rFonts w:hint="eastAsia" w:ascii="宋体" w:hAnsi="宋体" w:eastAsia="宋体" w:cs="宋体"/>
          <w:sz w:val="28"/>
          <w:szCs w:val="28"/>
        </w:rPr>
        <w:t>1.6 保密</w:t>
      </w:r>
      <w:bookmarkEnd w:id="105"/>
      <w:bookmarkEnd w:id="106"/>
      <w:bookmarkEnd w:id="107"/>
      <w:bookmarkEnd w:id="108"/>
      <w:bookmarkEnd w:id="109"/>
      <w:bookmarkEnd w:id="110"/>
      <w:bookmarkEnd w:id="111"/>
      <w:bookmarkEnd w:id="112"/>
      <w:bookmarkEnd w:id="113"/>
      <w:bookmarkEnd w:id="114"/>
    </w:p>
    <w:p w14:paraId="56A7F25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参与招标投标活动的各方应对招标文件和投标文件中的商业和技术等秘密保密，违者应对由此造成的后果承担法律责任。 </w:t>
      </w:r>
    </w:p>
    <w:p w14:paraId="1D1E6009">
      <w:pPr>
        <w:pStyle w:val="8"/>
        <w:shd w:val="clear"/>
        <w:spacing w:line="360" w:lineRule="auto"/>
        <w:rPr>
          <w:rFonts w:hint="eastAsia" w:ascii="宋体" w:hAnsi="宋体" w:eastAsia="宋体" w:cs="宋体"/>
          <w:sz w:val="28"/>
          <w:szCs w:val="28"/>
        </w:rPr>
      </w:pPr>
      <w:bookmarkStart w:id="115" w:name="_Toc144974505"/>
      <w:bookmarkStart w:id="116" w:name="_Toc152045537"/>
      <w:bookmarkStart w:id="117" w:name="_Toc152042313"/>
      <w:bookmarkStart w:id="118" w:name="_Toc5424"/>
      <w:bookmarkStart w:id="119" w:name="_Toc246996925"/>
      <w:bookmarkStart w:id="120" w:name="_Toc246996182"/>
      <w:bookmarkStart w:id="121" w:name="_Toc977"/>
      <w:bookmarkStart w:id="122" w:name="_Toc179632554"/>
      <w:bookmarkStart w:id="123" w:name="_Toc247085696"/>
      <w:bookmarkStart w:id="124" w:name="_Toc24696"/>
      <w:r>
        <w:rPr>
          <w:rFonts w:hint="eastAsia" w:ascii="宋体" w:hAnsi="宋体" w:eastAsia="宋体" w:cs="宋体"/>
          <w:sz w:val="28"/>
          <w:szCs w:val="28"/>
        </w:rPr>
        <w:t>1.7 语言</w:t>
      </w:r>
      <w:bookmarkEnd w:id="115"/>
      <w:r>
        <w:rPr>
          <w:rFonts w:hint="eastAsia" w:ascii="宋体" w:hAnsi="宋体" w:eastAsia="宋体" w:cs="宋体"/>
          <w:sz w:val="28"/>
          <w:szCs w:val="28"/>
        </w:rPr>
        <w:t>文字</w:t>
      </w:r>
      <w:bookmarkEnd w:id="116"/>
      <w:bookmarkEnd w:id="117"/>
      <w:bookmarkEnd w:id="118"/>
      <w:bookmarkEnd w:id="119"/>
      <w:bookmarkEnd w:id="120"/>
      <w:bookmarkEnd w:id="121"/>
      <w:bookmarkEnd w:id="122"/>
      <w:bookmarkEnd w:id="123"/>
      <w:bookmarkEnd w:id="124"/>
    </w:p>
    <w:p w14:paraId="26B10536">
      <w:pPr>
        <w:shd w:val="clear"/>
        <w:spacing w:line="360" w:lineRule="auto"/>
        <w:ind w:firstLine="560" w:firstLineChars="200"/>
        <w:rPr>
          <w:rFonts w:hint="eastAsia" w:ascii="宋体" w:hAnsi="宋体" w:eastAsia="宋体" w:cs="宋体"/>
          <w:sz w:val="28"/>
          <w:szCs w:val="28"/>
        </w:rPr>
      </w:pPr>
      <w:bookmarkStart w:id="125" w:name="_Toc144974506"/>
      <w:bookmarkStart w:id="126" w:name="_Toc152045538"/>
      <w:bookmarkStart w:id="127" w:name="_Toc247085697"/>
      <w:bookmarkStart w:id="128" w:name="_Toc246996926"/>
      <w:bookmarkStart w:id="129" w:name="_Toc152042314"/>
      <w:bookmarkStart w:id="130" w:name="_Toc179632555"/>
      <w:bookmarkStart w:id="131" w:name="_Toc246996183"/>
      <w:r>
        <w:rPr>
          <w:rFonts w:hint="eastAsia" w:ascii="宋体" w:hAnsi="宋体" w:eastAsia="宋体" w:cs="宋体"/>
          <w:sz w:val="28"/>
          <w:szCs w:val="28"/>
        </w:rPr>
        <w:t>招标投标文件使用的语言文字为中文。专用术语使用外文的，应附有中文注释。</w:t>
      </w:r>
    </w:p>
    <w:p w14:paraId="7C550EE6">
      <w:pPr>
        <w:pStyle w:val="8"/>
        <w:shd w:val="clear"/>
        <w:spacing w:line="360" w:lineRule="auto"/>
        <w:rPr>
          <w:rFonts w:hint="eastAsia" w:ascii="宋体" w:hAnsi="宋体" w:eastAsia="宋体" w:cs="宋体"/>
          <w:sz w:val="28"/>
          <w:szCs w:val="28"/>
        </w:rPr>
      </w:pPr>
      <w:bookmarkStart w:id="132" w:name="_Toc23391"/>
      <w:bookmarkStart w:id="133" w:name="_Toc9225"/>
      <w:bookmarkStart w:id="134" w:name="_Toc13990"/>
      <w:r>
        <w:rPr>
          <w:rFonts w:hint="eastAsia" w:ascii="宋体" w:hAnsi="宋体" w:eastAsia="宋体" w:cs="宋体"/>
          <w:sz w:val="28"/>
          <w:szCs w:val="28"/>
        </w:rPr>
        <w:t>1.8 计量单位</w:t>
      </w:r>
      <w:bookmarkEnd w:id="125"/>
      <w:bookmarkEnd w:id="126"/>
      <w:bookmarkEnd w:id="127"/>
      <w:bookmarkEnd w:id="128"/>
      <w:bookmarkEnd w:id="129"/>
      <w:bookmarkEnd w:id="130"/>
      <w:bookmarkEnd w:id="131"/>
      <w:bookmarkEnd w:id="132"/>
      <w:bookmarkEnd w:id="133"/>
      <w:bookmarkEnd w:id="134"/>
    </w:p>
    <w:p w14:paraId="4F10FC5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所有计量均采用中华人民共和国法定计量单位。</w:t>
      </w:r>
    </w:p>
    <w:p w14:paraId="1493012E">
      <w:pPr>
        <w:pStyle w:val="8"/>
        <w:shd w:val="clear"/>
        <w:spacing w:line="360" w:lineRule="auto"/>
        <w:rPr>
          <w:rFonts w:hint="eastAsia" w:ascii="宋体" w:hAnsi="宋体" w:eastAsia="宋体" w:cs="宋体"/>
          <w:sz w:val="28"/>
          <w:szCs w:val="28"/>
        </w:rPr>
      </w:pPr>
      <w:bookmarkStart w:id="135" w:name="_Toc247513962"/>
      <w:bookmarkStart w:id="136" w:name="_Toc22945"/>
      <w:bookmarkStart w:id="137" w:name="_Toc152045539"/>
      <w:bookmarkStart w:id="138" w:name="_Toc27993"/>
      <w:bookmarkStart w:id="139" w:name="_Toc152042315"/>
      <w:bookmarkStart w:id="140" w:name="_Toc144974507"/>
      <w:bookmarkStart w:id="141" w:name="_Toc19468"/>
      <w:bookmarkStart w:id="142" w:name="_Toc247527563"/>
      <w:bookmarkStart w:id="143" w:name="_Toc247592876"/>
      <w:r>
        <w:rPr>
          <w:rFonts w:hint="eastAsia" w:ascii="宋体" w:hAnsi="宋体" w:eastAsia="宋体" w:cs="宋体"/>
          <w:sz w:val="28"/>
          <w:szCs w:val="28"/>
        </w:rPr>
        <w:t>1.9 踏勘现场</w:t>
      </w:r>
      <w:bookmarkEnd w:id="135"/>
      <w:bookmarkEnd w:id="136"/>
      <w:bookmarkEnd w:id="137"/>
      <w:bookmarkEnd w:id="138"/>
      <w:bookmarkEnd w:id="139"/>
      <w:bookmarkEnd w:id="140"/>
      <w:bookmarkEnd w:id="141"/>
      <w:bookmarkEnd w:id="142"/>
      <w:bookmarkEnd w:id="143"/>
    </w:p>
    <w:p w14:paraId="5C48506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1.9.1 </w:t>
      </w:r>
      <w:r>
        <w:rPr>
          <w:rFonts w:hint="eastAsia" w:ascii="宋体" w:hAnsi="宋体" w:cs="宋体"/>
          <w:sz w:val="28"/>
          <w:szCs w:val="28"/>
          <w:lang w:eastAsia="zh-CN"/>
        </w:rPr>
        <w:t>供应商</w:t>
      </w:r>
      <w:r>
        <w:rPr>
          <w:rFonts w:hint="eastAsia" w:ascii="宋体" w:hAnsi="宋体" w:eastAsia="宋体" w:cs="宋体"/>
          <w:sz w:val="28"/>
          <w:szCs w:val="28"/>
        </w:rPr>
        <w:t>须知前附表规定组织踏勘现场的，采购人按</w:t>
      </w:r>
      <w:r>
        <w:rPr>
          <w:rFonts w:hint="eastAsia" w:ascii="宋体" w:hAnsi="宋体" w:cs="宋体"/>
          <w:sz w:val="28"/>
          <w:szCs w:val="28"/>
          <w:lang w:eastAsia="zh-CN"/>
        </w:rPr>
        <w:t>供应商</w:t>
      </w:r>
      <w:r>
        <w:rPr>
          <w:rFonts w:hint="eastAsia" w:ascii="宋体" w:hAnsi="宋体" w:eastAsia="宋体" w:cs="宋体"/>
          <w:sz w:val="28"/>
          <w:szCs w:val="28"/>
        </w:rPr>
        <w:t>须知前附表规定的时间、地点组织</w:t>
      </w:r>
      <w:r>
        <w:rPr>
          <w:rFonts w:hint="eastAsia" w:ascii="宋体" w:hAnsi="宋体" w:cs="宋体"/>
          <w:sz w:val="28"/>
          <w:szCs w:val="28"/>
          <w:lang w:eastAsia="zh-CN"/>
        </w:rPr>
        <w:t>供应商</w:t>
      </w:r>
      <w:r>
        <w:rPr>
          <w:rFonts w:hint="eastAsia" w:ascii="宋体" w:hAnsi="宋体" w:eastAsia="宋体" w:cs="宋体"/>
          <w:sz w:val="28"/>
          <w:szCs w:val="28"/>
        </w:rPr>
        <w:t xml:space="preserve">踏勘项目现场。 </w:t>
      </w:r>
    </w:p>
    <w:p w14:paraId="3102DCCA">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1.9.2 </w:t>
      </w:r>
      <w:r>
        <w:rPr>
          <w:rFonts w:hint="eastAsia" w:ascii="宋体" w:hAnsi="宋体" w:cs="宋体"/>
          <w:sz w:val="28"/>
          <w:szCs w:val="28"/>
          <w:lang w:eastAsia="zh-CN"/>
        </w:rPr>
        <w:t>供应商</w:t>
      </w:r>
      <w:r>
        <w:rPr>
          <w:rFonts w:hint="eastAsia" w:ascii="宋体" w:hAnsi="宋体" w:eastAsia="宋体" w:cs="宋体"/>
          <w:sz w:val="28"/>
          <w:szCs w:val="28"/>
        </w:rPr>
        <w:t>踏勘现场发生的费用自理。</w:t>
      </w:r>
    </w:p>
    <w:p w14:paraId="08493A4B">
      <w:pPr>
        <w:pStyle w:val="8"/>
        <w:shd w:val="clear"/>
        <w:spacing w:line="360" w:lineRule="auto"/>
        <w:rPr>
          <w:rFonts w:hint="eastAsia" w:ascii="宋体" w:hAnsi="宋体" w:eastAsia="宋体" w:cs="宋体"/>
          <w:sz w:val="28"/>
          <w:szCs w:val="28"/>
        </w:rPr>
      </w:pPr>
      <w:bookmarkStart w:id="144" w:name="_Toc144974508"/>
      <w:bookmarkStart w:id="145" w:name="_Toc3757"/>
      <w:bookmarkStart w:id="146" w:name="_Toc247527564"/>
      <w:bookmarkStart w:id="147" w:name="_Toc30092"/>
      <w:bookmarkStart w:id="148" w:name="_Toc152042316"/>
      <w:bookmarkStart w:id="149" w:name="_Toc152045540"/>
      <w:bookmarkStart w:id="150" w:name="_Toc247592877"/>
      <w:bookmarkStart w:id="151" w:name="_Toc247513963"/>
      <w:bookmarkStart w:id="152" w:name="_Toc80"/>
      <w:r>
        <w:rPr>
          <w:rFonts w:hint="eastAsia" w:ascii="宋体" w:hAnsi="宋体" w:eastAsia="宋体" w:cs="宋体"/>
          <w:sz w:val="28"/>
          <w:szCs w:val="28"/>
        </w:rPr>
        <w:t>1.10 投标预备会</w:t>
      </w:r>
      <w:bookmarkEnd w:id="144"/>
      <w:bookmarkEnd w:id="145"/>
      <w:bookmarkEnd w:id="146"/>
      <w:bookmarkEnd w:id="147"/>
      <w:bookmarkEnd w:id="148"/>
      <w:bookmarkEnd w:id="149"/>
      <w:bookmarkEnd w:id="150"/>
      <w:bookmarkEnd w:id="151"/>
      <w:bookmarkEnd w:id="152"/>
    </w:p>
    <w:p w14:paraId="35652DA1">
      <w:pPr>
        <w:shd w:val="clear"/>
        <w:spacing w:line="360" w:lineRule="auto"/>
        <w:ind w:firstLine="560" w:firstLineChars="200"/>
        <w:rPr>
          <w:rFonts w:hint="eastAsia" w:ascii="宋体" w:hAnsi="宋体" w:eastAsia="宋体" w:cs="宋体"/>
          <w:sz w:val="28"/>
          <w:szCs w:val="28"/>
        </w:rPr>
      </w:pPr>
      <w:bookmarkStart w:id="153" w:name="_Toc11626"/>
      <w:bookmarkStart w:id="154" w:name="_Toc4429"/>
      <w:r>
        <w:rPr>
          <w:rFonts w:hint="eastAsia" w:ascii="宋体" w:hAnsi="宋体" w:eastAsia="宋体" w:cs="宋体"/>
          <w:sz w:val="28"/>
          <w:szCs w:val="28"/>
        </w:rPr>
        <w:t xml:space="preserve">1.10.1 </w:t>
      </w:r>
      <w:r>
        <w:rPr>
          <w:rFonts w:hint="eastAsia" w:ascii="宋体" w:hAnsi="宋体" w:cs="宋体"/>
          <w:sz w:val="28"/>
          <w:szCs w:val="28"/>
          <w:lang w:eastAsia="zh-CN"/>
        </w:rPr>
        <w:t>供应商</w:t>
      </w:r>
      <w:r>
        <w:rPr>
          <w:rFonts w:hint="eastAsia" w:ascii="宋体" w:hAnsi="宋体" w:eastAsia="宋体" w:cs="宋体"/>
          <w:sz w:val="28"/>
          <w:szCs w:val="28"/>
        </w:rPr>
        <w:t>须知前附表规定召开投标预备会的，采购人按</w:t>
      </w:r>
      <w:r>
        <w:rPr>
          <w:rFonts w:hint="eastAsia" w:ascii="宋体" w:hAnsi="宋体" w:cs="宋体"/>
          <w:sz w:val="28"/>
          <w:szCs w:val="28"/>
          <w:lang w:eastAsia="zh-CN"/>
        </w:rPr>
        <w:t>供应商</w:t>
      </w:r>
      <w:r>
        <w:rPr>
          <w:rFonts w:hint="eastAsia" w:ascii="宋体" w:hAnsi="宋体" w:eastAsia="宋体" w:cs="宋体"/>
          <w:sz w:val="28"/>
          <w:szCs w:val="28"/>
        </w:rPr>
        <w:t>须知前附表规定的时间和地点召开投标预备会，澄清</w:t>
      </w:r>
      <w:r>
        <w:rPr>
          <w:rFonts w:hint="eastAsia" w:ascii="宋体" w:hAnsi="宋体" w:cs="宋体"/>
          <w:sz w:val="28"/>
          <w:szCs w:val="28"/>
          <w:lang w:eastAsia="zh-CN"/>
        </w:rPr>
        <w:t>供应商</w:t>
      </w:r>
      <w:r>
        <w:rPr>
          <w:rFonts w:hint="eastAsia" w:ascii="宋体" w:hAnsi="宋体" w:eastAsia="宋体" w:cs="宋体"/>
          <w:sz w:val="28"/>
          <w:szCs w:val="28"/>
        </w:rPr>
        <w:t>提出的问题。</w:t>
      </w:r>
    </w:p>
    <w:p w14:paraId="6C421C5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1.10.2 </w:t>
      </w:r>
      <w:r>
        <w:rPr>
          <w:rFonts w:hint="eastAsia" w:ascii="宋体" w:hAnsi="宋体" w:cs="宋体"/>
          <w:sz w:val="28"/>
          <w:szCs w:val="28"/>
          <w:lang w:eastAsia="zh-CN"/>
        </w:rPr>
        <w:t>供应商</w:t>
      </w:r>
      <w:r>
        <w:rPr>
          <w:rFonts w:hint="eastAsia" w:ascii="宋体" w:hAnsi="宋体" w:eastAsia="宋体" w:cs="宋体"/>
          <w:sz w:val="28"/>
          <w:szCs w:val="28"/>
        </w:rPr>
        <w:t>应在</w:t>
      </w:r>
      <w:r>
        <w:rPr>
          <w:rFonts w:hint="eastAsia" w:ascii="宋体" w:hAnsi="宋体" w:cs="宋体"/>
          <w:sz w:val="28"/>
          <w:szCs w:val="28"/>
          <w:lang w:eastAsia="zh-CN"/>
        </w:rPr>
        <w:t>供应商</w:t>
      </w:r>
      <w:r>
        <w:rPr>
          <w:rFonts w:hint="eastAsia" w:ascii="宋体" w:hAnsi="宋体" w:eastAsia="宋体" w:cs="宋体"/>
          <w:sz w:val="28"/>
          <w:szCs w:val="28"/>
        </w:rPr>
        <w:t>须知前附表规定的时间前，以书面形式将提出的问题送达采购人，以便采购人在会议期间澄清。</w:t>
      </w:r>
    </w:p>
    <w:p w14:paraId="2816684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1.10.3采购人书面澄清的时间：见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19EE8CD3">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1.10.4购买招标文件的时间、地点：见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3D16E25A">
      <w:pPr>
        <w:pStyle w:val="8"/>
        <w:shd w:val="clear"/>
        <w:spacing w:line="360" w:lineRule="auto"/>
        <w:rPr>
          <w:rFonts w:hint="eastAsia" w:ascii="宋体" w:hAnsi="宋体" w:eastAsia="宋体" w:cs="宋体"/>
          <w:sz w:val="28"/>
          <w:szCs w:val="28"/>
        </w:rPr>
      </w:pPr>
      <w:bookmarkStart w:id="155" w:name="_Toc22104"/>
      <w:r>
        <w:rPr>
          <w:rFonts w:hint="eastAsia" w:ascii="宋体" w:hAnsi="宋体" w:eastAsia="宋体" w:cs="宋体"/>
          <w:sz w:val="28"/>
          <w:szCs w:val="28"/>
        </w:rPr>
        <w:t>1.11 偏离</w:t>
      </w:r>
      <w:bookmarkEnd w:id="153"/>
      <w:bookmarkEnd w:id="154"/>
      <w:bookmarkEnd w:id="155"/>
    </w:p>
    <w:p w14:paraId="35FB89AD">
      <w:pPr>
        <w:pStyle w:val="8"/>
        <w:shd w:val="clear"/>
        <w:spacing w:line="360" w:lineRule="auto"/>
        <w:ind w:firstLine="560" w:firstLineChars="200"/>
        <w:rPr>
          <w:rFonts w:hint="eastAsia" w:ascii="宋体" w:hAnsi="宋体" w:eastAsia="宋体" w:cs="宋体"/>
          <w:b w:val="0"/>
          <w:bCs w:val="0"/>
          <w:color w:val="000000"/>
          <w:sz w:val="28"/>
          <w:szCs w:val="28"/>
        </w:rPr>
      </w:pPr>
      <w:bookmarkStart w:id="156" w:name="_Toc31978"/>
      <w:bookmarkStart w:id="157" w:name="_Toc247085701"/>
      <w:bookmarkStart w:id="158" w:name="_Toc18581"/>
      <w:bookmarkStart w:id="159" w:name="_Toc13281"/>
      <w:bookmarkStart w:id="160" w:name="_Toc179632560"/>
      <w:bookmarkStart w:id="161" w:name="_Toc144974510"/>
      <w:bookmarkStart w:id="162" w:name="_Toc152045542"/>
      <w:bookmarkStart w:id="163" w:name="_Toc152042318"/>
      <w:bookmarkStart w:id="164" w:name="_Toc246996930"/>
      <w:bookmarkStart w:id="165" w:name="_Toc246996187"/>
      <w:r>
        <w:rPr>
          <w:rFonts w:hint="eastAsia" w:ascii="宋体" w:hAnsi="宋体" w:eastAsia="宋体" w:cs="宋体"/>
          <w:b w:val="0"/>
          <w:bCs w:val="0"/>
          <w:color w:val="000000"/>
          <w:sz w:val="28"/>
          <w:szCs w:val="28"/>
        </w:rPr>
        <w:t>不允许出现负偏离</w:t>
      </w:r>
    </w:p>
    <w:p w14:paraId="34BDE4A7">
      <w:pPr>
        <w:pStyle w:val="7"/>
        <w:shd w:val="clear"/>
        <w:spacing w:line="360" w:lineRule="auto"/>
        <w:rPr>
          <w:rFonts w:hint="eastAsia" w:ascii="宋体" w:hAnsi="宋体" w:eastAsia="宋体" w:cs="宋体"/>
          <w:sz w:val="28"/>
          <w:szCs w:val="28"/>
        </w:rPr>
      </w:pPr>
      <w:r>
        <w:rPr>
          <w:rFonts w:hint="eastAsia" w:ascii="宋体" w:hAnsi="宋体" w:eastAsia="宋体" w:cs="宋体"/>
          <w:sz w:val="28"/>
          <w:szCs w:val="28"/>
        </w:rPr>
        <w:t>2. 招标文件</w:t>
      </w:r>
      <w:bookmarkEnd w:id="156"/>
      <w:bookmarkEnd w:id="157"/>
      <w:bookmarkEnd w:id="158"/>
      <w:bookmarkEnd w:id="159"/>
      <w:bookmarkEnd w:id="160"/>
      <w:bookmarkEnd w:id="161"/>
      <w:bookmarkEnd w:id="162"/>
      <w:bookmarkEnd w:id="163"/>
      <w:bookmarkEnd w:id="164"/>
      <w:bookmarkEnd w:id="165"/>
    </w:p>
    <w:p w14:paraId="5DA3FB99">
      <w:pPr>
        <w:pStyle w:val="8"/>
        <w:shd w:val="clear"/>
        <w:spacing w:line="360" w:lineRule="auto"/>
        <w:rPr>
          <w:rFonts w:hint="eastAsia" w:ascii="宋体" w:hAnsi="宋体" w:eastAsia="宋体" w:cs="宋体"/>
          <w:sz w:val="28"/>
          <w:szCs w:val="28"/>
        </w:rPr>
      </w:pPr>
      <w:bookmarkStart w:id="166" w:name="_Toc9862"/>
      <w:bookmarkStart w:id="167" w:name="_Toc144974511"/>
      <w:bookmarkStart w:id="168" w:name="_Toc179632561"/>
      <w:bookmarkStart w:id="169" w:name="_Toc246996931"/>
      <w:bookmarkStart w:id="170" w:name="_Toc247085702"/>
      <w:bookmarkStart w:id="171" w:name="_Toc152045543"/>
      <w:bookmarkStart w:id="172" w:name="_Toc152042319"/>
      <w:bookmarkStart w:id="173" w:name="_Toc25465"/>
      <w:bookmarkStart w:id="174" w:name="_Toc29070"/>
      <w:bookmarkStart w:id="175" w:name="_Toc246996188"/>
      <w:r>
        <w:rPr>
          <w:rFonts w:hint="eastAsia" w:ascii="宋体" w:hAnsi="宋体" w:eastAsia="宋体" w:cs="宋体"/>
          <w:sz w:val="28"/>
          <w:szCs w:val="28"/>
        </w:rPr>
        <w:t>2.1 招标文件的组成</w:t>
      </w:r>
      <w:bookmarkEnd w:id="166"/>
      <w:bookmarkEnd w:id="167"/>
      <w:bookmarkEnd w:id="168"/>
      <w:bookmarkEnd w:id="169"/>
      <w:bookmarkEnd w:id="170"/>
      <w:bookmarkEnd w:id="171"/>
      <w:bookmarkEnd w:id="172"/>
      <w:bookmarkEnd w:id="173"/>
      <w:bookmarkEnd w:id="174"/>
      <w:bookmarkEnd w:id="175"/>
    </w:p>
    <w:p w14:paraId="5FC50C88">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2.1.1 本招标文件包括：</w:t>
      </w:r>
    </w:p>
    <w:p w14:paraId="253D22E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第一章 招标公告；</w:t>
      </w:r>
    </w:p>
    <w:p w14:paraId="185106A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第二章 </w:t>
      </w:r>
      <w:r>
        <w:rPr>
          <w:rFonts w:hint="eastAsia" w:ascii="宋体" w:hAnsi="宋体" w:cs="宋体"/>
          <w:sz w:val="28"/>
          <w:szCs w:val="28"/>
          <w:lang w:eastAsia="zh-CN"/>
        </w:rPr>
        <w:t>供应商</w:t>
      </w:r>
      <w:r>
        <w:rPr>
          <w:rFonts w:hint="eastAsia" w:ascii="宋体" w:hAnsi="宋体" w:eastAsia="宋体" w:cs="宋体"/>
          <w:sz w:val="28"/>
          <w:szCs w:val="28"/>
        </w:rPr>
        <w:t>须知；</w:t>
      </w:r>
    </w:p>
    <w:p w14:paraId="2BE4EBBF">
      <w:pPr>
        <w:shd w:val="clea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 xml:space="preserve">第三章 </w:t>
      </w:r>
      <w:r>
        <w:rPr>
          <w:rFonts w:hint="eastAsia" w:ascii="宋体" w:hAnsi="宋体" w:cs="宋体"/>
          <w:sz w:val="28"/>
          <w:szCs w:val="28"/>
          <w:lang w:eastAsia="zh-CN"/>
        </w:rPr>
        <w:t>供应商</w:t>
      </w:r>
      <w:r>
        <w:rPr>
          <w:rFonts w:hint="eastAsia" w:ascii="宋体" w:hAnsi="宋体" w:eastAsia="宋体" w:cs="宋体"/>
          <w:sz w:val="28"/>
          <w:szCs w:val="28"/>
        </w:rPr>
        <w:t>资格证明文件及审核</w:t>
      </w:r>
      <w:r>
        <w:rPr>
          <w:rFonts w:hint="eastAsia" w:ascii="宋体" w:hAnsi="宋体" w:eastAsia="宋体" w:cs="宋体"/>
          <w:sz w:val="28"/>
          <w:szCs w:val="28"/>
          <w:lang w:eastAsia="zh-CN"/>
        </w:rPr>
        <w:t>；</w:t>
      </w:r>
    </w:p>
    <w:p w14:paraId="184130E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第四章 评标办法前附表及评标办法；</w:t>
      </w:r>
    </w:p>
    <w:p w14:paraId="77423E0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第五章 合同（拟签订文本）；</w:t>
      </w:r>
    </w:p>
    <w:p w14:paraId="572552A2">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第六章 技术要求 ；</w:t>
      </w:r>
    </w:p>
    <w:p w14:paraId="00269F7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第七章 投标文件格式。</w:t>
      </w:r>
    </w:p>
    <w:p w14:paraId="115829A2">
      <w:pPr>
        <w:shd w:val="clear"/>
        <w:kinsoku w:val="0"/>
        <w:spacing w:line="59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2.1.2 根据本章第1.10款、第2.2款和第2.3款对招标文件所作的澄清、修改，构成招标文件的组成部分。</w:t>
      </w:r>
    </w:p>
    <w:p w14:paraId="09138057">
      <w:pPr>
        <w:shd w:val="clear"/>
        <w:kinsoku w:val="0"/>
        <w:spacing w:line="59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2.1.3 </w:t>
      </w:r>
      <w:r>
        <w:rPr>
          <w:rFonts w:hint="eastAsia" w:ascii="宋体" w:hAnsi="宋体" w:cs="宋体"/>
          <w:sz w:val="28"/>
          <w:szCs w:val="28"/>
          <w:lang w:eastAsia="zh-CN"/>
        </w:rPr>
        <w:t>供应商</w:t>
      </w:r>
      <w:r>
        <w:rPr>
          <w:rFonts w:hint="eastAsia" w:ascii="宋体" w:hAnsi="宋体" w:eastAsia="宋体" w:cs="宋体"/>
          <w:sz w:val="28"/>
          <w:szCs w:val="28"/>
        </w:rPr>
        <w:t>应同时认真审阅招标文件中所有的事项、格式、条款和规范要求等，若</w:t>
      </w:r>
      <w:r>
        <w:rPr>
          <w:rFonts w:hint="eastAsia" w:ascii="宋体" w:hAnsi="宋体" w:cs="宋体"/>
          <w:sz w:val="28"/>
          <w:szCs w:val="28"/>
          <w:lang w:eastAsia="zh-CN"/>
        </w:rPr>
        <w:t>供应商</w:t>
      </w:r>
      <w:r>
        <w:rPr>
          <w:rFonts w:hint="eastAsia" w:ascii="宋体" w:hAnsi="宋体" w:eastAsia="宋体" w:cs="宋体"/>
          <w:sz w:val="28"/>
          <w:szCs w:val="28"/>
        </w:rPr>
        <w:t>的投标文件没有按照招标文件要求提交全部资料，或投标文件没有对招标文件做出实质性响应，其风险由</w:t>
      </w:r>
      <w:r>
        <w:rPr>
          <w:rFonts w:hint="eastAsia" w:ascii="宋体" w:hAnsi="宋体" w:cs="宋体"/>
          <w:sz w:val="28"/>
          <w:szCs w:val="28"/>
          <w:lang w:eastAsia="zh-CN"/>
        </w:rPr>
        <w:t>供应商</w:t>
      </w:r>
      <w:r>
        <w:rPr>
          <w:rFonts w:hint="eastAsia" w:ascii="宋体" w:hAnsi="宋体" w:eastAsia="宋体" w:cs="宋体"/>
          <w:sz w:val="28"/>
          <w:szCs w:val="28"/>
        </w:rPr>
        <w:t>自行承担，并根据有关条款规定，该投标将被拒绝。</w:t>
      </w:r>
    </w:p>
    <w:p w14:paraId="47F67728">
      <w:pPr>
        <w:shd w:val="clear"/>
        <w:kinsoku w:val="0"/>
        <w:spacing w:line="59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2.1.4</w:t>
      </w:r>
      <w:r>
        <w:rPr>
          <w:rFonts w:hint="eastAsia" w:ascii="宋体" w:hAnsi="宋体" w:cs="宋体"/>
          <w:sz w:val="28"/>
          <w:szCs w:val="28"/>
          <w:lang w:eastAsia="zh-CN"/>
        </w:rPr>
        <w:t>供应商</w:t>
      </w:r>
      <w:r>
        <w:rPr>
          <w:rFonts w:hint="eastAsia" w:ascii="宋体" w:hAnsi="宋体" w:eastAsia="宋体" w:cs="宋体"/>
          <w:sz w:val="28"/>
          <w:szCs w:val="28"/>
        </w:rPr>
        <w:t>不得擅自转让、变卖或复制招标文件进行投标。</w:t>
      </w:r>
    </w:p>
    <w:p w14:paraId="1D0C18A4">
      <w:pPr>
        <w:shd w:val="clear"/>
        <w:kinsoku w:val="0"/>
        <w:spacing w:line="59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cs="宋体"/>
          <w:sz w:val="28"/>
          <w:szCs w:val="28"/>
          <w:lang w:val="en-US" w:eastAsia="zh-CN"/>
        </w:rPr>
        <w:t>5</w:t>
      </w:r>
      <w:r>
        <w:rPr>
          <w:rFonts w:hint="eastAsia" w:ascii="宋体" w:hAnsi="宋体" w:eastAsia="宋体" w:cs="宋体"/>
          <w:sz w:val="28"/>
          <w:szCs w:val="28"/>
        </w:rPr>
        <w:t>招标文件的解释权归招标组织机构。</w:t>
      </w:r>
    </w:p>
    <w:p w14:paraId="4313E234">
      <w:pPr>
        <w:pStyle w:val="8"/>
        <w:shd w:val="clear"/>
        <w:spacing w:line="360" w:lineRule="auto"/>
        <w:rPr>
          <w:rFonts w:hint="eastAsia" w:ascii="宋体" w:hAnsi="宋体" w:eastAsia="宋体" w:cs="宋体"/>
          <w:sz w:val="28"/>
          <w:szCs w:val="28"/>
        </w:rPr>
      </w:pPr>
      <w:bookmarkStart w:id="176" w:name="_Toc246996932"/>
      <w:bookmarkStart w:id="177" w:name="_Toc9540"/>
      <w:bookmarkStart w:id="178" w:name="_Toc144974512"/>
      <w:bookmarkStart w:id="179" w:name="_Toc179632562"/>
      <w:bookmarkStart w:id="180" w:name="_Toc152045544"/>
      <w:bookmarkStart w:id="181" w:name="_Toc25646"/>
      <w:bookmarkStart w:id="182" w:name="_Toc246996189"/>
      <w:bookmarkStart w:id="183" w:name="_Toc19400"/>
      <w:bookmarkStart w:id="184" w:name="_Toc152042320"/>
      <w:bookmarkStart w:id="185" w:name="_Toc247085703"/>
      <w:r>
        <w:rPr>
          <w:rFonts w:hint="eastAsia" w:ascii="宋体" w:hAnsi="宋体" w:eastAsia="宋体" w:cs="宋体"/>
          <w:sz w:val="28"/>
          <w:szCs w:val="28"/>
        </w:rPr>
        <w:t>2.2 招标文件的澄清</w:t>
      </w:r>
      <w:bookmarkEnd w:id="176"/>
      <w:bookmarkEnd w:id="177"/>
      <w:bookmarkEnd w:id="178"/>
      <w:bookmarkEnd w:id="179"/>
      <w:bookmarkEnd w:id="180"/>
      <w:bookmarkEnd w:id="181"/>
      <w:bookmarkEnd w:id="182"/>
      <w:bookmarkEnd w:id="183"/>
      <w:bookmarkEnd w:id="184"/>
      <w:bookmarkEnd w:id="185"/>
      <w:r>
        <w:rPr>
          <w:rFonts w:hint="eastAsia" w:ascii="宋体" w:hAnsi="宋体" w:eastAsia="宋体" w:cs="宋体"/>
          <w:sz w:val="28"/>
          <w:szCs w:val="28"/>
        </w:rPr>
        <w:t xml:space="preserve"> </w:t>
      </w:r>
    </w:p>
    <w:p w14:paraId="4058F5E2">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2.2.1 </w:t>
      </w:r>
      <w:r>
        <w:rPr>
          <w:rFonts w:hint="eastAsia" w:ascii="宋体" w:hAnsi="宋体" w:cs="宋体"/>
          <w:sz w:val="28"/>
          <w:szCs w:val="28"/>
          <w:lang w:eastAsia="zh-CN"/>
        </w:rPr>
        <w:t>供应商</w:t>
      </w:r>
      <w:r>
        <w:rPr>
          <w:rFonts w:hint="eastAsia" w:ascii="宋体" w:hAnsi="宋体" w:eastAsia="宋体" w:cs="宋体"/>
          <w:sz w:val="28"/>
          <w:szCs w:val="28"/>
        </w:rPr>
        <w:t>应仔细阅读和检查招标文件的全部内容。如发现缺页或附件不全，应及时向采购人提出，以便补齐。如有疑问，应在</w:t>
      </w:r>
      <w:r>
        <w:rPr>
          <w:rFonts w:hint="eastAsia" w:ascii="宋体" w:hAnsi="宋体" w:cs="宋体"/>
          <w:sz w:val="28"/>
          <w:szCs w:val="28"/>
          <w:lang w:eastAsia="zh-CN"/>
        </w:rPr>
        <w:t>供应商</w:t>
      </w:r>
      <w:r>
        <w:rPr>
          <w:rFonts w:hint="eastAsia" w:ascii="宋体" w:hAnsi="宋体" w:eastAsia="宋体" w:cs="宋体"/>
          <w:sz w:val="28"/>
          <w:szCs w:val="28"/>
        </w:rPr>
        <w:t>须知前附表规定的时间前以书面形式（包括信函、电报、传真等可以有形地表现所载内容的形式，下同），要求采购人对招标文件予以澄清，逾期将失去提出异议的权利；招标组织机构在投标截止时间七日前以书面形式予以答复；必要时将书面答复传送给所有招标文件收受人。</w:t>
      </w:r>
      <w:r>
        <w:rPr>
          <w:rFonts w:hint="eastAsia" w:ascii="宋体" w:hAnsi="宋体" w:cs="宋体"/>
          <w:sz w:val="28"/>
          <w:szCs w:val="28"/>
          <w:lang w:eastAsia="zh-CN"/>
        </w:rPr>
        <w:t>供应商</w:t>
      </w:r>
      <w:r>
        <w:rPr>
          <w:rFonts w:hint="eastAsia" w:ascii="宋体" w:hAnsi="宋体" w:eastAsia="宋体" w:cs="宋体"/>
          <w:sz w:val="28"/>
          <w:szCs w:val="28"/>
        </w:rPr>
        <w:t>在收到该澄清文件后应于一日内，以书面形式予以确认，该澄清、修改或补正的内容作为招标文件的组成部分，具有约束作用。</w:t>
      </w:r>
    </w:p>
    <w:p w14:paraId="5FA3163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2.2.2 投标截止时间：招标组织机构可对已发出的招标文件进行必要的修改、澄清或补正，修改、澄清或补正的内容在投标截止时间十五日前，在财政部门指定的政府采购信息发布媒体上发布更正公告，并以书面形式通知所有招标文件收受人，该澄清或修改的内容为招标文件的组成部分。</w:t>
      </w:r>
    </w:p>
    <w:p w14:paraId="2DEDB9E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2.2.3招标文件的澄清将以书面形式发给所有购买招标文件的</w:t>
      </w:r>
      <w:r>
        <w:rPr>
          <w:rFonts w:hint="eastAsia" w:ascii="宋体" w:hAnsi="宋体" w:cs="宋体"/>
          <w:sz w:val="28"/>
          <w:szCs w:val="28"/>
          <w:lang w:eastAsia="zh-CN"/>
        </w:rPr>
        <w:t>供应商</w:t>
      </w:r>
      <w:r>
        <w:rPr>
          <w:rFonts w:hint="eastAsia" w:ascii="宋体" w:hAnsi="宋体" w:eastAsia="宋体" w:cs="宋体"/>
          <w:sz w:val="28"/>
          <w:szCs w:val="28"/>
        </w:rPr>
        <w:t>，但不指明澄清问题的来源。如果澄清发出的时间距</w:t>
      </w:r>
      <w:r>
        <w:rPr>
          <w:rFonts w:hint="eastAsia" w:ascii="宋体" w:hAnsi="宋体" w:cs="宋体"/>
          <w:sz w:val="28"/>
          <w:szCs w:val="28"/>
          <w:lang w:eastAsia="zh-CN"/>
        </w:rPr>
        <w:t>供应商</w:t>
      </w:r>
      <w:r>
        <w:rPr>
          <w:rFonts w:hint="eastAsia" w:ascii="宋体" w:hAnsi="宋体" w:eastAsia="宋体" w:cs="宋体"/>
          <w:sz w:val="28"/>
          <w:szCs w:val="28"/>
        </w:rPr>
        <w:t xml:space="preserve">须知前附表规定的投标截止时间不足15天，并且澄清内容影响投标文件编制的，将相应延长投标截止时间。 </w:t>
      </w:r>
    </w:p>
    <w:p w14:paraId="7BF74616">
      <w:pPr>
        <w:pStyle w:val="8"/>
        <w:shd w:val="clear"/>
        <w:spacing w:line="360" w:lineRule="auto"/>
        <w:rPr>
          <w:rFonts w:hint="eastAsia" w:ascii="宋体" w:hAnsi="宋体" w:eastAsia="宋体" w:cs="宋体"/>
          <w:sz w:val="28"/>
          <w:szCs w:val="28"/>
        </w:rPr>
      </w:pPr>
      <w:bookmarkStart w:id="186" w:name="_Toc32623"/>
      <w:bookmarkStart w:id="187" w:name="_Toc179632563"/>
      <w:bookmarkStart w:id="188" w:name="_Toc27203"/>
      <w:bookmarkStart w:id="189" w:name="_Toc144974513"/>
      <w:bookmarkStart w:id="190" w:name="_Toc246996933"/>
      <w:bookmarkStart w:id="191" w:name="_Toc246996190"/>
      <w:bookmarkStart w:id="192" w:name="_Toc247085704"/>
      <w:bookmarkStart w:id="193" w:name="_Toc152045545"/>
      <w:bookmarkStart w:id="194" w:name="_Toc13614"/>
      <w:bookmarkStart w:id="195" w:name="_Toc152042321"/>
      <w:r>
        <w:rPr>
          <w:rFonts w:hint="eastAsia" w:ascii="宋体" w:hAnsi="宋体" w:eastAsia="宋体" w:cs="宋体"/>
          <w:sz w:val="28"/>
          <w:szCs w:val="28"/>
        </w:rPr>
        <w:t>2.3 招标文件的修改</w:t>
      </w:r>
      <w:bookmarkEnd w:id="186"/>
      <w:bookmarkEnd w:id="187"/>
      <w:bookmarkEnd w:id="188"/>
      <w:bookmarkEnd w:id="189"/>
      <w:bookmarkEnd w:id="190"/>
      <w:bookmarkEnd w:id="191"/>
      <w:bookmarkEnd w:id="192"/>
      <w:bookmarkEnd w:id="193"/>
      <w:bookmarkEnd w:id="194"/>
      <w:bookmarkEnd w:id="195"/>
    </w:p>
    <w:p w14:paraId="11D764A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2.3.1招标文件的澄清、修改、补充等内容均以书面形式明确的内容为准。当招标文件、招标文件的澄清、修改、补充等在同一内容的表述不一致时，以最后发出的书面文件为准。</w:t>
      </w:r>
    </w:p>
    <w:p w14:paraId="5A43CEF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2.3.2</w:t>
      </w:r>
      <w:r>
        <w:rPr>
          <w:rFonts w:hint="eastAsia" w:ascii="宋体" w:hAnsi="宋体" w:cs="宋体"/>
          <w:sz w:val="28"/>
          <w:szCs w:val="28"/>
          <w:lang w:eastAsia="zh-CN"/>
        </w:rPr>
        <w:t>供应商</w:t>
      </w:r>
      <w:r>
        <w:rPr>
          <w:rFonts w:hint="eastAsia" w:ascii="宋体" w:hAnsi="宋体" w:eastAsia="宋体" w:cs="宋体"/>
          <w:sz w:val="28"/>
          <w:szCs w:val="28"/>
        </w:rPr>
        <w:t>确认收到招标文件修改的时间：见</w:t>
      </w:r>
      <w:r>
        <w:rPr>
          <w:rFonts w:hint="eastAsia" w:ascii="宋体" w:hAnsi="宋体" w:cs="宋体"/>
          <w:sz w:val="28"/>
          <w:szCs w:val="28"/>
          <w:lang w:eastAsia="zh-CN"/>
        </w:rPr>
        <w:t>供应商</w:t>
      </w:r>
      <w:r>
        <w:rPr>
          <w:rFonts w:hint="eastAsia" w:ascii="宋体" w:hAnsi="宋体" w:eastAsia="宋体" w:cs="宋体"/>
          <w:sz w:val="28"/>
          <w:szCs w:val="28"/>
        </w:rPr>
        <w:t>须知前附表。</w:t>
      </w:r>
      <w:bookmarkStart w:id="196" w:name="_Toc246996934"/>
      <w:bookmarkStart w:id="197" w:name="_Toc23378"/>
      <w:bookmarkStart w:id="198" w:name="_Toc7461"/>
      <w:bookmarkStart w:id="199" w:name="_Toc144974514"/>
      <w:bookmarkStart w:id="200" w:name="_Toc246996191"/>
      <w:bookmarkStart w:id="201" w:name="_Toc247085705"/>
      <w:bookmarkStart w:id="202" w:name="_Toc8058"/>
      <w:bookmarkStart w:id="203" w:name="_Toc152045546"/>
      <w:bookmarkStart w:id="204" w:name="_Toc152042322"/>
      <w:bookmarkStart w:id="205" w:name="_Toc179632564"/>
    </w:p>
    <w:p w14:paraId="1BB7DBDE">
      <w:pPr>
        <w:pStyle w:val="7"/>
        <w:shd w:val="clear"/>
        <w:spacing w:line="360" w:lineRule="auto"/>
        <w:rPr>
          <w:rFonts w:hint="eastAsia" w:ascii="宋体" w:hAnsi="宋体" w:eastAsia="宋体" w:cs="宋体"/>
          <w:sz w:val="28"/>
          <w:szCs w:val="28"/>
        </w:rPr>
      </w:pPr>
      <w:r>
        <w:rPr>
          <w:rFonts w:hint="eastAsia" w:ascii="宋体" w:hAnsi="宋体" w:eastAsia="宋体" w:cs="宋体"/>
          <w:sz w:val="28"/>
          <w:szCs w:val="28"/>
        </w:rPr>
        <w:t>3. 投标文件</w:t>
      </w:r>
      <w:bookmarkEnd w:id="196"/>
      <w:bookmarkEnd w:id="197"/>
      <w:bookmarkEnd w:id="198"/>
      <w:bookmarkEnd w:id="199"/>
      <w:bookmarkEnd w:id="200"/>
      <w:bookmarkEnd w:id="201"/>
      <w:bookmarkEnd w:id="202"/>
      <w:bookmarkEnd w:id="203"/>
      <w:bookmarkEnd w:id="204"/>
      <w:bookmarkEnd w:id="205"/>
    </w:p>
    <w:p w14:paraId="6B998D2B">
      <w:pPr>
        <w:pStyle w:val="8"/>
        <w:shd w:val="clear"/>
        <w:spacing w:line="360" w:lineRule="auto"/>
        <w:rPr>
          <w:rFonts w:hint="eastAsia" w:ascii="宋体" w:hAnsi="宋体" w:eastAsia="宋体" w:cs="宋体"/>
          <w:sz w:val="28"/>
          <w:szCs w:val="28"/>
        </w:rPr>
      </w:pPr>
      <w:bookmarkStart w:id="206" w:name="_Toc246996192"/>
      <w:bookmarkStart w:id="207" w:name="_Toc152042323"/>
      <w:bookmarkStart w:id="208" w:name="_Toc246996935"/>
      <w:bookmarkStart w:id="209" w:name="_Toc237"/>
      <w:bookmarkStart w:id="210" w:name="_Toc179632565"/>
      <w:bookmarkStart w:id="211" w:name="_Toc152045547"/>
      <w:bookmarkStart w:id="212" w:name="_Toc27247"/>
      <w:bookmarkStart w:id="213" w:name="_Toc247085706"/>
      <w:bookmarkStart w:id="214" w:name="_Toc144974515"/>
      <w:bookmarkStart w:id="215" w:name="_Toc28974"/>
      <w:r>
        <w:rPr>
          <w:rFonts w:hint="eastAsia" w:ascii="宋体" w:hAnsi="宋体" w:eastAsia="宋体" w:cs="宋体"/>
          <w:sz w:val="28"/>
          <w:szCs w:val="28"/>
        </w:rPr>
        <w:t>3.1 投标文件的组成</w:t>
      </w:r>
      <w:bookmarkEnd w:id="206"/>
      <w:bookmarkEnd w:id="207"/>
      <w:bookmarkEnd w:id="208"/>
      <w:bookmarkEnd w:id="209"/>
      <w:bookmarkEnd w:id="210"/>
      <w:bookmarkEnd w:id="211"/>
      <w:bookmarkEnd w:id="212"/>
      <w:bookmarkEnd w:id="213"/>
      <w:bookmarkEnd w:id="214"/>
      <w:bookmarkEnd w:id="215"/>
    </w:p>
    <w:p w14:paraId="142DB9D8">
      <w:pPr>
        <w:shd w:val="clear"/>
        <w:spacing w:line="360" w:lineRule="auto"/>
        <w:ind w:firstLine="560" w:firstLineChars="200"/>
        <w:rPr>
          <w:rFonts w:hint="eastAsia" w:ascii="宋体" w:hAnsi="宋体" w:eastAsia="宋体" w:cs="宋体"/>
          <w:color w:val="000000"/>
          <w:sz w:val="28"/>
          <w:szCs w:val="28"/>
        </w:rPr>
      </w:pPr>
      <w:bookmarkStart w:id="216" w:name="_Toc343511476"/>
      <w:bookmarkStart w:id="217" w:name="_Toc246996193"/>
      <w:bookmarkStart w:id="218" w:name="_Toc247085707"/>
      <w:bookmarkStart w:id="219" w:name="_Toc179632566"/>
      <w:bookmarkStart w:id="220" w:name="_Toc152042324"/>
      <w:bookmarkStart w:id="221" w:name="_Toc10240"/>
      <w:bookmarkStart w:id="222" w:name="_Toc4527"/>
      <w:bookmarkStart w:id="223" w:name="_Toc246996936"/>
      <w:bookmarkStart w:id="224" w:name="_Toc144974516"/>
      <w:bookmarkStart w:id="225" w:name="_Toc28739"/>
      <w:bookmarkStart w:id="226" w:name="_Toc152045548"/>
      <w:r>
        <w:rPr>
          <w:rFonts w:hint="eastAsia" w:ascii="宋体" w:hAnsi="宋体" w:eastAsia="宋体" w:cs="宋体"/>
          <w:color w:val="000000"/>
          <w:sz w:val="28"/>
          <w:szCs w:val="28"/>
        </w:rPr>
        <w:t>3.1.</w:t>
      </w:r>
      <w:r>
        <w:rPr>
          <w:rFonts w:hint="eastAsia" w:ascii="宋体" w:hAnsi="宋体" w:eastAsia="宋体" w:cs="宋体"/>
          <w:sz w:val="28"/>
          <w:szCs w:val="28"/>
        </w:rPr>
        <w:t>1投标文件由商务部分、技术</w:t>
      </w:r>
      <w:r>
        <w:rPr>
          <w:rFonts w:hint="eastAsia" w:ascii="宋体" w:hAnsi="宋体" w:eastAsia="宋体" w:cs="宋体"/>
          <w:color w:val="000000"/>
          <w:sz w:val="28"/>
          <w:szCs w:val="28"/>
        </w:rPr>
        <w:t>部分组成。</w:t>
      </w:r>
      <w:bookmarkEnd w:id="216"/>
      <w:r>
        <w:rPr>
          <w:rFonts w:hint="eastAsia" w:ascii="宋体" w:hAnsi="宋体" w:eastAsia="宋体" w:cs="宋体"/>
          <w:color w:val="000000"/>
          <w:sz w:val="28"/>
          <w:szCs w:val="28"/>
        </w:rPr>
        <w:t>包含投标文件</w:t>
      </w:r>
      <w:r>
        <w:rPr>
          <w:rFonts w:hint="eastAsia" w:ascii="宋体" w:hAnsi="宋体" w:eastAsia="宋体" w:cs="宋体"/>
          <w:color w:val="000000"/>
          <w:sz w:val="28"/>
          <w:szCs w:val="28"/>
          <w:highlight w:val="none"/>
          <w:shd w:val="clear"/>
        </w:rPr>
        <w:t>正本壹份、副本</w:t>
      </w:r>
      <w:r>
        <w:rPr>
          <w:rFonts w:hint="eastAsia" w:ascii="宋体" w:hAnsi="宋体" w:cs="宋体"/>
          <w:color w:val="000000"/>
          <w:sz w:val="28"/>
          <w:szCs w:val="28"/>
          <w:highlight w:val="none"/>
          <w:shd w:val="clear"/>
          <w:lang w:eastAsia="zh-CN"/>
        </w:rPr>
        <w:t>叁</w:t>
      </w:r>
      <w:r>
        <w:rPr>
          <w:rFonts w:hint="eastAsia" w:ascii="宋体" w:hAnsi="宋体" w:eastAsia="宋体" w:cs="宋体"/>
          <w:color w:val="000000"/>
          <w:sz w:val="28"/>
          <w:szCs w:val="28"/>
          <w:highlight w:val="none"/>
          <w:shd w:val="clear"/>
        </w:rPr>
        <w:t>份、资格证明文件壹份、电子版</w:t>
      </w:r>
      <w:r>
        <w:rPr>
          <w:rFonts w:hint="eastAsia" w:ascii="宋体" w:hAnsi="宋体" w:eastAsia="宋体" w:cs="宋体"/>
          <w:b/>
          <w:bCs/>
          <w:color w:val="000000"/>
          <w:sz w:val="28"/>
          <w:szCs w:val="28"/>
          <w:highlight w:val="none"/>
          <w:shd w:val="clear"/>
        </w:rPr>
        <w:t>（U盘）</w:t>
      </w:r>
      <w:r>
        <w:rPr>
          <w:rFonts w:hint="eastAsia" w:ascii="宋体" w:hAnsi="宋体" w:cs="宋体"/>
          <w:color w:val="000000"/>
          <w:sz w:val="28"/>
          <w:szCs w:val="28"/>
          <w:highlight w:val="none"/>
          <w:shd w:val="clear"/>
          <w:lang w:val="en-US" w:eastAsia="zh-CN"/>
        </w:rPr>
        <w:t>肆</w:t>
      </w:r>
      <w:r>
        <w:rPr>
          <w:rFonts w:hint="eastAsia" w:ascii="宋体" w:hAnsi="宋体" w:eastAsia="宋体" w:cs="宋体"/>
          <w:color w:val="000000"/>
          <w:sz w:val="28"/>
          <w:szCs w:val="28"/>
          <w:highlight w:val="none"/>
          <w:shd w:val="clear"/>
        </w:rPr>
        <w:t>份，</w:t>
      </w:r>
      <w:r>
        <w:rPr>
          <w:rFonts w:hint="eastAsia" w:ascii="宋体" w:hAnsi="宋体" w:eastAsia="宋体" w:cs="宋体"/>
          <w:color w:val="000000"/>
          <w:sz w:val="28"/>
          <w:szCs w:val="28"/>
        </w:rPr>
        <w:t>开标一览表壹</w:t>
      </w:r>
      <w:r>
        <w:rPr>
          <w:rFonts w:hint="eastAsia" w:ascii="宋体" w:hAnsi="宋体" w:eastAsia="宋体" w:cs="宋体"/>
          <w:b w:val="0"/>
          <w:bCs w:val="0"/>
          <w:color w:val="000000"/>
          <w:sz w:val="28"/>
          <w:szCs w:val="28"/>
        </w:rPr>
        <w:t>份。</w:t>
      </w:r>
    </w:p>
    <w:p w14:paraId="00BFFFBD">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3.1.2投标文件主要包括以下内容：</w:t>
      </w:r>
    </w:p>
    <w:p w14:paraId="3745F96D">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一、</w:t>
      </w:r>
      <w:r>
        <w:rPr>
          <w:rFonts w:hint="eastAsia" w:ascii="宋体" w:hAnsi="宋体" w:eastAsia="宋体" w:cs="宋体"/>
          <w:color w:val="000000"/>
          <w:sz w:val="28"/>
          <w:szCs w:val="28"/>
        </w:rPr>
        <w:t>资格证明文件</w:t>
      </w:r>
    </w:p>
    <w:p w14:paraId="670BA0BF">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二</w:t>
      </w:r>
      <w:r>
        <w:rPr>
          <w:rFonts w:hint="eastAsia" w:ascii="宋体" w:hAnsi="宋体" w:eastAsia="宋体" w:cs="宋体"/>
          <w:color w:val="000000"/>
          <w:sz w:val="28"/>
          <w:szCs w:val="28"/>
        </w:rPr>
        <w:t>、投标函</w:t>
      </w:r>
    </w:p>
    <w:p w14:paraId="5F280A9F">
      <w:pPr>
        <w:shd w:val="clea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三、</w:t>
      </w:r>
      <w:r>
        <w:rPr>
          <w:rFonts w:hint="eastAsia" w:ascii="宋体" w:hAnsi="宋体" w:eastAsia="宋体" w:cs="宋体"/>
          <w:color w:val="000000"/>
          <w:sz w:val="28"/>
          <w:szCs w:val="28"/>
          <w:lang w:eastAsia="zh-CN"/>
        </w:rPr>
        <w:t>投标报价一览表</w:t>
      </w:r>
    </w:p>
    <w:p w14:paraId="2679832E">
      <w:pPr>
        <w:shd w:val="clea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四、投标</w:t>
      </w:r>
      <w:r>
        <w:rPr>
          <w:rFonts w:hint="eastAsia" w:ascii="宋体" w:hAnsi="宋体" w:eastAsia="宋体" w:cs="宋体"/>
          <w:color w:val="000000"/>
          <w:sz w:val="28"/>
          <w:szCs w:val="28"/>
          <w:lang w:eastAsia="zh-CN"/>
        </w:rPr>
        <w:t>分项报价表</w:t>
      </w:r>
    </w:p>
    <w:p w14:paraId="7EC2F183">
      <w:pPr>
        <w:shd w:val="clea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五</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投</w:t>
      </w:r>
      <w:r>
        <w:rPr>
          <w:rFonts w:hint="eastAsia" w:ascii="宋体" w:hAnsi="宋体" w:eastAsia="宋体" w:cs="宋体"/>
          <w:color w:val="000000"/>
          <w:sz w:val="28"/>
          <w:szCs w:val="28"/>
          <w:lang w:eastAsia="zh-CN"/>
        </w:rPr>
        <w:t>标保证金缴纳凭证</w:t>
      </w:r>
    </w:p>
    <w:p w14:paraId="11EFD7C2">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六、</w:t>
      </w:r>
      <w:r>
        <w:rPr>
          <w:rFonts w:hint="eastAsia" w:ascii="宋体" w:hAnsi="宋体" w:eastAsia="宋体" w:cs="宋体"/>
          <w:color w:val="000000"/>
          <w:sz w:val="28"/>
          <w:szCs w:val="28"/>
        </w:rPr>
        <w:t>陕西省政府采购供应商拒绝政府采购领域商业贿赂承诺书</w:t>
      </w:r>
    </w:p>
    <w:p w14:paraId="47CEC7FF">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七</w:t>
      </w:r>
      <w:r>
        <w:rPr>
          <w:rFonts w:hint="eastAsia" w:ascii="宋体" w:hAnsi="宋体" w:eastAsia="宋体" w:cs="宋体"/>
          <w:color w:val="000000"/>
          <w:sz w:val="28"/>
          <w:szCs w:val="28"/>
        </w:rPr>
        <w:t>、技术部分响应内容</w:t>
      </w:r>
    </w:p>
    <w:p w14:paraId="2A8D1FC5">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八</w:t>
      </w:r>
      <w:r>
        <w:rPr>
          <w:rFonts w:hint="eastAsia" w:ascii="宋体" w:hAnsi="宋体" w:eastAsia="宋体" w:cs="宋体"/>
          <w:color w:val="000000"/>
          <w:sz w:val="28"/>
          <w:szCs w:val="28"/>
        </w:rPr>
        <w:t>、商务部分响应内容</w:t>
      </w:r>
    </w:p>
    <w:p w14:paraId="7CB9169F">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九</w:t>
      </w:r>
      <w:r>
        <w:rPr>
          <w:rFonts w:hint="eastAsia" w:ascii="宋体" w:hAnsi="宋体" w:eastAsia="宋体" w:cs="宋体"/>
          <w:color w:val="000000"/>
          <w:sz w:val="28"/>
          <w:szCs w:val="28"/>
        </w:rPr>
        <w:t>、其他资料</w:t>
      </w:r>
    </w:p>
    <w:p w14:paraId="1368009F">
      <w:pPr>
        <w:pStyle w:val="8"/>
        <w:shd w:val="clear"/>
        <w:spacing w:line="360" w:lineRule="auto"/>
        <w:rPr>
          <w:rFonts w:hint="eastAsia" w:ascii="宋体" w:hAnsi="宋体" w:eastAsia="宋体" w:cs="宋体"/>
          <w:sz w:val="28"/>
          <w:szCs w:val="28"/>
        </w:rPr>
      </w:pPr>
      <w:r>
        <w:rPr>
          <w:rFonts w:hint="eastAsia" w:ascii="宋体" w:hAnsi="宋体" w:eastAsia="宋体" w:cs="宋体"/>
          <w:sz w:val="28"/>
          <w:szCs w:val="28"/>
        </w:rPr>
        <w:t>3.2 投标报价</w:t>
      </w:r>
      <w:bookmarkEnd w:id="217"/>
      <w:bookmarkEnd w:id="218"/>
      <w:bookmarkEnd w:id="219"/>
      <w:bookmarkEnd w:id="220"/>
      <w:bookmarkEnd w:id="221"/>
      <w:bookmarkEnd w:id="222"/>
      <w:bookmarkEnd w:id="223"/>
      <w:bookmarkEnd w:id="224"/>
      <w:bookmarkEnd w:id="225"/>
      <w:bookmarkEnd w:id="226"/>
    </w:p>
    <w:p w14:paraId="277755D4">
      <w:pPr>
        <w:shd w:val="clear"/>
        <w:spacing w:line="360" w:lineRule="auto"/>
        <w:ind w:firstLine="560" w:firstLineChars="200"/>
        <w:rPr>
          <w:rFonts w:hint="eastAsia" w:ascii="宋体" w:hAnsi="宋体" w:eastAsia="宋体" w:cs="宋体"/>
          <w:color w:val="000000"/>
          <w:sz w:val="28"/>
          <w:szCs w:val="28"/>
        </w:rPr>
      </w:pPr>
      <w:bookmarkStart w:id="227" w:name="_Toc31607"/>
      <w:bookmarkStart w:id="228" w:name="_Toc246996937"/>
      <w:bookmarkStart w:id="229" w:name="_Toc152045549"/>
      <w:bookmarkStart w:id="230" w:name="_Toc27607"/>
      <w:bookmarkStart w:id="231" w:name="_Toc246996194"/>
      <w:bookmarkStart w:id="232" w:name="_Toc18722"/>
      <w:bookmarkStart w:id="233" w:name="_Toc247085708"/>
      <w:bookmarkStart w:id="234" w:name="_Toc144974517"/>
      <w:bookmarkStart w:id="235" w:name="_Toc179632567"/>
      <w:bookmarkStart w:id="236" w:name="_Toc152042325"/>
      <w:r>
        <w:rPr>
          <w:rFonts w:hint="eastAsia" w:ascii="宋体" w:hAnsi="宋体" w:eastAsia="宋体" w:cs="宋体"/>
          <w:color w:val="000000"/>
          <w:sz w:val="28"/>
          <w:szCs w:val="28"/>
        </w:rPr>
        <w:t>3.2.1</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应对此项目进行全面响应，不得将其中所列的所有内容拆开报价。凡本招标文件要求（或允许）及</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认为需要进行投标的各项费用项目（不论是否要求进入报价），若投标时未报或未在投标文件中予以说明，采购人将认为这些费用</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已计取，并包含在总报价中（项目内容、项目量调整除外）</w:t>
      </w:r>
    </w:p>
    <w:p w14:paraId="59DFD262">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w:t>
      </w:r>
      <w:r>
        <w:rPr>
          <w:rFonts w:hint="eastAsia" w:ascii="宋体" w:hAnsi="宋体" w:eastAsia="宋体" w:cs="宋体"/>
          <w:color w:val="000000"/>
          <w:sz w:val="28"/>
          <w:szCs w:val="28"/>
          <w:lang w:val="en-US" w:eastAsia="zh-CN"/>
        </w:rPr>
        <w:t>2</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不得以低于成本的报价参加投标，当评标委员会认为</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的投标报价或者某些分项报价明显不合理或低于成本价，有可能影响</w:t>
      </w:r>
      <w:r>
        <w:rPr>
          <w:rFonts w:hint="eastAsia" w:ascii="宋体" w:hAnsi="宋体" w:cs="宋体"/>
          <w:color w:val="000000"/>
          <w:sz w:val="28"/>
          <w:szCs w:val="28"/>
          <w:lang w:eastAsia="zh-CN"/>
        </w:rPr>
        <w:t>服务</w:t>
      </w:r>
      <w:r>
        <w:rPr>
          <w:rFonts w:hint="eastAsia" w:ascii="宋体" w:hAnsi="宋体" w:eastAsia="宋体" w:cs="宋体"/>
          <w:color w:val="000000"/>
          <w:sz w:val="28"/>
          <w:szCs w:val="28"/>
        </w:rPr>
        <w:t>质量和不能诚信履约的，可要求</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在规定的期限内提供书面说明，并提交相关证明材料，否则，可拒绝</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的投标。</w:t>
      </w:r>
    </w:p>
    <w:p w14:paraId="3D045CE7">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投标报价只能提交唯一、不可选择的报价。投标货币：人民币。</w:t>
      </w:r>
    </w:p>
    <w:p w14:paraId="5BAA8834">
      <w:pPr>
        <w:shd w:val="clea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3.2.</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投标期间一切费用自理</w:t>
      </w:r>
      <w:r>
        <w:rPr>
          <w:rFonts w:hint="eastAsia" w:ascii="宋体" w:hAnsi="宋体" w:eastAsia="宋体" w:cs="宋体"/>
          <w:color w:val="000000"/>
          <w:sz w:val="28"/>
          <w:szCs w:val="28"/>
          <w:lang w:eastAsia="zh-CN"/>
        </w:rPr>
        <w:t>。</w:t>
      </w:r>
    </w:p>
    <w:p w14:paraId="67C77B53">
      <w:pPr>
        <w:shd w:val="clear"/>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3.2.</w:t>
      </w:r>
      <w:r>
        <w:rPr>
          <w:rFonts w:hint="eastAsia" w:ascii="宋体" w:hAnsi="宋体" w:eastAsia="宋体" w:cs="宋体"/>
          <w:b/>
          <w:color w:val="000000"/>
          <w:sz w:val="28"/>
          <w:szCs w:val="28"/>
          <w:lang w:val="en-US" w:eastAsia="zh-CN"/>
        </w:rPr>
        <w:t>5</w:t>
      </w:r>
      <w:r>
        <w:rPr>
          <w:rFonts w:hint="eastAsia" w:ascii="宋体" w:hAnsi="宋体" w:eastAsia="宋体" w:cs="宋体"/>
          <w:b/>
          <w:color w:val="000000"/>
          <w:sz w:val="28"/>
          <w:szCs w:val="28"/>
        </w:rPr>
        <w:t>最低投标报价不作为中标的唯一条件，中标须经投标报价、</w:t>
      </w:r>
      <w:bookmarkStart w:id="237" w:name="_Hlk519149183"/>
      <w:r>
        <w:rPr>
          <w:rFonts w:hint="eastAsia" w:ascii="宋体" w:hAnsi="宋体" w:eastAsia="宋体" w:cs="宋体"/>
          <w:b/>
          <w:color w:val="000000"/>
          <w:sz w:val="28"/>
          <w:szCs w:val="28"/>
        </w:rPr>
        <w:t>技术部分评审、商务部分评审</w:t>
      </w:r>
      <w:bookmarkEnd w:id="237"/>
      <w:r>
        <w:rPr>
          <w:rFonts w:hint="eastAsia" w:ascii="宋体" w:hAnsi="宋体" w:eastAsia="宋体" w:cs="宋体"/>
          <w:b/>
          <w:color w:val="000000"/>
          <w:sz w:val="28"/>
          <w:szCs w:val="28"/>
        </w:rPr>
        <w:t>等内容综合评定。</w:t>
      </w:r>
    </w:p>
    <w:p w14:paraId="0E442F8F">
      <w:pPr>
        <w:pStyle w:val="8"/>
        <w:shd w:val="clear"/>
        <w:spacing w:line="360" w:lineRule="auto"/>
        <w:rPr>
          <w:rFonts w:hint="eastAsia" w:ascii="宋体" w:hAnsi="宋体" w:eastAsia="宋体" w:cs="宋体"/>
          <w:sz w:val="28"/>
          <w:szCs w:val="28"/>
        </w:rPr>
      </w:pPr>
      <w:r>
        <w:rPr>
          <w:rFonts w:hint="eastAsia" w:ascii="宋体" w:hAnsi="宋体" w:eastAsia="宋体" w:cs="宋体"/>
          <w:sz w:val="28"/>
          <w:szCs w:val="28"/>
        </w:rPr>
        <w:t>3.3 投标有效期</w:t>
      </w:r>
      <w:bookmarkEnd w:id="227"/>
      <w:bookmarkEnd w:id="228"/>
      <w:bookmarkEnd w:id="229"/>
      <w:bookmarkEnd w:id="230"/>
      <w:bookmarkEnd w:id="231"/>
      <w:bookmarkEnd w:id="232"/>
      <w:bookmarkEnd w:id="233"/>
      <w:bookmarkEnd w:id="234"/>
      <w:bookmarkEnd w:id="235"/>
      <w:bookmarkEnd w:id="236"/>
    </w:p>
    <w:p w14:paraId="47D18F18">
      <w:pPr>
        <w:shd w:val="clear"/>
        <w:spacing w:line="360" w:lineRule="auto"/>
        <w:ind w:firstLine="560" w:firstLineChars="200"/>
        <w:rPr>
          <w:rFonts w:hint="eastAsia" w:ascii="宋体" w:hAnsi="宋体" w:eastAsia="宋体" w:cs="宋体"/>
          <w:color w:val="000000"/>
          <w:sz w:val="28"/>
          <w:szCs w:val="28"/>
        </w:rPr>
      </w:pPr>
      <w:bookmarkStart w:id="238" w:name="_Hlk522170577"/>
      <w:bookmarkStart w:id="239" w:name="_Toc152042326"/>
      <w:bookmarkStart w:id="240" w:name="_Toc17558"/>
      <w:bookmarkStart w:id="241" w:name="_Toc144974518"/>
      <w:bookmarkStart w:id="242" w:name="_Toc247085709"/>
      <w:bookmarkStart w:id="243" w:name="_Toc179632568"/>
      <w:bookmarkStart w:id="244" w:name="_Toc246996938"/>
      <w:bookmarkStart w:id="245" w:name="_Toc152045550"/>
      <w:bookmarkStart w:id="246" w:name="_Toc246996195"/>
      <w:bookmarkStart w:id="247" w:name="_Toc10049"/>
      <w:r>
        <w:rPr>
          <w:rFonts w:hint="eastAsia" w:ascii="宋体" w:hAnsi="宋体" w:eastAsia="宋体" w:cs="宋体"/>
          <w:color w:val="000000"/>
          <w:sz w:val="28"/>
          <w:szCs w:val="28"/>
        </w:rPr>
        <w:t>3.3.1 在</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须知前附表规定的投标有效期内，</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不得要求撤</w:t>
      </w:r>
      <w:r>
        <w:rPr>
          <w:rFonts w:hint="eastAsia" w:ascii="宋体" w:hAnsi="宋体" w:cs="宋体"/>
          <w:color w:val="000000"/>
          <w:sz w:val="28"/>
          <w:szCs w:val="28"/>
          <w:lang w:eastAsia="zh-CN"/>
        </w:rPr>
        <w:t>回</w:t>
      </w:r>
      <w:r>
        <w:rPr>
          <w:rFonts w:hint="eastAsia" w:ascii="宋体" w:hAnsi="宋体" w:eastAsia="宋体" w:cs="宋体"/>
          <w:color w:val="000000"/>
          <w:sz w:val="28"/>
          <w:szCs w:val="28"/>
        </w:rPr>
        <w:t>或修改其投标文件。</w:t>
      </w:r>
    </w:p>
    <w:p w14:paraId="1D0E1C04">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3.3.2出现特殊情况需要延长投标有效期的，采购人以书面形式通知所有</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延长投标有效期。</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同意延长的，应相应延长其投标保证金的有效期，但不得要求或被允许修改或撤</w:t>
      </w:r>
      <w:r>
        <w:rPr>
          <w:rFonts w:hint="eastAsia" w:ascii="宋体" w:hAnsi="宋体" w:cs="宋体"/>
          <w:color w:val="000000"/>
          <w:sz w:val="28"/>
          <w:szCs w:val="28"/>
          <w:lang w:eastAsia="zh-CN"/>
        </w:rPr>
        <w:t>回</w:t>
      </w:r>
      <w:r>
        <w:rPr>
          <w:rFonts w:hint="eastAsia" w:ascii="宋体" w:hAnsi="宋体" w:eastAsia="宋体" w:cs="宋体"/>
          <w:color w:val="000000"/>
          <w:sz w:val="28"/>
          <w:szCs w:val="28"/>
        </w:rPr>
        <w:t>其投标文件；</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拒绝延长的，其投标失效，但</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有权收回其投标保证金。</w:t>
      </w:r>
      <w:bookmarkEnd w:id="238"/>
    </w:p>
    <w:p w14:paraId="6E640654">
      <w:pPr>
        <w:pStyle w:val="8"/>
        <w:shd w:val="clear"/>
        <w:spacing w:line="360" w:lineRule="auto"/>
        <w:rPr>
          <w:rFonts w:hint="eastAsia" w:ascii="宋体" w:hAnsi="宋体" w:eastAsia="宋体" w:cs="宋体"/>
          <w:sz w:val="28"/>
          <w:szCs w:val="28"/>
        </w:rPr>
      </w:pPr>
      <w:bookmarkStart w:id="248" w:name="_Toc25617"/>
      <w:r>
        <w:rPr>
          <w:rFonts w:hint="eastAsia" w:ascii="宋体" w:hAnsi="宋体" w:eastAsia="宋体" w:cs="宋体"/>
          <w:sz w:val="28"/>
          <w:szCs w:val="28"/>
        </w:rPr>
        <w:t>3.4 投标保证金</w:t>
      </w:r>
      <w:bookmarkEnd w:id="239"/>
      <w:bookmarkEnd w:id="240"/>
      <w:bookmarkEnd w:id="241"/>
      <w:bookmarkEnd w:id="242"/>
      <w:bookmarkEnd w:id="243"/>
      <w:bookmarkEnd w:id="244"/>
      <w:bookmarkEnd w:id="245"/>
      <w:bookmarkEnd w:id="246"/>
      <w:bookmarkEnd w:id="247"/>
      <w:bookmarkEnd w:id="248"/>
    </w:p>
    <w:p w14:paraId="32F4CD1E">
      <w:pPr>
        <w:shd w:val="clear"/>
        <w:spacing w:line="360" w:lineRule="auto"/>
        <w:ind w:firstLine="560" w:firstLineChars="200"/>
        <w:rPr>
          <w:rFonts w:hint="eastAsia" w:ascii="宋体" w:hAnsi="宋体" w:eastAsia="宋体" w:cs="宋体"/>
          <w:color w:val="000000"/>
          <w:sz w:val="28"/>
          <w:szCs w:val="28"/>
        </w:rPr>
      </w:pPr>
      <w:bookmarkStart w:id="249" w:name="_Toc343511515"/>
      <w:bookmarkStart w:id="250" w:name="_Hlk522170699"/>
      <w:r>
        <w:rPr>
          <w:rFonts w:hint="eastAsia" w:ascii="宋体" w:hAnsi="宋体" w:eastAsia="宋体" w:cs="宋体"/>
          <w:color w:val="000000"/>
          <w:sz w:val="28"/>
          <w:szCs w:val="28"/>
        </w:rPr>
        <w:t>3.4.1 供应商在递交投标文件的同时，应按供应商须知前附表规定的金额、担保形式缴纳投标保证金。</w:t>
      </w:r>
    </w:p>
    <w:p w14:paraId="6AD05F1A">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3.4.2 </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不按本章第3.4.1项要求提交投标保证金的，其投标文件作</w:t>
      </w:r>
      <w:r>
        <w:rPr>
          <w:rFonts w:hint="eastAsia" w:ascii="宋体" w:hAnsi="宋体" w:cs="宋体"/>
          <w:color w:val="000000"/>
          <w:sz w:val="28"/>
          <w:szCs w:val="28"/>
          <w:lang w:eastAsia="zh-CN"/>
        </w:rPr>
        <w:t>无效</w:t>
      </w:r>
      <w:r>
        <w:rPr>
          <w:rFonts w:hint="eastAsia" w:ascii="宋体" w:hAnsi="宋体" w:eastAsia="宋体" w:cs="宋体"/>
          <w:color w:val="000000"/>
          <w:sz w:val="28"/>
          <w:szCs w:val="28"/>
        </w:rPr>
        <w:t>标处理。</w:t>
      </w:r>
    </w:p>
    <w:bookmarkEnd w:id="249"/>
    <w:bookmarkEnd w:id="250"/>
    <w:p w14:paraId="752BD18E">
      <w:pPr>
        <w:shd w:val="clear"/>
        <w:spacing w:line="360" w:lineRule="auto"/>
        <w:ind w:firstLine="560" w:firstLineChars="200"/>
        <w:rPr>
          <w:rFonts w:hint="eastAsia" w:ascii="宋体" w:hAnsi="宋体" w:eastAsia="宋体" w:cs="宋体"/>
          <w:color w:val="000000"/>
          <w:sz w:val="28"/>
          <w:szCs w:val="28"/>
        </w:rPr>
      </w:pPr>
      <w:bookmarkStart w:id="251" w:name="_Toc343511517"/>
      <w:r>
        <w:rPr>
          <w:rFonts w:hint="eastAsia" w:ascii="宋体" w:hAnsi="宋体" w:eastAsia="宋体" w:cs="宋体"/>
          <w:color w:val="000000"/>
          <w:sz w:val="28"/>
          <w:szCs w:val="28"/>
        </w:rPr>
        <w:t>3.4.3</w:t>
      </w:r>
      <w:bookmarkEnd w:id="251"/>
      <w:r>
        <w:rPr>
          <w:rFonts w:hint="eastAsia" w:ascii="宋体" w:hAnsi="宋体" w:eastAsia="宋体" w:cs="宋体"/>
          <w:color w:val="000000"/>
          <w:sz w:val="28"/>
          <w:szCs w:val="28"/>
        </w:rPr>
        <w:t>招标文件要求</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提交投标保证金的，投标保证金不得超过采购项目预算金额的2%。投标保证金应当以支票、汇票、本票或者金融机构、担保机构出具的保函等非现金形式提交。</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未按照招标文件要求提交投标保证金的，投标无效。</w:t>
      </w:r>
    </w:p>
    <w:p w14:paraId="6927F34E">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采购代理机构应当自中标通知书发出之日起5个工作日内退还未中标</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的投标保证金，向未中标的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扣除银行交易手续费后退还投标保证金及银行同期存款利息。自合同签订之日起5个工作日内退还中标</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的投标保证金向中标</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扣除银行交易手续费后退还投标保证金及银行同期存款利息。</w:t>
      </w:r>
    </w:p>
    <w:p w14:paraId="7D05F8CD">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3.4.4采购人在招标文件中要求</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提交投标保证金的，投标保证金不得超过招标项目估算价的2%。投标保证金有效期应当与投标有效期一致。</w:t>
      </w:r>
    </w:p>
    <w:p w14:paraId="3D779AF3">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依法必须进行招标的项目的境内</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，以现金或者支票形式提交的投标保证金应当从其基本账户转出。</w:t>
      </w:r>
    </w:p>
    <w:p w14:paraId="53423BF0">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采购人不得挪用投标保证金。</w:t>
      </w:r>
    </w:p>
    <w:p w14:paraId="65A3FF1E">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3.4.5采购人终止招标的，应当及时发布公告，或者以书面形式通知已经获取招标文件的潜在</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w:t>
      </w:r>
    </w:p>
    <w:p w14:paraId="78771630">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3.4.6</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撤回已提交的投标文件，应当在投标截止时间前书面通知采购人。采购人已收取投标保证金的，应当自收到</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书面撤回通知之日起5日内退还。</w:t>
      </w:r>
    </w:p>
    <w:p w14:paraId="5FDCF599">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投标截止后</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撤</w:t>
      </w:r>
      <w:r>
        <w:rPr>
          <w:rFonts w:hint="eastAsia" w:ascii="宋体" w:hAnsi="宋体" w:cs="宋体"/>
          <w:color w:val="000000"/>
          <w:sz w:val="28"/>
          <w:szCs w:val="28"/>
          <w:lang w:eastAsia="zh-CN"/>
        </w:rPr>
        <w:t>回</w:t>
      </w:r>
      <w:r>
        <w:rPr>
          <w:rFonts w:hint="eastAsia" w:ascii="宋体" w:hAnsi="宋体" w:eastAsia="宋体" w:cs="宋体"/>
          <w:color w:val="000000"/>
          <w:sz w:val="28"/>
          <w:szCs w:val="28"/>
        </w:rPr>
        <w:t>投标文件的，采购人可以不退还投标保证金。</w:t>
      </w:r>
    </w:p>
    <w:p w14:paraId="06783F5D">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3.4.7采购人和中标人应当依照招标投标法和本条例的规定签订书面合同，合同的标的、价款、质量、履行期限等主要条款应当与招标文件和中标人的投标文件的内容一致。采购人和中标人不得再行订立背离合同实质性内容的其他协议。</w:t>
      </w:r>
    </w:p>
    <w:p w14:paraId="3381D188">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3.4.8中标人无正当理由不与采购人订立合同，在签订合同时向采购人提出附加条件，或者不按照招标文件要求提交履约保证金的，取消其中标资格，投标保证金不予退还。对依法必须进行招标的项目的中标人，由有关行政监督部门责令改正，可以处中标项目金额10‰以下的罚款。</w:t>
      </w:r>
    </w:p>
    <w:p w14:paraId="77ECA379">
      <w:pPr>
        <w:shd w:val="clear"/>
        <w:spacing w:line="360" w:lineRule="auto"/>
        <w:ind w:firstLine="560" w:firstLineChars="200"/>
        <w:rPr>
          <w:rFonts w:hint="eastAsia" w:ascii="宋体" w:hAnsi="宋体" w:eastAsia="宋体" w:cs="宋体"/>
          <w:color w:val="000000"/>
          <w:sz w:val="28"/>
          <w:szCs w:val="28"/>
        </w:rPr>
      </w:pPr>
      <w:bookmarkStart w:id="252" w:name="_Toc343511518"/>
      <w:bookmarkStart w:id="253" w:name="_Hlk522172384"/>
      <w:r>
        <w:rPr>
          <w:rFonts w:hint="eastAsia" w:ascii="宋体" w:hAnsi="宋体" w:eastAsia="宋体" w:cs="宋体"/>
          <w:color w:val="000000"/>
          <w:sz w:val="28"/>
          <w:szCs w:val="28"/>
        </w:rPr>
        <w:t>3.4.9有下列情形之一的，投标保证金将不予退还</w:t>
      </w:r>
      <w:bookmarkEnd w:id="252"/>
      <w:r>
        <w:rPr>
          <w:rFonts w:hint="eastAsia" w:ascii="宋体" w:hAnsi="宋体" w:eastAsia="宋体" w:cs="宋体"/>
          <w:color w:val="000000"/>
          <w:sz w:val="28"/>
          <w:szCs w:val="28"/>
        </w:rPr>
        <w:t>。招标公司有权扣留其投标保证金，以弥补采购人损失。</w:t>
      </w:r>
    </w:p>
    <w:p w14:paraId="6D7B89B3">
      <w:pPr>
        <w:shd w:val="clear"/>
        <w:spacing w:line="360" w:lineRule="auto"/>
        <w:ind w:firstLine="560" w:firstLineChars="200"/>
        <w:rPr>
          <w:rFonts w:hint="eastAsia" w:ascii="宋体" w:hAnsi="宋体" w:eastAsia="宋体" w:cs="宋体"/>
          <w:color w:val="000000"/>
          <w:sz w:val="28"/>
          <w:szCs w:val="28"/>
        </w:rPr>
      </w:pPr>
      <w:bookmarkStart w:id="254" w:name="_Hlk522172370"/>
      <w:r>
        <w:rPr>
          <w:rFonts w:hint="eastAsia" w:ascii="宋体" w:hAnsi="宋体" w:eastAsia="宋体" w:cs="宋体"/>
          <w:color w:val="000000"/>
          <w:sz w:val="28"/>
          <w:szCs w:val="28"/>
        </w:rPr>
        <w:t>（1）</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在规定的投标有效期内撤</w:t>
      </w:r>
      <w:r>
        <w:rPr>
          <w:rFonts w:hint="eastAsia" w:ascii="宋体" w:hAnsi="宋体" w:cs="宋体"/>
          <w:color w:val="000000"/>
          <w:sz w:val="28"/>
          <w:szCs w:val="28"/>
          <w:lang w:eastAsia="zh-CN"/>
        </w:rPr>
        <w:t>回</w:t>
      </w:r>
      <w:r>
        <w:rPr>
          <w:rFonts w:hint="eastAsia" w:ascii="宋体" w:hAnsi="宋体" w:eastAsia="宋体" w:cs="宋体"/>
          <w:color w:val="000000"/>
          <w:sz w:val="28"/>
          <w:szCs w:val="28"/>
        </w:rPr>
        <w:t>或修改其投标文件。</w:t>
      </w:r>
    </w:p>
    <w:p w14:paraId="0E2CC39D">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（2）中标人在收到中标通知书后，无正当理由拒签合同协议书或未按招标文件规定提交履约担保。</w:t>
      </w:r>
    </w:p>
    <w:bookmarkEnd w:id="253"/>
    <w:bookmarkEnd w:id="254"/>
    <w:p w14:paraId="128BB13A">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与采购人、其他</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或者采购代理机构恶意串通的。</w:t>
      </w:r>
    </w:p>
    <w:p w14:paraId="325684FB">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中标后无正当理由放弃中标的</w:t>
      </w:r>
    </w:p>
    <w:p w14:paraId="74218C47">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中标后未能按规定交纳招标代理服务费。</w:t>
      </w:r>
    </w:p>
    <w:p w14:paraId="14C2F888">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中标后将中标项目转让给他人，未经采购人同意，将中标项目分包给他人的。</w:t>
      </w:r>
    </w:p>
    <w:p w14:paraId="11134E72">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（7）</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在投标文件中提供伪造、套改、虚假资料参加投标的。</w:t>
      </w:r>
    </w:p>
    <w:p w14:paraId="68D92748">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（8）</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不按法定程序进行质疑和投诉,捏造事实，查无实据，造成恶劣影响，导致采购活动无法正常进行的。</w:t>
      </w:r>
    </w:p>
    <w:p w14:paraId="52C8831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（9）招标文件规定的其他情形。</w:t>
      </w:r>
    </w:p>
    <w:p w14:paraId="3C00FA9C">
      <w:pPr>
        <w:pStyle w:val="8"/>
        <w:shd w:val="clear"/>
        <w:spacing w:line="360" w:lineRule="auto"/>
        <w:rPr>
          <w:rFonts w:hint="eastAsia" w:ascii="宋体" w:hAnsi="宋体" w:eastAsia="宋体" w:cs="宋体"/>
          <w:sz w:val="28"/>
          <w:szCs w:val="28"/>
        </w:rPr>
      </w:pPr>
      <w:bookmarkStart w:id="255" w:name="_Toc296602441"/>
      <w:bookmarkStart w:id="256" w:name="_Toc179632570"/>
      <w:bookmarkStart w:id="257" w:name="_Toc152042328"/>
      <w:bookmarkStart w:id="258" w:name="_Toc144974520"/>
      <w:bookmarkStart w:id="259" w:name="_Toc246996939"/>
      <w:bookmarkStart w:id="260" w:name="_Toc152045552"/>
      <w:bookmarkStart w:id="261" w:name="_Toc247085710"/>
      <w:bookmarkStart w:id="262" w:name="_Toc246996196"/>
      <w:bookmarkStart w:id="263" w:name="_Toc16361"/>
      <w:bookmarkStart w:id="264" w:name="_Toc18308"/>
      <w:bookmarkStart w:id="265" w:name="_Toc5131"/>
      <w:r>
        <w:rPr>
          <w:rFonts w:hint="eastAsia" w:ascii="宋体" w:hAnsi="宋体" w:eastAsia="宋体" w:cs="宋体"/>
          <w:sz w:val="28"/>
          <w:szCs w:val="28"/>
        </w:rPr>
        <w:t>3.5</w:t>
      </w:r>
      <w:bookmarkEnd w:id="255"/>
      <w:bookmarkEnd w:id="256"/>
      <w:bookmarkEnd w:id="257"/>
      <w:bookmarkEnd w:id="258"/>
      <w:bookmarkEnd w:id="259"/>
      <w:bookmarkEnd w:id="260"/>
      <w:bookmarkEnd w:id="261"/>
      <w:bookmarkEnd w:id="262"/>
      <w:bookmarkStart w:id="266" w:name="_Toc246996940"/>
      <w:bookmarkStart w:id="267" w:name="_Toc247085711"/>
      <w:bookmarkStart w:id="268" w:name="_Toc144974521"/>
      <w:bookmarkStart w:id="269" w:name="_Toc246996197"/>
      <w:bookmarkStart w:id="270" w:name="_Toc179632571"/>
      <w:bookmarkStart w:id="271" w:name="_Toc152042329"/>
      <w:bookmarkStart w:id="272" w:name="_Toc152045553"/>
      <w:r>
        <w:rPr>
          <w:rFonts w:hint="eastAsia" w:ascii="宋体" w:hAnsi="宋体" w:eastAsia="宋体" w:cs="宋体"/>
          <w:sz w:val="28"/>
          <w:szCs w:val="28"/>
        </w:rPr>
        <w:t xml:space="preserve"> 投标文件的编制</w:t>
      </w:r>
      <w:bookmarkEnd w:id="263"/>
      <w:bookmarkEnd w:id="264"/>
      <w:bookmarkEnd w:id="265"/>
    </w:p>
    <w:bookmarkEnd w:id="266"/>
    <w:bookmarkEnd w:id="267"/>
    <w:bookmarkEnd w:id="268"/>
    <w:bookmarkEnd w:id="269"/>
    <w:bookmarkEnd w:id="270"/>
    <w:bookmarkEnd w:id="271"/>
    <w:bookmarkEnd w:id="272"/>
    <w:p w14:paraId="056FF044">
      <w:pPr>
        <w:shd w:val="clear"/>
        <w:spacing w:line="360" w:lineRule="auto"/>
        <w:ind w:firstLine="560" w:firstLineChars="200"/>
        <w:rPr>
          <w:rFonts w:hint="eastAsia" w:ascii="宋体" w:hAnsi="宋体" w:eastAsia="宋体" w:cs="宋体"/>
          <w:color w:val="000000"/>
          <w:sz w:val="28"/>
          <w:szCs w:val="28"/>
        </w:rPr>
      </w:pPr>
      <w:bookmarkStart w:id="273" w:name="_Toc28026"/>
      <w:bookmarkStart w:id="274" w:name="_Toc19372"/>
      <w:bookmarkStart w:id="275" w:name="_Toc246996942"/>
      <w:bookmarkStart w:id="276" w:name="_Toc179632573"/>
      <w:bookmarkStart w:id="277" w:name="_Toc152042331"/>
      <w:bookmarkStart w:id="278" w:name="_Toc246996199"/>
      <w:bookmarkStart w:id="279" w:name="_Toc31049"/>
      <w:bookmarkStart w:id="280" w:name="_Toc247085713"/>
      <w:bookmarkStart w:id="281" w:name="_Toc152045555"/>
      <w:bookmarkStart w:id="282" w:name="_Toc144974523"/>
      <w:r>
        <w:rPr>
          <w:rFonts w:hint="eastAsia" w:ascii="宋体" w:hAnsi="宋体" w:eastAsia="宋体" w:cs="宋体"/>
          <w:color w:val="000000"/>
          <w:sz w:val="28"/>
          <w:szCs w:val="28"/>
        </w:rPr>
        <w:t>3.5.1投标文件必须按“投标文件格式”进行编写，如有必要，可以增加附页，作为投标文件的组成部分。</w:t>
      </w:r>
    </w:p>
    <w:p w14:paraId="31546CCB">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3.5.2 投标文件应当对招标文件有关</w:t>
      </w:r>
      <w:r>
        <w:rPr>
          <w:rFonts w:hint="eastAsia" w:ascii="宋体" w:hAnsi="宋体" w:eastAsia="宋体" w:cs="宋体"/>
          <w:color w:val="000000"/>
          <w:sz w:val="28"/>
          <w:szCs w:val="28"/>
          <w:lang w:eastAsia="zh-CN"/>
        </w:rPr>
        <w:t>服务期</w:t>
      </w:r>
      <w:r>
        <w:rPr>
          <w:rFonts w:hint="eastAsia" w:ascii="宋体" w:hAnsi="宋体" w:eastAsia="宋体" w:cs="宋体"/>
          <w:color w:val="000000"/>
          <w:sz w:val="28"/>
          <w:szCs w:val="28"/>
        </w:rPr>
        <w:t>、投标有效期、技术要求、招标范围等实质性内容作出响应。</w:t>
      </w:r>
    </w:p>
    <w:p w14:paraId="05E0AE09">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3.5.3投标文件应尽量避免涂改、行间插字或删除。如果出现上述情况，改动之处应必须加盖</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单位公章；</w:t>
      </w:r>
      <w:r>
        <w:rPr>
          <w:rFonts w:hint="eastAsia" w:ascii="宋体" w:hAnsi="宋体" w:eastAsia="宋体" w:cs="宋体"/>
          <w:sz w:val="28"/>
          <w:szCs w:val="28"/>
        </w:rPr>
        <w:t>由委托代理人签字或盖章的，需随投标文件一起提交有效的“授权委托书”原件的（正副本各一份）；</w:t>
      </w:r>
    </w:p>
    <w:p w14:paraId="1C3E4FCC">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3.5.4 投标文件正本一份，副本份数见</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须知前附表。正本和副本的封面上必须清楚地标记 “正本”或“副本”的字样。当副本和正本不一致时，以正本为准。</w:t>
      </w:r>
    </w:p>
    <w:p w14:paraId="3ECA2CC6">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3.5.5投标文件的正本和所有的副本</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资格证明文件</w:t>
      </w:r>
      <w:r>
        <w:rPr>
          <w:rFonts w:hint="eastAsia" w:ascii="宋体" w:hAnsi="宋体" w:eastAsia="宋体" w:cs="宋体"/>
          <w:color w:val="000000"/>
          <w:sz w:val="28"/>
          <w:szCs w:val="28"/>
        </w:rPr>
        <w:t>必须全部打印并分别装订成册，并编制目录，统一装订、编码，必须在每一页的下方清楚标明。</w:t>
      </w:r>
    </w:p>
    <w:p w14:paraId="0838805B">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3.5.6 投标文件签字或盖章要求，见</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须知前附表。</w:t>
      </w:r>
    </w:p>
    <w:p w14:paraId="4FFF1523">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3.5.7 投标文件因字迹潦草或表达不清所引起的后果由</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负责。</w:t>
      </w:r>
    </w:p>
    <w:p w14:paraId="565B7102">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3.5.8 未按本章第3.5.1 项至第3.5.7项规定，出现任何一项未按要求编制的投标文件，采购人（或采购代理机构）不予受理，投标文件按无效文件处理。</w:t>
      </w:r>
    </w:p>
    <w:p w14:paraId="3E1D5730">
      <w:pPr>
        <w:pStyle w:val="7"/>
        <w:shd w:val="clear"/>
        <w:spacing w:line="360" w:lineRule="auto"/>
        <w:jc w:val="center"/>
        <w:rPr>
          <w:rFonts w:hint="eastAsia" w:ascii="宋体" w:hAnsi="宋体" w:eastAsia="宋体" w:cs="宋体"/>
          <w:sz w:val="28"/>
          <w:szCs w:val="28"/>
        </w:rPr>
      </w:pPr>
      <w:r>
        <w:rPr>
          <w:rFonts w:hint="eastAsia" w:ascii="宋体" w:hAnsi="宋体" w:eastAsia="宋体" w:cs="宋体"/>
          <w:sz w:val="28"/>
          <w:szCs w:val="28"/>
        </w:rPr>
        <w:t>4. 投标</w:t>
      </w:r>
      <w:bookmarkEnd w:id="273"/>
      <w:bookmarkEnd w:id="274"/>
      <w:bookmarkEnd w:id="275"/>
      <w:bookmarkEnd w:id="276"/>
      <w:bookmarkEnd w:id="277"/>
      <w:bookmarkEnd w:id="278"/>
      <w:bookmarkEnd w:id="279"/>
      <w:bookmarkEnd w:id="280"/>
      <w:bookmarkEnd w:id="281"/>
      <w:bookmarkEnd w:id="282"/>
    </w:p>
    <w:p w14:paraId="743F6652">
      <w:pPr>
        <w:pStyle w:val="8"/>
        <w:shd w:val="clear"/>
        <w:spacing w:line="360" w:lineRule="auto"/>
        <w:rPr>
          <w:rFonts w:hint="eastAsia" w:ascii="宋体" w:hAnsi="宋体" w:eastAsia="宋体" w:cs="宋体"/>
          <w:sz w:val="28"/>
          <w:szCs w:val="28"/>
        </w:rPr>
      </w:pPr>
      <w:bookmarkStart w:id="283" w:name="_Toc246996200"/>
      <w:bookmarkStart w:id="284" w:name="_Toc144974524"/>
      <w:bookmarkStart w:id="285" w:name="_Toc29696"/>
      <w:bookmarkStart w:id="286" w:name="_Toc17372"/>
      <w:bookmarkStart w:id="287" w:name="_Toc152042332"/>
      <w:bookmarkStart w:id="288" w:name="_Toc152045556"/>
      <w:bookmarkStart w:id="289" w:name="_Toc246996943"/>
      <w:bookmarkStart w:id="290" w:name="_Toc247085714"/>
      <w:bookmarkStart w:id="291" w:name="_Toc179632574"/>
      <w:bookmarkStart w:id="292" w:name="_Toc8718"/>
      <w:r>
        <w:rPr>
          <w:rFonts w:hint="eastAsia" w:ascii="宋体" w:hAnsi="宋体" w:eastAsia="宋体" w:cs="宋体"/>
          <w:sz w:val="28"/>
          <w:szCs w:val="28"/>
        </w:rPr>
        <w:t>4.1 投标文件的密封和标记</w:t>
      </w:r>
      <w:bookmarkEnd w:id="283"/>
      <w:bookmarkEnd w:id="284"/>
      <w:bookmarkEnd w:id="285"/>
      <w:bookmarkEnd w:id="286"/>
      <w:bookmarkEnd w:id="287"/>
      <w:bookmarkEnd w:id="288"/>
      <w:bookmarkEnd w:id="289"/>
      <w:bookmarkEnd w:id="290"/>
      <w:bookmarkEnd w:id="291"/>
      <w:bookmarkEnd w:id="292"/>
    </w:p>
    <w:p w14:paraId="7ABB8E90">
      <w:pPr>
        <w:shd w:val="clear"/>
        <w:spacing w:line="360" w:lineRule="auto"/>
        <w:ind w:firstLine="560" w:firstLineChars="200"/>
        <w:rPr>
          <w:rFonts w:hint="eastAsia" w:ascii="宋体" w:hAnsi="宋体" w:eastAsia="宋体" w:cs="宋体"/>
          <w:color w:val="000000"/>
          <w:sz w:val="28"/>
          <w:szCs w:val="28"/>
        </w:rPr>
      </w:pPr>
      <w:bookmarkStart w:id="293" w:name="_Toc152045557"/>
      <w:bookmarkStart w:id="294" w:name="_Toc179632575"/>
      <w:bookmarkStart w:id="295" w:name="_Toc152042333"/>
      <w:bookmarkStart w:id="296" w:name="_Toc144974525"/>
      <w:bookmarkStart w:id="297" w:name="_Toc246996202"/>
      <w:bookmarkStart w:id="298" w:name="_Toc179632576"/>
      <w:bookmarkStart w:id="299" w:name="_Toc246996945"/>
      <w:bookmarkStart w:id="300" w:name="_Toc247085716"/>
      <w:bookmarkStart w:id="301" w:name="_Toc152045558"/>
      <w:bookmarkStart w:id="302" w:name="_Toc144974526"/>
      <w:bookmarkStart w:id="303" w:name="_Toc152042334"/>
      <w:r>
        <w:rPr>
          <w:rFonts w:hint="eastAsia" w:ascii="宋体" w:hAnsi="宋体" w:eastAsia="宋体" w:cs="宋体"/>
          <w:color w:val="000000"/>
          <w:sz w:val="28"/>
          <w:szCs w:val="28"/>
        </w:rPr>
        <w:t>4.1.1 投标文件的正本须单独包装在档案袋或其他密封袋，副本可以包装在一个封套内（包装要求同正本）或分别包装（包装要求同正本），所有封套均应加贴封条，并在封套的封口处加盖</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公章及法定代表人签字或盖章和其委托代理人（签字）。</w:t>
      </w:r>
    </w:p>
    <w:p w14:paraId="79EDBA13">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4.1.2 投标文件的封套上应清楚地标记“正本”或“副本”字样，资格证明文件的封套上应清楚地标记 “资格证明文件”字样，其他内容见</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须知前附表。</w:t>
      </w:r>
    </w:p>
    <w:p w14:paraId="1CA214E7">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4.1.3电子标书U盘文件应装入投标文件电子版封套内单独密封，密封要求同投标文件。</w:t>
      </w:r>
    </w:p>
    <w:p w14:paraId="31066DEB">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4.1.4未按本章第4.1.1 项或第4.1.2 项或第4.1.3 项要求密封和加写标记及装订的投标文件，采购人（或采购代理机构）不予受理</w:t>
      </w:r>
      <w:bookmarkStart w:id="304" w:name="_Hlk522174368"/>
      <w:r>
        <w:rPr>
          <w:rFonts w:hint="eastAsia" w:ascii="宋体" w:hAnsi="宋体" w:eastAsia="宋体" w:cs="宋体"/>
          <w:color w:val="000000"/>
          <w:sz w:val="28"/>
          <w:szCs w:val="28"/>
        </w:rPr>
        <w:t>，投标文件按无效文件处理</w:t>
      </w:r>
      <w:bookmarkEnd w:id="304"/>
      <w:r>
        <w:rPr>
          <w:rFonts w:hint="eastAsia" w:ascii="宋体" w:hAnsi="宋体" w:eastAsia="宋体" w:cs="宋体"/>
          <w:sz w:val="28"/>
          <w:szCs w:val="28"/>
        </w:rPr>
        <w:t>。</w:t>
      </w:r>
    </w:p>
    <w:p w14:paraId="15E0CFF9">
      <w:pPr>
        <w:shd w:val="clear"/>
        <w:spacing w:line="360" w:lineRule="auto"/>
        <w:ind w:firstLine="562" w:firstLineChars="200"/>
        <w:rPr>
          <w:rFonts w:hint="eastAsia" w:ascii="宋体" w:hAnsi="宋体" w:eastAsia="宋体" w:cs="宋体"/>
          <w:sz w:val="28"/>
          <w:szCs w:val="28"/>
        </w:rPr>
      </w:pPr>
      <w:bookmarkStart w:id="305" w:name="_Toc2783"/>
      <w:bookmarkStart w:id="306" w:name="_Toc15547"/>
      <w:bookmarkStart w:id="307" w:name="_Toc2773"/>
      <w:r>
        <w:rPr>
          <w:rFonts w:hint="eastAsia" w:ascii="宋体" w:hAnsi="宋体" w:eastAsia="宋体" w:cs="宋体"/>
          <w:b/>
          <w:bCs/>
          <w:sz w:val="28"/>
          <w:szCs w:val="28"/>
        </w:rPr>
        <w:t>4.2 投标文件的递交</w:t>
      </w:r>
      <w:bookmarkEnd w:id="293"/>
      <w:bookmarkEnd w:id="294"/>
      <w:bookmarkEnd w:id="295"/>
      <w:bookmarkEnd w:id="296"/>
      <w:bookmarkEnd w:id="305"/>
      <w:bookmarkEnd w:id="306"/>
      <w:bookmarkEnd w:id="307"/>
      <w:r>
        <w:rPr>
          <w:rFonts w:hint="eastAsia" w:ascii="宋体" w:hAnsi="宋体" w:eastAsia="宋体" w:cs="宋体"/>
          <w:sz w:val="28"/>
          <w:szCs w:val="28"/>
        </w:rPr>
        <w:t xml:space="preserve"> </w:t>
      </w:r>
    </w:p>
    <w:p w14:paraId="1F4DF8D1">
      <w:pPr>
        <w:shd w:val="clear"/>
        <w:spacing w:line="360" w:lineRule="auto"/>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须按招标文件确定的时间和地点，将全部投标文件递交至招标组织机构项目承办人。</w:t>
      </w:r>
    </w:p>
    <w:p w14:paraId="1DB3E03C">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）招标组织机构项目承办人仅负责投标文件的接收、清点、记录工作，并请递交人签字确认。</w:t>
      </w:r>
    </w:p>
    <w:p w14:paraId="170EA09B">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rPr>
        <w:t>）递交、接收手续完毕的投标文件由招标组织机构项目承办人妥善保管，任何人不得擅自拆封、调换和退回。</w:t>
      </w:r>
    </w:p>
    <w:p w14:paraId="1A53D544">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rPr>
        <w:t>）在宣布递交投标文件时间截止之后，任何人送达、递交的投标文件和文书资料，招标组织机构拒绝接收。</w:t>
      </w:r>
    </w:p>
    <w:p w14:paraId="3FD1255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）无论</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中标与否，其投标文件恕不退还。</w:t>
      </w:r>
    </w:p>
    <w:p w14:paraId="40D8D8A3">
      <w:pPr>
        <w:pStyle w:val="8"/>
        <w:shd w:val="clear"/>
        <w:spacing w:line="360" w:lineRule="auto"/>
        <w:rPr>
          <w:rFonts w:hint="eastAsia" w:ascii="宋体" w:hAnsi="宋体" w:eastAsia="宋体" w:cs="宋体"/>
          <w:sz w:val="28"/>
          <w:szCs w:val="28"/>
        </w:rPr>
      </w:pPr>
      <w:r>
        <w:rPr>
          <w:rFonts w:hint="eastAsia" w:ascii="宋体" w:hAnsi="宋体" w:eastAsia="宋体" w:cs="宋体"/>
          <w:sz w:val="28"/>
          <w:szCs w:val="28"/>
        </w:rPr>
        <w:t>4.3 投标文件的修改与撤回</w:t>
      </w:r>
    </w:p>
    <w:p w14:paraId="318EB248">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4.3.1 在本章第2.2.2 项规定的投标截止时间前，</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可以修改或撤回已递交的投标文件，但应以书面形式通知采购人。</w:t>
      </w:r>
    </w:p>
    <w:p w14:paraId="33041052">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4.3.2 </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修改或撤回已递交投标文件的书面通知应按照本章第3.7.3 项的要求必须由</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加盖</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单位公章。采购人收到书面通知后，</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须在其登记填写的《投标文件递交登记表》“备注”栏注明，此《投标文件递交登记表》作为向</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出具的签收凭证存根。</w:t>
      </w:r>
    </w:p>
    <w:p w14:paraId="2D73A19A">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4.3.3 修改的内容为投标文件的组成部分。修改的投标文件应按照本章第3 条、第4 条规定进行编制、密封、标记和递交，并标明“修改”字样。</w:t>
      </w:r>
    </w:p>
    <w:bookmarkEnd w:id="297"/>
    <w:bookmarkEnd w:id="298"/>
    <w:bookmarkEnd w:id="299"/>
    <w:bookmarkEnd w:id="300"/>
    <w:bookmarkEnd w:id="301"/>
    <w:bookmarkEnd w:id="302"/>
    <w:bookmarkEnd w:id="303"/>
    <w:p w14:paraId="2DF95B13">
      <w:pPr>
        <w:pStyle w:val="7"/>
        <w:shd w:val="clear"/>
        <w:spacing w:line="360" w:lineRule="auto"/>
        <w:rPr>
          <w:rFonts w:hint="eastAsia" w:ascii="宋体" w:hAnsi="宋体" w:eastAsia="宋体" w:cs="宋体"/>
          <w:sz w:val="28"/>
          <w:szCs w:val="28"/>
        </w:rPr>
      </w:pPr>
      <w:bookmarkStart w:id="308" w:name="_Toc144974527"/>
      <w:bookmarkStart w:id="309" w:name="_Toc246996946"/>
      <w:bookmarkStart w:id="310" w:name="_Toc247085717"/>
      <w:bookmarkStart w:id="311" w:name="_Toc152042335"/>
      <w:bookmarkStart w:id="312" w:name="_Toc8495"/>
      <w:bookmarkStart w:id="313" w:name="_Toc23736"/>
      <w:bookmarkStart w:id="314" w:name="_Toc27697"/>
      <w:bookmarkStart w:id="315" w:name="_Toc246996203"/>
      <w:bookmarkStart w:id="316" w:name="_Toc152045559"/>
      <w:bookmarkStart w:id="317" w:name="_Toc179632577"/>
      <w:r>
        <w:rPr>
          <w:rFonts w:hint="eastAsia" w:ascii="宋体" w:hAnsi="宋体" w:eastAsia="宋体" w:cs="宋体"/>
          <w:sz w:val="28"/>
          <w:szCs w:val="28"/>
        </w:rPr>
        <w:t>5.开标</w:t>
      </w:r>
      <w:bookmarkEnd w:id="308"/>
      <w:bookmarkEnd w:id="309"/>
      <w:bookmarkEnd w:id="310"/>
      <w:bookmarkEnd w:id="311"/>
      <w:bookmarkEnd w:id="312"/>
      <w:bookmarkEnd w:id="313"/>
      <w:bookmarkEnd w:id="314"/>
      <w:bookmarkEnd w:id="315"/>
      <w:bookmarkEnd w:id="316"/>
      <w:bookmarkEnd w:id="317"/>
    </w:p>
    <w:p w14:paraId="49C9B60B">
      <w:pPr>
        <w:pStyle w:val="8"/>
        <w:shd w:val="clear"/>
        <w:spacing w:line="360" w:lineRule="auto"/>
        <w:rPr>
          <w:rFonts w:hint="eastAsia" w:ascii="宋体" w:hAnsi="宋体" w:eastAsia="宋体" w:cs="宋体"/>
          <w:sz w:val="28"/>
          <w:szCs w:val="28"/>
        </w:rPr>
      </w:pPr>
      <w:bookmarkStart w:id="318" w:name="_Toc144974528"/>
      <w:bookmarkStart w:id="319" w:name="_Toc32417"/>
      <w:bookmarkStart w:id="320" w:name="_Toc179632578"/>
      <w:bookmarkStart w:id="321" w:name="_Toc246996204"/>
      <w:bookmarkStart w:id="322" w:name="_Toc246996947"/>
      <w:bookmarkStart w:id="323" w:name="_Toc152045560"/>
      <w:bookmarkStart w:id="324" w:name="_Toc11197"/>
      <w:bookmarkStart w:id="325" w:name="_Toc152042336"/>
      <w:bookmarkStart w:id="326" w:name="_Toc247085718"/>
      <w:bookmarkStart w:id="327" w:name="_Toc19034"/>
      <w:r>
        <w:rPr>
          <w:rFonts w:hint="eastAsia" w:ascii="宋体" w:hAnsi="宋体" w:eastAsia="宋体" w:cs="宋体"/>
          <w:sz w:val="28"/>
          <w:szCs w:val="28"/>
        </w:rPr>
        <w:t>5.1 开标时间和地点</w:t>
      </w:r>
      <w:bookmarkEnd w:id="318"/>
      <w:bookmarkEnd w:id="319"/>
      <w:bookmarkEnd w:id="320"/>
      <w:bookmarkEnd w:id="321"/>
      <w:bookmarkEnd w:id="322"/>
      <w:bookmarkEnd w:id="323"/>
      <w:bookmarkEnd w:id="324"/>
      <w:bookmarkEnd w:id="325"/>
      <w:bookmarkEnd w:id="326"/>
      <w:bookmarkEnd w:id="327"/>
    </w:p>
    <w:p w14:paraId="18AD7DF2">
      <w:pPr>
        <w:shd w:val="clea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eastAsia="zh-CN"/>
        </w:rPr>
        <w:t>供应商</w:t>
      </w:r>
      <w:r>
        <w:rPr>
          <w:rFonts w:hint="eastAsia" w:ascii="宋体" w:hAnsi="宋体" w:eastAsia="宋体" w:cs="宋体"/>
          <w:sz w:val="28"/>
          <w:szCs w:val="28"/>
        </w:rPr>
        <w:t>须知前附表规定的地点和时间公开开标，并邀请所有</w:t>
      </w:r>
      <w:r>
        <w:rPr>
          <w:rFonts w:hint="eastAsia" w:ascii="宋体" w:hAnsi="宋体" w:cs="宋体"/>
          <w:sz w:val="28"/>
          <w:szCs w:val="28"/>
          <w:lang w:eastAsia="zh-CN"/>
        </w:rPr>
        <w:t>供应商</w:t>
      </w:r>
      <w:r>
        <w:rPr>
          <w:rFonts w:hint="eastAsia" w:ascii="宋体" w:hAnsi="宋体" w:eastAsia="宋体" w:cs="宋体"/>
          <w:sz w:val="28"/>
          <w:szCs w:val="28"/>
        </w:rPr>
        <w:t>的法定代表人或其委托代理人准时参加。</w:t>
      </w:r>
    </w:p>
    <w:p w14:paraId="78654E4C">
      <w:pPr>
        <w:pStyle w:val="8"/>
        <w:shd w:val="clear"/>
        <w:spacing w:line="360" w:lineRule="auto"/>
        <w:rPr>
          <w:rFonts w:hint="eastAsia" w:ascii="宋体" w:hAnsi="宋体" w:eastAsia="宋体" w:cs="宋体"/>
          <w:sz w:val="28"/>
          <w:szCs w:val="28"/>
        </w:rPr>
      </w:pPr>
      <w:bookmarkStart w:id="328" w:name="_Toc246996948"/>
      <w:bookmarkStart w:id="329" w:name="_Toc246996205"/>
      <w:bookmarkStart w:id="330" w:name="_Toc144974529"/>
      <w:bookmarkStart w:id="331" w:name="_Toc27426"/>
      <w:bookmarkStart w:id="332" w:name="_Toc152045561"/>
      <w:bookmarkStart w:id="333" w:name="_Toc20464"/>
      <w:bookmarkStart w:id="334" w:name="_Toc179632579"/>
      <w:bookmarkStart w:id="335" w:name="_Toc3352"/>
      <w:bookmarkStart w:id="336" w:name="_Toc152042337"/>
      <w:bookmarkStart w:id="337" w:name="_Toc247085719"/>
      <w:r>
        <w:rPr>
          <w:rFonts w:hint="eastAsia" w:ascii="宋体" w:hAnsi="宋体" w:eastAsia="宋体" w:cs="宋体"/>
          <w:sz w:val="28"/>
          <w:szCs w:val="28"/>
        </w:rPr>
        <w:t>5.2 开标程序</w:t>
      </w:r>
      <w:bookmarkEnd w:id="328"/>
      <w:bookmarkEnd w:id="329"/>
      <w:bookmarkEnd w:id="330"/>
      <w:bookmarkEnd w:id="331"/>
      <w:bookmarkEnd w:id="332"/>
      <w:bookmarkEnd w:id="333"/>
      <w:bookmarkEnd w:id="334"/>
      <w:bookmarkEnd w:id="335"/>
      <w:bookmarkEnd w:id="336"/>
      <w:bookmarkEnd w:id="337"/>
    </w:p>
    <w:p w14:paraId="05ABB34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主持人按下列程序进行开标：</w:t>
      </w:r>
      <w:bookmarkStart w:id="338" w:name="_Toc30701"/>
      <w:bookmarkStart w:id="339" w:name="_Toc5502"/>
    </w:p>
    <w:p w14:paraId="2DE57C34">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（1）宣布招标项目名称及投标文件接收截止时间，终止一切投标文件的接收工作，并宣布开标会开始。</w:t>
      </w:r>
    </w:p>
    <w:p w14:paraId="4D7F6281">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（2）介绍采购人、采购代理机构、招标监督管理部门和招标工作人员。</w:t>
      </w:r>
    </w:p>
    <w:p w14:paraId="64BD555D">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（3）宣布本项目</w:t>
      </w:r>
      <w:r>
        <w:rPr>
          <w:rFonts w:hint="eastAsia" w:ascii="宋体" w:hAnsi="宋体" w:cs="宋体"/>
          <w:kern w:val="0"/>
          <w:sz w:val="28"/>
          <w:szCs w:val="28"/>
          <w:lang w:eastAsia="zh-CN"/>
        </w:rPr>
        <w:t>供应商</w:t>
      </w:r>
      <w:r>
        <w:rPr>
          <w:rFonts w:hint="eastAsia" w:ascii="宋体" w:hAnsi="宋体" w:eastAsia="宋体" w:cs="宋体"/>
          <w:kern w:val="0"/>
          <w:sz w:val="28"/>
          <w:szCs w:val="28"/>
        </w:rPr>
        <w:t xml:space="preserve">签到名单。 </w:t>
      </w:r>
    </w:p>
    <w:p w14:paraId="33CA6DD2">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（4）宣布开标会议纪律。</w:t>
      </w:r>
    </w:p>
    <w:p w14:paraId="350A6C2B">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（5）宣布开标流程和开标工作阶段安排。</w:t>
      </w:r>
    </w:p>
    <w:p w14:paraId="2A81D349">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（6）采购人（监标人）查验审核投标须知前附表规定的相关资料。</w:t>
      </w:r>
    </w:p>
    <w:p w14:paraId="44E902D2">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（7）采购人（监标人）及</w:t>
      </w:r>
      <w:r>
        <w:rPr>
          <w:rFonts w:hint="eastAsia" w:ascii="宋体" w:hAnsi="宋体" w:cs="宋体"/>
          <w:kern w:val="0"/>
          <w:sz w:val="28"/>
          <w:szCs w:val="28"/>
          <w:lang w:eastAsia="zh-CN"/>
        </w:rPr>
        <w:t>供应商</w:t>
      </w:r>
      <w:r>
        <w:rPr>
          <w:rFonts w:hint="eastAsia" w:ascii="宋体" w:hAnsi="宋体" w:eastAsia="宋体" w:cs="宋体"/>
          <w:kern w:val="0"/>
          <w:sz w:val="28"/>
          <w:szCs w:val="28"/>
        </w:rPr>
        <w:t>查验确认投标文件密封情况。</w:t>
      </w:r>
    </w:p>
    <w:p w14:paraId="405712AE">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（8）当众开启投标文件，并按招标文件要求宣读相关投标要素，记标员在《开标一览表》上如实记录，采购人（监标人）监督唱标内容、记录内容是否与投标文件相一致。</w:t>
      </w:r>
    </w:p>
    <w:p w14:paraId="2F4F401A">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（9）在采购人（监标人）的监督下，将投标文件送交评标委员会评审。</w:t>
      </w:r>
    </w:p>
    <w:p w14:paraId="729A0F19">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cs="宋体"/>
          <w:kern w:val="0"/>
          <w:sz w:val="28"/>
          <w:szCs w:val="28"/>
          <w:lang w:val="en-US" w:eastAsia="zh-CN"/>
        </w:rPr>
        <w:t>0</w:t>
      </w:r>
      <w:r>
        <w:rPr>
          <w:rFonts w:hint="eastAsia" w:ascii="宋体" w:hAnsi="宋体" w:eastAsia="宋体" w:cs="宋体"/>
          <w:kern w:val="0"/>
          <w:sz w:val="28"/>
          <w:szCs w:val="28"/>
        </w:rPr>
        <w:t>）宣布质疑投诉电话及受理单位。</w:t>
      </w:r>
    </w:p>
    <w:p w14:paraId="17E4F2FD">
      <w:pPr>
        <w:shd w:val="clear"/>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cs="宋体"/>
          <w:kern w:val="0"/>
          <w:sz w:val="28"/>
          <w:szCs w:val="28"/>
          <w:lang w:val="en-US" w:eastAsia="zh-CN"/>
        </w:rPr>
        <w:t>1</w:t>
      </w:r>
      <w:r>
        <w:rPr>
          <w:rFonts w:hint="eastAsia" w:ascii="宋体" w:hAnsi="宋体" w:eastAsia="宋体" w:cs="宋体"/>
          <w:kern w:val="0"/>
          <w:sz w:val="28"/>
          <w:szCs w:val="28"/>
        </w:rPr>
        <w:t>）宣布开标会结束。</w:t>
      </w:r>
    </w:p>
    <w:p w14:paraId="053DC682">
      <w:pPr>
        <w:pStyle w:val="8"/>
        <w:shd w:val="clear"/>
        <w:spacing w:line="360" w:lineRule="auto"/>
        <w:rPr>
          <w:rFonts w:hint="eastAsia" w:ascii="宋体" w:hAnsi="宋体" w:eastAsia="宋体" w:cs="宋体"/>
          <w:sz w:val="28"/>
          <w:szCs w:val="28"/>
        </w:rPr>
      </w:pPr>
      <w:r>
        <w:rPr>
          <w:rFonts w:hint="eastAsia" w:ascii="宋体" w:hAnsi="宋体" w:eastAsia="宋体" w:cs="宋体"/>
          <w:sz w:val="28"/>
          <w:szCs w:val="28"/>
        </w:rPr>
        <w:t>5.3投标文件的有效性</w:t>
      </w:r>
      <w:bookmarkEnd w:id="338"/>
      <w:bookmarkEnd w:id="339"/>
    </w:p>
    <w:p w14:paraId="0795B9F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5.3.1开标时，投标文件出现下列情况之一的，应当作为无效投标文件，不得进入评标：</w:t>
      </w:r>
    </w:p>
    <w:p w14:paraId="2440840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5.3.1.1投标文件未按照本须知第3.5.5条和第4.1条的要求装订、密封和标记的；</w:t>
      </w:r>
    </w:p>
    <w:p w14:paraId="53CD934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5.3.1.2本须知第3.1条规定的投标文件有关内容未按本须知第3.5.3条规定加盖</w:t>
      </w:r>
      <w:r>
        <w:rPr>
          <w:rFonts w:hint="eastAsia" w:ascii="宋体" w:hAnsi="宋体" w:cs="宋体"/>
          <w:sz w:val="28"/>
          <w:szCs w:val="28"/>
          <w:lang w:eastAsia="zh-CN"/>
        </w:rPr>
        <w:t>供应商</w:t>
      </w:r>
      <w:r>
        <w:rPr>
          <w:rFonts w:hint="eastAsia" w:ascii="宋体" w:hAnsi="宋体" w:eastAsia="宋体" w:cs="宋体"/>
          <w:sz w:val="28"/>
          <w:szCs w:val="28"/>
        </w:rPr>
        <w:t>印章或未经法定代表人或其委托代理人签字或盖章的，由委托代理人签字或盖章的，但未随投标文件一起提交有效的“授权委托书”原件的；</w:t>
      </w:r>
    </w:p>
    <w:p w14:paraId="65606A6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5.3.1.3投标文件的关键内容字迹模糊，无法辨认的；</w:t>
      </w:r>
    </w:p>
    <w:p w14:paraId="7790E57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5.3.1.4投标文件电子版无法打开或主要内容无法显示，影响正常评标的，未按</w:t>
      </w:r>
      <w:r>
        <w:rPr>
          <w:rFonts w:hint="eastAsia" w:ascii="宋体" w:hAnsi="宋体" w:cs="宋体"/>
          <w:sz w:val="28"/>
          <w:szCs w:val="28"/>
          <w:lang w:eastAsia="zh-CN"/>
        </w:rPr>
        <w:t>供应商</w:t>
      </w:r>
      <w:r>
        <w:rPr>
          <w:rFonts w:hint="eastAsia" w:ascii="宋体" w:hAnsi="宋体" w:eastAsia="宋体" w:cs="宋体"/>
          <w:sz w:val="28"/>
          <w:szCs w:val="28"/>
        </w:rPr>
        <w:t>须知前附表要求的；</w:t>
      </w:r>
    </w:p>
    <w:p w14:paraId="4D786C0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5.3.1.5</w:t>
      </w:r>
      <w:r>
        <w:rPr>
          <w:rFonts w:hint="eastAsia" w:ascii="宋体" w:hAnsi="宋体" w:cs="宋体"/>
          <w:sz w:val="28"/>
          <w:szCs w:val="28"/>
          <w:lang w:eastAsia="zh-CN"/>
        </w:rPr>
        <w:t>供应商</w:t>
      </w:r>
      <w:r>
        <w:rPr>
          <w:rFonts w:hint="eastAsia" w:ascii="宋体" w:hAnsi="宋体" w:eastAsia="宋体" w:cs="宋体"/>
          <w:sz w:val="28"/>
          <w:szCs w:val="28"/>
        </w:rPr>
        <w:t xml:space="preserve">未按照招标文件的要求提供投标保证金的；                   </w:t>
      </w:r>
    </w:p>
    <w:p w14:paraId="63297419">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5.3.1.6投标文件不符合本须知第3.1条规定，其组成缺项者；</w:t>
      </w:r>
    </w:p>
    <w:p w14:paraId="4D73655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5.3.1.7</w:t>
      </w:r>
      <w:r>
        <w:rPr>
          <w:rFonts w:hint="eastAsia" w:ascii="宋体" w:hAnsi="宋体" w:cs="宋体"/>
          <w:sz w:val="28"/>
          <w:szCs w:val="28"/>
          <w:lang w:eastAsia="zh-CN"/>
        </w:rPr>
        <w:t>供应商</w:t>
      </w:r>
      <w:r>
        <w:rPr>
          <w:rFonts w:hint="eastAsia" w:ascii="宋体" w:hAnsi="宋体" w:eastAsia="宋体" w:cs="宋体"/>
          <w:sz w:val="28"/>
          <w:szCs w:val="28"/>
        </w:rPr>
        <w:t>未携带法定代表人授权委托书原件、委托代理人的身份证原件；</w:t>
      </w:r>
    </w:p>
    <w:p w14:paraId="12390CB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5.3.1.8投标文件电子版内容同投标文件纸质版内容不一致的；</w:t>
      </w:r>
    </w:p>
    <w:p w14:paraId="02091B46">
      <w:pPr>
        <w:shd w:val="clea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5.3.1.9投标文件纸质版未按招标文件中要求的全部内容及表格打印的</w:t>
      </w:r>
      <w:r>
        <w:rPr>
          <w:rFonts w:hint="eastAsia" w:ascii="宋体" w:hAnsi="宋体" w:cs="宋体"/>
          <w:sz w:val="28"/>
          <w:szCs w:val="28"/>
          <w:lang w:eastAsia="zh-CN"/>
        </w:rPr>
        <w:t>；</w:t>
      </w:r>
    </w:p>
    <w:p w14:paraId="2D5398AB">
      <w:pPr>
        <w:shd w:val="clea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5.3.1.10 开标大会在递交投标文件截止时间的同一时间举行，出席和参加大会的人员和代表，应在会议开始之前进行会议签到</w:t>
      </w:r>
      <w:r>
        <w:rPr>
          <w:rFonts w:hint="eastAsia" w:ascii="宋体" w:hAnsi="宋体" w:cs="宋体"/>
          <w:sz w:val="28"/>
          <w:szCs w:val="28"/>
          <w:lang w:eastAsia="zh-CN"/>
        </w:rPr>
        <w:t>；</w:t>
      </w:r>
    </w:p>
    <w:p w14:paraId="63051E7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5.3.1.11 开标时，投标文件中出现下列情况，修正原则为。</w:t>
      </w:r>
    </w:p>
    <w:p w14:paraId="63275A9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a.投标报价的大写金额和小写不一致的，以大写金额为准；</w:t>
      </w:r>
    </w:p>
    <w:p w14:paraId="636C821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b.单价金额小数点有明显错位的，以修改单价为准；</w:t>
      </w:r>
    </w:p>
    <w:p w14:paraId="688B40E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c.投标文件正本与副本不一致的，以正本为准；</w:t>
      </w:r>
    </w:p>
    <w:p w14:paraId="1E16DCC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d.多处内容交叉不符时，以评标委员会评审结果为准；</w:t>
      </w:r>
    </w:p>
    <w:p w14:paraId="6A309C8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e.文字与图表不符时以文字为准。</w:t>
      </w:r>
    </w:p>
    <w:p w14:paraId="0A5C3281">
      <w:pPr>
        <w:pStyle w:val="8"/>
        <w:shd w:val="clear"/>
        <w:spacing w:line="360" w:lineRule="auto"/>
        <w:rPr>
          <w:rFonts w:hint="eastAsia" w:ascii="宋体" w:hAnsi="宋体" w:eastAsia="宋体" w:cs="宋体"/>
          <w:sz w:val="28"/>
          <w:szCs w:val="28"/>
        </w:rPr>
      </w:pPr>
      <w:bookmarkStart w:id="340" w:name="_Toc21836"/>
      <w:bookmarkStart w:id="341" w:name="_Toc7178"/>
      <w:bookmarkStart w:id="342" w:name="_Toc24451"/>
      <w:r>
        <w:rPr>
          <w:rFonts w:hint="eastAsia" w:ascii="宋体" w:hAnsi="宋体" w:eastAsia="宋体" w:cs="宋体"/>
          <w:sz w:val="28"/>
          <w:szCs w:val="28"/>
        </w:rPr>
        <w:t>5.4开标异议</w:t>
      </w:r>
      <w:bookmarkEnd w:id="340"/>
      <w:bookmarkEnd w:id="341"/>
      <w:bookmarkEnd w:id="342"/>
    </w:p>
    <w:p w14:paraId="341D8617">
      <w:pPr>
        <w:shd w:val="clear"/>
        <w:spacing w:line="360" w:lineRule="auto"/>
        <w:ind w:firstLine="478" w:firstLineChars="171"/>
        <w:rPr>
          <w:rFonts w:hint="eastAsia" w:ascii="宋体" w:hAnsi="宋体" w:eastAsia="宋体" w:cs="宋体"/>
          <w:sz w:val="28"/>
          <w:szCs w:val="28"/>
        </w:rPr>
      </w:pPr>
      <w:r>
        <w:rPr>
          <w:rFonts w:hint="eastAsia" w:ascii="宋体" w:hAnsi="宋体" w:cs="宋体"/>
          <w:sz w:val="28"/>
          <w:szCs w:val="28"/>
          <w:lang w:eastAsia="zh-CN"/>
        </w:rPr>
        <w:t>供应商</w:t>
      </w:r>
      <w:r>
        <w:rPr>
          <w:rFonts w:hint="eastAsia" w:ascii="宋体" w:hAnsi="宋体" w:eastAsia="宋体" w:cs="宋体"/>
          <w:sz w:val="28"/>
          <w:szCs w:val="28"/>
        </w:rPr>
        <w:t>对开标有异议的，应当在开标现场提出，采购人当场作出答复，并作记录。</w:t>
      </w:r>
    </w:p>
    <w:p w14:paraId="71E6706A">
      <w:pPr>
        <w:pStyle w:val="7"/>
        <w:shd w:val="clear"/>
        <w:spacing w:line="360" w:lineRule="auto"/>
        <w:rPr>
          <w:rFonts w:hint="eastAsia" w:ascii="宋体" w:hAnsi="宋体" w:eastAsia="宋体" w:cs="宋体"/>
          <w:sz w:val="28"/>
          <w:szCs w:val="28"/>
        </w:rPr>
      </w:pPr>
      <w:bookmarkStart w:id="343" w:name="_Toc179632580"/>
      <w:bookmarkStart w:id="344" w:name="_Toc19772"/>
      <w:bookmarkStart w:id="345" w:name="_Toc8409"/>
      <w:bookmarkStart w:id="346" w:name="_Toc246996949"/>
      <w:bookmarkStart w:id="347" w:name="_Toc246996206"/>
      <w:bookmarkStart w:id="348" w:name="_Toc152045562"/>
      <w:bookmarkStart w:id="349" w:name="_Toc144974530"/>
      <w:bookmarkStart w:id="350" w:name="_Toc16510"/>
      <w:bookmarkStart w:id="351" w:name="_Toc152042338"/>
      <w:bookmarkStart w:id="352" w:name="_Toc247085720"/>
      <w:r>
        <w:rPr>
          <w:rFonts w:hint="eastAsia" w:ascii="宋体" w:hAnsi="宋体" w:eastAsia="宋体" w:cs="宋体"/>
          <w:sz w:val="28"/>
          <w:szCs w:val="28"/>
        </w:rPr>
        <w:t>6. 评标</w:t>
      </w:r>
      <w:bookmarkEnd w:id="343"/>
      <w:bookmarkEnd w:id="344"/>
      <w:bookmarkEnd w:id="345"/>
      <w:bookmarkEnd w:id="346"/>
      <w:bookmarkEnd w:id="347"/>
      <w:bookmarkEnd w:id="348"/>
      <w:bookmarkEnd w:id="349"/>
      <w:bookmarkEnd w:id="350"/>
      <w:bookmarkEnd w:id="351"/>
      <w:bookmarkEnd w:id="352"/>
    </w:p>
    <w:p w14:paraId="08C59CF4">
      <w:pPr>
        <w:pStyle w:val="8"/>
        <w:shd w:val="clear"/>
        <w:spacing w:line="360" w:lineRule="auto"/>
        <w:rPr>
          <w:rFonts w:hint="eastAsia" w:ascii="宋体" w:hAnsi="宋体" w:eastAsia="宋体" w:cs="宋体"/>
          <w:sz w:val="28"/>
          <w:szCs w:val="28"/>
        </w:rPr>
      </w:pPr>
      <w:bookmarkStart w:id="353" w:name="_Toc32310"/>
      <w:bookmarkStart w:id="354" w:name="_Toc179632581"/>
      <w:bookmarkStart w:id="355" w:name="_Toc152045563"/>
      <w:bookmarkStart w:id="356" w:name="_Toc152042339"/>
      <w:bookmarkStart w:id="357" w:name="_Toc17653"/>
      <w:bookmarkStart w:id="358" w:name="_Toc246996207"/>
      <w:bookmarkStart w:id="359" w:name="_Toc24650"/>
      <w:bookmarkStart w:id="360" w:name="_Toc247085721"/>
      <w:bookmarkStart w:id="361" w:name="_Toc246996950"/>
      <w:bookmarkStart w:id="362" w:name="_Toc144974531"/>
      <w:r>
        <w:rPr>
          <w:rFonts w:hint="eastAsia" w:ascii="宋体" w:hAnsi="宋体" w:eastAsia="宋体" w:cs="宋体"/>
          <w:sz w:val="28"/>
          <w:szCs w:val="28"/>
        </w:rPr>
        <w:t>6.1 评标委员会</w:t>
      </w:r>
      <w:bookmarkEnd w:id="353"/>
      <w:bookmarkEnd w:id="354"/>
      <w:bookmarkEnd w:id="355"/>
      <w:bookmarkEnd w:id="356"/>
      <w:bookmarkEnd w:id="357"/>
      <w:bookmarkEnd w:id="358"/>
      <w:bookmarkEnd w:id="359"/>
      <w:bookmarkEnd w:id="360"/>
      <w:bookmarkEnd w:id="361"/>
      <w:bookmarkEnd w:id="362"/>
    </w:p>
    <w:p w14:paraId="4831A69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6.1.1 评标由采购人依法组建的评标委员会负责。评标委员会由有关技术、经济等方面的专家组成。评标委员会成员人数以及技术、经济等方面专家的确定方式见</w:t>
      </w:r>
      <w:r>
        <w:rPr>
          <w:rFonts w:hint="eastAsia" w:ascii="宋体" w:hAnsi="宋体" w:cs="宋体"/>
          <w:sz w:val="28"/>
          <w:szCs w:val="28"/>
          <w:lang w:eastAsia="zh-CN"/>
        </w:rPr>
        <w:t>供应商</w:t>
      </w:r>
      <w:r>
        <w:rPr>
          <w:rFonts w:hint="eastAsia" w:ascii="宋体" w:hAnsi="宋体" w:eastAsia="宋体" w:cs="宋体"/>
          <w:sz w:val="28"/>
          <w:szCs w:val="28"/>
        </w:rPr>
        <w:t>须知前附表。</w:t>
      </w:r>
    </w:p>
    <w:p w14:paraId="1968C14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6.1.2 评标委员会成员有下列情形之一的，应当回避：</w:t>
      </w:r>
    </w:p>
    <w:p w14:paraId="33F29C14">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   （1）</w:t>
      </w:r>
      <w:r>
        <w:rPr>
          <w:rFonts w:hint="eastAsia" w:ascii="宋体" w:hAnsi="宋体" w:cs="宋体"/>
          <w:sz w:val="28"/>
          <w:szCs w:val="28"/>
          <w:lang w:eastAsia="zh-CN"/>
        </w:rPr>
        <w:t>供应商</w:t>
      </w:r>
      <w:r>
        <w:rPr>
          <w:rFonts w:hint="eastAsia" w:ascii="宋体" w:hAnsi="宋体" w:eastAsia="宋体" w:cs="宋体"/>
          <w:sz w:val="28"/>
          <w:szCs w:val="28"/>
        </w:rPr>
        <w:t>或</w:t>
      </w:r>
      <w:r>
        <w:rPr>
          <w:rFonts w:hint="eastAsia" w:ascii="宋体" w:hAnsi="宋体" w:cs="宋体"/>
          <w:sz w:val="28"/>
          <w:szCs w:val="28"/>
          <w:lang w:eastAsia="zh-CN"/>
        </w:rPr>
        <w:t>供应商</w:t>
      </w:r>
      <w:r>
        <w:rPr>
          <w:rFonts w:hint="eastAsia" w:ascii="宋体" w:hAnsi="宋体" w:eastAsia="宋体" w:cs="宋体"/>
          <w:sz w:val="28"/>
          <w:szCs w:val="28"/>
        </w:rPr>
        <w:t>主要负责人的近亲属；</w:t>
      </w:r>
    </w:p>
    <w:p w14:paraId="4E3260BA">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   （2）项目主管部门或者行政监督部门的人员；</w:t>
      </w:r>
    </w:p>
    <w:p w14:paraId="01A0A26B">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   （3）与</w:t>
      </w:r>
      <w:r>
        <w:rPr>
          <w:rFonts w:hint="eastAsia" w:ascii="宋体" w:hAnsi="宋体" w:cs="宋体"/>
          <w:sz w:val="28"/>
          <w:szCs w:val="28"/>
          <w:lang w:eastAsia="zh-CN"/>
        </w:rPr>
        <w:t>供应商</w:t>
      </w:r>
      <w:r>
        <w:rPr>
          <w:rFonts w:hint="eastAsia" w:ascii="宋体" w:hAnsi="宋体" w:eastAsia="宋体" w:cs="宋体"/>
          <w:sz w:val="28"/>
          <w:szCs w:val="28"/>
        </w:rPr>
        <w:t>有经济利益关系；</w:t>
      </w:r>
    </w:p>
    <w:p w14:paraId="07849444">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   （4）曾因在招标、评标以及其他与招标投标有关活动中从事违法行为而受过行政处罚或刑事处罚的；</w:t>
      </w:r>
    </w:p>
    <w:p w14:paraId="43B991B2">
      <w:pPr>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   （5）与</w:t>
      </w:r>
      <w:r>
        <w:rPr>
          <w:rFonts w:hint="eastAsia" w:ascii="宋体" w:hAnsi="宋体" w:cs="宋体"/>
          <w:sz w:val="28"/>
          <w:szCs w:val="28"/>
          <w:lang w:eastAsia="zh-CN"/>
        </w:rPr>
        <w:t>供应商</w:t>
      </w:r>
      <w:r>
        <w:rPr>
          <w:rFonts w:hint="eastAsia" w:ascii="宋体" w:hAnsi="宋体" w:eastAsia="宋体" w:cs="宋体"/>
          <w:sz w:val="28"/>
          <w:szCs w:val="28"/>
        </w:rPr>
        <w:t>有其他利害关系。</w:t>
      </w:r>
    </w:p>
    <w:p w14:paraId="161C8C0A">
      <w:pPr>
        <w:shd w:val="clear"/>
        <w:spacing w:line="360" w:lineRule="auto"/>
        <w:ind w:firstLine="560" w:firstLineChars="200"/>
        <w:rPr>
          <w:rFonts w:hint="eastAsia" w:ascii="宋体" w:hAnsi="宋体" w:eastAsia="宋体" w:cs="宋体"/>
          <w:sz w:val="28"/>
          <w:szCs w:val="28"/>
        </w:rPr>
      </w:pPr>
      <w:bookmarkStart w:id="363" w:name="_Toc179632582"/>
      <w:bookmarkStart w:id="364" w:name="_Toc152042340"/>
      <w:bookmarkStart w:id="365" w:name="_Toc390"/>
      <w:bookmarkStart w:id="366" w:name="_Toc144974532"/>
      <w:bookmarkStart w:id="367" w:name="_Toc16516"/>
      <w:bookmarkStart w:id="368" w:name="_Toc346"/>
      <w:bookmarkStart w:id="369" w:name="_Toc246996951"/>
      <w:bookmarkStart w:id="370" w:name="_Toc246996208"/>
      <w:bookmarkStart w:id="371" w:name="_Toc247085722"/>
      <w:bookmarkStart w:id="372" w:name="_Toc152045564"/>
      <w:r>
        <w:rPr>
          <w:rFonts w:hint="eastAsia" w:ascii="宋体" w:hAnsi="宋体" w:eastAsia="宋体" w:cs="宋体"/>
          <w:sz w:val="28"/>
          <w:szCs w:val="28"/>
        </w:rPr>
        <w:t xml:space="preserve">6.2 </w:t>
      </w:r>
      <w:bookmarkEnd w:id="363"/>
      <w:bookmarkEnd w:id="364"/>
      <w:bookmarkEnd w:id="365"/>
      <w:bookmarkEnd w:id="366"/>
      <w:bookmarkEnd w:id="367"/>
      <w:bookmarkEnd w:id="368"/>
      <w:bookmarkEnd w:id="369"/>
      <w:bookmarkEnd w:id="370"/>
      <w:bookmarkEnd w:id="371"/>
      <w:bookmarkEnd w:id="372"/>
      <w:r>
        <w:rPr>
          <w:rFonts w:hint="eastAsia" w:ascii="宋体" w:hAnsi="宋体" w:eastAsia="宋体" w:cs="宋体"/>
          <w:sz w:val="28"/>
          <w:szCs w:val="28"/>
        </w:rPr>
        <w:t>评标委员会应当遵守并履行下列职责义务：</w:t>
      </w:r>
    </w:p>
    <w:p w14:paraId="1163E45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a.遵纪守法，客观、公正、认真负责的履行职责，审查投标文件是否符合招标文件的要求，并作出评价；</w:t>
      </w:r>
    </w:p>
    <w:p w14:paraId="4D26BDE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b.要求</w:t>
      </w:r>
      <w:r>
        <w:rPr>
          <w:rFonts w:hint="eastAsia" w:ascii="宋体" w:hAnsi="宋体" w:cs="宋体"/>
          <w:sz w:val="28"/>
          <w:szCs w:val="28"/>
          <w:lang w:eastAsia="zh-CN"/>
        </w:rPr>
        <w:t>供应商</w:t>
      </w:r>
      <w:r>
        <w:rPr>
          <w:rFonts w:hint="eastAsia" w:ascii="宋体" w:hAnsi="宋体" w:eastAsia="宋体" w:cs="宋体"/>
          <w:sz w:val="28"/>
          <w:szCs w:val="28"/>
        </w:rPr>
        <w:t>对投标文件有关事项作出解释或者澄清；</w:t>
      </w:r>
    </w:p>
    <w:p w14:paraId="32307FC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c.按照招标文件的要求和评标办法进行评标，推荐中标候选人名单；</w:t>
      </w:r>
    </w:p>
    <w:p w14:paraId="108A641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d.配合招标组织机构答复</w:t>
      </w:r>
      <w:r>
        <w:rPr>
          <w:rFonts w:hint="eastAsia" w:ascii="宋体" w:hAnsi="宋体" w:cs="宋体"/>
          <w:sz w:val="28"/>
          <w:szCs w:val="28"/>
          <w:lang w:eastAsia="zh-CN"/>
        </w:rPr>
        <w:t>供应商</w:t>
      </w:r>
      <w:r>
        <w:rPr>
          <w:rFonts w:hint="eastAsia" w:ascii="宋体" w:hAnsi="宋体" w:eastAsia="宋体" w:cs="宋体"/>
          <w:sz w:val="28"/>
          <w:szCs w:val="28"/>
        </w:rPr>
        <w:t>提出的质疑；</w:t>
      </w:r>
    </w:p>
    <w:p w14:paraId="3AE8607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e.评标委员会有权就投标文件中有疑义之处或前后表述不一致的问题，向</w:t>
      </w:r>
      <w:r>
        <w:rPr>
          <w:rFonts w:hint="eastAsia" w:ascii="宋体" w:hAnsi="宋体" w:cs="宋体"/>
          <w:sz w:val="28"/>
          <w:szCs w:val="28"/>
          <w:lang w:eastAsia="zh-CN"/>
        </w:rPr>
        <w:t>供应商</w:t>
      </w:r>
      <w:r>
        <w:rPr>
          <w:rFonts w:hint="eastAsia" w:ascii="宋体" w:hAnsi="宋体" w:eastAsia="宋体" w:cs="宋体"/>
          <w:sz w:val="28"/>
          <w:szCs w:val="28"/>
        </w:rPr>
        <w:t>提出询问或澄清。</w:t>
      </w:r>
      <w:r>
        <w:rPr>
          <w:rFonts w:hint="eastAsia" w:ascii="宋体" w:hAnsi="宋体" w:cs="宋体"/>
          <w:sz w:val="28"/>
          <w:szCs w:val="28"/>
          <w:lang w:eastAsia="zh-CN"/>
        </w:rPr>
        <w:t>供应商</w:t>
      </w:r>
      <w:r>
        <w:rPr>
          <w:rFonts w:hint="eastAsia" w:ascii="宋体" w:hAnsi="宋体" w:eastAsia="宋体" w:cs="宋体"/>
          <w:sz w:val="28"/>
          <w:szCs w:val="28"/>
        </w:rPr>
        <w:t>必须在评标委员会规定的时间内派技术和商务人员进行澄清，有关澄清的内容应以书面形式提交，并由</w:t>
      </w:r>
      <w:r>
        <w:rPr>
          <w:rFonts w:hint="eastAsia" w:ascii="宋体" w:hAnsi="宋体" w:cs="宋体"/>
          <w:sz w:val="28"/>
          <w:szCs w:val="28"/>
          <w:lang w:eastAsia="zh-CN"/>
        </w:rPr>
        <w:t>供应商</w:t>
      </w:r>
      <w:r>
        <w:rPr>
          <w:rFonts w:hint="eastAsia" w:ascii="宋体" w:hAnsi="宋体" w:eastAsia="宋体" w:cs="宋体"/>
          <w:sz w:val="28"/>
          <w:szCs w:val="28"/>
        </w:rPr>
        <w:t>法定代表人或委托代理人签字确认。澄清时</w:t>
      </w:r>
      <w:r>
        <w:rPr>
          <w:rFonts w:hint="eastAsia" w:ascii="宋体" w:hAnsi="宋体" w:cs="宋体"/>
          <w:sz w:val="28"/>
          <w:szCs w:val="28"/>
          <w:lang w:eastAsia="zh-CN"/>
        </w:rPr>
        <w:t>供应商</w:t>
      </w:r>
      <w:r>
        <w:rPr>
          <w:rFonts w:hint="eastAsia" w:ascii="宋体" w:hAnsi="宋体" w:eastAsia="宋体" w:cs="宋体"/>
          <w:sz w:val="28"/>
          <w:szCs w:val="28"/>
        </w:rPr>
        <w:t>只作说明和解释，不得借此对投标报价、优惠条件、售后服务等实质性内容做任何修改。</w:t>
      </w:r>
    </w:p>
    <w:p w14:paraId="5A64BE0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f.评标委员会有权对开标、评标过程中出现的一切问题，根据相关法律法规，本着公平、公正的原则，提出处理意见，经采购人、招标组织机构同意后做出处理决定。</w:t>
      </w:r>
    </w:p>
    <w:p w14:paraId="07A74B7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g.向招标组织机构或有关部门报告非法干预评标工作的行为。</w:t>
      </w:r>
    </w:p>
    <w:p w14:paraId="12A92E7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6.3 评标保密工作</w:t>
      </w:r>
    </w:p>
    <w:p w14:paraId="3962C6C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6.3.1 招标组织机构必须采取必要措施，保证评标工作在严格保密的情况下进行。任何单位和个人不得非法干预、影响评标方法的确定，以及评标过程和结果。</w:t>
      </w:r>
    </w:p>
    <w:p w14:paraId="108BF83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6.3.2 开标后，直至授予中标合同为止，评标委员会成员及全体与会工作人员不得将投标文件的审查、答疑、评价和比较的有关资料以及中标候选人的推荐情况，与评标有关的其他任何情况均严格保密。违者依法追究其责任。</w:t>
      </w:r>
    </w:p>
    <w:p w14:paraId="5DD803A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6.4 定标程序</w:t>
      </w:r>
    </w:p>
    <w:p w14:paraId="68AEEA09">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6.4.1 招标组织机构在评标工作结束后2个工作日内，将评标报告送采购人。</w:t>
      </w:r>
    </w:p>
    <w:p w14:paraId="53D1376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6.4.2 采购人在收到评标报告后5个工作日内，按照评标报告中推荐的中标候选人顺序确定中标供应商，并函复招标组织机构。</w:t>
      </w:r>
    </w:p>
    <w:p w14:paraId="1E87CC2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6.4.3 中标供应商确定之日发出中标通知书，并在省级以上人民政府财政部门指定的媒体上公告中标结果。</w:t>
      </w:r>
    </w:p>
    <w:p w14:paraId="583FC87A">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6.4.4 中标供应商因不可抗力或者自身原因不能履行政府采购合同的，采购人可以与排序在中标供应商之后第一位的中标候选人签订政府采购合同，以此类推至第二位。</w:t>
      </w:r>
    </w:p>
    <w:p w14:paraId="686CFF52">
      <w:pPr>
        <w:pStyle w:val="7"/>
        <w:shd w:val="clear"/>
        <w:spacing w:line="360" w:lineRule="auto"/>
        <w:rPr>
          <w:rFonts w:hint="eastAsia" w:ascii="宋体" w:hAnsi="宋体" w:eastAsia="宋体" w:cs="宋体"/>
          <w:sz w:val="28"/>
          <w:szCs w:val="28"/>
        </w:rPr>
      </w:pPr>
      <w:bookmarkStart w:id="373" w:name="_Toc179632584"/>
      <w:bookmarkStart w:id="374" w:name="_Toc246996210"/>
      <w:bookmarkStart w:id="375" w:name="_Toc152042342"/>
      <w:bookmarkStart w:id="376" w:name="_Toc247085724"/>
      <w:bookmarkStart w:id="377" w:name="_Toc19723"/>
      <w:bookmarkStart w:id="378" w:name="_Toc21695"/>
      <w:bookmarkStart w:id="379" w:name="_Toc144974534"/>
      <w:bookmarkStart w:id="380" w:name="_Toc246996953"/>
      <w:bookmarkStart w:id="381" w:name="_Toc24420"/>
      <w:bookmarkStart w:id="382" w:name="_Toc152045566"/>
      <w:r>
        <w:rPr>
          <w:rFonts w:hint="eastAsia" w:ascii="宋体" w:hAnsi="宋体" w:eastAsia="宋体" w:cs="宋体"/>
          <w:sz w:val="28"/>
          <w:szCs w:val="28"/>
        </w:rPr>
        <w:t>7. 合同授予</w:t>
      </w:r>
      <w:bookmarkEnd w:id="373"/>
      <w:bookmarkEnd w:id="374"/>
      <w:bookmarkEnd w:id="375"/>
      <w:bookmarkEnd w:id="376"/>
      <w:bookmarkEnd w:id="377"/>
      <w:bookmarkEnd w:id="378"/>
      <w:bookmarkEnd w:id="379"/>
      <w:bookmarkEnd w:id="380"/>
      <w:bookmarkEnd w:id="381"/>
      <w:bookmarkEnd w:id="382"/>
    </w:p>
    <w:p w14:paraId="3ACCD38B">
      <w:pPr>
        <w:pStyle w:val="8"/>
        <w:shd w:val="clear"/>
        <w:spacing w:line="360" w:lineRule="auto"/>
        <w:rPr>
          <w:rFonts w:hint="eastAsia" w:ascii="宋体" w:hAnsi="宋体" w:eastAsia="宋体" w:cs="宋体"/>
          <w:sz w:val="28"/>
          <w:szCs w:val="28"/>
        </w:rPr>
      </w:pPr>
      <w:bookmarkStart w:id="383" w:name="_Toc461"/>
      <w:bookmarkStart w:id="384" w:name="_Toc246996211"/>
      <w:bookmarkStart w:id="385" w:name="_Toc179632585"/>
      <w:bookmarkStart w:id="386" w:name="_Toc152045567"/>
      <w:bookmarkStart w:id="387" w:name="_Toc246996954"/>
      <w:bookmarkStart w:id="388" w:name="_Toc152042343"/>
      <w:bookmarkStart w:id="389" w:name="_Toc26031"/>
      <w:bookmarkStart w:id="390" w:name="_Toc144974535"/>
      <w:bookmarkStart w:id="391" w:name="_Toc247085725"/>
      <w:bookmarkStart w:id="392" w:name="_Toc23291"/>
      <w:r>
        <w:rPr>
          <w:rFonts w:hint="eastAsia" w:ascii="宋体" w:hAnsi="宋体" w:eastAsia="宋体" w:cs="宋体"/>
          <w:sz w:val="28"/>
          <w:szCs w:val="28"/>
        </w:rPr>
        <w:t xml:space="preserve">7.1 </w:t>
      </w:r>
      <w:bookmarkEnd w:id="383"/>
      <w:bookmarkEnd w:id="384"/>
      <w:bookmarkEnd w:id="385"/>
      <w:bookmarkEnd w:id="386"/>
      <w:bookmarkEnd w:id="387"/>
      <w:bookmarkEnd w:id="388"/>
      <w:bookmarkEnd w:id="389"/>
      <w:bookmarkEnd w:id="390"/>
      <w:bookmarkEnd w:id="391"/>
      <w:bookmarkEnd w:id="392"/>
      <w:r>
        <w:rPr>
          <w:rFonts w:hint="eastAsia" w:ascii="宋体" w:hAnsi="宋体" w:eastAsia="宋体" w:cs="宋体"/>
          <w:sz w:val="28"/>
          <w:szCs w:val="28"/>
        </w:rPr>
        <w:t>签订合同</w:t>
      </w:r>
    </w:p>
    <w:p w14:paraId="091D4CFF">
      <w:pPr>
        <w:shd w:val="clear"/>
        <w:spacing w:line="360" w:lineRule="auto"/>
        <w:ind w:firstLine="560" w:firstLineChars="200"/>
        <w:rPr>
          <w:rFonts w:hint="eastAsia" w:ascii="宋体" w:hAnsi="宋体" w:eastAsia="宋体" w:cs="宋体"/>
          <w:sz w:val="28"/>
          <w:szCs w:val="28"/>
        </w:rPr>
      </w:pPr>
      <w:bookmarkStart w:id="393" w:name="_Toc19535"/>
      <w:bookmarkStart w:id="394" w:name="_Toc23618"/>
      <w:bookmarkStart w:id="395" w:name="_Toc2601"/>
      <w:r>
        <w:rPr>
          <w:rFonts w:hint="eastAsia" w:ascii="宋体" w:hAnsi="宋体" w:eastAsia="宋体" w:cs="宋体"/>
          <w:sz w:val="28"/>
          <w:szCs w:val="28"/>
        </w:rPr>
        <w:t>7.1</w:t>
      </w:r>
      <w:r>
        <w:rPr>
          <w:rFonts w:hint="eastAsia" w:ascii="宋体" w:hAnsi="宋体" w:eastAsia="宋体" w:cs="宋体"/>
          <w:sz w:val="28"/>
          <w:szCs w:val="28"/>
          <w:lang w:val="en-US" w:eastAsia="zh-CN"/>
        </w:rPr>
        <w:t>.1</w:t>
      </w:r>
      <w:r>
        <w:rPr>
          <w:rFonts w:hint="eastAsia" w:ascii="宋体" w:hAnsi="宋体" w:eastAsia="宋体" w:cs="宋体"/>
          <w:sz w:val="28"/>
          <w:szCs w:val="28"/>
        </w:rPr>
        <w:t>合同将授予有采购人出具的定标复函确认的供应商。排名第一的中标候选人放弃中标、 因不可抗力提出不能履行合同，或者招标文件规定应当提交履约保证金而在规定的期限内未能提交，或者被查实存在影响中标结果的违法行为等情形，不符合中标条件的，采购人可以按照评标委员会提出的中标候选人名单排序依次确定其他中标候选人为供应商。依次确定其他中标候选人与采购人预期差距较大，或者对采购人明显不利的，采购人可以重新招标。</w:t>
      </w:r>
    </w:p>
    <w:p w14:paraId="7E069F13">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1.</w:t>
      </w:r>
      <w:r>
        <w:rPr>
          <w:rFonts w:hint="eastAsia" w:ascii="宋体" w:hAnsi="宋体" w:eastAsia="宋体" w:cs="宋体"/>
          <w:sz w:val="28"/>
          <w:szCs w:val="28"/>
        </w:rPr>
        <w:t>2 采购人、中标供应商须在招标组织机构发出中标通知书。并在中标通知书发出之日起</w:t>
      </w:r>
      <w:r>
        <w:rPr>
          <w:rFonts w:hint="eastAsia" w:ascii="宋体" w:hAnsi="宋体" w:eastAsia="宋体" w:cs="宋体"/>
          <w:sz w:val="28"/>
          <w:szCs w:val="28"/>
          <w:lang w:val="en-US" w:eastAsia="zh-CN"/>
        </w:rPr>
        <w:t>十五日</w:t>
      </w:r>
      <w:r>
        <w:rPr>
          <w:rFonts w:hint="eastAsia" w:ascii="宋体" w:hAnsi="宋体" w:eastAsia="宋体" w:cs="宋体"/>
          <w:sz w:val="28"/>
          <w:szCs w:val="28"/>
        </w:rPr>
        <w:t>内签订书面合同，中标人不能按投标文件，包括补充文件（如澄清、 承诺等） 中承诺的条件履行签约行为，采购人有权废标，并扣除其投标保证金。</w:t>
      </w:r>
    </w:p>
    <w:p w14:paraId="4A84726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1.</w:t>
      </w:r>
      <w:r>
        <w:rPr>
          <w:rFonts w:hint="eastAsia" w:ascii="宋体" w:hAnsi="宋体" w:eastAsia="宋体" w:cs="宋体"/>
          <w:sz w:val="28"/>
          <w:szCs w:val="28"/>
        </w:rPr>
        <w:t>3招标组织机构应当督促采购人、中标供应商在规定的期限内完成合同签订工作，并对采购合同内容进行审核确认。</w:t>
      </w:r>
    </w:p>
    <w:p w14:paraId="4D10861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1.</w:t>
      </w:r>
      <w:r>
        <w:rPr>
          <w:rFonts w:hint="eastAsia" w:ascii="宋体" w:hAnsi="宋体" w:eastAsia="宋体" w:cs="宋体"/>
          <w:sz w:val="28"/>
          <w:szCs w:val="28"/>
        </w:rPr>
        <w:t>4 招标公司应当自合同签订之日起七个工作日内，按照有关规定将合同副本报政府采购监管机关备案。</w:t>
      </w:r>
    </w:p>
    <w:p w14:paraId="6BCC0DB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1.</w:t>
      </w:r>
      <w:r>
        <w:rPr>
          <w:rFonts w:hint="eastAsia" w:ascii="宋体" w:hAnsi="宋体" w:eastAsia="宋体" w:cs="宋体"/>
          <w:sz w:val="28"/>
          <w:szCs w:val="28"/>
        </w:rPr>
        <w:t>5合同在执行过程中，确需修改、变更时，应当按照相应的审核批准程序办理。</w:t>
      </w:r>
    </w:p>
    <w:p w14:paraId="4CBC30A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1.</w:t>
      </w:r>
      <w:r>
        <w:rPr>
          <w:rFonts w:hint="eastAsia" w:ascii="宋体" w:hAnsi="宋体" w:eastAsia="宋体" w:cs="宋体"/>
          <w:sz w:val="28"/>
          <w:szCs w:val="28"/>
        </w:rPr>
        <w:t>6招标文件、投标文件、补充协议等为合同的组成部分，具有同等法律效力。</w:t>
      </w:r>
    </w:p>
    <w:p w14:paraId="43C4E9B1">
      <w:pPr>
        <w:pStyle w:val="8"/>
        <w:shd w:val="clear"/>
        <w:spacing w:line="360" w:lineRule="auto"/>
        <w:rPr>
          <w:rFonts w:hint="eastAsia" w:ascii="宋体" w:hAnsi="宋体" w:eastAsia="宋体" w:cs="宋体"/>
          <w:sz w:val="28"/>
          <w:szCs w:val="28"/>
        </w:rPr>
      </w:pPr>
      <w:r>
        <w:rPr>
          <w:rFonts w:hint="eastAsia" w:ascii="宋体" w:hAnsi="宋体" w:eastAsia="宋体" w:cs="宋体"/>
          <w:sz w:val="28"/>
          <w:szCs w:val="28"/>
        </w:rPr>
        <w:t xml:space="preserve">7.2 </w:t>
      </w:r>
      <w:bookmarkStart w:id="396" w:name="_Toc152045568"/>
      <w:bookmarkStart w:id="397" w:name="_Toc247085726"/>
      <w:bookmarkStart w:id="398" w:name="_Toc246996212"/>
      <w:bookmarkStart w:id="399" w:name="_Toc179632586"/>
      <w:bookmarkStart w:id="400" w:name="_Toc152042344"/>
      <w:bookmarkStart w:id="401" w:name="_Toc144974536"/>
      <w:bookmarkStart w:id="402" w:name="_Toc246996955"/>
      <w:r>
        <w:rPr>
          <w:rFonts w:hint="eastAsia" w:ascii="宋体" w:hAnsi="宋体" w:eastAsia="宋体" w:cs="宋体"/>
          <w:sz w:val="28"/>
          <w:szCs w:val="28"/>
        </w:rPr>
        <w:t>中标通知</w:t>
      </w:r>
      <w:bookmarkEnd w:id="393"/>
      <w:bookmarkEnd w:id="394"/>
      <w:bookmarkEnd w:id="395"/>
      <w:bookmarkEnd w:id="396"/>
      <w:bookmarkEnd w:id="397"/>
      <w:bookmarkEnd w:id="398"/>
      <w:bookmarkEnd w:id="399"/>
      <w:bookmarkEnd w:id="400"/>
      <w:bookmarkEnd w:id="401"/>
      <w:bookmarkEnd w:id="402"/>
    </w:p>
    <w:p w14:paraId="2D8A184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在本章第3.3款规定的投标有效期内，采购人以书面形式向中标人发出中标通知书，同时将中标结果通知未中标的</w:t>
      </w:r>
      <w:r>
        <w:rPr>
          <w:rFonts w:hint="eastAsia" w:ascii="宋体" w:hAnsi="宋体" w:cs="宋体"/>
          <w:sz w:val="28"/>
          <w:szCs w:val="28"/>
          <w:lang w:eastAsia="zh-CN"/>
        </w:rPr>
        <w:t>供应商</w:t>
      </w:r>
      <w:r>
        <w:rPr>
          <w:rFonts w:hint="eastAsia" w:ascii="宋体" w:hAnsi="宋体" w:eastAsia="宋体" w:cs="宋体"/>
          <w:sz w:val="28"/>
          <w:szCs w:val="28"/>
        </w:rPr>
        <w:t>。</w:t>
      </w:r>
    </w:p>
    <w:p w14:paraId="5575B76E">
      <w:pPr>
        <w:pStyle w:val="8"/>
        <w:shd w:val="clea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7.3 履约</w:t>
      </w:r>
      <w:r>
        <w:rPr>
          <w:rFonts w:hint="eastAsia" w:ascii="宋体" w:hAnsi="宋体" w:eastAsia="宋体" w:cs="宋体"/>
          <w:sz w:val="28"/>
          <w:szCs w:val="28"/>
          <w:lang w:val="en-US" w:eastAsia="zh-CN"/>
        </w:rPr>
        <w:t>保证金</w:t>
      </w:r>
    </w:p>
    <w:p w14:paraId="04FC70D5">
      <w:pPr>
        <w:shd w:val="clear"/>
        <w:spacing w:line="360" w:lineRule="auto"/>
        <w:ind w:firstLine="560" w:firstLineChars="200"/>
        <w:rPr>
          <w:rFonts w:hint="eastAsia"/>
        </w:rPr>
      </w:pPr>
      <w:r>
        <w:rPr>
          <w:rFonts w:hint="eastAsia" w:ascii="宋体" w:hAnsi="宋体" w:eastAsia="宋体" w:cs="宋体"/>
          <w:sz w:val="28"/>
          <w:szCs w:val="28"/>
          <w:lang w:val="en-US" w:eastAsia="zh-CN"/>
        </w:rPr>
        <w:t>为保证采购合同的履行，确需收取履约保证金的，履约保证金收取比例应不超过合同金额的5%。中标或成交供应商合同主要义务履行完毕后，采购人或采购代理机构应按照合同约定及时退还。</w:t>
      </w:r>
    </w:p>
    <w:p w14:paraId="0D6B2154">
      <w:pPr>
        <w:pStyle w:val="8"/>
        <w:shd w:val="clear"/>
        <w:spacing w:line="360" w:lineRule="auto"/>
        <w:rPr>
          <w:rFonts w:hint="eastAsia" w:ascii="宋体" w:hAnsi="宋体" w:eastAsia="宋体" w:cs="宋体"/>
          <w:sz w:val="28"/>
          <w:szCs w:val="28"/>
        </w:rPr>
      </w:pPr>
      <w:bookmarkStart w:id="403" w:name="_Toc152045569"/>
      <w:bookmarkStart w:id="404" w:name="_Toc144974537"/>
      <w:bookmarkStart w:id="405" w:name="_Toc32758"/>
      <w:bookmarkStart w:id="406" w:name="_Toc246996213"/>
      <w:bookmarkStart w:id="407" w:name="_Toc27185"/>
      <w:bookmarkStart w:id="408" w:name="_Toc246996956"/>
      <w:bookmarkStart w:id="409" w:name="_Toc179632587"/>
      <w:bookmarkStart w:id="410" w:name="_Toc24057"/>
      <w:bookmarkStart w:id="411" w:name="_Toc247085727"/>
      <w:bookmarkStart w:id="412" w:name="_Toc152042345"/>
      <w:r>
        <w:rPr>
          <w:rFonts w:hint="eastAsia" w:ascii="宋体" w:hAnsi="宋体" w:eastAsia="宋体" w:cs="宋体"/>
          <w:sz w:val="28"/>
          <w:szCs w:val="28"/>
        </w:rPr>
        <w:t>7.</w:t>
      </w:r>
      <w:r>
        <w:rPr>
          <w:rFonts w:hint="eastAsia" w:ascii="宋体" w:hAnsi="宋体" w:cs="宋体"/>
          <w:sz w:val="28"/>
          <w:szCs w:val="28"/>
          <w:lang w:val="en-US" w:eastAsia="zh-CN"/>
        </w:rPr>
        <w:t>4</w:t>
      </w:r>
      <w:r>
        <w:rPr>
          <w:rFonts w:hint="eastAsia" w:ascii="宋体" w:hAnsi="宋体" w:eastAsia="宋体" w:cs="宋体"/>
          <w:sz w:val="28"/>
          <w:szCs w:val="28"/>
        </w:rPr>
        <w:t>履约担保</w:t>
      </w:r>
      <w:bookmarkEnd w:id="403"/>
      <w:bookmarkEnd w:id="404"/>
      <w:bookmarkEnd w:id="405"/>
      <w:bookmarkEnd w:id="406"/>
      <w:bookmarkEnd w:id="407"/>
      <w:bookmarkEnd w:id="408"/>
      <w:bookmarkEnd w:id="409"/>
      <w:bookmarkEnd w:id="410"/>
      <w:bookmarkEnd w:id="411"/>
      <w:bookmarkEnd w:id="412"/>
    </w:p>
    <w:p w14:paraId="6344CDD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.1在签订合同前，中标人应按</w:t>
      </w:r>
      <w:r>
        <w:rPr>
          <w:rFonts w:hint="eastAsia" w:ascii="宋体" w:hAnsi="宋体" w:cs="宋体"/>
          <w:sz w:val="28"/>
          <w:szCs w:val="28"/>
          <w:lang w:eastAsia="zh-CN"/>
        </w:rPr>
        <w:t>供应商</w:t>
      </w:r>
      <w:r>
        <w:rPr>
          <w:rFonts w:hint="eastAsia" w:ascii="宋体" w:hAnsi="宋体" w:eastAsia="宋体" w:cs="宋体"/>
          <w:sz w:val="28"/>
          <w:szCs w:val="28"/>
        </w:rPr>
        <w:t>须知前附表规定的担保形式或者事先经过采购人书面认可的履约担保格式向采购人提交履约担保。除</w:t>
      </w:r>
      <w:r>
        <w:rPr>
          <w:rFonts w:hint="eastAsia" w:ascii="宋体" w:hAnsi="宋体" w:cs="宋体"/>
          <w:sz w:val="28"/>
          <w:szCs w:val="28"/>
          <w:lang w:eastAsia="zh-CN"/>
        </w:rPr>
        <w:t>供应商</w:t>
      </w:r>
      <w:r>
        <w:rPr>
          <w:rFonts w:hint="eastAsia" w:ascii="宋体" w:hAnsi="宋体" w:eastAsia="宋体" w:cs="宋体"/>
          <w:sz w:val="28"/>
          <w:szCs w:val="28"/>
        </w:rPr>
        <w:t>须知前附表另有规定外，履约担保金额为中标合同金额的</w:t>
      </w:r>
      <w:r>
        <w:rPr>
          <w:rFonts w:hint="eastAsia" w:ascii="宋体" w:hAnsi="宋体" w:eastAsia="宋体" w:cs="宋体"/>
          <w:sz w:val="28"/>
          <w:szCs w:val="28"/>
          <w:lang w:val="en-US" w:eastAsia="zh-CN"/>
        </w:rPr>
        <w:t>10</w:t>
      </w:r>
      <w:r>
        <w:rPr>
          <w:rFonts w:hint="eastAsia" w:ascii="宋体" w:hAnsi="宋体" w:eastAsia="宋体" w:cs="宋体"/>
          <w:sz w:val="28"/>
          <w:szCs w:val="28"/>
        </w:rPr>
        <w:t>%。</w:t>
      </w:r>
    </w:p>
    <w:p w14:paraId="7B8CD1C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.2 中标人不能按本章第7.3.1项要求提交履约担保的，视为放弃中标，其投标保证金不予退还，给采购人造成的损失超过投标保证金数额的，中标人还应当对超过部分予以赔偿。</w:t>
      </w:r>
    </w:p>
    <w:p w14:paraId="6FE47E81">
      <w:pPr>
        <w:pStyle w:val="7"/>
        <w:shd w:val="clear"/>
        <w:spacing w:line="360" w:lineRule="auto"/>
        <w:rPr>
          <w:rFonts w:hint="eastAsia" w:ascii="宋体" w:hAnsi="宋体" w:eastAsia="宋体" w:cs="宋体"/>
          <w:sz w:val="28"/>
          <w:szCs w:val="28"/>
        </w:rPr>
      </w:pPr>
      <w:bookmarkStart w:id="413" w:name="_Toc15263"/>
      <w:bookmarkStart w:id="414" w:name="_Toc18338"/>
      <w:bookmarkStart w:id="415" w:name="_Toc16299"/>
      <w:r>
        <w:rPr>
          <w:rFonts w:hint="eastAsia" w:ascii="宋体" w:hAnsi="宋体" w:eastAsia="宋体" w:cs="宋体"/>
          <w:sz w:val="28"/>
          <w:szCs w:val="28"/>
        </w:rPr>
        <w:t>8. 纪律和监督</w:t>
      </w:r>
      <w:bookmarkEnd w:id="413"/>
      <w:bookmarkEnd w:id="414"/>
      <w:bookmarkEnd w:id="415"/>
    </w:p>
    <w:p w14:paraId="5B6C2E46">
      <w:pPr>
        <w:pStyle w:val="8"/>
        <w:shd w:val="clear"/>
        <w:spacing w:line="360" w:lineRule="auto"/>
        <w:rPr>
          <w:rFonts w:hint="eastAsia" w:ascii="宋体" w:hAnsi="宋体" w:eastAsia="宋体" w:cs="宋体"/>
          <w:sz w:val="28"/>
          <w:szCs w:val="28"/>
        </w:rPr>
      </w:pPr>
      <w:bookmarkStart w:id="416" w:name="_Toc179632593"/>
      <w:bookmarkStart w:id="417" w:name="_Toc246996962"/>
      <w:bookmarkStart w:id="418" w:name="_Toc9257"/>
      <w:bookmarkStart w:id="419" w:name="_Toc15654"/>
      <w:bookmarkStart w:id="420" w:name="_Toc11012"/>
      <w:bookmarkStart w:id="421" w:name="_Toc247085733"/>
      <w:bookmarkStart w:id="422" w:name="_Toc152042351"/>
      <w:bookmarkStart w:id="423" w:name="_Toc296590983"/>
      <w:bookmarkStart w:id="424" w:name="_Toc246996219"/>
      <w:bookmarkStart w:id="425" w:name="_Toc144974543"/>
      <w:bookmarkStart w:id="426" w:name="_Toc152045575"/>
      <w:r>
        <w:rPr>
          <w:rFonts w:hint="eastAsia" w:ascii="宋体" w:hAnsi="宋体" w:eastAsia="宋体" w:cs="宋体"/>
          <w:sz w:val="28"/>
          <w:szCs w:val="28"/>
        </w:rPr>
        <w:t>8.1 对采购人的纪律要求</w:t>
      </w:r>
      <w:bookmarkEnd w:id="416"/>
      <w:bookmarkEnd w:id="417"/>
      <w:bookmarkEnd w:id="418"/>
      <w:bookmarkEnd w:id="419"/>
      <w:bookmarkEnd w:id="420"/>
      <w:bookmarkEnd w:id="421"/>
      <w:bookmarkEnd w:id="422"/>
      <w:bookmarkEnd w:id="423"/>
      <w:bookmarkEnd w:id="424"/>
      <w:bookmarkEnd w:id="425"/>
      <w:bookmarkEnd w:id="426"/>
    </w:p>
    <w:p w14:paraId="2103007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采购人不得泄漏招标投标活动中应当保密的情况和资料，不得与</w:t>
      </w:r>
      <w:r>
        <w:rPr>
          <w:rFonts w:hint="eastAsia" w:ascii="宋体" w:hAnsi="宋体" w:cs="宋体"/>
          <w:sz w:val="28"/>
          <w:szCs w:val="28"/>
          <w:lang w:eastAsia="zh-CN"/>
        </w:rPr>
        <w:t>供应商</w:t>
      </w:r>
      <w:r>
        <w:rPr>
          <w:rFonts w:hint="eastAsia" w:ascii="宋体" w:hAnsi="宋体" w:eastAsia="宋体" w:cs="宋体"/>
          <w:sz w:val="28"/>
          <w:szCs w:val="28"/>
        </w:rPr>
        <w:t>串通损害国家利益、社会公共利益或者他人合法权益。</w:t>
      </w:r>
    </w:p>
    <w:p w14:paraId="7FFD20CB">
      <w:pPr>
        <w:pStyle w:val="8"/>
        <w:shd w:val="clear"/>
        <w:spacing w:line="360" w:lineRule="auto"/>
        <w:rPr>
          <w:rFonts w:hint="eastAsia" w:ascii="宋体" w:hAnsi="宋体" w:eastAsia="宋体" w:cs="宋体"/>
          <w:sz w:val="28"/>
          <w:szCs w:val="28"/>
        </w:rPr>
      </w:pPr>
      <w:bookmarkStart w:id="427" w:name="_Toc152042352"/>
      <w:bookmarkStart w:id="428" w:name="_Toc152045576"/>
      <w:bookmarkStart w:id="429" w:name="_Toc246996220"/>
      <w:bookmarkStart w:id="430" w:name="_Toc247085734"/>
      <w:bookmarkStart w:id="431" w:name="_Toc27112"/>
      <w:bookmarkStart w:id="432" w:name="_Toc13979"/>
      <w:bookmarkStart w:id="433" w:name="_Toc9119"/>
      <w:bookmarkStart w:id="434" w:name="_Toc246996963"/>
      <w:bookmarkStart w:id="435" w:name="_Toc179632594"/>
      <w:bookmarkStart w:id="436" w:name="_Toc144974544"/>
      <w:r>
        <w:rPr>
          <w:rFonts w:hint="eastAsia" w:ascii="宋体" w:hAnsi="宋体" w:eastAsia="宋体" w:cs="宋体"/>
          <w:sz w:val="28"/>
          <w:szCs w:val="28"/>
        </w:rPr>
        <w:t>8.2 对</w:t>
      </w:r>
      <w:r>
        <w:rPr>
          <w:rFonts w:hint="eastAsia" w:ascii="宋体" w:hAnsi="宋体" w:cs="宋体"/>
          <w:sz w:val="28"/>
          <w:szCs w:val="28"/>
          <w:lang w:eastAsia="zh-CN"/>
        </w:rPr>
        <w:t>供应商</w:t>
      </w:r>
      <w:r>
        <w:rPr>
          <w:rFonts w:hint="eastAsia" w:ascii="宋体" w:hAnsi="宋体" w:eastAsia="宋体" w:cs="宋体"/>
          <w:sz w:val="28"/>
          <w:szCs w:val="28"/>
        </w:rPr>
        <w:t>的纪律要求</w:t>
      </w:r>
      <w:bookmarkEnd w:id="427"/>
      <w:bookmarkEnd w:id="428"/>
      <w:bookmarkEnd w:id="429"/>
      <w:bookmarkEnd w:id="430"/>
      <w:bookmarkEnd w:id="431"/>
      <w:bookmarkEnd w:id="432"/>
      <w:bookmarkEnd w:id="433"/>
      <w:bookmarkEnd w:id="434"/>
      <w:bookmarkEnd w:id="435"/>
      <w:bookmarkEnd w:id="436"/>
    </w:p>
    <w:p w14:paraId="6C518A21">
      <w:pPr>
        <w:shd w:val="clear"/>
        <w:spacing w:line="360" w:lineRule="auto"/>
        <w:ind w:firstLine="560" w:firstLineChars="200"/>
        <w:rPr>
          <w:rFonts w:hint="eastAsia" w:ascii="宋体" w:hAnsi="宋体" w:eastAsia="宋体" w:cs="宋体"/>
          <w:sz w:val="28"/>
          <w:szCs w:val="28"/>
        </w:rPr>
      </w:pPr>
      <w:r>
        <w:rPr>
          <w:rFonts w:hint="eastAsia" w:ascii="宋体" w:hAnsi="宋体" w:cs="宋体"/>
          <w:sz w:val="28"/>
          <w:szCs w:val="28"/>
          <w:lang w:eastAsia="zh-CN"/>
        </w:rPr>
        <w:t>供应商</w:t>
      </w:r>
      <w:r>
        <w:rPr>
          <w:rFonts w:hint="eastAsia" w:ascii="宋体" w:hAnsi="宋体" w:eastAsia="宋体" w:cs="宋体"/>
          <w:sz w:val="28"/>
          <w:szCs w:val="28"/>
        </w:rPr>
        <w:t>不得相互串通投标或者与采购人串通投标，不得向采购人或者评标委员会成员行贿谋取中标，不得以他人名义投标或者以其他方式弄虚作假骗取中标；</w:t>
      </w:r>
      <w:r>
        <w:rPr>
          <w:rFonts w:hint="eastAsia" w:ascii="宋体" w:hAnsi="宋体" w:cs="宋体"/>
          <w:sz w:val="28"/>
          <w:szCs w:val="28"/>
          <w:lang w:eastAsia="zh-CN"/>
        </w:rPr>
        <w:t>供应商</w:t>
      </w:r>
      <w:r>
        <w:rPr>
          <w:rFonts w:hint="eastAsia" w:ascii="宋体" w:hAnsi="宋体" w:eastAsia="宋体" w:cs="宋体"/>
          <w:sz w:val="28"/>
          <w:szCs w:val="28"/>
        </w:rPr>
        <w:t>不得以任何方式干扰、影响评标工作。</w:t>
      </w:r>
    </w:p>
    <w:p w14:paraId="4E28B2BD">
      <w:pPr>
        <w:pStyle w:val="8"/>
        <w:shd w:val="clear"/>
        <w:spacing w:line="360" w:lineRule="auto"/>
        <w:rPr>
          <w:rFonts w:hint="eastAsia" w:ascii="宋体" w:hAnsi="宋体" w:eastAsia="宋体" w:cs="宋体"/>
          <w:sz w:val="28"/>
          <w:szCs w:val="28"/>
        </w:rPr>
      </w:pPr>
      <w:bookmarkStart w:id="437" w:name="_Toc246996221"/>
      <w:bookmarkStart w:id="438" w:name="_Toc152042353"/>
      <w:bookmarkStart w:id="439" w:name="_Toc152045577"/>
      <w:bookmarkStart w:id="440" w:name="_Toc24158"/>
      <w:bookmarkStart w:id="441" w:name="_Toc14763"/>
      <w:bookmarkStart w:id="442" w:name="_Toc179632595"/>
      <w:bookmarkStart w:id="443" w:name="_Toc246996964"/>
      <w:bookmarkStart w:id="444" w:name="_Toc144974545"/>
      <w:bookmarkStart w:id="445" w:name="_Toc247085735"/>
      <w:bookmarkStart w:id="446" w:name="_Toc6639"/>
      <w:r>
        <w:rPr>
          <w:rFonts w:hint="eastAsia" w:ascii="宋体" w:hAnsi="宋体" w:eastAsia="宋体" w:cs="宋体"/>
          <w:sz w:val="28"/>
          <w:szCs w:val="28"/>
        </w:rPr>
        <w:t>8.3 对评标委员会成员的纪律要求</w:t>
      </w:r>
      <w:bookmarkEnd w:id="437"/>
      <w:bookmarkEnd w:id="438"/>
      <w:bookmarkEnd w:id="439"/>
      <w:bookmarkEnd w:id="440"/>
      <w:bookmarkEnd w:id="441"/>
      <w:bookmarkEnd w:id="442"/>
      <w:bookmarkEnd w:id="443"/>
      <w:bookmarkEnd w:id="444"/>
      <w:bookmarkEnd w:id="445"/>
      <w:bookmarkEnd w:id="446"/>
    </w:p>
    <w:p w14:paraId="744D856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成员不得收受他人的财物或者其他好处，不得向他人透漏对投标文件的评审和比较、中标候选人的推荐情况以及与评标有关的其他情况。在评标活动中，评标委员会成员应当客观、公正地履行职责，遵守职业道德，不得擅离职守，影响评标程序正常进行，不得使用第三章“评标办法”没有规定的评审因素和标准进行评标。</w:t>
      </w:r>
    </w:p>
    <w:p w14:paraId="076AB5EA">
      <w:pPr>
        <w:pStyle w:val="8"/>
        <w:shd w:val="clear"/>
        <w:spacing w:line="360" w:lineRule="auto"/>
        <w:rPr>
          <w:rFonts w:hint="eastAsia" w:ascii="宋体" w:hAnsi="宋体" w:eastAsia="宋体" w:cs="宋体"/>
          <w:sz w:val="28"/>
          <w:szCs w:val="28"/>
        </w:rPr>
      </w:pPr>
      <w:bookmarkStart w:id="447" w:name="_Toc746"/>
      <w:bookmarkStart w:id="448" w:name="_Toc152042354"/>
      <w:bookmarkStart w:id="449" w:name="_Toc10721"/>
      <w:bookmarkStart w:id="450" w:name="_Toc152045578"/>
      <w:bookmarkStart w:id="451" w:name="_Toc18417"/>
      <w:bookmarkStart w:id="452" w:name="_Toc246996222"/>
      <w:bookmarkStart w:id="453" w:name="_Toc247085736"/>
      <w:bookmarkStart w:id="454" w:name="_Toc246996965"/>
      <w:bookmarkStart w:id="455" w:name="_Toc179632596"/>
      <w:bookmarkStart w:id="456" w:name="_Toc144974546"/>
      <w:r>
        <w:rPr>
          <w:rFonts w:hint="eastAsia" w:ascii="宋体" w:hAnsi="宋体" w:eastAsia="宋体" w:cs="宋体"/>
          <w:sz w:val="28"/>
          <w:szCs w:val="28"/>
        </w:rPr>
        <w:t>8.4 对与评标活动有关的工作人员的纪律要求</w:t>
      </w:r>
      <w:bookmarkEnd w:id="447"/>
      <w:bookmarkEnd w:id="448"/>
      <w:bookmarkEnd w:id="449"/>
      <w:bookmarkEnd w:id="450"/>
      <w:bookmarkEnd w:id="451"/>
      <w:bookmarkEnd w:id="452"/>
      <w:bookmarkEnd w:id="453"/>
      <w:bookmarkEnd w:id="454"/>
      <w:bookmarkEnd w:id="455"/>
    </w:p>
    <w:p w14:paraId="16A55D4C">
      <w:pPr>
        <w:shd w:val="clear"/>
        <w:spacing w:line="360" w:lineRule="auto"/>
        <w:ind w:firstLine="560" w:firstLineChars="200"/>
        <w:rPr>
          <w:rFonts w:hint="eastAsia" w:ascii="宋体" w:hAnsi="宋体" w:eastAsia="宋体" w:cs="宋体"/>
          <w:sz w:val="28"/>
          <w:szCs w:val="28"/>
        </w:rPr>
      </w:pPr>
      <w:bookmarkStart w:id="457" w:name="_Toc152042355"/>
      <w:r>
        <w:rPr>
          <w:rFonts w:hint="eastAsia" w:ascii="宋体" w:hAnsi="宋体" w:eastAsia="宋体" w:cs="宋体"/>
          <w:sz w:val="28"/>
          <w:szCs w:val="28"/>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bookmarkEnd w:id="457"/>
    </w:p>
    <w:p w14:paraId="3009FFA4">
      <w:pPr>
        <w:pStyle w:val="8"/>
        <w:shd w:val="clear"/>
        <w:spacing w:line="360" w:lineRule="auto"/>
        <w:rPr>
          <w:rFonts w:hint="eastAsia" w:ascii="宋体" w:hAnsi="宋体" w:eastAsia="宋体" w:cs="宋体"/>
          <w:sz w:val="28"/>
          <w:szCs w:val="28"/>
        </w:rPr>
      </w:pPr>
      <w:bookmarkStart w:id="458" w:name="_Toc152045579"/>
      <w:bookmarkStart w:id="459" w:name="_Toc22014"/>
      <w:bookmarkStart w:id="460" w:name="_Toc246996966"/>
      <w:bookmarkStart w:id="461" w:name="_Toc152042356"/>
      <w:bookmarkStart w:id="462" w:name="_Toc14107"/>
      <w:bookmarkStart w:id="463" w:name="_Toc247085737"/>
      <w:bookmarkStart w:id="464" w:name="_Toc179632597"/>
      <w:bookmarkStart w:id="465" w:name="_Toc246996223"/>
      <w:bookmarkStart w:id="466" w:name="_Toc22107"/>
      <w:r>
        <w:rPr>
          <w:rFonts w:hint="eastAsia" w:ascii="宋体" w:hAnsi="宋体" w:eastAsia="宋体" w:cs="宋体"/>
          <w:sz w:val="28"/>
          <w:szCs w:val="28"/>
        </w:rPr>
        <w:t>8.5 投诉</w:t>
      </w:r>
      <w:bookmarkEnd w:id="456"/>
      <w:bookmarkEnd w:id="458"/>
      <w:bookmarkEnd w:id="459"/>
      <w:bookmarkEnd w:id="460"/>
      <w:bookmarkEnd w:id="461"/>
      <w:bookmarkEnd w:id="462"/>
      <w:bookmarkEnd w:id="463"/>
      <w:bookmarkEnd w:id="464"/>
      <w:bookmarkEnd w:id="465"/>
      <w:bookmarkEnd w:id="466"/>
    </w:p>
    <w:p w14:paraId="361AD0CC">
      <w:pPr>
        <w:shd w:val="clear"/>
        <w:spacing w:line="360" w:lineRule="auto"/>
        <w:ind w:firstLine="560" w:firstLineChars="200"/>
        <w:rPr>
          <w:rFonts w:hint="eastAsia" w:ascii="宋体" w:hAnsi="宋体" w:eastAsia="宋体" w:cs="宋体"/>
          <w:sz w:val="28"/>
          <w:szCs w:val="28"/>
        </w:rPr>
      </w:pPr>
      <w:bookmarkStart w:id="467" w:name="_Toc246996967"/>
      <w:bookmarkStart w:id="468" w:name="_Toc152045580"/>
      <w:bookmarkStart w:id="469" w:name="_Toc24729"/>
      <w:bookmarkStart w:id="470" w:name="_Toc9155"/>
      <w:bookmarkStart w:id="471" w:name="_Toc144974547"/>
      <w:bookmarkStart w:id="472" w:name="_Toc6779"/>
      <w:bookmarkStart w:id="473" w:name="_Toc152042357"/>
      <w:bookmarkStart w:id="474" w:name="_Toc247085738"/>
      <w:bookmarkStart w:id="475" w:name="_Toc179632598"/>
      <w:bookmarkStart w:id="476" w:name="_Toc246996224"/>
      <w:r>
        <w:rPr>
          <w:rFonts w:hint="eastAsia" w:ascii="宋体" w:hAnsi="宋体" w:eastAsia="宋体" w:cs="宋体"/>
          <w:sz w:val="28"/>
          <w:szCs w:val="28"/>
        </w:rPr>
        <w:t>8.5.1供应商和其他利害关系人认为本次招标活动违反法律、法规和规章规定的，有权向有关行政监督部门投诉。</w:t>
      </w:r>
    </w:p>
    <w:p w14:paraId="57A3F26A">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8.5.2供应商的质疑和投诉，详见《中华人民共和国财政部令第94号--政府采购质疑和投诉办法》有关规定。</w:t>
      </w:r>
    </w:p>
    <w:p w14:paraId="0114E3B3">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8.5.3投诉人不得以投诉为名排挤竞争对手，不得进行虚假、恶意投诉，阻碍招标投标活动的正常进行。</w:t>
      </w:r>
    </w:p>
    <w:p w14:paraId="14BA3D31">
      <w:pPr>
        <w:pStyle w:val="8"/>
        <w:shd w:val="clear"/>
        <w:spacing w:line="360" w:lineRule="auto"/>
        <w:rPr>
          <w:rFonts w:hint="eastAsia" w:ascii="宋体" w:hAnsi="宋体" w:eastAsia="宋体" w:cs="宋体"/>
          <w:sz w:val="28"/>
          <w:szCs w:val="28"/>
        </w:rPr>
      </w:pPr>
      <w:r>
        <w:rPr>
          <w:rFonts w:hint="eastAsia" w:ascii="宋体" w:hAnsi="宋体" w:eastAsia="宋体" w:cs="宋体"/>
          <w:sz w:val="28"/>
          <w:szCs w:val="28"/>
        </w:rPr>
        <w:t>8.6评标过程的监控</w:t>
      </w:r>
    </w:p>
    <w:p w14:paraId="07EED1E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本项目评标过程实行全程录音、录像监控，供应商在评标过程中所进行的试图影响评标结果的不公正活动，可能导致其投标被拒绝。</w:t>
      </w:r>
    </w:p>
    <w:p w14:paraId="6F7CE180">
      <w:pPr>
        <w:pStyle w:val="8"/>
        <w:shd w:val="clear"/>
        <w:spacing w:line="360" w:lineRule="auto"/>
        <w:rPr>
          <w:rFonts w:hint="eastAsia" w:ascii="宋体" w:hAnsi="宋体" w:eastAsia="宋体" w:cs="宋体"/>
          <w:sz w:val="28"/>
          <w:szCs w:val="28"/>
        </w:rPr>
      </w:pPr>
      <w:r>
        <w:rPr>
          <w:rFonts w:hint="eastAsia" w:ascii="宋体" w:hAnsi="宋体" w:eastAsia="宋体" w:cs="宋体"/>
          <w:sz w:val="28"/>
          <w:szCs w:val="28"/>
        </w:rPr>
        <w:t>8.7质疑</w:t>
      </w:r>
    </w:p>
    <w:p w14:paraId="547B9BF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8.7.1供应商对采购事项有疑问的，应当按照《政府采购质疑和投诉办法》规定，以书面形式向采购人或代理机构提出，经法定代表人签字并加盖公章。</w:t>
      </w:r>
    </w:p>
    <w:p w14:paraId="3FB321A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8.7.2供应商认为招标文件、采购过程、中标或者成交结果使自己的权益受到损害的，可以在知道或者应知其权益受到损害之日起7个工作日内，以书面形式向采购人、采购代理机构提出质疑。</w:t>
      </w:r>
    </w:p>
    <w:p w14:paraId="2C61D12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8.7.3供应商对招标文件条款或技术参数有异议的，应当在开标前通过澄清或修改程序提出。供应商已经参与开标，并于开标后对招标文件提出质疑的，其质疑应当被视为无效质疑。在法定质疑期内对招标文件只能是一次性提出针对同一采购程序环节的质疑。</w:t>
      </w:r>
    </w:p>
    <w:p w14:paraId="6C9E633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8.7.4提出质疑的供应商（以下简称质疑供应商）应当是参与所质疑项目采购活动的供应商。潜在供应商已依法获取其可质疑的招标文件的，可以对该文件提出质疑。</w:t>
      </w:r>
    </w:p>
    <w:p w14:paraId="7DDEB384">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8.7.5对招标文件提出质疑的，应当在获取招标文件或者招标文件公告期限届满之日起7个工作日内提出。</w:t>
      </w:r>
    </w:p>
    <w:p w14:paraId="7DA00F9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8.7.6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5088B50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8.7.7有下列情形之一的，属于无效质疑，代理机构可不予受理：</w:t>
      </w:r>
    </w:p>
    <w:p w14:paraId="333EEDA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（1）未在有效期限内提出质疑的；</w:t>
      </w:r>
    </w:p>
    <w:p w14:paraId="771ED41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（2）质疑未以书面形式提出的；</w:t>
      </w:r>
    </w:p>
    <w:p w14:paraId="1BC22FAA">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（3）所提交材料未明示属于质疑材料的；</w:t>
      </w:r>
    </w:p>
    <w:p w14:paraId="30060F4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（4）质疑书没有法定代表人签署本人姓名或印盖本人姓名章并加盖供应商公章；质疑书由参加采购项目的授权代表签署本人姓名或印盖本人姓名章的，没有法定代表人的特别授权；质疑书加盖合同专用章的；</w:t>
      </w:r>
    </w:p>
    <w:p w14:paraId="6D4C8E1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（5）质疑书未提供有效联系人或联系方式的；</w:t>
      </w:r>
    </w:p>
    <w:p w14:paraId="19D744B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（6）质疑事项已经进入投诉或者诉讼程序的；</w:t>
      </w:r>
    </w:p>
    <w:p w14:paraId="53869CC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（7）其它不符合受理条件的情形。</w:t>
      </w:r>
    </w:p>
    <w:p w14:paraId="5889A0C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08EAE5C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8.7.9供应商对评审过程、中标或者成交结果提出质疑的，采购人、采购代理机构可以组织原评标委员会、竞争性谈判小组、询价小组或者竞争性磋商小组协助答复质疑。</w:t>
      </w:r>
    </w:p>
    <w:p w14:paraId="1AF2BAE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8.7.10质疑人有下列情形之一的，代理机构应驳回质疑：</w:t>
      </w:r>
    </w:p>
    <w:p w14:paraId="00256DF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（1）质疑缺乏事实和法律依据的；</w:t>
      </w:r>
    </w:p>
    <w:p w14:paraId="7A971169">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（2）质疑人捏造事实、提供虚假材料，或在一定期限内多次质疑而无实据的；</w:t>
      </w:r>
    </w:p>
    <w:p w14:paraId="45BBF4A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（3）质疑已经处理并答复后，质疑人就同一事项又提起质疑且未提供新的有效证据的；</w:t>
      </w:r>
    </w:p>
    <w:p w14:paraId="5F788AA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（4）其他根据相关法律、法规应当予以驳回的情形。</w:t>
      </w:r>
    </w:p>
    <w:p w14:paraId="093FE8B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8.7.11供应商进行虚假和恶意质疑的，代理机构可以提请有关部门将其列入不良记录名单，在一至三年内禁止参加政府采购活动，并将处理决定在相关政府采购媒体上公布。</w:t>
      </w:r>
    </w:p>
    <w:p w14:paraId="53ADCAA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8.7.12采购人、采购代理机构认为供应商质疑不成立，或者成立但未对中标、成交结果构成影响的，继续开展采购活动；认为供应商质疑成立且影响或者可能影响中标、成交结果的，按照下列情况处理：</w:t>
      </w:r>
    </w:p>
    <w:p w14:paraId="34ADB56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（一）对招标文件提出的质疑，依法通过澄清或者修改可以继续开展采购活动的，澄清或者修改招标文件后继续开展采购活动；否则应当修改招标文件后重新开展采购活动。</w:t>
      </w:r>
    </w:p>
    <w:p w14:paraId="6CBCEFE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3EDB5E0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质疑答复导致中标、成交结果改变的，采购人或者采购代理机构应当将有关情况书面报告本级财政部门。</w:t>
      </w:r>
    </w:p>
    <w:p w14:paraId="1E5F7C5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8.7.13质疑供应商对采购人、采购代理机构的答复不满意，或者采购人、采购代理机构未在规定时间内作出答复的，可以在答复期满后15个工作日内向本办法第六条规定的财政部门提起投诉（投诉书范本见附件2）。</w:t>
      </w:r>
    </w:p>
    <w:p w14:paraId="4B465B2C">
      <w:pPr>
        <w:shd w:val="clear"/>
        <w:spacing w:line="360" w:lineRule="auto"/>
        <w:ind w:firstLine="560" w:firstLineChars="200"/>
        <w:rPr>
          <w:rFonts w:hint="eastAsia" w:ascii="宋体" w:hAnsi="宋体" w:eastAsia="宋体" w:cs="宋体"/>
          <w:sz w:val="28"/>
          <w:szCs w:val="28"/>
        </w:rPr>
        <w:sectPr>
          <w:headerReference r:id="rId6" w:type="first"/>
          <w:footerReference r:id="rId8" w:type="first"/>
          <w:headerReference r:id="rId5" w:type="default"/>
          <w:footerReference r:id="rId7" w:type="default"/>
          <w:pgSz w:w="11906" w:h="16838"/>
          <w:pgMar w:top="1440" w:right="1440" w:bottom="1440" w:left="1440" w:header="851" w:footer="992" w:gutter="0"/>
          <w:pgBorders>
            <w:top w:val="none" w:sz="0" w:space="0"/>
            <w:left w:val="none" w:sz="0" w:space="0"/>
            <w:bottom w:val="none" w:sz="0" w:space="0"/>
            <w:right w:val="none" w:sz="0" w:space="0"/>
          </w:pgBorders>
          <w:lnNumType w:countBy="0" w:distance="360"/>
          <w:pgNumType w:fmt="decimal" w:start="1"/>
          <w:cols w:space="720" w:num="1"/>
          <w:titlePg/>
          <w:docGrid w:linePitch="312" w:charSpace="0"/>
        </w:sectPr>
      </w:pPr>
    </w:p>
    <w:p w14:paraId="3675580B">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附件1</w:t>
      </w:r>
    </w:p>
    <w:p w14:paraId="715024D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质疑函范本</w:t>
      </w:r>
    </w:p>
    <w:p w14:paraId="39DBC21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一、质疑供应商基本信息</w:t>
      </w:r>
    </w:p>
    <w:p w14:paraId="49F3B994">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质疑供应商：                                        </w:t>
      </w:r>
    </w:p>
    <w:p w14:paraId="6559311B">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地址：                          邮编：                               </w:t>
      </w:r>
    </w:p>
    <w:p w14:paraId="46C9BABB">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联系人：                      联系电话：                             </w:t>
      </w:r>
    </w:p>
    <w:p w14:paraId="7E3A629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授权代表：                                          </w:t>
      </w:r>
    </w:p>
    <w:p w14:paraId="6B16158A">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联系电话：                                          </w:t>
      </w:r>
    </w:p>
    <w:p w14:paraId="00806FE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地址：                         邮编：                                </w:t>
      </w:r>
    </w:p>
    <w:p w14:paraId="540E3DB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二、质疑项目基本情况</w:t>
      </w:r>
    </w:p>
    <w:p w14:paraId="133CC8A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质疑项目的名称：                                      </w:t>
      </w:r>
    </w:p>
    <w:p w14:paraId="042B7CA9">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质疑项目的编号：                                      </w:t>
      </w:r>
    </w:p>
    <w:p w14:paraId="6E4F30C2">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采购人名称：                                          </w:t>
      </w:r>
    </w:p>
    <w:p w14:paraId="415C5A34">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招标文件获取日期：                                    </w:t>
      </w:r>
    </w:p>
    <w:p w14:paraId="7B62DDA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三、质疑事项具体内容</w:t>
      </w:r>
    </w:p>
    <w:p w14:paraId="0CF9ABD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质疑事项1：                                         </w:t>
      </w:r>
    </w:p>
    <w:p w14:paraId="1188A29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事实依据：                                           </w:t>
      </w:r>
    </w:p>
    <w:p w14:paraId="2D6312AB">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法律依据：                                           </w:t>
      </w:r>
    </w:p>
    <w:p w14:paraId="0B5FBC2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质疑事项2</w:t>
      </w:r>
    </w:p>
    <w:p w14:paraId="51E94D92">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p>
    <w:p w14:paraId="3663E75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四、与质疑事项相关的质疑请求</w:t>
      </w:r>
    </w:p>
    <w:p w14:paraId="74CB31E4">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请求：                                               </w:t>
      </w:r>
    </w:p>
    <w:p w14:paraId="68A467E6">
      <w:pPr>
        <w:shd w:val="clear"/>
        <w:spacing w:line="360" w:lineRule="auto"/>
        <w:ind w:firstLine="560" w:firstLineChars="200"/>
        <w:rPr>
          <w:rFonts w:hint="eastAsia" w:ascii="宋体" w:hAnsi="宋体" w:eastAsia="宋体" w:cs="宋体"/>
          <w:sz w:val="28"/>
          <w:szCs w:val="28"/>
        </w:rPr>
      </w:pPr>
    </w:p>
    <w:p w14:paraId="7FEBC64A">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签字(签字或盖章)：                   公章：                      </w:t>
      </w:r>
    </w:p>
    <w:p w14:paraId="0B153D7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日期：    </w:t>
      </w:r>
    </w:p>
    <w:p w14:paraId="4E8F87E9">
      <w:pPr>
        <w:shd w:val="clear"/>
        <w:spacing w:line="360" w:lineRule="auto"/>
        <w:ind w:firstLine="560" w:firstLineChars="200"/>
        <w:rPr>
          <w:rFonts w:hint="eastAsia" w:ascii="宋体" w:hAnsi="宋体" w:eastAsia="宋体" w:cs="宋体"/>
          <w:sz w:val="28"/>
          <w:szCs w:val="28"/>
        </w:rPr>
      </w:pPr>
    </w:p>
    <w:p w14:paraId="0DB82702">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质疑函制作说明：</w:t>
      </w:r>
    </w:p>
    <w:p w14:paraId="79BE0F6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1.供应商提出质疑时，应提交质疑函和必要的证明材料。</w:t>
      </w:r>
    </w:p>
    <w:p w14:paraId="5A8319C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96D1CC4">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3.质疑供应商若对项目的某一分包进行质疑，质疑函中应列明具体分包号。</w:t>
      </w:r>
    </w:p>
    <w:p w14:paraId="01DB595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4.质疑函的质疑事项应具体、明确，并有必要的事实依据和法律依据。</w:t>
      </w:r>
    </w:p>
    <w:p w14:paraId="20817FF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5.质疑函的质疑请求应与质疑事项相关。</w:t>
      </w:r>
    </w:p>
    <w:p w14:paraId="13F5F44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6.质疑供应商为自然人的，质疑函应由本人签字；质疑供应商为法人或者其他组织的，质疑函应由法定代表人、主要负责人，或者其授权代表签字或者盖章，并加盖公章。</w:t>
      </w:r>
    </w:p>
    <w:p w14:paraId="6B8BFC3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sz w:val="28"/>
          <w:szCs w:val="28"/>
        </w:rPr>
        <w:t>附件2</w:t>
      </w:r>
    </w:p>
    <w:p w14:paraId="0F1E145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投诉书范本</w:t>
      </w:r>
    </w:p>
    <w:p w14:paraId="5E71F53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一、投诉相关主体基本情况</w:t>
      </w:r>
    </w:p>
    <w:p w14:paraId="3A1FFFA2">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投诉人：                                               </w:t>
      </w:r>
    </w:p>
    <w:p w14:paraId="23CC3F7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地     址：                          邮编：            </w:t>
      </w:r>
    </w:p>
    <w:p w14:paraId="421C73B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法定代表人/主要负责人：                                </w:t>
      </w:r>
    </w:p>
    <w:p w14:paraId="5E25815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联系电话：                                             </w:t>
      </w:r>
    </w:p>
    <w:p w14:paraId="61070AC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授权代表：               联系电话：                    </w:t>
      </w:r>
    </w:p>
    <w:p w14:paraId="3D6F7863">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地     址：                             邮编：         </w:t>
      </w:r>
    </w:p>
    <w:p w14:paraId="3ADE49AB">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被投诉人1：                                            </w:t>
      </w:r>
    </w:p>
    <w:p w14:paraId="4EAD680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地     址：                             邮编：         </w:t>
      </w:r>
    </w:p>
    <w:p w14:paraId="07CA3ED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联系人：               联系电话：                      </w:t>
      </w:r>
    </w:p>
    <w:p w14:paraId="7BEABA4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被投诉人2</w:t>
      </w:r>
    </w:p>
    <w:p w14:paraId="2349C4F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p>
    <w:p w14:paraId="629C22F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相关供应商：                                           </w:t>
      </w:r>
    </w:p>
    <w:p w14:paraId="00E5022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地     址：                             邮编：         </w:t>
      </w:r>
    </w:p>
    <w:p w14:paraId="7E13DFB3">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联系人：               联系电话：                      </w:t>
      </w:r>
    </w:p>
    <w:p w14:paraId="2167C3E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二、投诉项目基本情况</w:t>
      </w:r>
    </w:p>
    <w:p w14:paraId="5D0F555B">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采购项目名称：                                         </w:t>
      </w:r>
    </w:p>
    <w:p w14:paraId="0911C8E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采购项目编号：                                        </w:t>
      </w:r>
    </w:p>
    <w:p w14:paraId="00C84BFA">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采购人名称：                                           </w:t>
      </w:r>
    </w:p>
    <w:p w14:paraId="15C9C94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代理机构名称：                                         </w:t>
      </w:r>
    </w:p>
    <w:p w14:paraId="1D8A84D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招标文件公告:是/否     公告期限：                      </w:t>
      </w:r>
    </w:p>
    <w:p w14:paraId="747A854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采购结果公告:是/否     公告期限：                      </w:t>
      </w:r>
    </w:p>
    <w:p w14:paraId="4C4121E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三、质疑基本情况</w:t>
      </w:r>
    </w:p>
    <w:p w14:paraId="1BC861E5">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投诉人于       年   月  日,向                      提出质疑，质疑事项为：                                </w:t>
      </w:r>
    </w:p>
    <w:p w14:paraId="41FB2CB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采购人/代理机构于      年   月   日,就质疑事项作出了答复/没有在法定期限内作出答复。</w:t>
      </w:r>
    </w:p>
    <w:p w14:paraId="3FD6EE44">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四、投诉事项具体内容</w:t>
      </w:r>
    </w:p>
    <w:p w14:paraId="2D9344E9">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投诉事项 1：                                       </w:t>
      </w:r>
    </w:p>
    <w:p w14:paraId="3F5A3E3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事实依据：                                         </w:t>
      </w:r>
    </w:p>
    <w:p w14:paraId="500CBF39">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法律依据：                                         </w:t>
      </w:r>
    </w:p>
    <w:p w14:paraId="2255D2CF">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投诉事项2</w:t>
      </w:r>
    </w:p>
    <w:p w14:paraId="5FF837A6">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w:t>
      </w:r>
    </w:p>
    <w:p w14:paraId="77052900">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五、与投诉事项相关的投诉请求</w:t>
      </w:r>
    </w:p>
    <w:p w14:paraId="2DD568A4">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请求：                                             </w:t>
      </w:r>
    </w:p>
    <w:p w14:paraId="6E24F591">
      <w:pPr>
        <w:shd w:val="clear"/>
        <w:spacing w:line="360" w:lineRule="auto"/>
        <w:ind w:firstLine="560" w:firstLineChars="200"/>
        <w:rPr>
          <w:rFonts w:hint="eastAsia" w:ascii="宋体" w:hAnsi="宋体" w:eastAsia="宋体" w:cs="宋体"/>
          <w:sz w:val="28"/>
          <w:szCs w:val="28"/>
        </w:rPr>
      </w:pPr>
    </w:p>
    <w:p w14:paraId="0FFE0739">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签字(签字或盖章)：                   公章：                      </w:t>
      </w:r>
    </w:p>
    <w:p w14:paraId="284EBAC9">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日期：                </w:t>
      </w:r>
    </w:p>
    <w:p w14:paraId="4AFBA903">
      <w:pPr>
        <w:shd w:val="clear"/>
        <w:spacing w:line="360" w:lineRule="auto"/>
        <w:outlineLvl w:val="9"/>
        <w:rPr>
          <w:rFonts w:hint="eastAsia" w:ascii="宋体" w:hAnsi="宋体" w:eastAsia="宋体" w:cs="宋体"/>
          <w:sz w:val="28"/>
          <w:szCs w:val="28"/>
        </w:rPr>
      </w:pPr>
    </w:p>
    <w:p w14:paraId="3B9BC98E">
      <w:pPr>
        <w:shd w:val="clear"/>
        <w:spacing w:line="360" w:lineRule="auto"/>
        <w:ind w:firstLine="560" w:firstLineChars="200"/>
        <w:outlineLvl w:val="9"/>
        <w:rPr>
          <w:rFonts w:hint="eastAsia" w:ascii="宋体" w:hAnsi="宋体" w:eastAsia="宋体" w:cs="宋体"/>
          <w:sz w:val="28"/>
          <w:szCs w:val="28"/>
        </w:rPr>
      </w:pPr>
    </w:p>
    <w:p w14:paraId="569CD341">
      <w:pPr>
        <w:shd w:val="clear"/>
        <w:spacing w:line="360" w:lineRule="auto"/>
        <w:ind w:firstLine="560" w:firstLineChars="200"/>
        <w:outlineLvl w:val="9"/>
        <w:rPr>
          <w:rFonts w:hint="eastAsia" w:ascii="宋体" w:hAnsi="宋体" w:eastAsia="宋体" w:cs="宋体"/>
          <w:sz w:val="28"/>
          <w:szCs w:val="28"/>
        </w:rPr>
      </w:pPr>
    </w:p>
    <w:p w14:paraId="5A58D4B8">
      <w:pPr>
        <w:shd w:val="clear"/>
        <w:spacing w:line="360" w:lineRule="auto"/>
        <w:ind w:firstLine="560" w:firstLineChars="200"/>
        <w:outlineLvl w:val="9"/>
        <w:rPr>
          <w:rFonts w:hint="eastAsia" w:ascii="宋体" w:hAnsi="宋体" w:eastAsia="宋体" w:cs="宋体"/>
          <w:sz w:val="28"/>
          <w:szCs w:val="28"/>
        </w:rPr>
      </w:pPr>
    </w:p>
    <w:p w14:paraId="3E4378EE">
      <w:pPr>
        <w:shd w:val="clear"/>
        <w:spacing w:line="360" w:lineRule="auto"/>
        <w:ind w:firstLine="560" w:firstLineChars="200"/>
        <w:outlineLvl w:val="9"/>
        <w:rPr>
          <w:rFonts w:hint="eastAsia" w:ascii="宋体" w:hAnsi="宋体" w:eastAsia="宋体" w:cs="宋体"/>
          <w:sz w:val="28"/>
          <w:szCs w:val="28"/>
        </w:rPr>
      </w:pPr>
    </w:p>
    <w:p w14:paraId="3BAF6331">
      <w:pPr>
        <w:shd w:val="clear"/>
        <w:spacing w:line="360" w:lineRule="auto"/>
        <w:ind w:firstLine="560" w:firstLineChars="200"/>
        <w:outlineLvl w:val="9"/>
        <w:rPr>
          <w:rFonts w:hint="eastAsia" w:ascii="宋体" w:hAnsi="宋体" w:eastAsia="宋体" w:cs="宋体"/>
          <w:sz w:val="28"/>
          <w:szCs w:val="28"/>
        </w:rPr>
      </w:pPr>
    </w:p>
    <w:p w14:paraId="17CE9E4E">
      <w:pPr>
        <w:shd w:val="clear"/>
        <w:spacing w:line="360" w:lineRule="auto"/>
        <w:ind w:firstLine="560" w:firstLineChars="200"/>
        <w:outlineLvl w:val="9"/>
        <w:rPr>
          <w:rFonts w:hint="eastAsia" w:ascii="宋体" w:hAnsi="宋体" w:eastAsia="宋体" w:cs="宋体"/>
          <w:sz w:val="28"/>
          <w:szCs w:val="28"/>
        </w:rPr>
      </w:pPr>
    </w:p>
    <w:p w14:paraId="1AF401E4">
      <w:pPr>
        <w:shd w:val="clear"/>
        <w:spacing w:line="360" w:lineRule="auto"/>
        <w:ind w:firstLine="560" w:firstLineChars="200"/>
        <w:outlineLvl w:val="9"/>
        <w:rPr>
          <w:rFonts w:hint="eastAsia" w:ascii="宋体" w:hAnsi="宋体" w:eastAsia="宋体" w:cs="宋体"/>
          <w:sz w:val="28"/>
          <w:szCs w:val="28"/>
        </w:rPr>
      </w:pPr>
    </w:p>
    <w:p w14:paraId="7AF2DD17">
      <w:pPr>
        <w:shd w:val="clear"/>
        <w:spacing w:line="360" w:lineRule="auto"/>
        <w:ind w:firstLine="560" w:firstLineChars="200"/>
        <w:outlineLvl w:val="9"/>
        <w:rPr>
          <w:rFonts w:hint="eastAsia" w:ascii="宋体" w:hAnsi="宋体" w:eastAsia="宋体" w:cs="宋体"/>
          <w:sz w:val="28"/>
          <w:szCs w:val="28"/>
        </w:rPr>
      </w:pPr>
    </w:p>
    <w:p w14:paraId="6C722642">
      <w:pPr>
        <w:shd w:val="clear"/>
        <w:spacing w:line="360" w:lineRule="auto"/>
        <w:ind w:firstLine="560" w:firstLineChars="200"/>
        <w:outlineLvl w:val="9"/>
        <w:rPr>
          <w:rFonts w:hint="eastAsia" w:ascii="宋体" w:hAnsi="宋体" w:eastAsia="宋体" w:cs="宋体"/>
          <w:sz w:val="28"/>
          <w:szCs w:val="28"/>
        </w:rPr>
      </w:pPr>
    </w:p>
    <w:p w14:paraId="2A1A5700">
      <w:pPr>
        <w:shd w:val="clear"/>
        <w:spacing w:line="360" w:lineRule="auto"/>
        <w:ind w:firstLine="560" w:firstLineChars="200"/>
        <w:outlineLvl w:val="9"/>
        <w:rPr>
          <w:rFonts w:hint="eastAsia" w:ascii="宋体" w:hAnsi="宋体" w:eastAsia="宋体" w:cs="宋体"/>
          <w:sz w:val="28"/>
          <w:szCs w:val="28"/>
        </w:rPr>
      </w:pPr>
    </w:p>
    <w:p w14:paraId="59882D4A">
      <w:pPr>
        <w:shd w:val="clear"/>
        <w:spacing w:line="360" w:lineRule="auto"/>
        <w:ind w:firstLine="560" w:firstLineChars="200"/>
        <w:rPr>
          <w:rFonts w:hint="eastAsia" w:ascii="宋体" w:hAnsi="宋体" w:eastAsia="宋体" w:cs="宋体"/>
          <w:sz w:val="28"/>
          <w:szCs w:val="28"/>
        </w:rPr>
      </w:pPr>
    </w:p>
    <w:p w14:paraId="68D10D5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投诉书制作说明：</w:t>
      </w:r>
    </w:p>
    <w:p w14:paraId="594F854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1.投诉人提起投诉时，应当提交投诉书和必要的证明材料，并按照被投诉人和与投诉事项有关的供应商数量提供投诉书副本。</w:t>
      </w:r>
    </w:p>
    <w:p w14:paraId="4F32AA51">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BF5D32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3.投诉人若对项目的某一分包进行投诉，投诉书应列明具体分包号。</w:t>
      </w:r>
    </w:p>
    <w:p w14:paraId="415CC408">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4.投诉书应简要列明质疑事项，质疑函、质疑答复等作为附件材料提供。</w:t>
      </w:r>
    </w:p>
    <w:p w14:paraId="1F355AA7">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5.投诉书的投诉事项应具体、明确，并有必要的事实依据和法律依据。</w:t>
      </w:r>
    </w:p>
    <w:p w14:paraId="56D896BC">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6.投诉书的投诉请求应与投诉事项相关。</w:t>
      </w:r>
    </w:p>
    <w:p w14:paraId="66B070F0">
      <w:pPr>
        <w:shd w:val="clear"/>
        <w:spacing w:line="360" w:lineRule="auto"/>
        <w:ind w:firstLine="560" w:firstLineChars="200"/>
        <w:outlineLvl w:val="9"/>
        <w:rPr>
          <w:rFonts w:hint="eastAsia" w:ascii="宋体" w:hAnsi="宋体" w:eastAsia="宋体" w:cs="宋体"/>
          <w:sz w:val="28"/>
          <w:szCs w:val="28"/>
        </w:rPr>
      </w:pPr>
      <w:r>
        <w:rPr>
          <w:rFonts w:hint="eastAsia" w:ascii="宋体" w:hAnsi="宋体" w:eastAsia="宋体" w:cs="宋体"/>
          <w:sz w:val="28"/>
          <w:szCs w:val="28"/>
        </w:rPr>
        <w:t>7.投诉人为自然人的，投诉书应当由本人签字；投诉人为法人或者其他组织的，投诉书应当由法定代表人、主要负责人，或者其授权代表签字或者盖章，并加盖公章。</w:t>
      </w:r>
    </w:p>
    <w:p w14:paraId="06340FD9">
      <w:pPr>
        <w:rPr>
          <w:rFonts w:hint="eastAsia" w:ascii="宋体" w:hAnsi="宋体" w:eastAsia="宋体" w:cs="宋体"/>
          <w:b/>
          <w:bCs/>
          <w:sz w:val="28"/>
          <w:szCs w:val="28"/>
        </w:rPr>
      </w:pPr>
      <w:r>
        <w:rPr>
          <w:rFonts w:hint="eastAsia" w:ascii="宋体" w:hAnsi="宋体" w:eastAsia="宋体" w:cs="宋体"/>
          <w:b/>
          <w:bCs/>
          <w:sz w:val="28"/>
          <w:szCs w:val="28"/>
        </w:rPr>
        <w:br w:type="page"/>
      </w:r>
    </w:p>
    <w:p w14:paraId="3C7B4FB8">
      <w:pPr>
        <w:pStyle w:val="7"/>
        <w:numPr>
          <w:ilvl w:val="0"/>
          <w:numId w:val="2"/>
        </w:numPr>
        <w:shd w:val="clear"/>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需要补充的其他内容</w:t>
      </w:r>
      <w:bookmarkEnd w:id="467"/>
      <w:bookmarkEnd w:id="468"/>
      <w:bookmarkEnd w:id="469"/>
      <w:bookmarkEnd w:id="470"/>
      <w:bookmarkEnd w:id="471"/>
      <w:bookmarkEnd w:id="472"/>
      <w:bookmarkEnd w:id="473"/>
      <w:bookmarkEnd w:id="474"/>
      <w:bookmarkEnd w:id="475"/>
      <w:bookmarkEnd w:id="476"/>
      <w:bookmarkStart w:id="477" w:name="_Toc19207"/>
      <w:bookmarkStart w:id="478" w:name="_Toc22515"/>
      <w:bookmarkStart w:id="479" w:name="_Toc31455"/>
    </w:p>
    <w:p w14:paraId="0810BD22">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9.1投标截止时，实际参加</w:t>
      </w:r>
      <w:r>
        <w:rPr>
          <w:rFonts w:hint="eastAsia" w:ascii="宋体" w:hAnsi="宋体" w:cs="宋体"/>
          <w:sz w:val="28"/>
          <w:szCs w:val="28"/>
          <w:lang w:eastAsia="zh-CN"/>
        </w:rPr>
        <w:t>供应商</w:t>
      </w:r>
      <w:r>
        <w:rPr>
          <w:rFonts w:hint="eastAsia" w:ascii="宋体" w:hAnsi="宋体" w:eastAsia="宋体" w:cs="宋体"/>
          <w:sz w:val="28"/>
          <w:szCs w:val="28"/>
        </w:rPr>
        <w:t>不足三家的或在评标阶段有效</w:t>
      </w:r>
      <w:r>
        <w:rPr>
          <w:rFonts w:hint="eastAsia" w:ascii="宋体" w:hAnsi="宋体" w:cs="宋体"/>
          <w:sz w:val="28"/>
          <w:szCs w:val="28"/>
          <w:lang w:eastAsia="zh-CN"/>
        </w:rPr>
        <w:t>供应商</w:t>
      </w:r>
      <w:r>
        <w:rPr>
          <w:rFonts w:hint="eastAsia" w:ascii="宋体" w:hAnsi="宋体" w:eastAsia="宋体" w:cs="宋体"/>
          <w:sz w:val="28"/>
          <w:szCs w:val="28"/>
        </w:rPr>
        <w:t>不足三家，除采购任务取消外，</w:t>
      </w:r>
      <w:r>
        <w:rPr>
          <w:rFonts w:hint="eastAsia" w:ascii="宋体" w:hAnsi="宋体" w:cs="宋体"/>
          <w:sz w:val="28"/>
          <w:szCs w:val="28"/>
          <w:lang w:eastAsia="zh-CN"/>
        </w:rPr>
        <w:t>采购人</w:t>
      </w:r>
      <w:r>
        <w:rPr>
          <w:rFonts w:hint="eastAsia" w:ascii="宋体" w:hAnsi="宋体" w:eastAsia="宋体" w:cs="宋体"/>
          <w:sz w:val="28"/>
          <w:szCs w:val="28"/>
        </w:rPr>
        <w:t>上报政府采购管理部门批准，按照以下原则处理：</w:t>
      </w:r>
    </w:p>
    <w:p w14:paraId="7359695D">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a.招标文件没有不合理条款的，招标公告时间及程序符合规定的，同意采用竞争性谈判方式；</w:t>
      </w:r>
    </w:p>
    <w:p w14:paraId="14EC3824">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b.招标文件存在不合理条款的，招标公告时间及程序不符合规定的，责成招标单位依法重新招标;</w:t>
      </w:r>
    </w:p>
    <w:p w14:paraId="65525632">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9.2转为竞争性谈判方式，评标委员会将自行转为竞争性谈判小组，谈判文件以招标文件为基础，若有重大变动，以书面形式通知参加谈判的全体谈判响应单位；</w:t>
      </w:r>
    </w:p>
    <w:p w14:paraId="7FAF3B7E">
      <w:pPr>
        <w:shd w:val="clea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9.3转为竞争性谈判方式的，在谈判过程中将采取二次报价的形式，各</w:t>
      </w:r>
      <w:r>
        <w:rPr>
          <w:rFonts w:hint="eastAsia" w:ascii="宋体" w:hAnsi="宋体" w:cs="宋体"/>
          <w:sz w:val="28"/>
          <w:szCs w:val="28"/>
          <w:lang w:eastAsia="zh-CN"/>
        </w:rPr>
        <w:t>供应商</w:t>
      </w:r>
      <w:r>
        <w:rPr>
          <w:rFonts w:hint="eastAsia" w:ascii="宋体" w:hAnsi="宋体" w:eastAsia="宋体" w:cs="宋体"/>
          <w:sz w:val="28"/>
          <w:szCs w:val="28"/>
        </w:rPr>
        <w:t>的开标报价为第一次报价，谈判后参与竞争性谈判的各单位进行第二次报价。</w:t>
      </w:r>
    </w:p>
    <w:p w14:paraId="35B869CE">
      <w:pPr>
        <w:shd w:val="clear"/>
        <w:spacing w:line="360" w:lineRule="auto"/>
        <w:ind w:firstLine="560" w:firstLineChars="200"/>
        <w:rPr>
          <w:rFonts w:hint="eastAsia" w:ascii="宋体" w:hAnsi="宋体" w:eastAsia="宋体" w:cs="宋体"/>
          <w:sz w:val="28"/>
          <w:szCs w:val="28"/>
        </w:rPr>
      </w:pPr>
    </w:p>
    <w:p w14:paraId="0D73A168">
      <w:pPr>
        <w:pStyle w:val="6"/>
        <w:shd w:val="clear"/>
        <w:spacing w:line="240" w:lineRule="auto"/>
        <w:rPr>
          <w:rFonts w:hint="eastAsia" w:ascii="宋体" w:hAnsi="宋体" w:eastAsia="宋体" w:cs="宋体"/>
          <w:sz w:val="28"/>
          <w:szCs w:val="28"/>
        </w:rPr>
        <w:sectPr>
          <w:pgSz w:w="11906" w:h="16838"/>
          <w:pgMar w:top="1417" w:right="1134" w:bottom="1417" w:left="141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430BCD5">
      <w:pPr>
        <w:pStyle w:val="6"/>
        <w:shd w:val="clear"/>
        <w:spacing w:line="240" w:lineRule="auto"/>
        <w:rPr>
          <w:rFonts w:hint="eastAsia" w:ascii="宋体" w:hAnsi="宋体" w:eastAsia="宋体" w:cs="宋体"/>
          <w:sz w:val="28"/>
          <w:szCs w:val="28"/>
        </w:rPr>
      </w:pPr>
      <w:bookmarkStart w:id="480" w:name="_Toc31419"/>
      <w:bookmarkStart w:id="481" w:name="_Toc26487"/>
      <w:bookmarkStart w:id="482" w:name="_Toc28699"/>
      <w:bookmarkStart w:id="483" w:name="_Toc22717"/>
      <w:bookmarkStart w:id="484" w:name="_Toc26122"/>
      <w:bookmarkStart w:id="485" w:name="_Toc4838"/>
      <w:bookmarkStart w:id="486" w:name="_Toc23721"/>
      <w:bookmarkStart w:id="487" w:name="_Toc1751"/>
      <w:bookmarkStart w:id="488" w:name="_Toc19354"/>
      <w:r>
        <w:rPr>
          <w:rFonts w:hint="eastAsia" w:ascii="宋体" w:hAnsi="宋体" w:eastAsia="宋体" w:cs="宋体"/>
          <w:sz w:val="28"/>
          <w:szCs w:val="28"/>
        </w:rPr>
        <w:t>第三章</w:t>
      </w:r>
      <w:r>
        <w:rPr>
          <w:rFonts w:hint="eastAsia" w:ascii="宋体" w:hAnsi="宋体" w:cs="宋体"/>
          <w:sz w:val="28"/>
          <w:szCs w:val="28"/>
          <w:lang w:val="en-US" w:eastAsia="zh-CN"/>
        </w:rPr>
        <w:t xml:space="preserve"> </w:t>
      </w:r>
      <w:r>
        <w:rPr>
          <w:rFonts w:hint="eastAsia" w:ascii="宋体" w:hAnsi="宋体" w:cs="宋体"/>
          <w:sz w:val="28"/>
          <w:szCs w:val="28"/>
          <w:lang w:eastAsia="zh-CN"/>
        </w:rPr>
        <w:t>供应商</w:t>
      </w:r>
      <w:r>
        <w:rPr>
          <w:rFonts w:hint="eastAsia" w:ascii="宋体" w:hAnsi="宋体" w:eastAsia="宋体" w:cs="宋体"/>
          <w:sz w:val="28"/>
          <w:szCs w:val="28"/>
        </w:rPr>
        <w:t>资格证明文件及审核</w:t>
      </w:r>
      <w:bookmarkEnd w:id="480"/>
      <w:bookmarkEnd w:id="481"/>
      <w:bookmarkEnd w:id="482"/>
      <w:bookmarkEnd w:id="483"/>
      <w:bookmarkEnd w:id="484"/>
      <w:bookmarkEnd w:id="485"/>
      <w:bookmarkEnd w:id="486"/>
      <w:bookmarkEnd w:id="487"/>
      <w:bookmarkEnd w:id="488"/>
    </w:p>
    <w:p w14:paraId="717AFE9C">
      <w:pPr>
        <w:pStyle w:val="27"/>
        <w:widowControl/>
        <w:shd w:val="clear"/>
        <w:overflowPunct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一、供应商须将下列资格证明文件的复印件加盖公章后（法人</w:t>
      </w:r>
      <w:r>
        <w:rPr>
          <w:rFonts w:hint="eastAsia" w:ascii="宋体" w:hAnsi="宋体" w:eastAsia="宋体" w:cs="宋体"/>
          <w:b/>
          <w:sz w:val="28"/>
          <w:szCs w:val="28"/>
        </w:rPr>
        <w:t>授权书、违法记录声明需提供原件</w:t>
      </w:r>
      <w:r>
        <w:rPr>
          <w:rFonts w:hint="eastAsia" w:ascii="宋体" w:hAnsi="宋体" w:eastAsia="宋体" w:cs="宋体"/>
          <w:b/>
          <w:color w:val="auto"/>
          <w:sz w:val="28"/>
          <w:szCs w:val="28"/>
        </w:rPr>
        <w:t>）单独密封并与投标文件一同递交。</w:t>
      </w:r>
    </w:p>
    <w:p w14:paraId="09364E6C">
      <w:pPr>
        <w:shd w:val="clear"/>
        <w:overflowPunct w:val="0"/>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（1）基本资格条件：符合《中华人民共和国政府采购法》第二十二条的规定；</w:t>
      </w:r>
    </w:p>
    <w:p w14:paraId="153F7D7E">
      <w:pPr>
        <w:shd w:val="clear"/>
        <w:overflowPunct w:val="0"/>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（2）特定资格条件：</w:t>
      </w:r>
    </w:p>
    <w:p w14:paraId="661816AD">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专门面向中小企业采购，供应商须为中型、小型、微型企业，并提供《中小企业声明函》（采购标的对应所属行业为其他未列明行业，声明函格式按照《政府采购促进中小企业发展管理办法》（财库〔2020〕46号）要求提供）。</w:t>
      </w:r>
    </w:p>
    <w:p w14:paraId="1D134F6B">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①供应商须具有独立承担民事责任能力的法人或其他组织，提供合法有效的统一社会信用代码的营业执照或事业单位法人证书等国家规定的相关证明，自然人参与的提供其身份证明；</w:t>
      </w:r>
    </w:p>
    <w:p w14:paraId="23F93724">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②供应商须具有开户许可证或基本存款账户信息证明；</w:t>
      </w:r>
    </w:p>
    <w:p w14:paraId="4C96FECF">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③供应商需提供法定代表人委托授权书（法定代表人参加投标不需提供，但需要提供法定代表人身份证）及被授权人身份证；</w:t>
      </w:r>
    </w:p>
    <w:p w14:paraId="7D124337">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④供应商须具备测绘主管部门颁发的测绘乙级以上（含乙级）资质和土地规划乙级以上（含乙级）资质；</w:t>
      </w:r>
    </w:p>
    <w:p w14:paraId="558BA782">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⑤供应商拟派项目负责人须具有注册测绘师资格或具备测绘、地理信息、土地资源管理等相关专业的中级及以上职称，且为本单位就职人员，需提供连续3个月缴纳社保证明（连续3个月是指从获取招标文件文件时间的上一个月或上两个月起算，往前推3个月的不间断连续缴纳社保证明）；</w:t>
      </w:r>
    </w:p>
    <w:p w14:paraId="6F9AC942">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⑥</w:t>
      </w:r>
      <w:r>
        <w:rPr>
          <w:rFonts w:hint="eastAsia" w:ascii="宋体" w:hAnsi="宋体" w:eastAsia="宋体" w:cs="宋体"/>
          <w:sz w:val="28"/>
          <w:szCs w:val="28"/>
          <w:lang w:val="en-US" w:eastAsia="zh-CN"/>
        </w:rPr>
        <w:t>供应商需提供投标截止日前近一年内至少一个月的纳税证明或完税证明，依法免税的单位应提供相关证明材料；</w:t>
      </w:r>
    </w:p>
    <w:p w14:paraId="25F23A50">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⑦</w:t>
      </w:r>
      <w:r>
        <w:rPr>
          <w:rFonts w:hint="eastAsia" w:ascii="宋体" w:hAnsi="宋体" w:eastAsia="宋体" w:cs="宋体"/>
          <w:sz w:val="28"/>
          <w:szCs w:val="28"/>
          <w:lang w:val="en-US" w:eastAsia="zh-CN"/>
        </w:rPr>
        <w:t>供应商需提供投标截止日前近一年内至少一个月的社会保障资金缴存单据或社保机构开具的社会保险参保缴费情况证明，依法不需要缴纳社会保资金的单位应提供相关证明材料； </w:t>
      </w:r>
    </w:p>
    <w:p w14:paraId="23EB5D91">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⑧</w:t>
      </w:r>
      <w:r>
        <w:rPr>
          <w:rFonts w:hint="eastAsia" w:ascii="宋体" w:hAnsi="宋体" w:eastAsia="宋体" w:cs="宋体"/>
          <w:sz w:val="28"/>
          <w:szCs w:val="28"/>
          <w:lang w:val="en-US" w:eastAsia="zh-CN"/>
        </w:rPr>
        <w:t>供应商需提供2023年度经审计的财务报告，或其基本存款账户开户银行出具的资信证明及基本存款账户开户许可证(《基本存款账户信息》)；</w:t>
      </w:r>
    </w:p>
    <w:p w14:paraId="47929EA4">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⑨</w:t>
      </w:r>
      <w:r>
        <w:rPr>
          <w:rFonts w:hint="eastAsia" w:ascii="宋体" w:hAnsi="宋体" w:eastAsia="宋体" w:cs="宋体"/>
          <w:sz w:val="28"/>
          <w:szCs w:val="28"/>
          <w:lang w:val="en-US" w:eastAsia="zh-CN"/>
        </w:rPr>
        <w:t>供应商需提供参加本次政府采购活动前三年内在经营活动中没有重大违法记录的书面声明函；</w:t>
      </w:r>
    </w:p>
    <w:p w14:paraId="07E9875A">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⑩</w:t>
      </w:r>
      <w:r>
        <w:rPr>
          <w:rFonts w:hint="eastAsia" w:ascii="宋体" w:hAnsi="宋体" w:eastAsia="宋体" w:cs="宋体"/>
          <w:sz w:val="28"/>
          <w:szCs w:val="28"/>
          <w:lang w:val="en-US" w:eastAsia="zh-CN"/>
        </w:rPr>
        <w:t>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5F6E9428">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EQ \o\ac(</w:instrText>
      </w:r>
      <w:r>
        <w:rPr>
          <w:rFonts w:hint="eastAsia" w:ascii="宋体" w:hAnsi="宋体" w:eastAsia="宋体" w:cs="宋体"/>
          <w:kern w:val="2"/>
          <w:sz w:val="28"/>
          <w:szCs w:val="28"/>
          <w:lang w:val="en-US" w:eastAsia="zh-CN" w:bidi="ar-SA"/>
        </w:rPr>
        <w:instrText xml:space="preserve">○</w:instrText>
      </w:r>
      <w:r>
        <w:rPr>
          <w:rFonts w:hint="eastAsia" w:ascii="宋体" w:hAnsi="宋体" w:cs="宋体"/>
          <w:sz w:val="28"/>
          <w:szCs w:val="28"/>
          <w:lang w:val="en-US" w:eastAsia="zh-CN"/>
        </w:rPr>
        <w:instrText xml:space="preserve">,</w:instrText>
      </w:r>
      <w:r>
        <w:rPr>
          <w:rFonts w:hint="eastAsia" w:ascii="宋体" w:hAnsi="宋体" w:eastAsia="宋体" w:cs="宋体"/>
          <w:kern w:val="2"/>
          <w:position w:val="3"/>
          <w:sz w:val="19"/>
          <w:szCs w:val="28"/>
          <w:lang w:val="en-US" w:eastAsia="zh-CN" w:bidi="ar-SA"/>
        </w:rPr>
        <w:instrText xml:space="preserve">11</w:instrText>
      </w:r>
      <w:r>
        <w:rPr>
          <w:rFonts w:hint="eastAsia" w:ascii="宋体" w:hAnsi="宋体" w:cs="宋体"/>
          <w:sz w:val="28"/>
          <w:szCs w:val="28"/>
          <w:lang w:val="en-US" w:eastAsia="zh-CN"/>
        </w:rPr>
        <w:instrText xml:space="preserve">)</w:instrText>
      </w:r>
      <w:r>
        <w:rPr>
          <w:rFonts w:hint="eastAsia" w:ascii="宋体" w:hAnsi="宋体" w:cs="宋体"/>
          <w:sz w:val="28"/>
          <w:szCs w:val="28"/>
          <w:lang w:val="en-US" w:eastAsia="zh-CN"/>
        </w:rPr>
        <w:fldChar w:fldCharType="end"/>
      </w:r>
      <w:r>
        <w:rPr>
          <w:rFonts w:hint="eastAsia" w:ascii="宋体" w:hAnsi="宋体" w:eastAsia="宋体" w:cs="宋体"/>
          <w:sz w:val="28"/>
          <w:szCs w:val="28"/>
          <w:lang w:val="en-US" w:eastAsia="zh-CN"/>
        </w:rPr>
        <w:t>单位负责人为同一人或者存在控股、管理关系的不同供应商，不得参加同一合同项下的政府采购活动；</w:t>
      </w:r>
    </w:p>
    <w:p w14:paraId="09FC2FB2">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EQ \o\ac(</w:instrText>
      </w:r>
      <w:r>
        <w:rPr>
          <w:rFonts w:hint="eastAsia" w:ascii="宋体" w:hAnsi="宋体" w:eastAsia="宋体" w:cs="宋体"/>
          <w:kern w:val="2"/>
          <w:sz w:val="28"/>
          <w:szCs w:val="28"/>
          <w:lang w:val="en-US" w:eastAsia="zh-CN" w:bidi="ar-SA"/>
        </w:rPr>
        <w:instrText xml:space="preserve">○</w:instrText>
      </w:r>
      <w:r>
        <w:rPr>
          <w:rFonts w:hint="eastAsia" w:ascii="宋体" w:hAnsi="宋体" w:cs="宋体"/>
          <w:sz w:val="28"/>
          <w:szCs w:val="28"/>
          <w:lang w:val="en-US" w:eastAsia="zh-CN"/>
        </w:rPr>
        <w:instrText xml:space="preserve">,</w:instrText>
      </w:r>
      <w:r>
        <w:rPr>
          <w:rFonts w:hint="eastAsia" w:ascii="宋体" w:hAnsi="宋体" w:eastAsia="宋体" w:cs="宋体"/>
          <w:kern w:val="2"/>
          <w:position w:val="3"/>
          <w:sz w:val="19"/>
          <w:szCs w:val="28"/>
          <w:lang w:val="en-US" w:eastAsia="zh-CN" w:bidi="ar-SA"/>
        </w:rPr>
        <w:instrText xml:space="preserve">12</w:instrText>
      </w:r>
      <w:r>
        <w:rPr>
          <w:rFonts w:hint="eastAsia" w:ascii="宋体" w:hAnsi="宋体" w:cs="宋体"/>
          <w:sz w:val="28"/>
          <w:szCs w:val="28"/>
          <w:lang w:val="en-US" w:eastAsia="zh-CN"/>
        </w:rPr>
        <w:instrText xml:space="preserve">)</w:instrText>
      </w:r>
      <w:r>
        <w:rPr>
          <w:rFonts w:hint="eastAsia" w:ascii="宋体" w:hAnsi="宋体" w:cs="宋体"/>
          <w:sz w:val="28"/>
          <w:szCs w:val="28"/>
          <w:lang w:val="en-US" w:eastAsia="zh-CN"/>
        </w:rPr>
        <w:fldChar w:fldCharType="end"/>
      </w:r>
      <w:r>
        <w:rPr>
          <w:rFonts w:hint="eastAsia" w:ascii="宋体" w:hAnsi="宋体" w:eastAsia="宋体" w:cs="宋体"/>
          <w:sz w:val="28"/>
          <w:szCs w:val="28"/>
          <w:lang w:val="en-US" w:eastAsia="zh-CN"/>
        </w:rPr>
        <w:t>本项目不接受联合体投标。</w:t>
      </w:r>
    </w:p>
    <w:p w14:paraId="6B213A8E">
      <w:pPr>
        <w:shd w:val="clear"/>
        <w:overflowPunct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w:t>
      </w:r>
      <w:r>
        <w:rPr>
          <w:rFonts w:hint="eastAsia" w:ascii="宋体" w:hAnsi="宋体" w:eastAsia="宋体" w:cs="宋体"/>
          <w:bCs/>
          <w:sz w:val="28"/>
          <w:szCs w:val="28"/>
        </w:rPr>
        <w:t>3）有关资格证明文件的特别提示</w:t>
      </w:r>
    </w:p>
    <w:p w14:paraId="084077E8">
      <w:pPr>
        <w:shd w:val="clear"/>
        <w:overflowPunct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a.上列资格证明文件为必备资格条件，缺项或者符合性、有效性、合法性审核不合格的，自动丧失投标资格。</w:t>
      </w:r>
    </w:p>
    <w:p w14:paraId="7EBA0E7C">
      <w:pPr>
        <w:shd w:val="clear"/>
        <w:overflowPunct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b.上述资格证明文件除按招标文件的要求提供一套加盖公章的复印件（法人授权书、违法记录声明需提供原件）单独密封后与投标文件一同递交。</w:t>
      </w:r>
    </w:p>
    <w:p w14:paraId="5F1F75B6">
      <w:pPr>
        <w:pStyle w:val="27"/>
        <w:widowControl/>
        <w:shd w:val="clear"/>
        <w:overflowPunct w:val="0"/>
        <w:snapToGri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二、投标文件审核方法</w:t>
      </w:r>
    </w:p>
    <w:p w14:paraId="346CA65E">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1.投标文件的初审</w:t>
      </w:r>
    </w:p>
    <w:p w14:paraId="5A6275BB">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1.1资格性检查：依据法律法规和招标文件的规定，对投标文件中的资格证明、投标保证金等进行审查，以确定</w:t>
      </w:r>
      <w:r>
        <w:rPr>
          <w:rFonts w:hint="eastAsia" w:ascii="宋体" w:hAnsi="宋体" w:cs="宋体"/>
          <w:sz w:val="28"/>
          <w:szCs w:val="28"/>
          <w:lang w:eastAsia="zh-CN"/>
        </w:rPr>
        <w:t>供应商</w:t>
      </w:r>
      <w:r>
        <w:rPr>
          <w:rFonts w:hint="eastAsia" w:ascii="宋体" w:hAnsi="宋体" w:eastAsia="宋体" w:cs="宋体"/>
          <w:sz w:val="28"/>
          <w:szCs w:val="28"/>
        </w:rPr>
        <w:t>是否具备投标资格。</w:t>
      </w:r>
    </w:p>
    <w:p w14:paraId="2B3C06B4">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1.2 符合性检查：依据招标文件的规定，对投标文件的有效性、完整性、</w:t>
      </w:r>
      <w:r>
        <w:rPr>
          <w:rFonts w:hint="eastAsia" w:ascii="宋体" w:hAnsi="宋体" w:eastAsia="宋体" w:cs="宋体"/>
          <w:sz w:val="28"/>
          <w:szCs w:val="28"/>
        </w:rPr>
        <w:t>投标方案进行审查，以确定其是否对招标文件的实质性要求作出响应。</w:t>
      </w:r>
    </w:p>
    <w:p w14:paraId="740A71AD">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1.2.1.投标文件的完整性。投标文件构成是否有重大缺项，是否按照招标文件要求的格式编写投标文件。</w:t>
      </w:r>
    </w:p>
    <w:p w14:paraId="72F75DF7">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1.2.2.投标文件的有效性。投标文件的签署、加盖印章是否合格、有效；提供的各种证明文件、数据、资料是否真实、有效。</w:t>
      </w:r>
    </w:p>
    <w:p w14:paraId="11D53695">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1.2.3.投标文件的响应性。投标有效期是否符合招标文件要求；是否满足本次投标的特殊要求；投标方案是否有重大缺漏项；投标产品的技术规格是否有重大偏离；商务响应条款是否有重大偏离；对合同中规定的双方的权利和义务是否做出了实质性修改。</w:t>
      </w:r>
    </w:p>
    <w:p w14:paraId="59A9A80C">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1.3.报价是否超过采购预算。</w:t>
      </w:r>
    </w:p>
    <w:p w14:paraId="3315F638">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2.供应商或其投标文件有下列情形之一的，否决其投标：</w:t>
      </w:r>
    </w:p>
    <w:p w14:paraId="3BD7F506">
      <w:pPr>
        <w:keepNext w:val="0"/>
        <w:keepLines w:val="0"/>
        <w:pageBreakBefore w:val="0"/>
        <w:widowControl w:val="0"/>
        <w:shd w:val="clear"/>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（1）投标报价明显低于成本形成不正当竞争的；</w:t>
      </w:r>
    </w:p>
    <w:p w14:paraId="71BD90EA">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（2）投标文件正副本数量不符合招标文件规定；</w:t>
      </w:r>
    </w:p>
    <w:p w14:paraId="3BE24522">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（3）投标文件的语言、计量单位、报价货币、知识产权、投标有效期等不符合招标文件规定；</w:t>
      </w:r>
    </w:p>
    <w:p w14:paraId="57C37845">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（4）未按招标文件规定要求密封、签署、盖章的；无投标有效期或有效期达不到招标文件要求的，不符合招标文件规定且影响整个投标文件有效性和采购活动公平竞争的；</w:t>
      </w:r>
    </w:p>
    <w:p w14:paraId="26E08648">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（5）响应技术标准明显不符合采购项目的要求；</w:t>
      </w:r>
    </w:p>
    <w:p w14:paraId="42FEC717">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（6）附有采购人不能接受的条件或者不符合招标文件规定的其他实质性要求，商务条款偏离的；</w:t>
      </w:r>
    </w:p>
    <w:p w14:paraId="57BFFBC1">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（7）未按照招标文件要求编制，内容严重缺失的。</w:t>
      </w:r>
    </w:p>
    <w:p w14:paraId="07256D05">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cs="宋体"/>
          <w:sz w:val="28"/>
          <w:szCs w:val="28"/>
          <w:lang w:eastAsia="zh-CN"/>
        </w:rPr>
        <w:t>供应商</w:t>
      </w:r>
      <w:r>
        <w:rPr>
          <w:rFonts w:hint="eastAsia" w:ascii="宋体" w:hAnsi="宋体" w:eastAsia="宋体" w:cs="宋体"/>
          <w:sz w:val="28"/>
          <w:szCs w:val="28"/>
        </w:rPr>
        <w:t>单位未经过正常渠道领取招标文件，或</w:t>
      </w:r>
      <w:r>
        <w:rPr>
          <w:rFonts w:hint="eastAsia" w:ascii="宋体" w:hAnsi="宋体" w:cs="宋体"/>
          <w:sz w:val="28"/>
          <w:szCs w:val="28"/>
          <w:lang w:eastAsia="zh-CN"/>
        </w:rPr>
        <w:t>供应商</w:t>
      </w:r>
      <w:r>
        <w:rPr>
          <w:rFonts w:hint="eastAsia" w:ascii="宋体" w:hAnsi="宋体" w:eastAsia="宋体" w:cs="宋体"/>
          <w:sz w:val="28"/>
          <w:szCs w:val="28"/>
        </w:rPr>
        <w:t>名称与领取招标文件时登记的</w:t>
      </w:r>
      <w:r>
        <w:rPr>
          <w:rFonts w:hint="eastAsia" w:ascii="宋体" w:hAnsi="宋体" w:cs="宋体"/>
          <w:sz w:val="28"/>
          <w:szCs w:val="28"/>
          <w:lang w:eastAsia="zh-CN"/>
        </w:rPr>
        <w:t>供应商</w:t>
      </w:r>
      <w:r>
        <w:rPr>
          <w:rFonts w:hint="eastAsia" w:ascii="宋体" w:hAnsi="宋体" w:eastAsia="宋体" w:cs="宋体"/>
          <w:sz w:val="28"/>
          <w:szCs w:val="28"/>
        </w:rPr>
        <w:t>名称不符的；</w:t>
      </w:r>
    </w:p>
    <w:p w14:paraId="346D8A72">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（9）未按规定交纳投标保证金的；</w:t>
      </w:r>
    </w:p>
    <w:p w14:paraId="434977BB">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（10）投标文件未按照投标文件格式及内容要求填写的；</w:t>
      </w:r>
    </w:p>
    <w:p w14:paraId="50E0780C">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cs="宋体"/>
          <w:sz w:val="28"/>
          <w:szCs w:val="28"/>
          <w:lang w:eastAsia="zh-CN"/>
        </w:rPr>
        <w:t>供应商</w:t>
      </w:r>
      <w:r>
        <w:rPr>
          <w:rFonts w:hint="eastAsia" w:ascii="宋体" w:hAnsi="宋体" w:eastAsia="宋体" w:cs="宋体"/>
          <w:sz w:val="28"/>
          <w:szCs w:val="28"/>
        </w:rPr>
        <w:t>针对同一项目递交两份或多份内容不同的投标文件，未书面声明哪一份是有效的或出现选择性报价的；</w:t>
      </w:r>
    </w:p>
    <w:p w14:paraId="0EAEA912">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（12）附有采购人、招标组织机构不能接受的条款和商务响应方面（</w:t>
      </w:r>
      <w:r>
        <w:rPr>
          <w:rFonts w:hint="eastAsia" w:ascii="宋体" w:hAnsi="宋体" w:eastAsia="宋体" w:cs="宋体"/>
          <w:sz w:val="28"/>
          <w:szCs w:val="28"/>
          <w:lang w:eastAsia="zh-CN"/>
        </w:rPr>
        <w:t>服务期</w:t>
      </w:r>
      <w:r>
        <w:rPr>
          <w:rFonts w:hint="eastAsia" w:ascii="宋体" w:hAnsi="宋体" w:eastAsia="宋体" w:cs="宋体"/>
          <w:sz w:val="28"/>
          <w:szCs w:val="28"/>
        </w:rPr>
        <w:t>、履约验收）与投标文件要求不一致的；</w:t>
      </w:r>
    </w:p>
    <w:p w14:paraId="2DD6E910">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（13）在政府采购或其它重大项目履约过程中有不良记录，不能按期履约的；</w:t>
      </w:r>
    </w:p>
    <w:p w14:paraId="419F96D3">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（14）投标报价与市场价偏离较大，低于成本，形成不正当竞争的；</w:t>
      </w:r>
    </w:p>
    <w:p w14:paraId="0E12C5F7">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（15）有重大缺漏项的；</w:t>
      </w:r>
    </w:p>
    <w:p w14:paraId="2719C515">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（16）以他人名义进行投标的；</w:t>
      </w:r>
    </w:p>
    <w:p w14:paraId="34D17061">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cs="宋体"/>
          <w:sz w:val="28"/>
          <w:szCs w:val="28"/>
          <w:lang w:eastAsia="zh-CN"/>
        </w:rPr>
        <w:t>供应商</w:t>
      </w:r>
      <w:r>
        <w:rPr>
          <w:rFonts w:hint="eastAsia" w:ascii="宋体" w:hAnsi="宋体" w:eastAsia="宋体" w:cs="宋体"/>
          <w:sz w:val="28"/>
          <w:szCs w:val="28"/>
        </w:rPr>
        <w:t>无法定代表人授权书或其授权书的有效性不符合招标文件规定的；</w:t>
      </w:r>
    </w:p>
    <w:p w14:paraId="3D05FC49">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（18）</w:t>
      </w:r>
      <w:r>
        <w:rPr>
          <w:rFonts w:hint="eastAsia" w:ascii="宋体" w:hAnsi="宋体" w:cs="宋体"/>
          <w:sz w:val="28"/>
          <w:szCs w:val="28"/>
          <w:lang w:eastAsia="zh-CN"/>
        </w:rPr>
        <w:t>供应商</w:t>
      </w:r>
      <w:r>
        <w:rPr>
          <w:rFonts w:hint="eastAsia" w:ascii="宋体" w:hAnsi="宋体" w:eastAsia="宋体" w:cs="宋体"/>
          <w:sz w:val="28"/>
          <w:szCs w:val="28"/>
        </w:rPr>
        <w:t>有串通投标、弄虚作假、行贿等违法行为的；</w:t>
      </w:r>
    </w:p>
    <w:p w14:paraId="296E14AA">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（19）照抄或复印招标文件技术及商务要求的、手写的、未按规定签署的投标文件的；</w:t>
      </w:r>
    </w:p>
    <w:p w14:paraId="0B0D4C28">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（20）投标文件的实质性内容未使用中文表述，意思表述不明确，前后矛盾或者使用计量单位不符合招标文件要求；</w:t>
      </w:r>
    </w:p>
    <w:p w14:paraId="04FD1973">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（21）投标文件的关键内容字迹模糊、无法辨认的，或者投标文件中经修正的内容字迹模糊难以辨认或者修改处未按规定签名盖章的；</w:t>
      </w:r>
    </w:p>
    <w:p w14:paraId="6F578DF3">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（22）未实质性响应或者擅自改变招标文件要求的；</w:t>
      </w:r>
    </w:p>
    <w:p w14:paraId="351ED8AC">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（23）投标报价超出最高限价或者超出采购预算，采购人不能支付的；</w:t>
      </w:r>
    </w:p>
    <w:p w14:paraId="0CC29A2A">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（24）参数出现负偏离；</w:t>
      </w:r>
    </w:p>
    <w:p w14:paraId="2A77BEA8">
      <w:pPr>
        <w:pStyle w:val="22"/>
        <w:shd w:val="clear"/>
        <w:rPr>
          <w:rFonts w:hint="eastAsia" w:eastAsia="宋体"/>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25</w:t>
      </w:r>
      <w:r>
        <w:rPr>
          <w:rFonts w:hint="eastAsia" w:ascii="宋体" w:hAnsi="宋体" w:cs="宋体"/>
          <w:sz w:val="28"/>
          <w:szCs w:val="28"/>
          <w:lang w:eastAsia="zh-CN"/>
        </w:rPr>
        <w:t>）中小企业声明函未按要求填写，或填写信息有误的。</w:t>
      </w:r>
    </w:p>
    <w:p w14:paraId="657A3A14">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6</w:t>
      </w:r>
      <w:r>
        <w:rPr>
          <w:rFonts w:hint="eastAsia" w:ascii="宋体" w:hAnsi="宋体" w:eastAsia="宋体" w:cs="宋体"/>
          <w:sz w:val="28"/>
          <w:szCs w:val="28"/>
        </w:rPr>
        <w:t>）法律法规规定其他投标无效情形的。</w:t>
      </w:r>
    </w:p>
    <w:p w14:paraId="178EBEDF">
      <w:pPr>
        <w:keepNext w:val="0"/>
        <w:keepLines w:val="0"/>
        <w:pageBreakBefore w:val="0"/>
        <w:widowControl w:val="0"/>
        <w:shd w:val="clear"/>
        <w:kinsoku/>
        <w:wordWrap/>
        <w:topLinePunct w:val="0"/>
        <w:autoSpaceDE/>
        <w:autoSpaceDN/>
        <w:bidi w:val="0"/>
        <w:adjustRightInd/>
        <w:snapToGrid/>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rPr>
        <w:t>3.澄清有关问题。对投标文件中含义不明确、同类问题表述不一致或者有明显文字和计算错误的内容，评审小组可以要求供应商作出必要的澄清、说明或者纠正。供应商的澄清、说明或者补正应当采用书面形式，由其授权代理人签字，但不得改变投标文件的实质性内容，如澄清、补正、说明的内容与投标文件内容有重大相悖或矛盾，将被认定为无效标。</w:t>
      </w:r>
    </w:p>
    <w:p w14:paraId="6CD1F5D9">
      <w:pPr>
        <w:shd w:val="clear"/>
        <w:spacing w:line="360" w:lineRule="auto"/>
        <w:rPr>
          <w:rFonts w:hint="eastAsia" w:ascii="宋体" w:hAnsi="宋体" w:eastAsia="宋体" w:cs="宋体"/>
          <w:sz w:val="28"/>
          <w:szCs w:val="28"/>
        </w:rPr>
      </w:pPr>
    </w:p>
    <w:bookmarkEnd w:id="51"/>
    <w:bookmarkEnd w:id="52"/>
    <w:bookmarkEnd w:id="53"/>
    <w:bookmarkEnd w:id="54"/>
    <w:bookmarkEnd w:id="477"/>
    <w:bookmarkEnd w:id="478"/>
    <w:bookmarkEnd w:id="479"/>
    <w:p w14:paraId="2269EE4B">
      <w:pPr>
        <w:rPr>
          <w:rFonts w:hint="eastAsia" w:ascii="宋体" w:hAnsi="宋体" w:cs="宋体"/>
          <w:b/>
          <w:bCs/>
          <w:kern w:val="44"/>
          <w:sz w:val="28"/>
          <w:szCs w:val="28"/>
          <w:lang w:val="zh-CN" w:eastAsia="zh-CN" w:bidi="ar-SA"/>
        </w:rPr>
      </w:pPr>
      <w:bookmarkStart w:id="489" w:name="_Toc368"/>
      <w:bookmarkStart w:id="490" w:name="_Toc13863"/>
      <w:bookmarkStart w:id="491" w:name="_Toc5347"/>
      <w:r>
        <w:rPr>
          <w:rFonts w:hint="eastAsia" w:ascii="宋体" w:hAnsi="宋体" w:cs="宋体"/>
          <w:b/>
          <w:bCs/>
          <w:kern w:val="44"/>
          <w:sz w:val="28"/>
          <w:szCs w:val="28"/>
          <w:lang w:val="zh-CN" w:eastAsia="zh-CN" w:bidi="ar-SA"/>
        </w:rPr>
        <w:br w:type="page"/>
      </w:r>
    </w:p>
    <w:p w14:paraId="3B756021">
      <w:pPr>
        <w:numPr>
          <w:ilvl w:val="0"/>
          <w:numId w:val="0"/>
        </w:numPr>
        <w:shd w:val="clear"/>
        <w:spacing w:line="480" w:lineRule="auto"/>
        <w:jc w:val="center"/>
        <w:outlineLvl w:val="0"/>
        <w:rPr>
          <w:rFonts w:hint="eastAsia" w:ascii="宋体" w:hAnsi="宋体" w:eastAsia="宋体" w:cs="宋体"/>
          <w:b/>
          <w:bCs/>
          <w:kern w:val="44"/>
          <w:sz w:val="28"/>
          <w:szCs w:val="28"/>
          <w:lang w:val="zh-CN" w:eastAsia="zh-CN" w:bidi="ar-SA"/>
        </w:rPr>
      </w:pPr>
      <w:bookmarkStart w:id="492" w:name="_Toc19596"/>
      <w:bookmarkStart w:id="493" w:name="_Toc14740"/>
      <w:bookmarkStart w:id="494" w:name="_Toc20188"/>
      <w:r>
        <w:rPr>
          <w:rFonts w:hint="eastAsia" w:ascii="宋体" w:hAnsi="宋体" w:cs="宋体"/>
          <w:b/>
          <w:bCs/>
          <w:kern w:val="44"/>
          <w:sz w:val="28"/>
          <w:szCs w:val="28"/>
          <w:lang w:val="zh-CN" w:eastAsia="zh-CN" w:bidi="ar-SA"/>
        </w:rPr>
        <w:t>第</w:t>
      </w:r>
      <w:r>
        <w:rPr>
          <w:rFonts w:hint="eastAsia" w:ascii="宋体" w:hAnsi="宋体" w:cs="宋体"/>
          <w:b/>
          <w:bCs/>
          <w:kern w:val="44"/>
          <w:sz w:val="28"/>
          <w:szCs w:val="28"/>
          <w:lang w:val="en-US" w:eastAsia="zh-CN" w:bidi="ar-SA"/>
        </w:rPr>
        <w:t>四</w:t>
      </w:r>
      <w:r>
        <w:rPr>
          <w:rFonts w:hint="eastAsia" w:ascii="宋体" w:hAnsi="宋体" w:cs="宋体"/>
          <w:b/>
          <w:bCs/>
          <w:kern w:val="44"/>
          <w:sz w:val="28"/>
          <w:szCs w:val="28"/>
          <w:lang w:val="zh-CN" w:eastAsia="zh-CN" w:bidi="ar-SA"/>
        </w:rPr>
        <w:t>章</w:t>
      </w:r>
      <w:r>
        <w:rPr>
          <w:rFonts w:hint="eastAsia" w:ascii="宋体" w:hAnsi="宋体" w:cs="宋体"/>
          <w:b/>
          <w:bCs/>
          <w:kern w:val="44"/>
          <w:sz w:val="28"/>
          <w:szCs w:val="28"/>
          <w:lang w:val="en-US" w:eastAsia="zh-CN" w:bidi="ar-SA"/>
        </w:rPr>
        <w:t xml:space="preserve"> </w:t>
      </w:r>
      <w:r>
        <w:rPr>
          <w:rFonts w:hint="eastAsia" w:ascii="宋体" w:hAnsi="宋体" w:eastAsia="宋体" w:cs="宋体"/>
          <w:b/>
          <w:bCs/>
          <w:kern w:val="44"/>
          <w:sz w:val="28"/>
          <w:szCs w:val="28"/>
          <w:lang w:val="zh-CN" w:eastAsia="zh-CN" w:bidi="ar-SA"/>
        </w:rPr>
        <w:t>合同</w:t>
      </w:r>
      <w:r>
        <w:rPr>
          <w:rFonts w:hint="eastAsia" w:ascii="宋体" w:hAnsi="宋体" w:eastAsia="宋体" w:cs="宋体"/>
          <w:b/>
          <w:bCs/>
          <w:kern w:val="44"/>
          <w:sz w:val="28"/>
          <w:szCs w:val="28"/>
          <w:lang w:val="en-US" w:eastAsia="zh-CN" w:bidi="ar-SA"/>
        </w:rPr>
        <w:t>参考</w:t>
      </w:r>
      <w:r>
        <w:rPr>
          <w:rFonts w:hint="eastAsia" w:ascii="宋体" w:hAnsi="宋体" w:eastAsia="宋体" w:cs="宋体"/>
          <w:b/>
          <w:bCs/>
          <w:kern w:val="44"/>
          <w:sz w:val="28"/>
          <w:szCs w:val="28"/>
          <w:lang w:val="zh-CN" w:eastAsia="zh-CN" w:bidi="ar-SA"/>
        </w:rPr>
        <w:t>条款</w:t>
      </w:r>
      <w:bookmarkEnd w:id="489"/>
      <w:bookmarkEnd w:id="492"/>
      <w:bookmarkEnd w:id="493"/>
      <w:bookmarkEnd w:id="494"/>
    </w:p>
    <w:p w14:paraId="69C8A29E">
      <w:pPr>
        <w:numPr>
          <w:ilvl w:val="0"/>
          <w:numId w:val="0"/>
        </w:numPr>
        <w:shd w:val="clear"/>
        <w:spacing w:line="480" w:lineRule="auto"/>
        <w:jc w:val="both"/>
        <w:rPr>
          <w:rFonts w:hint="eastAsia" w:eastAsia="宋体"/>
          <w:sz w:val="32"/>
          <w:szCs w:val="28"/>
          <w:lang w:eastAsia="zh-CN"/>
        </w:rPr>
      </w:pPr>
      <w:r>
        <w:rPr>
          <w:rFonts w:hint="eastAsia"/>
          <w:sz w:val="32"/>
          <w:szCs w:val="28"/>
          <w:lang w:eastAsia="zh-CN"/>
        </w:rPr>
        <w:t>（注：本合同仅供参考，实际以最终签订合同为准）</w:t>
      </w:r>
    </w:p>
    <w:bookmarkEnd w:id="490"/>
    <w:bookmarkEnd w:id="491"/>
    <w:p w14:paraId="629402AC">
      <w:pPr>
        <w:shd w:val="clear"/>
        <w:kinsoku w:val="0"/>
        <w:spacing w:line="480" w:lineRule="auto"/>
        <w:ind w:firstLine="628" w:firstLineChars="200"/>
        <w:rPr>
          <w:rFonts w:hint="default" w:ascii="宋体" w:hAnsi="宋体" w:eastAsia="宋体" w:cs="宋体"/>
          <w:spacing w:val="17"/>
          <w:sz w:val="28"/>
          <w:szCs w:val="28"/>
          <w:lang w:val="en-US"/>
        </w:rPr>
      </w:pPr>
      <w:r>
        <w:rPr>
          <w:rFonts w:hint="eastAsia" w:ascii="宋体" w:hAnsi="宋体" w:eastAsia="宋体" w:cs="宋体"/>
          <w:spacing w:val="17"/>
          <w:sz w:val="28"/>
          <w:szCs w:val="28"/>
        </w:rPr>
        <w:t>甲方：</w:t>
      </w:r>
      <w:r>
        <w:rPr>
          <w:rFonts w:hint="eastAsia" w:ascii="宋体" w:hAnsi="宋体" w:cs="宋体"/>
          <w:spacing w:val="17"/>
          <w:sz w:val="28"/>
          <w:szCs w:val="28"/>
          <w:lang w:val="en-US" w:eastAsia="zh-CN"/>
        </w:rPr>
        <w:t>吴起县自然资源局</w:t>
      </w:r>
    </w:p>
    <w:p w14:paraId="3EB36A19">
      <w:pPr>
        <w:shd w:val="clear"/>
        <w:kinsoku w:val="0"/>
        <w:spacing w:line="590" w:lineRule="exact"/>
        <w:ind w:firstLine="628" w:firstLineChars="200"/>
        <w:rPr>
          <w:rFonts w:hint="eastAsia" w:ascii="宋体" w:hAnsi="宋体" w:eastAsia="宋体" w:cs="宋体"/>
          <w:spacing w:val="17"/>
          <w:sz w:val="28"/>
          <w:szCs w:val="28"/>
        </w:rPr>
      </w:pPr>
      <w:r>
        <w:rPr>
          <w:rFonts w:hint="eastAsia" w:ascii="宋体" w:hAnsi="宋体" w:eastAsia="宋体" w:cs="宋体"/>
          <w:spacing w:val="17"/>
          <w:sz w:val="28"/>
          <w:szCs w:val="28"/>
        </w:rPr>
        <w:t>乙方：</w:t>
      </w:r>
    </w:p>
    <w:p w14:paraId="2962FB53">
      <w:pPr>
        <w:shd w:val="clear"/>
        <w:kinsoku w:val="0"/>
        <w:spacing w:line="590" w:lineRule="exact"/>
        <w:ind w:firstLine="628" w:firstLineChars="200"/>
        <w:rPr>
          <w:rFonts w:hint="eastAsia" w:ascii="宋体" w:hAnsi="宋体" w:eastAsia="宋体" w:cs="宋体"/>
          <w:b w:val="0"/>
          <w:bCs/>
          <w:color w:val="000000"/>
          <w:spacing w:val="6"/>
          <w:sz w:val="28"/>
          <w:szCs w:val="28"/>
          <w:lang w:val="en-US" w:eastAsia="zh-CN"/>
        </w:rPr>
      </w:pPr>
      <w:r>
        <w:rPr>
          <w:rFonts w:hint="eastAsia" w:ascii="宋体" w:hAnsi="宋体" w:cs="宋体"/>
          <w:spacing w:val="17"/>
          <w:sz w:val="28"/>
          <w:szCs w:val="28"/>
          <w:lang w:val="en-US" w:eastAsia="zh-CN"/>
        </w:rPr>
        <w:t>吴起县自然资源局</w:t>
      </w:r>
      <w:r>
        <w:rPr>
          <w:rFonts w:hint="eastAsia" w:ascii="宋体" w:hAnsi="宋体" w:eastAsia="宋体" w:cs="宋体"/>
          <w:spacing w:val="17"/>
          <w:sz w:val="28"/>
          <w:szCs w:val="28"/>
          <w:lang w:val="en-US" w:eastAsia="zh-CN"/>
        </w:rPr>
        <w:t>（以下简称甲方）</w:t>
      </w:r>
      <w:r>
        <w:rPr>
          <w:rFonts w:hint="eastAsia" w:ascii="宋体" w:hAnsi="宋体" w:eastAsia="宋体" w:cs="宋体"/>
          <w:spacing w:val="17"/>
          <w:sz w:val="28"/>
          <w:szCs w:val="28"/>
          <w:u w:val="single"/>
          <w:lang w:val="en-US" w:eastAsia="zh-CN"/>
        </w:rPr>
        <w:t xml:space="preserve">  （采购项目名称）  </w:t>
      </w:r>
      <w:r>
        <w:rPr>
          <w:rFonts w:hint="eastAsia" w:ascii="宋体" w:hAnsi="宋体" w:eastAsia="宋体" w:cs="宋体"/>
          <w:spacing w:val="17"/>
          <w:sz w:val="28"/>
          <w:szCs w:val="28"/>
          <w:lang w:val="en-US" w:eastAsia="zh-CN"/>
        </w:rPr>
        <w:t>项目</w:t>
      </w:r>
      <w:r>
        <w:rPr>
          <w:rFonts w:hint="eastAsia" w:ascii="宋体" w:hAnsi="宋体" w:eastAsia="宋体" w:cs="宋体"/>
          <w:spacing w:val="17"/>
          <w:sz w:val="28"/>
          <w:szCs w:val="28"/>
        </w:rPr>
        <w:t>，按照</w:t>
      </w:r>
      <w:r>
        <w:rPr>
          <w:rFonts w:hint="eastAsia" w:ascii="宋体" w:hAnsi="宋体" w:eastAsia="宋体" w:cs="宋体"/>
          <w:spacing w:val="17"/>
          <w:sz w:val="28"/>
          <w:szCs w:val="28"/>
          <w:lang w:eastAsia="zh-CN"/>
        </w:rPr>
        <w:t>招标</w:t>
      </w:r>
      <w:r>
        <w:rPr>
          <w:rFonts w:hint="eastAsia" w:ascii="宋体" w:hAnsi="宋体" w:eastAsia="宋体" w:cs="宋体"/>
          <w:spacing w:val="17"/>
          <w:sz w:val="28"/>
          <w:szCs w:val="28"/>
        </w:rPr>
        <w:t>程序，采用公开招标采购的方式，选定</w:t>
      </w:r>
      <w:r>
        <w:rPr>
          <w:rFonts w:hint="eastAsia" w:ascii="宋体" w:hAnsi="宋体" w:eastAsia="宋体" w:cs="宋体"/>
          <w:spacing w:val="17"/>
          <w:sz w:val="28"/>
          <w:szCs w:val="28"/>
          <w:u w:val="single"/>
        </w:rPr>
        <w:t xml:space="preserve">      </w:t>
      </w:r>
      <w:r>
        <w:rPr>
          <w:rFonts w:hint="eastAsia" w:ascii="宋体" w:hAnsi="宋体" w:eastAsia="宋体" w:cs="宋体"/>
          <w:spacing w:val="17"/>
          <w:sz w:val="28"/>
          <w:szCs w:val="28"/>
          <w:u w:val="single"/>
          <w:lang w:val="en-US" w:eastAsia="zh-CN"/>
        </w:rPr>
        <w:t xml:space="preserve">   </w:t>
      </w:r>
      <w:r>
        <w:rPr>
          <w:rFonts w:hint="eastAsia" w:ascii="宋体" w:hAnsi="宋体" w:eastAsia="宋体" w:cs="宋体"/>
          <w:spacing w:val="17"/>
          <w:sz w:val="28"/>
          <w:szCs w:val="28"/>
          <w:u w:val="single"/>
        </w:rPr>
        <w:t xml:space="preserve"> </w:t>
      </w:r>
      <w:r>
        <w:rPr>
          <w:rFonts w:hint="eastAsia" w:ascii="宋体" w:hAnsi="宋体" w:eastAsia="宋体" w:cs="宋体"/>
          <w:spacing w:val="17"/>
          <w:sz w:val="28"/>
          <w:szCs w:val="28"/>
        </w:rPr>
        <w:t>公司（以下简称乙方）为中标</w:t>
      </w:r>
      <w:r>
        <w:rPr>
          <w:rFonts w:hint="eastAsia" w:ascii="宋体" w:hAnsi="宋体" w:cs="宋体"/>
          <w:spacing w:val="17"/>
          <w:sz w:val="28"/>
          <w:szCs w:val="28"/>
          <w:lang w:eastAsia="zh-CN"/>
        </w:rPr>
        <w:t>供应商</w:t>
      </w:r>
      <w:r>
        <w:rPr>
          <w:rFonts w:hint="eastAsia" w:ascii="宋体" w:hAnsi="宋体" w:eastAsia="宋体" w:cs="宋体"/>
          <w:bCs/>
          <w:spacing w:val="17"/>
          <w:sz w:val="28"/>
          <w:szCs w:val="28"/>
        </w:rPr>
        <w:t>。依据国家《</w:t>
      </w:r>
      <w:r>
        <w:rPr>
          <w:rFonts w:hint="eastAsia" w:ascii="宋体" w:hAnsi="宋体" w:eastAsia="宋体" w:cs="宋体"/>
          <w:bCs/>
          <w:spacing w:val="17"/>
          <w:sz w:val="28"/>
          <w:szCs w:val="28"/>
          <w:lang w:val="en-US" w:eastAsia="zh-CN"/>
        </w:rPr>
        <w:t>中华人民共和国</w:t>
      </w:r>
      <w:r>
        <w:rPr>
          <w:rFonts w:hint="eastAsia" w:ascii="宋体" w:hAnsi="宋体" w:eastAsia="宋体" w:cs="宋体"/>
          <w:bCs/>
          <w:spacing w:val="17"/>
          <w:sz w:val="28"/>
          <w:szCs w:val="28"/>
        </w:rPr>
        <w:t>民法典》及招标文件和乙方的投标文件，经甲、</w:t>
      </w:r>
      <w:r>
        <w:rPr>
          <w:rFonts w:hint="eastAsia" w:ascii="宋体" w:hAnsi="宋体" w:eastAsia="宋体" w:cs="宋体"/>
          <w:b w:val="0"/>
          <w:bCs/>
          <w:color w:val="000000"/>
          <w:spacing w:val="6"/>
          <w:sz w:val="28"/>
          <w:szCs w:val="28"/>
          <w:lang w:val="en-US" w:eastAsia="zh-CN"/>
        </w:rPr>
        <w:t>乙双方协商，达成如下合同条款。经协商，于</w:t>
      </w:r>
      <w:r>
        <w:rPr>
          <w:rFonts w:hint="eastAsia" w:ascii="宋体" w:hAnsi="宋体" w:eastAsia="宋体" w:cs="宋体"/>
          <w:b w:val="0"/>
          <w:bCs/>
          <w:color w:val="000000"/>
          <w:spacing w:val="6"/>
          <w:sz w:val="28"/>
          <w:szCs w:val="28"/>
          <w:u w:val="single"/>
          <w:lang w:val="en-US" w:eastAsia="zh-CN"/>
        </w:rPr>
        <w:t xml:space="preserve">    </w:t>
      </w:r>
      <w:r>
        <w:rPr>
          <w:rFonts w:hint="eastAsia" w:ascii="宋体" w:hAnsi="宋体" w:eastAsia="宋体" w:cs="宋体"/>
          <w:b w:val="0"/>
          <w:bCs/>
          <w:color w:val="000000"/>
          <w:spacing w:val="6"/>
          <w:sz w:val="28"/>
          <w:szCs w:val="28"/>
          <w:lang w:val="en-US" w:eastAsia="zh-CN"/>
        </w:rPr>
        <w:t>年</w:t>
      </w:r>
      <w:r>
        <w:rPr>
          <w:rFonts w:hint="eastAsia" w:ascii="宋体" w:hAnsi="宋体" w:eastAsia="宋体" w:cs="宋体"/>
          <w:b w:val="0"/>
          <w:bCs/>
          <w:color w:val="000000"/>
          <w:spacing w:val="6"/>
          <w:sz w:val="28"/>
          <w:szCs w:val="28"/>
          <w:u w:val="single"/>
          <w:lang w:val="en-US" w:eastAsia="zh-CN"/>
        </w:rPr>
        <w:t xml:space="preserve">    </w:t>
      </w:r>
      <w:r>
        <w:rPr>
          <w:rFonts w:hint="eastAsia" w:ascii="宋体" w:hAnsi="宋体" w:eastAsia="宋体" w:cs="宋体"/>
          <w:b w:val="0"/>
          <w:bCs/>
          <w:color w:val="000000"/>
          <w:spacing w:val="6"/>
          <w:sz w:val="28"/>
          <w:szCs w:val="28"/>
          <w:lang w:val="en-US" w:eastAsia="zh-CN"/>
        </w:rPr>
        <w:t>月</w:t>
      </w:r>
      <w:r>
        <w:rPr>
          <w:rFonts w:hint="eastAsia" w:ascii="宋体" w:hAnsi="宋体" w:eastAsia="宋体" w:cs="宋体"/>
          <w:b w:val="0"/>
          <w:bCs/>
          <w:color w:val="000000"/>
          <w:spacing w:val="6"/>
          <w:sz w:val="28"/>
          <w:szCs w:val="28"/>
          <w:u w:val="single"/>
          <w:lang w:val="en-US" w:eastAsia="zh-CN"/>
        </w:rPr>
        <w:t xml:space="preserve">    </w:t>
      </w:r>
      <w:r>
        <w:rPr>
          <w:rFonts w:hint="eastAsia" w:ascii="宋体" w:hAnsi="宋体" w:eastAsia="宋体" w:cs="宋体"/>
          <w:b w:val="0"/>
          <w:bCs/>
          <w:color w:val="000000"/>
          <w:spacing w:val="6"/>
          <w:sz w:val="28"/>
          <w:szCs w:val="28"/>
          <w:lang w:val="en-US" w:eastAsia="zh-CN"/>
        </w:rPr>
        <w:t>日按下述条款和条件签署本合同。</w:t>
      </w:r>
    </w:p>
    <w:p w14:paraId="26E18C65">
      <w:pPr>
        <w:shd w:val="clear"/>
        <w:spacing w:line="580" w:lineRule="exact"/>
        <w:rPr>
          <w:rFonts w:hint="eastAsia" w:ascii="宋体" w:hAnsi="宋体" w:eastAsia="宋体" w:cs="宋体"/>
          <w:b/>
          <w:sz w:val="28"/>
          <w:szCs w:val="28"/>
        </w:rPr>
      </w:pPr>
      <w:r>
        <w:rPr>
          <w:rFonts w:hint="eastAsia" w:ascii="宋体" w:hAnsi="宋体" w:eastAsia="宋体" w:cs="宋体"/>
          <w:b/>
          <w:sz w:val="28"/>
          <w:szCs w:val="28"/>
        </w:rPr>
        <w:t>一、项目概况</w:t>
      </w:r>
    </w:p>
    <w:p w14:paraId="2DA39719">
      <w:pPr>
        <w:shd w:val="clear"/>
        <w:adjustRightInd w:val="0"/>
        <w:snapToGrid w:val="0"/>
        <w:spacing w:line="58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1. 项目名称：</w:t>
      </w:r>
      <w:r>
        <w:rPr>
          <w:rFonts w:hint="eastAsia" w:ascii="宋体" w:hAnsi="宋体" w:eastAsia="宋体" w:cs="宋体"/>
          <w:sz w:val="28"/>
          <w:szCs w:val="28"/>
          <w:u w:val="single"/>
        </w:rPr>
        <w:t xml:space="preserve">                                        </w:t>
      </w:r>
      <w:r>
        <w:rPr>
          <w:rFonts w:hint="eastAsia" w:ascii="宋体" w:hAnsi="宋体" w:eastAsia="宋体" w:cs="宋体"/>
          <w:sz w:val="28"/>
          <w:szCs w:val="28"/>
          <w:u w:val="none"/>
        </w:rPr>
        <w:t>；</w:t>
      </w:r>
    </w:p>
    <w:p w14:paraId="3B483212">
      <w:pPr>
        <w:shd w:val="clear"/>
        <w:adjustRightInd w:val="0"/>
        <w:snapToGrid w:val="0"/>
        <w:spacing w:line="58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2. 项目地点：</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6B344B66">
      <w:pPr>
        <w:shd w:val="clear"/>
        <w:adjustRightInd w:val="0"/>
        <w:snapToGrid w:val="0"/>
        <w:spacing w:line="580" w:lineRule="exact"/>
        <w:ind w:firstLine="554" w:firstLineChars="198"/>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项目</w:t>
      </w:r>
      <w:r>
        <w:rPr>
          <w:rFonts w:hint="eastAsia" w:ascii="宋体" w:hAnsi="宋体" w:eastAsia="宋体" w:cs="宋体"/>
          <w:kern w:val="0"/>
          <w:sz w:val="28"/>
          <w:szCs w:val="28"/>
        </w:rPr>
        <w:t>内容</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14:paraId="3E327A25">
      <w:pPr>
        <w:shd w:val="clear"/>
        <w:spacing w:line="580" w:lineRule="exact"/>
        <w:rPr>
          <w:rFonts w:hint="eastAsia" w:ascii="宋体" w:hAnsi="宋体" w:eastAsia="宋体" w:cs="宋体"/>
          <w:b/>
          <w:sz w:val="28"/>
          <w:szCs w:val="28"/>
        </w:rPr>
      </w:pPr>
      <w:r>
        <w:rPr>
          <w:rFonts w:hint="eastAsia" w:ascii="宋体" w:hAnsi="宋体" w:eastAsia="宋体" w:cs="宋体"/>
          <w:b/>
          <w:sz w:val="28"/>
          <w:szCs w:val="28"/>
        </w:rPr>
        <w:t>二、组成本合同的文件</w:t>
      </w:r>
    </w:p>
    <w:p w14:paraId="4DCD596F">
      <w:pPr>
        <w:shd w:val="clear"/>
        <w:adjustRightInd w:val="0"/>
        <w:snapToGrid w:val="0"/>
        <w:spacing w:line="58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1. 协议书；</w:t>
      </w:r>
    </w:p>
    <w:p w14:paraId="75397514">
      <w:pPr>
        <w:shd w:val="clear"/>
        <w:adjustRightInd w:val="0"/>
        <w:snapToGrid w:val="0"/>
        <w:spacing w:line="58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 xml:space="preserve">2. </w:t>
      </w:r>
      <w:r>
        <w:rPr>
          <w:rFonts w:hint="eastAsia" w:ascii="宋体" w:hAnsi="宋体" w:eastAsia="宋体" w:cs="宋体"/>
          <w:sz w:val="28"/>
          <w:szCs w:val="28"/>
          <w:lang w:eastAsia="zh-CN"/>
        </w:rPr>
        <w:t>投标文件</w:t>
      </w:r>
      <w:r>
        <w:rPr>
          <w:rFonts w:hint="eastAsia" w:ascii="宋体" w:hAnsi="宋体" w:eastAsia="宋体" w:cs="宋体"/>
          <w:sz w:val="28"/>
          <w:szCs w:val="28"/>
        </w:rPr>
        <w:t>、澄清</w:t>
      </w:r>
      <w:r>
        <w:rPr>
          <w:rFonts w:hint="eastAsia" w:ascii="宋体" w:hAnsi="宋体" w:eastAsia="宋体" w:cs="宋体"/>
          <w:sz w:val="28"/>
          <w:szCs w:val="28"/>
          <w:lang w:eastAsia="zh-CN"/>
        </w:rPr>
        <w:t>、中标</w:t>
      </w:r>
      <w:r>
        <w:rPr>
          <w:rFonts w:hint="eastAsia" w:ascii="宋体" w:hAnsi="宋体" w:eastAsia="宋体" w:cs="宋体"/>
          <w:sz w:val="28"/>
          <w:szCs w:val="28"/>
        </w:rPr>
        <w:t>通知书；</w:t>
      </w:r>
    </w:p>
    <w:p w14:paraId="482D9CF5">
      <w:pPr>
        <w:shd w:val="clear"/>
        <w:adjustRightInd w:val="0"/>
        <w:snapToGrid w:val="0"/>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 相关服务建议书；</w:t>
      </w:r>
    </w:p>
    <w:p w14:paraId="0911A0FC">
      <w:pPr>
        <w:shd w:val="clear"/>
        <w:adjustRightInd w:val="0"/>
        <w:snapToGrid w:val="0"/>
        <w:spacing w:line="580" w:lineRule="exact"/>
        <w:rPr>
          <w:rFonts w:hint="eastAsia" w:ascii="宋体" w:hAnsi="宋体" w:eastAsia="宋体" w:cs="宋体"/>
          <w:sz w:val="28"/>
          <w:szCs w:val="28"/>
        </w:rPr>
      </w:pPr>
      <w:r>
        <w:rPr>
          <w:rFonts w:hint="eastAsia" w:ascii="宋体" w:hAnsi="宋体" w:eastAsia="宋体" w:cs="宋体"/>
          <w:sz w:val="28"/>
          <w:szCs w:val="28"/>
        </w:rPr>
        <w:t xml:space="preserve">    4. 附录，即：附表内相关服务的范围和内容；</w:t>
      </w:r>
    </w:p>
    <w:p w14:paraId="371BA0F6">
      <w:pPr>
        <w:shd w:val="clear"/>
        <w:adjustRightInd w:val="0"/>
        <w:snapToGrid w:val="0"/>
        <w:spacing w:line="58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本合同签订后，双方依法签订的补充协议、备忘录也是本合同文件的组成部分。</w:t>
      </w:r>
    </w:p>
    <w:p w14:paraId="085666DF">
      <w:pPr>
        <w:shd w:val="clear"/>
        <w:spacing w:line="580" w:lineRule="exact"/>
        <w:rPr>
          <w:rFonts w:hint="eastAsia" w:ascii="宋体" w:hAnsi="宋体" w:eastAsia="宋体" w:cs="宋体"/>
          <w:b/>
          <w:sz w:val="28"/>
          <w:szCs w:val="28"/>
        </w:rPr>
      </w:pPr>
      <w:r>
        <w:rPr>
          <w:rFonts w:hint="eastAsia" w:ascii="宋体" w:hAnsi="宋体" w:eastAsia="宋体" w:cs="宋体"/>
          <w:b/>
          <w:sz w:val="28"/>
          <w:szCs w:val="28"/>
        </w:rPr>
        <w:t>三、签约金额</w:t>
      </w:r>
    </w:p>
    <w:p w14:paraId="27EB86EC">
      <w:pPr>
        <w:shd w:val="clear"/>
        <w:adjustRightInd w:val="0"/>
        <w:snapToGrid w:val="0"/>
        <w:spacing w:line="58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签约金额（大写）：</w:t>
      </w:r>
      <w:r>
        <w:rPr>
          <w:rFonts w:hint="eastAsia" w:ascii="宋体" w:hAnsi="宋体" w:eastAsia="宋体" w:cs="宋体"/>
          <w:sz w:val="28"/>
          <w:szCs w:val="28"/>
          <w:u w:val="single"/>
        </w:rPr>
        <w:t xml:space="preserve">                    </w:t>
      </w:r>
      <w:r>
        <w:rPr>
          <w:rFonts w:hint="eastAsia" w:ascii="宋体" w:hAnsi="宋体" w:eastAsia="宋体" w:cs="宋体"/>
          <w:sz w:val="28"/>
          <w:szCs w:val="28"/>
        </w:rPr>
        <w:t>（¥        ）。</w:t>
      </w:r>
    </w:p>
    <w:p w14:paraId="15D3F7DE">
      <w:pPr>
        <w:shd w:val="clear"/>
        <w:adjustRightInd w:val="0"/>
        <w:snapToGrid w:val="0"/>
        <w:spacing w:line="58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合同</w:t>
      </w:r>
      <w:r>
        <w:rPr>
          <w:rFonts w:hint="eastAsia" w:ascii="宋体" w:hAnsi="宋体" w:eastAsia="宋体" w:cs="宋体"/>
          <w:sz w:val="28"/>
          <w:szCs w:val="28"/>
          <w:lang w:eastAsia="zh-CN"/>
        </w:rPr>
        <w:t>单价</w:t>
      </w:r>
      <w:r>
        <w:rPr>
          <w:rFonts w:hint="eastAsia" w:ascii="宋体" w:hAnsi="宋体" w:eastAsia="宋体" w:cs="宋体"/>
          <w:sz w:val="28"/>
          <w:szCs w:val="28"/>
        </w:rPr>
        <w:t>一次包死，不受市场价变化或实际工作量变化的影响，合同价格为含税价，</w:t>
      </w:r>
      <w:r>
        <w:rPr>
          <w:rFonts w:hint="eastAsia" w:ascii="宋体" w:hAnsi="宋体" w:eastAsia="宋体" w:cs="宋体"/>
          <w:sz w:val="28"/>
          <w:szCs w:val="28"/>
          <w:lang w:eastAsia="zh-CN"/>
        </w:rPr>
        <w:t>供应商</w:t>
      </w:r>
      <w:r>
        <w:rPr>
          <w:rFonts w:hint="eastAsia" w:ascii="宋体" w:hAnsi="宋体" w:eastAsia="宋体" w:cs="宋体"/>
          <w:sz w:val="28"/>
          <w:szCs w:val="28"/>
        </w:rPr>
        <w:t>（</w:t>
      </w:r>
      <w:r>
        <w:rPr>
          <w:rFonts w:hint="eastAsia" w:ascii="宋体" w:hAnsi="宋体" w:eastAsia="宋体" w:cs="宋体"/>
          <w:sz w:val="28"/>
          <w:szCs w:val="28"/>
          <w:lang w:eastAsia="zh-CN"/>
        </w:rPr>
        <w:t>中标</w:t>
      </w:r>
      <w:r>
        <w:rPr>
          <w:rFonts w:hint="eastAsia" w:ascii="宋体" w:hAnsi="宋体" w:eastAsia="宋体" w:cs="宋体"/>
          <w:sz w:val="28"/>
          <w:szCs w:val="28"/>
        </w:rPr>
        <w:t>人）提供</w:t>
      </w:r>
      <w:r>
        <w:rPr>
          <w:rFonts w:hint="eastAsia" w:ascii="宋体" w:hAnsi="宋体" w:eastAsia="宋体" w:cs="宋体"/>
          <w:sz w:val="28"/>
          <w:szCs w:val="28"/>
          <w:lang w:eastAsia="zh-CN"/>
        </w:rPr>
        <w:t>服务</w:t>
      </w:r>
      <w:r>
        <w:rPr>
          <w:rFonts w:hint="eastAsia" w:ascii="宋体" w:hAnsi="宋体" w:eastAsia="宋体" w:cs="宋体"/>
          <w:sz w:val="28"/>
          <w:szCs w:val="28"/>
        </w:rPr>
        <w:t>所发生的一切税（包括增值税）费等都已包含于合同价款中。</w:t>
      </w:r>
    </w:p>
    <w:p w14:paraId="56C81A98">
      <w:pPr>
        <w:shd w:val="clear"/>
        <w:adjustRightInd w:val="0"/>
        <w:snapToGrid w:val="0"/>
        <w:spacing w:line="580" w:lineRule="exact"/>
        <w:rPr>
          <w:rFonts w:hint="eastAsia" w:ascii="宋体" w:hAnsi="宋体" w:eastAsia="宋体" w:cs="宋体"/>
          <w:b/>
          <w:sz w:val="28"/>
          <w:szCs w:val="28"/>
        </w:rPr>
      </w:pPr>
      <w:r>
        <w:rPr>
          <w:rFonts w:hint="eastAsia" w:ascii="宋体" w:hAnsi="宋体" w:eastAsia="宋体" w:cs="宋体"/>
          <w:b/>
          <w:sz w:val="28"/>
          <w:szCs w:val="28"/>
        </w:rPr>
        <w:t>四、结算方式</w:t>
      </w:r>
    </w:p>
    <w:p w14:paraId="076F0C70">
      <w:pPr>
        <w:shd w:val="clear"/>
        <w:adjustRightInd w:val="0"/>
        <w:snapToGrid w:val="0"/>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（1）结算单位：由采购人以人民币负责结算，在付款前，</w:t>
      </w:r>
      <w:r>
        <w:rPr>
          <w:rFonts w:hint="eastAsia" w:ascii="宋体" w:hAnsi="宋体" w:eastAsia="宋体" w:cs="宋体"/>
          <w:sz w:val="28"/>
          <w:szCs w:val="28"/>
          <w:lang w:eastAsia="zh-CN"/>
        </w:rPr>
        <w:t>供应商</w:t>
      </w:r>
      <w:r>
        <w:rPr>
          <w:rFonts w:hint="eastAsia" w:ascii="宋体" w:hAnsi="宋体" w:eastAsia="宋体" w:cs="宋体"/>
          <w:sz w:val="28"/>
          <w:szCs w:val="28"/>
        </w:rPr>
        <w:t>必须开具发票给采购人。</w:t>
      </w:r>
    </w:p>
    <w:p w14:paraId="0F134D94">
      <w:pPr>
        <w:shd w:val="clear"/>
        <w:adjustRightInd w:val="0"/>
        <w:snapToGrid w:val="0"/>
        <w:spacing w:line="580" w:lineRule="exact"/>
        <w:ind w:firstLine="554" w:firstLineChars="198"/>
        <w:rPr>
          <w:rFonts w:hint="eastAsia" w:ascii="宋体" w:hAnsi="宋体" w:eastAsia="宋体" w:cs="宋体"/>
          <w:sz w:val="28"/>
          <w:szCs w:val="28"/>
          <w:u w:val="single"/>
          <w:lang w:val="en-US" w:eastAsia="zh-CN"/>
        </w:rPr>
      </w:pPr>
      <w:r>
        <w:rPr>
          <w:rFonts w:hint="eastAsia" w:ascii="宋体" w:hAnsi="宋体" w:eastAsia="宋体" w:cs="宋体"/>
          <w:sz w:val="28"/>
          <w:szCs w:val="28"/>
        </w:rPr>
        <w:t>（2</w:t>
      </w:r>
      <w:r>
        <w:rPr>
          <w:rFonts w:hint="eastAsia" w:ascii="宋体" w:hAnsi="宋体" w:eastAsia="宋体" w:cs="宋体"/>
          <w:color w:val="000000"/>
          <w:sz w:val="28"/>
          <w:szCs w:val="28"/>
        </w:rPr>
        <w:t>）付款方式：</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w:t>
      </w:r>
    </w:p>
    <w:p w14:paraId="2DC9634A">
      <w:pPr>
        <w:shd w:val="clear"/>
        <w:adjustRightInd w:val="0"/>
        <w:snapToGrid w:val="0"/>
        <w:spacing w:line="580" w:lineRule="exact"/>
        <w:rPr>
          <w:rFonts w:hint="eastAsia" w:ascii="宋体" w:hAnsi="宋体" w:eastAsia="宋体" w:cs="宋体"/>
          <w:b/>
          <w:sz w:val="28"/>
          <w:szCs w:val="28"/>
        </w:rPr>
      </w:pPr>
      <w:r>
        <w:rPr>
          <w:rFonts w:hint="eastAsia" w:ascii="宋体" w:hAnsi="宋体" w:eastAsia="宋体" w:cs="宋体"/>
          <w:b/>
          <w:sz w:val="28"/>
          <w:szCs w:val="28"/>
        </w:rPr>
        <w:t>五、</w:t>
      </w:r>
      <w:r>
        <w:rPr>
          <w:rFonts w:hint="eastAsia" w:ascii="宋体" w:hAnsi="宋体" w:cs="宋体"/>
          <w:b/>
          <w:sz w:val="28"/>
          <w:szCs w:val="28"/>
          <w:lang w:eastAsia="zh-CN"/>
        </w:rPr>
        <w:t>服务</w:t>
      </w:r>
      <w:r>
        <w:rPr>
          <w:rFonts w:hint="eastAsia" w:ascii="宋体" w:hAnsi="宋体" w:eastAsia="宋体" w:cs="宋体"/>
          <w:b/>
          <w:sz w:val="28"/>
          <w:szCs w:val="28"/>
        </w:rPr>
        <w:t>期</w:t>
      </w:r>
    </w:p>
    <w:p w14:paraId="1898CA88">
      <w:pPr>
        <w:shd w:val="clear"/>
        <w:adjustRightInd w:val="0"/>
        <w:snapToGrid w:val="0"/>
        <w:spacing w:line="5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sz w:val="28"/>
          <w:szCs w:val="28"/>
          <w:highlight w:val="none"/>
          <w:lang w:eastAsia="zh-CN"/>
        </w:rPr>
        <w:t>服务期</w:t>
      </w:r>
      <w:r>
        <w:rPr>
          <w:rFonts w:hint="eastAsia" w:ascii="宋体" w:hAnsi="宋体" w:eastAsia="宋体" w:cs="宋体"/>
          <w:color w:val="auto"/>
          <w:sz w:val="28"/>
          <w:szCs w:val="28"/>
          <w:highlight w:val="none"/>
        </w:rPr>
        <w:t>：</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en-US" w:eastAsia="zh-CN"/>
        </w:rPr>
        <w:t xml:space="preserve">                </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w:t>
      </w:r>
    </w:p>
    <w:p w14:paraId="445FF612">
      <w:pPr>
        <w:shd w:val="clear"/>
        <w:spacing w:line="580" w:lineRule="exact"/>
        <w:rPr>
          <w:rFonts w:hint="eastAsia" w:ascii="宋体" w:hAnsi="宋体" w:eastAsia="宋体" w:cs="宋体"/>
          <w:b/>
          <w:sz w:val="28"/>
          <w:szCs w:val="28"/>
        </w:rPr>
      </w:pPr>
      <w:r>
        <w:rPr>
          <w:rFonts w:hint="eastAsia" w:ascii="宋体" w:hAnsi="宋体" w:eastAsia="宋体" w:cs="宋体"/>
          <w:b/>
          <w:sz w:val="28"/>
          <w:szCs w:val="28"/>
        </w:rPr>
        <w:t>六、双方承诺</w:t>
      </w:r>
    </w:p>
    <w:p w14:paraId="5D5C0B93">
      <w:pPr>
        <w:shd w:val="clear"/>
        <w:adjustRightInd w:val="0"/>
        <w:snapToGrid w:val="0"/>
        <w:spacing w:line="58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 xml:space="preserve">1. </w:t>
      </w:r>
      <w:r>
        <w:rPr>
          <w:rFonts w:hint="eastAsia" w:ascii="宋体" w:hAnsi="宋体" w:eastAsia="宋体" w:cs="宋体"/>
          <w:sz w:val="28"/>
          <w:szCs w:val="28"/>
          <w:lang w:eastAsia="zh-CN"/>
        </w:rPr>
        <w:t>供应商</w:t>
      </w:r>
      <w:r>
        <w:rPr>
          <w:rFonts w:hint="eastAsia" w:ascii="宋体" w:hAnsi="宋体" w:eastAsia="宋体" w:cs="宋体"/>
          <w:sz w:val="28"/>
          <w:szCs w:val="28"/>
        </w:rPr>
        <w:t>向采购人承诺，按照本合同约定提供相关服务。</w:t>
      </w:r>
    </w:p>
    <w:p w14:paraId="4FC088B6">
      <w:pPr>
        <w:shd w:val="clear"/>
        <w:adjustRightInd w:val="0"/>
        <w:snapToGrid w:val="0"/>
        <w:spacing w:line="580" w:lineRule="exact"/>
        <w:ind w:firstLine="554" w:firstLineChars="198"/>
        <w:rPr>
          <w:rFonts w:hint="eastAsia" w:ascii="宋体" w:hAnsi="宋体" w:eastAsia="宋体" w:cs="宋体"/>
          <w:sz w:val="28"/>
          <w:szCs w:val="28"/>
        </w:rPr>
      </w:pPr>
      <w:r>
        <w:rPr>
          <w:rFonts w:hint="eastAsia" w:ascii="宋体" w:hAnsi="宋体" w:eastAsia="宋体" w:cs="宋体"/>
          <w:sz w:val="28"/>
          <w:szCs w:val="28"/>
        </w:rPr>
        <w:t>2. 采购人向</w:t>
      </w:r>
      <w:r>
        <w:rPr>
          <w:rFonts w:hint="eastAsia" w:ascii="宋体" w:hAnsi="宋体" w:eastAsia="宋体" w:cs="宋体"/>
          <w:sz w:val="28"/>
          <w:szCs w:val="28"/>
          <w:lang w:eastAsia="zh-CN"/>
        </w:rPr>
        <w:t>供应商</w:t>
      </w:r>
      <w:r>
        <w:rPr>
          <w:rFonts w:hint="eastAsia" w:ascii="宋体" w:hAnsi="宋体" w:eastAsia="宋体" w:cs="宋体"/>
          <w:sz w:val="28"/>
          <w:szCs w:val="28"/>
        </w:rPr>
        <w:t>承诺，按照本合同约定支付服务款项。</w:t>
      </w:r>
    </w:p>
    <w:p w14:paraId="739313F1">
      <w:pPr>
        <w:shd w:val="clear"/>
        <w:tabs>
          <w:tab w:val="left" w:pos="840"/>
        </w:tabs>
        <w:spacing w:line="580" w:lineRule="exact"/>
        <w:rPr>
          <w:rFonts w:hint="eastAsia" w:ascii="宋体" w:hAnsi="宋体" w:eastAsia="宋体" w:cs="宋体"/>
          <w:b/>
          <w:sz w:val="28"/>
          <w:szCs w:val="28"/>
        </w:rPr>
      </w:pPr>
      <w:r>
        <w:rPr>
          <w:rFonts w:hint="eastAsia" w:ascii="宋体" w:hAnsi="宋体" w:eastAsia="宋体" w:cs="宋体"/>
          <w:b/>
          <w:sz w:val="28"/>
          <w:szCs w:val="28"/>
        </w:rPr>
        <w:t>七、内容及要求：</w:t>
      </w:r>
    </w:p>
    <w:p w14:paraId="33DFAD55">
      <w:pPr>
        <w:shd w:val="clear"/>
        <w:tabs>
          <w:tab w:val="left" w:pos="840"/>
        </w:tabs>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即服务内容与</w:t>
      </w:r>
      <w:r>
        <w:rPr>
          <w:rFonts w:hint="eastAsia" w:ascii="宋体" w:hAnsi="宋体" w:eastAsia="宋体" w:cs="宋体"/>
          <w:sz w:val="28"/>
          <w:szCs w:val="28"/>
          <w:lang w:eastAsia="zh-CN"/>
        </w:rPr>
        <w:t>投标文件</w:t>
      </w:r>
      <w:r>
        <w:rPr>
          <w:rFonts w:hint="eastAsia" w:ascii="宋体" w:hAnsi="宋体" w:eastAsia="宋体" w:cs="宋体"/>
          <w:sz w:val="28"/>
          <w:szCs w:val="28"/>
        </w:rPr>
        <w:t>、</w:t>
      </w:r>
      <w:r>
        <w:rPr>
          <w:rFonts w:hint="eastAsia" w:ascii="宋体" w:hAnsi="宋体" w:eastAsia="宋体" w:cs="宋体"/>
          <w:sz w:val="28"/>
          <w:szCs w:val="28"/>
          <w:lang w:eastAsia="zh-CN"/>
        </w:rPr>
        <w:t>中标通知书</w:t>
      </w:r>
      <w:r>
        <w:rPr>
          <w:rFonts w:hint="eastAsia" w:ascii="宋体" w:hAnsi="宋体" w:eastAsia="宋体" w:cs="宋体"/>
          <w:sz w:val="28"/>
          <w:szCs w:val="28"/>
        </w:rPr>
        <w:t>等所指明的，或者与本合同所指明的服务内容相一致。（附清单）</w:t>
      </w:r>
    </w:p>
    <w:p w14:paraId="75640B53">
      <w:pPr>
        <w:shd w:val="clear"/>
        <w:spacing w:line="580" w:lineRule="exact"/>
        <w:rPr>
          <w:rFonts w:hint="eastAsia" w:ascii="宋体" w:hAnsi="宋体" w:eastAsia="宋体" w:cs="宋体"/>
          <w:b/>
          <w:sz w:val="28"/>
          <w:szCs w:val="28"/>
        </w:rPr>
      </w:pPr>
      <w:r>
        <w:rPr>
          <w:rFonts w:hint="eastAsia" w:ascii="宋体" w:hAnsi="宋体" w:eastAsia="宋体" w:cs="宋体"/>
          <w:b/>
          <w:sz w:val="28"/>
          <w:szCs w:val="28"/>
        </w:rPr>
        <w:t>八、项目</w:t>
      </w:r>
      <w:r>
        <w:rPr>
          <w:rFonts w:hint="eastAsia" w:ascii="宋体" w:hAnsi="宋体" w:eastAsia="宋体" w:cs="宋体"/>
          <w:b/>
          <w:sz w:val="28"/>
          <w:szCs w:val="28"/>
          <w:lang w:eastAsia="zh-CN"/>
        </w:rPr>
        <w:t>服务</w:t>
      </w:r>
      <w:r>
        <w:rPr>
          <w:rFonts w:hint="eastAsia" w:ascii="宋体" w:hAnsi="宋体" w:eastAsia="宋体" w:cs="宋体"/>
          <w:b/>
          <w:sz w:val="28"/>
          <w:szCs w:val="28"/>
        </w:rPr>
        <w:t>地点：</w:t>
      </w:r>
      <w:r>
        <w:rPr>
          <w:rFonts w:hint="eastAsia" w:ascii="宋体" w:hAnsi="宋体" w:eastAsia="宋体" w:cs="宋体"/>
          <w:color w:val="auto"/>
          <w:sz w:val="28"/>
          <w:szCs w:val="28"/>
          <w:lang w:eastAsia="zh-CN"/>
        </w:rPr>
        <w:t>采购人</w:t>
      </w:r>
      <w:r>
        <w:rPr>
          <w:rFonts w:hint="eastAsia" w:ascii="宋体" w:hAnsi="宋体" w:eastAsia="宋体" w:cs="宋体"/>
          <w:bCs/>
          <w:color w:val="auto"/>
          <w:sz w:val="28"/>
          <w:szCs w:val="28"/>
        </w:rPr>
        <w:t>指定地点</w:t>
      </w:r>
      <w:r>
        <w:rPr>
          <w:rFonts w:hint="eastAsia" w:ascii="宋体" w:hAnsi="宋体" w:eastAsia="宋体" w:cs="宋体"/>
          <w:color w:val="auto"/>
          <w:sz w:val="28"/>
          <w:szCs w:val="28"/>
        </w:rPr>
        <w:t>。</w:t>
      </w:r>
    </w:p>
    <w:p w14:paraId="194A592D">
      <w:pPr>
        <w:shd w:val="clear"/>
        <w:spacing w:line="580" w:lineRule="exact"/>
        <w:rPr>
          <w:rFonts w:hint="eastAsia" w:ascii="宋体" w:hAnsi="宋体" w:eastAsia="宋体" w:cs="宋体"/>
          <w:b/>
          <w:color w:val="000000"/>
          <w:sz w:val="28"/>
          <w:szCs w:val="28"/>
        </w:rPr>
      </w:pPr>
      <w:r>
        <w:rPr>
          <w:rFonts w:hint="eastAsia" w:ascii="宋体" w:hAnsi="宋体" w:eastAsia="宋体" w:cs="宋体"/>
          <w:b/>
          <w:sz w:val="28"/>
          <w:szCs w:val="28"/>
          <w:lang w:eastAsia="zh-CN"/>
        </w:rPr>
        <w:t>九</w:t>
      </w:r>
      <w:r>
        <w:rPr>
          <w:rFonts w:hint="eastAsia" w:ascii="宋体" w:hAnsi="宋体" w:eastAsia="宋体" w:cs="宋体"/>
          <w:b/>
          <w:sz w:val="28"/>
          <w:szCs w:val="28"/>
        </w:rPr>
        <w:t>、</w:t>
      </w:r>
      <w:r>
        <w:rPr>
          <w:rFonts w:hint="eastAsia" w:ascii="宋体" w:hAnsi="宋体" w:eastAsia="宋体" w:cs="宋体"/>
          <w:b/>
          <w:color w:val="000000"/>
          <w:sz w:val="28"/>
          <w:szCs w:val="28"/>
        </w:rPr>
        <w:t>保密</w:t>
      </w:r>
    </w:p>
    <w:p w14:paraId="65B16216">
      <w:pPr>
        <w:shd w:val="clea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双方须对工作中了解到的使用单位技术、机密等进行严格保密，不得向他人泄漏。</w:t>
      </w:r>
    </w:p>
    <w:p w14:paraId="61CECE8A">
      <w:pPr>
        <w:shd w:val="clea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rPr>
        <w:t>知识产权</w:t>
      </w:r>
    </w:p>
    <w:p w14:paraId="65AA90F2">
      <w:pPr>
        <w:shd w:val="clea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供应商</w:t>
      </w:r>
      <w:r>
        <w:rPr>
          <w:rFonts w:hint="eastAsia" w:ascii="宋体" w:hAnsi="宋体" w:eastAsia="宋体" w:cs="宋体"/>
          <w:sz w:val="28"/>
          <w:szCs w:val="28"/>
        </w:rPr>
        <w:t>应保证投标产品及服务不会出现因第三方提出侵犯其专利权、商标权或其它知识产权而引发法律或经济纠纷，否则由</w:t>
      </w:r>
      <w:r>
        <w:rPr>
          <w:rFonts w:hint="eastAsia" w:ascii="宋体" w:hAnsi="宋体" w:eastAsia="宋体" w:cs="宋体"/>
          <w:sz w:val="28"/>
          <w:szCs w:val="28"/>
          <w:lang w:eastAsia="zh-CN"/>
        </w:rPr>
        <w:t>供应商</w:t>
      </w:r>
      <w:r>
        <w:rPr>
          <w:rFonts w:hint="eastAsia" w:ascii="宋体" w:hAnsi="宋体" w:eastAsia="宋体" w:cs="宋体"/>
          <w:sz w:val="28"/>
          <w:szCs w:val="28"/>
        </w:rPr>
        <w:t>承担全部责任。任何被</w:t>
      </w:r>
      <w:r>
        <w:rPr>
          <w:rFonts w:hint="eastAsia" w:ascii="宋体" w:hAnsi="宋体" w:eastAsia="宋体" w:cs="宋体"/>
          <w:sz w:val="28"/>
          <w:szCs w:val="28"/>
          <w:lang w:eastAsia="zh-CN"/>
        </w:rPr>
        <w:t>供应商</w:t>
      </w:r>
      <w:r>
        <w:rPr>
          <w:rFonts w:hint="eastAsia" w:ascii="宋体" w:hAnsi="宋体" w:eastAsia="宋体" w:cs="宋体"/>
          <w:sz w:val="28"/>
          <w:szCs w:val="28"/>
        </w:rPr>
        <w:t>用于未经授权的商业目的行为所造成的违约或侵权责任由</w:t>
      </w:r>
      <w:r>
        <w:rPr>
          <w:rFonts w:hint="eastAsia" w:ascii="宋体" w:hAnsi="宋体" w:eastAsia="宋体" w:cs="宋体"/>
          <w:sz w:val="28"/>
          <w:szCs w:val="28"/>
          <w:lang w:eastAsia="zh-CN"/>
        </w:rPr>
        <w:t>供应商</w:t>
      </w:r>
      <w:r>
        <w:rPr>
          <w:rFonts w:hint="eastAsia" w:ascii="宋体" w:hAnsi="宋体" w:eastAsia="宋体" w:cs="宋体"/>
          <w:sz w:val="28"/>
          <w:szCs w:val="28"/>
        </w:rPr>
        <w:t>承但。</w:t>
      </w:r>
    </w:p>
    <w:p w14:paraId="2CD6137B">
      <w:pPr>
        <w:shd w:val="clear"/>
        <w:spacing w:line="580" w:lineRule="exact"/>
        <w:rPr>
          <w:rFonts w:hint="eastAsia" w:ascii="宋体" w:hAnsi="宋体" w:eastAsia="宋体" w:cs="宋体"/>
          <w:sz w:val="28"/>
          <w:szCs w:val="28"/>
        </w:rPr>
      </w:pPr>
      <w:r>
        <w:rPr>
          <w:rFonts w:hint="eastAsia" w:ascii="宋体" w:hAnsi="宋体" w:eastAsia="宋体" w:cs="宋体"/>
          <w:b/>
          <w:sz w:val="28"/>
          <w:szCs w:val="28"/>
        </w:rPr>
        <w:t>十</w:t>
      </w:r>
      <w:r>
        <w:rPr>
          <w:rFonts w:hint="eastAsia" w:ascii="宋体" w:hAnsi="宋体" w:eastAsia="宋体" w:cs="宋体"/>
          <w:b/>
          <w:sz w:val="28"/>
          <w:szCs w:val="28"/>
          <w:lang w:eastAsia="zh-CN"/>
        </w:rPr>
        <w:t>一</w:t>
      </w:r>
      <w:r>
        <w:rPr>
          <w:rFonts w:hint="eastAsia" w:ascii="宋体" w:hAnsi="宋体" w:eastAsia="宋体" w:cs="宋体"/>
          <w:b/>
          <w:sz w:val="28"/>
          <w:szCs w:val="28"/>
        </w:rPr>
        <w:t>、合同争议的解决：</w:t>
      </w:r>
      <w:r>
        <w:rPr>
          <w:rFonts w:hint="eastAsia" w:ascii="宋体" w:hAnsi="宋体" w:eastAsia="宋体" w:cs="宋体"/>
          <w:sz w:val="28"/>
          <w:szCs w:val="28"/>
        </w:rPr>
        <w:t>合同执行中发生争议的，当事人双方应协商解决，协商达不成一致时，可向采购人住所地有管辖权的人民法院提请诉讼。</w:t>
      </w:r>
    </w:p>
    <w:p w14:paraId="148E7EC9">
      <w:pPr>
        <w:shd w:val="clear"/>
        <w:spacing w:line="580" w:lineRule="exact"/>
        <w:rPr>
          <w:rFonts w:hint="eastAsia" w:ascii="宋体" w:hAnsi="宋体" w:eastAsia="宋体" w:cs="宋体"/>
          <w:sz w:val="28"/>
          <w:szCs w:val="28"/>
        </w:rPr>
      </w:pPr>
      <w:r>
        <w:rPr>
          <w:rFonts w:hint="eastAsia" w:ascii="宋体" w:hAnsi="宋体" w:eastAsia="宋体" w:cs="宋体"/>
          <w:b/>
          <w:sz w:val="28"/>
          <w:szCs w:val="28"/>
        </w:rPr>
        <w:t>十</w:t>
      </w:r>
      <w:r>
        <w:rPr>
          <w:rFonts w:hint="eastAsia" w:ascii="宋体" w:hAnsi="宋体" w:eastAsia="宋体" w:cs="宋体"/>
          <w:b/>
          <w:sz w:val="28"/>
          <w:szCs w:val="28"/>
          <w:lang w:eastAsia="zh-CN"/>
        </w:rPr>
        <w:t>二</w:t>
      </w:r>
      <w:r>
        <w:rPr>
          <w:rFonts w:hint="eastAsia" w:ascii="宋体" w:hAnsi="宋体" w:eastAsia="宋体" w:cs="宋体"/>
          <w:b/>
          <w:sz w:val="28"/>
          <w:szCs w:val="28"/>
        </w:rPr>
        <w:t>、</w:t>
      </w:r>
      <w:r>
        <w:rPr>
          <w:rFonts w:hint="eastAsia" w:ascii="宋体" w:hAnsi="宋体" w:eastAsia="宋体" w:cs="宋体"/>
          <w:sz w:val="28"/>
          <w:szCs w:val="28"/>
        </w:rPr>
        <w:t>在发生不可抗力情况下的应对措施和解决办法。</w:t>
      </w:r>
    </w:p>
    <w:p w14:paraId="6A6E5B2D">
      <w:pPr>
        <w:shd w:val="clear"/>
        <w:spacing w:line="580" w:lineRule="exact"/>
        <w:rPr>
          <w:rFonts w:hint="eastAsia" w:ascii="宋体" w:hAnsi="宋体" w:eastAsia="宋体" w:cs="宋体"/>
          <w:sz w:val="28"/>
          <w:szCs w:val="28"/>
        </w:rPr>
      </w:pPr>
      <w:r>
        <w:rPr>
          <w:rFonts w:hint="eastAsia" w:ascii="宋体" w:hAnsi="宋体" w:eastAsia="宋体" w:cs="宋体"/>
          <w:b/>
          <w:color w:val="auto"/>
          <w:sz w:val="28"/>
          <w:szCs w:val="28"/>
          <w:lang w:eastAsia="zh-CN"/>
        </w:rPr>
        <w:t>十三</w:t>
      </w:r>
      <w:r>
        <w:rPr>
          <w:rFonts w:hint="eastAsia" w:ascii="宋体" w:hAnsi="宋体" w:eastAsia="宋体" w:cs="宋体"/>
          <w:b/>
          <w:color w:val="auto"/>
          <w:sz w:val="28"/>
          <w:szCs w:val="28"/>
        </w:rPr>
        <w:t>、</w:t>
      </w:r>
      <w:r>
        <w:rPr>
          <w:rFonts w:hint="eastAsia" w:ascii="宋体" w:hAnsi="宋体" w:eastAsia="宋体" w:cs="宋体"/>
          <w:color w:val="auto"/>
          <w:sz w:val="28"/>
          <w:szCs w:val="28"/>
        </w:rPr>
        <w:t>合同一经签</w:t>
      </w:r>
      <w:r>
        <w:rPr>
          <w:rFonts w:hint="eastAsia" w:ascii="宋体" w:hAnsi="宋体" w:eastAsia="宋体" w:cs="宋体"/>
          <w:sz w:val="28"/>
          <w:szCs w:val="28"/>
        </w:rPr>
        <w:t>订，不得擅自变更、中止或者终止合同。对确需变更、调整或者中止、终止合同的，应按规定履行相应的手续。</w:t>
      </w:r>
    </w:p>
    <w:p w14:paraId="333AAABA">
      <w:pPr>
        <w:shd w:val="clear"/>
        <w:spacing w:line="580" w:lineRule="exact"/>
        <w:rPr>
          <w:rFonts w:hint="eastAsia" w:ascii="宋体" w:hAnsi="宋体" w:eastAsia="宋体" w:cs="宋体"/>
          <w:sz w:val="28"/>
          <w:szCs w:val="28"/>
        </w:rPr>
      </w:pPr>
      <w:r>
        <w:rPr>
          <w:rFonts w:hint="eastAsia" w:ascii="宋体" w:hAnsi="宋体" w:eastAsia="宋体" w:cs="宋体"/>
          <w:b/>
          <w:sz w:val="28"/>
          <w:szCs w:val="28"/>
          <w:lang w:eastAsia="zh-CN"/>
        </w:rPr>
        <w:t>十四</w:t>
      </w:r>
      <w:r>
        <w:rPr>
          <w:rFonts w:hint="eastAsia" w:ascii="宋体" w:hAnsi="宋体" w:eastAsia="宋体" w:cs="宋体"/>
          <w:b/>
          <w:sz w:val="28"/>
          <w:szCs w:val="28"/>
        </w:rPr>
        <w:t>、违约责任：</w:t>
      </w:r>
      <w:r>
        <w:rPr>
          <w:rFonts w:hint="eastAsia" w:ascii="宋体" w:hAnsi="宋体" w:eastAsia="宋体" w:cs="宋体"/>
          <w:sz w:val="28"/>
          <w:szCs w:val="28"/>
        </w:rPr>
        <w:t>依据《中华人民共和国</w:t>
      </w:r>
      <w:r>
        <w:rPr>
          <w:rFonts w:hint="eastAsia" w:ascii="宋体" w:hAnsi="宋体" w:eastAsia="宋体" w:cs="宋体"/>
          <w:sz w:val="28"/>
          <w:szCs w:val="28"/>
          <w:lang w:val="en-US" w:eastAsia="zh-CN"/>
        </w:rPr>
        <w:t>民法典</w:t>
      </w:r>
      <w:r>
        <w:rPr>
          <w:rFonts w:hint="eastAsia" w:ascii="宋体" w:hAnsi="宋体" w:eastAsia="宋体" w:cs="宋体"/>
          <w:sz w:val="28"/>
          <w:szCs w:val="28"/>
        </w:rPr>
        <w:t>》、《中华人民共和国政府采购法》的相关条款和本合同约定，</w:t>
      </w:r>
      <w:r>
        <w:rPr>
          <w:rFonts w:hint="eastAsia" w:ascii="宋体" w:hAnsi="宋体" w:eastAsia="宋体" w:cs="宋体"/>
          <w:sz w:val="28"/>
          <w:szCs w:val="28"/>
          <w:lang w:eastAsia="zh-CN"/>
        </w:rPr>
        <w:t>中标供应商</w:t>
      </w:r>
      <w:r>
        <w:rPr>
          <w:rFonts w:hint="eastAsia" w:ascii="宋体" w:hAnsi="宋体" w:eastAsia="宋体" w:cs="宋体"/>
          <w:sz w:val="28"/>
          <w:szCs w:val="28"/>
        </w:rPr>
        <w:t>未全面履行合同义务或者发生违约，采购单位会同采购代理机构有权终止合同，依法向</w:t>
      </w:r>
      <w:r>
        <w:rPr>
          <w:rFonts w:hint="eastAsia" w:ascii="宋体" w:hAnsi="宋体" w:eastAsia="宋体" w:cs="宋体"/>
          <w:sz w:val="28"/>
          <w:szCs w:val="28"/>
          <w:lang w:eastAsia="zh-CN"/>
        </w:rPr>
        <w:t>中标供应商</w:t>
      </w:r>
      <w:r>
        <w:rPr>
          <w:rFonts w:hint="eastAsia" w:ascii="宋体" w:hAnsi="宋体" w:eastAsia="宋体" w:cs="宋体"/>
          <w:sz w:val="28"/>
          <w:szCs w:val="28"/>
        </w:rPr>
        <w:t>进行经济索赔，并报请政府采购监督管理机关进行相应的行政处罚。采购单位违约的，应当赔偿给</w:t>
      </w:r>
      <w:r>
        <w:rPr>
          <w:rFonts w:hint="eastAsia" w:ascii="宋体" w:hAnsi="宋体" w:eastAsia="宋体" w:cs="宋体"/>
          <w:sz w:val="28"/>
          <w:szCs w:val="28"/>
          <w:lang w:eastAsia="zh-CN"/>
        </w:rPr>
        <w:t>中标供应商</w:t>
      </w:r>
      <w:r>
        <w:rPr>
          <w:rFonts w:hint="eastAsia" w:ascii="宋体" w:hAnsi="宋体" w:eastAsia="宋体" w:cs="宋体"/>
          <w:sz w:val="28"/>
          <w:szCs w:val="28"/>
        </w:rPr>
        <w:t>造成的经济损失。</w:t>
      </w:r>
    </w:p>
    <w:p w14:paraId="0F094949">
      <w:pPr>
        <w:shd w:val="clear"/>
        <w:spacing w:line="580" w:lineRule="exact"/>
        <w:rPr>
          <w:rFonts w:hint="eastAsia" w:ascii="宋体" w:hAnsi="宋体" w:eastAsia="宋体" w:cs="宋体"/>
          <w:b/>
          <w:sz w:val="28"/>
          <w:szCs w:val="28"/>
          <w:lang w:eastAsia="zh-CN"/>
        </w:rPr>
      </w:pPr>
      <w:r>
        <w:rPr>
          <w:rFonts w:hint="eastAsia" w:ascii="宋体" w:hAnsi="宋体" w:eastAsia="宋体" w:cs="宋体"/>
          <w:b/>
          <w:sz w:val="28"/>
          <w:szCs w:val="28"/>
          <w:lang w:eastAsia="zh-CN"/>
        </w:rPr>
        <w:t>十五、验收</w:t>
      </w:r>
    </w:p>
    <w:p w14:paraId="41B20661">
      <w:pPr>
        <w:shd w:val="clear"/>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由采购人负责组织验收，或者邀请有关专家、质检机构、采购代理机构共同进行验收；验收合格须交接项目实施的全部资料，并填写政府采购项目验收报告单。验收须以合同、招标文件及投标文件、澄清、及国家相应的标准、规范等为依据。</w:t>
      </w:r>
    </w:p>
    <w:p w14:paraId="371793A1">
      <w:pPr>
        <w:shd w:val="clear"/>
        <w:kinsoku w:val="0"/>
        <w:spacing w:line="590" w:lineRule="exact"/>
        <w:rPr>
          <w:rFonts w:hint="eastAsia" w:ascii="宋体" w:hAnsi="宋体" w:eastAsia="宋体" w:cs="宋体"/>
          <w:b/>
          <w:bCs w:val="0"/>
          <w:color w:val="000000"/>
          <w:spacing w:val="0"/>
          <w:sz w:val="28"/>
          <w:szCs w:val="28"/>
        </w:rPr>
      </w:pPr>
      <w:r>
        <w:rPr>
          <w:rFonts w:hint="eastAsia" w:ascii="宋体" w:hAnsi="宋体" w:eastAsia="宋体" w:cs="宋体"/>
          <w:b/>
          <w:bCs w:val="0"/>
          <w:color w:val="000000"/>
          <w:spacing w:val="0"/>
          <w:sz w:val="28"/>
          <w:szCs w:val="28"/>
          <w:lang w:eastAsia="zh-CN"/>
        </w:rPr>
        <w:t>十六</w:t>
      </w:r>
      <w:r>
        <w:rPr>
          <w:rFonts w:hint="eastAsia" w:ascii="宋体" w:hAnsi="宋体" w:eastAsia="宋体" w:cs="宋体"/>
          <w:b/>
          <w:bCs w:val="0"/>
          <w:color w:val="000000"/>
          <w:spacing w:val="0"/>
          <w:sz w:val="28"/>
          <w:szCs w:val="28"/>
        </w:rPr>
        <w:t>、合同生效及其他</w:t>
      </w:r>
    </w:p>
    <w:p w14:paraId="7C56F5E2">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560" w:firstLineChars="200"/>
        <w:jc w:val="both"/>
        <w:textAlignment w:val="auto"/>
        <w:outlineLvl w:val="9"/>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1</w:t>
      </w:r>
      <w:r>
        <w:rPr>
          <w:rFonts w:hint="eastAsia" w:ascii="宋体" w:hAnsi="宋体" w:eastAsia="宋体" w:cs="宋体"/>
          <w:color w:val="000000"/>
          <w:spacing w:val="0"/>
          <w:sz w:val="28"/>
          <w:szCs w:val="28"/>
          <w:lang w:val="en-US" w:eastAsia="zh-CN"/>
        </w:rPr>
        <w:t>.</w:t>
      </w:r>
      <w:r>
        <w:rPr>
          <w:rFonts w:hint="eastAsia" w:ascii="宋体" w:hAnsi="宋体" w:eastAsia="宋体" w:cs="宋体"/>
          <w:color w:val="000000"/>
          <w:spacing w:val="0"/>
          <w:sz w:val="28"/>
          <w:szCs w:val="28"/>
        </w:rPr>
        <w:t>本合同双方签字盖章即生效，一式</w:t>
      </w:r>
      <w:r>
        <w:rPr>
          <w:rFonts w:hint="eastAsia" w:ascii="宋体" w:hAnsi="宋体" w:eastAsia="宋体" w:cs="宋体"/>
          <w:color w:val="000000"/>
          <w:spacing w:val="0"/>
          <w:sz w:val="28"/>
          <w:szCs w:val="28"/>
          <w:lang w:val="en-US" w:eastAsia="zh-CN"/>
        </w:rPr>
        <w:t>伍</w:t>
      </w:r>
      <w:r>
        <w:rPr>
          <w:rFonts w:hint="eastAsia" w:ascii="宋体" w:hAnsi="宋体" w:eastAsia="宋体" w:cs="宋体"/>
          <w:color w:val="000000"/>
          <w:spacing w:val="0"/>
          <w:sz w:val="28"/>
          <w:szCs w:val="28"/>
        </w:rPr>
        <w:t>份，甲方</w:t>
      </w:r>
      <w:r>
        <w:rPr>
          <w:rFonts w:hint="eastAsia" w:ascii="宋体" w:hAnsi="宋体" w:eastAsia="宋体" w:cs="宋体"/>
          <w:color w:val="000000"/>
          <w:spacing w:val="0"/>
          <w:sz w:val="28"/>
          <w:szCs w:val="28"/>
          <w:lang w:eastAsia="zh-CN"/>
        </w:rPr>
        <w:t>叁</w:t>
      </w:r>
      <w:r>
        <w:rPr>
          <w:rFonts w:hint="eastAsia" w:ascii="宋体" w:hAnsi="宋体" w:eastAsia="宋体" w:cs="宋体"/>
          <w:color w:val="000000"/>
          <w:spacing w:val="0"/>
          <w:sz w:val="28"/>
          <w:szCs w:val="28"/>
        </w:rPr>
        <w:t>份，乙方</w:t>
      </w:r>
      <w:r>
        <w:rPr>
          <w:rFonts w:hint="eastAsia" w:ascii="宋体" w:hAnsi="宋体" w:eastAsia="宋体" w:cs="宋体"/>
          <w:bCs/>
          <w:color w:val="000000"/>
          <w:spacing w:val="0"/>
          <w:sz w:val="28"/>
          <w:szCs w:val="28"/>
          <w:lang w:eastAsia="zh-CN"/>
        </w:rPr>
        <w:t>壹</w:t>
      </w:r>
      <w:r>
        <w:rPr>
          <w:rFonts w:hint="eastAsia" w:ascii="宋体" w:hAnsi="宋体" w:eastAsia="宋体" w:cs="宋体"/>
          <w:bCs/>
          <w:color w:val="000000"/>
          <w:spacing w:val="0"/>
          <w:sz w:val="28"/>
          <w:szCs w:val="28"/>
        </w:rPr>
        <w:t>份</w:t>
      </w:r>
      <w:r>
        <w:rPr>
          <w:rFonts w:hint="eastAsia" w:ascii="宋体" w:hAnsi="宋体" w:eastAsia="宋体" w:cs="宋体"/>
          <w:bCs/>
          <w:color w:val="000000"/>
          <w:spacing w:val="0"/>
          <w:sz w:val="28"/>
          <w:szCs w:val="28"/>
          <w:lang w:eastAsia="zh-CN"/>
        </w:rPr>
        <w:t>，</w:t>
      </w:r>
      <w:r>
        <w:rPr>
          <w:rFonts w:hint="eastAsia" w:ascii="宋体" w:hAnsi="宋体" w:eastAsia="宋体" w:cs="宋体"/>
          <w:bCs/>
          <w:color w:val="000000"/>
          <w:spacing w:val="0"/>
          <w:sz w:val="28"/>
          <w:szCs w:val="28"/>
          <w:lang w:val="en-US" w:eastAsia="zh-CN"/>
        </w:rPr>
        <w:t>鉴证方</w:t>
      </w:r>
      <w:r>
        <w:rPr>
          <w:rFonts w:hint="eastAsia" w:ascii="宋体" w:hAnsi="宋体" w:eastAsia="宋体" w:cs="宋体"/>
          <w:bCs/>
          <w:color w:val="000000"/>
          <w:spacing w:val="0"/>
          <w:sz w:val="28"/>
          <w:szCs w:val="28"/>
          <w:lang w:eastAsia="zh-CN"/>
        </w:rPr>
        <w:t>壹</w:t>
      </w:r>
      <w:r>
        <w:rPr>
          <w:rFonts w:hint="eastAsia" w:ascii="宋体" w:hAnsi="宋体" w:eastAsia="宋体" w:cs="宋体"/>
          <w:bCs/>
          <w:color w:val="000000"/>
          <w:spacing w:val="0"/>
          <w:sz w:val="28"/>
          <w:szCs w:val="28"/>
        </w:rPr>
        <w:t>份</w:t>
      </w:r>
      <w:r>
        <w:rPr>
          <w:rFonts w:hint="eastAsia" w:ascii="宋体" w:hAnsi="宋体" w:eastAsia="宋体" w:cs="宋体"/>
          <w:color w:val="000000"/>
          <w:spacing w:val="0"/>
          <w:sz w:val="28"/>
          <w:szCs w:val="28"/>
        </w:rPr>
        <w:t>。</w:t>
      </w:r>
    </w:p>
    <w:p w14:paraId="3C632149">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560" w:firstLineChars="200"/>
        <w:jc w:val="both"/>
        <w:textAlignment w:val="auto"/>
        <w:outlineLvl w:val="9"/>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lang w:val="en-US" w:eastAsia="zh-CN"/>
        </w:rPr>
        <w:t>2.</w:t>
      </w:r>
      <w:r>
        <w:rPr>
          <w:rFonts w:hint="eastAsia" w:ascii="宋体" w:hAnsi="宋体" w:eastAsia="宋体" w:cs="宋体"/>
          <w:color w:val="000000"/>
          <w:spacing w:val="0"/>
          <w:sz w:val="28"/>
          <w:szCs w:val="28"/>
        </w:rPr>
        <w:t>由于不可抗力因素致使合同无法履行时，双方应及时协商解决。 </w:t>
      </w:r>
    </w:p>
    <w:p w14:paraId="4728897C">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560" w:firstLineChars="2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双方可认的来往传真、电报、会议纪要等，均为合同的组成部分，与本合同具有同等法律效力。</w:t>
      </w:r>
    </w:p>
    <w:p w14:paraId="6C658F0C">
      <w:pPr>
        <w:keepNext w:val="0"/>
        <w:keepLines w:val="0"/>
        <w:pageBreakBefore w:val="0"/>
        <w:widowControl w:val="0"/>
        <w:shd w:val="clear"/>
        <w:wordWrap/>
        <w:overflowPunct/>
        <w:topLinePunct w:val="0"/>
        <w:autoSpaceDE/>
        <w:autoSpaceDN/>
        <w:bidi w:val="0"/>
        <w:adjustRightInd/>
        <w:snapToGrid/>
        <w:spacing w:line="590" w:lineRule="exact"/>
        <w:ind w:left="0" w:leftChars="0" w:right="0" w:rightChars="0" w:firstLine="560" w:firstLineChars="200"/>
        <w:jc w:val="both"/>
        <w:textAlignment w:val="auto"/>
        <w:outlineLvl w:val="9"/>
        <w:rPr>
          <w:rFonts w:hint="eastAsia" w:ascii="宋体" w:hAnsi="宋体" w:eastAsia="宋体" w:cs="宋体"/>
          <w:sz w:val="28"/>
          <w:szCs w:val="28"/>
        </w:rPr>
        <w:sectPr>
          <w:footerReference r:id="rId9" w:type="default"/>
          <w:pgSz w:w="11907" w:h="16840"/>
          <w:pgMar w:top="1417" w:right="1418" w:bottom="1417" w:left="1417" w:header="680" w:footer="907" w:gutter="0"/>
          <w:pgBorders>
            <w:top w:val="none" w:sz="0" w:space="0"/>
            <w:left w:val="none" w:sz="0" w:space="0"/>
            <w:bottom w:val="none" w:sz="0" w:space="0"/>
            <w:right w:val="none" w:sz="0" w:space="0"/>
          </w:pgBorders>
          <w:pgNumType w:fmt="decimal"/>
          <w:cols w:space="720" w:num="1"/>
          <w:docGrid w:linePitch="326" w:charSpace="0"/>
        </w:sect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未尽事宜，经双方协商一致，签订补充协议，补充协议</w:t>
      </w:r>
      <w:r>
        <w:rPr>
          <w:rFonts w:hint="eastAsia" w:ascii="宋体" w:hAnsi="宋体" w:eastAsia="宋体" w:cs="宋体"/>
          <w:sz w:val="28"/>
          <w:szCs w:val="28"/>
        </w:rPr>
        <w:t>与本合同具有同等效力。</w:t>
      </w:r>
    </w:p>
    <w:tbl>
      <w:tblPr>
        <w:tblStyle w:val="23"/>
        <w:tblpPr w:leftFromText="180" w:rightFromText="180" w:vertAnchor="text" w:horzAnchor="page" w:tblpX="1395" w:tblpY="407"/>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9"/>
        <w:gridCol w:w="4621"/>
      </w:tblGrid>
      <w:tr w14:paraId="790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99" w:type="pct"/>
            <w:noWrap w:val="0"/>
            <w:vAlign w:val="top"/>
          </w:tcPr>
          <w:p w14:paraId="0CF3DE27">
            <w:pPr>
              <w:shd w:val="clear"/>
              <w:spacing w:line="420" w:lineRule="exact"/>
              <w:jc w:val="center"/>
              <w:rPr>
                <w:rFonts w:hint="eastAsia" w:ascii="宋体" w:hAnsi="宋体" w:cs="宋体"/>
                <w:bCs/>
                <w:sz w:val="24"/>
                <w:szCs w:val="24"/>
              </w:rPr>
            </w:pPr>
            <w:r>
              <w:rPr>
                <w:rFonts w:hint="eastAsia" w:ascii="宋体" w:hAnsi="宋体" w:cs="宋体"/>
                <w:bCs/>
                <w:sz w:val="24"/>
                <w:szCs w:val="24"/>
              </w:rPr>
              <w:t>甲  方</w:t>
            </w:r>
          </w:p>
        </w:tc>
        <w:tc>
          <w:tcPr>
            <w:tcW w:w="2500" w:type="pct"/>
            <w:noWrap w:val="0"/>
            <w:vAlign w:val="top"/>
          </w:tcPr>
          <w:p w14:paraId="27D5BAE9">
            <w:pPr>
              <w:shd w:val="clear"/>
              <w:spacing w:line="420" w:lineRule="exact"/>
              <w:jc w:val="center"/>
              <w:rPr>
                <w:rFonts w:hint="eastAsia" w:ascii="宋体" w:hAnsi="宋体" w:cs="宋体"/>
                <w:bCs/>
                <w:sz w:val="24"/>
                <w:szCs w:val="24"/>
              </w:rPr>
            </w:pPr>
            <w:r>
              <w:rPr>
                <w:rFonts w:hint="eastAsia" w:ascii="宋体" w:hAnsi="宋体" w:cs="宋体"/>
                <w:bCs/>
                <w:sz w:val="24"/>
                <w:szCs w:val="24"/>
              </w:rPr>
              <w:t>乙  方</w:t>
            </w:r>
          </w:p>
        </w:tc>
      </w:tr>
      <w:tr w14:paraId="6423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499" w:type="pct"/>
            <w:noWrap w:val="0"/>
            <w:vAlign w:val="center"/>
          </w:tcPr>
          <w:p w14:paraId="188E577E">
            <w:pPr>
              <w:shd w:val="clear"/>
              <w:spacing w:line="420" w:lineRule="exact"/>
              <w:jc w:val="center"/>
              <w:rPr>
                <w:rFonts w:hint="eastAsia" w:ascii="宋体" w:hAnsi="宋体" w:cs="宋体"/>
                <w:bCs/>
                <w:sz w:val="24"/>
                <w:szCs w:val="24"/>
              </w:rPr>
            </w:pPr>
          </w:p>
          <w:p w14:paraId="28D48FAA">
            <w:pPr>
              <w:shd w:val="clear"/>
              <w:spacing w:line="420" w:lineRule="exact"/>
              <w:jc w:val="center"/>
              <w:rPr>
                <w:rFonts w:hint="eastAsia" w:ascii="宋体" w:hAnsi="宋体" w:cs="宋体"/>
                <w:bCs/>
                <w:sz w:val="24"/>
                <w:szCs w:val="24"/>
              </w:rPr>
            </w:pPr>
          </w:p>
          <w:p w14:paraId="1AD94557">
            <w:pPr>
              <w:shd w:val="clear"/>
              <w:spacing w:line="420" w:lineRule="exact"/>
              <w:jc w:val="center"/>
              <w:rPr>
                <w:rFonts w:hint="eastAsia" w:ascii="宋体" w:hAnsi="宋体" w:cs="宋体"/>
                <w:bCs/>
                <w:sz w:val="24"/>
                <w:szCs w:val="24"/>
              </w:rPr>
            </w:pPr>
          </w:p>
          <w:p w14:paraId="4ECFAFBE">
            <w:pPr>
              <w:shd w:val="clear"/>
              <w:spacing w:line="420" w:lineRule="exact"/>
              <w:jc w:val="center"/>
              <w:rPr>
                <w:rFonts w:hint="eastAsia" w:ascii="宋体" w:hAnsi="宋体" w:cs="宋体"/>
                <w:bCs/>
                <w:sz w:val="24"/>
                <w:szCs w:val="24"/>
              </w:rPr>
            </w:pPr>
            <w:r>
              <w:rPr>
                <w:rFonts w:hint="eastAsia" w:ascii="宋体" w:hAnsi="宋体" w:cs="宋体"/>
                <w:bCs/>
                <w:sz w:val="24"/>
                <w:szCs w:val="24"/>
              </w:rPr>
              <w:t>（盖章）</w:t>
            </w:r>
          </w:p>
        </w:tc>
        <w:tc>
          <w:tcPr>
            <w:tcW w:w="2500" w:type="pct"/>
            <w:noWrap w:val="0"/>
            <w:vAlign w:val="center"/>
          </w:tcPr>
          <w:p w14:paraId="3110B11D">
            <w:pPr>
              <w:shd w:val="clear"/>
              <w:spacing w:line="420" w:lineRule="exact"/>
              <w:jc w:val="center"/>
              <w:rPr>
                <w:rFonts w:hint="eastAsia" w:ascii="宋体" w:hAnsi="宋体" w:cs="宋体"/>
                <w:bCs/>
                <w:sz w:val="24"/>
                <w:szCs w:val="24"/>
              </w:rPr>
            </w:pPr>
          </w:p>
          <w:p w14:paraId="2EAD05D3">
            <w:pPr>
              <w:shd w:val="clear"/>
              <w:spacing w:line="420" w:lineRule="exact"/>
              <w:jc w:val="center"/>
              <w:rPr>
                <w:rFonts w:hint="eastAsia" w:ascii="宋体" w:hAnsi="宋体" w:cs="宋体"/>
                <w:bCs/>
                <w:sz w:val="24"/>
                <w:szCs w:val="24"/>
              </w:rPr>
            </w:pPr>
          </w:p>
          <w:p w14:paraId="366480F6">
            <w:pPr>
              <w:shd w:val="clear"/>
              <w:spacing w:line="420" w:lineRule="exact"/>
              <w:jc w:val="center"/>
              <w:rPr>
                <w:rFonts w:hint="eastAsia" w:ascii="宋体" w:hAnsi="宋体" w:cs="宋体"/>
                <w:bCs/>
                <w:sz w:val="24"/>
                <w:szCs w:val="24"/>
              </w:rPr>
            </w:pPr>
          </w:p>
          <w:p w14:paraId="4785E619">
            <w:pPr>
              <w:shd w:val="clear"/>
              <w:spacing w:line="420" w:lineRule="exact"/>
              <w:jc w:val="center"/>
              <w:rPr>
                <w:rFonts w:hint="eastAsia" w:ascii="宋体" w:hAnsi="宋体" w:cs="宋体"/>
                <w:bCs/>
                <w:sz w:val="24"/>
                <w:szCs w:val="24"/>
              </w:rPr>
            </w:pPr>
            <w:r>
              <w:rPr>
                <w:rFonts w:hint="eastAsia" w:ascii="宋体" w:hAnsi="宋体" w:cs="宋体"/>
                <w:bCs/>
                <w:sz w:val="24"/>
                <w:szCs w:val="24"/>
              </w:rPr>
              <w:t>（盖章）</w:t>
            </w:r>
          </w:p>
        </w:tc>
      </w:tr>
      <w:tr w14:paraId="5F2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499" w:type="pct"/>
            <w:noWrap w:val="0"/>
            <w:vAlign w:val="top"/>
          </w:tcPr>
          <w:p w14:paraId="28F48377">
            <w:pPr>
              <w:shd w:val="clear"/>
              <w:spacing w:line="420" w:lineRule="exact"/>
              <w:rPr>
                <w:rFonts w:hint="eastAsia" w:ascii="宋体" w:hAnsi="宋体" w:cs="宋体"/>
                <w:bCs/>
                <w:sz w:val="24"/>
                <w:szCs w:val="24"/>
              </w:rPr>
            </w:pPr>
            <w:r>
              <w:rPr>
                <w:rFonts w:hint="eastAsia" w:ascii="宋体" w:hAnsi="宋体" w:cs="宋体"/>
                <w:bCs/>
                <w:sz w:val="24"/>
                <w:szCs w:val="24"/>
              </w:rPr>
              <w:t>地址：</w:t>
            </w:r>
          </w:p>
        </w:tc>
        <w:tc>
          <w:tcPr>
            <w:tcW w:w="2500" w:type="pct"/>
            <w:noWrap w:val="0"/>
            <w:vAlign w:val="top"/>
          </w:tcPr>
          <w:p w14:paraId="04B49A41">
            <w:pPr>
              <w:shd w:val="clear"/>
              <w:spacing w:line="420" w:lineRule="exact"/>
              <w:rPr>
                <w:rFonts w:hint="eastAsia" w:ascii="宋体" w:hAnsi="宋体" w:cs="宋体"/>
                <w:bCs/>
                <w:sz w:val="24"/>
                <w:szCs w:val="24"/>
              </w:rPr>
            </w:pPr>
            <w:r>
              <w:rPr>
                <w:rFonts w:hint="eastAsia" w:ascii="宋体" w:hAnsi="宋体" w:cs="宋体"/>
                <w:bCs/>
                <w:sz w:val="24"/>
                <w:szCs w:val="24"/>
              </w:rPr>
              <w:t>地址：</w:t>
            </w:r>
          </w:p>
        </w:tc>
      </w:tr>
      <w:tr w14:paraId="598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68E21351">
            <w:pPr>
              <w:shd w:val="clear"/>
              <w:spacing w:line="420" w:lineRule="exact"/>
              <w:rPr>
                <w:rFonts w:hint="eastAsia" w:ascii="宋体" w:hAnsi="宋体" w:cs="宋体"/>
                <w:bCs/>
                <w:sz w:val="24"/>
                <w:szCs w:val="24"/>
              </w:rPr>
            </w:pPr>
            <w:r>
              <w:rPr>
                <w:rFonts w:hint="eastAsia" w:ascii="宋体" w:hAnsi="宋体" w:cs="宋体"/>
                <w:bCs/>
                <w:sz w:val="24"/>
                <w:szCs w:val="24"/>
              </w:rPr>
              <w:t>邮编：</w:t>
            </w:r>
          </w:p>
        </w:tc>
        <w:tc>
          <w:tcPr>
            <w:tcW w:w="2500" w:type="pct"/>
            <w:noWrap w:val="0"/>
            <w:vAlign w:val="top"/>
          </w:tcPr>
          <w:p w14:paraId="3A3B3D21">
            <w:pPr>
              <w:shd w:val="clear"/>
              <w:spacing w:line="420" w:lineRule="exact"/>
              <w:rPr>
                <w:rFonts w:hint="eastAsia" w:ascii="宋体" w:hAnsi="宋体" w:cs="宋体"/>
                <w:bCs/>
                <w:sz w:val="24"/>
                <w:szCs w:val="24"/>
              </w:rPr>
            </w:pPr>
            <w:r>
              <w:rPr>
                <w:rFonts w:hint="eastAsia" w:ascii="宋体" w:hAnsi="宋体" w:cs="宋体"/>
                <w:bCs/>
                <w:sz w:val="24"/>
                <w:szCs w:val="24"/>
              </w:rPr>
              <w:t>邮编：</w:t>
            </w:r>
          </w:p>
        </w:tc>
      </w:tr>
      <w:tr w14:paraId="58A4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55CF8B5">
            <w:pPr>
              <w:shd w:val="clear"/>
              <w:spacing w:line="420" w:lineRule="exact"/>
              <w:rPr>
                <w:rFonts w:hint="eastAsia" w:ascii="宋体" w:hAnsi="宋体" w:cs="宋体"/>
                <w:bCs/>
                <w:sz w:val="24"/>
                <w:szCs w:val="24"/>
              </w:rPr>
            </w:pPr>
            <w:r>
              <w:rPr>
                <w:rFonts w:hint="eastAsia" w:ascii="宋体" w:hAnsi="宋体" w:cs="宋体"/>
                <w:bCs/>
                <w:sz w:val="24"/>
                <w:szCs w:val="24"/>
              </w:rPr>
              <w:t xml:space="preserve">法定代表人： </w:t>
            </w:r>
          </w:p>
        </w:tc>
        <w:tc>
          <w:tcPr>
            <w:tcW w:w="2500" w:type="pct"/>
            <w:noWrap w:val="0"/>
            <w:vAlign w:val="top"/>
          </w:tcPr>
          <w:p w14:paraId="77263A53">
            <w:pPr>
              <w:shd w:val="clear"/>
              <w:spacing w:line="420" w:lineRule="exact"/>
              <w:rPr>
                <w:rFonts w:hint="eastAsia" w:ascii="宋体" w:hAnsi="宋体" w:cs="宋体"/>
                <w:bCs/>
                <w:sz w:val="24"/>
                <w:szCs w:val="24"/>
              </w:rPr>
            </w:pPr>
            <w:r>
              <w:rPr>
                <w:rFonts w:hint="eastAsia" w:ascii="宋体" w:hAnsi="宋体" w:cs="宋体"/>
                <w:bCs/>
                <w:sz w:val="24"/>
                <w:szCs w:val="24"/>
              </w:rPr>
              <w:t>法定代表人：</w:t>
            </w:r>
          </w:p>
        </w:tc>
      </w:tr>
      <w:tr w14:paraId="50CA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1EAC7495">
            <w:pPr>
              <w:shd w:val="clear"/>
              <w:spacing w:line="420" w:lineRule="exact"/>
              <w:rPr>
                <w:rFonts w:hint="eastAsia" w:ascii="宋体" w:hAnsi="宋体" w:cs="宋体"/>
                <w:bCs/>
                <w:sz w:val="24"/>
                <w:szCs w:val="24"/>
              </w:rPr>
            </w:pPr>
            <w:r>
              <w:rPr>
                <w:rFonts w:hint="eastAsia" w:ascii="宋体" w:hAnsi="宋体" w:cs="宋体"/>
                <w:bCs/>
                <w:sz w:val="24"/>
                <w:szCs w:val="24"/>
              </w:rPr>
              <w:t>被授权代表：</w:t>
            </w:r>
          </w:p>
        </w:tc>
        <w:tc>
          <w:tcPr>
            <w:tcW w:w="2500" w:type="pct"/>
            <w:noWrap w:val="0"/>
            <w:vAlign w:val="top"/>
          </w:tcPr>
          <w:p w14:paraId="16A8EDE7">
            <w:pPr>
              <w:shd w:val="clear"/>
              <w:spacing w:line="420" w:lineRule="exact"/>
              <w:rPr>
                <w:rFonts w:hint="eastAsia" w:ascii="宋体" w:hAnsi="宋体" w:cs="宋体"/>
                <w:bCs/>
                <w:sz w:val="24"/>
                <w:szCs w:val="24"/>
              </w:rPr>
            </w:pPr>
            <w:r>
              <w:rPr>
                <w:rFonts w:hint="eastAsia" w:ascii="宋体" w:hAnsi="宋体" w:cs="宋体"/>
                <w:bCs/>
                <w:sz w:val="24"/>
                <w:szCs w:val="24"/>
              </w:rPr>
              <w:t>被授权代表：</w:t>
            </w:r>
          </w:p>
        </w:tc>
      </w:tr>
      <w:tr w14:paraId="21EC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372AEEAB">
            <w:pPr>
              <w:shd w:val="clear"/>
              <w:spacing w:line="420" w:lineRule="exact"/>
              <w:rPr>
                <w:rFonts w:hint="eastAsia" w:ascii="宋体" w:hAnsi="宋体" w:cs="宋体"/>
                <w:bCs/>
                <w:sz w:val="24"/>
                <w:szCs w:val="24"/>
              </w:rPr>
            </w:pPr>
            <w:r>
              <w:rPr>
                <w:rFonts w:hint="eastAsia" w:ascii="宋体" w:hAnsi="宋体" w:cs="宋体"/>
                <w:bCs/>
                <w:sz w:val="24"/>
                <w:szCs w:val="24"/>
              </w:rPr>
              <w:t>电话：</w:t>
            </w:r>
          </w:p>
        </w:tc>
        <w:tc>
          <w:tcPr>
            <w:tcW w:w="2500" w:type="pct"/>
            <w:noWrap w:val="0"/>
            <w:vAlign w:val="top"/>
          </w:tcPr>
          <w:p w14:paraId="5469C50D">
            <w:pPr>
              <w:shd w:val="clear"/>
              <w:spacing w:line="420" w:lineRule="exact"/>
              <w:rPr>
                <w:rFonts w:hint="eastAsia" w:ascii="宋体" w:hAnsi="宋体" w:cs="宋体"/>
                <w:bCs/>
                <w:sz w:val="24"/>
                <w:szCs w:val="24"/>
              </w:rPr>
            </w:pPr>
            <w:r>
              <w:rPr>
                <w:rFonts w:hint="eastAsia" w:ascii="宋体" w:hAnsi="宋体" w:cs="宋体"/>
                <w:bCs/>
                <w:sz w:val="24"/>
                <w:szCs w:val="24"/>
              </w:rPr>
              <w:t>电话：</w:t>
            </w:r>
          </w:p>
        </w:tc>
      </w:tr>
      <w:tr w14:paraId="236D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499" w:type="pct"/>
            <w:noWrap w:val="0"/>
            <w:vAlign w:val="top"/>
          </w:tcPr>
          <w:p w14:paraId="538E3820">
            <w:pPr>
              <w:shd w:val="clear"/>
              <w:spacing w:line="420" w:lineRule="exact"/>
              <w:rPr>
                <w:rFonts w:hint="eastAsia" w:ascii="宋体" w:hAnsi="宋体" w:cs="宋体"/>
                <w:bCs/>
                <w:sz w:val="24"/>
                <w:szCs w:val="24"/>
              </w:rPr>
            </w:pPr>
            <w:r>
              <w:rPr>
                <w:rFonts w:hint="eastAsia" w:ascii="宋体" w:hAnsi="宋体" w:cs="宋体"/>
                <w:bCs/>
                <w:sz w:val="24"/>
                <w:szCs w:val="24"/>
              </w:rPr>
              <w:t>传真：</w:t>
            </w:r>
          </w:p>
        </w:tc>
        <w:tc>
          <w:tcPr>
            <w:tcW w:w="2500" w:type="pct"/>
            <w:noWrap w:val="0"/>
            <w:vAlign w:val="top"/>
          </w:tcPr>
          <w:p w14:paraId="2CCFDFE0">
            <w:pPr>
              <w:shd w:val="clear"/>
              <w:spacing w:line="420" w:lineRule="exact"/>
              <w:rPr>
                <w:rFonts w:hint="eastAsia" w:ascii="宋体" w:hAnsi="宋体" w:cs="宋体"/>
                <w:bCs/>
                <w:sz w:val="24"/>
                <w:szCs w:val="24"/>
              </w:rPr>
            </w:pPr>
            <w:r>
              <w:rPr>
                <w:rFonts w:hint="eastAsia" w:ascii="宋体" w:hAnsi="宋体" w:cs="宋体"/>
                <w:bCs/>
                <w:sz w:val="24"/>
                <w:szCs w:val="24"/>
              </w:rPr>
              <w:t>传真：</w:t>
            </w:r>
          </w:p>
        </w:tc>
      </w:tr>
      <w:tr w14:paraId="0BC6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499" w:type="pct"/>
            <w:noWrap w:val="0"/>
            <w:vAlign w:val="top"/>
          </w:tcPr>
          <w:p w14:paraId="043487BA">
            <w:pPr>
              <w:shd w:val="clear"/>
              <w:spacing w:line="420" w:lineRule="exact"/>
              <w:rPr>
                <w:rFonts w:hint="eastAsia" w:ascii="宋体" w:hAnsi="宋体" w:cs="宋体"/>
                <w:bCs/>
                <w:sz w:val="24"/>
                <w:szCs w:val="24"/>
              </w:rPr>
            </w:pPr>
          </w:p>
        </w:tc>
        <w:tc>
          <w:tcPr>
            <w:tcW w:w="2500" w:type="pct"/>
            <w:noWrap w:val="0"/>
            <w:vAlign w:val="top"/>
          </w:tcPr>
          <w:p w14:paraId="1504D2D2">
            <w:pPr>
              <w:shd w:val="clear"/>
              <w:spacing w:line="420" w:lineRule="exact"/>
              <w:rPr>
                <w:rFonts w:hint="eastAsia" w:ascii="宋体" w:hAnsi="宋体" w:cs="宋体"/>
                <w:bCs/>
                <w:sz w:val="24"/>
                <w:szCs w:val="24"/>
              </w:rPr>
            </w:pPr>
            <w:r>
              <w:rPr>
                <w:rFonts w:hint="eastAsia" w:ascii="宋体" w:hAnsi="宋体" w:cs="宋体"/>
                <w:bCs/>
                <w:sz w:val="24"/>
                <w:szCs w:val="24"/>
              </w:rPr>
              <w:t>开户银行：</w:t>
            </w:r>
          </w:p>
        </w:tc>
      </w:tr>
      <w:tr w14:paraId="1712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499" w:type="pct"/>
            <w:noWrap w:val="0"/>
            <w:vAlign w:val="top"/>
          </w:tcPr>
          <w:p w14:paraId="2E227BDC">
            <w:pPr>
              <w:shd w:val="clear"/>
              <w:spacing w:line="420" w:lineRule="exact"/>
              <w:rPr>
                <w:rFonts w:hint="eastAsia" w:ascii="宋体" w:hAnsi="宋体" w:cs="宋体"/>
                <w:bCs/>
                <w:sz w:val="24"/>
                <w:szCs w:val="24"/>
              </w:rPr>
            </w:pPr>
          </w:p>
        </w:tc>
        <w:tc>
          <w:tcPr>
            <w:tcW w:w="2500" w:type="pct"/>
            <w:noWrap w:val="0"/>
            <w:vAlign w:val="top"/>
          </w:tcPr>
          <w:p w14:paraId="38945DE8">
            <w:pPr>
              <w:shd w:val="clear"/>
              <w:spacing w:line="420" w:lineRule="exact"/>
              <w:rPr>
                <w:rFonts w:hint="eastAsia" w:ascii="宋体" w:hAnsi="宋体" w:cs="宋体"/>
                <w:bCs/>
                <w:sz w:val="24"/>
                <w:szCs w:val="24"/>
              </w:rPr>
            </w:pPr>
            <w:r>
              <w:rPr>
                <w:rFonts w:hint="eastAsia" w:ascii="宋体" w:hAnsi="宋体" w:cs="宋体"/>
                <w:bCs/>
                <w:sz w:val="24"/>
                <w:szCs w:val="24"/>
              </w:rPr>
              <w:t>帐号：</w:t>
            </w:r>
          </w:p>
        </w:tc>
      </w:tr>
      <w:tr w14:paraId="2C12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499" w:type="pct"/>
            <w:noWrap w:val="0"/>
            <w:vAlign w:val="top"/>
          </w:tcPr>
          <w:p w14:paraId="4B74929F">
            <w:pPr>
              <w:shd w:val="clear"/>
              <w:spacing w:line="420" w:lineRule="exact"/>
              <w:rPr>
                <w:rFonts w:hint="eastAsia" w:ascii="宋体" w:hAnsi="宋体" w:cs="宋体"/>
                <w:bCs/>
                <w:sz w:val="24"/>
                <w:szCs w:val="24"/>
              </w:rPr>
            </w:pPr>
            <w:r>
              <w:rPr>
                <w:rFonts w:hint="eastAsia" w:ascii="宋体" w:hAnsi="宋体" w:cs="宋体"/>
                <w:bCs/>
                <w:sz w:val="24"/>
                <w:szCs w:val="24"/>
              </w:rPr>
              <w:t>日期：  年   月   日</w:t>
            </w:r>
          </w:p>
        </w:tc>
        <w:tc>
          <w:tcPr>
            <w:tcW w:w="2500" w:type="pct"/>
            <w:noWrap w:val="0"/>
            <w:vAlign w:val="top"/>
          </w:tcPr>
          <w:p w14:paraId="47BF322E">
            <w:pPr>
              <w:shd w:val="clear"/>
              <w:spacing w:line="420" w:lineRule="exact"/>
              <w:rPr>
                <w:rFonts w:hint="eastAsia" w:ascii="宋体" w:hAnsi="宋体" w:cs="宋体"/>
                <w:bCs/>
                <w:sz w:val="24"/>
                <w:szCs w:val="24"/>
              </w:rPr>
            </w:pPr>
            <w:r>
              <w:rPr>
                <w:rFonts w:hint="eastAsia" w:ascii="宋体" w:hAnsi="宋体" w:cs="宋体"/>
                <w:bCs/>
                <w:sz w:val="24"/>
                <w:szCs w:val="24"/>
              </w:rPr>
              <w:t>日期： 年   月   日</w:t>
            </w:r>
          </w:p>
        </w:tc>
      </w:tr>
    </w:tbl>
    <w:p w14:paraId="4FDDB104">
      <w:pPr>
        <w:pStyle w:val="6"/>
        <w:numPr>
          <w:ilvl w:val="0"/>
          <w:numId w:val="0"/>
        </w:numPr>
        <w:shd w:val="clear"/>
        <w:spacing w:before="0" w:after="0" w:line="579" w:lineRule="auto"/>
        <w:jc w:val="center"/>
        <w:rPr>
          <w:rFonts w:hint="eastAsia" w:ascii="宋体" w:hAnsi="宋体" w:eastAsia="宋体" w:cs="宋体"/>
          <w:color w:val="000000"/>
          <w:sz w:val="28"/>
          <w:szCs w:val="28"/>
        </w:rPr>
      </w:pPr>
      <w:bookmarkStart w:id="495" w:name="_Toc12784"/>
      <w:bookmarkStart w:id="496" w:name="_Toc21232"/>
      <w:bookmarkStart w:id="497" w:name="_Toc15743"/>
      <w:bookmarkStart w:id="498" w:name="_Toc887"/>
      <w:bookmarkStart w:id="499" w:name="_Toc7968"/>
      <w:bookmarkStart w:id="500" w:name="_Toc3151"/>
      <w:bookmarkStart w:id="501" w:name="_Toc3338"/>
      <w:bookmarkStart w:id="502" w:name="_Toc5721"/>
      <w:bookmarkStart w:id="503" w:name="_Toc31499"/>
      <w:bookmarkStart w:id="504" w:name="_Toc11076"/>
      <w:bookmarkStart w:id="505" w:name="_Toc22906"/>
      <w:bookmarkStart w:id="506" w:name="_Toc15815"/>
      <w:bookmarkStart w:id="507" w:name="_Toc27587"/>
      <w:bookmarkStart w:id="508" w:name="_Toc29747"/>
      <w:bookmarkStart w:id="509" w:name="_Toc18137"/>
      <w:bookmarkStart w:id="510" w:name="_Toc9987"/>
      <w:bookmarkStart w:id="511" w:name="_Toc13116"/>
      <w:bookmarkStart w:id="512" w:name="_Toc29759"/>
      <w:bookmarkStart w:id="513" w:name="_Toc17609"/>
      <w:r>
        <w:rPr>
          <w:rFonts w:hint="eastAsia" w:ascii="宋体" w:hAnsi="宋体" w:cs="宋体"/>
          <w:color w:val="000000"/>
          <w:sz w:val="28"/>
          <w:szCs w:val="28"/>
          <w:lang w:eastAsia="zh-CN"/>
        </w:rPr>
        <w:t>第</w:t>
      </w:r>
      <w:r>
        <w:rPr>
          <w:rFonts w:hint="eastAsia" w:ascii="宋体" w:hAnsi="宋体" w:cs="宋体"/>
          <w:color w:val="000000"/>
          <w:sz w:val="28"/>
          <w:szCs w:val="28"/>
          <w:lang w:val="en-US" w:eastAsia="zh-CN"/>
        </w:rPr>
        <w:t>五</w:t>
      </w:r>
      <w:r>
        <w:rPr>
          <w:rFonts w:hint="eastAsia" w:ascii="宋体" w:hAnsi="宋体" w:cs="宋体"/>
          <w:color w:val="000000"/>
          <w:sz w:val="28"/>
          <w:szCs w:val="28"/>
          <w:lang w:eastAsia="zh-CN"/>
        </w:rPr>
        <w:t>章</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lang w:eastAsia="zh-CN"/>
        </w:rPr>
        <w:t>服务</w:t>
      </w:r>
      <w:r>
        <w:rPr>
          <w:rFonts w:hint="eastAsia" w:ascii="宋体" w:hAnsi="宋体" w:eastAsia="宋体" w:cs="宋体"/>
          <w:color w:val="000000"/>
          <w:sz w:val="28"/>
          <w:szCs w:val="28"/>
        </w:rPr>
        <w:t>要求</w:t>
      </w:r>
      <w:bookmarkEnd w:id="495"/>
      <w:bookmarkEnd w:id="496"/>
      <w:bookmarkEnd w:id="497"/>
      <w:bookmarkEnd w:id="498"/>
      <w:bookmarkEnd w:id="499"/>
      <w:bookmarkEnd w:id="500"/>
      <w:bookmarkEnd w:id="501"/>
      <w:bookmarkEnd w:id="502"/>
      <w:bookmarkEnd w:id="503"/>
      <w:bookmarkEnd w:id="504"/>
    </w:p>
    <w:bookmarkEnd w:id="505"/>
    <w:bookmarkEnd w:id="506"/>
    <w:bookmarkEnd w:id="507"/>
    <w:bookmarkEnd w:id="508"/>
    <w:bookmarkEnd w:id="509"/>
    <w:bookmarkEnd w:id="510"/>
    <w:bookmarkEnd w:id="511"/>
    <w:bookmarkEnd w:id="512"/>
    <w:bookmarkEnd w:id="513"/>
    <w:p w14:paraId="4755F928">
      <w:pPr>
        <w:keepNext w:val="0"/>
        <w:keepLines w:val="0"/>
        <w:widowControl/>
        <w:suppressLineNumbers w:val="0"/>
        <w:spacing w:line="360" w:lineRule="auto"/>
        <w:jc w:val="left"/>
        <w:rPr>
          <w:rFonts w:hint="eastAsia" w:ascii="宋体" w:hAnsi="宋体" w:eastAsia="宋体" w:cs="宋体"/>
          <w:b/>
          <w:bCs/>
          <w:i w:val="0"/>
          <w:iCs w:val="0"/>
          <w:caps w:val="0"/>
          <w:color w:val="333333"/>
          <w:spacing w:val="0"/>
          <w:kern w:val="0"/>
          <w:sz w:val="24"/>
          <w:szCs w:val="24"/>
          <w:u w:val="none"/>
          <w:shd w:val="clear" w:fill="FFFFFF"/>
          <w:lang w:val="en-US" w:eastAsia="zh-Hans" w:bidi="ar"/>
        </w:rPr>
      </w:pPr>
      <w:bookmarkStart w:id="514" w:name="_Toc11784"/>
      <w:bookmarkStart w:id="515" w:name="_Toc27208"/>
      <w:bookmarkStart w:id="516" w:name="_Toc28143"/>
      <w:bookmarkStart w:id="517" w:name="_Toc9578"/>
      <w:bookmarkStart w:id="518" w:name="_Toc32472"/>
      <w:bookmarkStart w:id="519" w:name="_Toc22812"/>
      <w:bookmarkStart w:id="520" w:name="_Toc20261"/>
      <w:bookmarkStart w:id="521" w:name="_Toc15622"/>
      <w:bookmarkStart w:id="522" w:name="_Toc4693"/>
      <w:bookmarkStart w:id="523" w:name="_Toc22670"/>
      <w:r>
        <w:rPr>
          <w:rFonts w:hint="eastAsia" w:ascii="宋体" w:hAnsi="宋体" w:eastAsia="宋体" w:cs="宋体"/>
          <w:b/>
          <w:bCs/>
          <w:i w:val="0"/>
          <w:iCs w:val="0"/>
          <w:caps w:val="0"/>
          <w:color w:val="333333"/>
          <w:spacing w:val="0"/>
          <w:kern w:val="0"/>
          <w:sz w:val="24"/>
          <w:szCs w:val="24"/>
          <w:u w:val="none"/>
          <w:shd w:val="clear" w:fill="FFFFFF"/>
          <w:lang w:val="en-US" w:eastAsia="zh-Hans" w:bidi="ar"/>
        </w:rPr>
        <w:t>一、总体要求</w:t>
      </w:r>
    </w:p>
    <w:p w14:paraId="2C9FE5BB">
      <w:pPr>
        <w:keepNext w:val="0"/>
        <w:keepLines w:val="0"/>
        <w:widowControl/>
        <w:suppressLineNumbers w:val="0"/>
        <w:spacing w:line="360" w:lineRule="auto"/>
        <w:ind w:firstLine="480" w:firstLineChars="200"/>
        <w:jc w:val="left"/>
        <w:rPr>
          <w:rFonts w:hint="eastAsia" w:ascii="宋体" w:hAnsi="宋体" w:eastAsia="宋体" w:cs="宋体"/>
          <w:b w:val="0"/>
          <w:bCs w:val="0"/>
          <w:i w:val="0"/>
          <w:iCs w:val="0"/>
          <w:caps w:val="0"/>
          <w:color w:val="333333"/>
          <w:spacing w:val="0"/>
          <w:kern w:val="0"/>
          <w:sz w:val="24"/>
          <w:szCs w:val="24"/>
          <w:u w:val="none"/>
          <w:shd w:val="clear" w:fill="FFFFFF"/>
          <w:lang w:val="en-US" w:eastAsia="zh-Hans" w:bidi="ar"/>
        </w:rPr>
      </w:pPr>
      <w:r>
        <w:rPr>
          <w:rFonts w:hint="eastAsia" w:ascii="宋体" w:hAnsi="宋体" w:eastAsia="宋体" w:cs="宋体"/>
          <w:b w:val="0"/>
          <w:bCs w:val="0"/>
          <w:i w:val="0"/>
          <w:iCs w:val="0"/>
          <w:caps w:val="0"/>
          <w:color w:val="333333"/>
          <w:spacing w:val="0"/>
          <w:kern w:val="0"/>
          <w:sz w:val="24"/>
          <w:szCs w:val="24"/>
          <w:u w:val="none"/>
          <w:shd w:val="clear" w:fill="FFFFFF"/>
          <w:lang w:val="en-US" w:eastAsia="zh-Hans" w:bidi="ar"/>
        </w:rPr>
        <w:t>在吴起县2023年度国土变更调查成果基础上，按照国家统一标准，以2024年12月31日为标准时点，统筹使用全地类遥感监测等各项监测监管、国土调查与林草湿调查地类对接(以下简称“地类对接”)、日常国土变更调查(以下简称“日常变更调查”)及自然资源管理等成果，通过县级实地调查核实举证、逐级地类核查、县级数据库更新、市级检查审核、省级核查把关、国家核查确认等环节，全面掌握2024年度国土利用变化情况，更新县级国土调查数据库，保持国土调查成果的现势性，进-步夯实国土调查成果作为自然资源管理工作底数、底版和底图的工作基础，为《全国国土空间规划纲要(2021-2035年)》评估、城市国土空间规划体检、耕地保护和粮食安全责任制考核做好数据准备，有效支撑高质量发展和国土空间治理现代化。</w:t>
      </w:r>
    </w:p>
    <w:p w14:paraId="587FDBC7">
      <w:pPr>
        <w:keepNext w:val="0"/>
        <w:keepLines w:val="0"/>
        <w:widowControl/>
        <w:suppressLineNumbers w:val="0"/>
        <w:spacing w:line="360" w:lineRule="auto"/>
        <w:jc w:val="left"/>
        <w:rPr>
          <w:rFonts w:hint="eastAsia" w:ascii="宋体" w:hAnsi="宋体" w:eastAsia="宋体" w:cs="宋体"/>
          <w:b/>
          <w:bCs/>
          <w:i w:val="0"/>
          <w:iCs w:val="0"/>
          <w:caps w:val="0"/>
          <w:color w:val="333333"/>
          <w:spacing w:val="0"/>
          <w:kern w:val="0"/>
          <w:sz w:val="24"/>
          <w:szCs w:val="24"/>
          <w:u w:val="none"/>
          <w:shd w:val="clear" w:fill="FFFFFF"/>
          <w:lang w:val="en-US" w:eastAsia="zh-Hans" w:bidi="ar"/>
        </w:rPr>
      </w:pPr>
      <w:r>
        <w:rPr>
          <w:rFonts w:hint="eastAsia" w:ascii="宋体" w:hAnsi="宋体" w:cs="宋体"/>
          <w:b/>
          <w:bCs/>
          <w:i w:val="0"/>
          <w:iCs w:val="0"/>
          <w:caps w:val="0"/>
          <w:color w:val="333333"/>
          <w:spacing w:val="0"/>
          <w:kern w:val="0"/>
          <w:sz w:val="24"/>
          <w:szCs w:val="24"/>
          <w:u w:val="none"/>
          <w:shd w:val="clear" w:fill="FFFFFF"/>
          <w:lang w:val="en-US" w:eastAsia="zh-CN" w:bidi="ar"/>
        </w:rPr>
        <w:t>二、</w:t>
      </w:r>
      <w:r>
        <w:rPr>
          <w:rFonts w:hint="eastAsia" w:ascii="宋体" w:hAnsi="宋体" w:eastAsia="宋体" w:cs="宋体"/>
          <w:b/>
          <w:bCs/>
          <w:i w:val="0"/>
          <w:iCs w:val="0"/>
          <w:caps w:val="0"/>
          <w:color w:val="333333"/>
          <w:spacing w:val="0"/>
          <w:kern w:val="0"/>
          <w:sz w:val="24"/>
          <w:szCs w:val="24"/>
          <w:u w:val="none"/>
          <w:shd w:val="clear" w:fill="FFFFFF"/>
          <w:lang w:val="en-US" w:eastAsia="zh-Hans" w:bidi="ar"/>
        </w:rPr>
        <w:t>服务内容</w:t>
      </w:r>
    </w:p>
    <w:p w14:paraId="55DDCA9F">
      <w:pPr>
        <w:keepNext w:val="0"/>
        <w:keepLines w:val="0"/>
        <w:widowControl/>
        <w:suppressLineNumbers w:val="0"/>
        <w:spacing w:line="360" w:lineRule="auto"/>
        <w:ind w:firstLine="480" w:firstLineChars="200"/>
        <w:jc w:val="left"/>
        <w:rPr>
          <w:rFonts w:hint="eastAsia" w:ascii="宋体" w:hAnsi="宋体" w:eastAsia="宋体" w:cs="宋体"/>
          <w:b w:val="0"/>
          <w:bCs w:val="0"/>
          <w:i w:val="0"/>
          <w:iCs w:val="0"/>
          <w:caps w:val="0"/>
          <w:color w:val="333333"/>
          <w:spacing w:val="0"/>
          <w:kern w:val="0"/>
          <w:sz w:val="24"/>
          <w:szCs w:val="24"/>
          <w:u w:val="none"/>
          <w:shd w:val="clear" w:fill="FFFFFF"/>
          <w:lang w:val="en-US" w:eastAsia="zh-Hans" w:bidi="ar"/>
        </w:rPr>
      </w:pPr>
      <w:r>
        <w:rPr>
          <w:rFonts w:hint="eastAsia" w:ascii="宋体" w:hAnsi="宋体" w:eastAsia="宋体" w:cs="宋体"/>
          <w:b w:val="0"/>
          <w:bCs w:val="0"/>
          <w:i w:val="0"/>
          <w:iCs w:val="0"/>
          <w:caps w:val="0"/>
          <w:color w:val="333333"/>
          <w:spacing w:val="0"/>
          <w:kern w:val="0"/>
          <w:sz w:val="24"/>
          <w:szCs w:val="24"/>
          <w:u w:val="none"/>
          <w:shd w:val="clear" w:fill="FFFFFF"/>
          <w:lang w:val="en-US" w:eastAsia="zh-Hans" w:bidi="ar"/>
        </w:rPr>
        <w:t>在吴起县2023年度国土变更调查成果基础上，综合利用2024年部、省各类调查监测成果以及各类自然资源管理信息,通过实地调查、逐级核查,掌握2024年度国土利用变化情况,更新2024年度国土变更调查数据库，并提供卫片执法技术服务。主要工作内容包括领取并下发基础数据、日常及年度变更调查图斑核实确认、县级实地调查核实举证、县级国土变更调查数据库更新、配合完成市级省级国家级核查整改、卫片执法技术服务等。</w:t>
      </w:r>
    </w:p>
    <w:p w14:paraId="61505160">
      <w:pPr>
        <w:keepNext w:val="0"/>
        <w:keepLines w:val="0"/>
        <w:widowControl/>
        <w:suppressLineNumbers w:val="0"/>
        <w:spacing w:line="360" w:lineRule="auto"/>
        <w:jc w:val="left"/>
        <w:rPr>
          <w:rFonts w:hint="default" w:ascii="宋体" w:hAnsi="宋体" w:eastAsia="宋体" w:cs="宋体"/>
          <w:b/>
          <w:bCs/>
          <w:i w:val="0"/>
          <w:iCs w:val="0"/>
          <w:caps w:val="0"/>
          <w:color w:val="333333"/>
          <w:spacing w:val="0"/>
          <w:kern w:val="0"/>
          <w:sz w:val="24"/>
          <w:szCs w:val="24"/>
          <w:u w:val="none"/>
          <w:shd w:val="clear" w:fill="FFFFFF"/>
          <w:lang w:val="en-US" w:eastAsia="zh-Hans" w:bidi="ar"/>
        </w:rPr>
      </w:pPr>
      <w:r>
        <w:rPr>
          <w:rFonts w:hint="eastAsia" w:ascii="宋体" w:hAnsi="宋体" w:eastAsia="宋体" w:cs="宋体"/>
          <w:b/>
          <w:bCs/>
          <w:i w:val="0"/>
          <w:iCs w:val="0"/>
          <w:caps w:val="0"/>
          <w:color w:val="333333"/>
          <w:spacing w:val="0"/>
          <w:kern w:val="0"/>
          <w:sz w:val="24"/>
          <w:szCs w:val="24"/>
          <w:u w:val="none"/>
          <w:shd w:val="clear" w:fill="FFFFFF"/>
          <w:lang w:val="en-US" w:eastAsia="zh-Hans" w:bidi="ar"/>
        </w:rPr>
        <w:t>三</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Hans" w:bidi="ar"/>
        </w:rPr>
        <w:t>服务期限</w:t>
      </w:r>
    </w:p>
    <w:p w14:paraId="3690A40F">
      <w:pPr>
        <w:pStyle w:val="16"/>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i w:val="0"/>
          <w:iCs w:val="0"/>
          <w:caps w:val="0"/>
          <w:color w:val="333333"/>
          <w:spacing w:val="0"/>
          <w:kern w:val="0"/>
          <w:sz w:val="24"/>
          <w:szCs w:val="24"/>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fill="FFFFFF"/>
          <w:lang w:val="en-US" w:eastAsia="zh-Hans" w:bidi="ar"/>
        </w:rPr>
        <w:t>自合同签订之日起</w:t>
      </w:r>
      <w:r>
        <w:rPr>
          <w:rFonts w:hint="eastAsia" w:ascii="宋体" w:hAnsi="宋体" w:eastAsia="宋体" w:cs="宋体"/>
          <w:b w:val="0"/>
          <w:bCs w:val="0"/>
          <w:i w:val="0"/>
          <w:iCs w:val="0"/>
          <w:caps w:val="0"/>
          <w:color w:val="333333"/>
          <w:spacing w:val="0"/>
          <w:kern w:val="0"/>
          <w:sz w:val="24"/>
          <w:szCs w:val="24"/>
          <w:u w:val="none"/>
          <w:shd w:val="clear" w:fill="FFFFFF"/>
          <w:lang w:val="en-US" w:eastAsia="zh-CN" w:bidi="ar"/>
        </w:rPr>
        <w:t>1年</w:t>
      </w:r>
    </w:p>
    <w:p w14:paraId="7475803D">
      <w:pPr>
        <w:keepNext w:val="0"/>
        <w:keepLines w:val="0"/>
        <w:widowControl/>
        <w:suppressLineNumbers w:val="0"/>
        <w:shd w:val="clear"/>
        <w:spacing w:line="360" w:lineRule="auto"/>
        <w:jc w:val="left"/>
        <w:rPr>
          <w:rFonts w:hint="default" w:ascii="宋体" w:hAnsi="宋体" w:eastAsia="宋体" w:cs="宋体"/>
          <w:b/>
          <w:bCs/>
          <w:i w:val="0"/>
          <w:iCs w:val="0"/>
          <w:caps w:val="0"/>
          <w:color w:val="333333"/>
          <w:spacing w:val="0"/>
          <w:kern w:val="0"/>
          <w:sz w:val="24"/>
          <w:szCs w:val="24"/>
          <w:u w:val="none"/>
          <w:shd w:val="clear" w:fill="FFFFFF"/>
          <w:lang w:val="en-US" w:eastAsia="zh-CN" w:bidi="ar"/>
        </w:rPr>
      </w:pPr>
      <w:r>
        <w:rPr>
          <w:rFonts w:hint="eastAsia" w:ascii="宋体" w:hAnsi="宋体" w:eastAsia="宋体" w:cs="宋体"/>
          <w:b/>
          <w:bCs/>
          <w:i w:val="0"/>
          <w:iCs w:val="0"/>
          <w:caps w:val="0"/>
          <w:color w:val="333333"/>
          <w:spacing w:val="0"/>
          <w:kern w:val="0"/>
          <w:sz w:val="24"/>
          <w:szCs w:val="24"/>
          <w:u w:val="none"/>
          <w:shd w:val="clear" w:fill="FFFFFF"/>
          <w:lang w:val="en-US" w:eastAsia="zh-Hans" w:bidi="ar"/>
        </w:rPr>
        <w:t>四</w:t>
      </w:r>
      <w:r>
        <w:rPr>
          <w:rFonts w:hint="default" w:ascii="宋体" w:hAnsi="宋体" w:eastAsia="宋体" w:cs="宋体"/>
          <w:b/>
          <w:bCs/>
          <w:i w:val="0"/>
          <w:iCs w:val="0"/>
          <w:caps w:val="0"/>
          <w:color w:val="333333"/>
          <w:spacing w:val="0"/>
          <w:kern w:val="0"/>
          <w:sz w:val="24"/>
          <w:szCs w:val="24"/>
          <w:u w:val="none"/>
          <w:shd w:val="clear" w:fill="FFFFFF"/>
          <w:lang w:val="en-US" w:eastAsia="zh-Hans" w:bidi="ar"/>
        </w:rPr>
        <w:t>、</w:t>
      </w:r>
      <w:r>
        <w:rPr>
          <w:rFonts w:hint="eastAsia" w:ascii="宋体" w:hAnsi="宋体" w:eastAsia="宋体" w:cs="宋体"/>
          <w:b/>
          <w:bCs/>
          <w:i w:val="0"/>
          <w:iCs w:val="0"/>
          <w:caps w:val="0"/>
          <w:color w:val="333333"/>
          <w:spacing w:val="0"/>
          <w:kern w:val="0"/>
          <w:sz w:val="24"/>
          <w:szCs w:val="24"/>
          <w:u w:val="none"/>
          <w:shd w:val="clear" w:fill="FFFFFF"/>
          <w:lang w:val="en-US" w:eastAsia="zh-CN" w:bidi="ar"/>
        </w:rPr>
        <w:t>服务标准</w:t>
      </w:r>
    </w:p>
    <w:p w14:paraId="06350946">
      <w:pPr>
        <w:pStyle w:val="16"/>
        <w:keepNext w:val="0"/>
        <w:keepLines w:val="0"/>
        <w:pageBreakBefore w:val="0"/>
        <w:numPr>
          <w:ilvl w:val="0"/>
          <w:numId w:val="0"/>
        </w:numPr>
        <w:shd w:val="clear"/>
        <w:kinsoku/>
        <w:wordWrap/>
        <w:overflowPunct/>
        <w:topLinePunct w:val="0"/>
        <w:autoSpaceDE/>
        <w:autoSpaceDN/>
        <w:bidi w:val="0"/>
        <w:spacing w:line="360" w:lineRule="auto"/>
        <w:ind w:firstLine="480" w:firstLineChars="200"/>
        <w:textAlignment w:val="auto"/>
        <w:rPr>
          <w:rFonts w:hint="default" w:ascii="宋体" w:hAnsi="宋体" w:eastAsia="宋体" w:cs="宋体"/>
          <w:b w:val="0"/>
          <w:bCs w:val="0"/>
          <w:i w:val="0"/>
          <w:iCs w:val="0"/>
          <w:caps w:val="0"/>
          <w:color w:val="333333"/>
          <w:spacing w:val="0"/>
          <w:kern w:val="0"/>
          <w:sz w:val="24"/>
          <w:szCs w:val="24"/>
          <w:u w:val="none"/>
          <w:shd w:val="clear" w:fill="FFFFFF"/>
          <w:lang w:val="en-US" w:eastAsia="zh-CN" w:bidi="ar"/>
        </w:rPr>
      </w:pPr>
      <w:r>
        <w:rPr>
          <w:rFonts w:hint="eastAsia" w:ascii="宋体" w:hAnsi="宋体" w:eastAsia="宋体" w:cs="宋体"/>
          <w:b w:val="0"/>
          <w:bCs w:val="0"/>
          <w:i w:val="0"/>
          <w:iCs w:val="0"/>
          <w:caps w:val="0"/>
          <w:color w:val="333333"/>
          <w:spacing w:val="0"/>
          <w:kern w:val="0"/>
          <w:sz w:val="24"/>
          <w:szCs w:val="24"/>
          <w:u w:val="none"/>
          <w:shd w:val="clear" w:fill="FFFFFF"/>
          <w:lang w:val="en-US" w:eastAsia="zh-CN" w:bidi="ar"/>
        </w:rPr>
        <w:t>满足采购人实际需求和国家相关规定及现行行业标准。</w:t>
      </w:r>
    </w:p>
    <w:p w14:paraId="3C9031F1">
      <w:pPr>
        <w:shd w:val="clear"/>
        <w:rPr>
          <w:rFonts w:hint="eastAsia"/>
        </w:rPr>
      </w:pPr>
    </w:p>
    <w:p w14:paraId="03EBA636">
      <w:pPr>
        <w:pStyle w:val="2"/>
        <w:shd w:val="clear"/>
        <w:rPr>
          <w:rFonts w:hint="eastAsia"/>
        </w:rPr>
      </w:pPr>
    </w:p>
    <w:p w14:paraId="46B78ED5">
      <w:pPr>
        <w:rPr>
          <w:rFonts w:hint="eastAsia"/>
        </w:rPr>
      </w:pPr>
    </w:p>
    <w:p w14:paraId="30A2FC7E">
      <w:pPr>
        <w:rPr>
          <w:rFonts w:hint="eastAsia" w:ascii="宋体" w:hAnsi="宋体" w:eastAsia="宋体" w:cs="宋体"/>
          <w:sz w:val="28"/>
          <w:szCs w:val="28"/>
        </w:rPr>
      </w:pPr>
      <w:bookmarkStart w:id="524" w:name="_Toc5895"/>
      <w:bookmarkStart w:id="525" w:name="_Toc18123"/>
      <w:bookmarkStart w:id="526" w:name="_Toc1706"/>
      <w:bookmarkStart w:id="527" w:name="_Toc28077"/>
      <w:bookmarkStart w:id="528" w:name="_Toc26899"/>
      <w:bookmarkStart w:id="529" w:name="_Toc23160"/>
      <w:bookmarkStart w:id="530" w:name="_Toc4159"/>
      <w:bookmarkStart w:id="531" w:name="_Toc25886"/>
      <w:bookmarkStart w:id="532" w:name="_Toc28084"/>
      <w:bookmarkStart w:id="533" w:name="_Toc22688"/>
      <w:bookmarkStart w:id="534" w:name="_Toc132684599"/>
      <w:bookmarkStart w:id="535" w:name="_Toc225592722"/>
      <w:bookmarkStart w:id="536" w:name="_Toc123211617"/>
      <w:bookmarkStart w:id="537" w:name="_Toc112236889"/>
      <w:bookmarkStart w:id="538" w:name="_Toc145989485"/>
      <w:bookmarkStart w:id="539" w:name="_Toc221523517"/>
      <w:bookmarkStart w:id="540" w:name="_Toc169940988"/>
      <w:bookmarkStart w:id="541" w:name="_Toc5306"/>
      <w:bookmarkStart w:id="542" w:name="_Toc19476"/>
      <w:bookmarkStart w:id="543" w:name="_Toc905"/>
      <w:bookmarkStart w:id="544" w:name="_Toc2221"/>
      <w:bookmarkStart w:id="545" w:name="_Toc32068"/>
      <w:bookmarkStart w:id="546" w:name="_Toc2238"/>
      <w:bookmarkStart w:id="547" w:name="_Toc14971"/>
      <w:r>
        <w:rPr>
          <w:rFonts w:hint="eastAsia" w:ascii="宋体" w:hAnsi="宋体" w:eastAsia="宋体" w:cs="宋体"/>
          <w:sz w:val="28"/>
          <w:szCs w:val="28"/>
        </w:rPr>
        <w:br w:type="page"/>
      </w:r>
    </w:p>
    <w:p w14:paraId="3A86E1F2">
      <w:pPr>
        <w:pStyle w:val="6"/>
        <w:shd w:val="clear"/>
        <w:spacing w:line="240" w:lineRule="auto"/>
        <w:jc w:val="center"/>
        <w:rPr>
          <w:rFonts w:hint="eastAsia" w:ascii="宋体" w:hAnsi="宋体" w:eastAsia="宋体" w:cs="宋体"/>
          <w:sz w:val="28"/>
          <w:szCs w:val="28"/>
        </w:rPr>
      </w:pPr>
      <w:bookmarkStart w:id="548" w:name="_Toc22769"/>
      <w:bookmarkStart w:id="549" w:name="_Toc31703"/>
      <w:bookmarkStart w:id="550" w:name="_Toc27758"/>
      <w:r>
        <w:rPr>
          <w:rFonts w:hint="eastAsia" w:ascii="宋体" w:hAnsi="宋体" w:eastAsia="宋体" w:cs="宋体"/>
          <w:sz w:val="28"/>
          <w:szCs w:val="28"/>
        </w:rPr>
        <w:t>第</w:t>
      </w:r>
      <w:r>
        <w:rPr>
          <w:rFonts w:hint="eastAsia" w:ascii="宋体" w:hAnsi="宋体" w:cs="宋体"/>
          <w:sz w:val="28"/>
          <w:szCs w:val="28"/>
          <w:lang w:val="en-US" w:eastAsia="zh-CN"/>
        </w:rPr>
        <w:t>六</w:t>
      </w:r>
      <w:r>
        <w:rPr>
          <w:rFonts w:hint="eastAsia" w:ascii="宋体" w:hAnsi="宋体" w:eastAsia="宋体" w:cs="宋体"/>
          <w:sz w:val="28"/>
          <w:szCs w:val="28"/>
        </w:rPr>
        <w:t>章</w:t>
      </w:r>
      <w:bookmarkStart w:id="551" w:name="_Toc25838"/>
      <w:bookmarkStart w:id="552" w:name="_Toc28261"/>
      <w:bookmarkStart w:id="553" w:name="_Toc31157"/>
      <w:bookmarkStart w:id="554" w:name="_Toc10057"/>
      <w:bookmarkStart w:id="555" w:name="_Toc12522"/>
      <w:bookmarkStart w:id="556" w:name="_Toc6477"/>
      <w:bookmarkStart w:id="557" w:name="_Toc13365"/>
      <w:r>
        <w:rPr>
          <w:rFonts w:hint="eastAsia" w:ascii="宋体" w:hAnsi="宋体" w:cs="宋体"/>
          <w:sz w:val="28"/>
          <w:szCs w:val="28"/>
          <w:lang w:val="en-US" w:eastAsia="zh-CN"/>
        </w:rPr>
        <w:t xml:space="preserve"> </w:t>
      </w:r>
      <w:r>
        <w:rPr>
          <w:rFonts w:hint="eastAsia" w:ascii="宋体" w:hAnsi="宋体" w:eastAsia="宋体" w:cs="宋体"/>
          <w:sz w:val="28"/>
          <w:szCs w:val="28"/>
        </w:rPr>
        <w:t>评标办法前附表及评标办法</w:t>
      </w:r>
      <w:bookmarkEnd w:id="524"/>
      <w:bookmarkEnd w:id="525"/>
      <w:bookmarkEnd w:id="526"/>
      <w:bookmarkEnd w:id="527"/>
      <w:bookmarkEnd w:id="528"/>
      <w:bookmarkEnd w:id="529"/>
      <w:bookmarkEnd w:id="530"/>
      <w:bookmarkEnd w:id="531"/>
      <w:bookmarkEnd w:id="532"/>
      <w:bookmarkEnd w:id="533"/>
      <w:bookmarkEnd w:id="548"/>
      <w:bookmarkEnd w:id="549"/>
      <w:bookmarkEnd w:id="550"/>
      <w:bookmarkEnd w:id="551"/>
      <w:bookmarkEnd w:id="552"/>
      <w:bookmarkEnd w:id="553"/>
      <w:bookmarkEnd w:id="554"/>
      <w:bookmarkEnd w:id="555"/>
      <w:bookmarkEnd w:id="556"/>
      <w:bookmarkEnd w:id="557"/>
    </w:p>
    <w:p w14:paraId="45A87BE3">
      <w:pPr>
        <w:shd w:val="clear"/>
        <w:jc w:val="center"/>
        <w:rPr>
          <w:rFonts w:hint="eastAsia" w:ascii="宋体" w:hAnsi="宋体" w:eastAsia="宋体" w:cs="宋体"/>
          <w:b/>
          <w:bCs/>
          <w:sz w:val="28"/>
          <w:szCs w:val="28"/>
        </w:rPr>
      </w:pPr>
      <w:bookmarkStart w:id="558" w:name="_Toc17672"/>
      <w:bookmarkStart w:id="559" w:name="_Toc7528"/>
      <w:bookmarkStart w:id="560" w:name="_Toc24633"/>
      <w:bookmarkStart w:id="561" w:name="_Toc16362"/>
      <w:bookmarkStart w:id="562" w:name="_Toc22441"/>
      <w:bookmarkStart w:id="563" w:name="_Toc14732"/>
      <w:bookmarkStart w:id="564" w:name="_Toc29124"/>
      <w:bookmarkStart w:id="565" w:name="_Toc30830"/>
      <w:bookmarkStart w:id="566" w:name="_Toc31853"/>
      <w:bookmarkStart w:id="567" w:name="_Toc29466"/>
      <w:bookmarkStart w:id="568" w:name="_Toc13909"/>
      <w:bookmarkStart w:id="569" w:name="_Toc6699"/>
      <w:bookmarkStart w:id="570" w:name="_Toc20147"/>
      <w:bookmarkStart w:id="571" w:name="_Toc14581"/>
      <w:r>
        <w:rPr>
          <w:rFonts w:hint="eastAsia" w:ascii="宋体" w:hAnsi="宋体" w:eastAsia="宋体" w:cs="宋体"/>
          <w:b/>
          <w:bCs/>
          <w:sz w:val="28"/>
          <w:szCs w:val="28"/>
        </w:rPr>
        <w:t>评标办法前附表</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tbl>
      <w:tblPr>
        <w:tblStyle w:val="23"/>
        <w:tblW w:w="9540" w:type="dxa"/>
        <w:tblInd w:w="-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4"/>
        <w:gridCol w:w="1107"/>
        <w:gridCol w:w="2723"/>
        <w:gridCol w:w="4856"/>
      </w:tblGrid>
      <w:tr w14:paraId="7C027E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4" w:hRule="atLeast"/>
        </w:trPr>
        <w:tc>
          <w:tcPr>
            <w:tcW w:w="1961" w:type="dxa"/>
            <w:gridSpan w:val="2"/>
            <w:tcBorders>
              <w:tl2br w:val="nil"/>
              <w:tr2bl w:val="nil"/>
            </w:tcBorders>
            <w:noWrap w:val="0"/>
            <w:vAlign w:val="center"/>
          </w:tcPr>
          <w:p w14:paraId="57BA0FFB">
            <w:pPr>
              <w:shd w:val="clear"/>
              <w:spacing w:line="360" w:lineRule="auto"/>
              <w:jc w:val="center"/>
              <w:rPr>
                <w:rFonts w:hint="eastAsia" w:ascii="宋体" w:hAnsi="宋体" w:eastAsia="宋体" w:cs="宋体"/>
                <w:b/>
                <w:color w:val="000000"/>
                <w:sz w:val="24"/>
                <w:szCs w:val="24"/>
              </w:rPr>
            </w:pPr>
            <w:bookmarkStart w:id="572" w:name="_Toc343511683"/>
            <w:r>
              <w:rPr>
                <w:rFonts w:hint="eastAsia" w:ascii="宋体" w:hAnsi="宋体" w:eastAsia="宋体" w:cs="宋体"/>
                <w:b/>
                <w:color w:val="000000"/>
                <w:sz w:val="24"/>
                <w:szCs w:val="24"/>
              </w:rPr>
              <w:t>条款号</w:t>
            </w:r>
            <w:bookmarkEnd w:id="572"/>
          </w:p>
        </w:tc>
        <w:tc>
          <w:tcPr>
            <w:tcW w:w="2723" w:type="dxa"/>
            <w:tcBorders>
              <w:tl2br w:val="nil"/>
              <w:tr2bl w:val="nil"/>
            </w:tcBorders>
            <w:noWrap w:val="0"/>
            <w:vAlign w:val="center"/>
          </w:tcPr>
          <w:p w14:paraId="62376ADF">
            <w:pPr>
              <w:shd w:val="clear"/>
              <w:spacing w:line="360" w:lineRule="auto"/>
              <w:jc w:val="center"/>
              <w:rPr>
                <w:rFonts w:hint="eastAsia" w:ascii="宋体" w:hAnsi="宋体" w:eastAsia="宋体" w:cs="宋体"/>
                <w:b/>
                <w:color w:val="000000"/>
                <w:sz w:val="24"/>
                <w:szCs w:val="24"/>
              </w:rPr>
            </w:pPr>
            <w:bookmarkStart w:id="573" w:name="_Toc343511684"/>
            <w:r>
              <w:rPr>
                <w:rFonts w:hint="eastAsia" w:ascii="宋体" w:hAnsi="宋体" w:eastAsia="宋体" w:cs="宋体"/>
                <w:b/>
                <w:color w:val="000000"/>
                <w:sz w:val="24"/>
                <w:szCs w:val="24"/>
              </w:rPr>
              <w:t>评审因素</w:t>
            </w:r>
            <w:bookmarkEnd w:id="573"/>
          </w:p>
        </w:tc>
        <w:tc>
          <w:tcPr>
            <w:tcW w:w="4856" w:type="dxa"/>
            <w:tcBorders>
              <w:tl2br w:val="nil"/>
              <w:tr2bl w:val="nil"/>
            </w:tcBorders>
            <w:noWrap w:val="0"/>
            <w:vAlign w:val="center"/>
          </w:tcPr>
          <w:p w14:paraId="54216B38">
            <w:pPr>
              <w:shd w:val="clear"/>
              <w:spacing w:line="360" w:lineRule="auto"/>
              <w:jc w:val="center"/>
              <w:rPr>
                <w:rFonts w:hint="eastAsia" w:ascii="宋体" w:hAnsi="宋体" w:eastAsia="宋体" w:cs="宋体"/>
                <w:b/>
                <w:color w:val="000000"/>
                <w:sz w:val="24"/>
                <w:szCs w:val="24"/>
              </w:rPr>
            </w:pPr>
            <w:bookmarkStart w:id="574" w:name="_Toc343511685"/>
            <w:r>
              <w:rPr>
                <w:rFonts w:hint="eastAsia" w:ascii="宋体" w:hAnsi="宋体" w:eastAsia="宋体" w:cs="宋体"/>
                <w:b/>
                <w:color w:val="000000"/>
                <w:sz w:val="24"/>
                <w:szCs w:val="24"/>
              </w:rPr>
              <w:t>评审标准</w:t>
            </w:r>
            <w:bookmarkEnd w:id="574"/>
          </w:p>
        </w:tc>
      </w:tr>
      <w:tr w14:paraId="6E1227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7" w:hRule="atLeast"/>
        </w:trPr>
        <w:tc>
          <w:tcPr>
            <w:tcW w:w="854" w:type="dxa"/>
            <w:vMerge w:val="restart"/>
            <w:tcBorders>
              <w:tl2br w:val="nil"/>
              <w:tr2bl w:val="nil"/>
            </w:tcBorders>
            <w:noWrap w:val="0"/>
            <w:vAlign w:val="center"/>
          </w:tcPr>
          <w:p w14:paraId="48EBF0B9">
            <w:pPr>
              <w:shd w:val="clear"/>
              <w:spacing w:line="360" w:lineRule="auto"/>
              <w:jc w:val="center"/>
              <w:rPr>
                <w:rFonts w:hint="eastAsia" w:ascii="宋体" w:hAnsi="宋体" w:eastAsia="宋体" w:cs="宋体"/>
                <w:color w:val="000000"/>
                <w:sz w:val="24"/>
                <w:szCs w:val="24"/>
              </w:rPr>
            </w:pPr>
            <w:bookmarkStart w:id="575" w:name="_Toc343511686"/>
            <w:r>
              <w:rPr>
                <w:rFonts w:hint="eastAsia" w:ascii="宋体" w:hAnsi="宋体" w:eastAsia="宋体" w:cs="宋体"/>
                <w:color w:val="000000"/>
                <w:sz w:val="24"/>
                <w:szCs w:val="24"/>
              </w:rPr>
              <w:t>2.1.1</w:t>
            </w:r>
            <w:bookmarkEnd w:id="575"/>
          </w:p>
        </w:tc>
        <w:tc>
          <w:tcPr>
            <w:tcW w:w="1107" w:type="dxa"/>
            <w:vMerge w:val="restart"/>
            <w:tcBorders>
              <w:tl2br w:val="nil"/>
              <w:tr2bl w:val="nil"/>
            </w:tcBorders>
            <w:noWrap w:val="0"/>
            <w:vAlign w:val="center"/>
          </w:tcPr>
          <w:p w14:paraId="43737665">
            <w:pPr>
              <w:shd w:val="clear"/>
              <w:spacing w:line="360" w:lineRule="auto"/>
              <w:jc w:val="center"/>
              <w:rPr>
                <w:rFonts w:hint="eastAsia" w:ascii="宋体" w:hAnsi="宋体" w:eastAsia="宋体" w:cs="宋体"/>
                <w:color w:val="000000"/>
                <w:sz w:val="24"/>
                <w:szCs w:val="24"/>
              </w:rPr>
            </w:pPr>
            <w:bookmarkStart w:id="576" w:name="_Toc343511687"/>
            <w:r>
              <w:rPr>
                <w:rFonts w:hint="eastAsia" w:ascii="宋体" w:hAnsi="宋体" w:eastAsia="宋体" w:cs="宋体"/>
                <w:color w:val="000000"/>
                <w:sz w:val="24"/>
                <w:szCs w:val="24"/>
              </w:rPr>
              <w:t>形式</w:t>
            </w:r>
          </w:p>
          <w:p w14:paraId="35BD9FC3">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w:t>
            </w:r>
          </w:p>
          <w:p w14:paraId="112E7B30">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标准</w:t>
            </w:r>
            <w:bookmarkEnd w:id="576"/>
          </w:p>
        </w:tc>
        <w:tc>
          <w:tcPr>
            <w:tcW w:w="2723" w:type="dxa"/>
            <w:tcBorders>
              <w:tl2br w:val="nil"/>
              <w:tr2bl w:val="nil"/>
            </w:tcBorders>
            <w:noWrap w:val="0"/>
            <w:vAlign w:val="center"/>
          </w:tcPr>
          <w:p w14:paraId="18BC13DE">
            <w:pPr>
              <w:shd w:val="clear"/>
              <w:spacing w:line="360" w:lineRule="auto"/>
              <w:jc w:val="center"/>
              <w:rPr>
                <w:rFonts w:hint="eastAsia" w:ascii="宋体" w:hAnsi="宋体" w:eastAsia="宋体" w:cs="宋体"/>
                <w:color w:val="000000"/>
                <w:sz w:val="24"/>
                <w:szCs w:val="24"/>
              </w:rPr>
            </w:pPr>
            <w:bookmarkStart w:id="577" w:name="_Toc343511688"/>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名称</w:t>
            </w:r>
            <w:bookmarkEnd w:id="577"/>
          </w:p>
        </w:tc>
        <w:tc>
          <w:tcPr>
            <w:tcW w:w="4856" w:type="dxa"/>
            <w:tcBorders>
              <w:tl2br w:val="nil"/>
              <w:tr2bl w:val="nil"/>
            </w:tcBorders>
            <w:noWrap w:val="0"/>
            <w:vAlign w:val="center"/>
          </w:tcPr>
          <w:p w14:paraId="11CC605F">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营业执照或事业单位法人证书等证明资料或自然人身份证明</w:t>
            </w:r>
          </w:p>
        </w:tc>
      </w:tr>
      <w:tr w14:paraId="1C3E17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trPr>
        <w:tc>
          <w:tcPr>
            <w:tcW w:w="854" w:type="dxa"/>
            <w:vMerge w:val="continue"/>
            <w:tcBorders>
              <w:tl2br w:val="nil"/>
              <w:tr2bl w:val="nil"/>
            </w:tcBorders>
            <w:noWrap w:val="0"/>
            <w:vAlign w:val="center"/>
          </w:tcPr>
          <w:p w14:paraId="5CC53637">
            <w:pPr>
              <w:shd w:val="clear"/>
              <w:spacing w:line="360" w:lineRule="auto"/>
              <w:jc w:val="center"/>
              <w:rPr>
                <w:rFonts w:hint="eastAsia" w:ascii="宋体" w:hAnsi="宋体" w:eastAsia="宋体" w:cs="宋体"/>
                <w:color w:val="000000"/>
                <w:sz w:val="24"/>
                <w:szCs w:val="24"/>
              </w:rPr>
            </w:pPr>
          </w:p>
        </w:tc>
        <w:tc>
          <w:tcPr>
            <w:tcW w:w="1107" w:type="dxa"/>
            <w:vMerge w:val="continue"/>
            <w:tcBorders>
              <w:tl2br w:val="nil"/>
              <w:tr2bl w:val="nil"/>
            </w:tcBorders>
            <w:noWrap w:val="0"/>
            <w:vAlign w:val="center"/>
          </w:tcPr>
          <w:p w14:paraId="2E538BB6">
            <w:pPr>
              <w:shd w:val="clear"/>
              <w:spacing w:line="360" w:lineRule="auto"/>
              <w:jc w:val="center"/>
              <w:rPr>
                <w:rFonts w:hint="eastAsia" w:ascii="宋体" w:hAnsi="宋体" w:eastAsia="宋体" w:cs="宋体"/>
                <w:color w:val="000000"/>
                <w:sz w:val="24"/>
                <w:szCs w:val="24"/>
              </w:rPr>
            </w:pPr>
          </w:p>
        </w:tc>
        <w:tc>
          <w:tcPr>
            <w:tcW w:w="2723" w:type="dxa"/>
            <w:tcBorders>
              <w:tl2br w:val="nil"/>
              <w:tr2bl w:val="nil"/>
            </w:tcBorders>
            <w:noWrap w:val="0"/>
            <w:vAlign w:val="center"/>
          </w:tcPr>
          <w:p w14:paraId="35F64B05">
            <w:pPr>
              <w:shd w:val="clear"/>
              <w:spacing w:line="360" w:lineRule="auto"/>
              <w:jc w:val="center"/>
              <w:rPr>
                <w:rFonts w:hint="eastAsia" w:ascii="宋体" w:hAnsi="宋体" w:eastAsia="宋体" w:cs="宋体"/>
                <w:color w:val="000000"/>
                <w:sz w:val="24"/>
                <w:szCs w:val="24"/>
              </w:rPr>
            </w:pPr>
            <w:bookmarkStart w:id="578" w:name="_Toc343511690"/>
            <w:r>
              <w:rPr>
                <w:rFonts w:hint="eastAsia" w:ascii="宋体" w:hAnsi="宋体" w:eastAsia="宋体" w:cs="宋体"/>
                <w:color w:val="000000"/>
                <w:sz w:val="24"/>
                <w:szCs w:val="24"/>
              </w:rPr>
              <w:t>投标函签字盖章</w:t>
            </w:r>
            <w:bookmarkEnd w:id="578"/>
          </w:p>
        </w:tc>
        <w:tc>
          <w:tcPr>
            <w:tcW w:w="4856" w:type="dxa"/>
            <w:tcBorders>
              <w:tl2br w:val="nil"/>
              <w:tr2bl w:val="nil"/>
            </w:tcBorders>
            <w:noWrap w:val="0"/>
            <w:vAlign w:val="center"/>
          </w:tcPr>
          <w:p w14:paraId="28BE6136">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须知”第3.5款规定</w:t>
            </w:r>
          </w:p>
        </w:tc>
      </w:tr>
      <w:tr w14:paraId="67A6EA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5" w:hRule="atLeast"/>
        </w:trPr>
        <w:tc>
          <w:tcPr>
            <w:tcW w:w="854" w:type="dxa"/>
            <w:vMerge w:val="continue"/>
            <w:tcBorders>
              <w:tl2br w:val="nil"/>
              <w:tr2bl w:val="nil"/>
            </w:tcBorders>
            <w:noWrap w:val="0"/>
            <w:vAlign w:val="center"/>
          </w:tcPr>
          <w:p w14:paraId="5AD73230">
            <w:pPr>
              <w:shd w:val="clear"/>
              <w:spacing w:line="360" w:lineRule="auto"/>
              <w:jc w:val="center"/>
              <w:rPr>
                <w:rFonts w:hint="eastAsia" w:ascii="宋体" w:hAnsi="宋体" w:eastAsia="宋体" w:cs="宋体"/>
                <w:color w:val="000000"/>
                <w:sz w:val="24"/>
                <w:szCs w:val="24"/>
              </w:rPr>
            </w:pPr>
          </w:p>
        </w:tc>
        <w:tc>
          <w:tcPr>
            <w:tcW w:w="1107" w:type="dxa"/>
            <w:vMerge w:val="continue"/>
            <w:tcBorders>
              <w:tl2br w:val="nil"/>
              <w:tr2bl w:val="nil"/>
            </w:tcBorders>
            <w:noWrap w:val="0"/>
            <w:vAlign w:val="center"/>
          </w:tcPr>
          <w:p w14:paraId="39C66CD5">
            <w:pPr>
              <w:shd w:val="clear"/>
              <w:spacing w:line="360" w:lineRule="auto"/>
              <w:jc w:val="center"/>
              <w:rPr>
                <w:rFonts w:hint="eastAsia" w:ascii="宋体" w:hAnsi="宋体" w:eastAsia="宋体" w:cs="宋体"/>
                <w:color w:val="000000"/>
                <w:sz w:val="24"/>
                <w:szCs w:val="24"/>
              </w:rPr>
            </w:pPr>
          </w:p>
        </w:tc>
        <w:tc>
          <w:tcPr>
            <w:tcW w:w="2723" w:type="dxa"/>
            <w:tcBorders>
              <w:tl2br w:val="nil"/>
              <w:tr2bl w:val="nil"/>
            </w:tcBorders>
            <w:noWrap w:val="0"/>
            <w:vAlign w:val="center"/>
          </w:tcPr>
          <w:p w14:paraId="4ACA4D85">
            <w:pPr>
              <w:shd w:val="clear"/>
              <w:spacing w:line="360" w:lineRule="auto"/>
              <w:jc w:val="center"/>
              <w:rPr>
                <w:rFonts w:hint="eastAsia" w:ascii="宋体" w:hAnsi="宋体" w:eastAsia="宋体" w:cs="宋体"/>
                <w:color w:val="000000"/>
                <w:sz w:val="24"/>
                <w:szCs w:val="24"/>
              </w:rPr>
            </w:pPr>
            <w:bookmarkStart w:id="579" w:name="_Toc343511692"/>
            <w:r>
              <w:rPr>
                <w:rFonts w:hint="eastAsia" w:ascii="宋体" w:hAnsi="宋体" w:eastAsia="宋体" w:cs="宋体"/>
                <w:color w:val="000000"/>
                <w:sz w:val="24"/>
                <w:szCs w:val="24"/>
              </w:rPr>
              <w:t>投标文件格式</w:t>
            </w:r>
            <w:bookmarkEnd w:id="579"/>
          </w:p>
        </w:tc>
        <w:tc>
          <w:tcPr>
            <w:tcW w:w="4856" w:type="dxa"/>
            <w:tcBorders>
              <w:tl2br w:val="nil"/>
              <w:tr2bl w:val="nil"/>
            </w:tcBorders>
            <w:noWrap w:val="0"/>
            <w:vAlign w:val="center"/>
          </w:tcPr>
          <w:p w14:paraId="0E954C4C">
            <w:pPr>
              <w:shd w:val="clear"/>
              <w:spacing w:line="360" w:lineRule="auto"/>
              <w:rPr>
                <w:rFonts w:hint="eastAsia" w:ascii="宋体" w:hAnsi="宋体" w:eastAsia="宋体" w:cs="宋体"/>
                <w:color w:val="000000"/>
                <w:sz w:val="24"/>
                <w:szCs w:val="24"/>
              </w:rPr>
            </w:pPr>
            <w:bookmarkStart w:id="580" w:name="_Toc343511693"/>
            <w:r>
              <w:rPr>
                <w:rFonts w:hint="eastAsia" w:ascii="宋体" w:hAnsi="宋体" w:eastAsia="宋体" w:cs="宋体"/>
                <w:color w:val="000000"/>
                <w:sz w:val="24"/>
                <w:szCs w:val="24"/>
              </w:rPr>
              <w:t>符合第</w:t>
            </w:r>
            <w:r>
              <w:rPr>
                <w:rFonts w:hint="eastAsia" w:ascii="宋体" w:hAnsi="宋体" w:cs="宋体"/>
                <w:color w:val="000000"/>
                <w:sz w:val="24"/>
                <w:szCs w:val="24"/>
                <w:lang w:eastAsia="zh-CN"/>
              </w:rPr>
              <w:t>七</w:t>
            </w:r>
            <w:r>
              <w:rPr>
                <w:rFonts w:hint="eastAsia" w:ascii="宋体" w:hAnsi="宋体" w:eastAsia="宋体" w:cs="宋体"/>
                <w:color w:val="000000"/>
                <w:sz w:val="24"/>
                <w:szCs w:val="24"/>
              </w:rPr>
              <w:t>章“投标文件格式”的要求</w:t>
            </w:r>
            <w:bookmarkEnd w:id="580"/>
          </w:p>
        </w:tc>
      </w:tr>
      <w:tr w14:paraId="3FB67E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trPr>
        <w:tc>
          <w:tcPr>
            <w:tcW w:w="854" w:type="dxa"/>
            <w:vMerge w:val="continue"/>
            <w:tcBorders>
              <w:tl2br w:val="nil"/>
              <w:tr2bl w:val="nil"/>
            </w:tcBorders>
            <w:noWrap w:val="0"/>
            <w:vAlign w:val="center"/>
          </w:tcPr>
          <w:p w14:paraId="31FB7FB3">
            <w:pPr>
              <w:shd w:val="clear"/>
              <w:spacing w:line="360" w:lineRule="auto"/>
              <w:jc w:val="center"/>
              <w:rPr>
                <w:rFonts w:hint="eastAsia" w:ascii="宋体" w:hAnsi="宋体" w:eastAsia="宋体" w:cs="宋体"/>
                <w:color w:val="000000"/>
                <w:sz w:val="24"/>
                <w:szCs w:val="24"/>
              </w:rPr>
            </w:pPr>
          </w:p>
        </w:tc>
        <w:tc>
          <w:tcPr>
            <w:tcW w:w="1107" w:type="dxa"/>
            <w:vMerge w:val="continue"/>
            <w:tcBorders>
              <w:tl2br w:val="nil"/>
              <w:tr2bl w:val="nil"/>
            </w:tcBorders>
            <w:noWrap w:val="0"/>
            <w:vAlign w:val="center"/>
          </w:tcPr>
          <w:p w14:paraId="56653339">
            <w:pPr>
              <w:shd w:val="clear"/>
              <w:spacing w:line="360" w:lineRule="auto"/>
              <w:jc w:val="center"/>
              <w:rPr>
                <w:rFonts w:hint="eastAsia" w:ascii="宋体" w:hAnsi="宋体" w:eastAsia="宋体" w:cs="宋体"/>
                <w:color w:val="000000"/>
                <w:sz w:val="24"/>
                <w:szCs w:val="24"/>
              </w:rPr>
            </w:pPr>
          </w:p>
        </w:tc>
        <w:tc>
          <w:tcPr>
            <w:tcW w:w="2723" w:type="dxa"/>
            <w:tcBorders>
              <w:tl2br w:val="nil"/>
              <w:tr2bl w:val="nil"/>
            </w:tcBorders>
            <w:noWrap w:val="0"/>
            <w:vAlign w:val="center"/>
          </w:tcPr>
          <w:p w14:paraId="2CC89556">
            <w:pPr>
              <w:shd w:val="clear"/>
              <w:spacing w:line="360" w:lineRule="auto"/>
              <w:jc w:val="center"/>
              <w:rPr>
                <w:rFonts w:hint="eastAsia" w:ascii="宋体" w:hAnsi="宋体" w:eastAsia="宋体" w:cs="宋体"/>
                <w:color w:val="000000"/>
                <w:sz w:val="24"/>
                <w:szCs w:val="24"/>
              </w:rPr>
            </w:pPr>
            <w:bookmarkStart w:id="581" w:name="_Toc343511694"/>
            <w:r>
              <w:rPr>
                <w:rFonts w:hint="eastAsia" w:ascii="宋体" w:hAnsi="宋体" w:eastAsia="宋体" w:cs="宋体"/>
                <w:color w:val="000000"/>
                <w:sz w:val="24"/>
                <w:szCs w:val="24"/>
              </w:rPr>
              <w:t>报价唯一</w:t>
            </w:r>
            <w:bookmarkEnd w:id="581"/>
          </w:p>
        </w:tc>
        <w:tc>
          <w:tcPr>
            <w:tcW w:w="4856" w:type="dxa"/>
            <w:tcBorders>
              <w:tl2br w:val="nil"/>
              <w:tr2bl w:val="nil"/>
            </w:tcBorders>
            <w:noWrap w:val="0"/>
            <w:vAlign w:val="center"/>
          </w:tcPr>
          <w:p w14:paraId="11858AFD">
            <w:pPr>
              <w:shd w:val="clear"/>
              <w:spacing w:line="360" w:lineRule="auto"/>
              <w:rPr>
                <w:rFonts w:hint="eastAsia" w:ascii="宋体" w:hAnsi="宋体" w:eastAsia="宋体" w:cs="宋体"/>
                <w:color w:val="000000"/>
                <w:sz w:val="24"/>
                <w:szCs w:val="24"/>
              </w:rPr>
            </w:pPr>
            <w:bookmarkStart w:id="582" w:name="_Toc343511695"/>
            <w:r>
              <w:rPr>
                <w:rFonts w:hint="eastAsia" w:ascii="宋体" w:hAnsi="宋体" w:eastAsia="宋体" w:cs="宋体"/>
                <w:color w:val="000000"/>
                <w:sz w:val="24"/>
                <w:szCs w:val="24"/>
              </w:rPr>
              <w:t>只能有一个有效报价</w:t>
            </w:r>
            <w:bookmarkEnd w:id="582"/>
          </w:p>
        </w:tc>
      </w:tr>
      <w:tr w14:paraId="599D0A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atLeast"/>
        </w:trPr>
        <w:tc>
          <w:tcPr>
            <w:tcW w:w="854" w:type="dxa"/>
            <w:vMerge w:val="restart"/>
            <w:tcBorders>
              <w:tl2br w:val="nil"/>
              <w:tr2bl w:val="nil"/>
            </w:tcBorders>
            <w:noWrap w:val="0"/>
            <w:vAlign w:val="center"/>
          </w:tcPr>
          <w:p w14:paraId="574CBFF6">
            <w:pPr>
              <w:shd w:val="clear"/>
              <w:spacing w:line="360" w:lineRule="auto"/>
              <w:jc w:val="center"/>
              <w:rPr>
                <w:rFonts w:hint="eastAsia" w:ascii="宋体" w:hAnsi="宋体" w:eastAsia="宋体" w:cs="宋体"/>
                <w:color w:val="000000"/>
                <w:sz w:val="24"/>
                <w:szCs w:val="24"/>
              </w:rPr>
            </w:pPr>
            <w:bookmarkStart w:id="583" w:name="_Toc343511710"/>
            <w:r>
              <w:rPr>
                <w:rFonts w:hint="eastAsia" w:ascii="宋体" w:hAnsi="宋体" w:eastAsia="宋体" w:cs="宋体"/>
                <w:color w:val="000000"/>
                <w:sz w:val="24"/>
                <w:szCs w:val="24"/>
              </w:rPr>
              <w:t>2.1.</w:t>
            </w:r>
            <w:bookmarkEnd w:id="583"/>
            <w:r>
              <w:rPr>
                <w:rFonts w:hint="eastAsia" w:ascii="宋体" w:hAnsi="宋体" w:eastAsia="宋体" w:cs="宋体"/>
                <w:color w:val="000000"/>
                <w:sz w:val="24"/>
                <w:szCs w:val="24"/>
              </w:rPr>
              <w:t>2</w:t>
            </w:r>
          </w:p>
        </w:tc>
        <w:tc>
          <w:tcPr>
            <w:tcW w:w="1107" w:type="dxa"/>
            <w:vMerge w:val="restart"/>
            <w:tcBorders>
              <w:tl2br w:val="nil"/>
              <w:tr2bl w:val="nil"/>
            </w:tcBorders>
            <w:noWrap w:val="0"/>
            <w:vAlign w:val="center"/>
          </w:tcPr>
          <w:p w14:paraId="298B12F7">
            <w:pPr>
              <w:shd w:val="clear"/>
              <w:spacing w:line="360" w:lineRule="auto"/>
              <w:jc w:val="center"/>
              <w:rPr>
                <w:rFonts w:hint="eastAsia" w:ascii="宋体" w:hAnsi="宋体" w:eastAsia="宋体" w:cs="宋体"/>
                <w:color w:val="000000"/>
                <w:sz w:val="24"/>
                <w:szCs w:val="24"/>
              </w:rPr>
            </w:pPr>
            <w:bookmarkStart w:id="584" w:name="_Toc343511711"/>
            <w:r>
              <w:rPr>
                <w:rFonts w:hint="eastAsia" w:ascii="宋体" w:hAnsi="宋体" w:eastAsia="宋体" w:cs="宋体"/>
                <w:color w:val="000000"/>
                <w:sz w:val="24"/>
                <w:szCs w:val="24"/>
              </w:rPr>
              <w:t>响应性</w:t>
            </w:r>
            <w:bookmarkEnd w:id="584"/>
          </w:p>
          <w:p w14:paraId="51088A2E">
            <w:pPr>
              <w:shd w:val="clear"/>
              <w:spacing w:line="360" w:lineRule="auto"/>
              <w:jc w:val="center"/>
              <w:rPr>
                <w:rFonts w:hint="eastAsia" w:ascii="宋体" w:hAnsi="宋体" w:eastAsia="宋体" w:cs="宋体"/>
                <w:color w:val="000000"/>
                <w:sz w:val="24"/>
                <w:szCs w:val="24"/>
              </w:rPr>
            </w:pPr>
            <w:bookmarkStart w:id="585" w:name="_Toc343511712"/>
            <w:r>
              <w:rPr>
                <w:rFonts w:hint="eastAsia" w:ascii="宋体" w:hAnsi="宋体" w:eastAsia="宋体" w:cs="宋体"/>
                <w:color w:val="000000"/>
                <w:sz w:val="24"/>
                <w:szCs w:val="24"/>
              </w:rPr>
              <w:t>评审</w:t>
            </w:r>
            <w:bookmarkEnd w:id="585"/>
            <w:bookmarkStart w:id="586" w:name="_Toc343511713"/>
          </w:p>
          <w:p w14:paraId="1489747E">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标准</w:t>
            </w:r>
            <w:bookmarkEnd w:id="586"/>
          </w:p>
        </w:tc>
        <w:tc>
          <w:tcPr>
            <w:tcW w:w="2723" w:type="dxa"/>
            <w:tcBorders>
              <w:tl2br w:val="nil"/>
              <w:tr2bl w:val="nil"/>
            </w:tcBorders>
            <w:noWrap w:val="0"/>
            <w:vAlign w:val="center"/>
          </w:tcPr>
          <w:p w14:paraId="0598B208">
            <w:pPr>
              <w:shd w:val="clear"/>
              <w:spacing w:line="360" w:lineRule="auto"/>
              <w:jc w:val="center"/>
              <w:rPr>
                <w:rFonts w:hint="eastAsia" w:ascii="宋体" w:hAnsi="宋体" w:eastAsia="宋体" w:cs="宋体"/>
                <w:color w:val="000000"/>
                <w:sz w:val="24"/>
                <w:szCs w:val="24"/>
              </w:rPr>
            </w:pPr>
            <w:bookmarkStart w:id="587" w:name="_Toc343511714"/>
            <w:r>
              <w:rPr>
                <w:rFonts w:hint="eastAsia" w:ascii="宋体" w:hAnsi="宋体" w:eastAsia="宋体" w:cs="宋体"/>
                <w:color w:val="000000"/>
                <w:sz w:val="24"/>
                <w:szCs w:val="24"/>
              </w:rPr>
              <w:t>投标报价</w:t>
            </w:r>
            <w:bookmarkEnd w:id="587"/>
          </w:p>
        </w:tc>
        <w:tc>
          <w:tcPr>
            <w:tcW w:w="4856" w:type="dxa"/>
            <w:tcBorders>
              <w:tl2br w:val="nil"/>
              <w:tr2bl w:val="nil"/>
            </w:tcBorders>
            <w:noWrap w:val="0"/>
            <w:vAlign w:val="center"/>
          </w:tcPr>
          <w:p w14:paraId="0360239E">
            <w:pPr>
              <w:shd w:val="clear"/>
              <w:spacing w:line="360" w:lineRule="auto"/>
              <w:rPr>
                <w:rFonts w:hint="eastAsia" w:ascii="宋体" w:hAnsi="宋体" w:eastAsia="宋体" w:cs="宋体"/>
                <w:color w:val="000000"/>
                <w:sz w:val="24"/>
                <w:szCs w:val="24"/>
              </w:rPr>
            </w:pPr>
            <w:bookmarkStart w:id="588" w:name="_Toc343511715"/>
            <w:r>
              <w:rPr>
                <w:rFonts w:hint="eastAsia" w:ascii="宋体" w:hAnsi="宋体" w:eastAsia="宋体" w:cs="宋体"/>
                <w:color w:val="000000"/>
                <w:sz w:val="24"/>
                <w:szCs w:val="24"/>
              </w:rPr>
              <w:t>符合第二章“</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须知”第3.2项规定</w:t>
            </w:r>
            <w:bookmarkEnd w:id="588"/>
          </w:p>
        </w:tc>
      </w:tr>
      <w:tr w14:paraId="4343BD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atLeast"/>
        </w:trPr>
        <w:tc>
          <w:tcPr>
            <w:tcW w:w="854" w:type="dxa"/>
            <w:vMerge w:val="continue"/>
            <w:tcBorders>
              <w:tl2br w:val="nil"/>
              <w:tr2bl w:val="nil"/>
            </w:tcBorders>
            <w:noWrap w:val="0"/>
            <w:vAlign w:val="center"/>
          </w:tcPr>
          <w:p w14:paraId="197513C0">
            <w:pPr>
              <w:shd w:val="clear"/>
              <w:spacing w:line="360" w:lineRule="auto"/>
              <w:jc w:val="center"/>
              <w:rPr>
                <w:rFonts w:hint="eastAsia" w:ascii="宋体" w:hAnsi="宋体" w:eastAsia="宋体" w:cs="宋体"/>
                <w:color w:val="000000"/>
                <w:sz w:val="24"/>
                <w:szCs w:val="24"/>
              </w:rPr>
            </w:pPr>
          </w:p>
        </w:tc>
        <w:tc>
          <w:tcPr>
            <w:tcW w:w="1107" w:type="dxa"/>
            <w:vMerge w:val="continue"/>
            <w:tcBorders>
              <w:tl2br w:val="nil"/>
              <w:tr2bl w:val="nil"/>
            </w:tcBorders>
            <w:noWrap w:val="0"/>
            <w:vAlign w:val="center"/>
          </w:tcPr>
          <w:p w14:paraId="29D9815A">
            <w:pPr>
              <w:shd w:val="clear"/>
              <w:spacing w:line="360" w:lineRule="auto"/>
              <w:jc w:val="center"/>
              <w:rPr>
                <w:rFonts w:hint="eastAsia" w:ascii="宋体" w:hAnsi="宋体" w:eastAsia="宋体" w:cs="宋体"/>
                <w:color w:val="000000"/>
                <w:sz w:val="24"/>
                <w:szCs w:val="24"/>
              </w:rPr>
            </w:pPr>
          </w:p>
        </w:tc>
        <w:tc>
          <w:tcPr>
            <w:tcW w:w="2723" w:type="dxa"/>
            <w:tcBorders>
              <w:tl2br w:val="nil"/>
              <w:tr2bl w:val="nil"/>
            </w:tcBorders>
            <w:noWrap w:val="0"/>
            <w:vAlign w:val="center"/>
          </w:tcPr>
          <w:p w14:paraId="55FCC654">
            <w:pPr>
              <w:shd w:val="clear"/>
              <w:spacing w:line="360" w:lineRule="auto"/>
              <w:jc w:val="center"/>
              <w:rPr>
                <w:rFonts w:hint="eastAsia" w:ascii="宋体" w:hAnsi="宋体" w:eastAsia="宋体" w:cs="宋体"/>
                <w:color w:val="000000"/>
                <w:sz w:val="24"/>
                <w:szCs w:val="24"/>
              </w:rPr>
            </w:pPr>
            <w:bookmarkStart w:id="589" w:name="_Toc343511716"/>
            <w:r>
              <w:rPr>
                <w:rFonts w:hint="eastAsia" w:ascii="宋体" w:hAnsi="宋体" w:eastAsia="宋体" w:cs="宋体"/>
                <w:color w:val="000000"/>
                <w:sz w:val="24"/>
                <w:szCs w:val="24"/>
              </w:rPr>
              <w:t>投标内容</w:t>
            </w:r>
            <w:bookmarkEnd w:id="589"/>
          </w:p>
        </w:tc>
        <w:tc>
          <w:tcPr>
            <w:tcW w:w="4856" w:type="dxa"/>
            <w:tcBorders>
              <w:tl2br w:val="nil"/>
              <w:tr2bl w:val="nil"/>
            </w:tcBorders>
            <w:noWrap w:val="0"/>
            <w:vAlign w:val="center"/>
          </w:tcPr>
          <w:p w14:paraId="3716288D">
            <w:pPr>
              <w:shd w:val="clear"/>
              <w:spacing w:line="360" w:lineRule="auto"/>
              <w:rPr>
                <w:rFonts w:hint="eastAsia" w:ascii="宋体" w:hAnsi="宋体" w:eastAsia="宋体" w:cs="宋体"/>
                <w:color w:val="000000"/>
                <w:sz w:val="24"/>
                <w:szCs w:val="24"/>
              </w:rPr>
            </w:pPr>
            <w:bookmarkStart w:id="590" w:name="_Toc343511717"/>
            <w:r>
              <w:rPr>
                <w:rFonts w:hint="eastAsia" w:ascii="宋体" w:hAnsi="宋体" w:eastAsia="宋体" w:cs="宋体"/>
                <w:color w:val="000000"/>
                <w:sz w:val="24"/>
                <w:szCs w:val="24"/>
              </w:rPr>
              <w:t>符合第二章“</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须知”第3.1.2项规定</w:t>
            </w:r>
            <w:bookmarkEnd w:id="590"/>
          </w:p>
        </w:tc>
      </w:tr>
      <w:tr w14:paraId="0D405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trPr>
        <w:tc>
          <w:tcPr>
            <w:tcW w:w="854" w:type="dxa"/>
            <w:vMerge w:val="continue"/>
            <w:tcBorders>
              <w:tl2br w:val="nil"/>
              <w:tr2bl w:val="nil"/>
            </w:tcBorders>
            <w:noWrap w:val="0"/>
            <w:vAlign w:val="center"/>
          </w:tcPr>
          <w:p w14:paraId="65E02027">
            <w:pPr>
              <w:shd w:val="clear"/>
              <w:spacing w:line="360" w:lineRule="auto"/>
              <w:jc w:val="center"/>
              <w:rPr>
                <w:rFonts w:hint="eastAsia" w:ascii="宋体" w:hAnsi="宋体" w:eastAsia="宋体" w:cs="宋体"/>
                <w:color w:val="000000"/>
                <w:sz w:val="24"/>
                <w:szCs w:val="24"/>
              </w:rPr>
            </w:pPr>
          </w:p>
        </w:tc>
        <w:tc>
          <w:tcPr>
            <w:tcW w:w="1107" w:type="dxa"/>
            <w:vMerge w:val="continue"/>
            <w:tcBorders>
              <w:tl2br w:val="nil"/>
              <w:tr2bl w:val="nil"/>
            </w:tcBorders>
            <w:noWrap w:val="0"/>
            <w:vAlign w:val="center"/>
          </w:tcPr>
          <w:p w14:paraId="46701FAC">
            <w:pPr>
              <w:shd w:val="clear"/>
              <w:spacing w:line="360" w:lineRule="auto"/>
              <w:jc w:val="center"/>
              <w:rPr>
                <w:rFonts w:hint="eastAsia" w:ascii="宋体" w:hAnsi="宋体" w:eastAsia="宋体" w:cs="宋体"/>
                <w:color w:val="000000"/>
                <w:sz w:val="24"/>
                <w:szCs w:val="24"/>
              </w:rPr>
            </w:pPr>
          </w:p>
        </w:tc>
        <w:tc>
          <w:tcPr>
            <w:tcW w:w="2723" w:type="dxa"/>
            <w:tcBorders>
              <w:tl2br w:val="nil"/>
              <w:tr2bl w:val="nil"/>
            </w:tcBorders>
            <w:noWrap w:val="0"/>
            <w:vAlign w:val="center"/>
          </w:tcPr>
          <w:p w14:paraId="716DC788">
            <w:pPr>
              <w:shd w:val="clea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服务期</w:t>
            </w:r>
          </w:p>
        </w:tc>
        <w:tc>
          <w:tcPr>
            <w:tcW w:w="4856" w:type="dxa"/>
            <w:tcBorders>
              <w:tl2br w:val="nil"/>
              <w:tr2bl w:val="nil"/>
            </w:tcBorders>
            <w:noWrap w:val="0"/>
            <w:vAlign w:val="center"/>
          </w:tcPr>
          <w:p w14:paraId="13364A04">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须知”第1.3.2项规定</w:t>
            </w:r>
          </w:p>
        </w:tc>
      </w:tr>
      <w:tr w14:paraId="1C1D62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4" w:hRule="atLeast"/>
        </w:trPr>
        <w:tc>
          <w:tcPr>
            <w:tcW w:w="854" w:type="dxa"/>
            <w:vMerge w:val="continue"/>
            <w:tcBorders>
              <w:tl2br w:val="nil"/>
              <w:tr2bl w:val="nil"/>
            </w:tcBorders>
            <w:noWrap w:val="0"/>
            <w:vAlign w:val="center"/>
          </w:tcPr>
          <w:p w14:paraId="3B812010">
            <w:pPr>
              <w:shd w:val="clear"/>
              <w:spacing w:line="360" w:lineRule="auto"/>
              <w:jc w:val="center"/>
              <w:rPr>
                <w:rFonts w:hint="eastAsia" w:ascii="宋体" w:hAnsi="宋体" w:eastAsia="宋体" w:cs="宋体"/>
                <w:color w:val="000000"/>
                <w:sz w:val="24"/>
                <w:szCs w:val="24"/>
              </w:rPr>
            </w:pPr>
          </w:p>
        </w:tc>
        <w:tc>
          <w:tcPr>
            <w:tcW w:w="1107" w:type="dxa"/>
            <w:vMerge w:val="continue"/>
            <w:tcBorders>
              <w:tl2br w:val="nil"/>
              <w:tr2bl w:val="nil"/>
            </w:tcBorders>
            <w:noWrap w:val="0"/>
            <w:vAlign w:val="center"/>
          </w:tcPr>
          <w:p w14:paraId="7387AC9E">
            <w:pPr>
              <w:shd w:val="clear"/>
              <w:spacing w:line="360" w:lineRule="auto"/>
              <w:jc w:val="center"/>
              <w:rPr>
                <w:rFonts w:hint="eastAsia" w:ascii="宋体" w:hAnsi="宋体" w:eastAsia="宋体" w:cs="宋体"/>
                <w:color w:val="000000"/>
                <w:sz w:val="24"/>
                <w:szCs w:val="24"/>
              </w:rPr>
            </w:pPr>
          </w:p>
        </w:tc>
        <w:tc>
          <w:tcPr>
            <w:tcW w:w="2723" w:type="dxa"/>
            <w:tcBorders>
              <w:tl2br w:val="nil"/>
              <w:tr2bl w:val="nil"/>
            </w:tcBorders>
            <w:noWrap w:val="0"/>
            <w:vAlign w:val="center"/>
          </w:tcPr>
          <w:p w14:paraId="64B20EF1">
            <w:pPr>
              <w:shd w:val="clea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4856" w:type="dxa"/>
            <w:tcBorders>
              <w:tl2br w:val="nil"/>
              <w:tr2bl w:val="nil"/>
            </w:tcBorders>
            <w:noWrap w:val="0"/>
            <w:vAlign w:val="center"/>
          </w:tcPr>
          <w:p w14:paraId="6576D073">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须知”第3.3.1项规定</w:t>
            </w:r>
          </w:p>
        </w:tc>
      </w:tr>
      <w:tr w14:paraId="41F311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4" w:hRule="atLeast"/>
        </w:trPr>
        <w:tc>
          <w:tcPr>
            <w:tcW w:w="854" w:type="dxa"/>
            <w:vMerge w:val="continue"/>
            <w:tcBorders>
              <w:tl2br w:val="nil"/>
              <w:tr2bl w:val="nil"/>
            </w:tcBorders>
            <w:noWrap w:val="0"/>
            <w:vAlign w:val="center"/>
          </w:tcPr>
          <w:p w14:paraId="1D8D6F11">
            <w:pPr>
              <w:shd w:val="clear"/>
              <w:spacing w:line="360" w:lineRule="auto"/>
              <w:jc w:val="center"/>
              <w:rPr>
                <w:rFonts w:hint="eastAsia" w:ascii="宋体" w:hAnsi="宋体" w:eastAsia="宋体" w:cs="宋体"/>
                <w:color w:val="000000"/>
                <w:sz w:val="24"/>
                <w:szCs w:val="24"/>
              </w:rPr>
            </w:pPr>
            <w:bookmarkStart w:id="591" w:name="_Toc343511732"/>
          </w:p>
        </w:tc>
        <w:tc>
          <w:tcPr>
            <w:tcW w:w="1107" w:type="dxa"/>
            <w:vMerge w:val="continue"/>
            <w:tcBorders>
              <w:tl2br w:val="nil"/>
              <w:tr2bl w:val="nil"/>
            </w:tcBorders>
            <w:noWrap w:val="0"/>
            <w:vAlign w:val="center"/>
          </w:tcPr>
          <w:p w14:paraId="56641632">
            <w:pPr>
              <w:shd w:val="clear"/>
              <w:spacing w:line="360" w:lineRule="auto"/>
              <w:jc w:val="center"/>
              <w:rPr>
                <w:rFonts w:hint="eastAsia" w:ascii="宋体" w:hAnsi="宋体" w:eastAsia="宋体" w:cs="宋体"/>
                <w:color w:val="000000"/>
                <w:sz w:val="24"/>
                <w:szCs w:val="24"/>
              </w:rPr>
            </w:pPr>
          </w:p>
        </w:tc>
        <w:tc>
          <w:tcPr>
            <w:tcW w:w="2723" w:type="dxa"/>
            <w:tcBorders>
              <w:tl2br w:val="nil"/>
              <w:tr2bl w:val="nil"/>
            </w:tcBorders>
            <w:noWrap w:val="0"/>
            <w:vAlign w:val="center"/>
          </w:tcPr>
          <w:p w14:paraId="0439C411">
            <w:pPr>
              <w:shd w:val="clea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投标保证金</w:t>
            </w:r>
          </w:p>
        </w:tc>
        <w:tc>
          <w:tcPr>
            <w:tcW w:w="4856" w:type="dxa"/>
            <w:tcBorders>
              <w:tl2br w:val="nil"/>
              <w:tr2bl w:val="nil"/>
            </w:tcBorders>
            <w:noWrap w:val="0"/>
            <w:vAlign w:val="center"/>
          </w:tcPr>
          <w:p w14:paraId="5CA41231">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须知”第3.</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.1项规定</w:t>
            </w:r>
          </w:p>
        </w:tc>
      </w:tr>
      <w:tr w14:paraId="43814C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3" w:hRule="atLeast"/>
        </w:trPr>
        <w:tc>
          <w:tcPr>
            <w:tcW w:w="1961" w:type="dxa"/>
            <w:gridSpan w:val="2"/>
            <w:tcBorders>
              <w:tl2br w:val="nil"/>
              <w:tr2bl w:val="nil"/>
            </w:tcBorders>
            <w:noWrap w:val="0"/>
            <w:vAlign w:val="center"/>
          </w:tcPr>
          <w:p w14:paraId="2AE68176">
            <w:pPr>
              <w:shd w:val="clea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条款号</w:t>
            </w:r>
            <w:bookmarkEnd w:id="591"/>
          </w:p>
        </w:tc>
        <w:tc>
          <w:tcPr>
            <w:tcW w:w="2723" w:type="dxa"/>
            <w:tcBorders>
              <w:tl2br w:val="nil"/>
              <w:tr2bl w:val="nil"/>
            </w:tcBorders>
            <w:noWrap w:val="0"/>
            <w:vAlign w:val="center"/>
          </w:tcPr>
          <w:p w14:paraId="146CEAD8">
            <w:pPr>
              <w:shd w:val="clear"/>
              <w:spacing w:line="360" w:lineRule="auto"/>
              <w:jc w:val="center"/>
              <w:rPr>
                <w:rFonts w:hint="eastAsia" w:ascii="宋体" w:hAnsi="宋体" w:eastAsia="宋体" w:cs="宋体"/>
                <w:color w:val="000000"/>
                <w:sz w:val="24"/>
                <w:szCs w:val="24"/>
              </w:rPr>
            </w:pPr>
            <w:bookmarkStart w:id="592" w:name="_Toc343511733"/>
            <w:r>
              <w:rPr>
                <w:rFonts w:hint="eastAsia" w:ascii="宋体" w:hAnsi="宋体" w:eastAsia="宋体" w:cs="宋体"/>
                <w:color w:val="000000"/>
                <w:sz w:val="24"/>
                <w:szCs w:val="24"/>
              </w:rPr>
              <w:t>条款内容</w:t>
            </w:r>
            <w:bookmarkEnd w:id="592"/>
          </w:p>
        </w:tc>
        <w:tc>
          <w:tcPr>
            <w:tcW w:w="4856" w:type="dxa"/>
            <w:tcBorders>
              <w:tl2br w:val="nil"/>
              <w:tr2bl w:val="nil"/>
            </w:tcBorders>
            <w:noWrap w:val="0"/>
            <w:vAlign w:val="center"/>
          </w:tcPr>
          <w:p w14:paraId="6D07B19A">
            <w:pPr>
              <w:shd w:val="clear"/>
              <w:spacing w:line="360" w:lineRule="auto"/>
              <w:rPr>
                <w:rFonts w:hint="eastAsia" w:ascii="宋体" w:hAnsi="宋体" w:eastAsia="宋体" w:cs="宋体"/>
                <w:b/>
                <w:color w:val="000000"/>
                <w:sz w:val="24"/>
                <w:szCs w:val="24"/>
              </w:rPr>
            </w:pPr>
            <w:bookmarkStart w:id="593" w:name="_Toc343511734"/>
            <w:r>
              <w:rPr>
                <w:rFonts w:hint="eastAsia" w:ascii="宋体" w:hAnsi="宋体" w:eastAsia="宋体" w:cs="宋体"/>
                <w:b/>
                <w:color w:val="000000"/>
                <w:sz w:val="24"/>
                <w:szCs w:val="24"/>
              </w:rPr>
              <w:t>编列内容</w:t>
            </w:r>
            <w:bookmarkEnd w:id="593"/>
          </w:p>
        </w:tc>
      </w:tr>
      <w:tr w14:paraId="1AC06C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3" w:hRule="atLeast"/>
        </w:trPr>
        <w:tc>
          <w:tcPr>
            <w:tcW w:w="1961" w:type="dxa"/>
            <w:gridSpan w:val="2"/>
            <w:tcBorders>
              <w:tl2br w:val="nil"/>
              <w:tr2bl w:val="nil"/>
            </w:tcBorders>
            <w:noWrap w:val="0"/>
            <w:vAlign w:val="center"/>
          </w:tcPr>
          <w:p w14:paraId="5C82D735">
            <w:pPr>
              <w:shd w:val="clear"/>
              <w:spacing w:line="360" w:lineRule="auto"/>
              <w:jc w:val="center"/>
              <w:rPr>
                <w:rFonts w:hint="eastAsia" w:ascii="宋体" w:hAnsi="宋体" w:eastAsia="宋体" w:cs="宋体"/>
                <w:color w:val="000000"/>
                <w:sz w:val="24"/>
                <w:szCs w:val="24"/>
              </w:rPr>
            </w:pPr>
            <w:bookmarkStart w:id="594" w:name="_Toc343511735"/>
            <w:r>
              <w:rPr>
                <w:rFonts w:hint="eastAsia" w:ascii="宋体" w:hAnsi="宋体" w:eastAsia="宋体" w:cs="宋体"/>
                <w:color w:val="000000"/>
                <w:sz w:val="24"/>
                <w:szCs w:val="24"/>
              </w:rPr>
              <w:t>2.2.1</w:t>
            </w:r>
            <w:bookmarkEnd w:id="594"/>
          </w:p>
        </w:tc>
        <w:tc>
          <w:tcPr>
            <w:tcW w:w="2723" w:type="dxa"/>
            <w:tcBorders>
              <w:tl2br w:val="nil"/>
              <w:tr2bl w:val="nil"/>
            </w:tcBorders>
            <w:noWrap w:val="0"/>
            <w:vAlign w:val="center"/>
          </w:tcPr>
          <w:p w14:paraId="33DBA332">
            <w:pPr>
              <w:shd w:val="clear"/>
              <w:spacing w:line="360" w:lineRule="auto"/>
              <w:jc w:val="center"/>
              <w:rPr>
                <w:rFonts w:hint="eastAsia" w:ascii="宋体" w:hAnsi="宋体" w:eastAsia="宋体" w:cs="宋体"/>
                <w:color w:val="000000"/>
                <w:sz w:val="24"/>
                <w:szCs w:val="24"/>
              </w:rPr>
            </w:pPr>
            <w:bookmarkStart w:id="595" w:name="_Toc343511736"/>
            <w:r>
              <w:rPr>
                <w:rFonts w:hint="eastAsia" w:ascii="宋体" w:hAnsi="宋体" w:eastAsia="宋体" w:cs="宋体"/>
                <w:color w:val="000000"/>
                <w:sz w:val="24"/>
                <w:szCs w:val="24"/>
              </w:rPr>
              <w:t>分值构成</w:t>
            </w:r>
            <w:bookmarkEnd w:id="595"/>
          </w:p>
          <w:p w14:paraId="773DE531">
            <w:pPr>
              <w:shd w:val="clear"/>
              <w:spacing w:line="360" w:lineRule="auto"/>
              <w:jc w:val="center"/>
              <w:rPr>
                <w:rFonts w:hint="eastAsia" w:ascii="宋体" w:hAnsi="宋体" w:eastAsia="宋体" w:cs="宋体"/>
                <w:color w:val="000000"/>
                <w:sz w:val="24"/>
                <w:szCs w:val="24"/>
              </w:rPr>
            </w:pPr>
            <w:bookmarkStart w:id="596" w:name="_Toc343511737"/>
            <w:r>
              <w:rPr>
                <w:rFonts w:hint="eastAsia" w:ascii="宋体" w:hAnsi="宋体" w:eastAsia="宋体" w:cs="宋体"/>
                <w:color w:val="000000"/>
                <w:sz w:val="24"/>
                <w:szCs w:val="24"/>
              </w:rPr>
              <w:t>(总分100分)</w:t>
            </w:r>
            <w:bookmarkEnd w:id="596"/>
          </w:p>
        </w:tc>
        <w:tc>
          <w:tcPr>
            <w:tcW w:w="4856" w:type="dxa"/>
            <w:tcBorders>
              <w:tl2br w:val="nil"/>
              <w:tr2bl w:val="nil"/>
            </w:tcBorders>
            <w:noWrap w:val="0"/>
            <w:vAlign w:val="center"/>
          </w:tcPr>
          <w:p w14:paraId="738EDE63">
            <w:pPr>
              <w:shd w:val="clear"/>
              <w:spacing w:line="360" w:lineRule="auto"/>
              <w:rPr>
                <w:rFonts w:hint="eastAsia" w:ascii="宋体" w:hAnsi="宋体" w:eastAsia="宋体" w:cs="宋体"/>
                <w:color w:val="000000"/>
                <w:sz w:val="24"/>
                <w:szCs w:val="24"/>
              </w:rPr>
            </w:pPr>
            <w:bookmarkStart w:id="597" w:name="_Toc343511738"/>
            <w:bookmarkStart w:id="598" w:name="_Toc343511739"/>
            <w:r>
              <w:rPr>
                <w:rFonts w:hint="eastAsia" w:ascii="宋体" w:hAnsi="宋体" w:eastAsia="宋体" w:cs="宋体"/>
                <w:color w:val="000000"/>
                <w:sz w:val="24"/>
                <w:szCs w:val="24"/>
              </w:rPr>
              <w:t>1.投标报价评审：</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p w14:paraId="3C99F58A">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2.技术部分评审：</w:t>
            </w:r>
            <w:r>
              <w:rPr>
                <w:rFonts w:hint="eastAsia" w:ascii="宋体" w:hAnsi="宋体" w:eastAsia="宋体" w:cs="宋体"/>
                <w:color w:val="000000"/>
                <w:sz w:val="24"/>
                <w:szCs w:val="24"/>
                <w:lang w:val="en-US" w:eastAsia="zh-CN"/>
              </w:rPr>
              <w:t>6</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分</w:t>
            </w:r>
          </w:p>
          <w:p w14:paraId="6925FA24">
            <w:pPr>
              <w:shd w:val="clea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3.商务部分评审：</w:t>
            </w:r>
            <w:r>
              <w:rPr>
                <w:rFonts w:hint="eastAsia" w:ascii="宋体" w:hAnsi="宋体" w:cs="宋体"/>
                <w:color w:val="000000"/>
                <w:sz w:val="24"/>
                <w:szCs w:val="24"/>
                <w:lang w:val="en-US" w:eastAsia="zh-CN"/>
              </w:rPr>
              <w:t>25</w:t>
            </w:r>
            <w:r>
              <w:rPr>
                <w:rFonts w:hint="eastAsia" w:ascii="宋体" w:hAnsi="宋体" w:eastAsia="宋体" w:cs="宋体"/>
                <w:color w:val="000000"/>
                <w:sz w:val="24"/>
                <w:szCs w:val="24"/>
              </w:rPr>
              <w:t>分</w:t>
            </w:r>
            <w:bookmarkEnd w:id="597"/>
            <w:bookmarkEnd w:id="598"/>
          </w:p>
        </w:tc>
      </w:tr>
    </w:tbl>
    <w:p w14:paraId="40124F4D">
      <w:pPr>
        <w:pStyle w:val="21"/>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baseline"/>
        <w:rPr>
          <w:rFonts w:hint="eastAsia" w:ascii="宋体" w:hAnsi="宋体" w:eastAsia="宋体" w:cs="宋体"/>
          <w:b/>
          <w:color w:val="000000"/>
          <w:sz w:val="28"/>
          <w:szCs w:val="28"/>
        </w:rPr>
      </w:pPr>
      <w:r>
        <w:rPr>
          <w:rFonts w:hint="eastAsia" w:ascii="宋体" w:hAnsi="宋体" w:eastAsia="宋体" w:cs="宋体"/>
          <w:color w:val="000000"/>
          <w:sz w:val="28"/>
          <w:szCs w:val="28"/>
        </w:rPr>
        <w:br w:type="page"/>
      </w:r>
      <w:bookmarkStart w:id="599" w:name="_Toc490171392"/>
      <w:bookmarkStart w:id="600" w:name="_Toc397410470"/>
      <w:bookmarkStart w:id="601" w:name="_Toc395711818"/>
      <w:bookmarkStart w:id="602" w:name="_Toc361406430"/>
      <w:bookmarkStart w:id="603" w:name="_Toc490171551"/>
      <w:bookmarkStart w:id="604" w:name="_Toc397585237"/>
      <w:bookmarkStart w:id="605" w:name="_Toc456197086"/>
      <w:bookmarkStart w:id="606" w:name="_Toc247085758"/>
      <w:bookmarkStart w:id="607" w:name="_Toc397585168"/>
      <w:bookmarkStart w:id="608" w:name="_Toc152042377"/>
      <w:bookmarkStart w:id="609" w:name="_Toc397410657"/>
      <w:bookmarkStart w:id="610" w:name="_Toc361406351"/>
      <w:bookmarkStart w:id="611" w:name="_Toc246996986"/>
      <w:bookmarkStart w:id="612" w:name="_Toc343511762"/>
      <w:bookmarkStart w:id="613" w:name="_Toc152045600"/>
      <w:bookmarkStart w:id="614" w:name="_Toc246996243"/>
      <w:bookmarkStart w:id="615" w:name="_Toc179632618"/>
      <w:bookmarkStart w:id="616" w:name="_Toc394320899"/>
      <w:bookmarkStart w:id="617" w:name="_Toc144974567"/>
    </w:p>
    <w:p w14:paraId="23BC6BC4">
      <w:pPr>
        <w:shd w:val="clear"/>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1. 评标方法</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28ACE36D">
      <w:pPr>
        <w:shd w:val="clear"/>
        <w:spacing w:line="360" w:lineRule="auto"/>
        <w:ind w:firstLine="560" w:firstLineChars="200"/>
        <w:rPr>
          <w:rFonts w:hint="eastAsia" w:ascii="宋体" w:hAnsi="宋体" w:eastAsia="宋体" w:cs="宋体"/>
          <w:color w:val="000000"/>
          <w:sz w:val="28"/>
          <w:szCs w:val="28"/>
        </w:rPr>
      </w:pPr>
      <w:bookmarkStart w:id="618" w:name="_Toc343511763"/>
      <w:r>
        <w:rPr>
          <w:rFonts w:hint="eastAsia" w:ascii="宋体" w:hAnsi="宋体" w:eastAsia="宋体" w:cs="宋体"/>
          <w:color w:val="000000"/>
          <w:sz w:val="28"/>
          <w:szCs w:val="28"/>
        </w:rPr>
        <w:t>1.1评标原则</w:t>
      </w:r>
    </w:p>
    <w:p w14:paraId="61C2BBAE">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（1）公平、公正、科学、择优；</w:t>
      </w:r>
    </w:p>
    <w:p w14:paraId="44E440D9">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eastAsia="zh-CN"/>
        </w:rPr>
        <w:t>服务期</w:t>
      </w:r>
      <w:r>
        <w:rPr>
          <w:rFonts w:hint="eastAsia" w:ascii="宋体" w:hAnsi="宋体" w:eastAsia="宋体" w:cs="宋体"/>
          <w:color w:val="000000"/>
          <w:sz w:val="28"/>
          <w:szCs w:val="28"/>
        </w:rPr>
        <w:t>合理、方案可行；</w:t>
      </w:r>
    </w:p>
    <w:p w14:paraId="034A55AC">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（3）价格合理，且不低于成本价；</w:t>
      </w:r>
    </w:p>
    <w:p w14:paraId="64E927E0">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（4）禁止不正当竞争。</w:t>
      </w:r>
    </w:p>
    <w:p w14:paraId="6EB09D67">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1.2 本次评标采用综合评分法。</w:t>
      </w:r>
    </w:p>
    <w:p w14:paraId="77A33C99">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评标委员会对满足招标文件实质性要求的投标文件，按照本章第2.2款规定的评分标准进行打分。</w:t>
      </w:r>
      <w:bookmarkEnd w:id="618"/>
      <w:r>
        <w:rPr>
          <w:rFonts w:hint="eastAsia" w:ascii="宋体" w:hAnsi="宋体" w:eastAsia="宋体" w:cs="宋体"/>
          <w:color w:val="000000"/>
          <w:sz w:val="28"/>
          <w:szCs w:val="28"/>
        </w:rPr>
        <w:t>评标委员会对</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在投标文件中提出的质量、</w:t>
      </w:r>
      <w:r>
        <w:rPr>
          <w:rFonts w:hint="eastAsia" w:ascii="宋体" w:hAnsi="宋体" w:eastAsia="宋体" w:cs="宋体"/>
          <w:color w:val="000000"/>
          <w:sz w:val="28"/>
          <w:szCs w:val="28"/>
          <w:lang w:eastAsia="zh-CN"/>
        </w:rPr>
        <w:t>服务期</w:t>
      </w:r>
      <w:r>
        <w:rPr>
          <w:rFonts w:hint="eastAsia" w:ascii="宋体" w:hAnsi="宋体" w:eastAsia="宋体" w:cs="宋体"/>
          <w:color w:val="000000"/>
          <w:sz w:val="28"/>
          <w:szCs w:val="28"/>
        </w:rPr>
        <w:t>、投标价格、技术部分、商务部分等能否最大限度地满足招标文件的要求进行评审、赋分，向采购人推荐前三名中标候选</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，标明排列顺序。</w:t>
      </w:r>
    </w:p>
    <w:p w14:paraId="7B0CC123">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1.3在评标过程中，</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对采购人和评标委员会施加影响的任何行为，都将导致其投标资格被取消。</w:t>
      </w:r>
    </w:p>
    <w:p w14:paraId="2D14CD1F">
      <w:pPr>
        <w:shd w:val="clear"/>
        <w:spacing w:line="360" w:lineRule="auto"/>
        <w:ind w:firstLine="562" w:firstLineChars="200"/>
        <w:rPr>
          <w:rFonts w:hint="eastAsia" w:ascii="宋体" w:hAnsi="宋体" w:eastAsia="宋体" w:cs="宋体"/>
          <w:b/>
          <w:color w:val="000000"/>
          <w:sz w:val="28"/>
          <w:szCs w:val="28"/>
        </w:rPr>
      </w:pPr>
      <w:bookmarkStart w:id="619" w:name="_Toc152045601"/>
      <w:bookmarkStart w:id="620" w:name="_Toc456197087"/>
      <w:bookmarkStart w:id="621" w:name="_Toc247085759"/>
      <w:bookmarkStart w:id="622" w:name="_Toc397410658"/>
      <w:bookmarkStart w:id="623" w:name="_Toc395711819"/>
      <w:bookmarkStart w:id="624" w:name="_Toc152042378"/>
      <w:bookmarkStart w:id="625" w:name="_Toc397410471"/>
      <w:bookmarkStart w:id="626" w:name="_Toc179632619"/>
      <w:bookmarkStart w:id="627" w:name="_Toc397585238"/>
      <w:bookmarkStart w:id="628" w:name="_Toc246996244"/>
      <w:bookmarkStart w:id="629" w:name="_Toc246996987"/>
      <w:bookmarkStart w:id="630" w:name="_Toc343511764"/>
      <w:bookmarkStart w:id="631" w:name="_Toc490171393"/>
      <w:bookmarkStart w:id="632" w:name="_Toc361406431"/>
      <w:bookmarkStart w:id="633" w:name="_Toc394320900"/>
      <w:bookmarkStart w:id="634" w:name="_Toc361406352"/>
      <w:bookmarkStart w:id="635" w:name="_Toc144974568"/>
      <w:bookmarkStart w:id="636" w:name="_Toc397585169"/>
      <w:bookmarkStart w:id="637" w:name="_Toc490171552"/>
      <w:r>
        <w:rPr>
          <w:rFonts w:hint="eastAsia" w:ascii="宋体" w:hAnsi="宋体" w:eastAsia="宋体" w:cs="宋体"/>
          <w:b/>
          <w:color w:val="000000"/>
          <w:sz w:val="28"/>
          <w:szCs w:val="28"/>
        </w:rPr>
        <w:t>2. 评审标准</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24A91E2F">
      <w:pPr>
        <w:shd w:val="clear"/>
        <w:spacing w:line="360" w:lineRule="auto"/>
        <w:ind w:firstLine="562" w:firstLineChars="200"/>
        <w:rPr>
          <w:rFonts w:hint="eastAsia" w:ascii="宋体" w:hAnsi="宋体" w:eastAsia="宋体" w:cs="宋体"/>
          <w:b/>
          <w:color w:val="000000"/>
          <w:sz w:val="28"/>
          <w:szCs w:val="28"/>
        </w:rPr>
      </w:pPr>
      <w:bookmarkStart w:id="638" w:name="_Toc397585239"/>
      <w:bookmarkStart w:id="639" w:name="_Toc361406353"/>
      <w:bookmarkStart w:id="640" w:name="_Toc456197088"/>
      <w:bookmarkStart w:id="641" w:name="_Toc247085760"/>
      <w:bookmarkStart w:id="642" w:name="_Toc397410659"/>
      <w:bookmarkStart w:id="643" w:name="_Toc395711820"/>
      <w:bookmarkStart w:id="644" w:name="_Toc490171553"/>
      <w:bookmarkStart w:id="645" w:name="_Toc394320901"/>
      <w:bookmarkStart w:id="646" w:name="_Toc397410472"/>
      <w:bookmarkStart w:id="647" w:name="_Toc397585170"/>
      <w:bookmarkStart w:id="648" w:name="_Toc490171394"/>
      <w:bookmarkStart w:id="649" w:name="_Toc144974569"/>
      <w:bookmarkStart w:id="650" w:name="_Toc179632620"/>
      <w:bookmarkStart w:id="651" w:name="_Toc152042379"/>
      <w:bookmarkStart w:id="652" w:name="_Toc343511765"/>
      <w:bookmarkStart w:id="653" w:name="_Toc246996245"/>
      <w:bookmarkStart w:id="654" w:name="_Toc152045602"/>
      <w:bookmarkStart w:id="655" w:name="_Toc246996988"/>
      <w:bookmarkStart w:id="656" w:name="_Toc361406432"/>
      <w:r>
        <w:rPr>
          <w:rFonts w:hint="eastAsia" w:ascii="宋体" w:hAnsi="宋体" w:eastAsia="宋体" w:cs="宋体"/>
          <w:b/>
          <w:color w:val="000000"/>
          <w:sz w:val="28"/>
          <w:szCs w:val="28"/>
        </w:rPr>
        <w:t>2.1 初步评审标准</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1247CEBB">
      <w:pPr>
        <w:shd w:val="clear"/>
        <w:spacing w:line="360" w:lineRule="auto"/>
        <w:ind w:firstLine="560" w:firstLineChars="200"/>
        <w:rPr>
          <w:rFonts w:hint="eastAsia" w:ascii="宋体" w:hAnsi="宋体" w:eastAsia="宋体" w:cs="宋体"/>
          <w:color w:val="000000"/>
          <w:sz w:val="28"/>
          <w:szCs w:val="28"/>
        </w:rPr>
      </w:pPr>
      <w:bookmarkStart w:id="657" w:name="_Toc343511766"/>
      <w:r>
        <w:rPr>
          <w:rFonts w:hint="eastAsia" w:ascii="宋体" w:hAnsi="宋体" w:eastAsia="宋体" w:cs="宋体"/>
          <w:color w:val="000000"/>
          <w:sz w:val="28"/>
          <w:szCs w:val="28"/>
        </w:rPr>
        <w:t>2.1.1 形式评审标准：见评标办法前附表。</w:t>
      </w:r>
      <w:bookmarkEnd w:id="657"/>
    </w:p>
    <w:p w14:paraId="1CC81459">
      <w:pPr>
        <w:shd w:val="clear"/>
        <w:spacing w:line="360" w:lineRule="auto"/>
        <w:ind w:firstLine="560" w:firstLineChars="200"/>
        <w:rPr>
          <w:rFonts w:hint="eastAsia" w:ascii="宋体" w:hAnsi="宋体" w:eastAsia="宋体" w:cs="宋体"/>
          <w:color w:val="000000"/>
          <w:sz w:val="28"/>
          <w:szCs w:val="28"/>
        </w:rPr>
      </w:pPr>
      <w:bookmarkStart w:id="658" w:name="_Toc343511767"/>
      <w:r>
        <w:rPr>
          <w:rFonts w:hint="eastAsia" w:ascii="宋体" w:hAnsi="宋体" w:eastAsia="宋体" w:cs="宋体"/>
          <w:color w:val="000000"/>
          <w:sz w:val="28"/>
          <w:szCs w:val="28"/>
        </w:rPr>
        <w:t>2.1.2</w:t>
      </w:r>
      <w:bookmarkEnd w:id="658"/>
      <w:bookmarkStart w:id="659" w:name="_Toc343511768"/>
      <w:r>
        <w:rPr>
          <w:rFonts w:hint="eastAsia" w:ascii="宋体" w:hAnsi="宋体" w:eastAsia="宋体" w:cs="宋体"/>
          <w:color w:val="000000"/>
          <w:sz w:val="28"/>
          <w:szCs w:val="28"/>
        </w:rPr>
        <w:t>响应性评审标准：见评标办法前附表。</w:t>
      </w:r>
      <w:bookmarkEnd w:id="659"/>
    </w:p>
    <w:p w14:paraId="42A46053">
      <w:pPr>
        <w:shd w:val="clear"/>
        <w:spacing w:line="360" w:lineRule="auto"/>
        <w:ind w:firstLine="562" w:firstLineChars="200"/>
        <w:rPr>
          <w:rFonts w:hint="eastAsia" w:ascii="宋体" w:hAnsi="宋体" w:eastAsia="宋体" w:cs="宋体"/>
          <w:b/>
          <w:color w:val="000000"/>
          <w:sz w:val="28"/>
          <w:szCs w:val="28"/>
        </w:rPr>
      </w:pPr>
      <w:bookmarkStart w:id="660" w:name="_Toc144974570"/>
      <w:bookmarkStart w:id="661" w:name="_Toc246996989"/>
      <w:bookmarkStart w:id="662" w:name="_Toc395711821"/>
      <w:bookmarkStart w:id="663" w:name="_Toc397410660"/>
      <w:bookmarkStart w:id="664" w:name="_Toc179632621"/>
      <w:bookmarkStart w:id="665" w:name="_Toc397585171"/>
      <w:bookmarkStart w:id="666" w:name="_Toc397585240"/>
      <w:bookmarkStart w:id="667" w:name="_Toc152045603"/>
      <w:bookmarkStart w:id="668" w:name="_Toc247085761"/>
      <w:bookmarkStart w:id="669" w:name="_Toc246996246"/>
      <w:bookmarkStart w:id="670" w:name="_Toc397410473"/>
      <w:bookmarkStart w:id="671" w:name="_Toc361406433"/>
      <w:bookmarkStart w:id="672" w:name="_Toc361406354"/>
      <w:bookmarkStart w:id="673" w:name="_Toc456197089"/>
      <w:bookmarkStart w:id="674" w:name="_Toc343511769"/>
      <w:bookmarkStart w:id="675" w:name="_Toc394320902"/>
      <w:bookmarkStart w:id="676" w:name="_Toc490171395"/>
      <w:bookmarkStart w:id="677" w:name="_Toc490171554"/>
      <w:bookmarkStart w:id="678" w:name="_Toc152042380"/>
      <w:r>
        <w:rPr>
          <w:rFonts w:hint="eastAsia" w:ascii="宋体" w:hAnsi="宋体" w:eastAsia="宋体" w:cs="宋体"/>
          <w:b/>
          <w:color w:val="000000"/>
          <w:sz w:val="28"/>
          <w:szCs w:val="28"/>
        </w:rPr>
        <w:t>2.2 分值构成与评分标准</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46DEDF1F">
      <w:pPr>
        <w:shd w:val="clear"/>
        <w:spacing w:line="360" w:lineRule="auto"/>
        <w:ind w:firstLine="560" w:firstLineChars="200"/>
        <w:rPr>
          <w:rFonts w:hint="eastAsia" w:ascii="宋体" w:hAnsi="宋体" w:eastAsia="宋体" w:cs="宋体"/>
          <w:color w:val="000000"/>
          <w:sz w:val="28"/>
          <w:szCs w:val="28"/>
        </w:rPr>
      </w:pPr>
      <w:bookmarkStart w:id="679" w:name="_Toc343511770"/>
      <w:r>
        <w:rPr>
          <w:rFonts w:hint="eastAsia" w:ascii="宋体" w:hAnsi="宋体" w:eastAsia="宋体" w:cs="宋体"/>
          <w:color w:val="000000"/>
          <w:sz w:val="28"/>
          <w:szCs w:val="28"/>
        </w:rPr>
        <w:t>2.2.1 分值构成</w:t>
      </w:r>
      <w:bookmarkEnd w:id="679"/>
      <w:r>
        <w:rPr>
          <w:rFonts w:hint="eastAsia" w:ascii="宋体" w:hAnsi="宋体" w:eastAsia="宋体" w:cs="宋体"/>
          <w:color w:val="000000"/>
          <w:sz w:val="28"/>
          <w:szCs w:val="28"/>
        </w:rPr>
        <w:t>：见评标办法前附表。</w:t>
      </w:r>
    </w:p>
    <w:p w14:paraId="2D962B3B">
      <w:pPr>
        <w:shd w:val="clear"/>
        <w:spacing w:line="360" w:lineRule="auto"/>
        <w:ind w:firstLine="562" w:firstLineChars="200"/>
        <w:rPr>
          <w:rFonts w:hint="eastAsia" w:ascii="宋体" w:hAnsi="宋体" w:eastAsia="宋体" w:cs="宋体"/>
          <w:b/>
          <w:color w:val="000000"/>
          <w:sz w:val="28"/>
          <w:szCs w:val="28"/>
        </w:rPr>
      </w:pPr>
      <w:bookmarkStart w:id="680" w:name="_Toc247085762"/>
      <w:bookmarkStart w:id="681" w:name="_Toc246996247"/>
      <w:bookmarkStart w:id="682" w:name="_Toc152045604"/>
      <w:bookmarkStart w:id="683" w:name="_Toc152042381"/>
      <w:bookmarkStart w:id="684" w:name="_Toc394320903"/>
      <w:bookmarkStart w:id="685" w:name="_Toc397585172"/>
      <w:bookmarkStart w:id="686" w:name="_Toc144974571"/>
      <w:bookmarkStart w:id="687" w:name="_Toc490171396"/>
      <w:bookmarkStart w:id="688" w:name="_Toc395711822"/>
      <w:bookmarkStart w:id="689" w:name="_Toc179632622"/>
      <w:bookmarkStart w:id="690" w:name="_Toc343511776"/>
      <w:bookmarkStart w:id="691" w:name="_Toc397410474"/>
      <w:bookmarkStart w:id="692" w:name="_Toc246996990"/>
      <w:bookmarkStart w:id="693" w:name="_Toc490171555"/>
      <w:bookmarkStart w:id="694" w:name="_Toc361406434"/>
      <w:bookmarkStart w:id="695" w:name="_Toc397410661"/>
      <w:bookmarkStart w:id="696" w:name="_Toc397585241"/>
      <w:bookmarkStart w:id="697" w:name="_Toc361406355"/>
      <w:bookmarkStart w:id="698" w:name="_Toc456197090"/>
      <w:r>
        <w:rPr>
          <w:rFonts w:hint="eastAsia" w:ascii="宋体" w:hAnsi="宋体" w:eastAsia="宋体" w:cs="宋体"/>
          <w:b/>
          <w:color w:val="000000"/>
          <w:sz w:val="28"/>
          <w:szCs w:val="28"/>
        </w:rPr>
        <w:t>3. 评标程序</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40221A42">
      <w:pPr>
        <w:shd w:val="clear"/>
        <w:spacing w:line="360" w:lineRule="auto"/>
        <w:ind w:firstLine="562" w:firstLineChars="200"/>
        <w:rPr>
          <w:rFonts w:hint="eastAsia" w:ascii="宋体" w:hAnsi="宋体" w:eastAsia="宋体" w:cs="宋体"/>
          <w:b/>
          <w:color w:val="000000"/>
          <w:sz w:val="28"/>
          <w:szCs w:val="28"/>
        </w:rPr>
      </w:pPr>
      <w:bookmarkStart w:id="699" w:name="_Toc394320904"/>
      <w:bookmarkStart w:id="700" w:name="_Toc152042382"/>
      <w:bookmarkStart w:id="701" w:name="_Toc361406435"/>
      <w:bookmarkStart w:id="702" w:name="_Toc246996248"/>
      <w:bookmarkStart w:id="703" w:name="_Toc397410662"/>
      <w:bookmarkStart w:id="704" w:name="_Toc343511777"/>
      <w:bookmarkStart w:id="705" w:name="_Toc179632623"/>
      <w:bookmarkStart w:id="706" w:name="_Toc247085763"/>
      <w:bookmarkStart w:id="707" w:name="_Toc397585173"/>
      <w:bookmarkStart w:id="708" w:name="_Toc397585242"/>
      <w:bookmarkStart w:id="709" w:name="_Toc490171556"/>
      <w:bookmarkStart w:id="710" w:name="_Toc456197091"/>
      <w:bookmarkStart w:id="711" w:name="_Toc397410475"/>
      <w:bookmarkStart w:id="712" w:name="_Toc361406356"/>
      <w:bookmarkStart w:id="713" w:name="_Toc395711823"/>
      <w:bookmarkStart w:id="714" w:name="_Toc246996991"/>
      <w:bookmarkStart w:id="715" w:name="_Toc144974572"/>
      <w:bookmarkStart w:id="716" w:name="_Toc490171397"/>
      <w:bookmarkStart w:id="717" w:name="_Toc152045605"/>
      <w:r>
        <w:rPr>
          <w:rFonts w:hint="eastAsia" w:ascii="宋体" w:hAnsi="宋体" w:eastAsia="宋体" w:cs="宋体"/>
          <w:b/>
          <w:color w:val="000000"/>
          <w:sz w:val="28"/>
          <w:szCs w:val="28"/>
        </w:rPr>
        <w:t>3.1 初步评审</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37CE4B4C">
      <w:pPr>
        <w:shd w:val="clear"/>
        <w:spacing w:line="360" w:lineRule="auto"/>
        <w:ind w:firstLine="560" w:firstLineChars="200"/>
        <w:rPr>
          <w:rFonts w:hint="eastAsia" w:ascii="宋体" w:hAnsi="宋体" w:eastAsia="宋体" w:cs="宋体"/>
          <w:color w:val="000000"/>
          <w:sz w:val="28"/>
          <w:szCs w:val="28"/>
        </w:rPr>
      </w:pPr>
      <w:bookmarkStart w:id="718" w:name="_Toc343511778"/>
      <w:r>
        <w:rPr>
          <w:rFonts w:hint="eastAsia" w:ascii="宋体" w:hAnsi="宋体" w:eastAsia="宋体" w:cs="宋体"/>
          <w:color w:val="000000"/>
          <w:sz w:val="28"/>
          <w:szCs w:val="28"/>
        </w:rPr>
        <w:t>3.1.1评标委员会依据本章第2.1款规定的标准对投标文件进行初步评审。有一项不符合评审标准的，评标委员会应当否决其投标。</w:t>
      </w:r>
      <w:bookmarkEnd w:id="718"/>
    </w:p>
    <w:p w14:paraId="5E117E0A">
      <w:pPr>
        <w:shd w:val="clear"/>
        <w:spacing w:line="360" w:lineRule="auto"/>
        <w:ind w:firstLine="560" w:firstLineChars="200"/>
        <w:rPr>
          <w:rFonts w:hint="eastAsia" w:ascii="宋体" w:hAnsi="宋体" w:eastAsia="宋体" w:cs="宋体"/>
          <w:color w:val="000000"/>
          <w:sz w:val="28"/>
          <w:szCs w:val="28"/>
        </w:rPr>
      </w:pPr>
      <w:bookmarkStart w:id="719" w:name="_Toc343511779"/>
      <w:r>
        <w:rPr>
          <w:rFonts w:hint="eastAsia" w:ascii="宋体" w:hAnsi="宋体" w:eastAsia="宋体" w:cs="宋体"/>
          <w:color w:val="000000"/>
          <w:sz w:val="28"/>
          <w:szCs w:val="28"/>
        </w:rPr>
        <w:t xml:space="preserve">3.1.2 </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有以下情形之一的，评标委员会应当否决其投标：</w:t>
      </w:r>
      <w:bookmarkEnd w:id="719"/>
    </w:p>
    <w:p w14:paraId="155A8F2A">
      <w:pPr>
        <w:shd w:val="clear"/>
        <w:spacing w:line="360" w:lineRule="auto"/>
        <w:ind w:firstLine="560" w:firstLineChars="200"/>
        <w:rPr>
          <w:rFonts w:hint="eastAsia" w:ascii="宋体" w:hAnsi="宋体" w:eastAsia="宋体" w:cs="宋体"/>
          <w:color w:val="000000"/>
          <w:sz w:val="28"/>
          <w:szCs w:val="28"/>
        </w:rPr>
      </w:pPr>
      <w:bookmarkStart w:id="720" w:name="_Toc343511780"/>
      <w:r>
        <w:rPr>
          <w:rFonts w:hint="eastAsia" w:ascii="宋体" w:hAnsi="宋体" w:eastAsia="宋体" w:cs="宋体"/>
          <w:color w:val="000000"/>
          <w:sz w:val="28"/>
          <w:szCs w:val="28"/>
        </w:rPr>
        <w:t>（1）第二章“</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须知”第1.4.2项、第1.4.3项规定的任何一种情形的；</w:t>
      </w:r>
      <w:bookmarkEnd w:id="720"/>
    </w:p>
    <w:p w14:paraId="297D8D64">
      <w:pPr>
        <w:shd w:val="clear"/>
        <w:spacing w:line="360" w:lineRule="auto"/>
        <w:ind w:firstLine="560" w:firstLineChars="200"/>
        <w:rPr>
          <w:rFonts w:hint="eastAsia" w:ascii="宋体" w:hAnsi="宋体" w:eastAsia="宋体" w:cs="宋体"/>
          <w:color w:val="000000"/>
          <w:sz w:val="28"/>
          <w:szCs w:val="28"/>
        </w:rPr>
      </w:pPr>
      <w:bookmarkStart w:id="721" w:name="_Toc343511781"/>
      <w:r>
        <w:rPr>
          <w:rFonts w:hint="eastAsia" w:ascii="宋体" w:hAnsi="宋体" w:eastAsia="宋体" w:cs="宋体"/>
          <w:color w:val="000000"/>
          <w:sz w:val="28"/>
          <w:szCs w:val="28"/>
        </w:rPr>
        <w:t>（2）串通投标或弄虚作假或有其他违法行为的；</w:t>
      </w:r>
      <w:bookmarkEnd w:id="721"/>
    </w:p>
    <w:p w14:paraId="2B9234ED">
      <w:pPr>
        <w:shd w:val="clear"/>
        <w:spacing w:line="360" w:lineRule="auto"/>
        <w:ind w:firstLine="560" w:firstLineChars="200"/>
        <w:rPr>
          <w:rFonts w:hint="eastAsia" w:ascii="宋体" w:hAnsi="宋体" w:eastAsia="宋体" w:cs="宋体"/>
          <w:color w:val="000000"/>
          <w:sz w:val="28"/>
          <w:szCs w:val="28"/>
        </w:rPr>
      </w:pPr>
      <w:bookmarkStart w:id="722" w:name="_Toc343511784"/>
      <w:r>
        <w:rPr>
          <w:rFonts w:hint="eastAsia" w:ascii="宋体" w:hAnsi="宋体" w:eastAsia="宋体" w:cs="宋体"/>
          <w:color w:val="000000"/>
          <w:sz w:val="28"/>
          <w:szCs w:val="28"/>
        </w:rPr>
        <w:t>（3）不按评标委员会要求澄清、说明或补正的。</w:t>
      </w:r>
      <w:bookmarkEnd w:id="722"/>
    </w:p>
    <w:p w14:paraId="049AFF09">
      <w:pPr>
        <w:shd w:val="clea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3.1.3评标过程如需询标须有</w:t>
      </w:r>
      <w:r>
        <w:rPr>
          <w:rFonts w:hint="eastAsia" w:ascii="宋体" w:hAnsi="宋体" w:eastAsia="宋体" w:cs="宋体"/>
          <w:color w:val="000000"/>
          <w:sz w:val="28"/>
          <w:szCs w:val="28"/>
          <w:shd w:val="clear"/>
        </w:rPr>
        <w:t>监管人员在场</w:t>
      </w:r>
      <w:r>
        <w:rPr>
          <w:rFonts w:hint="eastAsia" w:ascii="宋体" w:hAnsi="宋体" w:eastAsia="宋体" w:cs="宋体"/>
          <w:color w:val="000000"/>
          <w:sz w:val="28"/>
          <w:szCs w:val="28"/>
        </w:rPr>
        <w:t>，询标不得改变投标文件的实质性内容，不得扣留和传播任何涉及</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商业秘密的询标资料，询标结果以</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确认的文字资料为准。</w:t>
      </w:r>
    </w:p>
    <w:p w14:paraId="515769E2">
      <w:pPr>
        <w:shd w:val="clear"/>
        <w:spacing w:line="360" w:lineRule="auto"/>
        <w:ind w:firstLine="562" w:firstLineChars="200"/>
        <w:rPr>
          <w:rFonts w:hint="eastAsia" w:ascii="宋体" w:hAnsi="宋体" w:eastAsia="宋体" w:cs="宋体"/>
          <w:b/>
          <w:color w:val="000000"/>
          <w:sz w:val="28"/>
          <w:szCs w:val="28"/>
        </w:rPr>
      </w:pPr>
      <w:bookmarkStart w:id="723" w:name="_Toc397585243"/>
      <w:bookmarkStart w:id="724" w:name="_Toc152042384"/>
      <w:bookmarkStart w:id="725" w:name="_Toc490171557"/>
      <w:bookmarkStart w:id="726" w:name="_Toc490171398"/>
      <w:bookmarkStart w:id="727" w:name="_Toc361406357"/>
      <w:bookmarkStart w:id="728" w:name="_Toc361406436"/>
      <w:bookmarkStart w:id="729" w:name="_Toc395711824"/>
      <w:bookmarkStart w:id="730" w:name="_Toc246996249"/>
      <w:bookmarkStart w:id="731" w:name="_Toc397410476"/>
      <w:bookmarkStart w:id="732" w:name="_Toc247085764"/>
      <w:bookmarkStart w:id="733" w:name="_Toc246996992"/>
      <w:bookmarkStart w:id="734" w:name="_Toc397410663"/>
      <w:bookmarkStart w:id="735" w:name="_Toc152045606"/>
      <w:bookmarkStart w:id="736" w:name="_Toc343511788"/>
      <w:bookmarkStart w:id="737" w:name="_Toc394320905"/>
      <w:bookmarkStart w:id="738" w:name="_Toc456197092"/>
      <w:bookmarkStart w:id="739" w:name="_Toc397585174"/>
      <w:bookmarkStart w:id="740" w:name="_Toc144974573"/>
      <w:bookmarkStart w:id="741" w:name="_Toc179632624"/>
      <w:r>
        <w:rPr>
          <w:rFonts w:hint="eastAsia" w:ascii="宋体" w:hAnsi="宋体" w:eastAsia="宋体" w:cs="宋体"/>
          <w:b/>
          <w:color w:val="000000"/>
          <w:sz w:val="28"/>
          <w:szCs w:val="28"/>
        </w:rPr>
        <w:t>3.2 详细评审</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605EABBB">
      <w:pPr>
        <w:shd w:val="clear"/>
        <w:spacing w:line="360" w:lineRule="auto"/>
        <w:ind w:firstLine="562" w:firstLineChars="200"/>
        <w:rPr>
          <w:rFonts w:hint="eastAsia" w:ascii="宋体" w:hAnsi="宋体" w:eastAsia="宋体" w:cs="宋体"/>
          <w:b/>
          <w:color w:val="000000"/>
          <w:sz w:val="28"/>
          <w:szCs w:val="28"/>
        </w:rPr>
      </w:pPr>
      <w:bookmarkStart w:id="742" w:name="_Toc343511789"/>
      <w:r>
        <w:rPr>
          <w:rFonts w:hint="eastAsia" w:ascii="宋体" w:hAnsi="宋体" w:eastAsia="宋体" w:cs="宋体"/>
          <w:b/>
          <w:color w:val="000000"/>
          <w:sz w:val="28"/>
          <w:szCs w:val="28"/>
        </w:rPr>
        <w:t>3.2.1评审内容及步骤</w:t>
      </w:r>
      <w:bookmarkEnd w:id="742"/>
    </w:p>
    <w:p w14:paraId="2AAC310A">
      <w:pPr>
        <w:pStyle w:val="13"/>
        <w:shd w:val="clear"/>
        <w:spacing w:line="360" w:lineRule="auto"/>
        <w:ind w:firstLine="480"/>
        <w:rPr>
          <w:rFonts w:hint="eastAsia" w:ascii="宋体" w:hAnsi="宋体" w:eastAsia="宋体" w:cs="宋体"/>
          <w:color w:val="000000"/>
          <w:sz w:val="28"/>
          <w:szCs w:val="28"/>
        </w:rPr>
      </w:pPr>
      <w:bookmarkStart w:id="743" w:name="_Toc343511790"/>
      <w:r>
        <w:rPr>
          <w:rFonts w:hint="eastAsia" w:ascii="宋体" w:hAnsi="宋体" w:eastAsia="宋体" w:cs="宋体"/>
          <w:color w:val="000000"/>
          <w:sz w:val="28"/>
          <w:szCs w:val="28"/>
        </w:rPr>
        <w:t>评标前评标委员会需先对</w:t>
      </w:r>
      <w:r>
        <w:rPr>
          <w:rFonts w:hint="eastAsia" w:cs="宋体"/>
          <w:color w:val="000000"/>
          <w:sz w:val="28"/>
          <w:szCs w:val="28"/>
          <w:lang w:eastAsia="zh-CN"/>
        </w:rPr>
        <w:t>供应商</w:t>
      </w:r>
      <w:r>
        <w:rPr>
          <w:rFonts w:hint="eastAsia" w:ascii="宋体" w:hAnsi="宋体" w:eastAsia="宋体" w:cs="宋体"/>
          <w:color w:val="000000"/>
          <w:sz w:val="28"/>
          <w:szCs w:val="28"/>
        </w:rPr>
        <w:t>投标文件进行符合性评审，然后再对通过符合性评审的</w:t>
      </w:r>
      <w:r>
        <w:rPr>
          <w:rFonts w:hint="eastAsia" w:cs="宋体"/>
          <w:color w:val="000000"/>
          <w:sz w:val="28"/>
          <w:szCs w:val="28"/>
          <w:lang w:eastAsia="zh-CN"/>
        </w:rPr>
        <w:t>供应商</w:t>
      </w:r>
      <w:r>
        <w:rPr>
          <w:rFonts w:hint="eastAsia" w:ascii="宋体" w:hAnsi="宋体" w:eastAsia="宋体" w:cs="宋体"/>
          <w:color w:val="000000"/>
          <w:sz w:val="28"/>
          <w:szCs w:val="28"/>
        </w:rPr>
        <w:t>进行技术、商务部分的进行量化打分。</w:t>
      </w:r>
      <w:bookmarkEnd w:id="743"/>
    </w:p>
    <w:p w14:paraId="6F4E742C">
      <w:pPr>
        <w:shd w:val="clear"/>
        <w:spacing w:line="360" w:lineRule="auto"/>
        <w:ind w:firstLine="562" w:firstLineChars="200"/>
        <w:rPr>
          <w:rFonts w:hint="eastAsia" w:ascii="宋体" w:hAnsi="宋体" w:eastAsia="宋体" w:cs="宋体"/>
          <w:b/>
          <w:color w:val="000000"/>
          <w:sz w:val="28"/>
          <w:szCs w:val="28"/>
        </w:rPr>
      </w:pPr>
      <w:bookmarkStart w:id="744" w:name="_Toc343511791"/>
      <w:r>
        <w:rPr>
          <w:rFonts w:hint="eastAsia" w:ascii="宋体" w:hAnsi="宋体" w:eastAsia="宋体" w:cs="宋体"/>
          <w:b/>
          <w:color w:val="000000"/>
          <w:sz w:val="28"/>
          <w:szCs w:val="28"/>
        </w:rPr>
        <w:t>3.2.2技术部分、商务部分的评审：</w:t>
      </w:r>
      <w:bookmarkEnd w:id="744"/>
    </w:p>
    <w:p w14:paraId="0D5B5E79">
      <w:pPr>
        <w:shd w:val="clear"/>
        <w:spacing w:line="360" w:lineRule="auto"/>
        <w:ind w:firstLine="420" w:firstLineChars="150"/>
        <w:rPr>
          <w:rFonts w:hint="eastAsia" w:ascii="宋体" w:hAnsi="宋体" w:eastAsia="宋体" w:cs="宋体"/>
          <w:color w:val="000000"/>
          <w:sz w:val="28"/>
          <w:szCs w:val="28"/>
        </w:rPr>
      </w:pPr>
      <w:bookmarkStart w:id="745" w:name="_Toc343511792"/>
      <w:r>
        <w:rPr>
          <w:rFonts w:hint="eastAsia" w:ascii="宋体" w:hAnsi="宋体" w:eastAsia="宋体" w:cs="宋体"/>
          <w:color w:val="000000"/>
          <w:sz w:val="28"/>
          <w:szCs w:val="28"/>
        </w:rPr>
        <w:t>评标委员会依据</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提交的投标文件，对投标文件的技术部分和商务部分进行详细评审</w:t>
      </w:r>
      <w:bookmarkEnd w:id="745"/>
      <w:bookmarkStart w:id="746" w:name="_Toc343511793"/>
      <w:r>
        <w:rPr>
          <w:rFonts w:hint="eastAsia" w:ascii="宋体" w:hAnsi="宋体" w:eastAsia="宋体" w:cs="宋体"/>
          <w:color w:val="000000"/>
          <w:sz w:val="28"/>
          <w:szCs w:val="28"/>
        </w:rPr>
        <w:t>。与项目相关的一些要求任何一项有严重错误或漏项者，则视为不合格，不再参与评标，其他缺项漏项者得0分。</w:t>
      </w:r>
    </w:p>
    <w:p w14:paraId="3707B2BC">
      <w:pPr>
        <w:shd w:val="clear"/>
        <w:spacing w:line="360" w:lineRule="auto"/>
        <w:ind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评分细则如下：</w:t>
      </w:r>
    </w:p>
    <w:p w14:paraId="397AF86C">
      <w:pPr>
        <w:shd w:val="clear"/>
        <w:spacing w:line="360" w:lineRule="auto"/>
        <w:ind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评价和比较以投标文件为依据，从“投标价格”、“技术部分评审”、“商务部分评审”三个方面进行评审并按照百分制进行赋分。</w:t>
      </w:r>
    </w:p>
    <w:tbl>
      <w:tblPr>
        <w:tblStyle w:val="23"/>
        <w:tblW w:w="9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2"/>
        <w:gridCol w:w="1772"/>
        <w:gridCol w:w="6411"/>
      </w:tblGrid>
      <w:tr w14:paraId="541AE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8" w:hRule="atLeast"/>
          <w:jc w:val="center"/>
        </w:trPr>
        <w:tc>
          <w:tcPr>
            <w:tcW w:w="1342" w:type="dxa"/>
            <w:tcBorders>
              <w:bottom w:val="single" w:color="auto" w:sz="4" w:space="0"/>
            </w:tcBorders>
            <w:noWrap w:val="0"/>
            <w:vAlign w:val="center"/>
          </w:tcPr>
          <w:p w14:paraId="24B8ECCC">
            <w:pPr>
              <w:spacing w:line="360" w:lineRule="auto"/>
              <w:jc w:val="center"/>
              <w:rPr>
                <w:rFonts w:ascii="宋体" w:hAnsi="宋体" w:cs="宋体"/>
                <w:bCs/>
                <w:sz w:val="28"/>
                <w:szCs w:val="28"/>
              </w:rPr>
            </w:pPr>
            <w:r>
              <w:rPr>
                <w:rFonts w:hint="eastAsia" w:ascii="宋体" w:hAnsi="宋体" w:cs="宋体"/>
                <w:bCs/>
                <w:sz w:val="28"/>
                <w:szCs w:val="28"/>
              </w:rPr>
              <w:t>投标报价</w:t>
            </w:r>
          </w:p>
          <w:p w14:paraId="22DBE8A6">
            <w:pPr>
              <w:spacing w:line="360" w:lineRule="auto"/>
              <w:jc w:val="center"/>
              <w:rPr>
                <w:rFonts w:ascii="宋体" w:hAnsi="宋体" w:cs="宋体"/>
                <w:sz w:val="28"/>
                <w:szCs w:val="28"/>
              </w:rPr>
            </w:pPr>
            <w:r>
              <w:rPr>
                <w:rFonts w:hint="eastAsia" w:ascii="宋体" w:hAnsi="宋体" w:cs="宋体"/>
                <w:bCs/>
                <w:sz w:val="28"/>
                <w:szCs w:val="28"/>
              </w:rPr>
              <w:t>（</w:t>
            </w:r>
            <w:r>
              <w:rPr>
                <w:rFonts w:ascii="宋体" w:hAnsi="宋体" w:cs="宋体"/>
                <w:bCs/>
                <w:sz w:val="28"/>
                <w:szCs w:val="28"/>
              </w:rPr>
              <w:t>1</w:t>
            </w:r>
            <w:r>
              <w:rPr>
                <w:rFonts w:hint="eastAsia" w:ascii="宋体" w:hAnsi="宋体" w:cs="宋体"/>
                <w:bCs/>
                <w:sz w:val="28"/>
                <w:szCs w:val="28"/>
              </w:rPr>
              <w:t>0分）</w:t>
            </w:r>
          </w:p>
        </w:tc>
        <w:tc>
          <w:tcPr>
            <w:tcW w:w="8183" w:type="dxa"/>
            <w:gridSpan w:val="2"/>
            <w:tcBorders>
              <w:bottom w:val="single" w:color="auto" w:sz="4" w:space="0"/>
            </w:tcBorders>
            <w:noWrap w:val="0"/>
            <w:vAlign w:val="center"/>
          </w:tcPr>
          <w:p w14:paraId="2326CD02">
            <w:pPr>
              <w:spacing w:line="360" w:lineRule="auto"/>
              <w:rPr>
                <w:rFonts w:hint="eastAsia" w:hAnsi="宋体" w:cs="宋体"/>
                <w:sz w:val="28"/>
                <w:szCs w:val="28"/>
                <w:shd w:val="clear" w:fill="FFFF00"/>
              </w:rPr>
            </w:pPr>
            <w:r>
              <w:rPr>
                <w:rFonts w:hint="eastAsia" w:hAnsi="宋体" w:cs="宋体"/>
                <w:sz w:val="28"/>
                <w:szCs w:val="28"/>
              </w:rPr>
              <w:t>1.经初审合格的</w:t>
            </w:r>
            <w:r>
              <w:rPr>
                <w:rFonts w:hint="eastAsia" w:hAnsi="宋体" w:cs="宋体"/>
                <w:sz w:val="28"/>
                <w:szCs w:val="28"/>
                <w:lang w:eastAsia="zh-CN"/>
              </w:rPr>
              <w:t>投标</w:t>
            </w:r>
            <w:r>
              <w:rPr>
                <w:rFonts w:hint="eastAsia" w:hAnsi="宋体" w:cs="宋体"/>
                <w:sz w:val="28"/>
                <w:szCs w:val="28"/>
              </w:rPr>
              <w:t>文件，其</w:t>
            </w:r>
            <w:r>
              <w:rPr>
                <w:rFonts w:hint="eastAsia" w:hAnsi="宋体" w:cs="宋体"/>
                <w:sz w:val="28"/>
                <w:szCs w:val="28"/>
                <w:lang w:eastAsia="zh-CN"/>
              </w:rPr>
              <w:t>投标</w:t>
            </w:r>
            <w:r>
              <w:rPr>
                <w:rFonts w:hint="eastAsia" w:hAnsi="宋体" w:cs="宋体"/>
                <w:sz w:val="28"/>
                <w:szCs w:val="28"/>
              </w:rPr>
              <w:t>报价为有效</w:t>
            </w:r>
            <w:r>
              <w:rPr>
                <w:rFonts w:hint="eastAsia" w:hAnsi="宋体" w:cs="宋体"/>
                <w:sz w:val="28"/>
                <w:szCs w:val="28"/>
                <w:lang w:eastAsia="zh-CN"/>
              </w:rPr>
              <w:t>投标</w:t>
            </w:r>
            <w:r>
              <w:rPr>
                <w:rFonts w:hint="eastAsia" w:hAnsi="宋体" w:cs="宋体"/>
                <w:sz w:val="28"/>
                <w:szCs w:val="28"/>
              </w:rPr>
              <w:t>报</w:t>
            </w:r>
            <w:r>
              <w:rPr>
                <w:rFonts w:hint="eastAsia" w:hAnsi="宋体" w:cs="宋体"/>
                <w:sz w:val="28"/>
                <w:szCs w:val="28"/>
                <w:shd w:val="clear"/>
              </w:rPr>
              <w:t>价。</w:t>
            </w:r>
          </w:p>
          <w:p w14:paraId="61158446">
            <w:pPr>
              <w:spacing w:line="360" w:lineRule="auto"/>
              <w:ind w:left="-94" w:leftChars="-45" w:firstLine="140" w:firstLineChars="50"/>
              <w:rPr>
                <w:rFonts w:hint="eastAsia" w:hAnsi="宋体" w:cs="宋体"/>
                <w:sz w:val="28"/>
                <w:szCs w:val="28"/>
              </w:rPr>
            </w:pPr>
            <w:r>
              <w:rPr>
                <w:rFonts w:hint="eastAsia" w:hAnsi="宋体" w:cs="宋体"/>
                <w:sz w:val="28"/>
                <w:szCs w:val="28"/>
              </w:rPr>
              <w:t>2.满足</w:t>
            </w:r>
            <w:r>
              <w:rPr>
                <w:rFonts w:hint="eastAsia" w:hAnsi="宋体" w:cs="宋体"/>
                <w:sz w:val="28"/>
                <w:szCs w:val="28"/>
                <w:lang w:eastAsia="zh-CN"/>
              </w:rPr>
              <w:t>招标</w:t>
            </w:r>
            <w:r>
              <w:rPr>
                <w:rFonts w:hint="eastAsia" w:hAnsi="宋体" w:cs="宋体"/>
                <w:sz w:val="28"/>
                <w:szCs w:val="28"/>
              </w:rPr>
              <w:t>文件实质性要求且最终报价最低的供应商的价格为</w:t>
            </w:r>
            <w:r>
              <w:rPr>
                <w:rFonts w:hint="eastAsia" w:hAnsi="宋体" w:cs="宋体"/>
                <w:sz w:val="28"/>
                <w:szCs w:val="28"/>
                <w:lang w:eastAsia="zh-CN"/>
              </w:rPr>
              <w:t>评标</w:t>
            </w:r>
            <w:r>
              <w:rPr>
                <w:rFonts w:hint="eastAsia" w:hAnsi="宋体" w:cs="宋体"/>
                <w:sz w:val="28"/>
                <w:szCs w:val="28"/>
              </w:rPr>
              <w:t>基准价，其价格分为满分10分。</w:t>
            </w:r>
          </w:p>
          <w:p w14:paraId="445A703B">
            <w:pPr>
              <w:spacing w:line="360" w:lineRule="auto"/>
              <w:ind w:left="-94" w:leftChars="-45" w:firstLine="140" w:firstLineChars="50"/>
              <w:rPr>
                <w:rFonts w:hint="eastAsia" w:hAnsi="宋体" w:cs="宋体"/>
                <w:sz w:val="28"/>
                <w:szCs w:val="28"/>
              </w:rPr>
            </w:pPr>
            <w:r>
              <w:rPr>
                <w:rFonts w:hint="eastAsia" w:hAnsi="宋体" w:cs="宋体"/>
                <w:sz w:val="28"/>
                <w:szCs w:val="28"/>
              </w:rPr>
              <w:t>3.</w:t>
            </w:r>
            <w:r>
              <w:rPr>
                <w:rFonts w:hint="eastAsia" w:hAnsi="宋体" w:cs="宋体"/>
                <w:sz w:val="28"/>
                <w:szCs w:val="28"/>
                <w:lang w:eastAsia="zh-CN"/>
              </w:rPr>
              <w:t>投标</w:t>
            </w:r>
            <w:r>
              <w:rPr>
                <w:rFonts w:hint="eastAsia" w:hAnsi="宋体" w:cs="宋体"/>
                <w:sz w:val="28"/>
                <w:szCs w:val="28"/>
              </w:rPr>
              <w:t>报价得分=（</w:t>
            </w:r>
            <w:r>
              <w:rPr>
                <w:rFonts w:hint="eastAsia" w:hAnsi="宋体" w:cs="宋体"/>
                <w:sz w:val="28"/>
                <w:szCs w:val="28"/>
                <w:lang w:eastAsia="zh-CN"/>
              </w:rPr>
              <w:t>评标</w:t>
            </w:r>
            <w:r>
              <w:rPr>
                <w:rFonts w:hint="eastAsia" w:hAnsi="宋体" w:cs="宋体"/>
                <w:sz w:val="28"/>
                <w:szCs w:val="28"/>
              </w:rPr>
              <w:t>基准价/</w:t>
            </w:r>
            <w:r>
              <w:rPr>
                <w:rFonts w:hint="eastAsia" w:hAnsi="宋体" w:cs="宋体"/>
                <w:sz w:val="28"/>
                <w:szCs w:val="28"/>
                <w:lang w:eastAsia="zh-CN"/>
              </w:rPr>
              <w:t>有效投标</w:t>
            </w:r>
            <w:r>
              <w:rPr>
                <w:rFonts w:hint="eastAsia" w:hAnsi="宋体" w:cs="宋体"/>
                <w:sz w:val="28"/>
                <w:szCs w:val="28"/>
              </w:rPr>
              <w:t>报价）×10的公式计算得分。</w:t>
            </w:r>
          </w:p>
          <w:p w14:paraId="12CE31A3">
            <w:pPr>
              <w:spacing w:line="360" w:lineRule="auto"/>
              <w:ind w:left="-94" w:leftChars="-45" w:firstLine="140" w:firstLineChars="50"/>
              <w:rPr>
                <w:rFonts w:ascii="宋体" w:hAnsi="宋体" w:cs="宋体"/>
                <w:sz w:val="28"/>
                <w:szCs w:val="28"/>
              </w:rPr>
            </w:pPr>
            <w:r>
              <w:rPr>
                <w:rFonts w:hint="eastAsia" w:hAnsi="宋体" w:cs="宋体"/>
                <w:sz w:val="28"/>
                <w:szCs w:val="28"/>
              </w:rPr>
              <w:t>4.</w:t>
            </w:r>
            <w:r>
              <w:rPr>
                <w:rFonts w:hint="eastAsia" w:hAnsi="宋体" w:cs="宋体"/>
                <w:sz w:val="28"/>
                <w:szCs w:val="28"/>
                <w:lang w:eastAsia="zh-CN"/>
              </w:rPr>
              <w:t>投标</w:t>
            </w:r>
            <w:r>
              <w:rPr>
                <w:rFonts w:hint="eastAsia" w:hAnsi="宋体" w:cs="宋体"/>
                <w:sz w:val="28"/>
                <w:szCs w:val="28"/>
              </w:rPr>
              <w:t>报价不完整的，不进入</w:t>
            </w:r>
            <w:r>
              <w:rPr>
                <w:rFonts w:hint="eastAsia" w:hAnsi="宋体" w:cs="宋体"/>
                <w:sz w:val="28"/>
                <w:szCs w:val="28"/>
                <w:lang w:eastAsia="zh-CN"/>
              </w:rPr>
              <w:t>评标</w:t>
            </w:r>
            <w:r>
              <w:rPr>
                <w:rFonts w:hint="eastAsia" w:hAnsi="宋体" w:cs="宋体"/>
                <w:sz w:val="28"/>
                <w:szCs w:val="28"/>
              </w:rPr>
              <w:t>基准价的计算，本项得0分。</w:t>
            </w:r>
          </w:p>
        </w:tc>
      </w:tr>
      <w:tr w14:paraId="55B59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2" w:type="dxa"/>
            <w:vMerge w:val="restart"/>
            <w:noWrap w:val="0"/>
            <w:vAlign w:val="center"/>
          </w:tcPr>
          <w:p w14:paraId="519CD476">
            <w:pPr>
              <w:spacing w:line="360" w:lineRule="auto"/>
              <w:jc w:val="center"/>
              <w:rPr>
                <w:rFonts w:ascii="宋体" w:hAnsi="宋体" w:cs="宋体"/>
                <w:sz w:val="28"/>
                <w:szCs w:val="28"/>
              </w:rPr>
            </w:pPr>
            <w:r>
              <w:rPr>
                <w:rFonts w:hint="eastAsia" w:ascii="宋体" w:hAnsi="宋体" w:cs="宋体"/>
                <w:sz w:val="28"/>
                <w:szCs w:val="28"/>
              </w:rPr>
              <w:t>服务方案</w:t>
            </w:r>
          </w:p>
          <w:p w14:paraId="24AF4989">
            <w:pPr>
              <w:spacing w:line="360" w:lineRule="auto"/>
              <w:jc w:val="center"/>
              <w:rPr>
                <w:rFonts w:ascii="宋体" w:hAnsi="宋体" w:cs="宋体"/>
                <w:sz w:val="28"/>
                <w:szCs w:val="28"/>
              </w:rPr>
            </w:pPr>
            <w:r>
              <w:rPr>
                <w:rFonts w:hint="eastAsia" w:ascii="宋体" w:hAnsi="宋体" w:cs="宋体"/>
                <w:sz w:val="28"/>
                <w:szCs w:val="28"/>
              </w:rPr>
              <w:t>评分标准</w:t>
            </w:r>
          </w:p>
          <w:p w14:paraId="33B0A191">
            <w:pPr>
              <w:spacing w:line="360" w:lineRule="auto"/>
              <w:ind w:right="-107" w:rightChars="-51"/>
              <w:jc w:val="center"/>
              <w:rPr>
                <w:rFonts w:ascii="宋体" w:hAnsi="宋体" w:cs="宋体"/>
                <w:bCs/>
                <w:sz w:val="28"/>
                <w:szCs w:val="28"/>
              </w:rPr>
            </w:pPr>
            <w:r>
              <w:rPr>
                <w:rFonts w:hint="eastAsia" w:ascii="宋体" w:hAnsi="宋体" w:cs="宋体"/>
                <w:sz w:val="28"/>
                <w:szCs w:val="28"/>
              </w:rPr>
              <w:t>（</w:t>
            </w:r>
            <w:r>
              <w:rPr>
                <w:rFonts w:hint="eastAsia" w:ascii="宋体" w:hAnsi="宋体" w:cs="宋体"/>
                <w:sz w:val="28"/>
                <w:szCs w:val="28"/>
                <w:lang w:val="en-US" w:eastAsia="zh-CN"/>
              </w:rPr>
              <w:t>65</w:t>
            </w:r>
            <w:r>
              <w:rPr>
                <w:rFonts w:hint="eastAsia" w:ascii="宋体" w:hAnsi="宋体" w:cs="宋体"/>
                <w:sz w:val="28"/>
                <w:szCs w:val="28"/>
              </w:rPr>
              <w:t>分）</w:t>
            </w:r>
          </w:p>
        </w:tc>
        <w:tc>
          <w:tcPr>
            <w:tcW w:w="1772" w:type="dxa"/>
            <w:noWrap w:val="0"/>
            <w:vAlign w:val="center"/>
          </w:tcPr>
          <w:p w14:paraId="2DA43259">
            <w:pPr>
              <w:spacing w:line="360" w:lineRule="auto"/>
              <w:jc w:val="center"/>
              <w:rPr>
                <w:rFonts w:ascii="宋体" w:hAnsi="宋体" w:cs="宋体"/>
                <w:sz w:val="28"/>
                <w:szCs w:val="28"/>
              </w:rPr>
            </w:pPr>
            <w:r>
              <w:rPr>
                <w:rFonts w:hint="eastAsia" w:ascii="宋体" w:hAnsi="宋体" w:eastAsia="宋体" w:cs="宋体"/>
                <w:i w:val="0"/>
                <w:iCs w:val="0"/>
                <w:color w:val="000000"/>
                <w:kern w:val="0"/>
                <w:sz w:val="28"/>
                <w:szCs w:val="28"/>
                <w:u w:val="none"/>
                <w:lang w:val="en-US" w:eastAsia="zh-CN" w:bidi="ar"/>
              </w:rPr>
              <w:t>服务方案（40分）</w:t>
            </w:r>
          </w:p>
        </w:tc>
        <w:tc>
          <w:tcPr>
            <w:tcW w:w="6411" w:type="dxa"/>
            <w:noWrap w:val="0"/>
            <w:vAlign w:val="center"/>
          </w:tcPr>
          <w:p w14:paraId="5E81AC5C">
            <w:pPr>
              <w:spacing w:line="360" w:lineRule="auto"/>
              <w:rPr>
                <w:rFonts w:hint="default" w:hAnsi="宋体" w:eastAsia="宋体" w:cs="宋体"/>
                <w:sz w:val="28"/>
                <w:szCs w:val="28"/>
                <w:lang w:val="en-US" w:eastAsia="zh-CN"/>
              </w:rPr>
            </w:pPr>
            <w:r>
              <w:rPr>
                <w:rFonts w:hint="eastAsia" w:ascii="宋体" w:hAnsi="宋体" w:eastAsia="宋体" w:cs="宋体"/>
                <w:i w:val="0"/>
                <w:iCs w:val="0"/>
                <w:color w:val="000000"/>
                <w:kern w:val="0"/>
                <w:sz w:val="28"/>
                <w:szCs w:val="28"/>
                <w:u w:val="none"/>
                <w:lang w:val="en-US" w:eastAsia="zh-CN" w:bidi="ar"/>
              </w:rPr>
              <w:t>1.规划思路清晰、准确，满足项目要求。按其响应程度计 0-</w:t>
            </w:r>
            <w:r>
              <w:rPr>
                <w:rFonts w:hint="eastAsia" w:ascii="宋体" w:hAnsi="宋体" w:cs="宋体"/>
                <w:i w:val="0"/>
                <w:iCs w:val="0"/>
                <w:color w:val="000000"/>
                <w:kern w:val="0"/>
                <w:sz w:val="28"/>
                <w:szCs w:val="28"/>
                <w:u w:val="none"/>
                <w:lang w:val="en-US" w:eastAsia="zh-CN" w:bidi="ar"/>
              </w:rPr>
              <w:t>6</w:t>
            </w:r>
            <w:r>
              <w:rPr>
                <w:rFonts w:hint="eastAsia" w:ascii="宋体" w:hAnsi="宋体" w:eastAsia="宋体" w:cs="宋体"/>
                <w:i w:val="0"/>
                <w:iCs w:val="0"/>
                <w:color w:val="000000"/>
                <w:kern w:val="0"/>
                <w:sz w:val="28"/>
                <w:szCs w:val="28"/>
                <w:u w:val="none"/>
                <w:lang w:val="en-US" w:eastAsia="zh-CN" w:bidi="ar"/>
              </w:rPr>
              <w:t>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2.总体规划方案内容全面完整、科学可行，满足国家规范及招标文件要求，按其响应程度计 0-</w:t>
            </w:r>
            <w:r>
              <w:rPr>
                <w:rFonts w:hint="eastAsia" w:ascii="宋体" w:hAnsi="宋体" w:cs="宋体"/>
                <w:i w:val="0"/>
                <w:iCs w:val="0"/>
                <w:color w:val="000000"/>
                <w:kern w:val="0"/>
                <w:sz w:val="28"/>
                <w:szCs w:val="28"/>
                <w:u w:val="none"/>
                <w:lang w:val="en-US" w:eastAsia="zh-CN" w:bidi="ar"/>
              </w:rPr>
              <w:t>6</w:t>
            </w:r>
            <w:r>
              <w:rPr>
                <w:rFonts w:hint="eastAsia" w:ascii="宋体" w:hAnsi="宋体" w:eastAsia="宋体" w:cs="宋体"/>
                <w:i w:val="0"/>
                <w:iCs w:val="0"/>
                <w:color w:val="000000"/>
                <w:kern w:val="0"/>
                <w:sz w:val="28"/>
                <w:szCs w:val="28"/>
                <w:u w:val="none"/>
                <w:lang w:val="en-US" w:eastAsia="zh-CN" w:bidi="ar"/>
              </w:rPr>
              <w:t xml:space="preserve"> 分。3.对于编制的内容、重点及难点具有清晰准确的认识，按其响应程度计0-</w:t>
            </w:r>
            <w:r>
              <w:rPr>
                <w:rFonts w:hint="eastAsia" w:ascii="宋体" w:hAnsi="宋体" w:cs="宋体"/>
                <w:i w:val="0"/>
                <w:iCs w:val="0"/>
                <w:color w:val="000000"/>
                <w:kern w:val="0"/>
                <w:sz w:val="28"/>
                <w:szCs w:val="28"/>
                <w:u w:val="none"/>
                <w:lang w:val="en-US" w:eastAsia="zh-CN" w:bidi="ar"/>
              </w:rPr>
              <w:t>6</w:t>
            </w:r>
            <w:r>
              <w:rPr>
                <w:rFonts w:hint="eastAsia" w:ascii="宋体" w:hAnsi="宋体" w:eastAsia="宋体" w:cs="宋体"/>
                <w:i w:val="0"/>
                <w:iCs w:val="0"/>
                <w:color w:val="000000"/>
                <w:kern w:val="0"/>
                <w:sz w:val="28"/>
                <w:szCs w:val="28"/>
                <w:u w:val="none"/>
                <w:lang w:val="en-US" w:eastAsia="zh-CN" w:bidi="ar"/>
              </w:rPr>
              <w:t>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4.调研方案评审，按其响应程度计 0-</w:t>
            </w:r>
            <w:r>
              <w:rPr>
                <w:rFonts w:hint="eastAsia" w:ascii="宋体" w:hAnsi="宋体" w:cs="宋体"/>
                <w:i w:val="0"/>
                <w:iCs w:val="0"/>
                <w:color w:val="000000"/>
                <w:kern w:val="0"/>
                <w:sz w:val="28"/>
                <w:szCs w:val="28"/>
                <w:u w:val="none"/>
                <w:lang w:val="en-US" w:eastAsia="zh-CN" w:bidi="ar"/>
              </w:rPr>
              <w:t>6</w:t>
            </w:r>
            <w:r>
              <w:rPr>
                <w:rFonts w:hint="eastAsia" w:ascii="宋体" w:hAnsi="宋体" w:eastAsia="宋体" w:cs="宋体"/>
                <w:i w:val="0"/>
                <w:iCs w:val="0"/>
                <w:color w:val="000000"/>
                <w:kern w:val="0"/>
                <w:sz w:val="28"/>
                <w:szCs w:val="28"/>
                <w:u w:val="none"/>
                <w:lang w:val="en-US" w:eastAsia="zh-CN" w:bidi="ar"/>
              </w:rPr>
              <w:t xml:space="preserve"> 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5.提供的编制大纲全面，符合实际需求，按其响应程度计 0-</w:t>
            </w:r>
            <w:r>
              <w:rPr>
                <w:rFonts w:hint="eastAsia" w:ascii="宋体" w:hAnsi="宋体" w:cs="宋体"/>
                <w:i w:val="0"/>
                <w:iCs w:val="0"/>
                <w:color w:val="000000"/>
                <w:kern w:val="0"/>
                <w:sz w:val="28"/>
                <w:szCs w:val="28"/>
                <w:u w:val="none"/>
                <w:lang w:val="en-US" w:eastAsia="zh-CN" w:bidi="ar"/>
              </w:rPr>
              <w:t>6</w:t>
            </w:r>
            <w:r>
              <w:rPr>
                <w:rFonts w:hint="eastAsia" w:ascii="宋体" w:hAnsi="宋体" w:eastAsia="宋体" w:cs="宋体"/>
                <w:i w:val="0"/>
                <w:iCs w:val="0"/>
                <w:color w:val="000000"/>
                <w:kern w:val="0"/>
                <w:sz w:val="28"/>
                <w:szCs w:val="28"/>
                <w:u w:val="none"/>
                <w:lang w:val="en-US" w:eastAsia="zh-CN" w:bidi="ar"/>
              </w:rPr>
              <w:t>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6.编制进度控制方案科学、合理，按其响应程度计0-5分。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7.质量控制方案全面、细致，按其响应程度计0-5分。</w:t>
            </w:r>
          </w:p>
        </w:tc>
      </w:tr>
      <w:tr w14:paraId="3C2AA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2" w:type="dxa"/>
            <w:vMerge w:val="continue"/>
            <w:noWrap w:val="0"/>
            <w:vAlign w:val="center"/>
          </w:tcPr>
          <w:p w14:paraId="0FB47AFC">
            <w:pPr>
              <w:spacing w:line="360" w:lineRule="auto"/>
              <w:ind w:right="-107" w:rightChars="-51"/>
              <w:jc w:val="center"/>
              <w:rPr>
                <w:rFonts w:ascii="宋体" w:hAnsi="宋体" w:cs="宋体"/>
                <w:bCs/>
                <w:sz w:val="28"/>
                <w:szCs w:val="28"/>
              </w:rPr>
            </w:pPr>
          </w:p>
        </w:tc>
        <w:tc>
          <w:tcPr>
            <w:tcW w:w="1772" w:type="dxa"/>
            <w:noWrap w:val="0"/>
            <w:vAlign w:val="center"/>
          </w:tcPr>
          <w:p w14:paraId="2E6CE58A">
            <w:pPr>
              <w:keepNext w:val="0"/>
              <w:keepLines w:val="0"/>
              <w:widowControl/>
              <w:suppressLineNumbers w:val="0"/>
              <w:jc w:val="center"/>
              <w:textAlignment w:val="center"/>
              <w:rPr>
                <w:rFonts w:ascii="宋体" w:hAnsi="宋体" w:cs="宋体"/>
                <w:sz w:val="28"/>
                <w:szCs w:val="28"/>
              </w:rPr>
            </w:pPr>
            <w:r>
              <w:rPr>
                <w:rFonts w:hint="eastAsia" w:ascii="宋体" w:hAnsi="宋体" w:eastAsia="宋体" w:cs="宋体"/>
                <w:i w:val="0"/>
                <w:iCs w:val="0"/>
                <w:color w:val="000000"/>
                <w:kern w:val="0"/>
                <w:sz w:val="28"/>
                <w:szCs w:val="28"/>
                <w:u w:val="none"/>
                <w:lang w:val="en-US" w:eastAsia="zh-CN" w:bidi="ar"/>
              </w:rPr>
              <w:t>服务质量</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保证（10分）</w:t>
            </w:r>
          </w:p>
        </w:tc>
        <w:tc>
          <w:tcPr>
            <w:tcW w:w="6411" w:type="dxa"/>
            <w:noWrap w:val="0"/>
            <w:vAlign w:val="center"/>
          </w:tcPr>
          <w:p w14:paraId="66982A88">
            <w:pPr>
              <w:keepNext w:val="0"/>
              <w:keepLines w:val="0"/>
              <w:widowControl/>
              <w:suppressLineNumbers w:val="0"/>
              <w:spacing w:line="360" w:lineRule="auto"/>
              <w:jc w:val="left"/>
              <w:textAlignment w:val="center"/>
              <w:rPr>
                <w:rFonts w:hint="eastAsia" w:ascii="宋体" w:hAnsi="宋体" w:eastAsia="宋体" w:cs="宋体"/>
                <w:sz w:val="28"/>
                <w:szCs w:val="28"/>
                <w:lang w:eastAsia="zh-CN"/>
              </w:rPr>
            </w:pPr>
            <w:r>
              <w:rPr>
                <w:rFonts w:hint="eastAsia" w:ascii="宋体" w:hAnsi="宋体" w:eastAsia="宋体" w:cs="宋体"/>
                <w:i w:val="0"/>
                <w:iCs w:val="0"/>
                <w:color w:val="000000"/>
                <w:kern w:val="0"/>
                <w:sz w:val="28"/>
                <w:szCs w:val="28"/>
                <w:u w:val="none"/>
                <w:lang w:val="en-US" w:eastAsia="zh-CN" w:bidi="ar"/>
              </w:rPr>
              <w:t>1.有完善的服务保障措施，包括组织保障、人员保障、设备保障等，按其响应程度计 0-3 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2.制定严格的规划报告上报审核流程，项目实施进度安排具体合理。按其响应程度计 0-2 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3.提出有利于采购人降低成本及提高服务质量且切实可行措施按其响应程度计 0-3 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4.对本项目规划实施与管理提出合理化建议，有助于项目规划工作更加顺利进行，按其建议计 0-2 分。</w:t>
            </w:r>
          </w:p>
        </w:tc>
      </w:tr>
      <w:tr w14:paraId="28205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342" w:type="dxa"/>
            <w:vMerge w:val="continue"/>
            <w:noWrap w:val="0"/>
            <w:vAlign w:val="center"/>
          </w:tcPr>
          <w:p w14:paraId="491A6B87">
            <w:pPr>
              <w:spacing w:line="360" w:lineRule="auto"/>
              <w:ind w:right="-107" w:rightChars="-51"/>
              <w:jc w:val="center"/>
              <w:rPr>
                <w:rFonts w:ascii="宋体" w:hAnsi="宋体" w:cs="宋体"/>
                <w:bCs/>
                <w:sz w:val="28"/>
                <w:szCs w:val="28"/>
              </w:rPr>
            </w:pPr>
          </w:p>
        </w:tc>
        <w:tc>
          <w:tcPr>
            <w:tcW w:w="1772" w:type="dxa"/>
            <w:noWrap w:val="0"/>
            <w:vAlign w:val="center"/>
          </w:tcPr>
          <w:p w14:paraId="689237DE">
            <w:pPr>
              <w:spacing w:line="360" w:lineRule="auto"/>
              <w:jc w:val="center"/>
              <w:rPr>
                <w:rFonts w:ascii="宋体" w:hAnsi="宋体" w:cs="宋体"/>
                <w:sz w:val="28"/>
                <w:szCs w:val="28"/>
              </w:rPr>
            </w:pPr>
            <w:r>
              <w:rPr>
                <w:rFonts w:hint="eastAsia" w:ascii="宋体" w:hAnsi="宋体" w:cs="宋体"/>
                <w:sz w:val="28"/>
                <w:szCs w:val="28"/>
              </w:rPr>
              <w:t>服务承诺</w:t>
            </w:r>
          </w:p>
          <w:p w14:paraId="4EFEFD8A">
            <w:pPr>
              <w:spacing w:line="360" w:lineRule="auto"/>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10</w:t>
            </w:r>
            <w:r>
              <w:rPr>
                <w:rFonts w:hint="eastAsia" w:ascii="宋体" w:hAnsi="宋体" w:cs="宋体"/>
                <w:sz w:val="28"/>
                <w:szCs w:val="28"/>
              </w:rPr>
              <w:t>分）</w:t>
            </w:r>
          </w:p>
        </w:tc>
        <w:tc>
          <w:tcPr>
            <w:tcW w:w="6411" w:type="dxa"/>
            <w:noWrap w:val="0"/>
            <w:vAlign w:val="center"/>
          </w:tcPr>
          <w:p w14:paraId="3359597C">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否有规范的、合理的服务流程，每个流程环节是否有质量控制办法，对项目执行过程中的服务质量、技术保证、沟通途径有明确说明。同时承诺及时有效地配合采购人对本项目相关事项提供必要协助，优得[7-10]分，良得[3-7]分，一般得[0-3]分。</w:t>
            </w:r>
          </w:p>
        </w:tc>
      </w:tr>
      <w:tr w14:paraId="6A2A9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2" w:type="dxa"/>
            <w:vMerge w:val="continue"/>
            <w:noWrap w:val="0"/>
            <w:vAlign w:val="center"/>
          </w:tcPr>
          <w:p w14:paraId="5B1BEFAE">
            <w:pPr>
              <w:spacing w:line="360" w:lineRule="auto"/>
              <w:ind w:right="-107" w:rightChars="-51"/>
              <w:jc w:val="center"/>
              <w:rPr>
                <w:rFonts w:ascii="宋体" w:hAnsi="宋体" w:cs="宋体"/>
                <w:bCs/>
                <w:sz w:val="28"/>
                <w:szCs w:val="28"/>
              </w:rPr>
            </w:pPr>
          </w:p>
        </w:tc>
        <w:tc>
          <w:tcPr>
            <w:tcW w:w="1772" w:type="dxa"/>
            <w:noWrap w:val="0"/>
            <w:vAlign w:val="center"/>
          </w:tcPr>
          <w:p w14:paraId="140FAA45">
            <w:pPr>
              <w:spacing w:line="360" w:lineRule="auto"/>
              <w:jc w:val="center"/>
              <w:rPr>
                <w:rFonts w:hint="eastAsia" w:ascii="宋体" w:hAnsi="宋体" w:cs="宋体"/>
                <w:sz w:val="28"/>
                <w:szCs w:val="28"/>
              </w:rPr>
            </w:pPr>
            <w:r>
              <w:rPr>
                <w:rFonts w:hint="eastAsia" w:ascii="宋体" w:hAnsi="宋体" w:cs="宋体"/>
                <w:sz w:val="28"/>
                <w:szCs w:val="28"/>
              </w:rPr>
              <w:t>针对本项目的合理化建议（</w:t>
            </w:r>
            <w:r>
              <w:rPr>
                <w:rFonts w:hint="eastAsia" w:ascii="宋体" w:hAnsi="宋体" w:cs="宋体"/>
                <w:sz w:val="28"/>
                <w:szCs w:val="28"/>
                <w:lang w:val="en-US" w:eastAsia="zh-CN"/>
              </w:rPr>
              <w:t>5</w:t>
            </w:r>
            <w:r>
              <w:rPr>
                <w:rFonts w:hint="eastAsia" w:ascii="宋体" w:hAnsi="宋体" w:cs="宋体"/>
                <w:sz w:val="28"/>
                <w:szCs w:val="28"/>
              </w:rPr>
              <w:t>分）</w:t>
            </w:r>
          </w:p>
        </w:tc>
        <w:tc>
          <w:tcPr>
            <w:tcW w:w="6411" w:type="dxa"/>
            <w:noWrap w:val="0"/>
            <w:vAlign w:val="center"/>
          </w:tcPr>
          <w:p w14:paraId="19D63B9F">
            <w:pPr>
              <w:spacing w:line="360" w:lineRule="auto"/>
              <w:rPr>
                <w:rFonts w:hint="eastAsia" w:ascii="宋体" w:hAnsi="宋体" w:eastAsia="宋体" w:cs="宋体"/>
                <w:sz w:val="28"/>
                <w:szCs w:val="28"/>
                <w:lang w:val="en-US" w:eastAsia="zh-CN"/>
              </w:rPr>
            </w:pPr>
            <w:r>
              <w:rPr>
                <w:rFonts w:hint="eastAsia" w:ascii="宋体" w:hAnsi="宋体" w:cs="宋体"/>
                <w:sz w:val="28"/>
                <w:szCs w:val="28"/>
                <w:lang w:val="en-US" w:eastAsia="zh-CN"/>
              </w:rPr>
              <w:t>根据项目具体情况提出的难点、重点，并进行分析提出解决方法，技术成果全面、完整，符合采购人要求和国家有关规范的规定。横向对比[0-5]分。</w:t>
            </w:r>
          </w:p>
        </w:tc>
      </w:tr>
      <w:tr w14:paraId="648DA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9" w:hRule="atLeast"/>
          <w:jc w:val="center"/>
        </w:trPr>
        <w:tc>
          <w:tcPr>
            <w:tcW w:w="1342" w:type="dxa"/>
            <w:vMerge w:val="restart"/>
            <w:noWrap w:val="0"/>
            <w:vAlign w:val="center"/>
          </w:tcPr>
          <w:p w14:paraId="101140A5">
            <w:pPr>
              <w:spacing w:line="360" w:lineRule="auto"/>
              <w:jc w:val="center"/>
              <w:rPr>
                <w:rFonts w:ascii="宋体" w:hAnsi="宋体" w:cs="宋体"/>
                <w:sz w:val="28"/>
                <w:szCs w:val="28"/>
              </w:rPr>
            </w:pPr>
            <w:r>
              <w:rPr>
                <w:rFonts w:hint="eastAsia" w:ascii="宋体" w:hAnsi="宋体" w:cs="宋体"/>
                <w:sz w:val="28"/>
                <w:szCs w:val="28"/>
              </w:rPr>
              <w:t>企业业绩及人员评分标准</w:t>
            </w:r>
          </w:p>
          <w:p w14:paraId="451E2C9F">
            <w:pPr>
              <w:spacing w:line="360" w:lineRule="auto"/>
              <w:ind w:right="-107" w:rightChars="-51"/>
              <w:jc w:val="center"/>
              <w:rPr>
                <w:rFonts w:ascii="宋体" w:hAnsi="宋体" w:cs="宋体"/>
                <w:bCs/>
                <w:sz w:val="28"/>
                <w:szCs w:val="28"/>
              </w:rPr>
            </w:pPr>
            <w:r>
              <w:rPr>
                <w:rFonts w:hint="eastAsia" w:ascii="宋体" w:hAnsi="宋体" w:cs="宋体"/>
                <w:sz w:val="28"/>
                <w:szCs w:val="28"/>
              </w:rPr>
              <w:t>（</w:t>
            </w:r>
            <w:r>
              <w:rPr>
                <w:rFonts w:hint="eastAsia" w:ascii="宋体" w:hAnsi="宋体" w:cs="宋体"/>
                <w:sz w:val="28"/>
                <w:szCs w:val="28"/>
                <w:lang w:val="en-US" w:eastAsia="zh-CN"/>
              </w:rPr>
              <w:t>25</w:t>
            </w:r>
            <w:r>
              <w:rPr>
                <w:rFonts w:hint="eastAsia" w:ascii="宋体" w:hAnsi="宋体" w:cs="宋体"/>
                <w:sz w:val="28"/>
                <w:szCs w:val="28"/>
              </w:rPr>
              <w:t>分）</w:t>
            </w:r>
          </w:p>
        </w:tc>
        <w:tc>
          <w:tcPr>
            <w:tcW w:w="1772" w:type="dxa"/>
            <w:noWrap w:val="0"/>
            <w:vAlign w:val="center"/>
          </w:tcPr>
          <w:p w14:paraId="75F05995">
            <w:pPr>
              <w:spacing w:line="360" w:lineRule="auto"/>
              <w:jc w:val="center"/>
              <w:rPr>
                <w:rFonts w:ascii="宋体" w:hAnsi="宋体" w:cs="宋体"/>
                <w:sz w:val="28"/>
                <w:szCs w:val="28"/>
              </w:rPr>
            </w:pPr>
            <w:r>
              <w:rPr>
                <w:rFonts w:hint="eastAsia" w:ascii="宋体" w:hAnsi="宋体" w:cs="宋体"/>
                <w:sz w:val="28"/>
                <w:szCs w:val="28"/>
              </w:rPr>
              <w:t>项目组成员</w:t>
            </w:r>
          </w:p>
          <w:p w14:paraId="6D4B3F7A">
            <w:pPr>
              <w:spacing w:line="360" w:lineRule="auto"/>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15</w:t>
            </w:r>
            <w:r>
              <w:rPr>
                <w:rFonts w:hint="eastAsia" w:ascii="宋体" w:hAnsi="宋体" w:cs="宋体"/>
                <w:sz w:val="28"/>
                <w:szCs w:val="28"/>
              </w:rPr>
              <w:t>分）</w:t>
            </w:r>
          </w:p>
        </w:tc>
        <w:tc>
          <w:tcPr>
            <w:tcW w:w="6411" w:type="dxa"/>
            <w:noWrap w:val="0"/>
            <w:vAlign w:val="center"/>
          </w:tcPr>
          <w:p w14:paraId="6EB4FED3">
            <w:pPr>
              <w:pStyle w:val="30"/>
              <w:numPr>
                <w:ilvl w:val="0"/>
                <w:numId w:val="0"/>
              </w:numPr>
              <w:spacing w:line="360" w:lineRule="auto"/>
              <w:ind w:leftChars="0"/>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拟派项目组成员中具有相关专业高级工程师的，每提供一个得</w:t>
            </w:r>
            <w:r>
              <w:rPr>
                <w:rFonts w:hint="eastAsia" w:ascii="宋体" w:hAnsi="宋体" w:cs="宋体"/>
                <w:sz w:val="28"/>
                <w:szCs w:val="28"/>
                <w:lang w:val="en-US" w:eastAsia="zh-CN"/>
              </w:rPr>
              <w:t>3</w:t>
            </w:r>
            <w:r>
              <w:rPr>
                <w:rFonts w:hint="eastAsia" w:ascii="宋体" w:hAnsi="宋体" w:cs="宋体"/>
                <w:sz w:val="28"/>
                <w:szCs w:val="28"/>
              </w:rPr>
              <w:t>分，此项最高得</w:t>
            </w:r>
            <w:r>
              <w:rPr>
                <w:rFonts w:hint="eastAsia" w:ascii="宋体" w:hAnsi="宋体" w:cs="宋体"/>
                <w:sz w:val="28"/>
                <w:szCs w:val="28"/>
                <w:lang w:val="en-US" w:eastAsia="zh-CN"/>
              </w:rPr>
              <w:t>9</w:t>
            </w:r>
            <w:r>
              <w:rPr>
                <w:rFonts w:hint="eastAsia" w:ascii="宋体" w:hAnsi="宋体" w:cs="宋体"/>
                <w:sz w:val="28"/>
                <w:szCs w:val="28"/>
              </w:rPr>
              <w:t>分；</w:t>
            </w:r>
          </w:p>
          <w:p w14:paraId="16E6E415">
            <w:pPr>
              <w:pStyle w:val="30"/>
              <w:numPr>
                <w:ilvl w:val="0"/>
                <w:numId w:val="0"/>
              </w:numPr>
              <w:spacing w:line="360" w:lineRule="auto"/>
              <w:ind w:leftChars="0"/>
              <w:rPr>
                <w:rFonts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拟派项目组成员配备的工作人员，在数量和专业上能否满足本项目的要求，具有相关的工作经历，专业配备合理，技术支持完善，得4-</w:t>
            </w:r>
            <w:r>
              <w:rPr>
                <w:rFonts w:ascii="宋体" w:hAnsi="宋体" w:cs="宋体"/>
                <w:sz w:val="28"/>
                <w:szCs w:val="28"/>
              </w:rPr>
              <w:t>6</w:t>
            </w:r>
            <w:r>
              <w:rPr>
                <w:rFonts w:hint="eastAsia" w:ascii="宋体" w:hAnsi="宋体" w:cs="宋体"/>
                <w:sz w:val="28"/>
                <w:szCs w:val="28"/>
              </w:rPr>
              <w:t>分；工作人员数量基本满足工作要求，专业配备较合理，技术支持较完善，得2-</w:t>
            </w:r>
            <w:r>
              <w:rPr>
                <w:rFonts w:ascii="宋体" w:hAnsi="宋体" w:cs="宋体"/>
                <w:sz w:val="28"/>
                <w:szCs w:val="28"/>
              </w:rPr>
              <w:t>4</w:t>
            </w:r>
            <w:r>
              <w:rPr>
                <w:rFonts w:hint="eastAsia" w:ascii="宋体" w:hAnsi="宋体" w:cs="宋体"/>
                <w:sz w:val="28"/>
                <w:szCs w:val="28"/>
              </w:rPr>
              <w:t>分（含4分）；工作人员数量不能满足工作要，技术支持不够完善，得0-</w:t>
            </w:r>
            <w:r>
              <w:rPr>
                <w:rFonts w:ascii="宋体" w:hAnsi="宋体" w:cs="宋体"/>
                <w:sz w:val="28"/>
                <w:szCs w:val="28"/>
              </w:rPr>
              <w:t>2</w:t>
            </w:r>
            <w:r>
              <w:rPr>
                <w:rFonts w:hint="eastAsia" w:ascii="宋体" w:hAnsi="宋体" w:cs="宋体"/>
                <w:sz w:val="28"/>
                <w:szCs w:val="28"/>
              </w:rPr>
              <w:t>分（含2分）。</w:t>
            </w:r>
          </w:p>
          <w:p w14:paraId="4A525D66">
            <w:pPr>
              <w:spacing w:line="360" w:lineRule="auto"/>
              <w:rPr>
                <w:rFonts w:ascii="宋体" w:hAnsi="宋体" w:cs="宋体"/>
                <w:sz w:val="28"/>
                <w:szCs w:val="28"/>
              </w:rPr>
            </w:pPr>
            <w:r>
              <w:rPr>
                <w:rFonts w:hint="eastAsia" w:ascii="宋体" w:hAnsi="宋体" w:cs="宋体"/>
                <w:sz w:val="28"/>
                <w:szCs w:val="28"/>
              </w:rPr>
              <w:t>（提供职称证复印件加盖公章，未提供的不得分）。</w:t>
            </w:r>
          </w:p>
        </w:tc>
      </w:tr>
      <w:tr w14:paraId="0B0F9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jc w:val="center"/>
        </w:trPr>
        <w:tc>
          <w:tcPr>
            <w:tcW w:w="1342" w:type="dxa"/>
            <w:vMerge w:val="continue"/>
            <w:noWrap w:val="0"/>
            <w:vAlign w:val="center"/>
          </w:tcPr>
          <w:p w14:paraId="2BF20804">
            <w:pPr>
              <w:spacing w:line="360" w:lineRule="auto"/>
              <w:ind w:right="-107" w:rightChars="-51"/>
              <w:jc w:val="center"/>
              <w:rPr>
                <w:rFonts w:ascii="宋体" w:hAnsi="宋体" w:cs="宋体"/>
                <w:bCs/>
                <w:sz w:val="28"/>
                <w:szCs w:val="28"/>
              </w:rPr>
            </w:pPr>
          </w:p>
        </w:tc>
        <w:tc>
          <w:tcPr>
            <w:tcW w:w="1772" w:type="dxa"/>
            <w:noWrap w:val="0"/>
            <w:vAlign w:val="center"/>
          </w:tcPr>
          <w:p w14:paraId="434C5F7A">
            <w:pPr>
              <w:spacing w:line="360" w:lineRule="auto"/>
              <w:jc w:val="center"/>
              <w:rPr>
                <w:rFonts w:ascii="宋体" w:hAnsi="宋体" w:cs="宋体"/>
                <w:sz w:val="28"/>
                <w:szCs w:val="28"/>
              </w:rPr>
            </w:pPr>
            <w:r>
              <w:rPr>
                <w:rFonts w:hint="eastAsia" w:ascii="宋体" w:hAnsi="宋体" w:cs="宋体"/>
                <w:sz w:val="28"/>
                <w:szCs w:val="28"/>
              </w:rPr>
              <w:t>企业业绩</w:t>
            </w:r>
          </w:p>
          <w:p w14:paraId="7C065ED4">
            <w:pPr>
              <w:spacing w:line="360" w:lineRule="auto"/>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10</w:t>
            </w:r>
            <w:r>
              <w:rPr>
                <w:rFonts w:hint="eastAsia" w:ascii="宋体" w:hAnsi="宋体" w:cs="宋体"/>
                <w:sz w:val="28"/>
                <w:szCs w:val="28"/>
              </w:rPr>
              <w:t>分）</w:t>
            </w:r>
          </w:p>
        </w:tc>
        <w:tc>
          <w:tcPr>
            <w:tcW w:w="6411" w:type="dxa"/>
            <w:noWrap w:val="0"/>
            <w:vAlign w:val="center"/>
          </w:tcPr>
          <w:p w14:paraId="5BB4A3E5">
            <w:pPr>
              <w:spacing w:line="360" w:lineRule="auto"/>
              <w:rPr>
                <w:rFonts w:ascii="宋体" w:hAnsi="宋体" w:cs="宋体"/>
                <w:sz w:val="28"/>
                <w:szCs w:val="28"/>
              </w:rPr>
            </w:pPr>
            <w:r>
              <w:rPr>
                <w:rFonts w:hint="eastAsia" w:ascii="宋体" w:hAnsi="宋体" w:cs="宋体"/>
                <w:sz w:val="28"/>
                <w:szCs w:val="28"/>
              </w:rPr>
              <w:t>20</w:t>
            </w:r>
            <w:r>
              <w:rPr>
                <w:rFonts w:hint="eastAsia" w:ascii="宋体" w:hAnsi="宋体" w:cs="宋体"/>
                <w:sz w:val="28"/>
                <w:szCs w:val="28"/>
                <w:lang w:val="en-US" w:eastAsia="zh-CN"/>
              </w:rPr>
              <w:t>22</w:t>
            </w:r>
            <w:r>
              <w:rPr>
                <w:rFonts w:hint="eastAsia" w:ascii="宋体" w:hAnsi="宋体" w:cs="宋体"/>
                <w:sz w:val="28"/>
                <w:szCs w:val="28"/>
              </w:rPr>
              <w:t>年</w:t>
            </w:r>
            <w:r>
              <w:rPr>
                <w:rFonts w:ascii="宋体" w:hAnsi="宋体" w:cs="宋体"/>
                <w:sz w:val="28"/>
                <w:szCs w:val="28"/>
              </w:rPr>
              <w:t>1</w:t>
            </w:r>
            <w:r>
              <w:rPr>
                <w:rFonts w:hint="eastAsia" w:ascii="宋体" w:hAnsi="宋体" w:cs="宋体"/>
                <w:sz w:val="28"/>
                <w:szCs w:val="28"/>
              </w:rPr>
              <w:t>月1日至今同类项目业绩，每个有效业绩得</w:t>
            </w:r>
            <w:r>
              <w:rPr>
                <w:rFonts w:hint="eastAsia" w:ascii="宋体" w:hAnsi="宋体" w:cs="宋体"/>
                <w:sz w:val="28"/>
                <w:szCs w:val="28"/>
                <w:lang w:val="en-US" w:eastAsia="zh-CN"/>
              </w:rPr>
              <w:t>2</w:t>
            </w:r>
            <w:r>
              <w:rPr>
                <w:rFonts w:hint="eastAsia" w:ascii="宋体" w:hAnsi="宋体" w:cs="宋体"/>
                <w:sz w:val="28"/>
                <w:szCs w:val="28"/>
              </w:rPr>
              <w:t>分，本项最多得</w:t>
            </w:r>
            <w:r>
              <w:rPr>
                <w:rFonts w:hint="eastAsia" w:ascii="宋体" w:hAnsi="宋体" w:cs="宋体"/>
                <w:sz w:val="28"/>
                <w:szCs w:val="28"/>
                <w:lang w:val="en-US" w:eastAsia="zh-CN"/>
              </w:rPr>
              <w:t>10</w:t>
            </w:r>
            <w:r>
              <w:rPr>
                <w:rFonts w:hint="eastAsia" w:ascii="宋体" w:hAnsi="宋体" w:cs="宋体"/>
                <w:sz w:val="28"/>
                <w:szCs w:val="28"/>
              </w:rPr>
              <w:t>分。（需提供合同或中标通知书复印件加盖公章，未提供的不得分。）</w:t>
            </w:r>
          </w:p>
        </w:tc>
      </w:tr>
    </w:tbl>
    <w:p w14:paraId="16AE9537">
      <w:pPr>
        <w:pStyle w:val="3"/>
        <w:rPr>
          <w:rFonts w:hint="eastAsia"/>
        </w:rPr>
      </w:pPr>
    </w:p>
    <w:bookmarkEnd w:id="746"/>
    <w:p w14:paraId="3E4EAF8E">
      <w:pPr>
        <w:shd w:val="clear"/>
        <w:spacing w:line="360" w:lineRule="auto"/>
        <w:ind w:firstLine="562" w:firstLineChars="200"/>
        <w:rPr>
          <w:rFonts w:hint="eastAsia" w:ascii="宋体" w:hAnsi="宋体" w:eastAsia="宋体" w:cs="宋体"/>
          <w:b/>
          <w:color w:val="000000"/>
          <w:sz w:val="28"/>
          <w:szCs w:val="28"/>
        </w:rPr>
      </w:pPr>
      <w:bookmarkStart w:id="747" w:name="_Toc343511818"/>
      <w:r>
        <w:rPr>
          <w:rFonts w:hint="eastAsia" w:ascii="宋体" w:hAnsi="宋体" w:eastAsia="宋体" w:cs="宋体"/>
          <w:b/>
          <w:color w:val="000000"/>
          <w:sz w:val="28"/>
          <w:szCs w:val="28"/>
        </w:rPr>
        <w:t>3.2.3确定</w:t>
      </w:r>
      <w:r>
        <w:rPr>
          <w:rFonts w:hint="eastAsia" w:ascii="宋体" w:hAnsi="宋体" w:cs="宋体"/>
          <w:b/>
          <w:color w:val="000000"/>
          <w:sz w:val="28"/>
          <w:szCs w:val="28"/>
          <w:lang w:eastAsia="zh-CN"/>
        </w:rPr>
        <w:t>供应商</w:t>
      </w:r>
      <w:r>
        <w:rPr>
          <w:rFonts w:hint="eastAsia" w:ascii="宋体" w:hAnsi="宋体" w:eastAsia="宋体" w:cs="宋体"/>
          <w:b/>
          <w:color w:val="000000"/>
          <w:sz w:val="28"/>
          <w:szCs w:val="28"/>
        </w:rPr>
        <w:t>的有效报价：</w:t>
      </w:r>
    </w:p>
    <w:p w14:paraId="0854EFA0">
      <w:pPr>
        <w:shd w:val="clear"/>
        <w:tabs>
          <w:tab w:val="left" w:pos="6060"/>
        </w:tabs>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经初审合格的投标文件，其投标报价为有效投标报价。</w:t>
      </w:r>
    </w:p>
    <w:p w14:paraId="6C2C4B71">
      <w:pPr>
        <w:shd w:val="clear"/>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3.2.4确定评标基准价：</w:t>
      </w:r>
    </w:p>
    <w:p w14:paraId="01C9EF63">
      <w:pPr>
        <w:shd w:val="clear"/>
        <w:tabs>
          <w:tab w:val="left" w:pos="6060"/>
        </w:tabs>
        <w:spacing w:line="360" w:lineRule="auto"/>
        <w:ind w:firstLine="560" w:firstLineChars="200"/>
        <w:rPr>
          <w:rFonts w:hint="eastAsia" w:ascii="宋体" w:hAnsi="宋体" w:eastAsia="宋体" w:cs="宋体"/>
          <w:sz w:val="28"/>
          <w:szCs w:val="28"/>
        </w:rPr>
      </w:pPr>
      <w:r>
        <w:rPr>
          <w:rFonts w:hint="eastAsia" w:ascii="宋体" w:hAnsi="宋体" w:eastAsia="宋体" w:cs="宋体"/>
          <w:bCs/>
          <w:color w:val="000000"/>
          <w:sz w:val="28"/>
          <w:szCs w:val="28"/>
        </w:rPr>
        <w:t>满足招标文件要求且报价最低的为评标基准价。</w:t>
      </w:r>
    </w:p>
    <w:p w14:paraId="3D3C7FA7">
      <w:pPr>
        <w:shd w:val="clear"/>
        <w:tabs>
          <w:tab w:val="left" w:pos="6060"/>
        </w:tabs>
        <w:spacing w:line="360" w:lineRule="auto"/>
        <w:ind w:firstLine="562" w:firstLineChars="200"/>
        <w:rPr>
          <w:rFonts w:hint="eastAsia" w:ascii="宋体" w:hAnsi="宋体" w:eastAsia="宋体" w:cs="宋体"/>
          <w:b/>
          <w:color w:val="000000"/>
          <w:sz w:val="28"/>
          <w:szCs w:val="28"/>
        </w:rPr>
      </w:pPr>
      <w:bookmarkStart w:id="748" w:name="_Toc343511794"/>
      <w:r>
        <w:rPr>
          <w:rFonts w:hint="eastAsia" w:ascii="宋体" w:hAnsi="宋体" w:eastAsia="宋体" w:cs="宋体"/>
          <w:b/>
          <w:color w:val="000000"/>
          <w:sz w:val="28"/>
          <w:szCs w:val="28"/>
        </w:rPr>
        <w:t>3.2.5投标报价评审：</w:t>
      </w:r>
      <w:bookmarkEnd w:id="748"/>
      <w:r>
        <w:rPr>
          <w:rFonts w:hint="eastAsia" w:ascii="宋体" w:hAnsi="宋体" w:eastAsia="宋体" w:cs="宋体"/>
          <w:b/>
          <w:color w:val="000000"/>
          <w:sz w:val="28"/>
          <w:szCs w:val="28"/>
        </w:rPr>
        <w:t>（总分为</w:t>
      </w:r>
      <w:r>
        <w:rPr>
          <w:rFonts w:hint="eastAsia" w:ascii="宋体" w:hAnsi="宋体" w:eastAsia="宋体" w:cs="宋体"/>
          <w:b/>
          <w:color w:val="000000"/>
          <w:sz w:val="28"/>
          <w:szCs w:val="28"/>
          <w:lang w:val="en-US" w:eastAsia="zh-CN"/>
        </w:rPr>
        <w:t>1</w:t>
      </w:r>
      <w:r>
        <w:rPr>
          <w:rFonts w:hint="eastAsia" w:ascii="宋体" w:hAnsi="宋体" w:eastAsia="宋体" w:cs="宋体"/>
          <w:b/>
          <w:color w:val="000000"/>
          <w:sz w:val="28"/>
          <w:szCs w:val="28"/>
        </w:rPr>
        <w:t>0分）</w:t>
      </w:r>
    </w:p>
    <w:p w14:paraId="0A12BE66">
      <w:pPr>
        <w:shd w:val="clear"/>
        <w:spacing w:line="360" w:lineRule="auto"/>
        <w:ind w:firstLine="562" w:firstLineChars="200"/>
        <w:rPr>
          <w:rFonts w:hint="eastAsia" w:ascii="宋体" w:hAnsi="宋体" w:eastAsia="宋体" w:cs="宋体"/>
          <w:b/>
          <w:color w:val="000000"/>
          <w:sz w:val="28"/>
          <w:szCs w:val="28"/>
        </w:rPr>
      </w:pPr>
      <w:bookmarkStart w:id="749" w:name="_Toc343511804"/>
      <w:r>
        <w:rPr>
          <w:rFonts w:hint="eastAsia" w:ascii="宋体" w:hAnsi="宋体" w:eastAsia="宋体" w:cs="宋体"/>
          <w:b/>
          <w:color w:val="000000"/>
          <w:sz w:val="28"/>
          <w:szCs w:val="28"/>
        </w:rPr>
        <w:t>3.2.6汇总上述技术部分和商务部分及投标报价得分，按综合得分由高到低的顺序排序。</w:t>
      </w:r>
      <w:bookmarkEnd w:id="749"/>
    </w:p>
    <w:p w14:paraId="5EC20498">
      <w:pPr>
        <w:shd w:val="clear"/>
        <w:spacing w:line="360" w:lineRule="auto"/>
        <w:ind w:firstLine="562" w:firstLineChars="200"/>
        <w:rPr>
          <w:rFonts w:hint="eastAsia" w:ascii="宋体" w:hAnsi="宋体" w:eastAsia="宋体" w:cs="宋体"/>
          <w:b/>
          <w:color w:val="000000"/>
          <w:sz w:val="28"/>
          <w:szCs w:val="28"/>
        </w:rPr>
      </w:pPr>
      <w:bookmarkStart w:id="750" w:name="_Toc343511805"/>
      <w:r>
        <w:rPr>
          <w:rFonts w:hint="eastAsia" w:ascii="宋体" w:hAnsi="宋体" w:eastAsia="宋体" w:cs="宋体"/>
          <w:b/>
          <w:color w:val="000000"/>
          <w:sz w:val="28"/>
          <w:szCs w:val="28"/>
        </w:rPr>
        <w:t>3.2.7确定中标</w:t>
      </w:r>
      <w:r>
        <w:rPr>
          <w:rFonts w:hint="eastAsia" w:ascii="宋体" w:hAnsi="宋体" w:cs="宋体"/>
          <w:b/>
          <w:color w:val="000000"/>
          <w:sz w:val="28"/>
          <w:szCs w:val="28"/>
          <w:lang w:eastAsia="zh-CN"/>
        </w:rPr>
        <w:t>供应商</w:t>
      </w:r>
      <w:r>
        <w:rPr>
          <w:rFonts w:hint="eastAsia" w:ascii="宋体" w:hAnsi="宋体" w:eastAsia="宋体" w:cs="宋体"/>
          <w:b/>
          <w:color w:val="000000"/>
          <w:sz w:val="28"/>
          <w:szCs w:val="28"/>
        </w:rPr>
        <w:t>：</w:t>
      </w:r>
      <w:bookmarkEnd w:id="750"/>
    </w:p>
    <w:p w14:paraId="7AF277C0">
      <w:pPr>
        <w:shd w:val="clear"/>
        <w:spacing w:line="360" w:lineRule="auto"/>
        <w:ind w:firstLine="551" w:firstLineChars="196"/>
        <w:rPr>
          <w:rFonts w:hint="eastAsia" w:ascii="宋体" w:hAnsi="宋体" w:eastAsia="宋体" w:cs="宋体"/>
          <w:color w:val="000000"/>
          <w:sz w:val="28"/>
          <w:szCs w:val="28"/>
        </w:rPr>
      </w:pPr>
      <w:bookmarkStart w:id="751" w:name="_Toc343511806"/>
      <w:bookmarkStart w:id="752" w:name="_Toc343511807"/>
      <w:r>
        <w:rPr>
          <w:rFonts w:hint="eastAsia" w:ascii="宋体" w:hAnsi="宋体" w:eastAsia="宋体" w:cs="宋体"/>
          <w:b/>
          <w:bCs/>
          <w:color w:val="000000"/>
          <w:sz w:val="28"/>
          <w:szCs w:val="28"/>
          <w:u w:val="single"/>
        </w:rPr>
        <w:t>综合得分</w:t>
      </w:r>
      <w:r>
        <w:rPr>
          <w:rFonts w:hint="eastAsia" w:ascii="宋体" w:hAnsi="宋体" w:eastAsia="宋体" w:cs="宋体"/>
          <w:b/>
          <w:color w:val="000000"/>
          <w:sz w:val="28"/>
          <w:szCs w:val="28"/>
          <w:u w:val="single"/>
        </w:rPr>
        <w:t>排序第一的</w:t>
      </w:r>
      <w:r>
        <w:rPr>
          <w:rFonts w:hint="eastAsia" w:ascii="宋体" w:hAnsi="宋体" w:cs="宋体"/>
          <w:b/>
          <w:color w:val="000000"/>
          <w:sz w:val="28"/>
          <w:szCs w:val="28"/>
          <w:u w:val="single"/>
          <w:lang w:eastAsia="zh-CN"/>
        </w:rPr>
        <w:t>供应商</w:t>
      </w:r>
      <w:r>
        <w:rPr>
          <w:rFonts w:hint="eastAsia" w:ascii="宋体" w:hAnsi="宋体" w:eastAsia="宋体" w:cs="宋体"/>
          <w:b/>
          <w:color w:val="000000"/>
          <w:sz w:val="28"/>
          <w:szCs w:val="28"/>
          <w:u w:val="single"/>
        </w:rPr>
        <w:t>为中标候选</w:t>
      </w:r>
      <w:r>
        <w:rPr>
          <w:rFonts w:hint="eastAsia" w:ascii="宋体" w:hAnsi="宋体" w:cs="宋体"/>
          <w:b/>
          <w:color w:val="000000"/>
          <w:sz w:val="28"/>
          <w:szCs w:val="28"/>
          <w:u w:val="single"/>
          <w:lang w:eastAsia="zh-CN"/>
        </w:rPr>
        <w:t>供应商</w:t>
      </w:r>
      <w:r>
        <w:rPr>
          <w:rFonts w:hint="eastAsia" w:ascii="宋体" w:hAnsi="宋体" w:eastAsia="宋体" w:cs="宋体"/>
          <w:b/>
          <w:color w:val="000000"/>
          <w:sz w:val="28"/>
          <w:szCs w:val="28"/>
          <w:u w:val="single"/>
        </w:rPr>
        <w:t>即为中标</w:t>
      </w:r>
      <w:r>
        <w:rPr>
          <w:rFonts w:hint="eastAsia" w:ascii="宋体" w:hAnsi="宋体" w:cs="宋体"/>
          <w:b/>
          <w:color w:val="000000"/>
          <w:sz w:val="28"/>
          <w:szCs w:val="28"/>
          <w:u w:val="single"/>
          <w:lang w:eastAsia="zh-CN"/>
        </w:rPr>
        <w:t>供应商</w:t>
      </w:r>
      <w:r>
        <w:rPr>
          <w:rFonts w:hint="eastAsia" w:ascii="宋体" w:hAnsi="宋体" w:eastAsia="宋体" w:cs="宋体"/>
          <w:b/>
          <w:color w:val="000000"/>
          <w:sz w:val="28"/>
          <w:szCs w:val="28"/>
          <w:u w:val="single"/>
        </w:rPr>
        <w:t>。中标</w:t>
      </w:r>
      <w:r>
        <w:rPr>
          <w:rFonts w:hint="eastAsia" w:ascii="宋体" w:hAnsi="宋体" w:cs="宋体"/>
          <w:b/>
          <w:color w:val="000000"/>
          <w:sz w:val="28"/>
          <w:szCs w:val="28"/>
          <w:u w:val="single"/>
          <w:lang w:eastAsia="zh-CN"/>
        </w:rPr>
        <w:t>供应商</w:t>
      </w:r>
      <w:r>
        <w:rPr>
          <w:rFonts w:hint="eastAsia" w:ascii="宋体" w:hAnsi="宋体" w:eastAsia="宋体" w:cs="宋体"/>
          <w:b/>
          <w:color w:val="000000"/>
          <w:sz w:val="28"/>
          <w:szCs w:val="28"/>
          <w:u w:val="single"/>
        </w:rPr>
        <w:t>投标报价为中标价即为合同价</w:t>
      </w:r>
      <w:r>
        <w:rPr>
          <w:rFonts w:hint="eastAsia" w:ascii="宋体" w:hAnsi="宋体" w:eastAsia="宋体" w:cs="宋体"/>
          <w:color w:val="000000"/>
          <w:sz w:val="28"/>
          <w:szCs w:val="28"/>
        </w:rPr>
        <w:t>。</w:t>
      </w:r>
      <w:bookmarkEnd w:id="751"/>
    </w:p>
    <w:p w14:paraId="5CDCA125">
      <w:pPr>
        <w:shd w:val="clear"/>
        <w:tabs>
          <w:tab w:val="left" w:pos="6060"/>
        </w:tabs>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当确定的中标</w:t>
      </w:r>
      <w:r>
        <w:rPr>
          <w:rFonts w:hint="eastAsia" w:ascii="宋体" w:hAnsi="宋体" w:cs="宋体"/>
          <w:bCs/>
          <w:color w:val="000000"/>
          <w:sz w:val="28"/>
          <w:szCs w:val="28"/>
          <w:lang w:eastAsia="zh-CN"/>
        </w:rPr>
        <w:t>供应商</w:t>
      </w:r>
      <w:r>
        <w:rPr>
          <w:rFonts w:hint="eastAsia" w:ascii="宋体" w:hAnsi="宋体" w:eastAsia="宋体" w:cs="宋体"/>
          <w:bCs/>
          <w:color w:val="000000"/>
          <w:sz w:val="28"/>
          <w:szCs w:val="28"/>
        </w:rPr>
        <w:t>放弃中标或不能够履行投标文件承诺的条款，中标</w:t>
      </w:r>
      <w:r>
        <w:rPr>
          <w:rFonts w:hint="eastAsia" w:ascii="宋体" w:hAnsi="宋体" w:cs="宋体"/>
          <w:bCs/>
          <w:color w:val="000000"/>
          <w:sz w:val="28"/>
          <w:szCs w:val="28"/>
          <w:lang w:eastAsia="zh-CN"/>
        </w:rPr>
        <w:t>供应商</w:t>
      </w:r>
      <w:r>
        <w:rPr>
          <w:rFonts w:hint="eastAsia" w:ascii="宋体" w:hAnsi="宋体" w:eastAsia="宋体" w:cs="宋体"/>
          <w:bCs/>
          <w:color w:val="000000"/>
          <w:sz w:val="28"/>
          <w:szCs w:val="28"/>
        </w:rPr>
        <w:t>按排名顺序依次递补。</w:t>
      </w:r>
      <w:bookmarkEnd w:id="752"/>
    </w:p>
    <w:p w14:paraId="6CF2DBA1">
      <w:pPr>
        <w:shd w:val="clear"/>
        <w:spacing w:line="360" w:lineRule="auto"/>
        <w:ind w:firstLine="562" w:firstLineChars="200"/>
        <w:rPr>
          <w:rFonts w:hint="eastAsia" w:ascii="宋体" w:hAnsi="宋体" w:eastAsia="宋体" w:cs="宋体"/>
          <w:b/>
          <w:color w:val="000000"/>
          <w:sz w:val="28"/>
          <w:szCs w:val="28"/>
        </w:rPr>
      </w:pPr>
      <w:bookmarkStart w:id="753" w:name="_Toc343511808"/>
      <w:r>
        <w:rPr>
          <w:rFonts w:hint="eastAsia" w:ascii="宋体" w:hAnsi="宋体" w:eastAsia="宋体" w:cs="宋体"/>
          <w:b/>
          <w:color w:val="000000"/>
          <w:sz w:val="28"/>
          <w:szCs w:val="28"/>
        </w:rPr>
        <w:t>3.2.8其他情况：</w:t>
      </w:r>
      <w:bookmarkEnd w:id="753"/>
    </w:p>
    <w:p w14:paraId="63CF7E8E">
      <w:pPr>
        <w:shd w:val="clear"/>
        <w:tabs>
          <w:tab w:val="left" w:pos="6060"/>
        </w:tabs>
        <w:spacing w:line="360" w:lineRule="auto"/>
        <w:ind w:firstLine="560" w:firstLineChars="200"/>
        <w:rPr>
          <w:rFonts w:hint="eastAsia" w:ascii="宋体" w:hAnsi="宋体" w:eastAsia="宋体" w:cs="宋体"/>
          <w:bCs/>
          <w:color w:val="000000"/>
          <w:sz w:val="28"/>
          <w:szCs w:val="28"/>
        </w:rPr>
      </w:pPr>
      <w:bookmarkStart w:id="754" w:name="_Toc343511810"/>
      <w:r>
        <w:rPr>
          <w:rFonts w:hint="eastAsia" w:ascii="宋体" w:hAnsi="宋体" w:eastAsia="宋体" w:cs="宋体"/>
          <w:bCs/>
          <w:color w:val="000000"/>
          <w:sz w:val="28"/>
          <w:szCs w:val="28"/>
        </w:rPr>
        <w:t>综合得分并列时，比较投标报价，此分项得分高者排序靠前；若投标报价得分仍相同，比较</w:t>
      </w:r>
      <w:r>
        <w:rPr>
          <w:rFonts w:hint="eastAsia" w:ascii="宋体" w:hAnsi="宋体" w:cs="宋体"/>
          <w:bCs/>
          <w:color w:val="000000"/>
          <w:sz w:val="28"/>
          <w:szCs w:val="28"/>
          <w:lang w:eastAsia="zh-CN"/>
        </w:rPr>
        <w:t>供应商</w:t>
      </w:r>
      <w:r>
        <w:rPr>
          <w:rFonts w:hint="eastAsia" w:ascii="宋体" w:hAnsi="宋体" w:eastAsia="宋体" w:cs="宋体"/>
          <w:bCs/>
          <w:color w:val="000000"/>
          <w:sz w:val="28"/>
          <w:szCs w:val="28"/>
        </w:rPr>
        <w:t>技术标得分；如仍相同，则由评委无记名投票，以得票高低确定排序先后。</w:t>
      </w:r>
    </w:p>
    <w:p w14:paraId="58E7D940">
      <w:pPr>
        <w:shd w:val="clear"/>
        <w:tabs>
          <w:tab w:val="left" w:pos="6060"/>
        </w:tabs>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评标中采用插入法计算保留小数点后两位，第三位四舍五入。</w:t>
      </w:r>
      <w:bookmarkEnd w:id="754"/>
    </w:p>
    <w:p w14:paraId="59E1D2F8">
      <w:pPr>
        <w:shd w:val="clear"/>
        <w:spacing w:line="360" w:lineRule="auto"/>
        <w:ind w:firstLine="560" w:firstLineChars="200"/>
        <w:rPr>
          <w:rFonts w:hint="eastAsia" w:ascii="宋体" w:hAnsi="宋体" w:eastAsia="宋体" w:cs="宋体"/>
          <w:bCs/>
          <w:color w:val="000000"/>
          <w:sz w:val="28"/>
          <w:szCs w:val="28"/>
        </w:rPr>
      </w:pPr>
      <w:bookmarkStart w:id="755" w:name="_Toc343511811"/>
      <w:r>
        <w:rPr>
          <w:rFonts w:hint="eastAsia" w:ascii="宋体" w:hAnsi="宋体" w:eastAsia="宋体" w:cs="宋体"/>
          <w:bCs/>
          <w:color w:val="000000"/>
          <w:sz w:val="28"/>
          <w:szCs w:val="28"/>
        </w:rPr>
        <w:t>本办法由采购人负责解释，未尽事宜执行有关规定</w:t>
      </w:r>
      <w:bookmarkEnd w:id="755"/>
    </w:p>
    <w:p w14:paraId="581E0A10">
      <w:pPr>
        <w:shd w:val="clear"/>
        <w:spacing w:line="360" w:lineRule="auto"/>
        <w:ind w:firstLine="562" w:firstLineChars="200"/>
        <w:rPr>
          <w:rFonts w:hint="eastAsia" w:ascii="宋体" w:hAnsi="宋体" w:eastAsia="宋体" w:cs="宋体"/>
          <w:b/>
          <w:color w:val="000000"/>
          <w:sz w:val="28"/>
          <w:szCs w:val="28"/>
        </w:rPr>
      </w:pPr>
      <w:bookmarkStart w:id="756" w:name="_Toc144974575"/>
      <w:bookmarkStart w:id="757" w:name="_Toc343511812"/>
      <w:bookmarkStart w:id="758" w:name="_Toc490171558"/>
      <w:bookmarkStart w:id="759" w:name="_Toc152045607"/>
      <w:bookmarkStart w:id="760" w:name="_Toc395711825"/>
      <w:bookmarkStart w:id="761" w:name="_Toc490171399"/>
      <w:bookmarkStart w:id="762" w:name="_Toc361406358"/>
      <w:bookmarkStart w:id="763" w:name="_Toc179632625"/>
      <w:bookmarkStart w:id="764" w:name="_Toc456197093"/>
      <w:bookmarkStart w:id="765" w:name="_Toc246996993"/>
      <w:bookmarkStart w:id="766" w:name="_Toc247085765"/>
      <w:bookmarkStart w:id="767" w:name="_Toc397410477"/>
      <w:bookmarkStart w:id="768" w:name="_Toc246996250"/>
      <w:bookmarkStart w:id="769" w:name="_Toc397585244"/>
      <w:bookmarkStart w:id="770" w:name="_Toc361406437"/>
      <w:bookmarkStart w:id="771" w:name="_Toc394320906"/>
      <w:bookmarkStart w:id="772" w:name="_Toc397410664"/>
      <w:bookmarkStart w:id="773" w:name="_Toc397585175"/>
      <w:bookmarkStart w:id="774" w:name="_Toc152042385"/>
      <w:r>
        <w:rPr>
          <w:rFonts w:hint="eastAsia" w:ascii="宋体" w:hAnsi="宋体" w:eastAsia="宋体" w:cs="宋体"/>
          <w:b/>
          <w:color w:val="000000"/>
          <w:sz w:val="28"/>
          <w:szCs w:val="28"/>
        </w:rPr>
        <w:t>3.3 投标文件的澄清</w:t>
      </w:r>
      <w:bookmarkEnd w:id="756"/>
      <w:r>
        <w:rPr>
          <w:rFonts w:hint="eastAsia" w:ascii="宋体" w:hAnsi="宋体" w:eastAsia="宋体" w:cs="宋体"/>
          <w:b/>
          <w:color w:val="000000"/>
          <w:sz w:val="28"/>
          <w:szCs w:val="28"/>
        </w:rPr>
        <w:t>和补正</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15AF2B62">
      <w:pPr>
        <w:shd w:val="clear"/>
        <w:spacing w:line="360" w:lineRule="auto"/>
        <w:ind w:firstLine="560" w:firstLineChars="200"/>
        <w:rPr>
          <w:rFonts w:hint="eastAsia" w:ascii="宋体" w:hAnsi="宋体" w:eastAsia="宋体" w:cs="宋体"/>
          <w:color w:val="000000"/>
          <w:sz w:val="28"/>
          <w:szCs w:val="28"/>
        </w:rPr>
      </w:pPr>
      <w:bookmarkStart w:id="775" w:name="_Toc343511813"/>
      <w:r>
        <w:rPr>
          <w:rFonts w:hint="eastAsia" w:ascii="宋体" w:hAnsi="宋体" w:eastAsia="宋体" w:cs="宋体"/>
          <w:color w:val="000000"/>
          <w:sz w:val="28"/>
          <w:szCs w:val="28"/>
        </w:rPr>
        <w:t>3.3.1在评标过程中，评标委员会可以书面形式要求</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对所提交投标文件中不明确的内容进行书面澄清或说明，或者对细微偏差进行补正。评标委员会不接受</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主动提出的澄清、说明或补正。</w:t>
      </w:r>
      <w:bookmarkEnd w:id="775"/>
    </w:p>
    <w:p w14:paraId="6AAB0F48">
      <w:pPr>
        <w:shd w:val="clear"/>
        <w:spacing w:line="360" w:lineRule="auto"/>
        <w:ind w:firstLine="560" w:firstLineChars="200"/>
        <w:rPr>
          <w:rFonts w:hint="eastAsia" w:ascii="宋体" w:hAnsi="宋体" w:eastAsia="宋体" w:cs="宋体"/>
          <w:color w:val="000000"/>
          <w:sz w:val="28"/>
          <w:szCs w:val="28"/>
        </w:rPr>
      </w:pPr>
      <w:bookmarkStart w:id="776" w:name="_Toc343511814"/>
      <w:r>
        <w:rPr>
          <w:rFonts w:hint="eastAsia" w:ascii="宋体" w:hAnsi="宋体" w:eastAsia="宋体" w:cs="宋体"/>
          <w:color w:val="000000"/>
          <w:sz w:val="28"/>
          <w:szCs w:val="28"/>
        </w:rPr>
        <w:t>3.3.2 澄清、说明和补正不得改变投标文件的实质性内容（算术性错误修正的除外）。</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的书面澄清、说明和补正属于投标文件的组成部分。</w:t>
      </w:r>
      <w:bookmarkEnd w:id="776"/>
    </w:p>
    <w:p w14:paraId="449D57D8">
      <w:pPr>
        <w:shd w:val="clear"/>
        <w:spacing w:line="360" w:lineRule="auto"/>
        <w:ind w:firstLine="560" w:firstLineChars="200"/>
        <w:rPr>
          <w:rFonts w:hint="eastAsia" w:ascii="宋体" w:hAnsi="宋体" w:eastAsia="宋体" w:cs="宋体"/>
          <w:color w:val="000000"/>
          <w:sz w:val="28"/>
          <w:szCs w:val="28"/>
        </w:rPr>
      </w:pPr>
      <w:bookmarkStart w:id="777" w:name="_Toc343511815"/>
      <w:r>
        <w:rPr>
          <w:rFonts w:hint="eastAsia" w:ascii="宋体" w:hAnsi="宋体" w:eastAsia="宋体" w:cs="宋体"/>
          <w:color w:val="000000"/>
          <w:sz w:val="28"/>
          <w:szCs w:val="28"/>
        </w:rPr>
        <w:t>3.3.3 评标委员会对</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提交的澄清、说明或补正有疑问的，可以要求</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进一步澄清、说明或补正，直至满足评标委员会的要求。</w:t>
      </w:r>
      <w:bookmarkEnd w:id="777"/>
    </w:p>
    <w:p w14:paraId="65E86F3A">
      <w:pPr>
        <w:shd w:val="clear"/>
        <w:spacing w:line="360" w:lineRule="auto"/>
        <w:ind w:firstLine="562" w:firstLineChars="200"/>
        <w:rPr>
          <w:rFonts w:hint="eastAsia" w:ascii="宋体" w:hAnsi="宋体" w:eastAsia="宋体" w:cs="宋体"/>
          <w:b/>
          <w:color w:val="000000"/>
          <w:sz w:val="28"/>
          <w:szCs w:val="28"/>
        </w:rPr>
      </w:pPr>
      <w:bookmarkStart w:id="778" w:name="_Toc343511816"/>
      <w:bookmarkStart w:id="779" w:name="_Toc247085766"/>
      <w:bookmarkStart w:id="780" w:name="_Toc394320907"/>
      <w:bookmarkStart w:id="781" w:name="_Toc361406438"/>
      <w:bookmarkStart w:id="782" w:name="_Toc144974576"/>
      <w:bookmarkStart w:id="783" w:name="_Toc152042386"/>
      <w:bookmarkStart w:id="784" w:name="_Toc361406359"/>
      <w:bookmarkStart w:id="785" w:name="_Toc490171559"/>
      <w:bookmarkStart w:id="786" w:name="_Toc179632626"/>
      <w:bookmarkStart w:id="787" w:name="_Toc395711826"/>
      <w:bookmarkStart w:id="788" w:name="_Toc397410478"/>
      <w:bookmarkStart w:id="789" w:name="_Toc397585176"/>
      <w:bookmarkStart w:id="790" w:name="_Toc456197094"/>
      <w:bookmarkStart w:id="791" w:name="_Toc397585245"/>
      <w:bookmarkStart w:id="792" w:name="_Toc397410665"/>
      <w:bookmarkStart w:id="793" w:name="_Toc246996251"/>
      <w:bookmarkStart w:id="794" w:name="_Toc490171400"/>
      <w:bookmarkStart w:id="795" w:name="_Toc246996994"/>
      <w:bookmarkStart w:id="796" w:name="_Toc152045608"/>
      <w:r>
        <w:rPr>
          <w:rFonts w:hint="eastAsia" w:ascii="宋体" w:hAnsi="宋体" w:eastAsia="宋体" w:cs="宋体"/>
          <w:b/>
          <w:color w:val="000000"/>
          <w:sz w:val="28"/>
          <w:szCs w:val="28"/>
        </w:rPr>
        <w:t>3.4 评标结果</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686CA43B">
      <w:pPr>
        <w:shd w:val="clear"/>
        <w:spacing w:line="360" w:lineRule="auto"/>
        <w:ind w:firstLine="560" w:firstLineChars="200"/>
        <w:rPr>
          <w:rFonts w:hint="eastAsia" w:ascii="宋体" w:hAnsi="宋体" w:eastAsia="宋体" w:cs="宋体"/>
          <w:color w:val="000000"/>
          <w:sz w:val="28"/>
          <w:szCs w:val="28"/>
        </w:rPr>
      </w:pPr>
      <w:bookmarkStart w:id="797" w:name="_Toc343511817"/>
      <w:r>
        <w:rPr>
          <w:rFonts w:hint="eastAsia" w:ascii="宋体" w:hAnsi="宋体" w:eastAsia="宋体" w:cs="宋体"/>
          <w:color w:val="000000"/>
          <w:sz w:val="28"/>
          <w:szCs w:val="28"/>
        </w:rPr>
        <w:t>3.4.1评标委员会按照得分由高到低的顺序推荐前三名为</w:t>
      </w:r>
      <w:bookmarkEnd w:id="797"/>
      <w:r>
        <w:rPr>
          <w:rFonts w:hint="eastAsia" w:ascii="宋体" w:hAnsi="宋体" w:eastAsia="宋体" w:cs="宋体"/>
          <w:color w:val="000000"/>
          <w:sz w:val="28"/>
          <w:szCs w:val="28"/>
        </w:rPr>
        <w:t>中标候选</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w:t>
      </w:r>
    </w:p>
    <w:p w14:paraId="2493FC0F">
      <w:pPr>
        <w:shd w:val="clear"/>
        <w:spacing w:line="360" w:lineRule="auto"/>
        <w:ind w:firstLine="420"/>
        <w:rPr>
          <w:rFonts w:hint="eastAsia" w:ascii="宋体" w:hAnsi="宋体" w:eastAsia="宋体" w:cs="宋体"/>
          <w:dstrike/>
          <w:color w:val="000000"/>
          <w:sz w:val="28"/>
          <w:szCs w:val="28"/>
        </w:rPr>
      </w:pPr>
      <w:r>
        <w:rPr>
          <w:rFonts w:hint="eastAsia" w:ascii="宋体" w:hAnsi="宋体" w:eastAsia="宋体" w:cs="宋体"/>
          <w:color w:val="000000"/>
          <w:sz w:val="28"/>
          <w:szCs w:val="28"/>
        </w:rPr>
        <w:t>3.4.2 评标委员会完成评标后，应当向采购人提交书面评标报告。</w:t>
      </w:r>
    </w:p>
    <w:p w14:paraId="216BC549">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color w:val="000000"/>
          <w:sz w:val="28"/>
          <w:szCs w:val="28"/>
        </w:rPr>
      </w:pPr>
      <w:bookmarkStart w:id="798" w:name="_Toc30173"/>
      <w:r>
        <w:rPr>
          <w:rFonts w:hint="eastAsia" w:ascii="宋体" w:hAnsi="宋体" w:eastAsia="宋体" w:cs="宋体"/>
          <w:b/>
          <w:color w:val="000000"/>
          <w:sz w:val="28"/>
          <w:szCs w:val="28"/>
        </w:rPr>
        <w:t>4.需要落实的政府采购政策</w:t>
      </w:r>
      <w:bookmarkEnd w:id="798"/>
    </w:p>
    <w:bookmarkEnd w:id="534"/>
    <w:bookmarkEnd w:id="535"/>
    <w:bookmarkEnd w:id="536"/>
    <w:bookmarkEnd w:id="537"/>
    <w:bookmarkEnd w:id="538"/>
    <w:bookmarkEnd w:id="539"/>
    <w:bookmarkEnd w:id="540"/>
    <w:bookmarkEnd w:id="747"/>
    <w:p w14:paraId="4D75BFA1">
      <w:pPr>
        <w:shd w:val="clear"/>
        <w:tabs>
          <w:tab w:val="left" w:pos="1575"/>
        </w:tabs>
        <w:overflowPunct w:val="0"/>
        <w:spacing w:line="360" w:lineRule="auto"/>
        <w:ind w:firstLine="562" w:firstLineChars="200"/>
        <w:rPr>
          <w:rFonts w:hint="eastAsia" w:ascii="宋体" w:hAnsi="宋体" w:eastAsia="宋体" w:cs="宋体"/>
          <w:b/>
          <w:sz w:val="28"/>
          <w:szCs w:val="28"/>
        </w:rPr>
      </w:pPr>
      <w:bookmarkStart w:id="799" w:name="_Toc27288"/>
      <w:bookmarkStart w:id="800" w:name="_Toc6400"/>
      <w:bookmarkStart w:id="801" w:name="_Toc23303"/>
      <w:bookmarkStart w:id="802" w:name="_Toc18527"/>
      <w:bookmarkStart w:id="803" w:name="_Toc5624"/>
      <w:bookmarkStart w:id="804" w:name="_Toc526842116"/>
      <w:r>
        <w:rPr>
          <w:rFonts w:hint="eastAsia" w:ascii="宋体" w:hAnsi="宋体" w:eastAsia="宋体" w:cs="宋体"/>
          <w:b/>
          <w:sz w:val="28"/>
          <w:szCs w:val="28"/>
        </w:rPr>
        <w:t>1.《政府采购促进中小企业发展管理办法》的通知（财库〔2020〕46号）</w:t>
      </w:r>
      <w:bookmarkEnd w:id="799"/>
      <w:bookmarkEnd w:id="800"/>
      <w:r>
        <w:rPr>
          <w:rFonts w:hint="eastAsia" w:ascii="宋体" w:hAnsi="宋体" w:eastAsia="宋体" w:cs="宋体"/>
          <w:b/>
          <w:sz w:val="28"/>
          <w:szCs w:val="28"/>
        </w:rPr>
        <w:t>。</w:t>
      </w:r>
      <w:bookmarkEnd w:id="801"/>
      <w:bookmarkEnd w:id="802"/>
      <w:bookmarkEnd w:id="803"/>
    </w:p>
    <w:p w14:paraId="42272F25">
      <w:pPr>
        <w:shd w:val="clear"/>
        <w:tabs>
          <w:tab w:val="left" w:pos="1575"/>
        </w:tabs>
        <w:overflowPunct w:val="0"/>
        <w:spacing w:line="360" w:lineRule="auto"/>
        <w:ind w:firstLine="560" w:firstLineChars="200"/>
        <w:rPr>
          <w:rFonts w:hint="eastAsia" w:ascii="宋体" w:hAnsi="宋体" w:eastAsia="宋体" w:cs="宋体"/>
          <w:b w:val="0"/>
          <w:bCs/>
          <w:sz w:val="28"/>
          <w:szCs w:val="28"/>
        </w:rPr>
      </w:pPr>
      <w:bookmarkStart w:id="805" w:name="_Toc10056"/>
      <w:bookmarkStart w:id="806" w:name="_Toc28308"/>
      <w:bookmarkStart w:id="807" w:name="_Toc15061"/>
      <w:bookmarkStart w:id="808" w:name="_Toc26075"/>
      <w:bookmarkStart w:id="809" w:name="_Toc2618"/>
      <w:r>
        <w:rPr>
          <w:rFonts w:hint="eastAsia" w:ascii="宋体" w:hAnsi="宋体" w:eastAsia="宋体" w:cs="宋体"/>
          <w:b w:val="0"/>
          <w:bCs/>
          <w:sz w:val="28"/>
          <w:szCs w:val="28"/>
        </w:rPr>
        <w:t>在政府采购活动中，供应商提供的货物、工程或者服务符合下列情形的，享受《办法》规定的中小企业扶持政策:</w:t>
      </w:r>
      <w:bookmarkEnd w:id="805"/>
      <w:bookmarkEnd w:id="806"/>
      <w:bookmarkEnd w:id="807"/>
      <w:bookmarkEnd w:id="808"/>
      <w:bookmarkEnd w:id="809"/>
    </w:p>
    <w:p w14:paraId="1DD7677D">
      <w:pPr>
        <w:shd w:val="clear"/>
        <w:tabs>
          <w:tab w:val="left" w:pos="1575"/>
        </w:tabs>
        <w:overflowPunct w:val="0"/>
        <w:spacing w:line="360" w:lineRule="auto"/>
        <w:ind w:firstLine="560" w:firstLineChars="200"/>
        <w:rPr>
          <w:rFonts w:hint="eastAsia" w:ascii="宋体" w:hAnsi="宋体" w:eastAsia="宋体" w:cs="宋体"/>
          <w:b w:val="0"/>
          <w:bCs/>
          <w:sz w:val="28"/>
          <w:szCs w:val="28"/>
        </w:rPr>
      </w:pPr>
      <w:bookmarkStart w:id="810" w:name="_Toc12926"/>
      <w:bookmarkStart w:id="811" w:name="_Toc13553"/>
      <w:bookmarkStart w:id="812" w:name="_Toc29610"/>
      <w:bookmarkStart w:id="813" w:name="_Toc13145"/>
      <w:bookmarkStart w:id="814" w:name="_Toc3750"/>
      <w:r>
        <w:rPr>
          <w:rFonts w:hint="eastAsia" w:ascii="宋体" w:hAnsi="宋体" w:eastAsia="宋体" w:cs="宋体"/>
          <w:b w:val="0"/>
          <w:bCs/>
          <w:sz w:val="28"/>
          <w:szCs w:val="28"/>
        </w:rPr>
        <w:t>(一)在货物采购项目中，货物由中小企业制造，即货物由中小企业生产且使用该中小企业商号或者注册商标；</w:t>
      </w:r>
      <w:bookmarkEnd w:id="810"/>
      <w:bookmarkEnd w:id="811"/>
      <w:bookmarkEnd w:id="812"/>
      <w:bookmarkEnd w:id="813"/>
      <w:bookmarkEnd w:id="814"/>
    </w:p>
    <w:p w14:paraId="4F1CA5C0">
      <w:pPr>
        <w:shd w:val="clear"/>
        <w:tabs>
          <w:tab w:val="left" w:pos="1575"/>
        </w:tabs>
        <w:overflowPunct w:val="0"/>
        <w:spacing w:line="360" w:lineRule="auto"/>
        <w:ind w:firstLine="560" w:firstLineChars="200"/>
        <w:rPr>
          <w:rFonts w:hint="eastAsia" w:ascii="宋体" w:hAnsi="宋体" w:eastAsia="宋体" w:cs="宋体"/>
          <w:b w:val="0"/>
          <w:bCs/>
          <w:sz w:val="28"/>
          <w:szCs w:val="28"/>
        </w:rPr>
      </w:pPr>
      <w:bookmarkStart w:id="815" w:name="_Toc27737"/>
      <w:bookmarkStart w:id="816" w:name="_Toc5972"/>
      <w:bookmarkStart w:id="817" w:name="_Toc10777"/>
      <w:bookmarkStart w:id="818" w:name="_Toc2212"/>
      <w:bookmarkStart w:id="819" w:name="_Toc98"/>
      <w:r>
        <w:rPr>
          <w:rFonts w:hint="eastAsia" w:ascii="宋体" w:hAnsi="宋体" w:eastAsia="宋体" w:cs="宋体"/>
          <w:b w:val="0"/>
          <w:bCs/>
          <w:sz w:val="28"/>
          <w:szCs w:val="28"/>
        </w:rPr>
        <w:t>(二)在工程采购项目中，工程由中小企业承建，即工程施工单位为中小企业；</w:t>
      </w:r>
      <w:bookmarkEnd w:id="815"/>
      <w:bookmarkEnd w:id="816"/>
      <w:bookmarkEnd w:id="817"/>
      <w:bookmarkEnd w:id="818"/>
      <w:bookmarkEnd w:id="819"/>
    </w:p>
    <w:p w14:paraId="2C1D60CF">
      <w:pPr>
        <w:shd w:val="clear"/>
        <w:tabs>
          <w:tab w:val="left" w:pos="1575"/>
        </w:tabs>
        <w:overflowPunct w:val="0"/>
        <w:spacing w:line="360" w:lineRule="auto"/>
        <w:ind w:firstLine="560" w:firstLineChars="200"/>
        <w:rPr>
          <w:rFonts w:hint="eastAsia" w:ascii="宋体" w:hAnsi="宋体" w:eastAsia="宋体" w:cs="宋体"/>
          <w:b w:val="0"/>
          <w:bCs/>
          <w:sz w:val="28"/>
          <w:szCs w:val="28"/>
        </w:rPr>
      </w:pPr>
      <w:bookmarkStart w:id="820" w:name="_Toc30603"/>
      <w:bookmarkStart w:id="821" w:name="_Toc2676"/>
      <w:bookmarkStart w:id="822" w:name="_Toc13181"/>
      <w:bookmarkStart w:id="823" w:name="_Toc14952"/>
      <w:bookmarkStart w:id="824" w:name="_Toc31732"/>
      <w:r>
        <w:rPr>
          <w:rFonts w:hint="eastAsia" w:ascii="宋体" w:hAnsi="宋体" w:eastAsia="宋体" w:cs="宋体"/>
          <w:b w:val="0"/>
          <w:bCs/>
          <w:sz w:val="28"/>
          <w:szCs w:val="28"/>
        </w:rPr>
        <w:t>(三)在服务采购项目中，服务由中小企业承接，即提供服务的人员为中小企业依照《中华人民共和国劳动</w:t>
      </w:r>
      <w:r>
        <w:rPr>
          <w:rFonts w:hint="eastAsia" w:ascii="宋体" w:hAnsi="宋体" w:eastAsia="宋体" w:cs="宋体"/>
          <w:b w:val="0"/>
          <w:bCs/>
          <w:sz w:val="28"/>
          <w:szCs w:val="28"/>
          <w:lang w:val="en-US" w:eastAsia="zh-CN"/>
        </w:rPr>
        <w:t>合同法</w:t>
      </w:r>
      <w:r>
        <w:rPr>
          <w:rFonts w:hint="eastAsia" w:ascii="宋体" w:hAnsi="宋体" w:eastAsia="宋体" w:cs="宋体"/>
          <w:b w:val="0"/>
          <w:bCs/>
          <w:sz w:val="28"/>
          <w:szCs w:val="28"/>
        </w:rPr>
        <w:t>》订立劳动合同的从业人员。</w:t>
      </w:r>
      <w:bookmarkEnd w:id="820"/>
      <w:bookmarkEnd w:id="821"/>
      <w:bookmarkEnd w:id="822"/>
      <w:bookmarkEnd w:id="823"/>
      <w:bookmarkEnd w:id="824"/>
    </w:p>
    <w:p w14:paraId="7AEF6EF4">
      <w:pPr>
        <w:shd w:val="clear"/>
        <w:tabs>
          <w:tab w:val="left" w:pos="1575"/>
        </w:tabs>
        <w:overflowPunct w:val="0"/>
        <w:spacing w:line="360" w:lineRule="auto"/>
        <w:ind w:firstLine="560" w:firstLineChars="200"/>
        <w:rPr>
          <w:rFonts w:hint="eastAsia" w:ascii="宋体" w:hAnsi="宋体" w:eastAsia="宋体" w:cs="宋体"/>
          <w:b w:val="0"/>
          <w:bCs/>
          <w:sz w:val="28"/>
          <w:szCs w:val="28"/>
        </w:rPr>
      </w:pPr>
      <w:bookmarkStart w:id="825" w:name="_Toc31982"/>
      <w:bookmarkStart w:id="826" w:name="_Toc31112"/>
      <w:bookmarkStart w:id="827" w:name="_Toc9186"/>
      <w:bookmarkStart w:id="828" w:name="_Toc28280"/>
      <w:bookmarkStart w:id="829" w:name="_Toc21217"/>
      <w:r>
        <w:rPr>
          <w:rFonts w:hint="eastAsia" w:ascii="宋体" w:hAnsi="宋体" w:eastAsia="宋体" w:cs="宋体"/>
          <w:b w:val="0"/>
          <w:bCs/>
          <w:sz w:val="28"/>
          <w:szCs w:val="28"/>
        </w:rPr>
        <w:t>在货物采购项目中，供应商提供的货物既有中小企业制造货物，也有大型企业制造货物的，不享受《办法》规定的中小企业扶持政策。</w:t>
      </w:r>
      <w:bookmarkEnd w:id="825"/>
      <w:bookmarkEnd w:id="826"/>
      <w:bookmarkEnd w:id="827"/>
      <w:bookmarkEnd w:id="828"/>
      <w:bookmarkEnd w:id="829"/>
    </w:p>
    <w:p w14:paraId="686B3FA5">
      <w:pPr>
        <w:shd w:val="clear"/>
        <w:tabs>
          <w:tab w:val="left" w:pos="1575"/>
        </w:tabs>
        <w:overflowPunct w:val="0"/>
        <w:spacing w:line="360" w:lineRule="auto"/>
        <w:ind w:firstLine="560" w:firstLineChars="200"/>
        <w:rPr>
          <w:rFonts w:hint="eastAsia" w:ascii="宋体" w:hAnsi="宋体" w:eastAsia="宋体" w:cs="宋体"/>
          <w:b w:val="0"/>
          <w:bCs/>
          <w:sz w:val="28"/>
          <w:szCs w:val="28"/>
        </w:rPr>
      </w:pPr>
      <w:bookmarkStart w:id="830" w:name="_Toc28678"/>
      <w:bookmarkStart w:id="831" w:name="_Toc12766"/>
      <w:bookmarkStart w:id="832" w:name="_Toc18434"/>
      <w:bookmarkStart w:id="833" w:name="_Toc23925"/>
      <w:bookmarkStart w:id="834" w:name="_Toc6020"/>
      <w:r>
        <w:rPr>
          <w:rFonts w:hint="eastAsia" w:ascii="宋体" w:hAnsi="宋体" w:eastAsia="宋体" w:cs="宋体"/>
          <w:b w:val="0"/>
          <w:bCs/>
          <w:sz w:val="28"/>
          <w:szCs w:val="28"/>
        </w:rPr>
        <w:t>以联合体形式参加政府采购活动，联合体各方均为中小企业的，联合体视同中小企业。其中，联合体各方均为小微企业的，联合体视同小微企业。</w:t>
      </w:r>
      <w:bookmarkEnd w:id="830"/>
      <w:bookmarkEnd w:id="831"/>
      <w:bookmarkEnd w:id="832"/>
      <w:bookmarkEnd w:id="833"/>
      <w:bookmarkEnd w:id="834"/>
    </w:p>
    <w:p w14:paraId="1A6D2AB4">
      <w:pPr>
        <w:shd w:val="clear"/>
        <w:tabs>
          <w:tab w:val="left" w:pos="1575"/>
        </w:tabs>
        <w:overflowPunct w:val="0"/>
        <w:spacing w:line="360" w:lineRule="auto"/>
        <w:ind w:firstLine="560" w:firstLineChars="200"/>
        <w:rPr>
          <w:rFonts w:hint="eastAsia" w:ascii="宋体" w:hAnsi="宋体" w:eastAsia="宋体" w:cs="宋体"/>
          <w:b w:val="0"/>
          <w:bCs/>
          <w:sz w:val="28"/>
          <w:szCs w:val="28"/>
        </w:rPr>
      </w:pPr>
      <w:bookmarkStart w:id="835" w:name="_Toc1848"/>
      <w:bookmarkStart w:id="836" w:name="_Toc9423"/>
      <w:bookmarkStart w:id="837" w:name="_Toc28971"/>
      <w:bookmarkStart w:id="838" w:name="_Toc17492"/>
      <w:bookmarkStart w:id="839" w:name="_Toc24099"/>
      <w:r>
        <w:rPr>
          <w:rFonts w:hint="eastAsia" w:ascii="宋体" w:hAnsi="宋体" w:eastAsia="宋体" w:cs="宋体"/>
          <w:b w:val="0"/>
          <w:bCs/>
          <w:sz w:val="28"/>
          <w:szCs w:val="28"/>
        </w:rPr>
        <w:t>依据《办法》规定享受扶持政策获得政府采购合同的，小微企业不得将合同分包给大中型企业，中型企业不得将合同分包给大型企业。</w:t>
      </w:r>
      <w:bookmarkEnd w:id="835"/>
      <w:bookmarkEnd w:id="836"/>
      <w:bookmarkEnd w:id="837"/>
      <w:bookmarkEnd w:id="838"/>
      <w:bookmarkEnd w:id="839"/>
    </w:p>
    <w:p w14:paraId="4EC611E9">
      <w:pPr>
        <w:shd w:val="clear"/>
        <w:tabs>
          <w:tab w:val="left" w:pos="1575"/>
        </w:tabs>
        <w:overflowPunct w:val="0"/>
        <w:spacing w:line="360" w:lineRule="auto"/>
        <w:ind w:firstLine="560" w:firstLineChars="200"/>
        <w:rPr>
          <w:rFonts w:hint="eastAsia" w:ascii="宋体" w:hAnsi="宋体" w:eastAsia="宋体" w:cs="宋体"/>
          <w:b w:val="0"/>
          <w:bCs/>
          <w:sz w:val="28"/>
          <w:szCs w:val="28"/>
        </w:rPr>
      </w:pPr>
      <w:bookmarkStart w:id="840" w:name="_Toc26502"/>
      <w:bookmarkStart w:id="841" w:name="_Toc26091"/>
      <w:bookmarkStart w:id="842" w:name="_Toc4775"/>
      <w:bookmarkStart w:id="843" w:name="_Toc7194"/>
      <w:bookmarkStart w:id="844" w:name="_Toc12812"/>
      <w:r>
        <w:rPr>
          <w:rFonts w:hint="eastAsia" w:ascii="宋体" w:hAnsi="宋体" w:eastAsia="宋体" w:cs="宋体"/>
          <w:b w:val="0"/>
          <w:bCs/>
          <w:sz w:val="28"/>
          <w:szCs w:val="28"/>
        </w:rPr>
        <w:t>根据《政府采购促进中小企业发展管理办法》的通知（财库〔2020〕46号）规定，参加政府采购活动的中小企业应当提供《中小企业声明函》（见附件）。供应商提供的《中小企业声明函》资料必须真实，否则，按照有关规定予以处理。</w:t>
      </w:r>
      <w:bookmarkEnd w:id="840"/>
      <w:bookmarkEnd w:id="841"/>
      <w:bookmarkEnd w:id="842"/>
      <w:bookmarkEnd w:id="843"/>
      <w:bookmarkEnd w:id="844"/>
    </w:p>
    <w:p w14:paraId="44EF0553">
      <w:pPr>
        <w:shd w:val="clear"/>
        <w:tabs>
          <w:tab w:val="left" w:pos="1575"/>
        </w:tabs>
        <w:overflowPunct w:val="0"/>
        <w:spacing w:line="360" w:lineRule="auto"/>
        <w:ind w:firstLine="560" w:firstLineChars="200"/>
        <w:rPr>
          <w:rFonts w:hint="eastAsia" w:ascii="宋体" w:hAnsi="宋体" w:eastAsia="宋体" w:cs="宋体"/>
          <w:b w:val="0"/>
          <w:bCs/>
          <w:sz w:val="28"/>
          <w:szCs w:val="28"/>
        </w:rPr>
      </w:pPr>
      <w:bookmarkStart w:id="845" w:name="_Toc29579"/>
      <w:bookmarkStart w:id="846" w:name="_Toc2963"/>
      <w:bookmarkStart w:id="847" w:name="_Toc4731"/>
      <w:bookmarkStart w:id="848" w:name="_Toc10392"/>
      <w:bookmarkStart w:id="849" w:name="_Toc28497"/>
      <w:r>
        <w:rPr>
          <w:rFonts w:hint="eastAsia" w:ascii="宋体" w:hAnsi="宋体" w:eastAsia="宋体" w:cs="宋体"/>
          <w:b w:val="0"/>
          <w:bCs/>
          <w:sz w:val="28"/>
          <w:szCs w:val="28"/>
        </w:rPr>
        <w:t>评标委员会根据《政府采购促进中小企业发展管理办法》的通知（财库〔2020〕46号）、《财政部关于进一步加大政府采购支持中小企业力度的通知》（财库〔2022〕19号）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bookmarkEnd w:id="845"/>
      <w:bookmarkEnd w:id="846"/>
      <w:bookmarkEnd w:id="847"/>
      <w:bookmarkEnd w:id="848"/>
      <w:bookmarkEnd w:id="849"/>
    </w:p>
    <w:p w14:paraId="3B883D4A">
      <w:pPr>
        <w:shd w:val="clear"/>
        <w:tabs>
          <w:tab w:val="left" w:pos="1575"/>
        </w:tabs>
        <w:overflowPunct w:val="0"/>
        <w:spacing w:line="360" w:lineRule="auto"/>
        <w:ind w:firstLine="560" w:firstLineChars="200"/>
        <w:rPr>
          <w:rFonts w:hint="eastAsia" w:ascii="宋体" w:hAnsi="宋体" w:eastAsia="宋体" w:cs="宋体"/>
          <w:b w:val="0"/>
          <w:bCs/>
          <w:sz w:val="28"/>
          <w:szCs w:val="28"/>
        </w:rPr>
      </w:pPr>
      <w:bookmarkStart w:id="850" w:name="_Toc25557"/>
      <w:bookmarkStart w:id="851" w:name="_Toc11983"/>
      <w:bookmarkStart w:id="852" w:name="_Toc12101"/>
      <w:bookmarkStart w:id="853" w:name="_Toc2434"/>
      <w:bookmarkStart w:id="854" w:name="_Toc10033"/>
      <w:r>
        <w:rPr>
          <w:rFonts w:hint="eastAsia" w:ascii="宋体" w:hAnsi="宋体" w:eastAsia="宋体" w:cs="宋体"/>
          <w:b w:val="0"/>
          <w:bCs/>
          <w:sz w:val="28"/>
          <w:szCs w:val="28"/>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bookmarkEnd w:id="850"/>
      <w:bookmarkEnd w:id="851"/>
      <w:bookmarkEnd w:id="852"/>
      <w:bookmarkEnd w:id="853"/>
      <w:bookmarkEnd w:id="854"/>
    </w:p>
    <w:p w14:paraId="51805DDC">
      <w:pPr>
        <w:shd w:val="clear"/>
        <w:tabs>
          <w:tab w:val="left" w:pos="1575"/>
        </w:tabs>
        <w:overflowPunct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2.财政部司法部关于政府采购支持监狱企业发展有关问题的通知—财库〔2014〕68号 </w:t>
      </w:r>
    </w:p>
    <w:p w14:paraId="3E5DD126">
      <w:pPr>
        <w:shd w:val="clear"/>
        <w:tabs>
          <w:tab w:val="left" w:pos="1575"/>
        </w:tabs>
        <w:overflowPunct w:val="0"/>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4C49DDA9">
      <w:pPr>
        <w:shd w:val="clear"/>
        <w:tabs>
          <w:tab w:val="left" w:pos="1575"/>
        </w:tabs>
        <w:overflowPunct w:val="0"/>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评标委员会对监狱企业的价格给予</w:t>
      </w:r>
      <w:r>
        <w:rPr>
          <w:rFonts w:hint="eastAsia" w:ascii="宋体" w:hAnsi="宋体" w:eastAsia="宋体" w:cs="宋体"/>
          <w:bCs/>
          <w:sz w:val="28"/>
          <w:szCs w:val="28"/>
          <w:lang w:val="en-US" w:eastAsia="zh-CN"/>
        </w:rPr>
        <w:t>10</w:t>
      </w:r>
      <w:r>
        <w:rPr>
          <w:rFonts w:hint="eastAsia" w:ascii="宋体" w:hAnsi="宋体" w:eastAsia="宋体" w:cs="宋体"/>
          <w:bCs/>
          <w:sz w:val="28"/>
          <w:szCs w:val="28"/>
        </w:rPr>
        <w:t>%的扣除，用扣除后的价格参与评审。</w:t>
      </w:r>
    </w:p>
    <w:p w14:paraId="5A21B30C">
      <w:pPr>
        <w:shd w:val="clear"/>
        <w:tabs>
          <w:tab w:val="left" w:pos="1575"/>
        </w:tabs>
        <w:overflowPunct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3</w:t>
      </w:r>
      <w:r>
        <w:rPr>
          <w:rFonts w:hint="eastAsia" w:ascii="宋体" w:hAnsi="宋体" w:cs="宋体"/>
          <w:b/>
          <w:sz w:val="28"/>
          <w:szCs w:val="28"/>
          <w:lang w:val="en-US" w:eastAsia="zh-CN"/>
        </w:rPr>
        <w:t>.</w:t>
      </w:r>
      <w:r>
        <w:rPr>
          <w:rFonts w:hint="eastAsia" w:ascii="宋体" w:hAnsi="宋体" w:eastAsia="宋体" w:cs="宋体"/>
          <w:b/>
          <w:sz w:val="28"/>
          <w:szCs w:val="28"/>
        </w:rPr>
        <w:t>《国务院办公厅关于建立政府强制采购节能产品制度的通知》—国办发〔2007〕51号</w:t>
      </w:r>
    </w:p>
    <w:p w14:paraId="66214067">
      <w:pPr>
        <w:shd w:val="clear"/>
        <w:tabs>
          <w:tab w:val="left" w:pos="1575"/>
        </w:tabs>
        <w:overflowPunct w:val="0"/>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各级政府机构使用财政性资金进行政府采购活动时，在技术、服务等指标满足采购需求的前提下，要优先采购节能产品，对部分节能效果、性能等达到要求的产品，实行强制采购。</w:t>
      </w:r>
    </w:p>
    <w:p w14:paraId="34F48868">
      <w:pPr>
        <w:shd w:val="clear"/>
        <w:tabs>
          <w:tab w:val="left" w:pos="1575"/>
        </w:tabs>
        <w:overflowPunct w:val="0"/>
        <w:spacing w:line="360" w:lineRule="auto"/>
        <w:ind w:firstLine="562" w:firstLineChars="200"/>
        <w:rPr>
          <w:rFonts w:hint="eastAsia" w:ascii="宋体" w:hAnsi="宋体" w:eastAsia="宋体" w:cs="宋体"/>
          <w:b/>
          <w:sz w:val="28"/>
          <w:szCs w:val="28"/>
        </w:rPr>
      </w:pPr>
      <w:r>
        <w:rPr>
          <w:rFonts w:hint="eastAsia" w:ascii="宋体" w:hAnsi="宋体" w:cs="宋体"/>
          <w:b/>
          <w:sz w:val="28"/>
          <w:szCs w:val="28"/>
          <w:lang w:val="en-US" w:eastAsia="zh-CN"/>
        </w:rPr>
        <w:t>4</w:t>
      </w:r>
      <w:r>
        <w:rPr>
          <w:rFonts w:hint="eastAsia" w:ascii="宋体" w:hAnsi="宋体" w:eastAsia="宋体" w:cs="宋体"/>
          <w:b/>
          <w:sz w:val="28"/>
          <w:szCs w:val="28"/>
        </w:rPr>
        <w:t>.《关于促进残疾人就业政府采购政策的通知》财库〔2017〕141号</w:t>
      </w:r>
    </w:p>
    <w:p w14:paraId="2EA22F0B">
      <w:pPr>
        <w:shd w:val="clear"/>
        <w:tabs>
          <w:tab w:val="left" w:pos="1575"/>
        </w:tabs>
        <w:overflowPunct w:val="0"/>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福利企业参加政府采购活动时，应当提供市级以上民政局、财政局、残联部门出具的福利性企业的证明文件。</w:t>
      </w:r>
    </w:p>
    <w:p w14:paraId="54E75A03">
      <w:pPr>
        <w:pStyle w:val="17"/>
        <w:shd w:val="clear"/>
        <w:spacing w:line="360" w:lineRule="auto"/>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5</w:t>
      </w:r>
      <w:r>
        <w:rPr>
          <w:rFonts w:hint="eastAsia" w:ascii="宋体" w:hAnsi="宋体" w:eastAsia="宋体" w:cs="宋体"/>
          <w:b/>
          <w:bCs/>
          <w:sz w:val="28"/>
          <w:szCs w:val="28"/>
        </w:rPr>
        <w:t>.陕西省财政厅关于印发《陕西省中小企业政府采购信用融资办法》（陕财办采〔2018〕23号）</w:t>
      </w:r>
    </w:p>
    <w:p w14:paraId="517539C8">
      <w:pPr>
        <w:shd w:val="clear"/>
        <w:tabs>
          <w:tab w:val="left" w:pos="1575"/>
        </w:tabs>
        <w:overflowPunct w:val="0"/>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融资平台：有融资需求的供应商可根据自身情况，在陕西省政府采购信用融资平台（含各市分平台）自主选择金融机构及其融资产品，凭政府采购中标（成交）通知书或政府采购合同向金融机构提出融资申请。</w:t>
      </w:r>
    </w:p>
    <w:p w14:paraId="2B485740">
      <w:pPr>
        <w:shd w:val="clear"/>
        <w:tabs>
          <w:tab w:val="left" w:pos="1575"/>
        </w:tabs>
        <w:overflowPunct w:val="0"/>
        <w:spacing w:line="360" w:lineRule="auto"/>
        <w:ind w:firstLine="560" w:firstLineChars="200"/>
        <w:rPr>
          <w:rFonts w:hint="eastAsia" w:ascii="宋体" w:hAnsi="宋体" w:eastAsia="宋体" w:cs="宋体"/>
          <w:sz w:val="28"/>
          <w:szCs w:val="28"/>
        </w:rPr>
      </w:pPr>
      <w:r>
        <w:rPr>
          <w:rFonts w:hint="eastAsia" w:ascii="宋体" w:hAnsi="宋体" w:eastAsia="宋体" w:cs="宋体"/>
          <w:bCs/>
          <w:sz w:val="28"/>
          <w:szCs w:val="28"/>
        </w:rPr>
        <w:t>网址：http://www.ccgp-shaanxi.gov.cn/zcdservice/zcd/shanxi/</w:t>
      </w:r>
    </w:p>
    <w:p w14:paraId="126C66D0">
      <w:pPr>
        <w:shd w:val="clear"/>
        <w:spacing w:line="360" w:lineRule="auto"/>
        <w:outlineLvl w:val="9"/>
        <w:rPr>
          <w:rFonts w:hint="eastAsia" w:ascii="宋体" w:hAnsi="宋体" w:eastAsia="宋体" w:cs="宋体"/>
          <w:b/>
          <w:sz w:val="28"/>
          <w:szCs w:val="28"/>
        </w:rPr>
      </w:pPr>
    </w:p>
    <w:p w14:paraId="23CFE044">
      <w:pPr>
        <w:shd w:val="clear"/>
        <w:rPr>
          <w:rFonts w:hint="eastAsia"/>
        </w:rPr>
      </w:pPr>
    </w:p>
    <w:p w14:paraId="3725FAB1">
      <w:pPr>
        <w:rPr>
          <w:rFonts w:hint="eastAsia" w:ascii="宋体" w:hAnsi="宋体" w:eastAsia="宋体" w:cs="宋体"/>
          <w:b/>
          <w:sz w:val="28"/>
          <w:szCs w:val="28"/>
        </w:rPr>
      </w:pPr>
      <w:r>
        <w:rPr>
          <w:rFonts w:hint="eastAsia" w:ascii="宋体" w:hAnsi="宋体" w:eastAsia="宋体" w:cs="宋体"/>
          <w:b/>
          <w:sz w:val="28"/>
          <w:szCs w:val="28"/>
        </w:rPr>
        <w:br w:type="page"/>
      </w:r>
    </w:p>
    <w:p w14:paraId="7CDC3A2D">
      <w:pPr>
        <w:shd w:val="clea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附件A:</w:t>
      </w:r>
      <w:r>
        <w:rPr>
          <w:rFonts w:hint="eastAsia" w:ascii="宋体" w:hAnsi="宋体" w:cs="宋体"/>
          <w:b/>
          <w:sz w:val="28"/>
          <w:szCs w:val="28"/>
          <w:lang w:eastAsia="zh-CN"/>
        </w:rPr>
        <w:t>否决</w:t>
      </w:r>
      <w:r>
        <w:rPr>
          <w:rFonts w:hint="eastAsia" w:ascii="宋体" w:hAnsi="宋体" w:eastAsia="宋体" w:cs="宋体"/>
          <w:b/>
          <w:sz w:val="28"/>
          <w:szCs w:val="28"/>
        </w:rPr>
        <w:t>标条件</w:t>
      </w:r>
      <w:bookmarkEnd w:id="804"/>
    </w:p>
    <w:p w14:paraId="4BF25BB0">
      <w:pPr>
        <w:shd w:val="clear"/>
        <w:adjustRightInd w:val="0"/>
        <w:snapToGrid w:val="0"/>
        <w:spacing w:line="360" w:lineRule="auto"/>
        <w:jc w:val="center"/>
        <w:rPr>
          <w:rFonts w:hint="eastAsia" w:ascii="宋体" w:hAnsi="宋体" w:eastAsia="宋体" w:cs="宋体"/>
          <w:b/>
          <w:sz w:val="28"/>
          <w:szCs w:val="28"/>
        </w:rPr>
      </w:pPr>
      <w:r>
        <w:rPr>
          <w:rFonts w:hint="eastAsia" w:ascii="宋体" w:hAnsi="宋体" w:cs="宋体"/>
          <w:b/>
          <w:sz w:val="28"/>
          <w:szCs w:val="28"/>
          <w:lang w:eastAsia="zh-CN"/>
        </w:rPr>
        <w:t>否</w:t>
      </w:r>
      <w:r>
        <w:rPr>
          <w:rFonts w:hint="eastAsia" w:ascii="宋体" w:hAnsi="宋体" w:cs="宋体"/>
          <w:b/>
          <w:sz w:val="28"/>
          <w:szCs w:val="28"/>
          <w:lang w:val="en-US" w:eastAsia="zh-CN"/>
        </w:rPr>
        <w:t xml:space="preserve"> </w:t>
      </w:r>
      <w:r>
        <w:rPr>
          <w:rFonts w:hint="eastAsia" w:ascii="宋体" w:hAnsi="宋体" w:cs="宋体"/>
          <w:b/>
          <w:sz w:val="28"/>
          <w:szCs w:val="28"/>
          <w:lang w:eastAsia="zh-CN"/>
        </w:rPr>
        <w:t>决</w:t>
      </w:r>
      <w:r>
        <w:rPr>
          <w:rFonts w:hint="eastAsia" w:ascii="宋体" w:hAnsi="宋体" w:eastAsia="宋体" w:cs="宋体"/>
          <w:b/>
          <w:sz w:val="28"/>
          <w:szCs w:val="28"/>
        </w:rPr>
        <w:t xml:space="preserve"> 条 件</w:t>
      </w:r>
    </w:p>
    <w:p w14:paraId="67FB2B9F">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A0. 总  则</w:t>
      </w:r>
    </w:p>
    <w:p w14:paraId="55269EAA">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本附件所集中所示的否决投标条件，是本章“评标办法”的组成部分，是对本章正文部分所归定否决投标条件的总结和补充，如果出现相互矛盾的情况，以本章正文部分的规定为准。</w:t>
      </w:r>
    </w:p>
    <w:p w14:paraId="47B531CA">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A1. 否决投标条件</w:t>
      </w:r>
    </w:p>
    <w:p w14:paraId="503E26B8">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供应商或其投标文件有下列情形之一的，否决其投标：</w:t>
      </w:r>
    </w:p>
    <w:p w14:paraId="20A50044">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（1）</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未经过正常渠道</w:t>
      </w:r>
      <w:r>
        <w:rPr>
          <w:rFonts w:hint="eastAsia" w:ascii="宋体" w:hAnsi="宋体" w:cs="宋体"/>
          <w:spacing w:val="4"/>
          <w:sz w:val="28"/>
          <w:szCs w:val="28"/>
          <w:lang w:eastAsia="zh-CN"/>
        </w:rPr>
        <w:t>获取</w:t>
      </w:r>
      <w:r>
        <w:rPr>
          <w:rFonts w:hint="eastAsia" w:ascii="宋体" w:hAnsi="宋体" w:eastAsia="宋体" w:cs="宋体"/>
          <w:spacing w:val="4"/>
          <w:sz w:val="28"/>
          <w:szCs w:val="28"/>
        </w:rPr>
        <w:t>招标文件，或</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名称与领取招标文件时登记的</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名称不符的；</w:t>
      </w:r>
    </w:p>
    <w:p w14:paraId="3C87C8FE">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（2）未按招标文件规定要求密封、签署、盖章的；无响应有效期或有效期达不到招标文件要求的；</w:t>
      </w:r>
    </w:p>
    <w:p w14:paraId="5A7189F7">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（3）投标文件未按照投标文件格式及内容要求填写的；</w:t>
      </w:r>
    </w:p>
    <w:p w14:paraId="1315C6AA">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（4）</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针对同一项目递交两份或多份内容不同的投标文件，未书面声明哪一份是有效的或出现选择性报价的；</w:t>
      </w:r>
    </w:p>
    <w:p w14:paraId="1B821532">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（5）未按招标文件要求提供资格证明文件原件或提供的原件缺项；</w:t>
      </w:r>
    </w:p>
    <w:p w14:paraId="5582CF1E">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（6）提供虚假资质、虚假证明（包括第三方提供的虚假证明）的，除按无效文件处理外，还将按照有关规定进行处罚；</w:t>
      </w:r>
    </w:p>
    <w:p w14:paraId="41792952">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（7）附有采购人、采购代理机构不能接受的条款和商务响应方面（付款条件、</w:t>
      </w:r>
      <w:r>
        <w:rPr>
          <w:rFonts w:hint="eastAsia" w:ascii="宋体" w:hAnsi="宋体" w:eastAsia="宋体" w:cs="宋体"/>
          <w:spacing w:val="4"/>
          <w:sz w:val="28"/>
          <w:szCs w:val="28"/>
          <w:lang w:eastAsia="zh-CN"/>
        </w:rPr>
        <w:t>服务期</w:t>
      </w:r>
      <w:r>
        <w:rPr>
          <w:rFonts w:hint="eastAsia" w:ascii="宋体" w:hAnsi="宋体" w:eastAsia="宋体" w:cs="宋体"/>
          <w:spacing w:val="4"/>
          <w:sz w:val="28"/>
          <w:szCs w:val="28"/>
        </w:rPr>
        <w:t>）与招标文件要求不一致的；</w:t>
      </w:r>
    </w:p>
    <w:p w14:paraId="68A5092A">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（8）在政府采购或其它重大项目履约过程中有不良记录，不能按期履约的；</w:t>
      </w:r>
    </w:p>
    <w:p w14:paraId="2248077E">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（9）投标报价与市场价偏离较大，低于成本，形成不正当竞争的；</w:t>
      </w:r>
    </w:p>
    <w:p w14:paraId="6953A9B9">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（10）有重大缺漏项的；</w:t>
      </w:r>
    </w:p>
    <w:p w14:paraId="53DD4C63">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（11）以他人名义进行投标的；</w:t>
      </w:r>
    </w:p>
    <w:p w14:paraId="0911B596">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（12）供应商无法定代表人授权书或其授权书的有效性不符合招标文件规定的；</w:t>
      </w:r>
    </w:p>
    <w:p w14:paraId="3FA49914">
      <w:pPr>
        <w:shd w:val="clear"/>
        <w:spacing w:line="360" w:lineRule="auto"/>
        <w:rPr>
          <w:rFonts w:hint="eastAsia" w:ascii="宋体" w:hAnsi="宋体" w:eastAsia="宋体" w:cs="宋体"/>
          <w:spacing w:val="4"/>
          <w:sz w:val="28"/>
          <w:szCs w:val="28"/>
          <w:lang w:eastAsia="zh-CN"/>
        </w:rPr>
      </w:pPr>
      <w:r>
        <w:rPr>
          <w:rFonts w:hint="eastAsia" w:ascii="宋体" w:hAnsi="宋体" w:eastAsia="宋体" w:cs="宋体"/>
          <w:spacing w:val="4"/>
          <w:sz w:val="28"/>
          <w:szCs w:val="28"/>
        </w:rPr>
        <w:t>（13）供应商有串通投标、弄虚作假、行贿等违法行为的</w:t>
      </w:r>
      <w:r>
        <w:rPr>
          <w:rFonts w:hint="eastAsia" w:ascii="宋体" w:hAnsi="宋体" w:cs="宋体"/>
          <w:spacing w:val="4"/>
          <w:sz w:val="28"/>
          <w:szCs w:val="28"/>
          <w:lang w:eastAsia="zh-CN"/>
        </w:rPr>
        <w:t>；</w:t>
      </w:r>
    </w:p>
    <w:p w14:paraId="4CE48F2A">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（14）投标内容不完整；</w:t>
      </w:r>
    </w:p>
    <w:p w14:paraId="21FE90AF">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（15）供应商的商务响应达不到招标文件要求；</w:t>
      </w:r>
    </w:p>
    <w:p w14:paraId="7537CF62">
      <w:pPr>
        <w:shd w:val="clear"/>
        <w:spacing w:line="360" w:lineRule="auto"/>
        <w:rPr>
          <w:rFonts w:hint="eastAsia" w:ascii="宋体" w:hAnsi="宋体" w:eastAsia="宋体" w:cs="宋体"/>
          <w:spacing w:val="4"/>
          <w:sz w:val="28"/>
          <w:szCs w:val="28"/>
          <w:lang w:eastAsia="zh-CN"/>
        </w:rPr>
      </w:pPr>
      <w:r>
        <w:rPr>
          <w:rFonts w:hint="eastAsia" w:ascii="宋体" w:hAnsi="宋体" w:eastAsia="宋体" w:cs="宋体"/>
          <w:spacing w:val="4"/>
          <w:sz w:val="28"/>
          <w:szCs w:val="28"/>
        </w:rPr>
        <w:t>（16）不按评标委员会要求澄清、说明或补正的</w:t>
      </w:r>
      <w:r>
        <w:rPr>
          <w:rFonts w:hint="eastAsia" w:ascii="宋体" w:hAnsi="宋体" w:cs="宋体"/>
          <w:spacing w:val="4"/>
          <w:sz w:val="28"/>
          <w:szCs w:val="28"/>
          <w:lang w:eastAsia="zh-CN"/>
        </w:rPr>
        <w:t>；</w:t>
      </w:r>
    </w:p>
    <w:p w14:paraId="59AC22B5">
      <w:pPr>
        <w:shd w:val="clear"/>
        <w:spacing w:line="360" w:lineRule="auto"/>
        <w:rPr>
          <w:rFonts w:hint="eastAsia" w:ascii="宋体" w:hAnsi="宋体" w:eastAsia="宋体" w:cs="宋体"/>
          <w:spacing w:val="4"/>
          <w:sz w:val="28"/>
          <w:szCs w:val="28"/>
          <w:lang w:eastAsia="zh-CN"/>
        </w:rPr>
      </w:pPr>
      <w:r>
        <w:rPr>
          <w:rFonts w:hint="eastAsia" w:ascii="宋体" w:hAnsi="宋体" w:eastAsia="宋体" w:cs="宋体"/>
          <w:spacing w:val="4"/>
          <w:sz w:val="28"/>
          <w:szCs w:val="28"/>
        </w:rPr>
        <w:t>（17）评标委员会认定供应商以低于成本报价竞标的</w:t>
      </w:r>
      <w:r>
        <w:rPr>
          <w:rFonts w:hint="eastAsia" w:ascii="宋体" w:hAnsi="宋体" w:cs="宋体"/>
          <w:spacing w:val="4"/>
          <w:sz w:val="28"/>
          <w:szCs w:val="28"/>
          <w:lang w:eastAsia="zh-CN"/>
        </w:rPr>
        <w:t>；</w:t>
      </w:r>
    </w:p>
    <w:p w14:paraId="11B3B4E3">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lang w:val="en-US" w:eastAsia="zh-CN"/>
        </w:rPr>
        <w:t>（18）中小企业声明函未按要求填写，或填写信息有误的</w:t>
      </w:r>
      <w:r>
        <w:rPr>
          <w:rFonts w:hint="eastAsia" w:ascii="宋体" w:hAnsi="宋体" w:cs="宋体"/>
          <w:spacing w:val="4"/>
          <w:sz w:val="28"/>
          <w:szCs w:val="28"/>
          <w:lang w:val="en-US" w:eastAsia="zh-CN"/>
        </w:rPr>
        <w:t>；</w:t>
      </w:r>
    </w:p>
    <w:p w14:paraId="449BD221">
      <w:pPr>
        <w:shd w:val="clear"/>
        <w:spacing w:line="360" w:lineRule="auto"/>
        <w:rPr>
          <w:rFonts w:hint="eastAsia" w:ascii="宋体" w:hAnsi="宋体" w:eastAsia="宋体" w:cs="宋体"/>
          <w:spacing w:val="4"/>
          <w:sz w:val="28"/>
          <w:szCs w:val="28"/>
          <w:lang w:eastAsia="zh-CN"/>
        </w:rPr>
      </w:pPr>
      <w:r>
        <w:rPr>
          <w:rFonts w:hint="eastAsia" w:ascii="宋体" w:hAnsi="宋体" w:eastAsia="宋体" w:cs="宋体"/>
          <w:spacing w:val="4"/>
          <w:sz w:val="28"/>
          <w:szCs w:val="28"/>
        </w:rPr>
        <w:t>（1</w:t>
      </w:r>
      <w:r>
        <w:rPr>
          <w:rFonts w:hint="eastAsia" w:ascii="宋体" w:hAnsi="宋体" w:eastAsia="宋体" w:cs="宋体"/>
          <w:spacing w:val="4"/>
          <w:sz w:val="28"/>
          <w:szCs w:val="28"/>
          <w:lang w:val="en-US" w:eastAsia="zh-CN"/>
        </w:rPr>
        <w:t>9</w:t>
      </w:r>
      <w:r>
        <w:rPr>
          <w:rFonts w:hint="eastAsia" w:ascii="宋体" w:hAnsi="宋体" w:eastAsia="宋体" w:cs="宋体"/>
          <w:spacing w:val="4"/>
          <w:sz w:val="28"/>
          <w:szCs w:val="28"/>
        </w:rPr>
        <w:t>）提供的投标文件电子版不能正常参与评标的</w:t>
      </w:r>
      <w:r>
        <w:rPr>
          <w:rFonts w:hint="eastAsia" w:ascii="宋体" w:hAnsi="宋体" w:cs="宋体"/>
          <w:spacing w:val="4"/>
          <w:sz w:val="28"/>
          <w:szCs w:val="28"/>
          <w:lang w:eastAsia="zh-CN"/>
        </w:rPr>
        <w:t>；</w:t>
      </w:r>
    </w:p>
    <w:p w14:paraId="21830AB7">
      <w:pPr>
        <w:shd w:val="clear"/>
        <w:spacing w:line="360" w:lineRule="auto"/>
        <w:rPr>
          <w:rFonts w:hint="eastAsia" w:ascii="宋体" w:hAnsi="宋体" w:eastAsia="宋体" w:cs="宋体"/>
          <w:spacing w:val="4"/>
          <w:sz w:val="28"/>
          <w:szCs w:val="28"/>
          <w:lang w:eastAsia="zh-CN"/>
        </w:rPr>
      </w:pPr>
      <w:r>
        <w:rPr>
          <w:rFonts w:hint="eastAsia" w:ascii="宋体" w:hAnsi="宋体" w:eastAsia="宋体" w:cs="宋体"/>
          <w:spacing w:val="4"/>
          <w:sz w:val="28"/>
          <w:szCs w:val="28"/>
        </w:rPr>
        <w:t>（</w:t>
      </w:r>
      <w:r>
        <w:rPr>
          <w:rFonts w:hint="eastAsia" w:ascii="宋体" w:hAnsi="宋体" w:eastAsia="宋体" w:cs="宋体"/>
          <w:spacing w:val="4"/>
          <w:sz w:val="28"/>
          <w:szCs w:val="28"/>
          <w:lang w:val="en-US" w:eastAsia="zh-CN"/>
        </w:rPr>
        <w:t>20</w:t>
      </w:r>
      <w:r>
        <w:rPr>
          <w:rFonts w:hint="eastAsia" w:ascii="宋体" w:hAnsi="宋体" w:eastAsia="宋体" w:cs="宋体"/>
          <w:spacing w:val="4"/>
          <w:sz w:val="28"/>
          <w:szCs w:val="28"/>
        </w:rPr>
        <w:t>）其他经评标委员会确认的未能实质性响应招标文件要求的</w:t>
      </w:r>
      <w:r>
        <w:rPr>
          <w:rFonts w:hint="eastAsia" w:ascii="宋体" w:hAnsi="宋体" w:cs="宋体"/>
          <w:spacing w:val="4"/>
          <w:sz w:val="28"/>
          <w:szCs w:val="28"/>
          <w:lang w:eastAsia="zh-CN"/>
        </w:rPr>
        <w:t>；</w:t>
      </w:r>
    </w:p>
    <w:p w14:paraId="63C759B0">
      <w:pPr>
        <w:shd w:val="clear"/>
        <w:spacing w:line="360" w:lineRule="auto"/>
        <w:rPr>
          <w:rFonts w:hint="eastAsia" w:ascii="宋体" w:hAnsi="宋体" w:eastAsia="宋体" w:cs="宋体"/>
          <w:spacing w:val="4"/>
          <w:sz w:val="28"/>
          <w:szCs w:val="28"/>
          <w:lang w:eastAsia="zh-CN"/>
        </w:rPr>
      </w:pPr>
      <w:r>
        <w:rPr>
          <w:rFonts w:hint="eastAsia" w:ascii="宋体" w:hAnsi="宋体" w:eastAsia="宋体" w:cs="宋体"/>
          <w:spacing w:val="4"/>
          <w:sz w:val="28"/>
          <w:szCs w:val="28"/>
        </w:rPr>
        <w:t>（2</w:t>
      </w:r>
      <w:r>
        <w:rPr>
          <w:rFonts w:hint="eastAsia" w:ascii="宋体" w:hAnsi="宋体" w:eastAsia="宋体" w:cs="宋体"/>
          <w:spacing w:val="4"/>
          <w:sz w:val="28"/>
          <w:szCs w:val="28"/>
          <w:lang w:val="en-US" w:eastAsia="zh-CN"/>
        </w:rPr>
        <w:t>1</w:t>
      </w:r>
      <w:r>
        <w:rPr>
          <w:rFonts w:hint="eastAsia" w:ascii="宋体" w:hAnsi="宋体" w:eastAsia="宋体" w:cs="宋体"/>
          <w:spacing w:val="4"/>
          <w:sz w:val="28"/>
          <w:szCs w:val="28"/>
        </w:rPr>
        <w:t>）投标文件电子版无法打开或主要内容无法显示，影响正常评标</w:t>
      </w:r>
      <w:r>
        <w:rPr>
          <w:rFonts w:hint="eastAsia" w:ascii="宋体" w:hAnsi="宋体" w:cs="宋体"/>
          <w:spacing w:val="4"/>
          <w:sz w:val="28"/>
          <w:szCs w:val="28"/>
          <w:lang w:eastAsia="zh-CN"/>
        </w:rPr>
        <w:t>；</w:t>
      </w:r>
    </w:p>
    <w:p w14:paraId="6A01F504">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（2</w:t>
      </w:r>
      <w:r>
        <w:rPr>
          <w:rFonts w:hint="eastAsia" w:ascii="宋体" w:hAnsi="宋体" w:eastAsia="宋体" w:cs="宋体"/>
          <w:spacing w:val="4"/>
          <w:sz w:val="28"/>
          <w:szCs w:val="28"/>
          <w:lang w:val="en-US" w:eastAsia="zh-CN"/>
        </w:rPr>
        <w:t>2</w:t>
      </w:r>
      <w:r>
        <w:rPr>
          <w:rFonts w:hint="eastAsia" w:ascii="宋体" w:hAnsi="宋体" w:eastAsia="宋体" w:cs="宋体"/>
          <w:spacing w:val="4"/>
          <w:sz w:val="28"/>
          <w:szCs w:val="28"/>
        </w:rPr>
        <w:t>）未按时缴纳投标保证金的。</w:t>
      </w:r>
    </w:p>
    <w:p w14:paraId="14106DF5">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A2 . 串通投标</w:t>
      </w:r>
    </w:p>
    <w:p w14:paraId="134E2FC3">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有下列情形之一的，属于</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相互串通投标：</w:t>
      </w:r>
    </w:p>
    <w:p w14:paraId="2071061E">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（1）</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之间协商投标报价等投标文件的实质性内容；</w:t>
      </w:r>
    </w:p>
    <w:p w14:paraId="4EAABE7A">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（2）</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之间约定</w:t>
      </w:r>
      <w:r>
        <w:rPr>
          <w:rFonts w:hint="eastAsia" w:ascii="宋体" w:hAnsi="宋体" w:eastAsia="宋体" w:cs="宋体"/>
          <w:spacing w:val="4"/>
          <w:sz w:val="28"/>
          <w:szCs w:val="28"/>
          <w:lang w:eastAsia="zh-CN"/>
        </w:rPr>
        <w:t>中标</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w:t>
      </w:r>
    </w:p>
    <w:p w14:paraId="69A4CC25">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（3）</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之间约定部分</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放弃投标或者</w:t>
      </w:r>
      <w:r>
        <w:rPr>
          <w:rFonts w:hint="eastAsia" w:ascii="宋体" w:hAnsi="宋体" w:eastAsia="宋体" w:cs="宋体"/>
          <w:spacing w:val="4"/>
          <w:sz w:val="28"/>
          <w:szCs w:val="28"/>
          <w:lang w:eastAsia="zh-CN"/>
        </w:rPr>
        <w:t>中标</w:t>
      </w:r>
      <w:r>
        <w:rPr>
          <w:rFonts w:hint="eastAsia" w:ascii="宋体" w:hAnsi="宋体" w:eastAsia="宋体" w:cs="宋体"/>
          <w:spacing w:val="4"/>
          <w:sz w:val="28"/>
          <w:szCs w:val="28"/>
        </w:rPr>
        <w:t>；</w:t>
      </w:r>
    </w:p>
    <w:p w14:paraId="1FD2E980">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（4）属于同一集团、协会、商会等组织成员的</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按照该组织要求协同投标；</w:t>
      </w:r>
    </w:p>
    <w:p w14:paraId="6965B793">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（5）</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之间为谋</w:t>
      </w:r>
      <w:r>
        <w:rPr>
          <w:rFonts w:hint="eastAsia" w:ascii="宋体" w:hAnsi="宋体" w:eastAsia="宋体" w:cs="宋体"/>
          <w:spacing w:val="4"/>
          <w:sz w:val="28"/>
          <w:szCs w:val="28"/>
          <w:lang w:eastAsia="zh-CN"/>
        </w:rPr>
        <w:t>中标</w:t>
      </w:r>
      <w:r>
        <w:rPr>
          <w:rFonts w:hint="eastAsia" w:ascii="宋体" w:hAnsi="宋体" w:eastAsia="宋体" w:cs="宋体"/>
          <w:spacing w:val="4"/>
          <w:sz w:val="28"/>
          <w:szCs w:val="28"/>
        </w:rPr>
        <w:t>或者排斥特定</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而采取的其他联合行动。</w:t>
      </w:r>
    </w:p>
    <w:p w14:paraId="3E0C417E">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有下列情形之一的，视为</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相互串通投标：</w:t>
      </w:r>
    </w:p>
    <w:p w14:paraId="2FC76D6C">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（1）不同</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的投标文件由同一单位或者个人编制；</w:t>
      </w:r>
    </w:p>
    <w:p w14:paraId="24B42496">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（2）不同</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委托同一单位或者个人办理投标事宜；</w:t>
      </w:r>
    </w:p>
    <w:p w14:paraId="599758CB">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（3）不同</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的投标文件载明的项目管理成员为同一人；</w:t>
      </w:r>
    </w:p>
    <w:p w14:paraId="4F37A4F0">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（4）不同</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的投标文件异常一致或者投标报价呈规律性差异；</w:t>
      </w:r>
    </w:p>
    <w:p w14:paraId="37BCFF40">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（5）不同</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的投标文件相互混装；</w:t>
      </w:r>
    </w:p>
    <w:p w14:paraId="0E6FD606">
      <w:pPr>
        <w:shd w:val="clear"/>
        <w:spacing w:line="360" w:lineRule="auto"/>
        <w:ind w:firstLine="576" w:firstLineChars="200"/>
        <w:rPr>
          <w:rFonts w:hint="eastAsia" w:ascii="宋体" w:hAnsi="宋体" w:eastAsia="宋体" w:cs="宋体"/>
          <w:spacing w:val="4"/>
          <w:sz w:val="28"/>
          <w:szCs w:val="28"/>
        </w:rPr>
      </w:pPr>
      <w:r>
        <w:rPr>
          <w:rFonts w:hint="eastAsia" w:ascii="宋体" w:hAnsi="宋体" w:eastAsia="宋体" w:cs="宋体"/>
          <w:spacing w:val="4"/>
          <w:sz w:val="28"/>
          <w:szCs w:val="28"/>
        </w:rPr>
        <w:t>（6）不同</w:t>
      </w:r>
      <w:r>
        <w:rPr>
          <w:rFonts w:hint="eastAsia" w:ascii="宋体" w:hAnsi="宋体" w:cs="宋体"/>
          <w:spacing w:val="4"/>
          <w:sz w:val="28"/>
          <w:szCs w:val="28"/>
          <w:lang w:eastAsia="zh-CN"/>
        </w:rPr>
        <w:t>供应商</w:t>
      </w:r>
      <w:r>
        <w:rPr>
          <w:rFonts w:hint="eastAsia" w:ascii="宋体" w:hAnsi="宋体" w:eastAsia="宋体" w:cs="宋体"/>
          <w:spacing w:val="4"/>
          <w:sz w:val="28"/>
          <w:szCs w:val="28"/>
        </w:rPr>
        <w:t>的投标保证金从同一单位或者个人的账户转出。</w:t>
      </w:r>
    </w:p>
    <w:p w14:paraId="3FE39DBA">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A3. 弄虚作假</w:t>
      </w:r>
    </w:p>
    <w:p w14:paraId="24F8DDF5">
      <w:pPr>
        <w:shd w:val="clear"/>
        <w:spacing w:line="360" w:lineRule="auto"/>
        <w:ind w:firstLine="576" w:firstLineChars="200"/>
        <w:rPr>
          <w:rFonts w:hint="eastAsia" w:ascii="宋体" w:hAnsi="宋体" w:eastAsia="宋体" w:cs="宋体"/>
          <w:spacing w:val="4"/>
          <w:sz w:val="28"/>
          <w:szCs w:val="28"/>
        </w:rPr>
      </w:pPr>
      <w:r>
        <w:rPr>
          <w:rFonts w:hint="eastAsia" w:ascii="宋体" w:hAnsi="宋体" w:cs="宋体"/>
          <w:spacing w:val="4"/>
          <w:sz w:val="28"/>
          <w:szCs w:val="28"/>
          <w:lang w:eastAsia="zh-CN"/>
        </w:rPr>
        <w:t>供应商</w:t>
      </w:r>
      <w:r>
        <w:rPr>
          <w:rFonts w:hint="eastAsia" w:ascii="宋体" w:hAnsi="宋体" w:eastAsia="宋体" w:cs="宋体"/>
          <w:spacing w:val="4"/>
          <w:sz w:val="28"/>
          <w:szCs w:val="28"/>
        </w:rPr>
        <w:t>有下列情形之一的，属于弄虚作假的行为：</w:t>
      </w:r>
    </w:p>
    <w:p w14:paraId="46F6F2DF">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A3.1 使用伪造、变造的许可证件；</w:t>
      </w:r>
    </w:p>
    <w:p w14:paraId="36FB7CAB">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A3.2 提供虚假的财务状况或者业绩；</w:t>
      </w:r>
    </w:p>
    <w:p w14:paraId="7AE17687">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A3.3 提供虚假的项目负责人或者技术人员简历、劳动关系证明；</w:t>
      </w:r>
    </w:p>
    <w:p w14:paraId="15E16564">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A3.4 提供虚假的信用状况；</w:t>
      </w:r>
    </w:p>
    <w:p w14:paraId="43B1FF4A">
      <w:pPr>
        <w:shd w:val="clear"/>
        <w:spacing w:line="360" w:lineRule="auto"/>
        <w:rPr>
          <w:rFonts w:hint="eastAsia" w:ascii="宋体" w:hAnsi="宋体" w:eastAsia="宋体" w:cs="宋体"/>
          <w:spacing w:val="4"/>
          <w:sz w:val="28"/>
          <w:szCs w:val="28"/>
        </w:rPr>
      </w:pPr>
      <w:r>
        <w:rPr>
          <w:rFonts w:hint="eastAsia" w:ascii="宋体" w:hAnsi="宋体" w:eastAsia="宋体" w:cs="宋体"/>
          <w:spacing w:val="4"/>
          <w:sz w:val="28"/>
          <w:szCs w:val="28"/>
        </w:rPr>
        <w:t>A3.5 其他弄虚作假的行为。</w:t>
      </w:r>
    </w:p>
    <w:p w14:paraId="07AA6756">
      <w:pPr>
        <w:pStyle w:val="9"/>
        <w:shd w:val="clear"/>
        <w:rPr>
          <w:rFonts w:hint="eastAsia" w:ascii="宋体" w:hAnsi="宋体" w:eastAsia="宋体" w:cs="宋体"/>
          <w:sz w:val="28"/>
          <w:szCs w:val="28"/>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541"/>
    <w:bookmarkEnd w:id="542"/>
    <w:bookmarkEnd w:id="543"/>
    <w:p w14:paraId="129F3DFE">
      <w:pPr>
        <w:pStyle w:val="6"/>
        <w:shd w:val="clear"/>
        <w:bidi w:val="0"/>
        <w:jc w:val="center"/>
        <w:rPr>
          <w:rFonts w:hint="eastAsia"/>
        </w:rPr>
      </w:pPr>
      <w:bookmarkStart w:id="855" w:name="_Toc89"/>
      <w:bookmarkStart w:id="856" w:name="_Toc28383"/>
      <w:bookmarkStart w:id="857" w:name="_Toc25498"/>
      <w:r>
        <w:rPr>
          <w:rFonts w:hint="eastAsia"/>
        </w:rPr>
        <w:t>第七章 投标文件格式</w:t>
      </w:r>
      <w:bookmarkEnd w:id="514"/>
      <w:bookmarkEnd w:id="515"/>
      <w:bookmarkEnd w:id="516"/>
      <w:bookmarkEnd w:id="517"/>
      <w:bookmarkEnd w:id="518"/>
      <w:bookmarkEnd w:id="519"/>
      <w:bookmarkEnd w:id="520"/>
      <w:bookmarkEnd w:id="521"/>
      <w:bookmarkEnd w:id="522"/>
      <w:bookmarkEnd w:id="523"/>
      <w:bookmarkEnd w:id="544"/>
      <w:bookmarkEnd w:id="545"/>
      <w:bookmarkEnd w:id="546"/>
      <w:bookmarkEnd w:id="547"/>
      <w:bookmarkEnd w:id="855"/>
      <w:bookmarkEnd w:id="856"/>
      <w:bookmarkEnd w:id="857"/>
    </w:p>
    <w:p w14:paraId="501023F7">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cs="宋体"/>
          <w:sz w:val="28"/>
          <w:szCs w:val="28"/>
        </w:rPr>
      </w:pPr>
      <w:r>
        <w:rPr>
          <w:rFonts w:hint="eastAsia" w:ascii="宋体" w:hAnsi="宋体" w:cs="宋体"/>
          <w:sz w:val="28"/>
          <w:szCs w:val="28"/>
        </w:rPr>
        <w:t>1.投标文件格式由本章目录所列第1部分至第</w:t>
      </w:r>
      <w:r>
        <w:rPr>
          <w:rFonts w:hint="eastAsia" w:ascii="宋体" w:hAnsi="宋体" w:cs="宋体"/>
          <w:sz w:val="28"/>
          <w:szCs w:val="28"/>
          <w:lang w:val="en-US" w:eastAsia="zh-CN"/>
        </w:rPr>
        <w:t>9</w:t>
      </w:r>
      <w:r>
        <w:rPr>
          <w:rFonts w:hint="eastAsia" w:ascii="宋体" w:hAnsi="宋体" w:cs="宋体"/>
          <w:sz w:val="28"/>
          <w:szCs w:val="28"/>
        </w:rPr>
        <w:t>部分构成。</w:t>
      </w:r>
    </w:p>
    <w:p w14:paraId="6C5DC3FC">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cs="宋体"/>
          <w:sz w:val="28"/>
          <w:szCs w:val="28"/>
        </w:rPr>
      </w:pPr>
      <w:r>
        <w:rPr>
          <w:rFonts w:hint="eastAsia" w:ascii="宋体" w:hAnsi="宋体" w:cs="宋体"/>
          <w:sz w:val="28"/>
          <w:szCs w:val="28"/>
        </w:rPr>
        <w:t>2.供应商应认真审阅本章内容，并参照格式要求编制投标文件。凡未按格式要求编制投标文件而造成的不利后果，由供应商自行承担。</w:t>
      </w:r>
    </w:p>
    <w:p w14:paraId="697F709B">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cs="宋体"/>
          <w:sz w:val="28"/>
          <w:szCs w:val="28"/>
        </w:rPr>
      </w:pPr>
      <w:r>
        <w:rPr>
          <w:rFonts w:hint="eastAsia" w:ascii="宋体" w:hAnsi="宋体" w:cs="宋体"/>
          <w:sz w:val="28"/>
          <w:szCs w:val="28"/>
        </w:rPr>
        <w:t>3.投标文件的正、副本必须按照要求编制，凡正、副本不相符的，以正本为准。</w:t>
      </w:r>
    </w:p>
    <w:p w14:paraId="4991494F">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cs="宋体"/>
          <w:sz w:val="28"/>
          <w:szCs w:val="28"/>
        </w:rPr>
      </w:pPr>
      <w:r>
        <w:rPr>
          <w:rFonts w:hint="eastAsia" w:ascii="宋体" w:hAnsi="宋体" w:cs="宋体"/>
          <w:sz w:val="28"/>
          <w:szCs w:val="28"/>
        </w:rPr>
        <w:t>4.投标文件的正本和所有的副本必须全部打印并分别装订成册，并编制目录，统一装订、编码，必须在每一页的下方清楚标明。</w:t>
      </w:r>
    </w:p>
    <w:p w14:paraId="15DB2F93">
      <w:pPr>
        <w:shd w:val="clear"/>
        <w:spacing w:line="440" w:lineRule="exact"/>
        <w:ind w:firstLine="560" w:firstLineChars="200"/>
        <w:rPr>
          <w:rFonts w:hint="eastAsia" w:ascii="宋体" w:hAnsi="宋体" w:cs="宋体"/>
          <w:sz w:val="28"/>
          <w:szCs w:val="28"/>
        </w:rPr>
      </w:pPr>
    </w:p>
    <w:p w14:paraId="722F1CCD">
      <w:pPr>
        <w:shd w:val="clear"/>
        <w:jc w:val="right"/>
        <w:rPr>
          <w:rFonts w:hint="eastAsia" w:ascii="宋体" w:hAnsi="宋体" w:cs="宋体"/>
          <w:sz w:val="32"/>
          <w:szCs w:val="32"/>
        </w:rPr>
      </w:pPr>
    </w:p>
    <w:p w14:paraId="531C4DEF">
      <w:pPr>
        <w:shd w:val="clear"/>
        <w:jc w:val="right"/>
        <w:rPr>
          <w:rFonts w:hint="eastAsia" w:ascii="宋体" w:hAnsi="宋体" w:cs="宋体"/>
          <w:sz w:val="32"/>
          <w:szCs w:val="32"/>
        </w:rPr>
      </w:pPr>
    </w:p>
    <w:p w14:paraId="11E1B9C2">
      <w:pPr>
        <w:shd w:val="clear"/>
        <w:jc w:val="right"/>
        <w:rPr>
          <w:rFonts w:hint="eastAsia" w:ascii="宋体" w:hAnsi="宋体" w:cs="宋体"/>
          <w:sz w:val="32"/>
          <w:szCs w:val="32"/>
        </w:rPr>
      </w:pPr>
    </w:p>
    <w:p w14:paraId="205F6D95">
      <w:pPr>
        <w:shd w:val="clear"/>
        <w:jc w:val="right"/>
        <w:rPr>
          <w:rFonts w:hint="eastAsia" w:ascii="宋体" w:hAnsi="宋体" w:cs="宋体"/>
          <w:sz w:val="32"/>
          <w:szCs w:val="32"/>
        </w:rPr>
      </w:pPr>
    </w:p>
    <w:p w14:paraId="289D5E42">
      <w:pPr>
        <w:shd w:val="clear"/>
        <w:jc w:val="right"/>
        <w:rPr>
          <w:rFonts w:hint="eastAsia" w:ascii="宋体" w:hAnsi="宋体" w:cs="宋体"/>
          <w:sz w:val="32"/>
          <w:szCs w:val="32"/>
        </w:rPr>
      </w:pPr>
    </w:p>
    <w:p w14:paraId="2F852B8E">
      <w:pPr>
        <w:shd w:val="clear"/>
        <w:jc w:val="right"/>
        <w:rPr>
          <w:rFonts w:hint="eastAsia" w:ascii="宋体" w:hAnsi="宋体" w:cs="宋体"/>
          <w:sz w:val="32"/>
          <w:szCs w:val="32"/>
        </w:rPr>
      </w:pPr>
    </w:p>
    <w:p w14:paraId="6DB91B59">
      <w:pPr>
        <w:shd w:val="clear"/>
        <w:jc w:val="right"/>
        <w:rPr>
          <w:rFonts w:hint="eastAsia" w:ascii="宋体" w:hAnsi="宋体" w:cs="宋体"/>
          <w:sz w:val="32"/>
          <w:szCs w:val="32"/>
        </w:rPr>
      </w:pPr>
    </w:p>
    <w:p w14:paraId="33DCEC4A">
      <w:pPr>
        <w:shd w:val="clear"/>
        <w:jc w:val="right"/>
        <w:rPr>
          <w:rFonts w:hint="eastAsia" w:ascii="宋体" w:hAnsi="宋体" w:cs="宋体"/>
          <w:sz w:val="32"/>
          <w:szCs w:val="32"/>
        </w:rPr>
      </w:pPr>
    </w:p>
    <w:p w14:paraId="0B031874">
      <w:pPr>
        <w:shd w:val="clear"/>
        <w:jc w:val="right"/>
        <w:rPr>
          <w:rFonts w:hint="eastAsia" w:ascii="宋体" w:hAnsi="宋体" w:cs="宋体"/>
          <w:sz w:val="32"/>
          <w:szCs w:val="32"/>
        </w:rPr>
      </w:pPr>
    </w:p>
    <w:p w14:paraId="411E8CC8">
      <w:pPr>
        <w:shd w:val="clear"/>
        <w:jc w:val="right"/>
        <w:rPr>
          <w:rFonts w:hint="eastAsia" w:ascii="宋体" w:hAnsi="宋体" w:cs="宋体"/>
          <w:sz w:val="32"/>
          <w:szCs w:val="32"/>
        </w:rPr>
      </w:pPr>
    </w:p>
    <w:p w14:paraId="33B44A67">
      <w:pPr>
        <w:shd w:val="clear"/>
        <w:jc w:val="right"/>
        <w:rPr>
          <w:rFonts w:hint="eastAsia" w:ascii="宋体" w:hAnsi="宋体" w:cs="宋体"/>
          <w:sz w:val="32"/>
          <w:szCs w:val="32"/>
        </w:rPr>
      </w:pPr>
    </w:p>
    <w:p w14:paraId="5616FEA0">
      <w:pPr>
        <w:shd w:val="clear"/>
        <w:rPr>
          <w:rFonts w:hint="eastAsia" w:ascii="宋体" w:hAnsi="宋体" w:cs="宋体"/>
          <w:sz w:val="32"/>
          <w:szCs w:val="32"/>
        </w:rPr>
      </w:pPr>
    </w:p>
    <w:p w14:paraId="5BE7001E">
      <w:pPr>
        <w:shd w:val="clear"/>
        <w:jc w:val="right"/>
        <w:rPr>
          <w:rFonts w:hint="eastAsia" w:ascii="宋体" w:hAnsi="宋体" w:cs="宋体"/>
          <w:sz w:val="32"/>
          <w:szCs w:val="32"/>
        </w:rPr>
      </w:pPr>
    </w:p>
    <w:p w14:paraId="6C6C47E6">
      <w:pPr>
        <w:shd w:val="clear"/>
        <w:jc w:val="center"/>
        <w:rPr>
          <w:rFonts w:hint="eastAsia" w:ascii="宋体" w:hAnsi="宋体" w:cs="宋体"/>
          <w:b/>
          <w:bCs/>
          <w:spacing w:val="4"/>
          <w:sz w:val="28"/>
          <w:szCs w:val="28"/>
        </w:rPr>
      </w:pPr>
      <w:r>
        <w:rPr>
          <w:rFonts w:hint="eastAsia" w:ascii="宋体" w:hAnsi="宋体" w:cs="宋体"/>
          <w:b/>
          <w:bCs/>
          <w:spacing w:val="4"/>
          <w:sz w:val="28"/>
          <w:szCs w:val="28"/>
        </w:rPr>
        <w:t xml:space="preserve">                                           </w:t>
      </w:r>
    </w:p>
    <w:p w14:paraId="2DB19494">
      <w:pPr>
        <w:shd w:val="clear"/>
        <w:jc w:val="center"/>
        <w:rPr>
          <w:rFonts w:hint="eastAsia" w:ascii="宋体" w:hAnsi="宋体" w:cs="宋体"/>
          <w:b/>
          <w:bCs/>
          <w:spacing w:val="4"/>
          <w:sz w:val="28"/>
          <w:szCs w:val="28"/>
        </w:rPr>
      </w:pPr>
      <w:r>
        <w:rPr>
          <w:rFonts w:hint="eastAsia" w:ascii="宋体" w:hAnsi="宋体" w:cs="宋体"/>
          <w:b/>
          <w:bCs/>
          <w:spacing w:val="4"/>
          <w:sz w:val="28"/>
          <w:szCs w:val="28"/>
        </w:rPr>
        <w:t xml:space="preserve">            </w:t>
      </w:r>
    </w:p>
    <w:p w14:paraId="7CBAFCAD">
      <w:pPr>
        <w:shd w:val="clear"/>
        <w:jc w:val="center"/>
        <w:rPr>
          <w:rFonts w:hint="eastAsia" w:ascii="宋体" w:hAnsi="宋体" w:cs="宋体"/>
          <w:b/>
          <w:bCs/>
          <w:spacing w:val="4"/>
          <w:sz w:val="28"/>
          <w:szCs w:val="28"/>
        </w:rPr>
      </w:pPr>
    </w:p>
    <w:p w14:paraId="7573495E">
      <w:pPr>
        <w:shd w:val="clear"/>
        <w:jc w:val="both"/>
        <w:outlineLvl w:val="9"/>
        <w:rPr>
          <w:rFonts w:hint="eastAsia" w:ascii="宋体" w:hAnsi="宋体" w:cs="宋体"/>
          <w:b/>
          <w:bCs/>
          <w:spacing w:val="4"/>
          <w:sz w:val="28"/>
          <w:szCs w:val="28"/>
        </w:rPr>
      </w:pPr>
      <w:r>
        <w:rPr>
          <w:rFonts w:hint="eastAsia" w:ascii="宋体" w:hAnsi="宋体" w:cs="宋体"/>
          <w:b/>
          <w:bCs/>
          <w:spacing w:val="4"/>
          <w:sz w:val="28"/>
          <w:szCs w:val="28"/>
        </w:rPr>
        <w:t xml:space="preserve">                                               </w:t>
      </w:r>
    </w:p>
    <w:p w14:paraId="5D1A034A">
      <w:pPr>
        <w:shd w:val="clear"/>
        <w:ind w:firstLine="6938" w:firstLineChars="2400"/>
        <w:jc w:val="both"/>
        <w:outlineLvl w:val="9"/>
        <w:rPr>
          <w:rFonts w:hint="eastAsia" w:ascii="宋体" w:hAnsi="宋体" w:cs="宋体"/>
          <w:b/>
          <w:bCs/>
          <w:sz w:val="32"/>
          <w:szCs w:val="32"/>
        </w:rPr>
      </w:pPr>
      <w:r>
        <w:rPr>
          <w:rFonts w:hint="eastAsia" w:ascii="宋体" w:hAnsi="宋体" w:cs="宋体"/>
          <w:b/>
          <w:bCs/>
          <w:spacing w:val="4"/>
          <w:sz w:val="28"/>
          <w:szCs w:val="28"/>
        </w:rPr>
        <w:t xml:space="preserve">  </w:t>
      </w:r>
      <w:bookmarkStart w:id="858" w:name="_Toc21719"/>
      <w:bookmarkStart w:id="859" w:name="_Toc15398"/>
      <w:bookmarkStart w:id="860" w:name="_Toc21539"/>
      <w:bookmarkStart w:id="861" w:name="_Toc7796"/>
      <w:bookmarkStart w:id="862" w:name="_Toc26424"/>
      <w:bookmarkStart w:id="863" w:name="_Toc14175"/>
      <w:bookmarkStart w:id="864" w:name="_Toc17777"/>
      <w:r>
        <w:rPr>
          <w:rFonts w:hint="eastAsia" w:ascii="宋体" w:hAnsi="宋体" w:cs="宋体"/>
          <w:b/>
          <w:bCs/>
          <w:sz w:val="32"/>
          <w:szCs w:val="32"/>
        </w:rPr>
        <w:t>正本/副本</w:t>
      </w:r>
      <w:bookmarkEnd w:id="858"/>
      <w:bookmarkEnd w:id="859"/>
      <w:bookmarkEnd w:id="860"/>
      <w:bookmarkEnd w:id="861"/>
      <w:bookmarkEnd w:id="862"/>
      <w:bookmarkEnd w:id="863"/>
      <w:bookmarkEnd w:id="864"/>
    </w:p>
    <w:p w14:paraId="446351E9">
      <w:pPr>
        <w:shd w:val="clear"/>
        <w:tabs>
          <w:tab w:val="center" w:pos="4698"/>
        </w:tabs>
        <w:spacing w:line="360" w:lineRule="auto"/>
        <w:outlineLvl w:val="9"/>
        <w:rPr>
          <w:rFonts w:hint="eastAsia" w:ascii="宋体" w:hAnsi="宋体" w:cs="宋体"/>
          <w:b/>
          <w:bCs/>
          <w:color w:val="000000"/>
          <w:sz w:val="32"/>
          <w:szCs w:val="32"/>
          <w:lang w:val="zh-CN"/>
        </w:rPr>
      </w:pPr>
      <w:bookmarkStart w:id="865" w:name="_Toc8114"/>
      <w:bookmarkStart w:id="866" w:name="_Toc16098"/>
      <w:bookmarkStart w:id="867" w:name="_Toc32216"/>
      <w:bookmarkStart w:id="868" w:name="_Toc19191"/>
      <w:bookmarkStart w:id="869" w:name="_Toc11980"/>
      <w:bookmarkStart w:id="870" w:name="_Toc11924"/>
      <w:bookmarkStart w:id="871" w:name="_Toc30729"/>
      <w:r>
        <w:rPr>
          <w:rFonts w:hint="eastAsia" w:ascii="宋体" w:hAnsi="宋体" w:cs="宋体"/>
          <w:b/>
          <w:bCs/>
          <w:color w:val="000000"/>
          <w:sz w:val="32"/>
          <w:szCs w:val="32"/>
          <w:lang w:val="zh-CN"/>
        </w:rPr>
        <w:t>项目编号：</w:t>
      </w:r>
      <w:bookmarkEnd w:id="865"/>
      <w:bookmarkEnd w:id="866"/>
      <w:bookmarkEnd w:id="867"/>
      <w:bookmarkEnd w:id="868"/>
      <w:bookmarkEnd w:id="869"/>
      <w:bookmarkEnd w:id="870"/>
      <w:bookmarkEnd w:id="871"/>
      <w:r>
        <w:rPr>
          <w:rFonts w:hint="eastAsia" w:ascii="宋体" w:hAnsi="宋体" w:cs="宋体"/>
          <w:b/>
          <w:bCs/>
          <w:color w:val="000000"/>
          <w:sz w:val="32"/>
          <w:szCs w:val="32"/>
          <w:lang w:val="zh-CN"/>
        </w:rPr>
        <w:t>HC-ZFCG-2025-021</w:t>
      </w:r>
    </w:p>
    <w:p w14:paraId="6A6AE5E7">
      <w:pPr>
        <w:pStyle w:val="3"/>
        <w:shd w:val="clear"/>
        <w:outlineLvl w:val="9"/>
        <w:rPr>
          <w:rFonts w:hint="eastAsia"/>
          <w:lang w:val="zh-CN"/>
        </w:rPr>
      </w:pPr>
    </w:p>
    <w:p w14:paraId="3EC5A6D9">
      <w:pPr>
        <w:shd w:val="clear"/>
        <w:tabs>
          <w:tab w:val="center" w:pos="4698"/>
        </w:tabs>
        <w:spacing w:line="360" w:lineRule="auto"/>
        <w:outlineLvl w:val="9"/>
        <w:rPr>
          <w:rFonts w:hint="eastAsia" w:ascii="宋体" w:hAnsi="宋体" w:cs="宋体"/>
          <w:color w:val="000000"/>
          <w:sz w:val="36"/>
          <w:szCs w:val="36"/>
        </w:rPr>
      </w:pPr>
    </w:p>
    <w:p w14:paraId="69F98ECA">
      <w:pPr>
        <w:shd w:val="clear"/>
        <w:tabs>
          <w:tab w:val="left" w:pos="5670"/>
        </w:tabs>
        <w:autoSpaceDE w:val="0"/>
        <w:autoSpaceDN w:val="0"/>
        <w:adjustRightInd w:val="0"/>
        <w:snapToGrid w:val="0"/>
        <w:spacing w:line="360" w:lineRule="auto"/>
        <w:jc w:val="center"/>
        <w:outlineLvl w:val="9"/>
        <w:rPr>
          <w:rFonts w:hint="eastAsia" w:ascii="宋体" w:hAnsi="宋体" w:eastAsia="宋体" w:cs="宋体"/>
          <w:b/>
          <w:bCs/>
          <w:color w:val="000000"/>
          <w:sz w:val="48"/>
          <w:szCs w:val="48"/>
          <w:lang w:val="zh-CN" w:eastAsia="zh-CN"/>
        </w:rPr>
      </w:pPr>
      <w:r>
        <w:rPr>
          <w:rFonts w:hint="eastAsia" w:ascii="宋体" w:hAnsi="宋体" w:cs="宋体"/>
          <w:b/>
          <w:bCs/>
          <w:color w:val="000000"/>
          <w:sz w:val="48"/>
          <w:szCs w:val="48"/>
          <w:lang w:val="zh-CN" w:eastAsia="zh-CN"/>
        </w:rPr>
        <w:t>吴起县2024年度日常与年度国土变更调查及卫片执法技术服务工作采购项目</w:t>
      </w:r>
    </w:p>
    <w:p w14:paraId="2CDCFDE4">
      <w:pPr>
        <w:shd w:val="clear"/>
        <w:tabs>
          <w:tab w:val="left" w:pos="5670"/>
        </w:tabs>
        <w:autoSpaceDE w:val="0"/>
        <w:autoSpaceDN w:val="0"/>
        <w:adjustRightInd w:val="0"/>
        <w:snapToGrid w:val="0"/>
        <w:spacing w:line="360" w:lineRule="auto"/>
        <w:jc w:val="center"/>
        <w:outlineLvl w:val="9"/>
        <w:rPr>
          <w:rFonts w:hint="eastAsia" w:ascii="宋体" w:hAnsi="宋体" w:eastAsia="宋体" w:cs="宋体"/>
          <w:b/>
          <w:bCs/>
          <w:color w:val="000000"/>
          <w:sz w:val="48"/>
          <w:szCs w:val="48"/>
          <w:lang w:val="zh-CN" w:eastAsia="zh-CN"/>
        </w:rPr>
      </w:pPr>
    </w:p>
    <w:p w14:paraId="2569981D">
      <w:pPr>
        <w:pStyle w:val="11"/>
        <w:shd w:val="clear"/>
        <w:outlineLvl w:val="9"/>
        <w:rPr>
          <w:rFonts w:hint="eastAsia" w:cs="宋体"/>
          <w:b/>
          <w:bCs/>
          <w:color w:val="000000"/>
          <w:sz w:val="52"/>
          <w:szCs w:val="52"/>
          <w:lang w:eastAsia="zh-CN"/>
        </w:rPr>
      </w:pPr>
    </w:p>
    <w:p w14:paraId="3471DECB">
      <w:pPr>
        <w:pStyle w:val="20"/>
        <w:shd w:val="clear"/>
        <w:outlineLvl w:val="9"/>
        <w:rPr>
          <w:rFonts w:hint="eastAsia" w:cs="宋体"/>
          <w:b/>
          <w:bCs/>
          <w:color w:val="000000"/>
          <w:sz w:val="52"/>
          <w:szCs w:val="52"/>
          <w:lang w:eastAsia="zh-CN"/>
        </w:rPr>
      </w:pPr>
    </w:p>
    <w:p w14:paraId="7369825A">
      <w:pPr>
        <w:shd w:val="clear"/>
        <w:outlineLvl w:val="9"/>
        <w:rPr>
          <w:rFonts w:hint="eastAsia" w:cs="宋体"/>
          <w:b/>
          <w:bCs/>
          <w:color w:val="000000"/>
          <w:sz w:val="52"/>
          <w:szCs w:val="52"/>
          <w:lang w:eastAsia="zh-CN"/>
        </w:rPr>
      </w:pPr>
    </w:p>
    <w:p w14:paraId="6AFAAFCC">
      <w:pPr>
        <w:pStyle w:val="3"/>
        <w:shd w:val="clear"/>
        <w:outlineLvl w:val="9"/>
        <w:rPr>
          <w:rFonts w:hint="eastAsia"/>
          <w:lang w:eastAsia="zh-CN"/>
        </w:rPr>
      </w:pPr>
    </w:p>
    <w:p w14:paraId="2B2B96F1">
      <w:pPr>
        <w:shd w:val="clear"/>
        <w:outlineLvl w:val="9"/>
        <w:rPr>
          <w:rFonts w:hint="eastAsia"/>
          <w:lang w:eastAsia="zh-CN"/>
        </w:rPr>
      </w:pPr>
    </w:p>
    <w:p w14:paraId="35A8AD7D">
      <w:pPr>
        <w:shd w:val="clear"/>
        <w:outlineLvl w:val="9"/>
        <w:rPr>
          <w:rFonts w:hint="eastAsia"/>
          <w:lang w:val="zh-CN"/>
        </w:rPr>
      </w:pPr>
    </w:p>
    <w:p w14:paraId="65683715">
      <w:pPr>
        <w:shd w:val="clear"/>
        <w:tabs>
          <w:tab w:val="left" w:pos="5670"/>
        </w:tabs>
        <w:autoSpaceDE w:val="0"/>
        <w:autoSpaceDN w:val="0"/>
        <w:adjustRightInd w:val="0"/>
        <w:snapToGrid w:val="0"/>
        <w:spacing w:line="360" w:lineRule="auto"/>
        <w:jc w:val="center"/>
        <w:outlineLvl w:val="9"/>
        <w:rPr>
          <w:rFonts w:hint="eastAsia" w:ascii="宋体" w:hAnsi="宋体" w:cs="宋体"/>
          <w:b/>
          <w:bCs/>
          <w:color w:val="000000"/>
          <w:sz w:val="56"/>
          <w:szCs w:val="56"/>
          <w:lang w:val="zh-CN"/>
        </w:rPr>
      </w:pPr>
      <w:r>
        <w:rPr>
          <w:rFonts w:hint="eastAsia" w:ascii="宋体" w:hAnsi="宋体" w:cs="宋体"/>
          <w:b/>
          <w:bCs/>
          <w:color w:val="000000"/>
          <w:sz w:val="56"/>
          <w:szCs w:val="56"/>
          <w:lang w:val="zh-CN"/>
        </w:rPr>
        <w:t>投标文件</w:t>
      </w:r>
    </w:p>
    <w:p w14:paraId="78874046">
      <w:pPr>
        <w:shd w:val="clear"/>
        <w:tabs>
          <w:tab w:val="center" w:pos="4698"/>
        </w:tabs>
        <w:spacing w:line="360" w:lineRule="auto"/>
        <w:outlineLvl w:val="9"/>
        <w:rPr>
          <w:rFonts w:hint="eastAsia" w:ascii="宋体" w:hAnsi="宋体" w:cs="宋体"/>
          <w:color w:val="000000"/>
          <w:sz w:val="30"/>
          <w:szCs w:val="30"/>
        </w:rPr>
      </w:pPr>
    </w:p>
    <w:p w14:paraId="1026B5D8">
      <w:pPr>
        <w:pStyle w:val="26"/>
        <w:shd w:val="clear"/>
        <w:outlineLvl w:val="9"/>
        <w:rPr>
          <w:rFonts w:hint="eastAsia"/>
        </w:rPr>
      </w:pPr>
    </w:p>
    <w:p w14:paraId="565B0479">
      <w:pPr>
        <w:pStyle w:val="26"/>
        <w:shd w:val="clear"/>
        <w:outlineLvl w:val="9"/>
        <w:rPr>
          <w:rFonts w:hint="eastAsia"/>
        </w:rPr>
      </w:pPr>
    </w:p>
    <w:p w14:paraId="681A302B">
      <w:pPr>
        <w:pStyle w:val="26"/>
        <w:shd w:val="clear"/>
        <w:outlineLvl w:val="9"/>
        <w:rPr>
          <w:rFonts w:hint="eastAsia"/>
        </w:rPr>
      </w:pPr>
    </w:p>
    <w:p w14:paraId="0599379D">
      <w:pPr>
        <w:pStyle w:val="3"/>
        <w:shd w:val="clear"/>
        <w:outlineLvl w:val="9"/>
        <w:rPr>
          <w:rFonts w:hint="eastAsia" w:ascii="宋体" w:hAnsi="宋体" w:cs="宋体"/>
        </w:rPr>
      </w:pPr>
    </w:p>
    <w:p w14:paraId="1D6EF44D">
      <w:pPr>
        <w:shd w:val="clear"/>
        <w:outlineLvl w:val="9"/>
        <w:rPr>
          <w:rFonts w:hint="eastAsia" w:ascii="宋体" w:hAnsi="宋体" w:cs="宋体"/>
        </w:rPr>
      </w:pPr>
    </w:p>
    <w:p w14:paraId="1FDD2806">
      <w:pPr>
        <w:shd w:val="clear"/>
        <w:outlineLvl w:val="9"/>
        <w:rPr>
          <w:rFonts w:hint="eastAsia" w:ascii="宋体" w:hAnsi="宋体" w:cs="宋体"/>
          <w:sz w:val="28"/>
          <w:szCs w:val="28"/>
        </w:rPr>
      </w:pPr>
    </w:p>
    <w:p w14:paraId="1E6E12B4">
      <w:pPr>
        <w:shd w:val="clear"/>
        <w:spacing w:line="360" w:lineRule="auto"/>
        <w:ind w:firstLine="1124" w:firstLineChars="400"/>
        <w:outlineLvl w:val="9"/>
        <w:rPr>
          <w:rFonts w:hint="eastAsia" w:ascii="宋体" w:hAnsi="宋体" w:cs="宋体"/>
          <w:b/>
          <w:color w:val="000000"/>
          <w:sz w:val="28"/>
          <w:szCs w:val="28"/>
          <w:u w:val="single"/>
        </w:rPr>
      </w:pPr>
      <w:bookmarkStart w:id="872" w:name="_Toc12328"/>
      <w:bookmarkStart w:id="873" w:name="_Toc25034"/>
      <w:bookmarkStart w:id="874" w:name="_Toc13959"/>
      <w:bookmarkStart w:id="875" w:name="_Toc26575"/>
      <w:bookmarkStart w:id="876" w:name="_Toc12193"/>
      <w:bookmarkStart w:id="877" w:name="_Toc31983"/>
      <w:bookmarkStart w:id="878" w:name="_Toc20039"/>
      <w:bookmarkStart w:id="879" w:name="_Hlk519177560"/>
      <w:r>
        <w:rPr>
          <w:rFonts w:hint="eastAsia" w:ascii="宋体" w:hAnsi="宋体" w:cs="宋体"/>
          <w:b/>
          <w:color w:val="000000"/>
          <w:sz w:val="28"/>
          <w:szCs w:val="28"/>
          <w:lang w:eastAsia="zh-CN"/>
        </w:rPr>
        <w:t>供</w:t>
      </w:r>
      <w:r>
        <w:rPr>
          <w:rFonts w:hint="eastAsia" w:ascii="宋体" w:hAnsi="宋体" w:cs="宋体"/>
          <w:b/>
          <w:color w:val="000000"/>
          <w:sz w:val="28"/>
          <w:szCs w:val="28"/>
          <w:lang w:val="en-US" w:eastAsia="zh-CN"/>
        </w:rPr>
        <w:t xml:space="preserve">  </w:t>
      </w:r>
      <w:r>
        <w:rPr>
          <w:rFonts w:hint="eastAsia" w:ascii="宋体" w:hAnsi="宋体" w:cs="宋体"/>
          <w:b/>
          <w:color w:val="000000"/>
          <w:sz w:val="28"/>
          <w:szCs w:val="28"/>
          <w:lang w:eastAsia="zh-CN"/>
        </w:rPr>
        <w:t>应</w:t>
      </w:r>
      <w:r>
        <w:rPr>
          <w:rFonts w:hint="eastAsia" w:ascii="宋体" w:hAnsi="宋体" w:cs="宋体"/>
          <w:b/>
          <w:color w:val="000000"/>
          <w:sz w:val="28"/>
          <w:szCs w:val="28"/>
          <w:lang w:val="en-US" w:eastAsia="zh-CN"/>
        </w:rPr>
        <w:t xml:space="preserve">  </w:t>
      </w:r>
      <w:r>
        <w:rPr>
          <w:rFonts w:hint="eastAsia" w:ascii="宋体" w:hAnsi="宋体" w:cs="宋体"/>
          <w:b/>
          <w:color w:val="000000"/>
          <w:sz w:val="28"/>
          <w:szCs w:val="28"/>
          <w:lang w:eastAsia="zh-CN"/>
        </w:rPr>
        <w:t>商</w:t>
      </w:r>
      <w:r>
        <w:rPr>
          <w:rFonts w:hint="eastAsia" w:ascii="宋体" w:hAnsi="宋体" w:cs="宋体"/>
          <w:b/>
          <w:color w:val="000000"/>
          <w:sz w:val="28"/>
          <w:szCs w:val="28"/>
        </w:rPr>
        <w:t>：</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
          <w:color w:val="000000"/>
          <w:sz w:val="28"/>
          <w:szCs w:val="28"/>
        </w:rPr>
        <w:t>（盖章）</w:t>
      </w:r>
      <w:bookmarkEnd w:id="872"/>
      <w:bookmarkEnd w:id="873"/>
      <w:bookmarkEnd w:id="874"/>
      <w:bookmarkEnd w:id="875"/>
      <w:bookmarkEnd w:id="876"/>
      <w:bookmarkEnd w:id="877"/>
      <w:bookmarkEnd w:id="878"/>
    </w:p>
    <w:p w14:paraId="34B3ABA8">
      <w:pPr>
        <w:shd w:val="clear"/>
        <w:spacing w:line="360" w:lineRule="auto"/>
        <w:ind w:firstLine="1124" w:firstLineChars="400"/>
        <w:outlineLvl w:val="9"/>
        <w:rPr>
          <w:rFonts w:hint="eastAsia" w:ascii="宋体" w:hAnsi="宋体" w:cs="宋体"/>
          <w:b/>
          <w:bCs w:val="0"/>
          <w:color w:val="000000"/>
          <w:sz w:val="28"/>
          <w:szCs w:val="28"/>
        </w:rPr>
      </w:pPr>
      <w:bookmarkStart w:id="880" w:name="_Toc12443"/>
      <w:bookmarkStart w:id="881" w:name="_Toc13879"/>
      <w:bookmarkStart w:id="882" w:name="_Toc24127"/>
      <w:bookmarkStart w:id="883" w:name="_Toc23903"/>
      <w:bookmarkStart w:id="884" w:name="_Toc343512253"/>
      <w:bookmarkStart w:id="885" w:name="_Toc7290"/>
      <w:bookmarkStart w:id="886" w:name="_Toc9955"/>
      <w:bookmarkStart w:id="887" w:name="_Toc2875"/>
      <w:r>
        <w:rPr>
          <w:rFonts w:hint="eastAsia" w:ascii="宋体" w:hAnsi="宋体" w:cs="宋体"/>
          <w:b/>
          <w:color w:val="000000"/>
          <w:sz w:val="28"/>
          <w:szCs w:val="28"/>
        </w:rPr>
        <w:t>法定代表人</w:t>
      </w:r>
      <w:r>
        <w:rPr>
          <w:rFonts w:hint="eastAsia" w:ascii="宋体" w:hAnsi="宋体" w:cs="宋体"/>
          <w:b/>
          <w:color w:val="000000"/>
          <w:sz w:val="28"/>
          <w:szCs w:val="28"/>
          <w:lang w:eastAsia="zh-CN"/>
        </w:rPr>
        <w:t>或</w:t>
      </w:r>
      <w:bookmarkEnd w:id="880"/>
      <w:bookmarkEnd w:id="881"/>
      <w:bookmarkEnd w:id="882"/>
      <w:bookmarkEnd w:id="883"/>
      <w:bookmarkEnd w:id="884"/>
      <w:bookmarkEnd w:id="885"/>
      <w:bookmarkEnd w:id="886"/>
      <w:bookmarkEnd w:id="887"/>
    </w:p>
    <w:p w14:paraId="605A882E">
      <w:pPr>
        <w:shd w:val="clear"/>
        <w:spacing w:line="360" w:lineRule="auto"/>
        <w:ind w:firstLine="1124" w:firstLineChars="400"/>
        <w:outlineLvl w:val="9"/>
        <w:rPr>
          <w:rFonts w:hint="eastAsia" w:ascii="宋体" w:hAnsi="宋体" w:cs="宋体"/>
          <w:b/>
          <w:color w:val="000000"/>
          <w:sz w:val="28"/>
          <w:szCs w:val="28"/>
        </w:rPr>
      </w:pPr>
      <w:bookmarkStart w:id="888" w:name="_Toc1301"/>
      <w:bookmarkStart w:id="889" w:name="_Toc9488"/>
      <w:bookmarkStart w:id="890" w:name="_Toc28259"/>
      <w:bookmarkStart w:id="891" w:name="_Toc29467"/>
      <w:bookmarkStart w:id="892" w:name="_Toc18563"/>
      <w:bookmarkStart w:id="893" w:name="_Toc27789"/>
      <w:bookmarkStart w:id="894" w:name="_Toc23630"/>
      <w:r>
        <w:rPr>
          <w:rFonts w:hint="eastAsia" w:ascii="宋体" w:hAnsi="宋体" w:cs="宋体"/>
          <w:b/>
          <w:bCs w:val="0"/>
          <w:color w:val="000000"/>
          <w:sz w:val="28"/>
          <w:szCs w:val="28"/>
        </w:rPr>
        <w:t>委托代理人：</w:t>
      </w:r>
      <w:r>
        <w:rPr>
          <w:rFonts w:hint="eastAsia" w:ascii="宋体" w:hAnsi="宋体" w:cs="宋体"/>
          <w:b/>
          <w:bCs w:val="0"/>
          <w:color w:val="000000"/>
          <w:sz w:val="28"/>
          <w:szCs w:val="28"/>
          <w:u w:val="single"/>
        </w:rPr>
        <w:t xml:space="preserve">      </w:t>
      </w:r>
      <w:r>
        <w:rPr>
          <w:rFonts w:hint="eastAsia" w:ascii="宋体" w:hAnsi="宋体" w:cs="宋体"/>
          <w:b/>
          <w:bCs w:val="0"/>
          <w:color w:val="000000"/>
          <w:sz w:val="28"/>
          <w:szCs w:val="28"/>
          <w:u w:val="single"/>
          <w:lang w:val="en-US" w:eastAsia="zh-CN"/>
        </w:rPr>
        <w:t xml:space="preserve">         </w:t>
      </w:r>
      <w:r>
        <w:rPr>
          <w:rFonts w:hint="eastAsia" w:ascii="宋体" w:hAnsi="宋体" w:cs="宋体"/>
          <w:b/>
          <w:bCs w:val="0"/>
          <w:color w:val="000000"/>
          <w:sz w:val="28"/>
          <w:szCs w:val="28"/>
          <w:u w:val="single"/>
        </w:rPr>
        <w:t xml:space="preserve">  </w:t>
      </w:r>
      <w:r>
        <w:rPr>
          <w:rFonts w:hint="eastAsia" w:ascii="宋体" w:hAnsi="宋体" w:cs="宋体"/>
          <w:b/>
          <w:bCs w:val="0"/>
          <w:color w:val="000000"/>
          <w:sz w:val="28"/>
          <w:szCs w:val="28"/>
        </w:rPr>
        <w:t>（签字或</w:t>
      </w:r>
      <w:r>
        <w:rPr>
          <w:rFonts w:hint="eastAsia" w:ascii="宋体" w:hAnsi="宋体" w:cs="宋体"/>
          <w:b/>
          <w:bCs w:val="0"/>
          <w:color w:val="000000"/>
          <w:sz w:val="28"/>
          <w:szCs w:val="28"/>
          <w:lang w:eastAsia="zh-CN"/>
        </w:rPr>
        <w:t>盖章</w:t>
      </w:r>
      <w:r>
        <w:rPr>
          <w:rFonts w:hint="eastAsia" w:ascii="宋体" w:hAnsi="宋体" w:cs="宋体"/>
          <w:b/>
          <w:bCs w:val="0"/>
          <w:color w:val="000000"/>
          <w:sz w:val="28"/>
          <w:szCs w:val="28"/>
        </w:rPr>
        <w:t>）</w:t>
      </w:r>
      <w:bookmarkEnd w:id="888"/>
      <w:bookmarkEnd w:id="889"/>
      <w:bookmarkEnd w:id="890"/>
      <w:bookmarkEnd w:id="891"/>
      <w:bookmarkEnd w:id="892"/>
      <w:bookmarkEnd w:id="893"/>
      <w:bookmarkEnd w:id="894"/>
    </w:p>
    <w:p w14:paraId="7C4BD04E">
      <w:pPr>
        <w:shd w:val="clear"/>
        <w:spacing w:line="360" w:lineRule="auto"/>
        <w:jc w:val="center"/>
        <w:outlineLvl w:val="9"/>
        <w:rPr>
          <w:rFonts w:hint="eastAsia" w:ascii="宋体" w:hAnsi="宋体" w:cs="宋体"/>
          <w:b/>
          <w:color w:val="000000"/>
          <w:sz w:val="28"/>
          <w:szCs w:val="28"/>
        </w:rPr>
      </w:pPr>
      <w:bookmarkStart w:id="895" w:name="_Toc343512254"/>
      <w:r>
        <w:rPr>
          <w:rFonts w:hint="eastAsia" w:ascii="宋体" w:hAnsi="宋体" w:cs="宋体"/>
          <w:b/>
          <w:color w:val="000000"/>
          <w:sz w:val="28"/>
          <w:szCs w:val="28"/>
        </w:rPr>
        <w:t>年    月    日</w:t>
      </w:r>
      <w:bookmarkEnd w:id="895"/>
    </w:p>
    <w:bookmarkEnd w:id="879"/>
    <w:p w14:paraId="5CADD05F">
      <w:pPr>
        <w:shd w:val="clear"/>
        <w:spacing w:line="360" w:lineRule="auto"/>
        <w:ind w:firstLine="855"/>
        <w:outlineLvl w:val="9"/>
        <w:rPr>
          <w:rFonts w:hint="eastAsia" w:ascii="宋体" w:hAnsi="宋体" w:cs="宋体"/>
          <w:color w:val="000000"/>
          <w:sz w:val="28"/>
        </w:rPr>
        <w:sectPr>
          <w:headerReference r:id="rId10" w:type="default"/>
          <w:footerReference r:id="rId11"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1001908">
      <w:pPr>
        <w:shd w:val="clear"/>
        <w:spacing w:line="360" w:lineRule="auto"/>
        <w:jc w:val="center"/>
        <w:rPr>
          <w:rFonts w:hint="eastAsia" w:ascii="宋体" w:hAnsi="宋体" w:cs="宋体"/>
          <w:b/>
          <w:color w:val="000000"/>
          <w:sz w:val="44"/>
          <w:szCs w:val="44"/>
        </w:rPr>
      </w:pPr>
      <w:bookmarkStart w:id="896" w:name="_Toc152045787"/>
      <w:bookmarkStart w:id="897" w:name="_Toc246996355"/>
      <w:bookmarkStart w:id="898" w:name="_Toc152042576"/>
      <w:bookmarkStart w:id="899" w:name="_Toc246997098"/>
      <w:bookmarkStart w:id="900" w:name="_Toc144974856"/>
      <w:bookmarkStart w:id="901" w:name="_Toc179632807"/>
      <w:bookmarkStart w:id="902" w:name="_Toc247085873"/>
      <w:bookmarkStart w:id="903" w:name="_Toc343512255"/>
      <w:bookmarkStart w:id="904" w:name="_Toc145989459"/>
      <w:bookmarkStart w:id="905" w:name="_Toc169940965"/>
      <w:bookmarkStart w:id="906" w:name="_Toc132684575"/>
      <w:r>
        <w:rPr>
          <w:rFonts w:hint="eastAsia" w:ascii="宋体" w:hAnsi="宋体" w:cs="宋体"/>
          <w:b/>
          <w:color w:val="000000"/>
          <w:sz w:val="44"/>
          <w:szCs w:val="44"/>
        </w:rPr>
        <w:t>目    录</w:t>
      </w:r>
      <w:bookmarkEnd w:id="896"/>
      <w:bookmarkEnd w:id="897"/>
      <w:bookmarkEnd w:id="898"/>
      <w:bookmarkEnd w:id="899"/>
      <w:bookmarkEnd w:id="900"/>
      <w:bookmarkEnd w:id="901"/>
      <w:bookmarkEnd w:id="902"/>
      <w:bookmarkEnd w:id="903"/>
    </w:p>
    <w:p w14:paraId="67CC5FAA">
      <w:pPr>
        <w:shd w:val="clear"/>
        <w:spacing w:line="360" w:lineRule="auto"/>
        <w:ind w:firstLine="643" w:firstLineChars="200"/>
        <w:rPr>
          <w:rFonts w:hint="eastAsia" w:ascii="宋体" w:hAnsi="宋体" w:cs="宋体"/>
          <w:b/>
          <w:color w:val="000000"/>
          <w:sz w:val="32"/>
          <w:szCs w:val="32"/>
        </w:rPr>
      </w:pPr>
    </w:p>
    <w:p w14:paraId="44118494">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bookmarkStart w:id="907" w:name="_Toc343512258"/>
      <w:r>
        <w:rPr>
          <w:rFonts w:hint="eastAsia" w:ascii="宋体" w:hAnsi="宋体" w:cs="宋体"/>
          <w:b/>
          <w:color w:val="000000"/>
          <w:sz w:val="28"/>
          <w:szCs w:val="28"/>
          <w:lang w:val="en-US" w:eastAsia="zh-CN"/>
        </w:rPr>
        <w:t>一、</w:t>
      </w:r>
      <w:r>
        <w:rPr>
          <w:rFonts w:hint="eastAsia" w:ascii="宋体" w:hAnsi="宋体" w:cs="宋体"/>
          <w:b/>
          <w:color w:val="000000"/>
          <w:sz w:val="28"/>
          <w:szCs w:val="28"/>
        </w:rPr>
        <w:t>资格证明文件</w:t>
      </w:r>
    </w:p>
    <w:bookmarkEnd w:id="907"/>
    <w:p w14:paraId="07541BC8">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val="en-US" w:eastAsia="zh-CN"/>
        </w:rPr>
        <w:t>二</w:t>
      </w:r>
      <w:r>
        <w:rPr>
          <w:rFonts w:hint="eastAsia" w:ascii="宋体" w:hAnsi="宋体" w:cs="宋体"/>
          <w:b/>
          <w:color w:val="000000"/>
          <w:sz w:val="28"/>
          <w:szCs w:val="28"/>
        </w:rPr>
        <w:t>、投标函</w:t>
      </w:r>
    </w:p>
    <w:p w14:paraId="1BDBA6E9">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lang w:eastAsia="zh-CN"/>
        </w:rPr>
      </w:pPr>
      <w:r>
        <w:rPr>
          <w:rFonts w:hint="eastAsia" w:ascii="宋体" w:hAnsi="宋体" w:cs="宋体"/>
          <w:b/>
          <w:color w:val="000000"/>
          <w:sz w:val="28"/>
          <w:szCs w:val="28"/>
          <w:lang w:val="en-US" w:eastAsia="zh-CN"/>
        </w:rPr>
        <w:t>三、</w:t>
      </w:r>
      <w:r>
        <w:rPr>
          <w:rFonts w:hint="eastAsia" w:ascii="宋体" w:hAnsi="宋体" w:cs="宋体"/>
          <w:b/>
          <w:color w:val="000000"/>
          <w:sz w:val="28"/>
          <w:szCs w:val="28"/>
          <w:lang w:eastAsia="zh-CN"/>
        </w:rPr>
        <w:t>投标报价一览表</w:t>
      </w:r>
    </w:p>
    <w:p w14:paraId="12FC4008">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lang w:eastAsia="zh-CN"/>
        </w:rPr>
      </w:pPr>
      <w:r>
        <w:rPr>
          <w:rFonts w:hint="eastAsia" w:ascii="宋体" w:hAnsi="宋体" w:eastAsia="宋体" w:cs="宋体"/>
          <w:b/>
          <w:color w:val="000000"/>
          <w:sz w:val="28"/>
          <w:szCs w:val="28"/>
          <w:lang w:val="en-US" w:eastAsia="zh-CN"/>
        </w:rPr>
        <w:t>四、投标</w:t>
      </w:r>
      <w:r>
        <w:rPr>
          <w:rFonts w:hint="eastAsia" w:ascii="宋体" w:hAnsi="宋体" w:eastAsia="宋体" w:cs="宋体"/>
          <w:b/>
          <w:color w:val="000000"/>
          <w:sz w:val="28"/>
          <w:szCs w:val="28"/>
          <w:lang w:eastAsia="zh-CN"/>
        </w:rPr>
        <w:t>分项报价表</w:t>
      </w:r>
    </w:p>
    <w:p w14:paraId="2DC08D86">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color w:val="000000"/>
          <w:sz w:val="28"/>
          <w:szCs w:val="28"/>
          <w:lang w:eastAsia="zh-CN"/>
        </w:rPr>
      </w:pPr>
      <w:r>
        <w:rPr>
          <w:rFonts w:hint="eastAsia" w:ascii="宋体" w:hAnsi="宋体" w:cs="宋体"/>
          <w:b/>
          <w:color w:val="000000"/>
          <w:sz w:val="28"/>
          <w:szCs w:val="28"/>
          <w:lang w:val="en-US" w:eastAsia="zh-CN"/>
        </w:rPr>
        <w:t>五</w:t>
      </w:r>
      <w:r>
        <w:rPr>
          <w:rFonts w:hint="eastAsia" w:ascii="宋体" w:hAnsi="宋体" w:cs="宋体"/>
          <w:b/>
          <w:color w:val="000000"/>
          <w:sz w:val="28"/>
          <w:szCs w:val="28"/>
        </w:rPr>
        <w:t>、</w:t>
      </w:r>
      <w:r>
        <w:rPr>
          <w:rFonts w:hint="eastAsia" w:ascii="宋体" w:hAnsi="宋体" w:eastAsia="宋体" w:cs="宋体"/>
          <w:b/>
          <w:color w:val="000000"/>
          <w:sz w:val="28"/>
          <w:szCs w:val="28"/>
          <w:lang w:val="en-US" w:eastAsia="zh-CN"/>
        </w:rPr>
        <w:t>投</w:t>
      </w:r>
      <w:r>
        <w:rPr>
          <w:rFonts w:hint="eastAsia" w:ascii="宋体" w:hAnsi="宋体" w:eastAsia="宋体" w:cs="宋体"/>
          <w:b/>
          <w:color w:val="000000"/>
          <w:sz w:val="28"/>
          <w:szCs w:val="28"/>
          <w:lang w:eastAsia="zh-CN"/>
        </w:rPr>
        <w:t>标保证金缴纳凭证</w:t>
      </w:r>
    </w:p>
    <w:p w14:paraId="730894F8">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eastAsia="zh-CN"/>
        </w:rPr>
        <w:t>六、</w:t>
      </w:r>
      <w:r>
        <w:rPr>
          <w:rFonts w:hint="eastAsia" w:ascii="宋体" w:hAnsi="宋体" w:cs="宋体"/>
          <w:b/>
          <w:color w:val="000000"/>
          <w:sz w:val="28"/>
          <w:szCs w:val="28"/>
        </w:rPr>
        <w:t>陕西省政府采购供应商拒绝政府采购领域商业贿赂承诺书</w:t>
      </w:r>
    </w:p>
    <w:p w14:paraId="5EEB4417">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val="en-US" w:eastAsia="zh-CN"/>
        </w:rPr>
        <w:t>七</w:t>
      </w:r>
      <w:r>
        <w:rPr>
          <w:rFonts w:hint="eastAsia" w:ascii="宋体" w:hAnsi="宋体" w:cs="宋体"/>
          <w:b/>
          <w:color w:val="000000"/>
          <w:sz w:val="28"/>
          <w:szCs w:val="28"/>
        </w:rPr>
        <w:t>、技术部分响应内容</w:t>
      </w:r>
    </w:p>
    <w:p w14:paraId="28BE1811">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val="en-US" w:eastAsia="zh-CN"/>
        </w:rPr>
        <w:t>八</w:t>
      </w:r>
      <w:r>
        <w:rPr>
          <w:rFonts w:hint="eastAsia" w:ascii="宋体" w:hAnsi="宋体" w:cs="宋体"/>
          <w:b/>
          <w:color w:val="000000"/>
          <w:sz w:val="28"/>
          <w:szCs w:val="28"/>
        </w:rPr>
        <w:t>、商务部分响应内容</w:t>
      </w:r>
    </w:p>
    <w:p w14:paraId="43B0F703">
      <w:pPr>
        <w:keepNext w:val="0"/>
        <w:keepLines w:val="0"/>
        <w:pageBreakBefore w:val="0"/>
        <w:widowControl w:val="0"/>
        <w:shd w:val="clear"/>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val="en-US" w:eastAsia="zh-CN"/>
        </w:rPr>
        <w:t>九</w:t>
      </w:r>
      <w:r>
        <w:rPr>
          <w:rFonts w:hint="eastAsia" w:ascii="宋体" w:hAnsi="宋体" w:cs="宋体"/>
          <w:b/>
          <w:color w:val="000000"/>
          <w:sz w:val="28"/>
          <w:szCs w:val="28"/>
        </w:rPr>
        <w:t>、其他资料</w:t>
      </w:r>
    </w:p>
    <w:p w14:paraId="6FFC3E85">
      <w:pPr>
        <w:pStyle w:val="15"/>
        <w:shd w:val="clear"/>
        <w:spacing w:line="360" w:lineRule="auto"/>
        <w:rPr>
          <w:rFonts w:hint="eastAsia" w:hAnsi="宋体"/>
          <w:b/>
          <w:color w:val="000000"/>
          <w:sz w:val="28"/>
          <w:szCs w:val="28"/>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904"/>
    <w:bookmarkEnd w:id="905"/>
    <w:bookmarkEnd w:id="906"/>
    <w:p w14:paraId="2CBDFDDE">
      <w:pPr>
        <w:numPr>
          <w:ilvl w:val="0"/>
          <w:numId w:val="3"/>
        </w:numPr>
        <w:shd w:val="clear"/>
        <w:spacing w:line="360" w:lineRule="auto"/>
        <w:jc w:val="center"/>
        <w:outlineLvl w:val="1"/>
        <w:rPr>
          <w:rFonts w:hint="eastAsia" w:ascii="宋体" w:hAnsi="宋体" w:cs="宋体"/>
          <w:b/>
          <w:color w:val="000000"/>
          <w:sz w:val="32"/>
          <w:szCs w:val="32"/>
        </w:rPr>
      </w:pPr>
      <w:bookmarkStart w:id="908" w:name="_Toc179632827"/>
      <w:bookmarkStart w:id="909" w:name="_Toc361406472"/>
      <w:bookmarkStart w:id="910" w:name="_Toc246996372"/>
      <w:bookmarkStart w:id="911" w:name="_Toc152045807"/>
      <w:bookmarkStart w:id="912" w:name="_Toc247085890"/>
      <w:bookmarkStart w:id="913" w:name="_Toc343512414"/>
      <w:bookmarkStart w:id="914" w:name="_Toc152042596"/>
      <w:bookmarkStart w:id="915" w:name="_Toc246997115"/>
      <w:bookmarkStart w:id="916" w:name="_Toc144974875"/>
      <w:bookmarkStart w:id="917" w:name="_Toc394320941"/>
      <w:bookmarkStart w:id="918" w:name="_Toc397585273"/>
      <w:bookmarkStart w:id="919" w:name="_Toc395711854"/>
      <w:bookmarkStart w:id="920" w:name="_Toc397410693"/>
      <w:bookmarkStart w:id="921" w:name="_Toc522893843"/>
      <w:bookmarkStart w:id="922" w:name="_Toc361406466"/>
      <w:bookmarkStart w:id="923" w:name="_Toc397410506"/>
      <w:bookmarkStart w:id="924" w:name="_Toc490171582"/>
      <w:bookmarkStart w:id="925" w:name="_Toc394320935"/>
      <w:bookmarkStart w:id="926" w:name="_Toc456197116"/>
      <w:r>
        <w:rPr>
          <w:rFonts w:hint="eastAsia" w:ascii="宋体" w:hAnsi="宋体" w:cs="宋体"/>
          <w:b/>
          <w:color w:val="000000"/>
          <w:sz w:val="32"/>
          <w:szCs w:val="32"/>
        </w:rPr>
        <w:t>资格证明文件</w:t>
      </w:r>
    </w:p>
    <w:p w14:paraId="65C1A21A">
      <w:pPr>
        <w:pStyle w:val="3"/>
        <w:numPr>
          <w:ilvl w:val="0"/>
          <w:numId w:val="0"/>
        </w:numPr>
        <w:shd w:val="clear"/>
        <w:rPr>
          <w:rFonts w:hint="eastAsia"/>
        </w:rPr>
      </w:pPr>
    </w:p>
    <w:bookmarkEnd w:id="908"/>
    <w:bookmarkEnd w:id="909"/>
    <w:bookmarkEnd w:id="910"/>
    <w:bookmarkEnd w:id="911"/>
    <w:bookmarkEnd w:id="912"/>
    <w:bookmarkEnd w:id="913"/>
    <w:bookmarkEnd w:id="914"/>
    <w:bookmarkEnd w:id="915"/>
    <w:bookmarkEnd w:id="916"/>
    <w:bookmarkEnd w:id="917"/>
    <w:p w14:paraId="3E2F3160">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（1）基本资格条件：符合《中华人民共和国政府采购法》第二十二条的规定；</w:t>
      </w:r>
    </w:p>
    <w:p w14:paraId="0EA8DA36">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（2）特定资格条件：</w:t>
      </w:r>
    </w:p>
    <w:p w14:paraId="55336231">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专门面向中小企业采购，供应商须为中型、小型、微型企业，并提供《中小企业声明函》（采购标的对应所属行业为其他未列明行业，声明函格式按照《政府采购促进中小企业发展管理办法》（财库〔2020〕46号）要求提供）。</w:t>
      </w:r>
    </w:p>
    <w:p w14:paraId="4D8F7AA1">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①供应商须具有独立承担民事责任能力的法人或其他组织，提供合法有效的统一社会信用代码的营业执照或事业单位法人证书等国家规定的相关证明，自然人参与的提供其身份证明；</w:t>
      </w:r>
    </w:p>
    <w:p w14:paraId="42BC1439">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②供应商须具有开户许可证或基本存款账户信息证明；</w:t>
      </w:r>
    </w:p>
    <w:p w14:paraId="37509990">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③供应商需提供法定代表人委托授权书（法定代表人参加投标不需提供，但需要提供法定代表人身份证）及被授权人身份证；</w:t>
      </w:r>
    </w:p>
    <w:p w14:paraId="5A2F9468">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④供应商须具备测绘主管部门颁发的测绘乙级以上（含乙级）资质和土地规划乙级以上（含乙级）资质；</w:t>
      </w:r>
    </w:p>
    <w:p w14:paraId="3B0EB4CD">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⑤供应商拟派项目负责人须具有注册测绘师资格或具备测绘、地理信息、土地资源管理等相关专业的中级及以上职称，且为本单位就职人员，需提供连续3个月缴纳社保证明（连续3个月是指从获取招标文件文件时间的上一个月或上两个月起算，往前推3个月的不间断连续缴纳社保证明）；</w:t>
      </w:r>
    </w:p>
    <w:p w14:paraId="49824D3B">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⑥</w:t>
      </w:r>
      <w:r>
        <w:rPr>
          <w:rFonts w:hint="eastAsia" w:ascii="宋体" w:hAnsi="宋体" w:eastAsia="宋体" w:cs="宋体"/>
          <w:sz w:val="28"/>
          <w:szCs w:val="28"/>
          <w:lang w:val="en-US" w:eastAsia="zh-CN"/>
        </w:rPr>
        <w:t>供应商需提供投标截止日前近一年内至少一个月的纳税证明或完税证明，依法免税的单位应提供相关证明材料；</w:t>
      </w:r>
    </w:p>
    <w:p w14:paraId="6677285E">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⑦</w:t>
      </w:r>
      <w:r>
        <w:rPr>
          <w:rFonts w:hint="eastAsia" w:ascii="宋体" w:hAnsi="宋体" w:eastAsia="宋体" w:cs="宋体"/>
          <w:sz w:val="28"/>
          <w:szCs w:val="28"/>
          <w:lang w:val="en-US" w:eastAsia="zh-CN"/>
        </w:rPr>
        <w:t>供应商需提供投标截止日前近一年内至少一个月的社会保障资金缴存单据或社保机构开具的社会保险参保缴费情况证明，依法不需要缴纳社会保资金的单位应提供相关证明材料； </w:t>
      </w:r>
    </w:p>
    <w:p w14:paraId="61174A8E">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⑧</w:t>
      </w:r>
      <w:r>
        <w:rPr>
          <w:rFonts w:hint="eastAsia" w:ascii="宋体" w:hAnsi="宋体" w:eastAsia="宋体" w:cs="宋体"/>
          <w:sz w:val="28"/>
          <w:szCs w:val="28"/>
          <w:lang w:val="en-US" w:eastAsia="zh-CN"/>
        </w:rPr>
        <w:t>供应商需提供2023年度经审计的财务报告，或其基本存款账户开户银行出具的资信证明及基本存款账户开户许可证(《基本存款账户信息》)；</w:t>
      </w:r>
    </w:p>
    <w:p w14:paraId="32376EA0">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⑨</w:t>
      </w:r>
      <w:r>
        <w:rPr>
          <w:rFonts w:hint="eastAsia" w:ascii="宋体" w:hAnsi="宋体" w:eastAsia="宋体" w:cs="宋体"/>
          <w:sz w:val="28"/>
          <w:szCs w:val="28"/>
          <w:lang w:val="en-US" w:eastAsia="zh-CN"/>
        </w:rPr>
        <w:t>供应商需提供参加本次政府采购活动前三年内在经营活动中没有重大违法记录的书面声明函；</w:t>
      </w:r>
    </w:p>
    <w:p w14:paraId="4E0FE561">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⑩</w:t>
      </w:r>
      <w:r>
        <w:rPr>
          <w:rFonts w:hint="eastAsia" w:ascii="宋体" w:hAnsi="宋体" w:eastAsia="宋体" w:cs="宋体"/>
          <w:sz w:val="28"/>
          <w:szCs w:val="28"/>
          <w:lang w:val="en-US" w:eastAsia="zh-CN"/>
        </w:rPr>
        <w:t>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10AD2F63">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EQ \o\ac(</w:instrText>
      </w:r>
      <w:r>
        <w:rPr>
          <w:rFonts w:hint="eastAsia" w:ascii="宋体" w:hAnsi="宋体" w:eastAsia="宋体" w:cs="宋体"/>
          <w:kern w:val="2"/>
          <w:sz w:val="28"/>
          <w:szCs w:val="28"/>
          <w:lang w:val="en-US" w:eastAsia="zh-CN" w:bidi="ar-SA"/>
        </w:rPr>
        <w:instrText xml:space="preserve">○</w:instrText>
      </w:r>
      <w:r>
        <w:rPr>
          <w:rFonts w:hint="eastAsia" w:ascii="宋体" w:hAnsi="宋体" w:cs="宋体"/>
          <w:sz w:val="28"/>
          <w:szCs w:val="28"/>
          <w:lang w:val="en-US" w:eastAsia="zh-CN"/>
        </w:rPr>
        <w:instrText xml:space="preserve">,</w:instrText>
      </w:r>
      <w:r>
        <w:rPr>
          <w:rFonts w:hint="eastAsia" w:ascii="宋体" w:hAnsi="宋体" w:eastAsia="宋体" w:cs="宋体"/>
          <w:kern w:val="2"/>
          <w:position w:val="3"/>
          <w:sz w:val="19"/>
          <w:szCs w:val="28"/>
          <w:lang w:val="en-US" w:eastAsia="zh-CN" w:bidi="ar-SA"/>
        </w:rPr>
        <w:instrText xml:space="preserve">11</w:instrText>
      </w:r>
      <w:r>
        <w:rPr>
          <w:rFonts w:hint="eastAsia" w:ascii="宋体" w:hAnsi="宋体" w:cs="宋体"/>
          <w:sz w:val="28"/>
          <w:szCs w:val="28"/>
          <w:lang w:val="en-US" w:eastAsia="zh-CN"/>
        </w:rPr>
        <w:instrText xml:space="preserve">)</w:instrText>
      </w:r>
      <w:r>
        <w:rPr>
          <w:rFonts w:hint="eastAsia" w:ascii="宋体" w:hAnsi="宋体" w:cs="宋体"/>
          <w:sz w:val="28"/>
          <w:szCs w:val="28"/>
          <w:lang w:val="en-US" w:eastAsia="zh-CN"/>
        </w:rPr>
        <w:fldChar w:fldCharType="end"/>
      </w:r>
      <w:r>
        <w:rPr>
          <w:rFonts w:hint="eastAsia" w:ascii="宋体" w:hAnsi="宋体" w:eastAsia="宋体" w:cs="宋体"/>
          <w:sz w:val="28"/>
          <w:szCs w:val="28"/>
          <w:lang w:val="en-US" w:eastAsia="zh-CN"/>
        </w:rPr>
        <w:t>单位负责人为同一人或者存在控股、管理关系的不同供应商，不得参加同一合同项下的政府采购活动；</w:t>
      </w:r>
    </w:p>
    <w:p w14:paraId="6FBE2E83">
      <w:pPr>
        <w:shd w:val="clear"/>
        <w:overflowPunct w:val="0"/>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EQ \o\ac(</w:instrText>
      </w:r>
      <w:r>
        <w:rPr>
          <w:rFonts w:hint="eastAsia" w:ascii="宋体" w:hAnsi="宋体" w:eastAsia="宋体" w:cs="宋体"/>
          <w:kern w:val="2"/>
          <w:sz w:val="28"/>
          <w:szCs w:val="28"/>
          <w:lang w:val="en-US" w:eastAsia="zh-CN" w:bidi="ar-SA"/>
        </w:rPr>
        <w:instrText xml:space="preserve">○</w:instrText>
      </w:r>
      <w:r>
        <w:rPr>
          <w:rFonts w:hint="eastAsia" w:ascii="宋体" w:hAnsi="宋体" w:cs="宋体"/>
          <w:sz w:val="28"/>
          <w:szCs w:val="28"/>
          <w:lang w:val="en-US" w:eastAsia="zh-CN"/>
        </w:rPr>
        <w:instrText xml:space="preserve">,</w:instrText>
      </w:r>
      <w:r>
        <w:rPr>
          <w:rFonts w:hint="eastAsia" w:ascii="宋体" w:hAnsi="宋体" w:eastAsia="宋体" w:cs="宋体"/>
          <w:kern w:val="2"/>
          <w:position w:val="3"/>
          <w:sz w:val="19"/>
          <w:szCs w:val="28"/>
          <w:lang w:val="en-US" w:eastAsia="zh-CN" w:bidi="ar-SA"/>
        </w:rPr>
        <w:instrText xml:space="preserve">12</w:instrText>
      </w:r>
      <w:r>
        <w:rPr>
          <w:rFonts w:hint="eastAsia" w:ascii="宋体" w:hAnsi="宋体" w:cs="宋体"/>
          <w:sz w:val="28"/>
          <w:szCs w:val="28"/>
          <w:lang w:val="en-US" w:eastAsia="zh-CN"/>
        </w:rPr>
        <w:instrText xml:space="preserve">)</w:instrText>
      </w:r>
      <w:r>
        <w:rPr>
          <w:rFonts w:hint="eastAsia" w:ascii="宋体" w:hAnsi="宋体" w:cs="宋体"/>
          <w:sz w:val="28"/>
          <w:szCs w:val="28"/>
          <w:lang w:val="en-US" w:eastAsia="zh-CN"/>
        </w:rPr>
        <w:fldChar w:fldCharType="end"/>
      </w:r>
      <w:r>
        <w:rPr>
          <w:rFonts w:hint="eastAsia" w:ascii="宋体" w:hAnsi="宋体" w:eastAsia="宋体" w:cs="宋体"/>
          <w:sz w:val="28"/>
          <w:szCs w:val="28"/>
          <w:lang w:val="en-US" w:eastAsia="zh-CN"/>
        </w:rPr>
        <w:t>本项目不接受联合体投标。</w:t>
      </w:r>
    </w:p>
    <w:p w14:paraId="4FAC98F7">
      <w:pPr>
        <w:shd w:val="clear"/>
        <w:overflowPunct w:val="0"/>
        <w:spacing w:line="360" w:lineRule="auto"/>
        <w:ind w:firstLine="560" w:firstLineChars="200"/>
        <w:rPr>
          <w:rFonts w:hint="eastAsia" w:ascii="宋体" w:hAnsi="宋体" w:eastAsia="宋体" w:cs="宋体"/>
          <w:sz w:val="28"/>
          <w:szCs w:val="28"/>
          <w:lang w:val="en-US" w:eastAsia="zh-CN"/>
        </w:rPr>
      </w:pPr>
    </w:p>
    <w:p w14:paraId="1C8569A5">
      <w:pPr>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br w:type="page"/>
      </w:r>
    </w:p>
    <w:p w14:paraId="7A7540D4">
      <w:pPr>
        <w:keepNext w:val="0"/>
        <w:keepLines w:val="0"/>
        <w:pageBreakBefore w:val="0"/>
        <w:shd w:val="clear"/>
        <w:kinsoku/>
        <w:wordWrap/>
        <w:overflowPunct/>
        <w:topLinePunct w:val="0"/>
        <w:autoSpaceDE/>
        <w:autoSpaceDN/>
        <w:bidi w:val="0"/>
        <w:adjustRightInd/>
        <w:snapToGrid/>
        <w:spacing w:line="540" w:lineRule="exact"/>
        <w:jc w:val="center"/>
        <w:textAlignment w:val="auto"/>
        <w:outlineLvl w:val="1"/>
        <w:rPr>
          <w:rFonts w:hint="eastAsia" w:ascii="宋体" w:hAnsi="宋体" w:cs="宋体"/>
          <w:color w:val="000000"/>
          <w:sz w:val="32"/>
          <w:szCs w:val="32"/>
        </w:rPr>
      </w:pPr>
      <w:r>
        <w:rPr>
          <w:rFonts w:hint="eastAsia" w:ascii="宋体" w:hAnsi="宋体" w:cs="宋体"/>
          <w:b/>
          <w:color w:val="000000"/>
          <w:sz w:val="32"/>
          <w:szCs w:val="32"/>
          <w:lang w:val="en-US" w:eastAsia="zh-CN"/>
        </w:rPr>
        <w:t>二</w:t>
      </w:r>
      <w:r>
        <w:rPr>
          <w:rFonts w:hint="eastAsia" w:ascii="宋体" w:hAnsi="宋体" w:cs="宋体"/>
          <w:b/>
          <w:color w:val="000000"/>
          <w:sz w:val="32"/>
          <w:szCs w:val="32"/>
        </w:rPr>
        <w:t>、投标函</w:t>
      </w:r>
      <w:bookmarkEnd w:id="918"/>
      <w:bookmarkEnd w:id="919"/>
      <w:bookmarkEnd w:id="920"/>
      <w:bookmarkEnd w:id="921"/>
      <w:bookmarkEnd w:id="922"/>
      <w:bookmarkEnd w:id="923"/>
      <w:bookmarkEnd w:id="924"/>
      <w:bookmarkEnd w:id="925"/>
      <w:bookmarkEnd w:id="926"/>
    </w:p>
    <w:p w14:paraId="222B8F21">
      <w:pPr>
        <w:keepNext w:val="0"/>
        <w:keepLines w:val="0"/>
        <w:pageBreakBefore w:val="0"/>
        <w:shd w:val="clear"/>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（采购人）</w:t>
      </w:r>
    </w:p>
    <w:p w14:paraId="3B3703EE">
      <w:pPr>
        <w:pStyle w:val="21"/>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根据已收到的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招标文件，遵照《中华人民共和国招标投标法》等有关规定，经仔细研究本项目招标文件、答疑纪要、合同条款及其他有关文件后，我方愿提供</w:t>
      </w:r>
      <w:r>
        <w:rPr>
          <w:rFonts w:hint="eastAsia" w:cs="宋体"/>
          <w:color w:val="000000"/>
          <w:sz w:val="28"/>
          <w:szCs w:val="28"/>
          <w:lang w:eastAsia="zh-CN"/>
        </w:rPr>
        <w:t>吴起县2024年度日常与年度国土变更调查及卫片执法技术服务工作采购项目</w:t>
      </w:r>
      <w:r>
        <w:rPr>
          <w:rFonts w:hint="eastAsia" w:ascii="宋体" w:hAnsi="宋体" w:eastAsia="宋体" w:cs="宋体"/>
          <w:color w:val="000000"/>
          <w:sz w:val="28"/>
          <w:szCs w:val="28"/>
        </w:rPr>
        <w:t>的投标报价为：</w:t>
      </w:r>
    </w:p>
    <w:p w14:paraId="73B59448">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大写：</w:t>
      </w:r>
      <w:r>
        <w:rPr>
          <w:rFonts w:hint="eastAsia" w:ascii="宋体" w:hAnsi="宋体" w:cs="宋体"/>
          <w:color w:val="000000"/>
          <w:sz w:val="28"/>
          <w:szCs w:val="28"/>
          <w:u w:val="single"/>
          <w:lang w:val="en-US" w:eastAsia="zh-CN"/>
        </w:rPr>
        <w:t xml:space="preserve">                            </w:t>
      </w:r>
    </w:p>
    <w:p w14:paraId="088EA40B">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小写：¥</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元</w:t>
      </w:r>
    </w:p>
    <w:p w14:paraId="19C80602">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2、我方已详细审核全部招标文件及有关附件、招标答疑纪要、补遗书等文件。</w:t>
      </w:r>
    </w:p>
    <w:p w14:paraId="110D9799">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3、该报价是完成本招标文件规定的、所需的一切费用，投标报价不低于社会平均水平（成本价）。</w:t>
      </w:r>
    </w:p>
    <w:p w14:paraId="634D0D6B">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4、一旦我方中标，我方保证</w:t>
      </w:r>
      <w:r>
        <w:rPr>
          <w:rFonts w:hint="eastAsia" w:ascii="宋体" w:hAnsi="宋体" w:eastAsia="宋体" w:cs="宋体"/>
          <w:color w:val="000000"/>
          <w:sz w:val="28"/>
          <w:szCs w:val="28"/>
          <w:lang w:eastAsia="zh-CN"/>
        </w:rPr>
        <w:t>服务期</w:t>
      </w:r>
      <w:r>
        <w:rPr>
          <w:rFonts w:hint="eastAsia" w:ascii="宋体" w:hAnsi="宋体" w:eastAsia="宋体" w:cs="宋体"/>
          <w:color w:val="000000"/>
          <w:sz w:val="28"/>
          <w:szCs w:val="28"/>
        </w:rPr>
        <w:t>为：</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w:t>
      </w:r>
    </w:p>
    <w:p w14:paraId="1DDD2D53">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5、我单位保证按国家法律、法规规定提供服务。</w:t>
      </w:r>
    </w:p>
    <w:p w14:paraId="4677B877">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6、除非另外达成协议并生效，你方的中标通知书和本投标文件将构成约束我们双方的合同。</w:t>
      </w:r>
    </w:p>
    <w:p w14:paraId="09484763">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7、我方的投标文件在</w:t>
      </w:r>
      <w:r>
        <w:rPr>
          <w:rFonts w:hint="eastAsia" w:ascii="宋体" w:hAnsi="宋体" w:eastAsia="宋体" w:cs="宋体"/>
          <w:color w:val="000000"/>
          <w:sz w:val="28"/>
          <w:szCs w:val="28"/>
          <w:u w:val="single"/>
          <w:lang w:val="en-US" w:eastAsia="zh-CN"/>
        </w:rPr>
        <w:t xml:space="preserve">   年 月 日--  年  月   日</w:t>
      </w:r>
      <w:r>
        <w:rPr>
          <w:rFonts w:hint="eastAsia" w:ascii="宋体" w:hAnsi="宋体" w:eastAsia="宋体" w:cs="宋体"/>
          <w:color w:val="000000"/>
          <w:sz w:val="28"/>
          <w:szCs w:val="28"/>
        </w:rPr>
        <w:t>内有效，在投标有效期内不修改或撤回投标文件。</w:t>
      </w:r>
    </w:p>
    <w:p w14:paraId="0AF268D2">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8、我方理解你方及采购代理机构，我方不要求你方及采购代理机构对未中标原因做任何解释，也不退回投标文件。</w:t>
      </w:r>
    </w:p>
    <w:p w14:paraId="047C3D59">
      <w:pPr>
        <w:keepNext w:val="0"/>
        <w:keepLines w:val="0"/>
        <w:pageBreakBefore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9、如果因我方原因放弃中标，我方承诺，承担因下个中标候选</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中标给采购人带来的经济损失。</w:t>
      </w:r>
      <w:bookmarkStart w:id="927" w:name="_Toc132684577"/>
      <w:bookmarkStart w:id="928" w:name="_Toc169940967"/>
      <w:bookmarkStart w:id="929" w:name="_Toc102490217"/>
      <w:bookmarkStart w:id="930" w:name="_Toc145989461"/>
    </w:p>
    <w:p w14:paraId="1CA0A9A7">
      <w:pPr>
        <w:pStyle w:val="3"/>
        <w:shd w:val="clear"/>
        <w:rPr>
          <w:rFonts w:hint="eastAsia" w:ascii="宋体" w:hAnsi="宋体" w:eastAsia="宋体" w:cs="宋体"/>
          <w:color w:val="000000"/>
          <w:sz w:val="28"/>
          <w:szCs w:val="28"/>
        </w:rPr>
      </w:pPr>
    </w:p>
    <w:p w14:paraId="76CC5768">
      <w:pPr>
        <w:shd w:val="clear"/>
        <w:rPr>
          <w:rFonts w:hint="eastAsia"/>
        </w:rPr>
      </w:pPr>
    </w:p>
    <w:p w14:paraId="141263A4">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lang w:eastAsia="zh-CN"/>
        </w:rPr>
        <w:t>供应商</w:t>
      </w:r>
      <w:r>
        <w:rPr>
          <w:rFonts w:hint="eastAsia" w:ascii="宋体" w:hAnsi="宋体" w:cs="宋体"/>
          <w:b w:val="0"/>
          <w:bCs/>
          <w:color w:val="000000"/>
          <w:sz w:val="28"/>
          <w:szCs w:val="28"/>
        </w:rPr>
        <w:t>：</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u w:val="single"/>
          <w:lang w:val="en-US" w:eastAsia="zh-CN"/>
        </w:rPr>
        <w:t xml:space="preserve">    </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（盖章）</w:t>
      </w:r>
    </w:p>
    <w:p w14:paraId="6CC71645">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法定代表人</w:t>
      </w:r>
      <w:r>
        <w:rPr>
          <w:rFonts w:hint="eastAsia" w:ascii="宋体" w:hAnsi="宋体" w:cs="宋体"/>
          <w:b w:val="0"/>
          <w:bCs/>
          <w:color w:val="000000"/>
          <w:sz w:val="28"/>
          <w:szCs w:val="28"/>
          <w:lang w:eastAsia="zh-CN"/>
        </w:rPr>
        <w:t>或</w:t>
      </w:r>
    </w:p>
    <w:p w14:paraId="7669C7E5">
      <w:pPr>
        <w:keepNext w:val="0"/>
        <w:keepLines w:val="0"/>
        <w:pageBreakBefore w:val="0"/>
        <w:widowControl w:val="0"/>
        <w:shd w:val="clear"/>
        <w:kinsoku/>
        <w:wordWrap/>
        <w:overflowPunct/>
        <w:topLinePunct w:val="0"/>
        <w:autoSpaceDE/>
        <w:autoSpaceDN/>
        <w:bidi w:val="0"/>
        <w:adjustRightInd/>
        <w:snapToGrid/>
        <w:spacing w:line="48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委托代理人：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（签字或</w:t>
      </w:r>
      <w:r>
        <w:rPr>
          <w:rFonts w:hint="eastAsia" w:ascii="宋体" w:hAnsi="宋体" w:cs="宋体"/>
          <w:b w:val="0"/>
          <w:bCs/>
          <w:color w:val="000000"/>
          <w:sz w:val="28"/>
          <w:szCs w:val="28"/>
          <w:lang w:eastAsia="zh-CN"/>
        </w:rPr>
        <w:t>盖章</w:t>
      </w:r>
      <w:r>
        <w:rPr>
          <w:rFonts w:hint="eastAsia" w:ascii="宋体" w:hAnsi="宋体" w:cs="宋体"/>
          <w:b w:val="0"/>
          <w:bCs/>
          <w:color w:val="000000"/>
          <w:sz w:val="28"/>
          <w:szCs w:val="28"/>
        </w:rPr>
        <w:t>）</w:t>
      </w:r>
    </w:p>
    <w:p w14:paraId="3EBF6FBF">
      <w:pPr>
        <w:keepNext w:val="0"/>
        <w:keepLines w:val="0"/>
        <w:pageBreakBefore w:val="0"/>
        <w:widowControl w:val="0"/>
        <w:shd w:val="clear"/>
        <w:kinsoku/>
        <w:wordWrap/>
        <w:overflowPunct/>
        <w:topLinePunct w:val="0"/>
        <w:autoSpaceDE/>
        <w:autoSpaceDN/>
        <w:bidi w:val="0"/>
        <w:adjustRightInd/>
        <w:snapToGrid/>
        <w:spacing w:line="480" w:lineRule="auto"/>
        <w:ind w:right="540" w:rightChars="257"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日期：  年  月  日</w:t>
      </w:r>
    </w:p>
    <w:p w14:paraId="68B54B7D">
      <w:pPr>
        <w:shd w:val="clear"/>
        <w:spacing w:line="360" w:lineRule="auto"/>
        <w:rPr>
          <w:rFonts w:hint="eastAsia" w:ascii="宋体" w:hAnsi="宋体" w:cs="宋体"/>
          <w:b w:val="0"/>
          <w:bCs/>
          <w:color w:val="000000"/>
          <w:sz w:val="28"/>
          <w:szCs w:val="28"/>
          <w:u w:val="single"/>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C990651">
      <w:pPr>
        <w:numPr>
          <w:ilvl w:val="0"/>
          <w:numId w:val="0"/>
        </w:numPr>
        <w:shd w:val="clear"/>
        <w:adjustRightInd w:val="0"/>
        <w:snapToGrid w:val="0"/>
        <w:spacing w:line="360" w:lineRule="auto"/>
        <w:jc w:val="center"/>
        <w:outlineLvl w:val="1"/>
        <w:rPr>
          <w:rFonts w:hint="eastAsia" w:ascii="宋体" w:hAnsi="宋体" w:cs="宋体"/>
          <w:b/>
          <w:color w:val="000000"/>
          <w:sz w:val="32"/>
          <w:szCs w:val="32"/>
        </w:rPr>
      </w:pPr>
      <w:bookmarkStart w:id="931" w:name="_Toc456197117"/>
      <w:bookmarkStart w:id="932" w:name="_Toc397585274"/>
      <w:bookmarkStart w:id="933" w:name="_Toc394320936"/>
      <w:bookmarkStart w:id="934" w:name="_Toc522893844"/>
      <w:bookmarkStart w:id="935" w:name="_Toc361237718"/>
      <w:bookmarkStart w:id="936" w:name="_Toc490171583"/>
      <w:bookmarkStart w:id="937" w:name="_Toc397410507"/>
      <w:bookmarkStart w:id="938" w:name="_Toc397410694"/>
      <w:bookmarkStart w:id="939" w:name="_Toc395711855"/>
      <w:bookmarkStart w:id="940" w:name="_Toc361406467"/>
      <w:r>
        <w:rPr>
          <w:rFonts w:hint="eastAsia" w:ascii="宋体" w:hAnsi="宋体" w:cs="宋体"/>
          <w:b/>
          <w:color w:val="000000"/>
          <w:sz w:val="32"/>
          <w:szCs w:val="32"/>
          <w:lang w:val="en-US" w:eastAsia="zh-CN"/>
        </w:rPr>
        <w:t>三、</w:t>
      </w:r>
      <w:r>
        <w:rPr>
          <w:rFonts w:hint="eastAsia" w:ascii="宋体" w:hAnsi="宋体" w:cs="宋体"/>
          <w:b/>
          <w:color w:val="000000"/>
          <w:sz w:val="32"/>
          <w:szCs w:val="32"/>
        </w:rPr>
        <w:t>投标报价一览表</w:t>
      </w:r>
      <w:bookmarkEnd w:id="931"/>
      <w:bookmarkEnd w:id="932"/>
      <w:bookmarkEnd w:id="933"/>
      <w:bookmarkEnd w:id="934"/>
      <w:bookmarkEnd w:id="935"/>
      <w:bookmarkEnd w:id="936"/>
      <w:bookmarkEnd w:id="937"/>
      <w:bookmarkEnd w:id="938"/>
      <w:bookmarkEnd w:id="939"/>
      <w:bookmarkEnd w:id="940"/>
    </w:p>
    <w:tbl>
      <w:tblPr>
        <w:tblStyle w:val="23"/>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7717"/>
      </w:tblGrid>
      <w:tr w14:paraId="05BC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3" w:type="dxa"/>
            <w:noWrap w:val="0"/>
            <w:vAlign w:val="center"/>
          </w:tcPr>
          <w:p w14:paraId="1A2E4424">
            <w:pPr>
              <w:shd w:val="clear"/>
              <w:autoSpaceDE w:val="0"/>
              <w:autoSpaceDN w:val="0"/>
              <w:adjustRightInd w:val="0"/>
              <w:spacing w:line="360" w:lineRule="auto"/>
              <w:jc w:val="center"/>
              <w:rPr>
                <w:rFonts w:hint="eastAsia" w:ascii="宋体" w:hAnsi="宋体" w:cs="宋体"/>
                <w:b w:val="0"/>
                <w:bCs w:val="0"/>
                <w:color w:val="000000"/>
                <w:sz w:val="28"/>
                <w:szCs w:val="28"/>
              </w:rPr>
            </w:pPr>
            <w:r>
              <w:rPr>
                <w:rFonts w:hint="eastAsia" w:ascii="宋体" w:hAnsi="宋体" w:cs="宋体"/>
                <w:b w:val="0"/>
                <w:bCs w:val="0"/>
                <w:color w:val="000000"/>
                <w:sz w:val="28"/>
                <w:szCs w:val="28"/>
              </w:rPr>
              <w:t>项目名称</w:t>
            </w:r>
          </w:p>
        </w:tc>
        <w:tc>
          <w:tcPr>
            <w:tcW w:w="7717" w:type="dxa"/>
            <w:noWrap w:val="0"/>
            <w:vAlign w:val="center"/>
          </w:tcPr>
          <w:p w14:paraId="5E9E7E5D">
            <w:pPr>
              <w:shd w:val="clear"/>
              <w:autoSpaceDE w:val="0"/>
              <w:autoSpaceDN w:val="0"/>
              <w:adjustRightInd w:val="0"/>
              <w:spacing w:line="360" w:lineRule="auto"/>
              <w:jc w:val="left"/>
              <w:rPr>
                <w:rFonts w:hint="eastAsia" w:ascii="宋体" w:hAnsi="宋体" w:eastAsia="宋体" w:cs="宋体"/>
                <w:b w:val="0"/>
                <w:bCs w:val="0"/>
                <w:color w:val="000000"/>
                <w:sz w:val="28"/>
                <w:szCs w:val="28"/>
                <w:lang w:eastAsia="zh-CN"/>
              </w:rPr>
            </w:pPr>
            <w:r>
              <w:rPr>
                <w:rFonts w:hint="eastAsia" w:ascii="宋体" w:hAnsi="宋体" w:cs="宋体"/>
                <w:b w:val="0"/>
                <w:bCs w:val="0"/>
                <w:color w:val="000000"/>
                <w:sz w:val="28"/>
                <w:szCs w:val="28"/>
                <w:lang w:eastAsia="zh-CN"/>
              </w:rPr>
              <w:t>吴起县2024年度日常与年度国土变更调查及卫片执法技术服务工作采购项目</w:t>
            </w:r>
          </w:p>
        </w:tc>
      </w:tr>
      <w:tr w14:paraId="620B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3" w:type="dxa"/>
            <w:noWrap w:val="0"/>
            <w:vAlign w:val="center"/>
          </w:tcPr>
          <w:p w14:paraId="4248876F">
            <w:pPr>
              <w:shd w:val="clear"/>
              <w:autoSpaceDE w:val="0"/>
              <w:autoSpaceDN w:val="0"/>
              <w:adjustRightInd w:val="0"/>
              <w:spacing w:line="360" w:lineRule="auto"/>
              <w:jc w:val="center"/>
              <w:rPr>
                <w:rFonts w:hint="eastAsia" w:ascii="宋体" w:hAnsi="宋体" w:cs="宋体"/>
                <w:b w:val="0"/>
                <w:bCs w:val="0"/>
                <w:color w:val="000000"/>
                <w:sz w:val="28"/>
                <w:szCs w:val="28"/>
              </w:rPr>
            </w:pPr>
            <w:r>
              <w:rPr>
                <w:rFonts w:hint="eastAsia" w:ascii="宋体" w:hAnsi="宋体" w:cs="宋体"/>
                <w:b w:val="0"/>
                <w:bCs w:val="0"/>
                <w:color w:val="000000"/>
                <w:sz w:val="28"/>
                <w:szCs w:val="28"/>
              </w:rPr>
              <w:t>项目编号</w:t>
            </w:r>
          </w:p>
        </w:tc>
        <w:tc>
          <w:tcPr>
            <w:tcW w:w="7717" w:type="dxa"/>
            <w:noWrap w:val="0"/>
            <w:vAlign w:val="center"/>
          </w:tcPr>
          <w:p w14:paraId="7D3B5659">
            <w:pPr>
              <w:shd w:val="clear"/>
              <w:autoSpaceDE w:val="0"/>
              <w:autoSpaceDN w:val="0"/>
              <w:adjustRightInd w:val="0"/>
              <w:spacing w:line="360" w:lineRule="auto"/>
              <w:jc w:val="left"/>
              <w:rPr>
                <w:rFonts w:hint="default"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HC-ZFCG-2025-021</w:t>
            </w:r>
          </w:p>
        </w:tc>
      </w:tr>
      <w:tr w14:paraId="44E3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3" w:type="dxa"/>
            <w:noWrap w:val="0"/>
            <w:vAlign w:val="center"/>
          </w:tcPr>
          <w:p w14:paraId="4FF3B1DF">
            <w:pPr>
              <w:shd w:val="clear"/>
              <w:autoSpaceDE w:val="0"/>
              <w:autoSpaceDN w:val="0"/>
              <w:adjustRightInd w:val="0"/>
              <w:spacing w:line="360" w:lineRule="auto"/>
              <w:jc w:val="center"/>
              <w:rPr>
                <w:rFonts w:hint="eastAsia" w:ascii="宋体" w:hAnsi="宋体" w:cs="宋体"/>
                <w:b w:val="0"/>
                <w:bCs w:val="0"/>
                <w:color w:val="000000"/>
                <w:sz w:val="28"/>
                <w:szCs w:val="28"/>
              </w:rPr>
            </w:pPr>
            <w:r>
              <w:rPr>
                <w:rFonts w:hint="eastAsia" w:ascii="宋体" w:hAnsi="宋体" w:cs="宋体"/>
                <w:b w:val="0"/>
                <w:bCs w:val="0"/>
                <w:color w:val="000000"/>
                <w:sz w:val="28"/>
                <w:szCs w:val="28"/>
                <w:lang w:eastAsia="zh-CN"/>
              </w:rPr>
              <w:t>供应商</w:t>
            </w:r>
            <w:r>
              <w:rPr>
                <w:rFonts w:hint="eastAsia" w:ascii="宋体" w:hAnsi="宋体" w:cs="宋体"/>
                <w:b w:val="0"/>
                <w:bCs w:val="0"/>
                <w:color w:val="000000"/>
                <w:sz w:val="28"/>
                <w:szCs w:val="28"/>
              </w:rPr>
              <w:t>名称</w:t>
            </w:r>
          </w:p>
        </w:tc>
        <w:tc>
          <w:tcPr>
            <w:tcW w:w="7717" w:type="dxa"/>
            <w:noWrap w:val="0"/>
            <w:vAlign w:val="center"/>
          </w:tcPr>
          <w:p w14:paraId="5679944A">
            <w:pPr>
              <w:shd w:val="clear"/>
              <w:autoSpaceDE w:val="0"/>
              <w:autoSpaceDN w:val="0"/>
              <w:adjustRightInd w:val="0"/>
              <w:spacing w:line="360" w:lineRule="auto"/>
              <w:jc w:val="left"/>
              <w:rPr>
                <w:rFonts w:hint="eastAsia" w:ascii="宋体" w:hAnsi="宋体" w:cs="宋体"/>
                <w:b w:val="0"/>
                <w:bCs w:val="0"/>
                <w:color w:val="000000"/>
                <w:sz w:val="28"/>
                <w:szCs w:val="28"/>
              </w:rPr>
            </w:pPr>
          </w:p>
        </w:tc>
      </w:tr>
      <w:tr w14:paraId="3575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3" w:type="dxa"/>
            <w:vMerge w:val="restart"/>
            <w:noWrap w:val="0"/>
            <w:vAlign w:val="center"/>
          </w:tcPr>
          <w:p w14:paraId="270FF7AD">
            <w:pPr>
              <w:shd w:val="clear"/>
              <w:autoSpaceDE w:val="0"/>
              <w:autoSpaceDN w:val="0"/>
              <w:adjustRightInd w:val="0"/>
              <w:spacing w:line="360" w:lineRule="auto"/>
              <w:jc w:val="center"/>
              <w:rPr>
                <w:rFonts w:hint="default"/>
                <w:b w:val="0"/>
                <w:bCs w:val="0"/>
                <w:color w:val="000000"/>
                <w:sz w:val="28"/>
                <w:szCs w:val="28"/>
                <w:lang w:val="en-US" w:eastAsia="zh-CN"/>
              </w:rPr>
            </w:pPr>
            <w:r>
              <w:rPr>
                <w:rFonts w:hint="eastAsia"/>
                <w:b w:val="0"/>
                <w:bCs w:val="0"/>
                <w:color w:val="000000"/>
                <w:sz w:val="28"/>
                <w:szCs w:val="28"/>
                <w:lang w:val="en-US" w:eastAsia="zh-CN"/>
              </w:rPr>
              <w:t>投标报价</w:t>
            </w:r>
          </w:p>
        </w:tc>
        <w:tc>
          <w:tcPr>
            <w:tcW w:w="7717" w:type="dxa"/>
            <w:noWrap w:val="0"/>
            <w:vAlign w:val="center"/>
          </w:tcPr>
          <w:p w14:paraId="39046CC0">
            <w:pPr>
              <w:shd w:val="clear"/>
              <w:autoSpaceDE w:val="0"/>
              <w:autoSpaceDN w:val="0"/>
              <w:adjustRightInd w:val="0"/>
              <w:spacing w:line="360" w:lineRule="auto"/>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sz w:val="28"/>
                <w:szCs w:val="28"/>
              </w:rPr>
              <w:t>大写：人民币</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元</w:t>
            </w:r>
          </w:p>
        </w:tc>
      </w:tr>
      <w:tr w14:paraId="66C0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3" w:type="dxa"/>
            <w:vMerge w:val="continue"/>
            <w:noWrap w:val="0"/>
            <w:vAlign w:val="center"/>
          </w:tcPr>
          <w:p w14:paraId="7FD230A6">
            <w:pPr>
              <w:shd w:val="clear"/>
              <w:autoSpaceDE w:val="0"/>
              <w:autoSpaceDN w:val="0"/>
              <w:adjustRightInd w:val="0"/>
              <w:spacing w:line="360" w:lineRule="auto"/>
              <w:jc w:val="center"/>
              <w:rPr>
                <w:rFonts w:hint="eastAsia"/>
                <w:b w:val="0"/>
                <w:bCs w:val="0"/>
                <w:color w:val="000000"/>
                <w:sz w:val="28"/>
                <w:szCs w:val="28"/>
                <w:lang w:val="en-US" w:eastAsia="zh-CN"/>
              </w:rPr>
            </w:pPr>
          </w:p>
        </w:tc>
        <w:tc>
          <w:tcPr>
            <w:tcW w:w="7717" w:type="dxa"/>
            <w:noWrap w:val="0"/>
            <w:vAlign w:val="center"/>
          </w:tcPr>
          <w:p w14:paraId="38454130">
            <w:pPr>
              <w:shd w:val="clear"/>
              <w:autoSpaceDE w:val="0"/>
              <w:autoSpaceDN w:val="0"/>
              <w:adjustRightInd w:val="0"/>
              <w:spacing w:line="360" w:lineRule="auto"/>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sz w:val="28"/>
                <w:szCs w:val="28"/>
              </w:rPr>
              <w:t>小写：¥</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元</w:t>
            </w:r>
          </w:p>
        </w:tc>
      </w:tr>
      <w:tr w14:paraId="587E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3" w:type="dxa"/>
            <w:noWrap w:val="0"/>
            <w:vAlign w:val="center"/>
          </w:tcPr>
          <w:p w14:paraId="443FB347">
            <w:pPr>
              <w:shd w:val="clear"/>
              <w:autoSpaceDE w:val="0"/>
              <w:autoSpaceDN w:val="0"/>
              <w:adjustRightInd w:val="0"/>
              <w:spacing w:line="360" w:lineRule="auto"/>
              <w:jc w:val="center"/>
              <w:rPr>
                <w:rFonts w:hint="eastAsia" w:ascii="宋体" w:hAnsi="宋体" w:eastAsia="宋体" w:cs="宋体"/>
                <w:b w:val="0"/>
                <w:bCs w:val="0"/>
                <w:color w:val="000000"/>
                <w:sz w:val="28"/>
                <w:szCs w:val="28"/>
                <w:lang w:eastAsia="zh-CN"/>
              </w:rPr>
            </w:pPr>
            <w:r>
              <w:rPr>
                <w:rFonts w:hint="eastAsia" w:ascii="宋体" w:hAnsi="宋体" w:cs="宋体"/>
                <w:b w:val="0"/>
                <w:bCs w:val="0"/>
                <w:color w:val="000000"/>
                <w:sz w:val="28"/>
                <w:szCs w:val="28"/>
                <w:lang w:eastAsia="zh-CN"/>
              </w:rPr>
              <w:t>服务期</w:t>
            </w:r>
          </w:p>
        </w:tc>
        <w:tc>
          <w:tcPr>
            <w:tcW w:w="7717" w:type="dxa"/>
            <w:noWrap w:val="0"/>
            <w:vAlign w:val="center"/>
          </w:tcPr>
          <w:p w14:paraId="4FD38B08">
            <w:pPr>
              <w:shd w:val="clear"/>
              <w:autoSpaceDE w:val="0"/>
              <w:autoSpaceDN w:val="0"/>
              <w:adjustRightInd w:val="0"/>
              <w:spacing w:line="360" w:lineRule="auto"/>
              <w:rPr>
                <w:rFonts w:hint="eastAsia" w:ascii="宋体" w:hAnsi="宋体" w:cs="宋体"/>
                <w:b w:val="0"/>
                <w:bCs w:val="0"/>
                <w:color w:val="000000"/>
                <w:sz w:val="28"/>
                <w:szCs w:val="28"/>
              </w:rPr>
            </w:pPr>
          </w:p>
        </w:tc>
      </w:tr>
      <w:tr w14:paraId="52D1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3" w:type="dxa"/>
            <w:noWrap w:val="0"/>
            <w:vAlign w:val="center"/>
          </w:tcPr>
          <w:p w14:paraId="09D66ECD">
            <w:pPr>
              <w:shd w:val="clear"/>
              <w:autoSpaceDE w:val="0"/>
              <w:autoSpaceDN w:val="0"/>
              <w:adjustRightInd w:val="0"/>
              <w:spacing w:line="360" w:lineRule="auto"/>
              <w:jc w:val="center"/>
              <w:rPr>
                <w:rFonts w:hint="eastAsia" w:ascii="宋体" w:hAnsi="宋体" w:cs="宋体"/>
                <w:b w:val="0"/>
                <w:bCs w:val="0"/>
                <w:color w:val="000000"/>
                <w:sz w:val="28"/>
                <w:szCs w:val="28"/>
                <w:lang w:eastAsia="zh-CN"/>
              </w:rPr>
            </w:pPr>
            <w:r>
              <w:rPr>
                <w:rFonts w:hint="eastAsia" w:ascii="宋体" w:hAnsi="宋体" w:cs="宋体"/>
                <w:b w:val="0"/>
                <w:bCs w:val="0"/>
                <w:color w:val="000000"/>
                <w:sz w:val="28"/>
                <w:szCs w:val="28"/>
                <w:lang w:eastAsia="zh-CN"/>
              </w:rPr>
              <w:t>服务标准</w:t>
            </w:r>
          </w:p>
        </w:tc>
        <w:tc>
          <w:tcPr>
            <w:tcW w:w="7717" w:type="dxa"/>
            <w:noWrap w:val="0"/>
            <w:vAlign w:val="center"/>
          </w:tcPr>
          <w:p w14:paraId="5D62206A">
            <w:pPr>
              <w:shd w:val="clear"/>
              <w:autoSpaceDE w:val="0"/>
              <w:autoSpaceDN w:val="0"/>
              <w:adjustRightInd w:val="0"/>
              <w:spacing w:line="360" w:lineRule="auto"/>
              <w:rPr>
                <w:rFonts w:hint="eastAsia" w:ascii="宋体" w:hAnsi="宋体" w:cs="宋体"/>
                <w:b w:val="0"/>
                <w:bCs w:val="0"/>
                <w:color w:val="000000"/>
                <w:sz w:val="28"/>
                <w:szCs w:val="28"/>
              </w:rPr>
            </w:pPr>
          </w:p>
        </w:tc>
      </w:tr>
      <w:tr w14:paraId="7962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3" w:type="dxa"/>
            <w:noWrap w:val="0"/>
            <w:vAlign w:val="center"/>
          </w:tcPr>
          <w:p w14:paraId="717273B3">
            <w:pPr>
              <w:shd w:val="clear"/>
              <w:autoSpaceDE w:val="0"/>
              <w:autoSpaceDN w:val="0"/>
              <w:adjustRightInd w:val="0"/>
              <w:spacing w:line="360" w:lineRule="auto"/>
              <w:jc w:val="center"/>
              <w:rPr>
                <w:rFonts w:hint="eastAsia" w:ascii="宋体" w:hAnsi="宋体" w:cs="宋体"/>
                <w:b w:val="0"/>
                <w:bCs w:val="0"/>
                <w:color w:val="000000"/>
                <w:sz w:val="28"/>
                <w:szCs w:val="28"/>
              </w:rPr>
            </w:pPr>
            <w:r>
              <w:rPr>
                <w:rFonts w:hint="eastAsia" w:ascii="宋体" w:hAnsi="宋体" w:cs="宋体"/>
                <w:b w:val="0"/>
                <w:bCs w:val="0"/>
                <w:color w:val="000000"/>
                <w:sz w:val="28"/>
                <w:szCs w:val="28"/>
              </w:rPr>
              <w:t>备注</w:t>
            </w:r>
          </w:p>
        </w:tc>
        <w:tc>
          <w:tcPr>
            <w:tcW w:w="7717" w:type="dxa"/>
            <w:noWrap w:val="0"/>
            <w:vAlign w:val="center"/>
          </w:tcPr>
          <w:p w14:paraId="73F48C8A">
            <w:pPr>
              <w:shd w:val="clear"/>
              <w:autoSpaceDE w:val="0"/>
              <w:autoSpaceDN w:val="0"/>
              <w:adjustRightInd w:val="0"/>
              <w:spacing w:line="360" w:lineRule="auto"/>
              <w:rPr>
                <w:rFonts w:hint="eastAsia" w:ascii="宋体" w:hAnsi="宋体" w:cs="宋体"/>
                <w:b w:val="0"/>
                <w:bCs w:val="0"/>
                <w:color w:val="000000"/>
                <w:sz w:val="28"/>
                <w:szCs w:val="28"/>
              </w:rPr>
            </w:pPr>
          </w:p>
        </w:tc>
      </w:tr>
    </w:tbl>
    <w:p w14:paraId="7AA47C38">
      <w:pPr>
        <w:pStyle w:val="21"/>
        <w:shd w:val="clear"/>
        <w:spacing w:before="0" w:beforeAutospacing="0" w:after="0" w:afterAutospacing="0" w:line="360" w:lineRule="auto"/>
        <w:jc w:val="both"/>
        <w:rPr>
          <w:rFonts w:hint="eastAsia"/>
          <w:color w:val="000000"/>
          <w:szCs w:val="24"/>
        </w:rPr>
      </w:pPr>
    </w:p>
    <w:p w14:paraId="0FB2C7CE">
      <w:pPr>
        <w:shd w:val="clear"/>
        <w:spacing w:line="440" w:lineRule="exact"/>
        <w:outlineLvl w:val="9"/>
        <w:rPr>
          <w:rFonts w:hint="eastAsia" w:ascii="宋体" w:hAnsi="宋体" w:cs="宋体"/>
          <w:color w:val="000000"/>
          <w:sz w:val="28"/>
          <w:szCs w:val="28"/>
        </w:rPr>
      </w:pPr>
      <w:bookmarkStart w:id="941" w:name="_Toc26274"/>
      <w:bookmarkStart w:id="942" w:name="_Toc13127"/>
      <w:bookmarkStart w:id="943" w:name="_Toc30993"/>
      <w:bookmarkStart w:id="944" w:name="_Toc27744"/>
      <w:bookmarkStart w:id="945" w:name="_Toc28797"/>
      <w:bookmarkStart w:id="946" w:name="_Toc29285"/>
      <w:bookmarkStart w:id="947" w:name="_Toc9681"/>
      <w:bookmarkStart w:id="948" w:name="_Toc31079"/>
      <w:r>
        <w:rPr>
          <w:rFonts w:hint="eastAsia" w:ascii="宋体" w:hAnsi="宋体" w:cs="宋体"/>
          <w:color w:val="000000"/>
          <w:sz w:val="28"/>
          <w:szCs w:val="28"/>
        </w:rPr>
        <w:t>注：以上表内报价内容以元为单位，保留小数点后两位。</w:t>
      </w:r>
      <w:bookmarkEnd w:id="941"/>
      <w:bookmarkEnd w:id="942"/>
      <w:bookmarkEnd w:id="943"/>
      <w:bookmarkEnd w:id="944"/>
      <w:bookmarkEnd w:id="945"/>
      <w:bookmarkEnd w:id="946"/>
      <w:bookmarkEnd w:id="947"/>
      <w:bookmarkEnd w:id="948"/>
    </w:p>
    <w:p w14:paraId="4D229CBC">
      <w:pPr>
        <w:pStyle w:val="21"/>
        <w:shd w:val="clear"/>
        <w:spacing w:before="0" w:beforeAutospacing="0" w:after="0" w:afterAutospacing="0" w:line="360" w:lineRule="auto"/>
        <w:jc w:val="both"/>
        <w:rPr>
          <w:rFonts w:hint="eastAsia"/>
          <w:color w:val="000000"/>
          <w:sz w:val="28"/>
          <w:szCs w:val="28"/>
        </w:rPr>
      </w:pPr>
    </w:p>
    <w:p w14:paraId="08B51700">
      <w:pPr>
        <w:pStyle w:val="17"/>
        <w:shd w:val="clear"/>
        <w:rPr>
          <w:rFonts w:hint="eastAsia"/>
        </w:rPr>
      </w:pPr>
    </w:p>
    <w:p w14:paraId="096BA6DB">
      <w:pPr>
        <w:shd w:val="clear"/>
        <w:spacing w:line="360" w:lineRule="auto"/>
        <w:ind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lang w:eastAsia="zh-CN"/>
        </w:rPr>
        <w:t>供应商</w:t>
      </w:r>
      <w:r>
        <w:rPr>
          <w:rFonts w:hint="eastAsia" w:ascii="宋体" w:hAnsi="宋体" w:cs="宋体"/>
          <w:b w:val="0"/>
          <w:bCs/>
          <w:color w:val="000000"/>
          <w:sz w:val="28"/>
          <w:szCs w:val="28"/>
        </w:rPr>
        <w:t>：</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u w:val="single"/>
          <w:lang w:val="en-US" w:eastAsia="zh-CN"/>
        </w:rPr>
        <w:t xml:space="preserve">    </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（盖章）</w:t>
      </w:r>
    </w:p>
    <w:p w14:paraId="4662A9F6">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法定代表人</w:t>
      </w:r>
      <w:r>
        <w:rPr>
          <w:rFonts w:hint="eastAsia" w:ascii="宋体" w:hAnsi="宋体" w:cs="宋体"/>
          <w:b w:val="0"/>
          <w:bCs/>
          <w:color w:val="000000"/>
          <w:sz w:val="28"/>
          <w:szCs w:val="28"/>
          <w:lang w:eastAsia="zh-CN"/>
        </w:rPr>
        <w:t>或</w:t>
      </w:r>
    </w:p>
    <w:p w14:paraId="3444FDBB">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委托代理人：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（签字或</w:t>
      </w:r>
      <w:r>
        <w:rPr>
          <w:rFonts w:hint="eastAsia" w:ascii="宋体" w:hAnsi="宋体" w:cs="宋体"/>
          <w:b w:val="0"/>
          <w:bCs/>
          <w:color w:val="000000"/>
          <w:sz w:val="28"/>
          <w:szCs w:val="28"/>
          <w:lang w:eastAsia="zh-CN"/>
        </w:rPr>
        <w:t>盖章</w:t>
      </w:r>
      <w:r>
        <w:rPr>
          <w:rFonts w:hint="eastAsia" w:ascii="宋体" w:hAnsi="宋体" w:cs="宋体"/>
          <w:b w:val="0"/>
          <w:bCs/>
          <w:color w:val="000000"/>
          <w:sz w:val="28"/>
          <w:szCs w:val="28"/>
        </w:rPr>
        <w:t>）</w:t>
      </w:r>
    </w:p>
    <w:p w14:paraId="15EEE083">
      <w:pPr>
        <w:shd w:val="clear"/>
        <w:spacing w:line="360" w:lineRule="auto"/>
        <w:ind w:right="540" w:rightChars="257"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rPr>
        <w:t>日期：  年  月  日</w:t>
      </w:r>
    </w:p>
    <w:p w14:paraId="45BDBE15">
      <w:pPr>
        <w:shd w:val="clear"/>
        <w:spacing w:line="360" w:lineRule="auto"/>
        <w:rPr>
          <w:rFonts w:hint="eastAsia" w:ascii="宋体" w:hAnsi="宋体" w:cs="宋体"/>
          <w:b/>
          <w:color w:val="000000"/>
          <w:sz w:val="28"/>
          <w:szCs w:val="28"/>
        </w:rPr>
      </w:pPr>
    </w:p>
    <w:p w14:paraId="06289D6C">
      <w:pPr>
        <w:pStyle w:val="14"/>
        <w:shd w:val="clear"/>
        <w:ind w:left="1470" w:right="1470"/>
        <w:rPr>
          <w:rFonts w:hint="eastAsia"/>
        </w:rPr>
      </w:pPr>
    </w:p>
    <w:p w14:paraId="0DF51ADC">
      <w:pPr>
        <w:pStyle w:val="14"/>
        <w:shd w:val="clear"/>
        <w:ind w:left="1470" w:right="1470"/>
        <w:rPr>
          <w:rFonts w:hint="eastAsia"/>
        </w:rPr>
      </w:pPr>
    </w:p>
    <w:p w14:paraId="0F6F4F1C">
      <w:pPr>
        <w:pStyle w:val="14"/>
        <w:shd w:val="clear"/>
        <w:ind w:left="1470" w:right="1470"/>
        <w:rPr>
          <w:rFonts w:hint="eastAsia"/>
        </w:rPr>
      </w:pPr>
    </w:p>
    <w:p w14:paraId="0245B18F">
      <w:pPr>
        <w:pStyle w:val="14"/>
        <w:shd w:val="clear"/>
        <w:ind w:left="1470" w:right="1470"/>
        <w:rPr>
          <w:rFonts w:hint="eastAsia"/>
        </w:rPr>
      </w:pPr>
    </w:p>
    <w:p w14:paraId="04455F37">
      <w:pPr>
        <w:pStyle w:val="14"/>
        <w:shd w:val="clear"/>
        <w:ind w:left="1470" w:right="1470"/>
        <w:rPr>
          <w:rFonts w:hint="eastAsia"/>
        </w:rPr>
      </w:pPr>
    </w:p>
    <w:p w14:paraId="34E9E599">
      <w:pPr>
        <w:pStyle w:val="14"/>
        <w:shd w:val="clear"/>
        <w:ind w:left="1470" w:right="1470"/>
        <w:rPr>
          <w:rFonts w:hint="eastAsia"/>
        </w:rPr>
      </w:pPr>
    </w:p>
    <w:p w14:paraId="36ED4633">
      <w:pPr>
        <w:shd w:val="clear"/>
        <w:spacing w:line="360" w:lineRule="auto"/>
        <w:jc w:val="center"/>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四、投标</w:t>
      </w:r>
      <w:r>
        <w:rPr>
          <w:rFonts w:hint="eastAsia" w:ascii="宋体" w:hAnsi="宋体" w:eastAsia="宋体" w:cs="宋体"/>
          <w:b/>
          <w:color w:val="000000"/>
          <w:sz w:val="28"/>
          <w:szCs w:val="28"/>
        </w:rPr>
        <w:t>分项报价表</w:t>
      </w:r>
    </w:p>
    <w:p w14:paraId="574435DA">
      <w:pPr>
        <w:shd w:val="clear"/>
        <w:adjustRightInd w:val="0"/>
        <w:snapToGrid w:val="0"/>
        <w:spacing w:line="360" w:lineRule="auto"/>
        <w:ind w:hanging="3648"/>
        <w:jc w:val="right"/>
        <w:rPr>
          <w:rFonts w:hint="eastAsia" w:ascii="宋体" w:hAnsi="宋体" w:eastAsia="宋体" w:cs="宋体"/>
          <w:bCs/>
          <w:color w:val="000000"/>
          <w:sz w:val="28"/>
          <w:szCs w:val="28"/>
        </w:rPr>
      </w:pPr>
      <w:r>
        <w:rPr>
          <w:rFonts w:hint="eastAsia" w:ascii="宋体" w:hAnsi="宋体" w:eastAsia="宋体" w:cs="宋体"/>
          <w:bCs/>
          <w:color w:val="000000"/>
          <w:sz w:val="28"/>
          <w:szCs w:val="28"/>
        </w:rPr>
        <w:t>单位：元</w:t>
      </w:r>
    </w:p>
    <w:p w14:paraId="65BDC798">
      <w:pPr>
        <w:shd w:val="clear"/>
        <w:adjustRightInd w:val="0"/>
        <w:snapToGrid w:val="0"/>
        <w:spacing w:line="360" w:lineRule="auto"/>
        <w:rPr>
          <w:rFonts w:hint="eastAsia" w:ascii="宋体" w:hAnsi="宋体" w:eastAsia="宋体" w:cs="宋体"/>
          <w:bCs/>
          <w:color w:val="000000"/>
          <w:sz w:val="28"/>
          <w:szCs w:val="28"/>
        </w:rPr>
      </w:pPr>
    </w:p>
    <w:p w14:paraId="7DF5E57E">
      <w:pPr>
        <w:shd w:val="clear"/>
        <w:adjustRightInd w:val="0"/>
        <w:snapToGrid w:val="0"/>
        <w:spacing w:line="360" w:lineRule="auto"/>
        <w:jc w:val="center"/>
        <w:rPr>
          <w:rFonts w:hint="eastAsia" w:ascii="宋体" w:hAnsi="宋体" w:eastAsia="宋体" w:cs="宋体"/>
          <w:bCs/>
          <w:color w:val="000000"/>
          <w:sz w:val="28"/>
          <w:szCs w:val="28"/>
          <w:lang w:eastAsia="zh-CN"/>
        </w:rPr>
      </w:pPr>
    </w:p>
    <w:p w14:paraId="269FA721">
      <w:pPr>
        <w:shd w:val="clear"/>
        <w:adjustRightInd w:val="0"/>
        <w:snapToGrid w:val="0"/>
        <w:spacing w:line="360" w:lineRule="auto"/>
        <w:jc w:val="center"/>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lang w:eastAsia="zh-CN"/>
        </w:rPr>
        <w:t>格式自拟</w:t>
      </w:r>
    </w:p>
    <w:p w14:paraId="0B362478">
      <w:pPr>
        <w:shd w:val="clear"/>
        <w:adjustRightInd w:val="0"/>
        <w:snapToGrid w:val="0"/>
        <w:spacing w:line="360" w:lineRule="auto"/>
        <w:rPr>
          <w:rFonts w:hint="eastAsia" w:ascii="宋体" w:hAnsi="宋体" w:eastAsia="宋体" w:cs="宋体"/>
          <w:bCs/>
          <w:color w:val="000000"/>
          <w:sz w:val="28"/>
          <w:szCs w:val="28"/>
        </w:rPr>
      </w:pPr>
    </w:p>
    <w:p w14:paraId="23F8D3C0">
      <w:pPr>
        <w:shd w:val="clear"/>
        <w:adjustRightInd w:val="0"/>
        <w:snapToGrid w:val="0"/>
        <w:spacing w:line="360" w:lineRule="auto"/>
        <w:rPr>
          <w:rFonts w:hint="eastAsia" w:ascii="宋体" w:hAnsi="宋体" w:eastAsia="宋体" w:cs="宋体"/>
          <w:bCs/>
          <w:color w:val="000000"/>
          <w:sz w:val="28"/>
          <w:szCs w:val="28"/>
        </w:rPr>
      </w:pPr>
    </w:p>
    <w:p w14:paraId="2B73C41D">
      <w:pPr>
        <w:pStyle w:val="16"/>
        <w:shd w:val="clear"/>
        <w:rPr>
          <w:rFonts w:hint="eastAsia" w:ascii="宋体" w:hAnsi="宋体" w:eastAsia="宋体" w:cs="宋体"/>
          <w:bCs/>
          <w:color w:val="000000"/>
          <w:sz w:val="28"/>
          <w:szCs w:val="28"/>
        </w:rPr>
      </w:pPr>
    </w:p>
    <w:p w14:paraId="4ADD159F">
      <w:pPr>
        <w:pStyle w:val="16"/>
        <w:shd w:val="clear"/>
        <w:rPr>
          <w:rFonts w:hint="eastAsia" w:ascii="宋体" w:hAnsi="宋体" w:eastAsia="宋体" w:cs="宋体"/>
          <w:bCs/>
          <w:color w:val="000000"/>
          <w:sz w:val="28"/>
          <w:szCs w:val="28"/>
        </w:rPr>
      </w:pPr>
    </w:p>
    <w:p w14:paraId="12AF5ED2">
      <w:pPr>
        <w:pStyle w:val="16"/>
        <w:shd w:val="clear"/>
        <w:rPr>
          <w:rFonts w:hint="eastAsia" w:ascii="宋体" w:hAnsi="宋体" w:eastAsia="宋体" w:cs="宋体"/>
          <w:bCs/>
          <w:color w:val="000000"/>
          <w:sz w:val="28"/>
          <w:szCs w:val="28"/>
        </w:rPr>
      </w:pPr>
    </w:p>
    <w:p w14:paraId="6BF7E2D3">
      <w:pPr>
        <w:pStyle w:val="16"/>
        <w:shd w:val="clear"/>
        <w:rPr>
          <w:rFonts w:hint="eastAsia" w:ascii="宋体" w:hAnsi="宋体" w:eastAsia="宋体" w:cs="宋体"/>
          <w:bCs/>
          <w:color w:val="000000"/>
          <w:sz w:val="28"/>
          <w:szCs w:val="28"/>
        </w:rPr>
      </w:pPr>
    </w:p>
    <w:p w14:paraId="45797515">
      <w:pPr>
        <w:pStyle w:val="16"/>
        <w:shd w:val="clear"/>
        <w:rPr>
          <w:rFonts w:hint="eastAsia" w:ascii="宋体" w:hAnsi="宋体" w:eastAsia="宋体" w:cs="宋体"/>
          <w:bCs/>
          <w:color w:val="000000"/>
          <w:sz w:val="28"/>
          <w:szCs w:val="28"/>
        </w:rPr>
      </w:pPr>
    </w:p>
    <w:p w14:paraId="26FDD234">
      <w:pPr>
        <w:pStyle w:val="16"/>
        <w:shd w:val="clear"/>
        <w:rPr>
          <w:rFonts w:hint="eastAsia" w:ascii="宋体" w:hAnsi="宋体" w:eastAsia="宋体" w:cs="宋体"/>
          <w:bCs/>
          <w:color w:val="000000"/>
          <w:sz w:val="28"/>
          <w:szCs w:val="28"/>
        </w:rPr>
      </w:pPr>
    </w:p>
    <w:p w14:paraId="4254FF69">
      <w:pPr>
        <w:pStyle w:val="16"/>
        <w:shd w:val="clear"/>
        <w:rPr>
          <w:rFonts w:hint="eastAsia" w:ascii="宋体" w:hAnsi="宋体" w:eastAsia="宋体" w:cs="宋体"/>
          <w:bCs/>
          <w:color w:val="000000"/>
          <w:sz w:val="28"/>
          <w:szCs w:val="28"/>
        </w:rPr>
      </w:pPr>
    </w:p>
    <w:p w14:paraId="3985397B">
      <w:pPr>
        <w:pStyle w:val="16"/>
        <w:shd w:val="clear"/>
        <w:rPr>
          <w:rFonts w:hint="eastAsia" w:ascii="宋体" w:hAnsi="宋体" w:eastAsia="宋体" w:cs="宋体"/>
          <w:bCs/>
          <w:color w:val="000000"/>
          <w:sz w:val="28"/>
          <w:szCs w:val="28"/>
        </w:rPr>
      </w:pPr>
    </w:p>
    <w:p w14:paraId="200CF611">
      <w:pPr>
        <w:pStyle w:val="16"/>
        <w:shd w:val="clear"/>
        <w:rPr>
          <w:rFonts w:hint="eastAsia" w:ascii="宋体" w:hAnsi="宋体" w:eastAsia="宋体" w:cs="宋体"/>
          <w:bCs/>
          <w:color w:val="000000"/>
          <w:sz w:val="28"/>
          <w:szCs w:val="28"/>
        </w:rPr>
      </w:pPr>
    </w:p>
    <w:p w14:paraId="0413DB04">
      <w:pPr>
        <w:pStyle w:val="16"/>
        <w:shd w:val="clear"/>
        <w:rPr>
          <w:rFonts w:hint="eastAsia" w:ascii="宋体" w:hAnsi="宋体" w:eastAsia="宋体" w:cs="宋体"/>
          <w:bCs/>
          <w:color w:val="000000"/>
          <w:sz w:val="28"/>
          <w:szCs w:val="28"/>
        </w:rPr>
      </w:pPr>
    </w:p>
    <w:p w14:paraId="419EFAEA">
      <w:pPr>
        <w:pStyle w:val="16"/>
        <w:shd w:val="clear"/>
        <w:rPr>
          <w:rFonts w:hint="eastAsia" w:ascii="宋体" w:hAnsi="宋体" w:eastAsia="宋体" w:cs="宋体"/>
          <w:bCs/>
          <w:color w:val="000000"/>
          <w:sz w:val="28"/>
          <w:szCs w:val="28"/>
        </w:rPr>
      </w:pPr>
    </w:p>
    <w:p w14:paraId="6AB68E82">
      <w:pPr>
        <w:pStyle w:val="16"/>
        <w:shd w:val="clear"/>
        <w:rPr>
          <w:rFonts w:hint="eastAsia" w:ascii="宋体" w:hAnsi="宋体" w:eastAsia="宋体" w:cs="宋体"/>
          <w:bCs/>
          <w:color w:val="000000"/>
          <w:sz w:val="28"/>
          <w:szCs w:val="28"/>
        </w:rPr>
      </w:pPr>
    </w:p>
    <w:p w14:paraId="5E45E911">
      <w:pPr>
        <w:pStyle w:val="16"/>
        <w:shd w:val="clear"/>
        <w:rPr>
          <w:rFonts w:hint="eastAsia" w:ascii="宋体" w:hAnsi="宋体" w:eastAsia="宋体" w:cs="宋体"/>
          <w:bCs/>
          <w:color w:val="000000"/>
          <w:sz w:val="28"/>
          <w:szCs w:val="28"/>
        </w:rPr>
      </w:pPr>
    </w:p>
    <w:p w14:paraId="028CD117">
      <w:pPr>
        <w:pStyle w:val="16"/>
        <w:shd w:val="clear"/>
        <w:rPr>
          <w:rFonts w:hint="eastAsia" w:ascii="宋体" w:hAnsi="宋体" w:eastAsia="宋体" w:cs="宋体"/>
          <w:bCs/>
          <w:color w:val="000000"/>
          <w:sz w:val="28"/>
          <w:szCs w:val="28"/>
        </w:rPr>
      </w:pPr>
    </w:p>
    <w:p w14:paraId="1078012B">
      <w:pPr>
        <w:pStyle w:val="16"/>
        <w:shd w:val="clear"/>
        <w:rPr>
          <w:rFonts w:hint="eastAsia" w:ascii="宋体" w:hAnsi="宋体" w:eastAsia="宋体" w:cs="宋体"/>
          <w:bCs/>
          <w:color w:val="000000"/>
          <w:sz w:val="28"/>
          <w:szCs w:val="28"/>
        </w:rPr>
      </w:pPr>
    </w:p>
    <w:p w14:paraId="1DAE45A3">
      <w:pPr>
        <w:pStyle w:val="16"/>
        <w:shd w:val="clear"/>
        <w:rPr>
          <w:rFonts w:hint="eastAsia" w:ascii="宋体" w:hAnsi="宋体" w:eastAsia="宋体" w:cs="宋体"/>
          <w:bCs/>
          <w:color w:val="000000"/>
          <w:sz w:val="28"/>
          <w:szCs w:val="28"/>
        </w:rPr>
      </w:pPr>
    </w:p>
    <w:p w14:paraId="54D6F696">
      <w:pPr>
        <w:shd w:val="clea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供应商：</w:t>
      </w:r>
      <w:r>
        <w:rPr>
          <w:rFonts w:hint="eastAsia" w:ascii="宋体" w:hAnsi="宋体" w:eastAsia="宋体" w:cs="宋体"/>
          <w:b w:val="0"/>
          <w:bCs/>
          <w:color w:val="000000"/>
          <w:sz w:val="28"/>
          <w:szCs w:val="28"/>
          <w:u w:val="single"/>
        </w:rPr>
        <w:t xml:space="preserve">      </w:t>
      </w:r>
      <w:r>
        <w:rPr>
          <w:rFonts w:hint="eastAsia" w:ascii="宋体" w:hAnsi="宋体" w:eastAsia="宋体" w:cs="宋体"/>
          <w:b w:val="0"/>
          <w:bCs/>
          <w:color w:val="000000"/>
          <w:sz w:val="28"/>
          <w:szCs w:val="28"/>
          <w:u w:val="single"/>
          <w:lang w:val="en-US" w:eastAsia="zh-CN"/>
        </w:rPr>
        <w:t xml:space="preserve">   </w:t>
      </w:r>
      <w:r>
        <w:rPr>
          <w:rFonts w:hint="eastAsia" w:ascii="宋体" w:hAnsi="宋体" w:eastAsia="宋体" w:cs="宋体"/>
          <w:b w:val="0"/>
          <w:bCs/>
          <w:color w:val="000000"/>
          <w:sz w:val="28"/>
          <w:szCs w:val="28"/>
          <w:u w:val="single"/>
        </w:rPr>
        <w:t xml:space="preserve">     </w:t>
      </w:r>
      <w:r>
        <w:rPr>
          <w:rFonts w:hint="eastAsia" w:ascii="宋体" w:hAnsi="宋体" w:eastAsia="宋体" w:cs="宋体"/>
          <w:b w:val="0"/>
          <w:bCs/>
          <w:color w:val="000000"/>
          <w:sz w:val="28"/>
          <w:szCs w:val="28"/>
        </w:rPr>
        <w:t xml:space="preserve">（盖章）                                </w:t>
      </w:r>
    </w:p>
    <w:p w14:paraId="5EC254D3">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法定代表人</w:t>
      </w:r>
      <w:r>
        <w:rPr>
          <w:rFonts w:hint="eastAsia" w:ascii="宋体" w:hAnsi="宋体" w:cs="宋体"/>
          <w:b w:val="0"/>
          <w:bCs/>
          <w:color w:val="000000"/>
          <w:sz w:val="28"/>
          <w:szCs w:val="28"/>
          <w:lang w:eastAsia="zh-CN"/>
        </w:rPr>
        <w:t>或</w:t>
      </w:r>
    </w:p>
    <w:p w14:paraId="51657BCA">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000000"/>
          <w:sz w:val="28"/>
          <w:szCs w:val="28"/>
        </w:rPr>
      </w:pPr>
      <w:r>
        <w:rPr>
          <w:rFonts w:hint="eastAsia" w:ascii="宋体" w:hAnsi="宋体" w:cs="宋体"/>
          <w:b w:val="0"/>
          <w:bCs/>
          <w:color w:val="000000"/>
          <w:sz w:val="28"/>
          <w:szCs w:val="28"/>
        </w:rPr>
        <w:t>委托代理人：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（签字或</w:t>
      </w:r>
      <w:r>
        <w:rPr>
          <w:rFonts w:hint="eastAsia" w:ascii="宋体" w:hAnsi="宋体" w:cs="宋体"/>
          <w:b w:val="0"/>
          <w:bCs/>
          <w:color w:val="000000"/>
          <w:sz w:val="28"/>
          <w:szCs w:val="28"/>
          <w:lang w:eastAsia="zh-CN"/>
        </w:rPr>
        <w:t>盖章</w:t>
      </w:r>
      <w:r>
        <w:rPr>
          <w:rFonts w:hint="eastAsia" w:ascii="宋体" w:hAnsi="宋体" w:cs="宋体"/>
          <w:b w:val="0"/>
          <w:bCs/>
          <w:color w:val="000000"/>
          <w:sz w:val="28"/>
          <w:szCs w:val="28"/>
        </w:rPr>
        <w:t>）</w:t>
      </w:r>
      <w:r>
        <w:rPr>
          <w:rFonts w:hint="eastAsia" w:ascii="宋体" w:hAnsi="宋体" w:eastAsia="宋体" w:cs="宋体"/>
          <w:b w:val="0"/>
          <w:bCs/>
          <w:color w:val="000000"/>
          <w:sz w:val="28"/>
          <w:szCs w:val="28"/>
        </w:rPr>
        <w:t xml:space="preserve"> </w:t>
      </w:r>
    </w:p>
    <w:p w14:paraId="4AFDFF84">
      <w:pPr>
        <w:shd w:val="clear"/>
        <w:spacing w:line="360" w:lineRule="auto"/>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日    期：  年  月  日</w:t>
      </w:r>
    </w:p>
    <w:p w14:paraId="4C0B3407">
      <w:pPr>
        <w:pStyle w:val="3"/>
        <w:shd w:val="clear"/>
        <w:rPr>
          <w:rFonts w:hint="eastAsia" w:ascii="宋体" w:hAnsi="宋体" w:eastAsia="宋体" w:cs="宋体"/>
          <w:b/>
          <w:color w:val="000000"/>
          <w:sz w:val="28"/>
          <w:szCs w:val="28"/>
        </w:rPr>
      </w:pPr>
    </w:p>
    <w:p w14:paraId="60777188">
      <w:pPr>
        <w:shd w:val="clear"/>
        <w:rPr>
          <w:rFonts w:hint="default"/>
          <w:lang w:val="en-US"/>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sz w:val="28"/>
          <w:szCs w:val="24"/>
        </w:rPr>
        <w:t>注：表格中的“总价”与“投标报价一览表”中的“</w:t>
      </w:r>
      <w:r>
        <w:rPr>
          <w:rFonts w:hint="eastAsia" w:ascii="宋体" w:hAnsi="宋体" w:cs="宋体"/>
          <w:b/>
          <w:bCs/>
          <w:sz w:val="28"/>
          <w:szCs w:val="24"/>
          <w:lang w:val="en-US" w:eastAsia="zh-CN"/>
        </w:rPr>
        <w:t>投标</w:t>
      </w:r>
      <w:r>
        <w:rPr>
          <w:rFonts w:hint="eastAsia" w:ascii="宋体" w:hAnsi="宋体" w:cs="宋体"/>
          <w:b/>
          <w:bCs/>
          <w:sz w:val="28"/>
          <w:szCs w:val="24"/>
        </w:rPr>
        <w:t>报价”一致</w:t>
      </w:r>
      <w:r>
        <w:rPr>
          <w:rFonts w:hint="eastAsia" w:ascii="宋体" w:hAnsi="宋体" w:cs="宋体"/>
          <w:b/>
          <w:bCs/>
          <w:sz w:val="28"/>
          <w:szCs w:val="24"/>
          <w:lang w:eastAsia="zh-CN"/>
        </w:rPr>
        <w:t>。</w:t>
      </w:r>
      <w:r>
        <w:rPr>
          <w:rFonts w:hint="eastAsia" w:ascii="宋体" w:hAnsi="宋体" w:cs="宋体"/>
          <w:b/>
          <w:bCs/>
          <w:sz w:val="28"/>
          <w:szCs w:val="24"/>
          <w:lang w:val="en-US" w:eastAsia="zh-CN"/>
        </w:rPr>
        <w:t xml:space="preserve"> </w:t>
      </w:r>
    </w:p>
    <w:p w14:paraId="6E39E6D0">
      <w:pPr>
        <w:spacing w:line="360" w:lineRule="auto"/>
        <w:jc w:val="center"/>
        <w:outlineLvl w:val="1"/>
        <w:rPr>
          <w:rFonts w:hint="eastAsia" w:ascii="宋体" w:hAnsi="宋体" w:cs="宋体"/>
          <w:b/>
          <w:sz w:val="32"/>
          <w:szCs w:val="32"/>
          <w:highlight w:val="none"/>
        </w:rPr>
      </w:pPr>
      <w:r>
        <w:rPr>
          <w:rFonts w:hint="eastAsia" w:ascii="宋体" w:hAnsi="宋体" w:cs="宋体"/>
          <w:b/>
          <w:sz w:val="32"/>
          <w:szCs w:val="32"/>
          <w:highlight w:val="none"/>
          <w:lang w:val="en-US" w:eastAsia="zh-CN"/>
        </w:rPr>
        <w:t>五、投</w:t>
      </w:r>
      <w:r>
        <w:rPr>
          <w:rFonts w:hint="eastAsia" w:ascii="宋体" w:hAnsi="宋体" w:cs="宋体"/>
          <w:b/>
          <w:sz w:val="32"/>
          <w:szCs w:val="32"/>
          <w:highlight w:val="none"/>
          <w:lang w:eastAsia="zh-CN"/>
        </w:rPr>
        <w:t>标</w:t>
      </w:r>
      <w:r>
        <w:rPr>
          <w:rFonts w:ascii="宋体" w:hAnsi="宋体" w:cs="宋体"/>
          <w:b/>
          <w:sz w:val="32"/>
          <w:szCs w:val="32"/>
          <w:highlight w:val="none"/>
        </w:rPr>
        <w:t>保证金缴纳凭证</w:t>
      </w:r>
    </w:p>
    <w:p w14:paraId="45622395">
      <w:pPr>
        <w:spacing w:line="360" w:lineRule="auto"/>
        <w:ind w:left="1262"/>
        <w:outlineLvl w:val="9"/>
        <w:rPr>
          <w:rFonts w:ascii="宋体"/>
          <w:sz w:val="24"/>
          <w:highlight w:val="none"/>
        </w:rPr>
      </w:pPr>
    </w:p>
    <w:tbl>
      <w:tblPr>
        <w:tblStyle w:val="23"/>
        <w:tblW w:w="828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280"/>
      </w:tblGrid>
      <w:tr w14:paraId="57EC7D7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573" w:hRule="atLeast"/>
          <w:jc w:val="center"/>
        </w:trPr>
        <w:tc>
          <w:tcPr>
            <w:tcW w:w="8280" w:type="dxa"/>
            <w:vAlign w:val="center"/>
          </w:tcPr>
          <w:p w14:paraId="50969D9A">
            <w:pPr>
              <w:spacing w:line="360" w:lineRule="auto"/>
              <w:jc w:val="center"/>
              <w:outlineLvl w:val="9"/>
              <w:rPr>
                <w:rFonts w:ascii="宋体"/>
                <w:sz w:val="24"/>
                <w:highlight w:val="none"/>
              </w:rPr>
            </w:pPr>
            <w:r>
              <w:rPr>
                <w:rFonts w:hint="eastAsia" w:ascii="宋体" w:hAnsi="宋体"/>
                <w:sz w:val="24"/>
                <w:highlight w:val="none"/>
              </w:rPr>
              <w:t>粘贴处</w:t>
            </w:r>
          </w:p>
        </w:tc>
      </w:tr>
    </w:tbl>
    <w:p w14:paraId="08769F13">
      <w:pPr>
        <w:spacing w:line="360" w:lineRule="auto"/>
        <w:ind w:firstLine="716" w:firstLineChars="297"/>
        <w:outlineLvl w:val="9"/>
        <w:rPr>
          <w:rFonts w:ascii="宋体"/>
          <w:b/>
          <w:sz w:val="24"/>
          <w:highlight w:val="none"/>
        </w:rPr>
      </w:pPr>
    </w:p>
    <w:p w14:paraId="3DDB55A4">
      <w:pPr>
        <w:spacing w:line="360" w:lineRule="auto"/>
        <w:outlineLvl w:val="9"/>
        <w:rPr>
          <w:rFonts w:ascii="宋体"/>
          <w:b/>
          <w:sz w:val="24"/>
          <w:highlight w:val="none"/>
        </w:rPr>
      </w:pPr>
      <w:r>
        <w:rPr>
          <w:rFonts w:hint="eastAsia" w:ascii="宋体"/>
          <w:b/>
          <w:sz w:val="24"/>
          <w:highlight w:val="none"/>
        </w:rPr>
        <w:t>注</w:t>
      </w:r>
      <w:r>
        <w:rPr>
          <w:rFonts w:ascii="宋体"/>
          <w:b/>
          <w:sz w:val="24"/>
          <w:highlight w:val="none"/>
        </w:rPr>
        <w:t>：须</w:t>
      </w:r>
      <w:r>
        <w:rPr>
          <w:rFonts w:hint="eastAsia" w:ascii="宋体"/>
          <w:b/>
          <w:sz w:val="24"/>
          <w:highlight w:val="none"/>
        </w:rPr>
        <w:t>附开户许可证或基本存款账户信息</w:t>
      </w:r>
    </w:p>
    <w:p w14:paraId="38775713">
      <w:pPr>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br w:type="page"/>
      </w:r>
    </w:p>
    <w:p w14:paraId="11A9812F">
      <w:pPr>
        <w:spacing w:line="36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lang w:val="en-US" w:eastAsia="zh-CN"/>
        </w:rPr>
        <w:t>六</w:t>
      </w:r>
      <w:r>
        <w:rPr>
          <w:rFonts w:hint="eastAsia" w:ascii="宋体" w:hAnsi="宋体" w:eastAsia="宋体" w:cs="宋体"/>
          <w:b/>
          <w:sz w:val="32"/>
          <w:szCs w:val="32"/>
          <w:highlight w:val="none"/>
        </w:rPr>
        <w:t>、陕西省政府采购供应商拒绝政府采购领域商业贿赂承诺书</w:t>
      </w:r>
    </w:p>
    <w:p w14:paraId="239B57D5">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为响应党中央、国务院关于治理政府采购领域商业贿赂行为的号召，我公司在此庄严承诺：</w:t>
      </w:r>
    </w:p>
    <w:p w14:paraId="7E065556">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1.在参与政府采购活动中遵纪守法、诚信经营、公平竞标。</w:t>
      </w:r>
    </w:p>
    <w:p w14:paraId="07E81047">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2.不向政府采购人、采购代理机构和政府采购评审专家进行任何形式的商业贿赂以谋取交易机会。</w:t>
      </w:r>
    </w:p>
    <w:p w14:paraId="34D53427">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3.不向政府采购代理机构和采购人提供虚假资质文件或采用虚假应标方式参与政府采购市场竞争并谋取中标、成交。</w:t>
      </w:r>
    </w:p>
    <w:p w14:paraId="4B4A432D">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4.不采取“围标、陪标”等商业欺诈手段获得政府采购定单。</w:t>
      </w:r>
    </w:p>
    <w:p w14:paraId="5F55A33B">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5.不采取不正当手段诋毁、排挤其他供应商。</w:t>
      </w:r>
    </w:p>
    <w:p w14:paraId="1FD7BC68">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6.不在提供商品和服务时“偷梁换柱、以次充好”损害采购人的合法权益。</w:t>
      </w:r>
    </w:p>
    <w:p w14:paraId="066B7742">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7.不与采购人、采购代理机构政府采购评审专家或其它供应商恶意串通，进行质疑和投诉，维护政府采购市场秩序。</w:t>
      </w:r>
    </w:p>
    <w:p w14:paraId="2A1FCFAF">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8.尊重和接受政府采购监督管理部门的监督和政府采购代理机构招标采购要求，承担因违约行为给采购人造成的损失。</w:t>
      </w:r>
    </w:p>
    <w:p w14:paraId="428F5336">
      <w:pPr>
        <w:keepNext w:val="0"/>
        <w:keepLines w:val="0"/>
        <w:pageBreakBefore w:val="0"/>
        <w:widowControl/>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9.不发生其他有悖于政府采购公开、公平、公正和诚信原则的行为。</w:t>
      </w:r>
    </w:p>
    <w:p w14:paraId="4E5802F1">
      <w:pPr>
        <w:keepNext w:val="0"/>
        <w:keepLines w:val="0"/>
        <w:pageBreakBefore w:val="0"/>
        <w:widowControl/>
        <w:shd w:val="clear"/>
        <w:kinsoku/>
        <w:wordWrap/>
        <w:overflowPunct/>
        <w:topLinePunct w:val="0"/>
        <w:autoSpaceDE/>
        <w:autoSpaceDN/>
        <w:bidi w:val="0"/>
        <w:adjustRightInd/>
        <w:snapToGrid/>
        <w:spacing w:line="360" w:lineRule="auto"/>
        <w:ind w:left="559" w:leftChars="266" w:firstLine="0" w:firstLineChars="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 xml:space="preserve">    地  址：                        </w:t>
      </w:r>
    </w:p>
    <w:p w14:paraId="24B160F0">
      <w:pPr>
        <w:keepNext w:val="0"/>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邮  编：</w:t>
      </w:r>
    </w:p>
    <w:p w14:paraId="4B1921CB">
      <w:pPr>
        <w:keepNext w:val="0"/>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kern w:val="0"/>
          <w:sz w:val="28"/>
          <w:szCs w:val="28"/>
        </w:rPr>
      </w:pPr>
      <w:r>
        <w:rPr>
          <w:rFonts w:hint="eastAsia" w:ascii="宋体" w:hAnsi="宋体" w:cs="宋体"/>
          <w:color w:val="000000"/>
          <w:kern w:val="0"/>
          <w:sz w:val="28"/>
          <w:szCs w:val="28"/>
        </w:rPr>
        <w:t>电  话： </w:t>
      </w:r>
    </w:p>
    <w:p w14:paraId="483BEA92">
      <w:pPr>
        <w:keepNext w:val="0"/>
        <w:keepLines w:val="0"/>
        <w:pageBreakBefore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供应商：</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 xml:space="preserve">（盖章）                                </w:t>
      </w:r>
    </w:p>
    <w:p w14:paraId="04A31F39">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法定代表人</w:t>
      </w:r>
      <w:r>
        <w:rPr>
          <w:rFonts w:hint="eastAsia" w:ascii="宋体" w:hAnsi="宋体" w:cs="宋体"/>
          <w:b w:val="0"/>
          <w:bCs/>
          <w:color w:val="000000"/>
          <w:sz w:val="28"/>
          <w:szCs w:val="28"/>
          <w:lang w:eastAsia="zh-CN"/>
        </w:rPr>
        <w:t>或</w:t>
      </w:r>
    </w:p>
    <w:p w14:paraId="3949B185">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委托代理人：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（签字或</w:t>
      </w:r>
      <w:r>
        <w:rPr>
          <w:rFonts w:hint="eastAsia" w:ascii="宋体" w:hAnsi="宋体" w:cs="宋体"/>
          <w:b w:val="0"/>
          <w:bCs/>
          <w:color w:val="000000"/>
          <w:sz w:val="28"/>
          <w:szCs w:val="28"/>
          <w:lang w:eastAsia="zh-CN"/>
        </w:rPr>
        <w:t>盖章</w:t>
      </w:r>
      <w:r>
        <w:rPr>
          <w:rFonts w:hint="eastAsia" w:ascii="宋体" w:hAnsi="宋体" w:cs="宋体"/>
          <w:b w:val="0"/>
          <w:bCs/>
          <w:color w:val="000000"/>
          <w:sz w:val="28"/>
          <w:szCs w:val="28"/>
        </w:rPr>
        <w:t>）</w:t>
      </w:r>
    </w:p>
    <w:p w14:paraId="251027ED">
      <w:pPr>
        <w:shd w:val="clear"/>
        <w:spacing w:line="360" w:lineRule="auto"/>
        <w:ind w:firstLine="560" w:firstLineChars="200"/>
        <w:jc w:val="both"/>
        <w:rPr>
          <w:rFonts w:hint="eastAsia" w:ascii="宋体" w:hAnsi="宋体" w:cs="宋体"/>
          <w:b w:val="0"/>
          <w:bCs/>
          <w:color w:val="000000"/>
          <w:sz w:val="32"/>
          <w:szCs w:val="32"/>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val="0"/>
          <w:bCs/>
          <w:color w:val="000000"/>
          <w:sz w:val="28"/>
          <w:szCs w:val="28"/>
        </w:rPr>
        <w:t>日    期：  年  月  日</w:t>
      </w:r>
    </w:p>
    <w:bookmarkEnd w:id="927"/>
    <w:bookmarkEnd w:id="928"/>
    <w:bookmarkEnd w:id="929"/>
    <w:bookmarkEnd w:id="930"/>
    <w:p w14:paraId="5F998B9D">
      <w:pPr>
        <w:shd w:val="clear"/>
        <w:jc w:val="center"/>
        <w:outlineLvl w:val="1"/>
        <w:rPr>
          <w:rFonts w:hint="eastAsia" w:ascii="宋体" w:hAnsi="宋体" w:cs="宋体"/>
          <w:b/>
          <w:color w:val="000000"/>
          <w:sz w:val="32"/>
          <w:szCs w:val="32"/>
        </w:rPr>
      </w:pPr>
      <w:bookmarkStart w:id="949" w:name="_Toc522893849"/>
      <w:bookmarkStart w:id="950" w:name="_Hlk518637502"/>
      <w:bookmarkStart w:id="951" w:name="_Toc397410699"/>
      <w:bookmarkStart w:id="952" w:name="_Toc397410512"/>
      <w:bookmarkStart w:id="953" w:name="_Toc397585279"/>
      <w:bookmarkStart w:id="954" w:name="_Toc490171588"/>
      <w:bookmarkStart w:id="955" w:name="_Toc343512479"/>
      <w:bookmarkStart w:id="956" w:name="_Toc394320943"/>
      <w:bookmarkStart w:id="957" w:name="_Toc247085892"/>
      <w:bookmarkStart w:id="958" w:name="_Toc361406474"/>
      <w:bookmarkStart w:id="959" w:name="_Toc246997117"/>
      <w:bookmarkStart w:id="960" w:name="_Toc246996374"/>
      <w:bookmarkStart w:id="961" w:name="_Toc395711860"/>
      <w:bookmarkStart w:id="962" w:name="_Toc456197124"/>
      <w:bookmarkStart w:id="963" w:name="_Toc456197123"/>
      <w:r>
        <w:rPr>
          <w:rFonts w:hint="eastAsia" w:ascii="宋体" w:hAnsi="宋体" w:cs="宋体"/>
          <w:b/>
          <w:color w:val="000000"/>
          <w:sz w:val="32"/>
          <w:szCs w:val="32"/>
          <w:lang w:val="en-US" w:eastAsia="zh-CN"/>
        </w:rPr>
        <w:t>七</w:t>
      </w:r>
      <w:r>
        <w:rPr>
          <w:rFonts w:hint="eastAsia" w:ascii="宋体" w:hAnsi="宋体" w:cs="宋体"/>
          <w:b/>
          <w:color w:val="000000"/>
          <w:sz w:val="32"/>
          <w:szCs w:val="32"/>
        </w:rPr>
        <w:t>、技术部分响应内容</w:t>
      </w:r>
      <w:bookmarkEnd w:id="949"/>
    </w:p>
    <w:p w14:paraId="14A56E8D">
      <w:pPr>
        <w:shd w:val="clear"/>
        <w:spacing w:line="360" w:lineRule="auto"/>
        <w:rPr>
          <w:rFonts w:hint="eastAsia" w:ascii="宋体" w:hAnsi="宋体" w:cs="宋体"/>
          <w:color w:val="000000"/>
          <w:sz w:val="24"/>
        </w:rPr>
      </w:pPr>
    </w:p>
    <w:p w14:paraId="5ACA24CF">
      <w:pPr>
        <w:pStyle w:val="16"/>
        <w:shd w:val="clear"/>
        <w:rPr>
          <w:rFonts w:hint="eastAsia"/>
        </w:rPr>
      </w:pPr>
    </w:p>
    <w:p w14:paraId="5AB5D2BB">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cs="宋体"/>
          <w:color w:val="000000"/>
          <w:sz w:val="28"/>
          <w:szCs w:val="28"/>
        </w:rPr>
      </w:pPr>
      <w:r>
        <w:rPr>
          <w:rFonts w:hint="eastAsia" w:ascii="宋体" w:hAnsi="宋体" w:cs="宋体"/>
          <w:color w:val="000000"/>
          <w:sz w:val="28"/>
          <w:szCs w:val="28"/>
        </w:rPr>
        <w:t>包括但不限于：</w:t>
      </w:r>
    </w:p>
    <w:p w14:paraId="088E8FFA">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w:t>
      </w:r>
      <w:r>
        <w:rPr>
          <w:rFonts w:hint="eastAsia" w:ascii="宋体" w:hAnsi="宋体" w:cs="宋体"/>
          <w:sz w:val="28"/>
          <w:szCs w:val="28"/>
          <w:lang w:val="en-US" w:eastAsia="zh-CN"/>
        </w:rPr>
        <w:t>服务</w:t>
      </w:r>
      <w:r>
        <w:rPr>
          <w:rFonts w:hint="eastAsia" w:ascii="宋体" w:hAnsi="宋体" w:cs="宋体"/>
          <w:sz w:val="28"/>
          <w:szCs w:val="28"/>
          <w:lang w:eastAsia="zh-CN"/>
        </w:rPr>
        <w:t>方案</w:t>
      </w:r>
      <w:r>
        <w:rPr>
          <w:rFonts w:hint="eastAsia" w:ascii="宋体" w:hAnsi="宋体" w:eastAsia="宋体" w:cs="宋体"/>
          <w:color w:val="000000"/>
          <w:sz w:val="28"/>
          <w:szCs w:val="28"/>
          <w:lang w:val="en-US" w:eastAsia="zh-CN"/>
        </w:rPr>
        <w:t>；</w:t>
      </w:r>
    </w:p>
    <w:p w14:paraId="424C4AA4">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w:t>
      </w:r>
      <w:r>
        <w:rPr>
          <w:rFonts w:hint="eastAsia" w:ascii="宋体" w:hAnsi="宋体" w:cs="宋体"/>
          <w:color w:val="000000"/>
          <w:sz w:val="28"/>
          <w:szCs w:val="28"/>
          <w:lang w:val="en-US" w:eastAsia="zh-CN"/>
        </w:rPr>
        <w:t>服务</w:t>
      </w:r>
      <w:r>
        <w:rPr>
          <w:rFonts w:hint="eastAsia" w:ascii="宋体" w:hAnsi="宋体" w:eastAsia="宋体" w:cs="宋体"/>
          <w:color w:val="000000"/>
          <w:sz w:val="28"/>
          <w:szCs w:val="28"/>
          <w:lang w:val="en-US" w:eastAsia="zh-CN"/>
        </w:rPr>
        <w:t>质量</w:t>
      </w:r>
      <w:r>
        <w:rPr>
          <w:rFonts w:hint="eastAsia" w:ascii="宋体" w:hAnsi="宋体" w:cs="宋体"/>
          <w:color w:val="000000"/>
          <w:sz w:val="28"/>
          <w:szCs w:val="28"/>
          <w:lang w:val="en-US" w:eastAsia="zh-CN"/>
        </w:rPr>
        <w:t>保证</w:t>
      </w:r>
      <w:r>
        <w:rPr>
          <w:rFonts w:hint="eastAsia" w:ascii="宋体" w:hAnsi="宋体" w:eastAsia="宋体" w:cs="宋体"/>
          <w:color w:val="000000"/>
          <w:sz w:val="28"/>
          <w:szCs w:val="28"/>
          <w:lang w:val="en-US" w:eastAsia="zh-CN"/>
        </w:rPr>
        <w:t>；</w:t>
      </w:r>
    </w:p>
    <w:p w14:paraId="297660E0">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3服务承诺</w:t>
      </w:r>
      <w:r>
        <w:rPr>
          <w:rFonts w:hint="eastAsia" w:ascii="宋体" w:hAnsi="宋体" w:cs="宋体"/>
          <w:color w:val="000000"/>
          <w:sz w:val="28"/>
          <w:szCs w:val="28"/>
          <w:lang w:val="en-US" w:eastAsia="zh-CN"/>
        </w:rPr>
        <w:t>；</w:t>
      </w:r>
    </w:p>
    <w:p w14:paraId="26CC7264">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.针对本设计项目的合理化建议。</w:t>
      </w:r>
    </w:p>
    <w:p w14:paraId="51491D11">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按招标文件评标办法相应要求，无固定格式，供应商自拟。</w:t>
      </w:r>
    </w:p>
    <w:p w14:paraId="1D495D08">
      <w:pPr>
        <w:shd w:val="clear"/>
        <w:spacing w:line="360" w:lineRule="auto"/>
        <w:ind w:firstLine="470" w:firstLineChars="196"/>
        <w:rPr>
          <w:rFonts w:hint="eastAsia" w:ascii="宋体" w:hAnsi="宋体" w:cs="宋体"/>
          <w:color w:val="000000"/>
          <w:sz w:val="24"/>
        </w:rPr>
      </w:pPr>
    </w:p>
    <w:p w14:paraId="0C6D4EB7">
      <w:pPr>
        <w:shd w:val="clear"/>
        <w:spacing w:line="360" w:lineRule="auto"/>
        <w:ind w:firstLine="470" w:firstLineChars="196"/>
        <w:rPr>
          <w:rFonts w:hint="eastAsia" w:ascii="宋体" w:hAnsi="宋体" w:cs="宋体"/>
          <w:color w:val="000000"/>
          <w:sz w:val="24"/>
        </w:rPr>
      </w:pPr>
    </w:p>
    <w:p w14:paraId="1A66302A">
      <w:pPr>
        <w:shd w:val="clear"/>
        <w:spacing w:line="360" w:lineRule="auto"/>
        <w:ind w:firstLine="470" w:firstLineChars="196"/>
        <w:rPr>
          <w:rFonts w:hint="eastAsia" w:ascii="宋体" w:hAnsi="宋体" w:cs="宋体"/>
          <w:color w:val="000000"/>
          <w:sz w:val="24"/>
        </w:rPr>
      </w:pPr>
    </w:p>
    <w:p w14:paraId="7A15AF0B">
      <w:pPr>
        <w:shd w:val="clear"/>
        <w:spacing w:line="360" w:lineRule="auto"/>
        <w:jc w:val="center"/>
        <w:outlineLvl w:val="1"/>
        <w:rPr>
          <w:rFonts w:hint="eastAsia" w:ascii="宋体" w:hAnsi="宋体" w:cs="宋体"/>
          <w:b/>
          <w:color w:val="000000"/>
          <w:sz w:val="36"/>
          <w:szCs w:val="36"/>
        </w:rPr>
      </w:pPr>
      <w:r>
        <w:rPr>
          <w:rFonts w:hint="eastAsia" w:ascii="宋体" w:hAnsi="宋体" w:cs="宋体"/>
          <w:color w:val="000000"/>
          <w:sz w:val="24"/>
        </w:rPr>
        <w:br w:type="page"/>
      </w:r>
      <w:bookmarkStart w:id="964" w:name="_Toc522893850"/>
      <w:r>
        <w:rPr>
          <w:rFonts w:hint="eastAsia" w:ascii="宋体" w:hAnsi="宋体" w:eastAsia="宋体" w:cs="宋体"/>
          <w:b/>
          <w:color w:val="000000"/>
          <w:sz w:val="32"/>
          <w:szCs w:val="32"/>
          <w:lang w:eastAsia="zh-CN"/>
        </w:rPr>
        <w:t>八</w:t>
      </w:r>
      <w:r>
        <w:rPr>
          <w:rFonts w:hint="eastAsia" w:ascii="宋体" w:hAnsi="宋体" w:eastAsia="宋体" w:cs="宋体"/>
          <w:b/>
          <w:color w:val="000000"/>
          <w:sz w:val="32"/>
          <w:szCs w:val="32"/>
        </w:rPr>
        <w:t>、商</w:t>
      </w:r>
      <w:r>
        <w:rPr>
          <w:rFonts w:hint="eastAsia" w:ascii="宋体" w:hAnsi="宋体" w:cs="宋体"/>
          <w:b/>
          <w:color w:val="000000"/>
          <w:sz w:val="32"/>
          <w:szCs w:val="32"/>
        </w:rPr>
        <w:t>务部分响应内容</w:t>
      </w:r>
      <w:bookmarkEnd w:id="964"/>
    </w:p>
    <w:p w14:paraId="586C7C68">
      <w:pPr>
        <w:shd w:val="clear"/>
        <w:spacing w:line="360" w:lineRule="auto"/>
        <w:ind w:firstLine="470" w:firstLineChars="196"/>
        <w:rPr>
          <w:rFonts w:hint="eastAsia" w:ascii="宋体" w:hAnsi="宋体" w:cs="宋体"/>
          <w:color w:val="000000"/>
          <w:sz w:val="24"/>
        </w:rPr>
      </w:pPr>
    </w:p>
    <w:p w14:paraId="670002F3">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cs="宋体"/>
          <w:color w:val="000000"/>
          <w:sz w:val="28"/>
          <w:szCs w:val="28"/>
        </w:rPr>
      </w:pPr>
      <w:r>
        <w:rPr>
          <w:rFonts w:hint="eastAsia" w:ascii="宋体" w:hAnsi="宋体" w:cs="宋体"/>
          <w:color w:val="000000"/>
          <w:sz w:val="28"/>
          <w:szCs w:val="28"/>
        </w:rPr>
        <w:t>包括但不限于：</w:t>
      </w:r>
    </w:p>
    <w:p w14:paraId="63DBF491">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1.项目组成员；</w:t>
      </w:r>
    </w:p>
    <w:p w14:paraId="48AE183A">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2</w:t>
      </w:r>
      <w:r>
        <w:rPr>
          <w:rFonts w:hint="eastAsia" w:ascii="宋体" w:hAnsi="宋体" w:eastAsia="宋体" w:cs="宋体"/>
          <w:color w:val="000000"/>
          <w:sz w:val="28"/>
          <w:szCs w:val="28"/>
          <w:lang w:val="en-US" w:eastAsia="zh-CN"/>
        </w:rPr>
        <w:t>.企业业绩；</w:t>
      </w:r>
    </w:p>
    <w:p w14:paraId="236CC5F6">
      <w:pPr>
        <w:keepNext w:val="0"/>
        <w:keepLines w:val="0"/>
        <w:pageBreakBefore w:val="0"/>
        <w:widowControl w:val="0"/>
        <w:shd w:val="clear"/>
        <w:kinsoku/>
        <w:wordWrap/>
        <w:overflowPunct/>
        <w:topLinePunct w:val="0"/>
        <w:autoSpaceDE/>
        <w:autoSpaceDN/>
        <w:bidi w:val="0"/>
        <w:adjustRightInd/>
        <w:snapToGrid/>
        <w:spacing w:line="480" w:lineRule="auto"/>
        <w:ind w:firstLine="548" w:firstLineChars="196"/>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按</w:t>
      </w:r>
      <w:r>
        <w:rPr>
          <w:rFonts w:hint="eastAsia" w:ascii="宋体" w:hAnsi="宋体" w:eastAsia="宋体" w:cs="宋体"/>
          <w:color w:val="000000"/>
          <w:sz w:val="28"/>
          <w:szCs w:val="28"/>
        </w:rPr>
        <w:t>招标文件评标办法相应要求，无固定格式，</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自拟。</w:t>
      </w:r>
    </w:p>
    <w:p w14:paraId="2115512D">
      <w:pPr>
        <w:shd w:val="clear"/>
        <w:spacing w:line="360" w:lineRule="auto"/>
        <w:jc w:val="left"/>
        <w:rPr>
          <w:rFonts w:hint="eastAsia" w:ascii="宋体" w:hAnsi="宋体" w:cs="宋体"/>
          <w:b/>
          <w:color w:val="000000"/>
          <w:sz w:val="24"/>
          <w:szCs w:val="22"/>
        </w:rPr>
      </w:pPr>
    </w:p>
    <w:p w14:paraId="0C195444">
      <w:pPr>
        <w:shd w:val="clear"/>
        <w:spacing w:line="360" w:lineRule="auto"/>
        <w:jc w:val="left"/>
        <w:rPr>
          <w:rFonts w:hint="eastAsia" w:ascii="宋体" w:hAnsi="宋体" w:cs="宋体"/>
          <w:b/>
          <w:color w:val="000000"/>
          <w:sz w:val="24"/>
          <w:szCs w:val="22"/>
        </w:rPr>
      </w:pPr>
    </w:p>
    <w:p w14:paraId="7F2A2425">
      <w:pPr>
        <w:shd w:val="clear"/>
        <w:spacing w:line="360" w:lineRule="auto"/>
        <w:jc w:val="left"/>
        <w:rPr>
          <w:rFonts w:hint="eastAsia" w:ascii="宋体" w:hAnsi="宋体" w:cs="宋体"/>
          <w:b/>
          <w:color w:val="000000"/>
          <w:sz w:val="24"/>
          <w:szCs w:val="22"/>
        </w:rPr>
      </w:pPr>
    </w:p>
    <w:p w14:paraId="69F18D0B">
      <w:pPr>
        <w:shd w:val="clear"/>
        <w:spacing w:line="360" w:lineRule="auto"/>
        <w:jc w:val="left"/>
        <w:rPr>
          <w:rFonts w:hint="eastAsia" w:ascii="宋体" w:hAnsi="宋体" w:cs="宋体"/>
          <w:b/>
          <w:color w:val="000000"/>
          <w:sz w:val="24"/>
          <w:szCs w:val="22"/>
        </w:rPr>
      </w:pPr>
    </w:p>
    <w:p w14:paraId="055D6139">
      <w:pPr>
        <w:shd w:val="clear"/>
        <w:spacing w:line="360" w:lineRule="auto"/>
        <w:jc w:val="left"/>
        <w:rPr>
          <w:rFonts w:hint="eastAsia" w:ascii="宋体" w:hAnsi="宋体" w:cs="宋体"/>
          <w:b/>
          <w:color w:val="000000"/>
          <w:sz w:val="24"/>
          <w:szCs w:val="22"/>
        </w:rPr>
      </w:pPr>
    </w:p>
    <w:p w14:paraId="5367DAAF">
      <w:pPr>
        <w:shd w:val="clear"/>
        <w:spacing w:line="360" w:lineRule="auto"/>
        <w:jc w:val="left"/>
        <w:rPr>
          <w:rFonts w:hint="eastAsia" w:ascii="宋体" w:hAnsi="宋体" w:cs="宋体"/>
          <w:b/>
          <w:color w:val="000000"/>
          <w:sz w:val="24"/>
          <w:szCs w:val="22"/>
        </w:rPr>
      </w:pPr>
    </w:p>
    <w:p w14:paraId="66F2106F">
      <w:pPr>
        <w:shd w:val="clear"/>
        <w:spacing w:line="360" w:lineRule="auto"/>
        <w:jc w:val="left"/>
        <w:rPr>
          <w:rFonts w:hint="eastAsia" w:ascii="宋体" w:hAnsi="宋体" w:cs="宋体"/>
          <w:b/>
          <w:color w:val="000000"/>
          <w:sz w:val="24"/>
          <w:szCs w:val="22"/>
        </w:rPr>
      </w:pPr>
    </w:p>
    <w:p w14:paraId="3921765D">
      <w:pPr>
        <w:shd w:val="clear"/>
        <w:spacing w:line="360" w:lineRule="auto"/>
        <w:jc w:val="left"/>
        <w:rPr>
          <w:rFonts w:hint="eastAsia" w:ascii="宋体" w:hAnsi="宋体" w:cs="宋体"/>
          <w:b/>
          <w:color w:val="000000"/>
          <w:sz w:val="24"/>
          <w:szCs w:val="22"/>
        </w:rPr>
      </w:pPr>
    </w:p>
    <w:p w14:paraId="76F17480">
      <w:pPr>
        <w:shd w:val="clear"/>
        <w:spacing w:line="360" w:lineRule="auto"/>
        <w:jc w:val="left"/>
        <w:rPr>
          <w:rFonts w:hint="eastAsia" w:ascii="宋体" w:hAnsi="宋体" w:cs="宋体"/>
          <w:b/>
          <w:color w:val="000000"/>
          <w:sz w:val="24"/>
          <w:szCs w:val="22"/>
        </w:rPr>
      </w:pPr>
    </w:p>
    <w:p w14:paraId="286B80BB">
      <w:pPr>
        <w:shd w:val="clear"/>
        <w:spacing w:line="360" w:lineRule="auto"/>
        <w:jc w:val="left"/>
        <w:rPr>
          <w:rFonts w:hint="eastAsia" w:ascii="宋体" w:hAnsi="宋体" w:cs="宋体"/>
          <w:b/>
          <w:color w:val="000000"/>
          <w:sz w:val="24"/>
          <w:szCs w:val="22"/>
        </w:rPr>
      </w:pPr>
    </w:p>
    <w:p w14:paraId="3DFFA430">
      <w:pPr>
        <w:shd w:val="clear"/>
        <w:spacing w:line="360" w:lineRule="auto"/>
        <w:jc w:val="left"/>
        <w:rPr>
          <w:rFonts w:hint="eastAsia" w:ascii="宋体" w:hAnsi="宋体" w:cs="宋体"/>
          <w:b/>
          <w:color w:val="000000"/>
          <w:sz w:val="24"/>
          <w:szCs w:val="22"/>
        </w:rPr>
      </w:pPr>
    </w:p>
    <w:p w14:paraId="0EB83038">
      <w:pPr>
        <w:shd w:val="clear"/>
        <w:spacing w:line="360" w:lineRule="auto"/>
        <w:jc w:val="left"/>
        <w:rPr>
          <w:rFonts w:hint="eastAsia" w:ascii="宋体" w:hAnsi="宋体" w:cs="宋体"/>
          <w:b/>
          <w:color w:val="000000"/>
          <w:sz w:val="24"/>
          <w:szCs w:val="22"/>
        </w:rPr>
      </w:pPr>
    </w:p>
    <w:p w14:paraId="40873FF7">
      <w:pPr>
        <w:shd w:val="clear"/>
        <w:spacing w:line="360" w:lineRule="auto"/>
        <w:jc w:val="left"/>
        <w:rPr>
          <w:rFonts w:hint="eastAsia" w:ascii="宋体" w:hAnsi="宋体" w:cs="宋体"/>
          <w:b/>
          <w:color w:val="000000"/>
          <w:sz w:val="24"/>
          <w:szCs w:val="22"/>
        </w:rPr>
      </w:pPr>
    </w:p>
    <w:p w14:paraId="3DC7B127">
      <w:pPr>
        <w:shd w:val="clear"/>
        <w:spacing w:line="360" w:lineRule="auto"/>
        <w:jc w:val="left"/>
        <w:rPr>
          <w:rFonts w:hint="eastAsia" w:ascii="宋体" w:hAnsi="宋体" w:cs="宋体"/>
          <w:b/>
          <w:color w:val="000000"/>
          <w:sz w:val="24"/>
          <w:szCs w:val="22"/>
        </w:rPr>
      </w:pPr>
    </w:p>
    <w:p w14:paraId="3C1CF166">
      <w:pPr>
        <w:pStyle w:val="2"/>
        <w:shd w:val="clear"/>
        <w:rPr>
          <w:rFonts w:hint="eastAsia" w:ascii="宋体" w:hAnsi="宋体" w:cs="宋体"/>
          <w:b/>
          <w:color w:val="000000"/>
          <w:sz w:val="24"/>
          <w:szCs w:val="22"/>
        </w:rPr>
      </w:pPr>
    </w:p>
    <w:p w14:paraId="41F87202">
      <w:pPr>
        <w:pStyle w:val="2"/>
        <w:shd w:val="clear"/>
        <w:rPr>
          <w:rFonts w:hint="eastAsia" w:ascii="宋体" w:hAnsi="宋体" w:cs="宋体"/>
          <w:b/>
          <w:color w:val="000000"/>
          <w:sz w:val="24"/>
          <w:szCs w:val="22"/>
        </w:rPr>
      </w:pPr>
    </w:p>
    <w:p w14:paraId="5FFA585C">
      <w:pPr>
        <w:pStyle w:val="2"/>
        <w:shd w:val="clear"/>
        <w:rPr>
          <w:rFonts w:hint="eastAsia" w:ascii="宋体" w:hAnsi="宋体" w:cs="宋体"/>
          <w:b/>
          <w:color w:val="000000"/>
          <w:sz w:val="24"/>
          <w:szCs w:val="22"/>
        </w:rPr>
      </w:pPr>
    </w:p>
    <w:p w14:paraId="41A05AA6">
      <w:pPr>
        <w:pStyle w:val="2"/>
        <w:shd w:val="clear"/>
        <w:rPr>
          <w:rFonts w:hint="eastAsia" w:ascii="宋体" w:hAnsi="宋体" w:cs="宋体"/>
          <w:b/>
          <w:color w:val="000000"/>
          <w:sz w:val="24"/>
          <w:szCs w:val="22"/>
        </w:rPr>
      </w:pPr>
    </w:p>
    <w:p w14:paraId="68A6DA17">
      <w:pPr>
        <w:pStyle w:val="2"/>
        <w:shd w:val="clear"/>
        <w:rPr>
          <w:rFonts w:hint="eastAsia" w:ascii="宋体" w:hAnsi="宋体" w:cs="宋体"/>
          <w:b/>
          <w:color w:val="000000"/>
          <w:sz w:val="24"/>
          <w:szCs w:val="22"/>
        </w:rPr>
      </w:pPr>
    </w:p>
    <w:p w14:paraId="05523AEE">
      <w:pPr>
        <w:shd w:val="clear"/>
        <w:spacing w:line="360" w:lineRule="auto"/>
        <w:jc w:val="left"/>
        <w:rPr>
          <w:rFonts w:hint="eastAsia" w:ascii="宋体" w:hAnsi="宋体" w:cs="宋体"/>
          <w:b/>
          <w:color w:val="000000"/>
          <w:sz w:val="24"/>
          <w:szCs w:val="22"/>
        </w:rPr>
      </w:pPr>
    </w:p>
    <w:p w14:paraId="4CF5335C">
      <w:pPr>
        <w:shd w:val="clear"/>
        <w:spacing w:line="360" w:lineRule="auto"/>
        <w:jc w:val="left"/>
        <w:rPr>
          <w:rFonts w:hint="eastAsia" w:ascii="宋体" w:hAnsi="宋体" w:cs="宋体"/>
          <w:b/>
          <w:color w:val="000000"/>
          <w:sz w:val="24"/>
          <w:szCs w:val="22"/>
        </w:rPr>
      </w:pPr>
    </w:p>
    <w:p w14:paraId="15AA5F4F">
      <w:pPr>
        <w:shd w:val="clear"/>
        <w:spacing w:line="360" w:lineRule="auto"/>
        <w:jc w:val="center"/>
        <w:rPr>
          <w:rFonts w:hint="eastAsia" w:ascii="宋体" w:hAnsi="宋体" w:cs="宋体"/>
          <w:b/>
          <w:color w:val="000000"/>
          <w:sz w:val="32"/>
          <w:szCs w:val="32"/>
          <w:lang w:val="en-US" w:eastAsia="zh-CN"/>
        </w:rPr>
      </w:pPr>
    </w:p>
    <w:p w14:paraId="6E5CCA30">
      <w:pPr>
        <w:shd w:val="clear"/>
        <w:spacing w:line="360" w:lineRule="auto"/>
        <w:jc w:val="center"/>
        <w:outlineLvl w:val="1"/>
        <w:rPr>
          <w:rFonts w:hint="eastAsia" w:ascii="宋体" w:hAnsi="宋体" w:cs="宋体"/>
          <w:b/>
          <w:color w:val="000000"/>
          <w:sz w:val="32"/>
          <w:szCs w:val="32"/>
        </w:rPr>
      </w:pPr>
      <w:r>
        <w:rPr>
          <w:rFonts w:hint="eastAsia" w:ascii="宋体" w:hAnsi="宋体" w:cs="宋体"/>
          <w:b/>
          <w:color w:val="000000"/>
          <w:sz w:val="32"/>
          <w:szCs w:val="32"/>
          <w:lang w:val="en-US" w:eastAsia="zh-CN"/>
        </w:rPr>
        <w:t>九</w:t>
      </w:r>
      <w:r>
        <w:rPr>
          <w:rFonts w:hint="eastAsia" w:ascii="宋体" w:hAnsi="宋体" w:cs="宋体"/>
          <w:b/>
          <w:color w:val="000000"/>
          <w:sz w:val="32"/>
          <w:szCs w:val="32"/>
        </w:rPr>
        <w:t>、其他资料</w:t>
      </w:r>
    </w:p>
    <w:p w14:paraId="7F39E355">
      <w:pPr>
        <w:shd w:val="clear"/>
        <w:spacing w:line="360" w:lineRule="auto"/>
        <w:jc w:val="left"/>
        <w:rPr>
          <w:rFonts w:hint="eastAsia" w:ascii="宋体" w:hAnsi="宋体" w:cs="宋体"/>
          <w:b/>
          <w:color w:val="000000"/>
          <w:sz w:val="24"/>
          <w:szCs w:val="22"/>
        </w:rPr>
      </w:pPr>
    </w:p>
    <w:p w14:paraId="11BE0732">
      <w:pPr>
        <w:shd w:val="clear"/>
        <w:spacing w:line="360" w:lineRule="auto"/>
        <w:jc w:val="left"/>
        <w:rPr>
          <w:rFonts w:hint="eastAsia" w:ascii="宋体" w:hAnsi="宋体" w:cs="宋体"/>
          <w:b/>
          <w:color w:val="000000"/>
          <w:sz w:val="24"/>
          <w:szCs w:val="22"/>
        </w:rPr>
      </w:pPr>
    </w:p>
    <w:p w14:paraId="4DC7C055">
      <w:pPr>
        <w:pStyle w:val="3"/>
        <w:shd w:val="clear"/>
        <w:rPr>
          <w:rFonts w:hint="eastAsia" w:cs="宋体"/>
          <w:b/>
          <w:color w:val="000000"/>
          <w:sz w:val="24"/>
          <w:szCs w:val="22"/>
        </w:rPr>
      </w:pPr>
    </w:p>
    <w:p w14:paraId="0B50B04D">
      <w:pPr>
        <w:shd w:val="clear"/>
        <w:rPr>
          <w:rFonts w:hint="eastAsia" w:ascii="宋体" w:hAnsi="宋体" w:cs="宋体"/>
          <w:b/>
          <w:color w:val="000000"/>
          <w:sz w:val="24"/>
          <w:szCs w:val="22"/>
        </w:rPr>
      </w:pPr>
    </w:p>
    <w:p w14:paraId="50956E44">
      <w:pPr>
        <w:pStyle w:val="3"/>
        <w:shd w:val="clear"/>
        <w:rPr>
          <w:rFonts w:hint="eastAsia"/>
        </w:rPr>
      </w:pPr>
    </w:p>
    <w:p w14:paraId="3E601192">
      <w:pPr>
        <w:shd w:val="clear"/>
        <w:spacing w:line="360" w:lineRule="auto"/>
        <w:jc w:val="left"/>
        <w:rPr>
          <w:rFonts w:hint="eastAsia" w:ascii="宋体" w:hAnsi="宋体" w:cs="宋体"/>
          <w:b/>
          <w:color w:val="000000"/>
          <w:sz w:val="24"/>
          <w:szCs w:val="22"/>
        </w:rPr>
      </w:pPr>
    </w:p>
    <w:p w14:paraId="69AA3624">
      <w:pPr>
        <w:shd w:val="clear"/>
        <w:spacing w:line="360" w:lineRule="auto"/>
        <w:jc w:val="left"/>
        <w:rPr>
          <w:rFonts w:hint="eastAsia" w:ascii="宋体" w:hAnsi="宋体" w:cs="宋体"/>
          <w:b/>
          <w:color w:val="000000"/>
          <w:sz w:val="24"/>
          <w:szCs w:val="22"/>
        </w:rPr>
      </w:pPr>
    </w:p>
    <w:p w14:paraId="1F67D061">
      <w:pPr>
        <w:pStyle w:val="3"/>
        <w:shd w:val="clear"/>
        <w:rPr>
          <w:rFonts w:hint="eastAsia" w:ascii="宋体" w:hAnsi="宋体" w:cs="宋体"/>
          <w:b/>
          <w:color w:val="000000"/>
          <w:sz w:val="24"/>
          <w:szCs w:val="22"/>
        </w:rPr>
      </w:pPr>
    </w:p>
    <w:p w14:paraId="476C7098">
      <w:pPr>
        <w:shd w:val="clear"/>
        <w:rPr>
          <w:rFonts w:hint="eastAsia" w:ascii="宋体" w:hAnsi="宋体" w:cs="宋体"/>
          <w:b/>
          <w:color w:val="000000"/>
          <w:sz w:val="24"/>
          <w:szCs w:val="22"/>
        </w:rPr>
      </w:pPr>
    </w:p>
    <w:p w14:paraId="3D5C1897">
      <w:pPr>
        <w:pStyle w:val="3"/>
        <w:shd w:val="clear"/>
        <w:rPr>
          <w:rFonts w:hint="eastAsia" w:ascii="宋体" w:hAnsi="宋体" w:cs="宋体"/>
          <w:b/>
          <w:color w:val="000000"/>
          <w:sz w:val="24"/>
          <w:szCs w:val="22"/>
        </w:rPr>
      </w:pPr>
    </w:p>
    <w:p w14:paraId="7F5E1CC9">
      <w:pPr>
        <w:shd w:val="clear"/>
        <w:rPr>
          <w:rFonts w:hint="eastAsia" w:ascii="宋体" w:hAnsi="宋体" w:cs="宋体"/>
          <w:b/>
          <w:color w:val="000000"/>
          <w:sz w:val="24"/>
          <w:szCs w:val="22"/>
        </w:rPr>
      </w:pPr>
    </w:p>
    <w:p w14:paraId="0BAF78A7">
      <w:pPr>
        <w:pStyle w:val="3"/>
        <w:shd w:val="clear"/>
        <w:rPr>
          <w:rFonts w:hint="eastAsia" w:ascii="宋体" w:hAnsi="宋体" w:cs="宋体"/>
          <w:b/>
          <w:color w:val="000000"/>
          <w:sz w:val="24"/>
          <w:szCs w:val="22"/>
        </w:rPr>
      </w:pPr>
    </w:p>
    <w:p w14:paraId="325CB921">
      <w:pPr>
        <w:shd w:val="clear"/>
        <w:rPr>
          <w:rFonts w:hint="eastAsia" w:ascii="宋体" w:hAnsi="宋体" w:cs="宋体"/>
          <w:b/>
          <w:color w:val="000000"/>
          <w:sz w:val="24"/>
          <w:szCs w:val="22"/>
        </w:rPr>
      </w:pPr>
    </w:p>
    <w:p w14:paraId="2BAC0D82">
      <w:pPr>
        <w:pStyle w:val="3"/>
        <w:shd w:val="clear"/>
        <w:rPr>
          <w:rFonts w:hint="eastAsia" w:ascii="宋体" w:hAnsi="宋体" w:cs="宋体"/>
          <w:b/>
          <w:color w:val="000000"/>
          <w:sz w:val="24"/>
          <w:szCs w:val="22"/>
        </w:rPr>
      </w:pPr>
    </w:p>
    <w:p w14:paraId="260B98A4">
      <w:pPr>
        <w:shd w:val="clear"/>
        <w:rPr>
          <w:rFonts w:hint="eastAsia" w:ascii="宋体" w:hAnsi="宋体" w:cs="宋体"/>
          <w:b/>
          <w:color w:val="000000"/>
          <w:sz w:val="24"/>
          <w:szCs w:val="22"/>
        </w:rPr>
      </w:pPr>
    </w:p>
    <w:p w14:paraId="161541BE">
      <w:pPr>
        <w:pStyle w:val="3"/>
        <w:shd w:val="clear"/>
        <w:rPr>
          <w:rFonts w:hint="eastAsia" w:ascii="宋体" w:hAnsi="宋体" w:cs="宋体"/>
          <w:b/>
          <w:color w:val="000000"/>
          <w:sz w:val="24"/>
          <w:szCs w:val="22"/>
        </w:rPr>
      </w:pPr>
    </w:p>
    <w:p w14:paraId="1B5A986A">
      <w:pPr>
        <w:shd w:val="clear"/>
        <w:rPr>
          <w:rFonts w:hint="eastAsia" w:ascii="宋体" w:hAnsi="宋体" w:cs="宋体"/>
          <w:b/>
          <w:color w:val="000000"/>
          <w:sz w:val="24"/>
          <w:szCs w:val="22"/>
        </w:rPr>
      </w:pPr>
    </w:p>
    <w:p w14:paraId="193204E7">
      <w:pPr>
        <w:pStyle w:val="3"/>
        <w:shd w:val="clear"/>
        <w:rPr>
          <w:rFonts w:hint="eastAsia" w:ascii="宋体" w:hAnsi="宋体" w:cs="宋体"/>
          <w:b/>
          <w:color w:val="000000"/>
          <w:sz w:val="24"/>
          <w:szCs w:val="22"/>
        </w:rPr>
      </w:pPr>
    </w:p>
    <w:p w14:paraId="58199221">
      <w:pPr>
        <w:shd w:val="clear"/>
        <w:rPr>
          <w:rFonts w:hint="eastAsia" w:ascii="宋体" w:hAnsi="宋体" w:cs="宋体"/>
          <w:b/>
          <w:color w:val="000000"/>
          <w:sz w:val="24"/>
          <w:szCs w:val="22"/>
        </w:rPr>
      </w:pPr>
    </w:p>
    <w:p w14:paraId="1E1B6852">
      <w:pPr>
        <w:pStyle w:val="3"/>
        <w:shd w:val="clear"/>
        <w:rPr>
          <w:rFonts w:hint="eastAsia" w:ascii="宋体" w:hAnsi="宋体" w:cs="宋体"/>
          <w:b/>
          <w:color w:val="000000"/>
          <w:sz w:val="24"/>
          <w:szCs w:val="22"/>
        </w:rPr>
      </w:pPr>
    </w:p>
    <w:p w14:paraId="2CECB6DA">
      <w:pPr>
        <w:shd w:val="clear"/>
        <w:rPr>
          <w:rFonts w:hint="eastAsia" w:ascii="宋体" w:hAnsi="宋体" w:cs="宋体"/>
          <w:b/>
          <w:color w:val="000000"/>
          <w:sz w:val="24"/>
          <w:szCs w:val="22"/>
        </w:rPr>
      </w:pPr>
    </w:p>
    <w:p w14:paraId="463C1BA6">
      <w:pPr>
        <w:pStyle w:val="3"/>
        <w:shd w:val="clear"/>
        <w:rPr>
          <w:rFonts w:hint="eastAsia" w:ascii="宋体" w:hAnsi="宋体" w:cs="宋体"/>
          <w:b/>
          <w:color w:val="000000"/>
          <w:sz w:val="24"/>
          <w:szCs w:val="22"/>
        </w:rPr>
      </w:pPr>
    </w:p>
    <w:p w14:paraId="140D5086">
      <w:pPr>
        <w:shd w:val="clear"/>
        <w:rPr>
          <w:rFonts w:hint="eastAsia" w:ascii="宋体" w:hAnsi="宋体" w:cs="宋体"/>
          <w:b/>
          <w:color w:val="000000"/>
          <w:sz w:val="24"/>
          <w:szCs w:val="22"/>
        </w:rPr>
      </w:pPr>
    </w:p>
    <w:p w14:paraId="2F875ED2">
      <w:pPr>
        <w:pStyle w:val="3"/>
        <w:shd w:val="clear"/>
        <w:rPr>
          <w:rFonts w:hint="eastAsia" w:ascii="宋体" w:hAnsi="宋体" w:cs="宋体"/>
          <w:b/>
          <w:color w:val="000000"/>
          <w:sz w:val="24"/>
          <w:szCs w:val="22"/>
        </w:rPr>
      </w:pPr>
    </w:p>
    <w:p w14:paraId="55E709EA">
      <w:pPr>
        <w:shd w:val="clear"/>
        <w:rPr>
          <w:rFonts w:hint="eastAsia" w:ascii="宋体" w:hAnsi="宋体" w:cs="宋体"/>
          <w:b/>
          <w:color w:val="000000"/>
          <w:sz w:val="24"/>
          <w:szCs w:val="22"/>
        </w:rPr>
      </w:pPr>
    </w:p>
    <w:p w14:paraId="5E63D609">
      <w:pPr>
        <w:pStyle w:val="3"/>
        <w:shd w:val="clear"/>
        <w:rPr>
          <w:rFonts w:hint="eastAsia" w:ascii="宋体" w:hAnsi="宋体" w:cs="宋体"/>
          <w:b/>
          <w:color w:val="000000"/>
          <w:sz w:val="24"/>
          <w:szCs w:val="22"/>
        </w:rPr>
      </w:pPr>
    </w:p>
    <w:p w14:paraId="0DFE0C76">
      <w:pPr>
        <w:shd w:val="clear"/>
        <w:rPr>
          <w:rFonts w:hint="eastAsia" w:ascii="宋体" w:hAnsi="宋体" w:cs="宋体"/>
          <w:b/>
          <w:color w:val="000000"/>
          <w:sz w:val="24"/>
          <w:szCs w:val="22"/>
        </w:rPr>
      </w:pPr>
    </w:p>
    <w:p w14:paraId="50594340">
      <w:pPr>
        <w:pStyle w:val="3"/>
        <w:shd w:val="clear"/>
        <w:rPr>
          <w:rFonts w:hint="eastAsia" w:ascii="宋体" w:hAnsi="宋体" w:cs="宋体"/>
          <w:b/>
          <w:color w:val="000000"/>
          <w:sz w:val="24"/>
          <w:szCs w:val="22"/>
        </w:rPr>
      </w:pPr>
    </w:p>
    <w:p w14:paraId="59799768">
      <w:pPr>
        <w:shd w:val="clear"/>
        <w:rPr>
          <w:rFonts w:hint="eastAsia" w:ascii="宋体" w:hAnsi="宋体" w:cs="宋体"/>
          <w:b/>
          <w:color w:val="000000"/>
          <w:sz w:val="24"/>
          <w:szCs w:val="22"/>
        </w:rPr>
      </w:pPr>
    </w:p>
    <w:p w14:paraId="0950D8B8">
      <w:pPr>
        <w:pStyle w:val="3"/>
        <w:shd w:val="clear"/>
        <w:rPr>
          <w:rFonts w:hint="eastAsia" w:ascii="宋体" w:hAnsi="宋体" w:cs="宋体"/>
          <w:b/>
          <w:color w:val="000000"/>
          <w:sz w:val="24"/>
          <w:szCs w:val="22"/>
        </w:rPr>
      </w:pPr>
    </w:p>
    <w:p w14:paraId="563CBAB2">
      <w:pPr>
        <w:shd w:val="clear"/>
        <w:rPr>
          <w:rFonts w:hint="eastAsia" w:ascii="宋体" w:hAnsi="宋体" w:cs="宋体"/>
          <w:b/>
          <w:color w:val="000000"/>
          <w:sz w:val="24"/>
          <w:szCs w:val="22"/>
        </w:rPr>
      </w:pPr>
    </w:p>
    <w:p w14:paraId="365BD171">
      <w:pPr>
        <w:pStyle w:val="3"/>
        <w:shd w:val="clear"/>
        <w:rPr>
          <w:rFonts w:hint="eastAsia" w:ascii="宋体" w:hAnsi="宋体" w:cs="宋体"/>
          <w:b/>
          <w:color w:val="000000"/>
          <w:sz w:val="24"/>
          <w:szCs w:val="22"/>
        </w:rPr>
      </w:pPr>
    </w:p>
    <w:p w14:paraId="3F8BC3C9">
      <w:pPr>
        <w:shd w:val="clear"/>
        <w:rPr>
          <w:rFonts w:hint="eastAsia" w:ascii="宋体" w:hAnsi="宋体" w:cs="宋体"/>
          <w:b/>
          <w:color w:val="000000"/>
          <w:sz w:val="24"/>
          <w:szCs w:val="22"/>
        </w:rPr>
      </w:pPr>
    </w:p>
    <w:p w14:paraId="273B6076">
      <w:pPr>
        <w:pStyle w:val="3"/>
        <w:shd w:val="clear"/>
        <w:rPr>
          <w:rFonts w:hint="eastAsia" w:ascii="宋体" w:hAnsi="宋体" w:cs="宋体"/>
          <w:b/>
          <w:color w:val="000000"/>
          <w:sz w:val="24"/>
          <w:szCs w:val="22"/>
        </w:rPr>
      </w:pPr>
    </w:p>
    <w:p w14:paraId="15DFAA4F">
      <w:pPr>
        <w:shd w:val="clear"/>
        <w:rPr>
          <w:rFonts w:hint="eastAsia" w:ascii="宋体" w:hAnsi="宋体" w:cs="宋体"/>
          <w:b/>
          <w:color w:val="000000"/>
          <w:sz w:val="24"/>
          <w:szCs w:val="22"/>
        </w:rPr>
      </w:pPr>
    </w:p>
    <w:p w14:paraId="157FFC2F">
      <w:pPr>
        <w:pStyle w:val="3"/>
        <w:shd w:val="clear"/>
        <w:rPr>
          <w:rFonts w:hint="eastAsia" w:ascii="宋体" w:hAnsi="宋体" w:cs="宋体"/>
          <w:b/>
          <w:color w:val="000000"/>
          <w:sz w:val="24"/>
          <w:szCs w:val="22"/>
        </w:rPr>
      </w:pPr>
    </w:p>
    <w:p w14:paraId="05CAD95E">
      <w:pPr>
        <w:shd w:val="clear"/>
        <w:rPr>
          <w:rFonts w:hint="eastAsia" w:ascii="宋体" w:hAnsi="宋体" w:cs="宋体"/>
          <w:b/>
          <w:color w:val="000000"/>
          <w:sz w:val="24"/>
          <w:szCs w:val="22"/>
        </w:rPr>
      </w:pPr>
    </w:p>
    <w:p w14:paraId="573B068C">
      <w:pPr>
        <w:pStyle w:val="3"/>
        <w:shd w:val="clear"/>
        <w:rPr>
          <w:rFonts w:hint="eastAsia" w:ascii="宋体" w:hAnsi="宋体" w:cs="宋体"/>
          <w:b/>
          <w:color w:val="000000"/>
          <w:sz w:val="24"/>
          <w:szCs w:val="22"/>
        </w:rPr>
      </w:pPr>
    </w:p>
    <w:p w14:paraId="769C7CF8">
      <w:pPr>
        <w:shd w:val="clear"/>
        <w:rPr>
          <w:rFonts w:hint="eastAsia" w:ascii="宋体" w:hAnsi="宋体" w:cs="宋体"/>
          <w:b/>
          <w:color w:val="000000"/>
          <w:sz w:val="24"/>
          <w:szCs w:val="22"/>
        </w:rPr>
      </w:pPr>
    </w:p>
    <w:p w14:paraId="6107B75F">
      <w:pPr>
        <w:shd w:val="clear"/>
        <w:spacing w:line="360" w:lineRule="auto"/>
        <w:jc w:val="left"/>
        <w:rPr>
          <w:rFonts w:hint="eastAsia" w:ascii="宋体" w:hAnsi="宋体" w:cs="宋体"/>
          <w:b/>
          <w:color w:val="000000"/>
          <w:sz w:val="24"/>
          <w:szCs w:val="22"/>
        </w:rPr>
        <w:sectPr>
          <w:footerReference r:id="rId13" w:type="first"/>
          <w:footerReference r:id="rId12" w:type="default"/>
          <w:pgSz w:w="11906" w:h="16838"/>
          <w:pgMar w:top="1440" w:right="1440" w:bottom="1440" w:left="1440" w:header="851" w:footer="992" w:gutter="0"/>
          <w:pgBorders>
            <w:top w:val="none" w:sz="0" w:space="0"/>
            <w:left w:val="none" w:sz="0" w:space="0"/>
            <w:bottom w:val="none" w:sz="0" w:space="0"/>
            <w:right w:val="none" w:sz="0" w:space="0"/>
          </w:pgBorders>
          <w:lnNumType w:countBy="0" w:distance="360"/>
          <w:pgNumType w:fmt="decimal"/>
          <w:cols w:space="720" w:num="1"/>
          <w:titlePg/>
          <w:docGrid w:linePitch="312" w:charSpace="889"/>
        </w:sectPr>
      </w:pPr>
    </w:p>
    <w:p w14:paraId="5705E31B">
      <w:pPr>
        <w:widowControl/>
        <w:shd w:val="clear"/>
        <w:spacing w:line="360" w:lineRule="auto"/>
        <w:jc w:val="left"/>
        <w:rPr>
          <w:rFonts w:hint="eastAsia" w:ascii="宋体" w:hAnsi="宋体" w:eastAsia="宋体" w:cs="宋体"/>
          <w:b/>
          <w:color w:val="000000"/>
          <w:sz w:val="24"/>
          <w:lang w:eastAsia="zh-CN"/>
        </w:rPr>
      </w:pPr>
      <w:r>
        <w:rPr>
          <w:rFonts w:hint="eastAsia" w:ascii="宋体" w:hAnsi="宋体" w:cs="宋体"/>
          <w:b/>
          <w:color w:val="000000"/>
          <w:sz w:val="24"/>
        </w:rPr>
        <w:t>附件</w:t>
      </w:r>
      <w:r>
        <w:rPr>
          <w:rFonts w:hint="eastAsia" w:ascii="宋体" w:hAnsi="宋体" w:cs="宋体"/>
          <w:b/>
          <w:color w:val="000000"/>
          <w:sz w:val="24"/>
          <w:lang w:val="en-US" w:eastAsia="zh-CN"/>
        </w:rPr>
        <w:t>1</w:t>
      </w:r>
    </w:p>
    <w:tbl>
      <w:tblPr>
        <w:tblStyle w:val="23"/>
        <w:tblpPr w:leftFromText="180" w:rightFromText="180" w:vertAnchor="text" w:horzAnchor="page" w:tblpX="1187" w:tblpY="10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40"/>
        <w:gridCol w:w="2950"/>
        <w:gridCol w:w="1039"/>
        <w:gridCol w:w="2151"/>
      </w:tblGrid>
      <w:tr w14:paraId="579C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200" w:type="dxa"/>
            <w:gridSpan w:val="5"/>
            <w:noWrap w:val="0"/>
            <w:vAlign w:val="top"/>
          </w:tcPr>
          <w:p w14:paraId="5EE06A47">
            <w:pPr>
              <w:shd w:val="clear"/>
              <w:tabs>
                <w:tab w:val="left" w:pos="1260"/>
              </w:tabs>
              <w:spacing w:line="440" w:lineRule="exact"/>
              <w:rPr>
                <w:rFonts w:hint="eastAsia" w:ascii="宋体" w:hAnsi="宋体" w:cs="宋体"/>
                <w:bCs/>
                <w:sz w:val="24"/>
              </w:rPr>
            </w:pPr>
            <w:r>
              <w:rPr>
                <w:rFonts w:hint="eastAsia" w:ascii="宋体" w:hAnsi="宋体" w:cs="宋体"/>
                <w:sz w:val="24"/>
              </w:rPr>
              <w:t>致：</w:t>
            </w:r>
            <w:r>
              <w:rPr>
                <w:rFonts w:hint="eastAsia" w:ascii="宋体" w:hAnsi="宋体" w:eastAsia="宋体" w:cs="宋体"/>
                <w:b w:val="0"/>
                <w:bCs w:val="0"/>
                <w:i w:val="0"/>
                <w:iCs w:val="0"/>
                <w:caps w:val="0"/>
                <w:color w:val="333333"/>
                <w:spacing w:val="0"/>
                <w:kern w:val="0"/>
                <w:sz w:val="24"/>
                <w:szCs w:val="24"/>
                <w:shd w:val="clear" w:fill="FFFFFF"/>
                <w:vertAlign w:val="baseline"/>
                <w:lang w:val="en-US" w:eastAsia="zh-CN" w:bidi="ar"/>
              </w:rPr>
              <w:t>华春建设工程项目管理有限责任公司</w:t>
            </w:r>
          </w:p>
        </w:tc>
      </w:tr>
      <w:tr w14:paraId="6510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0" w:type="dxa"/>
            <w:vMerge w:val="restart"/>
            <w:noWrap w:val="0"/>
            <w:vAlign w:val="center"/>
          </w:tcPr>
          <w:p w14:paraId="0738272E">
            <w:pPr>
              <w:shd w:val="clear"/>
              <w:tabs>
                <w:tab w:val="left" w:pos="1260"/>
              </w:tabs>
              <w:spacing w:line="440" w:lineRule="exact"/>
              <w:jc w:val="center"/>
              <w:rPr>
                <w:rFonts w:hint="eastAsia" w:ascii="宋体" w:hAnsi="宋体" w:cs="宋体"/>
                <w:sz w:val="24"/>
              </w:rPr>
            </w:pPr>
            <w:r>
              <w:rPr>
                <w:rFonts w:hint="eastAsia" w:ascii="宋体" w:hAnsi="宋体" w:cs="宋体"/>
                <w:sz w:val="24"/>
              </w:rPr>
              <w:t>企</w:t>
            </w:r>
          </w:p>
          <w:p w14:paraId="16FF929D">
            <w:pPr>
              <w:shd w:val="clear"/>
              <w:tabs>
                <w:tab w:val="left" w:pos="1260"/>
              </w:tabs>
              <w:spacing w:line="440" w:lineRule="exact"/>
              <w:jc w:val="center"/>
              <w:rPr>
                <w:rFonts w:hint="eastAsia" w:ascii="宋体" w:hAnsi="宋体" w:cs="宋体"/>
                <w:sz w:val="24"/>
              </w:rPr>
            </w:pPr>
            <w:r>
              <w:rPr>
                <w:rFonts w:hint="eastAsia" w:ascii="宋体" w:hAnsi="宋体" w:cs="宋体"/>
                <w:sz w:val="24"/>
              </w:rPr>
              <w:t>业</w:t>
            </w:r>
          </w:p>
          <w:p w14:paraId="3861386B">
            <w:pPr>
              <w:shd w:val="clear"/>
              <w:tabs>
                <w:tab w:val="left" w:pos="1260"/>
              </w:tabs>
              <w:spacing w:line="440" w:lineRule="exact"/>
              <w:jc w:val="center"/>
              <w:rPr>
                <w:rFonts w:hint="eastAsia" w:ascii="宋体" w:hAnsi="宋体" w:cs="宋体"/>
                <w:sz w:val="24"/>
              </w:rPr>
            </w:pPr>
            <w:r>
              <w:rPr>
                <w:rFonts w:hint="eastAsia" w:ascii="宋体" w:hAnsi="宋体" w:cs="宋体"/>
                <w:sz w:val="24"/>
              </w:rPr>
              <w:t>法</w:t>
            </w:r>
          </w:p>
          <w:p w14:paraId="52A15C14">
            <w:pPr>
              <w:shd w:val="clear"/>
              <w:tabs>
                <w:tab w:val="left" w:pos="1260"/>
              </w:tabs>
              <w:spacing w:line="440" w:lineRule="exact"/>
              <w:jc w:val="center"/>
              <w:rPr>
                <w:rFonts w:hint="eastAsia" w:ascii="宋体" w:hAnsi="宋体" w:cs="宋体"/>
                <w:bCs/>
                <w:sz w:val="24"/>
              </w:rPr>
            </w:pPr>
            <w:r>
              <w:rPr>
                <w:rFonts w:hint="eastAsia" w:ascii="宋体" w:hAnsi="宋体" w:cs="宋体"/>
                <w:sz w:val="24"/>
              </w:rPr>
              <w:t>人</w:t>
            </w:r>
          </w:p>
        </w:tc>
        <w:tc>
          <w:tcPr>
            <w:tcW w:w="2240" w:type="dxa"/>
            <w:noWrap w:val="0"/>
            <w:vAlign w:val="center"/>
          </w:tcPr>
          <w:p w14:paraId="3A39281D">
            <w:pPr>
              <w:shd w:val="clear"/>
              <w:tabs>
                <w:tab w:val="left" w:pos="1260"/>
              </w:tabs>
              <w:spacing w:line="440" w:lineRule="exact"/>
              <w:jc w:val="center"/>
              <w:rPr>
                <w:rFonts w:hint="eastAsia" w:ascii="宋体" w:hAnsi="宋体" w:cs="宋体"/>
                <w:sz w:val="24"/>
              </w:rPr>
            </w:pPr>
            <w:r>
              <w:rPr>
                <w:rFonts w:hint="eastAsia" w:ascii="宋体" w:hAnsi="宋体" w:cs="宋体"/>
                <w:sz w:val="24"/>
              </w:rPr>
              <w:t>企业名称</w:t>
            </w:r>
          </w:p>
        </w:tc>
        <w:tc>
          <w:tcPr>
            <w:tcW w:w="6140" w:type="dxa"/>
            <w:gridSpan w:val="3"/>
            <w:noWrap w:val="0"/>
            <w:vAlign w:val="top"/>
          </w:tcPr>
          <w:p w14:paraId="18B88ECA">
            <w:pPr>
              <w:shd w:val="clear"/>
              <w:tabs>
                <w:tab w:val="left" w:pos="1260"/>
              </w:tabs>
              <w:spacing w:line="440" w:lineRule="exact"/>
              <w:rPr>
                <w:rFonts w:hint="eastAsia" w:ascii="宋体" w:hAnsi="宋体" w:cs="宋体"/>
                <w:bCs/>
                <w:sz w:val="24"/>
              </w:rPr>
            </w:pPr>
          </w:p>
        </w:tc>
      </w:tr>
      <w:tr w14:paraId="04AD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0" w:type="dxa"/>
            <w:vMerge w:val="continue"/>
            <w:noWrap w:val="0"/>
            <w:vAlign w:val="top"/>
          </w:tcPr>
          <w:p w14:paraId="26323478">
            <w:pPr>
              <w:shd w:val="clear"/>
              <w:rPr>
                <w:rFonts w:hint="eastAsia" w:ascii="宋体" w:hAnsi="宋体" w:cs="宋体"/>
                <w:sz w:val="24"/>
              </w:rPr>
            </w:pPr>
          </w:p>
        </w:tc>
        <w:tc>
          <w:tcPr>
            <w:tcW w:w="2240" w:type="dxa"/>
            <w:noWrap w:val="0"/>
            <w:vAlign w:val="center"/>
          </w:tcPr>
          <w:p w14:paraId="21EA9514">
            <w:pPr>
              <w:shd w:val="clear"/>
              <w:tabs>
                <w:tab w:val="left" w:pos="1260"/>
              </w:tabs>
              <w:spacing w:line="440" w:lineRule="exact"/>
              <w:jc w:val="center"/>
              <w:rPr>
                <w:rFonts w:hint="eastAsia" w:ascii="宋体" w:hAnsi="宋体" w:cs="宋体"/>
                <w:sz w:val="24"/>
              </w:rPr>
            </w:pPr>
            <w:r>
              <w:rPr>
                <w:rFonts w:hint="eastAsia" w:ascii="宋体" w:hAnsi="宋体" w:cs="宋体"/>
                <w:sz w:val="24"/>
              </w:rPr>
              <w:t>法定地址</w:t>
            </w:r>
          </w:p>
        </w:tc>
        <w:tc>
          <w:tcPr>
            <w:tcW w:w="6140" w:type="dxa"/>
            <w:gridSpan w:val="3"/>
            <w:noWrap w:val="0"/>
            <w:vAlign w:val="top"/>
          </w:tcPr>
          <w:p w14:paraId="3C7174FC">
            <w:pPr>
              <w:shd w:val="clear"/>
              <w:tabs>
                <w:tab w:val="left" w:pos="1260"/>
              </w:tabs>
              <w:spacing w:line="440" w:lineRule="exact"/>
              <w:rPr>
                <w:rFonts w:hint="eastAsia" w:ascii="宋体" w:hAnsi="宋体" w:cs="宋体"/>
                <w:bCs/>
                <w:sz w:val="24"/>
              </w:rPr>
            </w:pPr>
          </w:p>
        </w:tc>
      </w:tr>
      <w:tr w14:paraId="2D3D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0" w:type="dxa"/>
            <w:vMerge w:val="continue"/>
            <w:noWrap w:val="0"/>
            <w:vAlign w:val="top"/>
          </w:tcPr>
          <w:p w14:paraId="01819D36">
            <w:pPr>
              <w:shd w:val="clear"/>
              <w:rPr>
                <w:rFonts w:hint="eastAsia" w:ascii="宋体" w:hAnsi="宋体" w:cs="宋体"/>
                <w:sz w:val="24"/>
              </w:rPr>
            </w:pPr>
          </w:p>
        </w:tc>
        <w:tc>
          <w:tcPr>
            <w:tcW w:w="2240" w:type="dxa"/>
            <w:noWrap w:val="0"/>
            <w:vAlign w:val="center"/>
          </w:tcPr>
          <w:p w14:paraId="142E98C7">
            <w:pPr>
              <w:shd w:val="clear"/>
              <w:tabs>
                <w:tab w:val="left" w:pos="1260"/>
              </w:tabs>
              <w:spacing w:line="440" w:lineRule="exact"/>
              <w:jc w:val="center"/>
              <w:rPr>
                <w:rFonts w:hint="eastAsia" w:ascii="宋体" w:hAnsi="宋体" w:cs="宋体"/>
                <w:sz w:val="24"/>
              </w:rPr>
            </w:pPr>
            <w:r>
              <w:rPr>
                <w:rFonts w:hint="eastAsia" w:ascii="宋体" w:hAnsi="宋体" w:cs="宋体"/>
                <w:sz w:val="24"/>
              </w:rPr>
              <w:t>邮政编码</w:t>
            </w:r>
          </w:p>
        </w:tc>
        <w:tc>
          <w:tcPr>
            <w:tcW w:w="6140" w:type="dxa"/>
            <w:gridSpan w:val="3"/>
            <w:noWrap w:val="0"/>
            <w:vAlign w:val="top"/>
          </w:tcPr>
          <w:p w14:paraId="294A0C3A">
            <w:pPr>
              <w:shd w:val="clear"/>
              <w:tabs>
                <w:tab w:val="left" w:pos="1260"/>
              </w:tabs>
              <w:spacing w:line="440" w:lineRule="exact"/>
              <w:rPr>
                <w:rFonts w:hint="eastAsia" w:ascii="宋体" w:hAnsi="宋体" w:cs="宋体"/>
                <w:bCs/>
                <w:sz w:val="24"/>
              </w:rPr>
            </w:pPr>
          </w:p>
        </w:tc>
      </w:tr>
      <w:tr w14:paraId="5B7D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0" w:type="dxa"/>
            <w:vMerge w:val="continue"/>
            <w:noWrap w:val="0"/>
            <w:vAlign w:val="top"/>
          </w:tcPr>
          <w:p w14:paraId="20A23A68">
            <w:pPr>
              <w:shd w:val="clear"/>
              <w:rPr>
                <w:rFonts w:hint="eastAsia" w:ascii="宋体" w:hAnsi="宋体" w:cs="宋体"/>
                <w:sz w:val="24"/>
              </w:rPr>
            </w:pPr>
          </w:p>
        </w:tc>
        <w:tc>
          <w:tcPr>
            <w:tcW w:w="2240" w:type="dxa"/>
            <w:noWrap w:val="0"/>
            <w:vAlign w:val="center"/>
          </w:tcPr>
          <w:p w14:paraId="0DA244A4">
            <w:pPr>
              <w:shd w:val="clear"/>
              <w:tabs>
                <w:tab w:val="left" w:pos="1260"/>
              </w:tabs>
              <w:spacing w:line="440" w:lineRule="exact"/>
              <w:jc w:val="center"/>
              <w:rPr>
                <w:rFonts w:hint="eastAsia" w:ascii="宋体" w:hAnsi="宋体" w:cs="宋体"/>
                <w:sz w:val="24"/>
              </w:rPr>
            </w:pPr>
            <w:r>
              <w:rPr>
                <w:rFonts w:hint="eastAsia" w:ascii="宋体" w:hAnsi="宋体" w:cs="宋体"/>
                <w:sz w:val="24"/>
              </w:rPr>
              <w:t>网    址</w:t>
            </w:r>
          </w:p>
        </w:tc>
        <w:tc>
          <w:tcPr>
            <w:tcW w:w="6140" w:type="dxa"/>
            <w:gridSpan w:val="3"/>
            <w:noWrap w:val="0"/>
            <w:vAlign w:val="top"/>
          </w:tcPr>
          <w:p w14:paraId="1F24473E">
            <w:pPr>
              <w:shd w:val="clear"/>
              <w:tabs>
                <w:tab w:val="left" w:pos="1260"/>
              </w:tabs>
              <w:spacing w:line="440" w:lineRule="exact"/>
              <w:rPr>
                <w:rFonts w:hint="eastAsia" w:ascii="宋体" w:hAnsi="宋体" w:cs="宋体"/>
                <w:bCs/>
                <w:sz w:val="24"/>
              </w:rPr>
            </w:pPr>
          </w:p>
        </w:tc>
      </w:tr>
      <w:tr w14:paraId="5C3B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0" w:type="dxa"/>
            <w:vMerge w:val="continue"/>
            <w:noWrap w:val="0"/>
            <w:vAlign w:val="top"/>
          </w:tcPr>
          <w:p w14:paraId="639F218E">
            <w:pPr>
              <w:shd w:val="clear"/>
              <w:rPr>
                <w:rFonts w:hint="eastAsia" w:ascii="宋体" w:hAnsi="宋体" w:cs="宋体"/>
                <w:sz w:val="24"/>
              </w:rPr>
            </w:pPr>
          </w:p>
        </w:tc>
        <w:tc>
          <w:tcPr>
            <w:tcW w:w="2240" w:type="dxa"/>
            <w:noWrap w:val="0"/>
            <w:vAlign w:val="top"/>
          </w:tcPr>
          <w:p w14:paraId="7FB157A1">
            <w:pPr>
              <w:shd w:val="clear"/>
              <w:tabs>
                <w:tab w:val="left" w:pos="1260"/>
              </w:tabs>
              <w:spacing w:line="440" w:lineRule="exact"/>
              <w:jc w:val="center"/>
              <w:rPr>
                <w:rFonts w:hint="eastAsia" w:ascii="宋体" w:hAnsi="宋体" w:cs="宋体"/>
                <w:bCs/>
                <w:sz w:val="24"/>
              </w:rPr>
            </w:pPr>
            <w:r>
              <w:rPr>
                <w:rFonts w:hint="eastAsia" w:ascii="宋体" w:hAnsi="宋体" w:cs="宋体"/>
                <w:sz w:val="24"/>
              </w:rPr>
              <w:t>工商登记机关</w:t>
            </w:r>
          </w:p>
        </w:tc>
        <w:tc>
          <w:tcPr>
            <w:tcW w:w="6140" w:type="dxa"/>
            <w:gridSpan w:val="3"/>
            <w:noWrap w:val="0"/>
            <w:vAlign w:val="top"/>
          </w:tcPr>
          <w:p w14:paraId="7DFD8547">
            <w:pPr>
              <w:shd w:val="clear"/>
              <w:tabs>
                <w:tab w:val="left" w:pos="1260"/>
              </w:tabs>
              <w:spacing w:line="440" w:lineRule="exact"/>
              <w:rPr>
                <w:rFonts w:hint="eastAsia" w:ascii="宋体" w:hAnsi="宋体" w:cs="宋体"/>
                <w:bCs/>
                <w:sz w:val="24"/>
              </w:rPr>
            </w:pPr>
          </w:p>
        </w:tc>
      </w:tr>
      <w:tr w14:paraId="5CB8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0" w:type="dxa"/>
            <w:vMerge w:val="continue"/>
            <w:noWrap w:val="0"/>
            <w:vAlign w:val="top"/>
          </w:tcPr>
          <w:p w14:paraId="41ACECA3">
            <w:pPr>
              <w:shd w:val="clear"/>
              <w:rPr>
                <w:rFonts w:hint="eastAsia" w:ascii="宋体" w:hAnsi="宋体" w:cs="宋体"/>
                <w:sz w:val="24"/>
              </w:rPr>
            </w:pPr>
          </w:p>
        </w:tc>
        <w:tc>
          <w:tcPr>
            <w:tcW w:w="2240" w:type="dxa"/>
            <w:noWrap w:val="0"/>
            <w:vAlign w:val="center"/>
          </w:tcPr>
          <w:p w14:paraId="02919A1A">
            <w:pPr>
              <w:shd w:val="clear"/>
              <w:tabs>
                <w:tab w:val="left" w:pos="1260"/>
              </w:tabs>
              <w:spacing w:line="440" w:lineRule="exact"/>
              <w:jc w:val="center"/>
              <w:rPr>
                <w:rFonts w:hint="eastAsia" w:ascii="宋体" w:hAnsi="宋体" w:cs="宋体"/>
                <w:sz w:val="24"/>
              </w:rPr>
            </w:pPr>
            <w:r>
              <w:rPr>
                <w:rFonts w:hint="eastAsia" w:ascii="宋体" w:hAnsi="宋体" w:cs="宋体"/>
                <w:sz w:val="24"/>
              </w:rPr>
              <w:t>税务登记机关</w:t>
            </w:r>
          </w:p>
        </w:tc>
        <w:tc>
          <w:tcPr>
            <w:tcW w:w="6140" w:type="dxa"/>
            <w:gridSpan w:val="3"/>
            <w:noWrap w:val="0"/>
            <w:vAlign w:val="top"/>
          </w:tcPr>
          <w:p w14:paraId="3018D509">
            <w:pPr>
              <w:shd w:val="clear"/>
              <w:tabs>
                <w:tab w:val="left" w:pos="1260"/>
              </w:tabs>
              <w:spacing w:line="440" w:lineRule="exact"/>
              <w:rPr>
                <w:rFonts w:hint="eastAsia" w:ascii="宋体" w:hAnsi="宋体" w:cs="宋体"/>
                <w:sz w:val="24"/>
              </w:rPr>
            </w:pPr>
          </w:p>
        </w:tc>
      </w:tr>
      <w:tr w14:paraId="7B73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20" w:type="dxa"/>
            <w:vMerge w:val="continue"/>
            <w:noWrap w:val="0"/>
            <w:vAlign w:val="top"/>
          </w:tcPr>
          <w:p w14:paraId="33C6332D">
            <w:pPr>
              <w:shd w:val="clear"/>
              <w:rPr>
                <w:rFonts w:hint="eastAsia" w:ascii="宋体" w:hAnsi="宋体" w:cs="宋体"/>
                <w:sz w:val="24"/>
              </w:rPr>
            </w:pPr>
          </w:p>
        </w:tc>
        <w:tc>
          <w:tcPr>
            <w:tcW w:w="2240" w:type="dxa"/>
            <w:noWrap w:val="0"/>
            <w:vAlign w:val="top"/>
          </w:tcPr>
          <w:p w14:paraId="30681D54">
            <w:pPr>
              <w:shd w:val="clear"/>
              <w:tabs>
                <w:tab w:val="left" w:pos="1260"/>
              </w:tabs>
              <w:spacing w:line="440" w:lineRule="exact"/>
              <w:rPr>
                <w:rFonts w:hint="eastAsia" w:ascii="宋体" w:hAnsi="宋体" w:cs="宋体"/>
                <w:bCs/>
                <w:sz w:val="24"/>
              </w:rPr>
            </w:pPr>
            <w:r>
              <w:rPr>
                <w:rFonts w:hint="eastAsia" w:ascii="宋体" w:hAnsi="宋体" w:cs="宋体"/>
                <w:sz w:val="24"/>
              </w:rPr>
              <w:t>机构代码证号（统一社会信用代码）</w:t>
            </w:r>
          </w:p>
        </w:tc>
        <w:tc>
          <w:tcPr>
            <w:tcW w:w="6140" w:type="dxa"/>
            <w:gridSpan w:val="3"/>
            <w:noWrap w:val="0"/>
            <w:vAlign w:val="top"/>
          </w:tcPr>
          <w:p w14:paraId="47091C96">
            <w:pPr>
              <w:shd w:val="clear"/>
              <w:tabs>
                <w:tab w:val="left" w:pos="1260"/>
              </w:tabs>
              <w:spacing w:line="440" w:lineRule="exact"/>
              <w:rPr>
                <w:rFonts w:hint="eastAsia" w:ascii="宋体" w:hAnsi="宋体" w:cs="宋体"/>
                <w:bCs/>
                <w:sz w:val="24"/>
              </w:rPr>
            </w:pPr>
          </w:p>
        </w:tc>
      </w:tr>
      <w:tr w14:paraId="5708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20" w:type="dxa"/>
            <w:vMerge w:val="restart"/>
            <w:noWrap w:val="0"/>
            <w:vAlign w:val="center"/>
          </w:tcPr>
          <w:p w14:paraId="3B01EC00">
            <w:pPr>
              <w:shd w:val="clear"/>
              <w:tabs>
                <w:tab w:val="left" w:pos="1260"/>
              </w:tabs>
              <w:spacing w:line="440" w:lineRule="exact"/>
              <w:jc w:val="center"/>
              <w:rPr>
                <w:rFonts w:hint="eastAsia" w:ascii="宋体" w:hAnsi="宋体" w:cs="宋体"/>
                <w:sz w:val="24"/>
              </w:rPr>
            </w:pPr>
            <w:r>
              <w:rPr>
                <w:rFonts w:hint="eastAsia" w:ascii="宋体" w:hAnsi="宋体" w:cs="宋体"/>
                <w:sz w:val="24"/>
              </w:rPr>
              <w:t>法  定</w:t>
            </w:r>
          </w:p>
          <w:p w14:paraId="7E8D08FC">
            <w:pPr>
              <w:shd w:val="clear"/>
              <w:tabs>
                <w:tab w:val="left" w:pos="1260"/>
              </w:tabs>
              <w:spacing w:line="440" w:lineRule="exact"/>
              <w:jc w:val="center"/>
              <w:rPr>
                <w:rFonts w:hint="eastAsia" w:ascii="宋体" w:hAnsi="宋体" w:cs="宋体"/>
                <w:sz w:val="24"/>
              </w:rPr>
            </w:pPr>
            <w:r>
              <w:rPr>
                <w:rFonts w:hint="eastAsia" w:ascii="宋体" w:hAnsi="宋体" w:cs="宋体"/>
                <w:sz w:val="24"/>
              </w:rPr>
              <w:t>代</w:t>
            </w:r>
          </w:p>
          <w:p w14:paraId="73C53C29">
            <w:pPr>
              <w:shd w:val="clear"/>
              <w:tabs>
                <w:tab w:val="left" w:pos="1260"/>
              </w:tabs>
              <w:spacing w:line="440" w:lineRule="exact"/>
              <w:jc w:val="center"/>
              <w:rPr>
                <w:rFonts w:hint="eastAsia" w:ascii="宋体" w:hAnsi="宋体" w:cs="宋体"/>
                <w:sz w:val="24"/>
              </w:rPr>
            </w:pPr>
            <w:r>
              <w:rPr>
                <w:rFonts w:hint="eastAsia" w:ascii="宋体" w:hAnsi="宋体" w:cs="宋体"/>
                <w:sz w:val="24"/>
              </w:rPr>
              <w:t>表</w:t>
            </w:r>
          </w:p>
          <w:p w14:paraId="7F3B6245">
            <w:pPr>
              <w:shd w:val="clear"/>
              <w:tabs>
                <w:tab w:val="left" w:pos="1260"/>
              </w:tabs>
              <w:spacing w:line="440" w:lineRule="exact"/>
              <w:jc w:val="center"/>
              <w:rPr>
                <w:rFonts w:hint="eastAsia" w:ascii="宋体" w:hAnsi="宋体" w:cs="宋体"/>
                <w:bCs/>
                <w:sz w:val="24"/>
              </w:rPr>
            </w:pPr>
            <w:r>
              <w:rPr>
                <w:rFonts w:hint="eastAsia" w:ascii="宋体" w:hAnsi="宋体" w:cs="宋体"/>
                <w:sz w:val="24"/>
              </w:rPr>
              <w:t>人</w:t>
            </w:r>
          </w:p>
        </w:tc>
        <w:tc>
          <w:tcPr>
            <w:tcW w:w="2240" w:type="dxa"/>
            <w:noWrap w:val="0"/>
            <w:vAlign w:val="center"/>
          </w:tcPr>
          <w:p w14:paraId="3EAE6E97">
            <w:pPr>
              <w:shd w:val="clear"/>
              <w:tabs>
                <w:tab w:val="left" w:pos="1260"/>
              </w:tabs>
              <w:spacing w:line="440" w:lineRule="exact"/>
              <w:jc w:val="center"/>
              <w:rPr>
                <w:rFonts w:hint="eastAsia" w:ascii="宋体" w:hAnsi="宋体" w:cs="宋体"/>
                <w:sz w:val="24"/>
              </w:rPr>
            </w:pPr>
            <w:r>
              <w:rPr>
                <w:rFonts w:hint="eastAsia" w:ascii="宋体" w:hAnsi="宋体" w:cs="宋体"/>
                <w:sz w:val="24"/>
              </w:rPr>
              <w:t>姓    名</w:t>
            </w:r>
          </w:p>
        </w:tc>
        <w:tc>
          <w:tcPr>
            <w:tcW w:w="2950" w:type="dxa"/>
            <w:noWrap w:val="0"/>
            <w:vAlign w:val="center"/>
          </w:tcPr>
          <w:p w14:paraId="3417A066">
            <w:pPr>
              <w:shd w:val="clear"/>
              <w:tabs>
                <w:tab w:val="left" w:pos="1260"/>
              </w:tabs>
              <w:spacing w:line="440" w:lineRule="exact"/>
              <w:rPr>
                <w:rFonts w:hint="eastAsia" w:ascii="宋体" w:hAnsi="宋体" w:cs="宋体"/>
                <w:sz w:val="24"/>
              </w:rPr>
            </w:pPr>
          </w:p>
        </w:tc>
        <w:tc>
          <w:tcPr>
            <w:tcW w:w="1039" w:type="dxa"/>
            <w:noWrap w:val="0"/>
            <w:vAlign w:val="center"/>
          </w:tcPr>
          <w:p w14:paraId="1D4B1BBE">
            <w:pPr>
              <w:shd w:val="clear"/>
              <w:tabs>
                <w:tab w:val="left" w:pos="1260"/>
              </w:tabs>
              <w:spacing w:line="440" w:lineRule="exact"/>
              <w:jc w:val="center"/>
              <w:rPr>
                <w:rFonts w:hint="eastAsia" w:ascii="宋体" w:hAnsi="宋体" w:cs="宋体"/>
                <w:sz w:val="24"/>
              </w:rPr>
            </w:pPr>
            <w:r>
              <w:rPr>
                <w:rFonts w:hint="eastAsia" w:ascii="宋体" w:hAnsi="宋体" w:cs="宋体"/>
                <w:sz w:val="24"/>
              </w:rPr>
              <w:t>性  别</w:t>
            </w:r>
          </w:p>
        </w:tc>
        <w:tc>
          <w:tcPr>
            <w:tcW w:w="2151" w:type="dxa"/>
            <w:noWrap w:val="0"/>
            <w:vAlign w:val="top"/>
          </w:tcPr>
          <w:p w14:paraId="3DC2F4D6">
            <w:pPr>
              <w:shd w:val="clear"/>
              <w:tabs>
                <w:tab w:val="left" w:pos="1260"/>
              </w:tabs>
              <w:spacing w:line="440" w:lineRule="exact"/>
              <w:rPr>
                <w:rFonts w:hint="eastAsia" w:ascii="宋体" w:hAnsi="宋体" w:cs="宋体"/>
                <w:sz w:val="24"/>
              </w:rPr>
            </w:pPr>
          </w:p>
        </w:tc>
      </w:tr>
      <w:tr w14:paraId="559D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20" w:type="dxa"/>
            <w:vMerge w:val="continue"/>
            <w:noWrap w:val="0"/>
            <w:vAlign w:val="top"/>
          </w:tcPr>
          <w:p w14:paraId="5C01601B">
            <w:pPr>
              <w:shd w:val="clear"/>
              <w:rPr>
                <w:rFonts w:hint="eastAsia" w:ascii="宋体" w:hAnsi="宋体" w:cs="宋体"/>
                <w:sz w:val="24"/>
              </w:rPr>
            </w:pPr>
          </w:p>
        </w:tc>
        <w:tc>
          <w:tcPr>
            <w:tcW w:w="2240" w:type="dxa"/>
            <w:noWrap w:val="0"/>
            <w:vAlign w:val="center"/>
          </w:tcPr>
          <w:p w14:paraId="3EA844B3">
            <w:pPr>
              <w:shd w:val="clear"/>
              <w:tabs>
                <w:tab w:val="left" w:pos="1260"/>
              </w:tabs>
              <w:spacing w:line="440" w:lineRule="exact"/>
              <w:jc w:val="center"/>
              <w:rPr>
                <w:rFonts w:hint="eastAsia" w:ascii="宋体" w:hAnsi="宋体" w:cs="宋体"/>
                <w:sz w:val="24"/>
              </w:rPr>
            </w:pPr>
            <w:r>
              <w:rPr>
                <w:rFonts w:hint="eastAsia" w:ascii="宋体" w:hAnsi="宋体" w:cs="宋体"/>
                <w:sz w:val="24"/>
              </w:rPr>
              <w:t>职    务</w:t>
            </w:r>
          </w:p>
        </w:tc>
        <w:tc>
          <w:tcPr>
            <w:tcW w:w="2950" w:type="dxa"/>
            <w:noWrap w:val="0"/>
            <w:vAlign w:val="top"/>
          </w:tcPr>
          <w:p w14:paraId="760C4319">
            <w:pPr>
              <w:shd w:val="clear"/>
              <w:tabs>
                <w:tab w:val="left" w:pos="1260"/>
              </w:tabs>
              <w:spacing w:line="440" w:lineRule="exact"/>
              <w:rPr>
                <w:rFonts w:hint="eastAsia" w:ascii="宋体" w:hAnsi="宋体" w:cs="宋体"/>
                <w:sz w:val="24"/>
              </w:rPr>
            </w:pPr>
          </w:p>
        </w:tc>
        <w:tc>
          <w:tcPr>
            <w:tcW w:w="1039" w:type="dxa"/>
            <w:noWrap w:val="0"/>
            <w:vAlign w:val="center"/>
          </w:tcPr>
          <w:p w14:paraId="03534D20">
            <w:pPr>
              <w:shd w:val="clear"/>
              <w:tabs>
                <w:tab w:val="left" w:pos="1260"/>
              </w:tabs>
              <w:spacing w:line="440" w:lineRule="exact"/>
              <w:jc w:val="center"/>
              <w:rPr>
                <w:rFonts w:hint="eastAsia" w:ascii="宋体" w:hAnsi="宋体" w:cs="宋体"/>
                <w:sz w:val="24"/>
              </w:rPr>
            </w:pPr>
            <w:r>
              <w:rPr>
                <w:rFonts w:hint="eastAsia" w:ascii="宋体" w:hAnsi="宋体" w:cs="宋体"/>
                <w:sz w:val="24"/>
              </w:rPr>
              <w:t>联系</w:t>
            </w:r>
          </w:p>
          <w:p w14:paraId="7914A7CB">
            <w:pPr>
              <w:shd w:val="clear"/>
              <w:tabs>
                <w:tab w:val="left" w:pos="1260"/>
              </w:tabs>
              <w:spacing w:line="440" w:lineRule="exact"/>
              <w:jc w:val="center"/>
              <w:rPr>
                <w:rFonts w:hint="eastAsia" w:ascii="宋体" w:hAnsi="宋体" w:cs="宋体"/>
                <w:sz w:val="24"/>
              </w:rPr>
            </w:pPr>
            <w:r>
              <w:rPr>
                <w:rFonts w:hint="eastAsia" w:ascii="宋体" w:hAnsi="宋体" w:cs="宋体"/>
                <w:sz w:val="24"/>
              </w:rPr>
              <w:t>电话</w:t>
            </w:r>
          </w:p>
        </w:tc>
        <w:tc>
          <w:tcPr>
            <w:tcW w:w="2151" w:type="dxa"/>
            <w:noWrap w:val="0"/>
            <w:vAlign w:val="top"/>
          </w:tcPr>
          <w:p w14:paraId="755DAAD7">
            <w:pPr>
              <w:shd w:val="clear"/>
              <w:tabs>
                <w:tab w:val="left" w:pos="1260"/>
              </w:tabs>
              <w:spacing w:line="440" w:lineRule="exact"/>
              <w:rPr>
                <w:rFonts w:hint="eastAsia" w:ascii="宋体" w:hAnsi="宋体" w:cs="宋体"/>
                <w:sz w:val="24"/>
              </w:rPr>
            </w:pPr>
          </w:p>
        </w:tc>
      </w:tr>
      <w:tr w14:paraId="7D02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0" w:type="dxa"/>
            <w:vMerge w:val="continue"/>
            <w:noWrap w:val="0"/>
            <w:vAlign w:val="top"/>
          </w:tcPr>
          <w:p w14:paraId="37342D44">
            <w:pPr>
              <w:shd w:val="clear"/>
              <w:rPr>
                <w:rFonts w:hint="eastAsia" w:ascii="宋体" w:hAnsi="宋体" w:cs="宋体"/>
                <w:sz w:val="24"/>
              </w:rPr>
            </w:pPr>
          </w:p>
        </w:tc>
        <w:tc>
          <w:tcPr>
            <w:tcW w:w="2240" w:type="dxa"/>
            <w:noWrap w:val="0"/>
            <w:vAlign w:val="center"/>
          </w:tcPr>
          <w:p w14:paraId="20FB753E">
            <w:pPr>
              <w:shd w:val="clear"/>
              <w:tabs>
                <w:tab w:val="left" w:pos="1260"/>
              </w:tabs>
              <w:spacing w:line="440" w:lineRule="exact"/>
              <w:jc w:val="center"/>
              <w:rPr>
                <w:rFonts w:hint="eastAsia" w:ascii="宋体" w:hAnsi="宋体" w:cs="宋体"/>
                <w:sz w:val="24"/>
              </w:rPr>
            </w:pPr>
            <w:r>
              <w:rPr>
                <w:rFonts w:hint="eastAsia" w:ascii="宋体" w:hAnsi="宋体" w:cs="宋体"/>
                <w:sz w:val="24"/>
              </w:rPr>
              <w:t>传    真</w:t>
            </w:r>
          </w:p>
        </w:tc>
        <w:tc>
          <w:tcPr>
            <w:tcW w:w="6140" w:type="dxa"/>
            <w:gridSpan w:val="3"/>
            <w:noWrap w:val="0"/>
            <w:vAlign w:val="top"/>
          </w:tcPr>
          <w:p w14:paraId="5C6751DC">
            <w:pPr>
              <w:shd w:val="clear"/>
              <w:tabs>
                <w:tab w:val="left" w:pos="1260"/>
              </w:tabs>
              <w:spacing w:line="440" w:lineRule="exact"/>
              <w:rPr>
                <w:rFonts w:hint="eastAsia" w:ascii="宋体" w:hAnsi="宋体" w:cs="宋体"/>
                <w:sz w:val="24"/>
              </w:rPr>
            </w:pPr>
          </w:p>
        </w:tc>
      </w:tr>
      <w:tr w14:paraId="7701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820" w:type="dxa"/>
            <w:vMerge w:val="restart"/>
            <w:noWrap w:val="0"/>
            <w:vAlign w:val="center"/>
          </w:tcPr>
          <w:p w14:paraId="711E18EF">
            <w:pPr>
              <w:shd w:val="clear"/>
              <w:tabs>
                <w:tab w:val="left" w:pos="1260"/>
              </w:tabs>
              <w:spacing w:line="300" w:lineRule="exact"/>
              <w:jc w:val="center"/>
              <w:rPr>
                <w:rFonts w:hint="eastAsia" w:ascii="宋体" w:hAnsi="宋体" w:cs="宋体"/>
                <w:sz w:val="24"/>
              </w:rPr>
            </w:pPr>
            <w:r>
              <w:rPr>
                <w:rFonts w:hint="eastAsia" w:ascii="宋体" w:hAnsi="宋体" w:cs="宋体"/>
                <w:sz w:val="24"/>
              </w:rPr>
              <w:t>法定代表人身份证复印件</w:t>
            </w:r>
          </w:p>
        </w:tc>
        <w:tc>
          <w:tcPr>
            <w:tcW w:w="5190" w:type="dxa"/>
            <w:gridSpan w:val="2"/>
            <w:vMerge w:val="restart"/>
            <w:noWrap w:val="0"/>
            <w:vAlign w:val="center"/>
          </w:tcPr>
          <w:p w14:paraId="6B3C0405">
            <w:pPr>
              <w:shd w:val="clear"/>
              <w:tabs>
                <w:tab w:val="left" w:pos="1260"/>
              </w:tabs>
              <w:jc w:val="center"/>
              <w:rPr>
                <w:rFonts w:hint="eastAsia" w:ascii="宋体" w:hAnsi="宋体" w:cs="宋体"/>
                <w:bCs/>
                <w:sz w:val="24"/>
              </w:rPr>
            </w:pPr>
            <w:r>
              <w:rPr>
                <w:rFonts w:hint="eastAsia" w:ascii="宋体" w:hAnsi="宋体" w:cs="宋体"/>
                <w:sz w:val="24"/>
              </w:rPr>
              <w:t>（正反面粘贴处）</w:t>
            </w:r>
          </w:p>
        </w:tc>
        <w:tc>
          <w:tcPr>
            <w:tcW w:w="3190" w:type="dxa"/>
            <w:gridSpan w:val="2"/>
            <w:noWrap w:val="0"/>
            <w:vAlign w:val="center"/>
          </w:tcPr>
          <w:p w14:paraId="1F8C3F7E">
            <w:pPr>
              <w:shd w:val="clear"/>
              <w:tabs>
                <w:tab w:val="left" w:pos="1260"/>
              </w:tabs>
              <w:spacing w:line="440" w:lineRule="exact"/>
              <w:jc w:val="center"/>
              <w:rPr>
                <w:rFonts w:hint="eastAsia" w:ascii="宋体" w:hAnsi="宋体" w:cs="宋体"/>
                <w:sz w:val="24"/>
              </w:rPr>
            </w:pPr>
            <w:r>
              <w:rPr>
                <w:rFonts w:hint="eastAsia" w:ascii="宋体" w:hAnsi="宋体" w:cs="宋体"/>
                <w:sz w:val="24"/>
              </w:rPr>
              <w:t>法定代表人签字或盖章</w:t>
            </w:r>
          </w:p>
        </w:tc>
      </w:tr>
      <w:tr w14:paraId="4FC0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820" w:type="dxa"/>
            <w:vMerge w:val="continue"/>
            <w:noWrap w:val="0"/>
            <w:vAlign w:val="top"/>
          </w:tcPr>
          <w:p w14:paraId="623923BD">
            <w:pPr>
              <w:shd w:val="clear"/>
              <w:rPr>
                <w:rFonts w:hint="eastAsia" w:ascii="宋体" w:hAnsi="宋体" w:cs="宋体"/>
                <w:sz w:val="24"/>
              </w:rPr>
            </w:pPr>
          </w:p>
        </w:tc>
        <w:tc>
          <w:tcPr>
            <w:tcW w:w="5190" w:type="dxa"/>
            <w:gridSpan w:val="2"/>
            <w:vMerge w:val="continue"/>
            <w:noWrap w:val="0"/>
            <w:vAlign w:val="top"/>
          </w:tcPr>
          <w:p w14:paraId="412A9675">
            <w:pPr>
              <w:shd w:val="clear"/>
              <w:rPr>
                <w:rFonts w:hint="eastAsia" w:ascii="宋体" w:hAnsi="宋体" w:cs="宋体"/>
                <w:sz w:val="24"/>
              </w:rPr>
            </w:pPr>
          </w:p>
        </w:tc>
        <w:tc>
          <w:tcPr>
            <w:tcW w:w="3190" w:type="dxa"/>
            <w:gridSpan w:val="2"/>
            <w:noWrap w:val="0"/>
            <w:vAlign w:val="center"/>
          </w:tcPr>
          <w:p w14:paraId="60F72343">
            <w:pPr>
              <w:shd w:val="clear"/>
              <w:tabs>
                <w:tab w:val="left" w:pos="1260"/>
              </w:tabs>
              <w:spacing w:line="440" w:lineRule="exact"/>
              <w:ind w:firstLine="459"/>
              <w:jc w:val="center"/>
              <w:rPr>
                <w:rFonts w:hint="eastAsia" w:ascii="宋体" w:hAnsi="宋体" w:cs="宋体"/>
                <w:sz w:val="24"/>
              </w:rPr>
            </w:pPr>
          </w:p>
          <w:p w14:paraId="50F7D6DD">
            <w:pPr>
              <w:shd w:val="clear"/>
              <w:tabs>
                <w:tab w:val="left" w:pos="1260"/>
              </w:tabs>
              <w:spacing w:line="440" w:lineRule="exact"/>
              <w:jc w:val="center"/>
              <w:rPr>
                <w:rFonts w:hint="eastAsia" w:ascii="宋体" w:hAnsi="宋体" w:cs="宋体"/>
                <w:sz w:val="24"/>
              </w:rPr>
            </w:pPr>
            <w:r>
              <w:rPr>
                <w:rFonts w:hint="eastAsia" w:ascii="宋体" w:hAnsi="宋体" w:cs="宋体"/>
                <w:sz w:val="24"/>
              </w:rPr>
              <w:t>（企业公章）</w:t>
            </w:r>
          </w:p>
          <w:p w14:paraId="0374D4EA">
            <w:pPr>
              <w:shd w:val="clear"/>
              <w:tabs>
                <w:tab w:val="left" w:pos="1260"/>
              </w:tabs>
              <w:spacing w:line="440" w:lineRule="exact"/>
              <w:ind w:firstLine="459"/>
              <w:jc w:val="center"/>
              <w:rPr>
                <w:rFonts w:hint="eastAsia" w:ascii="宋体" w:hAnsi="宋体" w:cs="宋体"/>
                <w:sz w:val="24"/>
              </w:rPr>
            </w:pPr>
          </w:p>
          <w:p w14:paraId="5BEFF62C">
            <w:pPr>
              <w:shd w:val="clear"/>
              <w:tabs>
                <w:tab w:val="left" w:pos="1260"/>
              </w:tabs>
              <w:spacing w:line="440" w:lineRule="exact"/>
              <w:ind w:right="280" w:firstLine="459"/>
              <w:jc w:val="center"/>
              <w:rPr>
                <w:rFonts w:hint="eastAsia" w:ascii="宋体" w:hAnsi="宋体" w:cs="宋体"/>
                <w:sz w:val="24"/>
              </w:rPr>
            </w:pPr>
            <w:r>
              <w:rPr>
                <w:rFonts w:hint="eastAsia" w:ascii="宋体" w:hAnsi="宋体" w:cs="宋体"/>
                <w:sz w:val="24"/>
              </w:rPr>
              <w:t>年   月   日</w:t>
            </w:r>
          </w:p>
        </w:tc>
      </w:tr>
    </w:tbl>
    <w:p w14:paraId="4C508538">
      <w:pPr>
        <w:shd w:val="clear"/>
        <w:jc w:val="center"/>
        <w:rPr>
          <w:rFonts w:hint="eastAsia" w:ascii="宋体" w:hAnsi="宋体" w:cs="宋体"/>
          <w:b/>
          <w:bCs/>
          <w:sz w:val="36"/>
          <w:szCs w:val="44"/>
        </w:rPr>
      </w:pPr>
      <w:r>
        <w:rPr>
          <w:rFonts w:hint="eastAsia" w:ascii="宋体" w:hAnsi="宋体" w:cs="宋体"/>
          <w:b/>
          <w:bCs/>
          <w:sz w:val="36"/>
          <w:szCs w:val="44"/>
        </w:rPr>
        <w:t>法定代表人身份证明书</w:t>
      </w:r>
    </w:p>
    <w:p w14:paraId="77DF29BD">
      <w:pPr>
        <w:widowControl/>
        <w:shd w:val="clear"/>
        <w:spacing w:line="360" w:lineRule="auto"/>
        <w:jc w:val="left"/>
        <w:rPr>
          <w:rFonts w:hint="eastAsia" w:ascii="宋体" w:hAnsi="宋体" w:eastAsia="宋体" w:cs="宋体"/>
          <w:b/>
          <w:color w:val="000000"/>
          <w:sz w:val="24"/>
          <w:lang w:eastAsia="zh-CN"/>
        </w:rPr>
      </w:pPr>
      <w:r>
        <w:rPr>
          <w:rFonts w:hint="eastAsia" w:ascii="宋体" w:hAnsi="宋体" w:cs="宋体"/>
          <w:b/>
          <w:color w:val="000000"/>
          <w:sz w:val="24"/>
        </w:rPr>
        <w:br w:type="page"/>
      </w:r>
      <w:r>
        <w:rPr>
          <w:rFonts w:hint="eastAsia" w:ascii="宋体" w:hAnsi="宋体" w:cs="宋体"/>
          <w:b/>
          <w:color w:val="000000"/>
          <w:sz w:val="24"/>
        </w:rPr>
        <w:t>附件</w:t>
      </w:r>
      <w:r>
        <w:rPr>
          <w:rFonts w:hint="eastAsia" w:ascii="宋体" w:hAnsi="宋体" w:cs="宋体"/>
          <w:b/>
          <w:color w:val="000000"/>
          <w:sz w:val="24"/>
          <w:lang w:val="en-US" w:eastAsia="zh-CN"/>
        </w:rPr>
        <w:t>2</w:t>
      </w:r>
    </w:p>
    <w:p w14:paraId="37FE5BC2">
      <w:pPr>
        <w:widowControl/>
        <w:shd w:val="clear"/>
        <w:spacing w:line="360" w:lineRule="auto"/>
        <w:jc w:val="center"/>
        <w:rPr>
          <w:rFonts w:ascii="宋体" w:hAnsi="宋体" w:cs="宋体"/>
          <w:b/>
          <w:color w:val="000000"/>
          <w:sz w:val="28"/>
          <w:szCs w:val="28"/>
        </w:rPr>
      </w:pPr>
      <w:r>
        <w:rPr>
          <w:rFonts w:ascii="宋体" w:hAnsi="宋体" w:cs="宋体"/>
          <w:b/>
          <w:color w:val="000000"/>
          <w:sz w:val="28"/>
          <w:szCs w:val="28"/>
        </w:rPr>
        <w:t>法定代表人授权委托书</w:t>
      </w:r>
    </w:p>
    <w:tbl>
      <w:tblPr>
        <w:tblStyle w:val="23"/>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45"/>
        <w:gridCol w:w="10"/>
        <w:gridCol w:w="1649"/>
        <w:gridCol w:w="311"/>
        <w:gridCol w:w="2156"/>
        <w:gridCol w:w="2370"/>
      </w:tblGrid>
      <w:tr w14:paraId="0667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460" w:type="dxa"/>
            <w:gridSpan w:val="7"/>
            <w:noWrap w:val="0"/>
            <w:vAlign w:val="center"/>
          </w:tcPr>
          <w:p w14:paraId="02651B2B">
            <w:pPr>
              <w:shd w:val="clear"/>
              <w:tabs>
                <w:tab w:val="left" w:pos="1260"/>
              </w:tabs>
              <w:spacing w:line="360" w:lineRule="auto"/>
              <w:ind w:firstLine="134" w:firstLineChars="56"/>
              <w:rPr>
                <w:rFonts w:hint="eastAsia" w:ascii="宋体" w:hAnsi="宋体" w:eastAsia="宋体" w:cs="宋体"/>
                <w:sz w:val="24"/>
                <w:szCs w:val="24"/>
                <w:lang w:eastAsia="zh-CN"/>
              </w:rPr>
            </w:pPr>
            <w:r>
              <w:rPr>
                <w:rFonts w:ascii="宋体" w:hAnsi="宋体" w:cs="宋体"/>
                <w:sz w:val="24"/>
                <w:szCs w:val="24"/>
              </w:rPr>
              <w:t>致：</w:t>
            </w:r>
            <w:r>
              <w:rPr>
                <w:rFonts w:hint="eastAsia" w:ascii="宋体" w:hAnsi="宋体" w:eastAsia="宋体" w:cs="宋体"/>
                <w:b w:val="0"/>
                <w:bCs w:val="0"/>
                <w:i w:val="0"/>
                <w:iCs w:val="0"/>
                <w:caps w:val="0"/>
                <w:color w:val="333333"/>
                <w:spacing w:val="0"/>
                <w:kern w:val="0"/>
                <w:sz w:val="24"/>
                <w:szCs w:val="24"/>
                <w:shd w:val="clear" w:fill="FFFFFF"/>
                <w:vertAlign w:val="baseline"/>
                <w:lang w:val="en-US" w:eastAsia="zh-CN" w:bidi="ar"/>
              </w:rPr>
              <w:t>华春建设工程项目管理有限责任公司</w:t>
            </w:r>
          </w:p>
        </w:tc>
      </w:tr>
      <w:tr w14:paraId="292E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restart"/>
            <w:noWrap w:val="0"/>
            <w:vAlign w:val="center"/>
          </w:tcPr>
          <w:p w14:paraId="447F1D03">
            <w:pPr>
              <w:shd w:val="clear"/>
              <w:tabs>
                <w:tab w:val="left" w:pos="1260"/>
              </w:tabs>
              <w:spacing w:line="360" w:lineRule="auto"/>
              <w:rPr>
                <w:rFonts w:ascii="宋体" w:hAnsi="宋体" w:cs="宋体"/>
                <w:sz w:val="24"/>
                <w:szCs w:val="24"/>
              </w:rPr>
            </w:pPr>
            <w:r>
              <w:rPr>
                <w:rFonts w:ascii="宋体" w:hAnsi="宋体" w:cs="宋体"/>
                <w:sz w:val="24"/>
                <w:szCs w:val="24"/>
              </w:rPr>
              <w:t>被授权人</w:t>
            </w:r>
          </w:p>
        </w:tc>
        <w:tc>
          <w:tcPr>
            <w:tcW w:w="2155" w:type="dxa"/>
            <w:gridSpan w:val="2"/>
            <w:noWrap w:val="0"/>
            <w:vAlign w:val="center"/>
          </w:tcPr>
          <w:p w14:paraId="5CA237D0">
            <w:pPr>
              <w:shd w:val="clear"/>
              <w:tabs>
                <w:tab w:val="left" w:pos="1260"/>
              </w:tabs>
              <w:spacing w:line="360" w:lineRule="auto"/>
              <w:rPr>
                <w:rFonts w:ascii="宋体" w:hAnsi="宋体" w:cs="宋体"/>
                <w:sz w:val="24"/>
                <w:szCs w:val="24"/>
              </w:rPr>
            </w:pPr>
            <w:r>
              <w:rPr>
                <w:rFonts w:ascii="宋体" w:hAnsi="宋体" w:cs="宋体"/>
                <w:sz w:val="24"/>
                <w:szCs w:val="24"/>
              </w:rPr>
              <w:t>姓    名</w:t>
            </w:r>
          </w:p>
        </w:tc>
        <w:tc>
          <w:tcPr>
            <w:tcW w:w="1960" w:type="dxa"/>
            <w:gridSpan w:val="2"/>
            <w:noWrap w:val="0"/>
            <w:vAlign w:val="top"/>
          </w:tcPr>
          <w:p w14:paraId="538F5E5A">
            <w:pPr>
              <w:shd w:val="clear"/>
              <w:tabs>
                <w:tab w:val="left" w:pos="1260"/>
              </w:tabs>
              <w:spacing w:line="360" w:lineRule="auto"/>
              <w:rPr>
                <w:rFonts w:ascii="宋体" w:hAnsi="宋体" w:cs="宋体"/>
                <w:sz w:val="24"/>
                <w:szCs w:val="24"/>
              </w:rPr>
            </w:pPr>
          </w:p>
        </w:tc>
        <w:tc>
          <w:tcPr>
            <w:tcW w:w="2156" w:type="dxa"/>
            <w:noWrap w:val="0"/>
            <w:vAlign w:val="top"/>
          </w:tcPr>
          <w:p w14:paraId="63CF26CF">
            <w:pPr>
              <w:shd w:val="clear"/>
              <w:tabs>
                <w:tab w:val="left" w:pos="1260"/>
              </w:tabs>
              <w:spacing w:line="360" w:lineRule="auto"/>
              <w:rPr>
                <w:rFonts w:ascii="宋体" w:hAnsi="宋体" w:cs="宋体"/>
                <w:sz w:val="24"/>
                <w:szCs w:val="24"/>
              </w:rPr>
            </w:pPr>
            <w:r>
              <w:rPr>
                <w:rFonts w:ascii="宋体" w:hAnsi="宋体" w:cs="宋体"/>
                <w:sz w:val="24"/>
                <w:szCs w:val="24"/>
              </w:rPr>
              <w:t>性    别</w:t>
            </w:r>
          </w:p>
        </w:tc>
        <w:tc>
          <w:tcPr>
            <w:tcW w:w="2370" w:type="dxa"/>
            <w:noWrap w:val="0"/>
            <w:vAlign w:val="top"/>
          </w:tcPr>
          <w:p w14:paraId="3270766A">
            <w:pPr>
              <w:shd w:val="clear"/>
              <w:tabs>
                <w:tab w:val="left" w:pos="1260"/>
              </w:tabs>
              <w:spacing w:line="360" w:lineRule="auto"/>
              <w:rPr>
                <w:rFonts w:ascii="宋体" w:hAnsi="宋体" w:cs="宋体"/>
                <w:sz w:val="24"/>
                <w:szCs w:val="24"/>
              </w:rPr>
            </w:pPr>
          </w:p>
        </w:tc>
      </w:tr>
      <w:tr w14:paraId="1CF5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48F06DB3">
            <w:pPr>
              <w:shd w:val="clear"/>
              <w:tabs>
                <w:tab w:val="left" w:pos="1260"/>
              </w:tabs>
              <w:spacing w:line="360" w:lineRule="auto"/>
              <w:rPr>
                <w:rFonts w:ascii="宋体" w:hAnsi="宋体" w:cs="宋体"/>
                <w:sz w:val="24"/>
                <w:szCs w:val="24"/>
              </w:rPr>
            </w:pPr>
          </w:p>
        </w:tc>
        <w:tc>
          <w:tcPr>
            <w:tcW w:w="2155" w:type="dxa"/>
            <w:gridSpan w:val="2"/>
            <w:noWrap w:val="0"/>
            <w:vAlign w:val="center"/>
          </w:tcPr>
          <w:p w14:paraId="59A248C1">
            <w:pPr>
              <w:shd w:val="clear"/>
              <w:tabs>
                <w:tab w:val="left" w:pos="1260"/>
              </w:tabs>
              <w:spacing w:line="360" w:lineRule="auto"/>
              <w:rPr>
                <w:rFonts w:ascii="宋体" w:hAnsi="宋体" w:cs="宋体"/>
                <w:sz w:val="24"/>
                <w:szCs w:val="24"/>
              </w:rPr>
            </w:pPr>
            <w:r>
              <w:rPr>
                <w:rFonts w:ascii="宋体" w:hAnsi="宋体" w:cs="宋体"/>
                <w:sz w:val="24"/>
                <w:szCs w:val="24"/>
              </w:rPr>
              <w:t>职    务</w:t>
            </w:r>
          </w:p>
        </w:tc>
        <w:tc>
          <w:tcPr>
            <w:tcW w:w="1960" w:type="dxa"/>
            <w:gridSpan w:val="2"/>
            <w:noWrap w:val="0"/>
            <w:vAlign w:val="top"/>
          </w:tcPr>
          <w:p w14:paraId="6D6F96D9">
            <w:pPr>
              <w:shd w:val="clear"/>
              <w:tabs>
                <w:tab w:val="left" w:pos="1260"/>
              </w:tabs>
              <w:spacing w:line="360" w:lineRule="auto"/>
              <w:rPr>
                <w:rFonts w:ascii="宋体" w:hAnsi="宋体" w:cs="宋体"/>
                <w:sz w:val="24"/>
                <w:szCs w:val="24"/>
              </w:rPr>
            </w:pPr>
          </w:p>
        </w:tc>
        <w:tc>
          <w:tcPr>
            <w:tcW w:w="2156" w:type="dxa"/>
            <w:noWrap w:val="0"/>
            <w:vAlign w:val="top"/>
          </w:tcPr>
          <w:p w14:paraId="1A422CC0">
            <w:pPr>
              <w:shd w:val="clear"/>
              <w:tabs>
                <w:tab w:val="left" w:pos="1260"/>
              </w:tabs>
              <w:spacing w:line="360" w:lineRule="auto"/>
              <w:rPr>
                <w:rFonts w:ascii="宋体" w:hAnsi="宋体" w:cs="宋体"/>
                <w:sz w:val="24"/>
                <w:szCs w:val="24"/>
              </w:rPr>
            </w:pPr>
            <w:r>
              <w:rPr>
                <w:rFonts w:ascii="宋体" w:hAnsi="宋体" w:cs="宋体"/>
                <w:sz w:val="24"/>
                <w:szCs w:val="24"/>
              </w:rPr>
              <w:t>手机号码</w:t>
            </w:r>
          </w:p>
        </w:tc>
        <w:tc>
          <w:tcPr>
            <w:tcW w:w="2370" w:type="dxa"/>
            <w:noWrap w:val="0"/>
            <w:vAlign w:val="top"/>
          </w:tcPr>
          <w:p w14:paraId="62B67A99">
            <w:pPr>
              <w:shd w:val="clear"/>
              <w:tabs>
                <w:tab w:val="left" w:pos="1260"/>
              </w:tabs>
              <w:spacing w:line="360" w:lineRule="auto"/>
              <w:rPr>
                <w:rFonts w:ascii="宋体" w:hAnsi="宋体" w:cs="宋体"/>
                <w:sz w:val="24"/>
                <w:szCs w:val="24"/>
              </w:rPr>
            </w:pPr>
          </w:p>
        </w:tc>
      </w:tr>
      <w:tr w14:paraId="0F53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61A895AA">
            <w:pPr>
              <w:shd w:val="clear"/>
              <w:tabs>
                <w:tab w:val="left" w:pos="1260"/>
              </w:tabs>
              <w:spacing w:line="360" w:lineRule="auto"/>
              <w:rPr>
                <w:rFonts w:ascii="宋体" w:hAnsi="宋体" w:cs="宋体"/>
                <w:sz w:val="24"/>
                <w:szCs w:val="24"/>
              </w:rPr>
            </w:pPr>
          </w:p>
        </w:tc>
        <w:tc>
          <w:tcPr>
            <w:tcW w:w="2155" w:type="dxa"/>
            <w:gridSpan w:val="2"/>
            <w:noWrap w:val="0"/>
            <w:vAlign w:val="center"/>
          </w:tcPr>
          <w:p w14:paraId="13225978">
            <w:pPr>
              <w:shd w:val="clear"/>
              <w:tabs>
                <w:tab w:val="left" w:pos="1260"/>
              </w:tabs>
              <w:spacing w:line="360" w:lineRule="auto"/>
              <w:rPr>
                <w:rFonts w:ascii="宋体" w:hAnsi="宋体" w:cs="宋体"/>
                <w:sz w:val="24"/>
                <w:szCs w:val="24"/>
              </w:rPr>
            </w:pPr>
            <w:r>
              <w:rPr>
                <w:rFonts w:ascii="宋体" w:hAnsi="宋体" w:cs="宋体"/>
                <w:sz w:val="24"/>
                <w:szCs w:val="24"/>
              </w:rPr>
              <w:t>联系电话</w:t>
            </w:r>
          </w:p>
        </w:tc>
        <w:tc>
          <w:tcPr>
            <w:tcW w:w="1960" w:type="dxa"/>
            <w:gridSpan w:val="2"/>
            <w:noWrap w:val="0"/>
            <w:vAlign w:val="top"/>
          </w:tcPr>
          <w:p w14:paraId="136FCC0E">
            <w:pPr>
              <w:shd w:val="clear"/>
              <w:tabs>
                <w:tab w:val="left" w:pos="1260"/>
              </w:tabs>
              <w:spacing w:line="360" w:lineRule="auto"/>
              <w:rPr>
                <w:rFonts w:ascii="宋体" w:hAnsi="宋体" w:cs="宋体"/>
                <w:sz w:val="24"/>
                <w:szCs w:val="24"/>
              </w:rPr>
            </w:pPr>
          </w:p>
        </w:tc>
        <w:tc>
          <w:tcPr>
            <w:tcW w:w="2156" w:type="dxa"/>
            <w:noWrap w:val="0"/>
            <w:vAlign w:val="top"/>
          </w:tcPr>
          <w:p w14:paraId="3B238938">
            <w:pPr>
              <w:shd w:val="clear"/>
              <w:tabs>
                <w:tab w:val="left" w:pos="1260"/>
              </w:tabs>
              <w:spacing w:line="360" w:lineRule="auto"/>
              <w:rPr>
                <w:rFonts w:ascii="宋体" w:hAnsi="宋体" w:cs="宋体"/>
                <w:sz w:val="24"/>
                <w:szCs w:val="24"/>
              </w:rPr>
            </w:pPr>
            <w:r>
              <w:rPr>
                <w:rFonts w:ascii="宋体" w:hAnsi="宋体" w:cs="宋体"/>
                <w:sz w:val="24"/>
                <w:szCs w:val="24"/>
              </w:rPr>
              <w:t>图文传真</w:t>
            </w:r>
          </w:p>
        </w:tc>
        <w:tc>
          <w:tcPr>
            <w:tcW w:w="2370" w:type="dxa"/>
            <w:noWrap w:val="0"/>
            <w:vAlign w:val="top"/>
          </w:tcPr>
          <w:p w14:paraId="09AADF21">
            <w:pPr>
              <w:shd w:val="clear"/>
              <w:tabs>
                <w:tab w:val="left" w:pos="1260"/>
              </w:tabs>
              <w:spacing w:line="360" w:lineRule="auto"/>
              <w:rPr>
                <w:rFonts w:ascii="宋体" w:hAnsi="宋体" w:cs="宋体"/>
                <w:sz w:val="24"/>
                <w:szCs w:val="24"/>
              </w:rPr>
            </w:pPr>
          </w:p>
        </w:tc>
      </w:tr>
      <w:tr w14:paraId="1E72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7F9A7CA3">
            <w:pPr>
              <w:shd w:val="clear"/>
              <w:tabs>
                <w:tab w:val="left" w:pos="1260"/>
              </w:tabs>
              <w:spacing w:line="360" w:lineRule="auto"/>
              <w:rPr>
                <w:rFonts w:ascii="宋体" w:hAnsi="宋体" w:cs="宋体"/>
                <w:sz w:val="24"/>
                <w:szCs w:val="24"/>
              </w:rPr>
            </w:pPr>
          </w:p>
        </w:tc>
        <w:tc>
          <w:tcPr>
            <w:tcW w:w="2155" w:type="dxa"/>
            <w:gridSpan w:val="2"/>
            <w:noWrap w:val="0"/>
            <w:vAlign w:val="center"/>
          </w:tcPr>
          <w:p w14:paraId="3651B5A7">
            <w:pPr>
              <w:shd w:val="clear"/>
              <w:tabs>
                <w:tab w:val="left" w:pos="1260"/>
              </w:tabs>
              <w:spacing w:line="360" w:lineRule="auto"/>
              <w:rPr>
                <w:rFonts w:ascii="宋体" w:hAnsi="宋体" w:cs="宋体"/>
                <w:sz w:val="24"/>
                <w:szCs w:val="24"/>
              </w:rPr>
            </w:pPr>
            <w:r>
              <w:rPr>
                <w:rFonts w:ascii="宋体" w:hAnsi="宋体" w:cs="宋体"/>
                <w:sz w:val="24"/>
                <w:szCs w:val="24"/>
              </w:rPr>
              <w:t>通讯地址</w:t>
            </w:r>
          </w:p>
        </w:tc>
        <w:tc>
          <w:tcPr>
            <w:tcW w:w="6486" w:type="dxa"/>
            <w:gridSpan w:val="4"/>
            <w:noWrap w:val="0"/>
            <w:vAlign w:val="top"/>
          </w:tcPr>
          <w:p w14:paraId="7ADCE699">
            <w:pPr>
              <w:shd w:val="clear"/>
              <w:tabs>
                <w:tab w:val="left" w:pos="1260"/>
              </w:tabs>
              <w:spacing w:line="360" w:lineRule="auto"/>
              <w:rPr>
                <w:rFonts w:ascii="宋体" w:hAnsi="宋体" w:cs="宋体"/>
                <w:sz w:val="24"/>
                <w:szCs w:val="24"/>
              </w:rPr>
            </w:pPr>
          </w:p>
        </w:tc>
      </w:tr>
      <w:tr w14:paraId="7FA6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2B481C72">
            <w:pPr>
              <w:shd w:val="clear"/>
              <w:tabs>
                <w:tab w:val="left" w:pos="1260"/>
              </w:tabs>
              <w:spacing w:line="360" w:lineRule="auto"/>
              <w:rPr>
                <w:rFonts w:ascii="宋体" w:hAnsi="宋体" w:cs="宋体"/>
                <w:sz w:val="24"/>
                <w:szCs w:val="24"/>
              </w:rPr>
            </w:pPr>
          </w:p>
        </w:tc>
        <w:tc>
          <w:tcPr>
            <w:tcW w:w="2155" w:type="dxa"/>
            <w:gridSpan w:val="2"/>
            <w:noWrap w:val="0"/>
            <w:vAlign w:val="center"/>
          </w:tcPr>
          <w:p w14:paraId="6AB61968">
            <w:pPr>
              <w:shd w:val="clear"/>
              <w:tabs>
                <w:tab w:val="left" w:pos="1260"/>
              </w:tabs>
              <w:spacing w:line="360" w:lineRule="auto"/>
              <w:rPr>
                <w:rFonts w:ascii="宋体" w:hAnsi="宋体" w:cs="宋体"/>
                <w:sz w:val="24"/>
                <w:szCs w:val="24"/>
              </w:rPr>
            </w:pPr>
            <w:r>
              <w:rPr>
                <w:rFonts w:ascii="宋体" w:hAnsi="宋体" w:cs="宋体"/>
                <w:sz w:val="24"/>
                <w:szCs w:val="24"/>
              </w:rPr>
              <w:t>网    址</w:t>
            </w:r>
          </w:p>
        </w:tc>
        <w:tc>
          <w:tcPr>
            <w:tcW w:w="6486" w:type="dxa"/>
            <w:gridSpan w:val="4"/>
            <w:noWrap w:val="0"/>
            <w:vAlign w:val="top"/>
          </w:tcPr>
          <w:p w14:paraId="69E8F5A3">
            <w:pPr>
              <w:shd w:val="clear"/>
              <w:tabs>
                <w:tab w:val="left" w:pos="1260"/>
              </w:tabs>
              <w:spacing w:line="360" w:lineRule="auto"/>
              <w:rPr>
                <w:rFonts w:ascii="宋体" w:hAnsi="宋体" w:cs="宋体"/>
                <w:sz w:val="24"/>
                <w:szCs w:val="24"/>
              </w:rPr>
            </w:pPr>
          </w:p>
        </w:tc>
      </w:tr>
      <w:tr w14:paraId="000A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restart"/>
            <w:noWrap w:val="0"/>
            <w:vAlign w:val="center"/>
          </w:tcPr>
          <w:p w14:paraId="7D6F0FF0">
            <w:pPr>
              <w:shd w:val="clear"/>
              <w:tabs>
                <w:tab w:val="left" w:pos="1260"/>
              </w:tabs>
              <w:spacing w:line="360" w:lineRule="auto"/>
              <w:rPr>
                <w:rFonts w:ascii="宋体" w:hAnsi="宋体" w:cs="宋体"/>
                <w:sz w:val="24"/>
                <w:szCs w:val="24"/>
              </w:rPr>
            </w:pPr>
            <w:r>
              <w:rPr>
                <w:rFonts w:ascii="宋体" w:hAnsi="宋体" w:cs="宋体"/>
                <w:sz w:val="24"/>
                <w:szCs w:val="24"/>
              </w:rPr>
              <w:t>被授权项目与内容</w:t>
            </w:r>
          </w:p>
        </w:tc>
        <w:tc>
          <w:tcPr>
            <w:tcW w:w="2145" w:type="dxa"/>
            <w:noWrap w:val="0"/>
            <w:vAlign w:val="center"/>
          </w:tcPr>
          <w:p w14:paraId="586A611A">
            <w:pPr>
              <w:shd w:val="clear"/>
              <w:tabs>
                <w:tab w:val="left" w:pos="1260"/>
              </w:tabs>
              <w:spacing w:line="360" w:lineRule="auto"/>
              <w:rPr>
                <w:rFonts w:ascii="宋体" w:hAnsi="宋体" w:cs="宋体"/>
                <w:sz w:val="24"/>
                <w:szCs w:val="24"/>
              </w:rPr>
            </w:pPr>
            <w:r>
              <w:rPr>
                <w:rFonts w:ascii="宋体" w:hAnsi="宋体" w:cs="宋体"/>
                <w:sz w:val="24"/>
                <w:szCs w:val="24"/>
              </w:rPr>
              <w:t>项目名称</w:t>
            </w:r>
          </w:p>
        </w:tc>
        <w:tc>
          <w:tcPr>
            <w:tcW w:w="6496" w:type="dxa"/>
            <w:gridSpan w:val="5"/>
            <w:noWrap w:val="0"/>
            <w:vAlign w:val="top"/>
          </w:tcPr>
          <w:p w14:paraId="70412813">
            <w:pPr>
              <w:shd w:val="clear"/>
              <w:tabs>
                <w:tab w:val="left" w:pos="1260"/>
              </w:tabs>
              <w:spacing w:line="360" w:lineRule="auto"/>
              <w:rPr>
                <w:rFonts w:ascii="宋体" w:hAnsi="宋体" w:cs="宋体"/>
                <w:sz w:val="24"/>
                <w:szCs w:val="24"/>
              </w:rPr>
            </w:pPr>
          </w:p>
        </w:tc>
      </w:tr>
      <w:tr w14:paraId="07D6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59D88BF2">
            <w:pPr>
              <w:shd w:val="clear"/>
              <w:tabs>
                <w:tab w:val="left" w:pos="1260"/>
              </w:tabs>
              <w:spacing w:line="360" w:lineRule="auto"/>
              <w:rPr>
                <w:rFonts w:ascii="宋体" w:hAnsi="宋体" w:cs="宋体"/>
                <w:sz w:val="24"/>
                <w:szCs w:val="24"/>
              </w:rPr>
            </w:pPr>
          </w:p>
        </w:tc>
        <w:tc>
          <w:tcPr>
            <w:tcW w:w="2145" w:type="dxa"/>
            <w:noWrap w:val="0"/>
            <w:vAlign w:val="center"/>
          </w:tcPr>
          <w:p w14:paraId="36D9EA4D">
            <w:pPr>
              <w:shd w:val="clear"/>
              <w:tabs>
                <w:tab w:val="left" w:pos="1260"/>
              </w:tabs>
              <w:spacing w:line="360" w:lineRule="auto"/>
              <w:rPr>
                <w:rFonts w:ascii="宋体" w:hAnsi="宋体" w:cs="宋体"/>
                <w:sz w:val="24"/>
                <w:szCs w:val="24"/>
              </w:rPr>
            </w:pPr>
            <w:r>
              <w:rPr>
                <w:rFonts w:ascii="宋体" w:hAnsi="宋体" w:cs="宋体"/>
                <w:sz w:val="24"/>
                <w:szCs w:val="24"/>
              </w:rPr>
              <w:t>文件编号</w:t>
            </w:r>
          </w:p>
        </w:tc>
        <w:tc>
          <w:tcPr>
            <w:tcW w:w="6496" w:type="dxa"/>
            <w:gridSpan w:val="5"/>
            <w:noWrap w:val="0"/>
            <w:vAlign w:val="top"/>
          </w:tcPr>
          <w:p w14:paraId="4731B119">
            <w:pPr>
              <w:shd w:val="clear"/>
              <w:tabs>
                <w:tab w:val="left" w:pos="1260"/>
              </w:tabs>
              <w:spacing w:line="360" w:lineRule="auto"/>
              <w:rPr>
                <w:rFonts w:ascii="宋体" w:hAnsi="宋体" w:cs="宋体"/>
                <w:sz w:val="24"/>
                <w:szCs w:val="24"/>
              </w:rPr>
            </w:pPr>
          </w:p>
        </w:tc>
      </w:tr>
      <w:tr w14:paraId="541B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819" w:type="dxa"/>
            <w:vMerge w:val="continue"/>
            <w:noWrap w:val="0"/>
            <w:vAlign w:val="center"/>
          </w:tcPr>
          <w:p w14:paraId="70878785">
            <w:pPr>
              <w:shd w:val="clear"/>
              <w:tabs>
                <w:tab w:val="left" w:pos="1260"/>
              </w:tabs>
              <w:spacing w:line="360" w:lineRule="auto"/>
              <w:rPr>
                <w:rFonts w:ascii="宋体" w:hAnsi="宋体" w:cs="宋体"/>
                <w:sz w:val="24"/>
                <w:szCs w:val="24"/>
              </w:rPr>
            </w:pPr>
          </w:p>
        </w:tc>
        <w:tc>
          <w:tcPr>
            <w:tcW w:w="2145" w:type="dxa"/>
            <w:noWrap w:val="0"/>
            <w:vAlign w:val="center"/>
          </w:tcPr>
          <w:p w14:paraId="4FB0787A">
            <w:pPr>
              <w:shd w:val="clear"/>
              <w:tabs>
                <w:tab w:val="left" w:pos="1260"/>
              </w:tabs>
              <w:spacing w:line="360" w:lineRule="auto"/>
              <w:rPr>
                <w:rFonts w:ascii="宋体" w:hAnsi="宋体" w:cs="宋体"/>
                <w:sz w:val="24"/>
                <w:szCs w:val="24"/>
              </w:rPr>
            </w:pPr>
            <w:r>
              <w:rPr>
                <w:rFonts w:ascii="宋体" w:hAnsi="宋体" w:cs="宋体"/>
                <w:sz w:val="24"/>
                <w:szCs w:val="24"/>
              </w:rPr>
              <w:t>授权范围</w:t>
            </w:r>
          </w:p>
        </w:tc>
        <w:tc>
          <w:tcPr>
            <w:tcW w:w="6496" w:type="dxa"/>
            <w:gridSpan w:val="5"/>
            <w:noWrap w:val="0"/>
            <w:vAlign w:val="center"/>
          </w:tcPr>
          <w:p w14:paraId="6A64D933">
            <w:pPr>
              <w:shd w:val="clear"/>
              <w:tabs>
                <w:tab w:val="left" w:pos="1260"/>
              </w:tabs>
              <w:spacing w:line="360" w:lineRule="auto"/>
              <w:rPr>
                <w:rFonts w:ascii="宋体" w:hAnsi="宋体" w:cs="宋体"/>
                <w:sz w:val="24"/>
                <w:szCs w:val="24"/>
              </w:rPr>
            </w:pPr>
            <w:r>
              <w:rPr>
                <w:rFonts w:ascii="宋体" w:hAnsi="宋体" w:cs="宋体"/>
                <w:sz w:val="24"/>
                <w:szCs w:val="24"/>
              </w:rPr>
              <w:t>全权办理本采购项目的</w:t>
            </w:r>
            <w:r>
              <w:rPr>
                <w:rFonts w:hint="eastAsia" w:ascii="宋体" w:hAnsi="宋体" w:cs="宋体"/>
                <w:sz w:val="24"/>
                <w:szCs w:val="24"/>
                <w:lang w:val="en-US" w:eastAsia="zh-CN"/>
              </w:rPr>
              <w:t>投标</w:t>
            </w:r>
            <w:r>
              <w:rPr>
                <w:rFonts w:ascii="宋体" w:hAnsi="宋体" w:cs="宋体"/>
                <w:sz w:val="24"/>
                <w:szCs w:val="24"/>
              </w:rPr>
              <w:t>、联系、洽谈、签约、执行等具体事务，签署全部有关的文件、文书、协议及合同。</w:t>
            </w:r>
          </w:p>
        </w:tc>
      </w:tr>
      <w:tr w14:paraId="5CAC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19" w:type="dxa"/>
            <w:vMerge w:val="continue"/>
            <w:noWrap w:val="0"/>
            <w:vAlign w:val="center"/>
          </w:tcPr>
          <w:p w14:paraId="3C40FF40">
            <w:pPr>
              <w:shd w:val="clear"/>
              <w:tabs>
                <w:tab w:val="left" w:pos="1260"/>
              </w:tabs>
              <w:spacing w:line="360" w:lineRule="auto"/>
              <w:rPr>
                <w:rFonts w:ascii="宋体" w:hAnsi="宋体" w:cs="宋体"/>
                <w:sz w:val="24"/>
                <w:szCs w:val="24"/>
              </w:rPr>
            </w:pPr>
          </w:p>
        </w:tc>
        <w:tc>
          <w:tcPr>
            <w:tcW w:w="2145" w:type="dxa"/>
            <w:noWrap w:val="0"/>
            <w:vAlign w:val="center"/>
          </w:tcPr>
          <w:p w14:paraId="602BC16C">
            <w:pPr>
              <w:shd w:val="clear"/>
              <w:tabs>
                <w:tab w:val="left" w:pos="1260"/>
              </w:tabs>
              <w:spacing w:line="360" w:lineRule="auto"/>
              <w:rPr>
                <w:rFonts w:ascii="宋体" w:hAnsi="宋体" w:cs="宋体"/>
                <w:sz w:val="24"/>
                <w:szCs w:val="24"/>
              </w:rPr>
            </w:pPr>
            <w:r>
              <w:rPr>
                <w:rFonts w:ascii="宋体" w:hAnsi="宋体" w:cs="宋体"/>
                <w:sz w:val="24"/>
                <w:szCs w:val="24"/>
              </w:rPr>
              <w:t>法律责任</w:t>
            </w:r>
          </w:p>
        </w:tc>
        <w:tc>
          <w:tcPr>
            <w:tcW w:w="6496" w:type="dxa"/>
            <w:gridSpan w:val="5"/>
            <w:noWrap w:val="0"/>
            <w:vAlign w:val="center"/>
          </w:tcPr>
          <w:p w14:paraId="796B9672">
            <w:pPr>
              <w:shd w:val="clear"/>
              <w:tabs>
                <w:tab w:val="left" w:pos="1260"/>
              </w:tabs>
              <w:spacing w:line="360" w:lineRule="auto"/>
              <w:rPr>
                <w:rFonts w:ascii="宋体" w:hAnsi="宋体" w:cs="宋体"/>
                <w:spacing w:val="-10"/>
                <w:sz w:val="24"/>
                <w:szCs w:val="24"/>
              </w:rPr>
            </w:pPr>
            <w:r>
              <w:rPr>
                <w:rFonts w:ascii="宋体" w:hAnsi="宋体" w:cs="宋体"/>
                <w:spacing w:val="-10"/>
                <w:sz w:val="24"/>
                <w:szCs w:val="24"/>
              </w:rPr>
              <w:t>本公司对被授权人在本项目中的签名承担全部法律责任。</w:t>
            </w:r>
          </w:p>
        </w:tc>
      </w:tr>
      <w:tr w14:paraId="2B51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606ECB51">
            <w:pPr>
              <w:shd w:val="clear"/>
              <w:tabs>
                <w:tab w:val="left" w:pos="1260"/>
              </w:tabs>
              <w:spacing w:line="360" w:lineRule="auto"/>
              <w:rPr>
                <w:rFonts w:ascii="宋体" w:hAnsi="宋体" w:cs="宋体"/>
                <w:sz w:val="24"/>
                <w:szCs w:val="24"/>
              </w:rPr>
            </w:pPr>
          </w:p>
        </w:tc>
        <w:tc>
          <w:tcPr>
            <w:tcW w:w="2145" w:type="dxa"/>
            <w:noWrap w:val="0"/>
            <w:vAlign w:val="center"/>
          </w:tcPr>
          <w:p w14:paraId="1A9602B0">
            <w:pPr>
              <w:shd w:val="clear"/>
              <w:tabs>
                <w:tab w:val="left" w:pos="1260"/>
              </w:tabs>
              <w:spacing w:line="360" w:lineRule="auto"/>
              <w:rPr>
                <w:rFonts w:ascii="宋体" w:hAnsi="宋体" w:cs="宋体"/>
                <w:sz w:val="24"/>
                <w:szCs w:val="24"/>
              </w:rPr>
            </w:pPr>
            <w:r>
              <w:rPr>
                <w:rFonts w:ascii="宋体" w:hAnsi="宋体" w:cs="宋体"/>
                <w:sz w:val="24"/>
                <w:szCs w:val="24"/>
              </w:rPr>
              <w:t>授权期限</w:t>
            </w:r>
          </w:p>
        </w:tc>
        <w:tc>
          <w:tcPr>
            <w:tcW w:w="6496" w:type="dxa"/>
            <w:gridSpan w:val="5"/>
            <w:noWrap w:val="0"/>
            <w:vAlign w:val="center"/>
          </w:tcPr>
          <w:p w14:paraId="5FFED840">
            <w:pPr>
              <w:shd w:val="clear"/>
              <w:tabs>
                <w:tab w:val="left" w:pos="1260"/>
              </w:tabs>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自本委托书签署之日起至投标有效期期满</w:t>
            </w:r>
          </w:p>
        </w:tc>
      </w:tr>
      <w:tr w14:paraId="2EC8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623" w:type="dxa"/>
            <w:gridSpan w:val="4"/>
            <w:noWrap w:val="0"/>
            <w:vAlign w:val="center"/>
          </w:tcPr>
          <w:p w14:paraId="0C6EE46B">
            <w:pPr>
              <w:shd w:val="clear"/>
              <w:tabs>
                <w:tab w:val="left" w:pos="1260"/>
              </w:tabs>
              <w:spacing w:line="360" w:lineRule="auto"/>
              <w:jc w:val="center"/>
              <w:rPr>
                <w:rFonts w:ascii="宋体" w:hAnsi="宋体" w:cs="宋体"/>
                <w:sz w:val="24"/>
                <w:szCs w:val="24"/>
              </w:rPr>
            </w:pPr>
            <w:r>
              <w:rPr>
                <w:rFonts w:ascii="宋体" w:hAnsi="宋体" w:cs="宋体"/>
                <w:sz w:val="24"/>
                <w:szCs w:val="24"/>
              </w:rPr>
              <w:t>被授权人身份证复印件</w:t>
            </w:r>
          </w:p>
        </w:tc>
        <w:tc>
          <w:tcPr>
            <w:tcW w:w="4837" w:type="dxa"/>
            <w:gridSpan w:val="3"/>
            <w:noWrap w:val="0"/>
            <w:vAlign w:val="center"/>
          </w:tcPr>
          <w:p w14:paraId="6377611D">
            <w:pPr>
              <w:shd w:val="clear"/>
              <w:tabs>
                <w:tab w:val="left" w:pos="1260"/>
              </w:tabs>
              <w:spacing w:line="360" w:lineRule="auto"/>
              <w:jc w:val="center"/>
              <w:rPr>
                <w:rFonts w:ascii="宋体" w:hAnsi="宋体" w:cs="宋体"/>
                <w:sz w:val="24"/>
                <w:szCs w:val="24"/>
              </w:rPr>
            </w:pPr>
            <w:r>
              <w:rPr>
                <w:rFonts w:ascii="宋体" w:hAnsi="宋体" w:cs="宋体"/>
                <w:sz w:val="24"/>
                <w:szCs w:val="24"/>
              </w:rPr>
              <w:t>法定代表人签署栏</w:t>
            </w:r>
          </w:p>
        </w:tc>
      </w:tr>
      <w:tr w14:paraId="2786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4623" w:type="dxa"/>
            <w:gridSpan w:val="4"/>
            <w:vMerge w:val="restart"/>
            <w:noWrap w:val="0"/>
            <w:vAlign w:val="center"/>
          </w:tcPr>
          <w:p w14:paraId="188AADB0">
            <w:pPr>
              <w:shd w:val="clear"/>
              <w:tabs>
                <w:tab w:val="left" w:pos="1260"/>
              </w:tabs>
              <w:spacing w:line="360" w:lineRule="auto"/>
              <w:jc w:val="center"/>
              <w:rPr>
                <w:rFonts w:ascii="宋体" w:hAnsi="宋体" w:cs="宋体"/>
                <w:sz w:val="24"/>
                <w:szCs w:val="24"/>
              </w:rPr>
            </w:pPr>
            <w:r>
              <w:rPr>
                <w:rFonts w:ascii="宋体" w:hAnsi="宋体" w:cs="宋体"/>
                <w:sz w:val="24"/>
                <w:szCs w:val="24"/>
              </w:rPr>
              <w:t>（扫描件）</w:t>
            </w:r>
          </w:p>
        </w:tc>
        <w:tc>
          <w:tcPr>
            <w:tcW w:w="4837" w:type="dxa"/>
            <w:gridSpan w:val="3"/>
            <w:noWrap w:val="0"/>
            <w:vAlign w:val="center"/>
          </w:tcPr>
          <w:p w14:paraId="088D33EC">
            <w:pPr>
              <w:shd w:val="clear"/>
              <w:tabs>
                <w:tab w:val="left" w:pos="1260"/>
              </w:tabs>
              <w:spacing w:line="360" w:lineRule="auto"/>
              <w:jc w:val="center"/>
              <w:rPr>
                <w:rFonts w:ascii="宋体" w:hAnsi="宋体" w:cs="宋体"/>
                <w:sz w:val="24"/>
                <w:szCs w:val="24"/>
              </w:rPr>
            </w:pPr>
            <w:r>
              <w:rPr>
                <w:rFonts w:ascii="宋体" w:hAnsi="宋体" w:cs="宋体"/>
                <w:sz w:val="24"/>
                <w:szCs w:val="24"/>
              </w:rPr>
              <w:t>（企业公章）</w:t>
            </w:r>
          </w:p>
        </w:tc>
      </w:tr>
      <w:tr w14:paraId="4979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7" w:hRule="atLeast"/>
          <w:jc w:val="center"/>
        </w:trPr>
        <w:tc>
          <w:tcPr>
            <w:tcW w:w="4623" w:type="dxa"/>
            <w:gridSpan w:val="4"/>
            <w:vMerge w:val="continue"/>
            <w:noWrap w:val="0"/>
            <w:vAlign w:val="center"/>
          </w:tcPr>
          <w:p w14:paraId="77781F0D">
            <w:pPr>
              <w:shd w:val="clear"/>
              <w:tabs>
                <w:tab w:val="left" w:pos="1260"/>
              </w:tabs>
              <w:spacing w:line="360" w:lineRule="auto"/>
              <w:rPr>
                <w:rFonts w:ascii="宋体" w:hAnsi="宋体" w:cs="宋体"/>
                <w:sz w:val="24"/>
                <w:szCs w:val="24"/>
              </w:rPr>
            </w:pPr>
          </w:p>
        </w:tc>
        <w:tc>
          <w:tcPr>
            <w:tcW w:w="4837" w:type="dxa"/>
            <w:gridSpan w:val="3"/>
            <w:noWrap w:val="0"/>
            <w:vAlign w:val="center"/>
          </w:tcPr>
          <w:p w14:paraId="1F03FD38">
            <w:pPr>
              <w:shd w:val="clear"/>
              <w:tabs>
                <w:tab w:val="left" w:pos="1260"/>
              </w:tabs>
              <w:spacing w:line="360" w:lineRule="auto"/>
              <w:rPr>
                <w:rFonts w:ascii="宋体" w:hAnsi="宋体" w:cs="宋体"/>
                <w:sz w:val="24"/>
                <w:szCs w:val="24"/>
              </w:rPr>
            </w:pPr>
          </w:p>
          <w:p w14:paraId="2FFC1A83">
            <w:pPr>
              <w:shd w:val="clear"/>
              <w:tabs>
                <w:tab w:val="left" w:pos="1260"/>
              </w:tabs>
              <w:spacing w:line="360" w:lineRule="auto"/>
              <w:rPr>
                <w:rFonts w:ascii="宋体" w:hAnsi="宋体" w:cs="宋体"/>
                <w:sz w:val="24"/>
                <w:szCs w:val="24"/>
              </w:rPr>
            </w:pPr>
          </w:p>
          <w:p w14:paraId="25EC34AB">
            <w:pPr>
              <w:shd w:val="clear"/>
              <w:tabs>
                <w:tab w:val="left" w:pos="1260"/>
              </w:tabs>
              <w:spacing w:line="360" w:lineRule="auto"/>
              <w:jc w:val="center"/>
              <w:rPr>
                <w:rFonts w:ascii="宋体" w:hAnsi="宋体" w:cs="宋体"/>
                <w:sz w:val="24"/>
                <w:szCs w:val="24"/>
              </w:rPr>
            </w:pPr>
            <w:r>
              <w:rPr>
                <w:rFonts w:ascii="宋体" w:hAnsi="宋体" w:cs="宋体"/>
                <w:sz w:val="24"/>
                <w:szCs w:val="24"/>
              </w:rPr>
              <w:t>（签字或</w:t>
            </w:r>
            <w:r>
              <w:rPr>
                <w:rFonts w:hint="eastAsia" w:ascii="宋体" w:hAnsi="宋体" w:cs="宋体"/>
                <w:sz w:val="24"/>
                <w:szCs w:val="24"/>
                <w:lang w:eastAsia="zh-CN"/>
              </w:rPr>
              <w:t>盖章</w:t>
            </w:r>
            <w:r>
              <w:rPr>
                <w:rFonts w:ascii="宋体" w:hAnsi="宋体" w:cs="宋体"/>
                <w:sz w:val="24"/>
                <w:szCs w:val="24"/>
              </w:rPr>
              <w:t>）</w:t>
            </w:r>
          </w:p>
          <w:p w14:paraId="68BCB054">
            <w:pPr>
              <w:shd w:val="clear"/>
              <w:tabs>
                <w:tab w:val="left" w:pos="1260"/>
              </w:tabs>
              <w:spacing w:line="360" w:lineRule="auto"/>
              <w:jc w:val="center"/>
              <w:rPr>
                <w:rFonts w:ascii="宋体" w:hAnsi="宋体" w:cs="宋体"/>
                <w:sz w:val="24"/>
                <w:szCs w:val="24"/>
              </w:rPr>
            </w:pPr>
            <w:r>
              <w:rPr>
                <w:rFonts w:ascii="宋体" w:hAnsi="宋体" w:cs="宋体"/>
                <w:sz w:val="24"/>
                <w:szCs w:val="24"/>
              </w:rPr>
              <w:t>年   月   日</w:t>
            </w:r>
          </w:p>
        </w:tc>
      </w:tr>
    </w:tbl>
    <w:p w14:paraId="5F82A314">
      <w:pPr>
        <w:shd w:val="clear"/>
        <w:spacing w:line="360" w:lineRule="auto"/>
        <w:jc w:val="left"/>
        <w:rPr>
          <w:rFonts w:hint="eastAsia" w:ascii="宋体" w:hAnsi="宋体" w:cs="宋体"/>
          <w:b/>
          <w:color w:val="000000"/>
          <w:sz w:val="24"/>
          <w:szCs w:val="22"/>
        </w:rPr>
        <w:sectPr>
          <w:pgSz w:w="11906" w:h="16838"/>
          <w:pgMar w:top="1440" w:right="1440" w:bottom="1440" w:left="1440" w:header="851" w:footer="992" w:gutter="0"/>
          <w:pgBorders>
            <w:top w:val="none" w:sz="0" w:space="0"/>
            <w:left w:val="none" w:sz="0" w:space="0"/>
            <w:bottom w:val="none" w:sz="0" w:space="0"/>
            <w:right w:val="none" w:sz="0" w:space="0"/>
          </w:pgBorders>
          <w:lnNumType w:countBy="0" w:distance="360"/>
          <w:pgNumType w:fmt="decimal"/>
          <w:cols w:space="720" w:num="1"/>
          <w:titlePg/>
          <w:docGrid w:linePitch="312" w:charSpace="889"/>
        </w:sectPr>
      </w:pPr>
    </w:p>
    <w:p w14:paraId="5E2B7906">
      <w:pPr>
        <w:shd w:val="clear"/>
        <w:spacing w:line="360" w:lineRule="auto"/>
        <w:jc w:val="left"/>
        <w:rPr>
          <w:rFonts w:hint="eastAsia" w:ascii="宋体" w:hAnsi="宋体" w:eastAsia="宋体" w:cs="宋体"/>
          <w:b/>
          <w:color w:val="000000"/>
          <w:sz w:val="24"/>
          <w:szCs w:val="22"/>
          <w:lang w:eastAsia="zh-CN"/>
        </w:rPr>
      </w:pPr>
      <w:r>
        <w:rPr>
          <w:rFonts w:hint="eastAsia" w:ascii="宋体" w:hAnsi="宋体" w:cs="宋体"/>
          <w:b/>
          <w:color w:val="000000"/>
          <w:sz w:val="24"/>
          <w:szCs w:val="22"/>
        </w:rPr>
        <w:t>附件</w:t>
      </w:r>
      <w:r>
        <w:rPr>
          <w:rFonts w:hint="eastAsia" w:ascii="宋体" w:hAnsi="宋体" w:cs="宋体"/>
          <w:b/>
          <w:color w:val="000000"/>
          <w:sz w:val="24"/>
          <w:szCs w:val="22"/>
          <w:lang w:val="en-US" w:eastAsia="zh-CN"/>
        </w:rPr>
        <w:t>3</w:t>
      </w:r>
    </w:p>
    <w:p w14:paraId="1C1E0582">
      <w:pPr>
        <w:pStyle w:val="2"/>
        <w:shd w:val="clear"/>
        <w:spacing w:line="360" w:lineRule="auto"/>
        <w:ind w:firstLine="440"/>
        <w:rPr>
          <w:rFonts w:hint="eastAsia" w:ascii="宋体" w:hAnsi="宋体" w:cs="宋体"/>
          <w:sz w:val="44"/>
          <w:szCs w:val="44"/>
        </w:rPr>
      </w:pPr>
    </w:p>
    <w:p w14:paraId="0CE4466D">
      <w:pPr>
        <w:pStyle w:val="2"/>
        <w:shd w:val="clear"/>
        <w:spacing w:line="360" w:lineRule="auto"/>
        <w:ind w:firstLine="442"/>
        <w:jc w:val="center"/>
        <w:rPr>
          <w:rFonts w:hint="eastAsia" w:ascii="宋体" w:hAnsi="宋体" w:cs="宋体"/>
          <w:b/>
          <w:color w:val="000000"/>
          <w:sz w:val="30"/>
          <w:szCs w:val="30"/>
        </w:rPr>
      </w:pPr>
      <w:r>
        <w:rPr>
          <w:rFonts w:hint="eastAsia" w:ascii="宋体" w:hAnsi="宋体" w:cs="宋体"/>
          <w:b/>
          <w:color w:val="000000"/>
          <w:sz w:val="30"/>
          <w:szCs w:val="30"/>
        </w:rPr>
        <w:t>《中华人民共和国政府采购法》第二十二条的书面承诺函</w:t>
      </w:r>
    </w:p>
    <w:p w14:paraId="04EA5DB5">
      <w:pPr>
        <w:pStyle w:val="2"/>
        <w:shd w:val="clear"/>
        <w:spacing w:line="360" w:lineRule="auto"/>
        <w:ind w:firstLine="240"/>
        <w:rPr>
          <w:rFonts w:hint="eastAsia" w:ascii="仿宋" w:hAnsi="仿宋" w:eastAsia="仿宋" w:cs="仿宋"/>
          <w:sz w:val="24"/>
          <w:szCs w:val="24"/>
        </w:rPr>
      </w:pPr>
    </w:p>
    <w:p w14:paraId="5B735527">
      <w:pPr>
        <w:shd w:val="clear"/>
        <w:spacing w:line="360" w:lineRule="auto"/>
        <w:jc w:val="left"/>
        <w:rPr>
          <w:rFonts w:hint="eastAsia" w:ascii="宋体" w:hAnsi="宋体" w:cs="宋体"/>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（采购人名称）</w:t>
      </w:r>
    </w:p>
    <w:p w14:paraId="0E7B3FB4">
      <w:pPr>
        <w:pStyle w:val="2"/>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我单位作为参加</w:t>
      </w:r>
      <w:r>
        <w:rPr>
          <w:rFonts w:hint="eastAsia" w:ascii="宋体" w:hAnsi="宋体" w:cs="宋体"/>
          <w:sz w:val="28"/>
          <w:szCs w:val="28"/>
          <w:u w:val="single"/>
        </w:rPr>
        <w:t xml:space="preserve">               </w:t>
      </w:r>
      <w:r>
        <w:rPr>
          <w:rFonts w:hint="eastAsia" w:ascii="宋体" w:hAnsi="宋体" w:cs="宋体"/>
          <w:sz w:val="28"/>
          <w:szCs w:val="28"/>
        </w:rPr>
        <w:t>采购项目的</w:t>
      </w:r>
      <w:r>
        <w:rPr>
          <w:rFonts w:hint="eastAsia" w:cs="宋体"/>
          <w:sz w:val="28"/>
          <w:szCs w:val="28"/>
          <w:lang w:eastAsia="zh-CN"/>
        </w:rPr>
        <w:t>供应商</w:t>
      </w:r>
      <w:r>
        <w:rPr>
          <w:rFonts w:hint="eastAsia" w:ascii="宋体" w:hAnsi="宋体" w:cs="宋体"/>
          <w:sz w:val="28"/>
          <w:szCs w:val="28"/>
        </w:rPr>
        <w:t xml:space="preserve">，现郑重承诺我单位具备《中华人民共和国政府采购法》第二十二条供应商参加政府采购活动的基本资格条件： </w:t>
      </w:r>
    </w:p>
    <w:p w14:paraId="07D7795D">
      <w:pPr>
        <w:pStyle w:val="2"/>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（一）我单位具有独立承担民事责任的能力； </w:t>
      </w:r>
    </w:p>
    <w:p w14:paraId="686DE19F">
      <w:pPr>
        <w:pStyle w:val="2"/>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（二）我单位具有良好的商业信誉和健全的财务会计制度；</w:t>
      </w:r>
    </w:p>
    <w:p w14:paraId="76E6004D">
      <w:pPr>
        <w:pStyle w:val="2"/>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（三）我单位具有履行合同所必需的设备和专业技术能力； </w:t>
      </w:r>
    </w:p>
    <w:p w14:paraId="3F70FDFF">
      <w:pPr>
        <w:pStyle w:val="2"/>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（四）我单位有依法缴纳税收和社会保障资金的良好记录； </w:t>
      </w:r>
    </w:p>
    <w:p w14:paraId="00B66ABE">
      <w:pPr>
        <w:pStyle w:val="2"/>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 xml:space="preserve">（五）我单位参加政府采购活动前三年内，在经营活动中没有重大违法记录； </w:t>
      </w:r>
    </w:p>
    <w:p w14:paraId="6DE3263D">
      <w:pPr>
        <w:pStyle w:val="2"/>
        <w:shd w:val="clear"/>
        <w:spacing w:line="360" w:lineRule="auto"/>
        <w:ind w:firstLine="560" w:firstLineChars="200"/>
        <w:rPr>
          <w:rFonts w:hint="eastAsia" w:ascii="宋体" w:hAnsi="宋体" w:cs="宋体"/>
          <w:sz w:val="28"/>
          <w:szCs w:val="28"/>
        </w:rPr>
      </w:pPr>
      <w:r>
        <w:rPr>
          <w:rFonts w:hint="eastAsia" w:ascii="宋体" w:hAnsi="宋体" w:cs="宋体"/>
          <w:sz w:val="28"/>
          <w:szCs w:val="28"/>
        </w:rPr>
        <w:t>（六）我单位满足法律、行政法规规定的其他条件。</w:t>
      </w:r>
    </w:p>
    <w:p w14:paraId="3C81E3F7">
      <w:pPr>
        <w:pStyle w:val="2"/>
        <w:shd w:val="clear"/>
        <w:spacing w:line="360" w:lineRule="auto"/>
        <w:ind w:firstLine="560" w:firstLineChars="200"/>
        <w:rPr>
          <w:rFonts w:hint="eastAsia" w:ascii="仿宋" w:hAnsi="仿宋" w:eastAsia="仿宋" w:cs="仿宋"/>
          <w:sz w:val="28"/>
          <w:szCs w:val="28"/>
        </w:rPr>
      </w:pPr>
    </w:p>
    <w:p w14:paraId="7AA98273">
      <w:pPr>
        <w:shd w:val="clear"/>
        <w:spacing w:line="360" w:lineRule="auto"/>
        <w:ind w:firstLine="562" w:firstLineChars="200"/>
        <w:rPr>
          <w:rFonts w:hint="eastAsia" w:ascii="宋体" w:hAnsi="宋体" w:cs="宋体"/>
          <w:b/>
          <w:color w:val="000000"/>
          <w:sz w:val="28"/>
          <w:szCs w:val="28"/>
        </w:rPr>
      </w:pPr>
    </w:p>
    <w:p w14:paraId="79437295">
      <w:pPr>
        <w:shd w:val="clear"/>
        <w:spacing w:line="360" w:lineRule="auto"/>
        <w:ind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rPr>
        <w:t>供应商：</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u w:val="single"/>
          <w:lang w:val="en-US" w:eastAsia="zh-CN"/>
        </w:rPr>
        <w:t xml:space="preserve">        </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 xml:space="preserve">（盖章）  </w:t>
      </w:r>
    </w:p>
    <w:p w14:paraId="41C9A1DA">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法定代表人</w:t>
      </w:r>
      <w:r>
        <w:rPr>
          <w:rFonts w:hint="eastAsia" w:ascii="宋体" w:hAnsi="宋体" w:cs="宋体"/>
          <w:b w:val="0"/>
          <w:bCs/>
          <w:color w:val="000000"/>
          <w:sz w:val="28"/>
          <w:szCs w:val="28"/>
          <w:lang w:eastAsia="zh-CN"/>
        </w:rPr>
        <w:t>或</w:t>
      </w:r>
    </w:p>
    <w:p w14:paraId="26AD33F2">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委托代理人：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（签字或</w:t>
      </w:r>
      <w:r>
        <w:rPr>
          <w:rFonts w:hint="eastAsia" w:ascii="宋体" w:hAnsi="宋体" w:cs="宋体"/>
          <w:b w:val="0"/>
          <w:bCs/>
          <w:color w:val="000000"/>
          <w:sz w:val="28"/>
          <w:szCs w:val="28"/>
          <w:lang w:eastAsia="zh-CN"/>
        </w:rPr>
        <w:t>盖章</w:t>
      </w:r>
      <w:r>
        <w:rPr>
          <w:rFonts w:hint="eastAsia" w:ascii="宋体" w:hAnsi="宋体" w:cs="宋体"/>
          <w:b w:val="0"/>
          <w:bCs/>
          <w:color w:val="000000"/>
          <w:sz w:val="28"/>
          <w:szCs w:val="28"/>
        </w:rPr>
        <w:t xml:space="preserve">）  </w:t>
      </w:r>
    </w:p>
    <w:p w14:paraId="76720EEB">
      <w:pPr>
        <w:shd w:val="clear"/>
        <w:spacing w:line="360" w:lineRule="auto"/>
        <w:ind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rPr>
        <w:t>日    期：  年  月  日</w:t>
      </w:r>
    </w:p>
    <w:p w14:paraId="75BE1F84">
      <w:pPr>
        <w:shd w:val="clear"/>
        <w:spacing w:line="360" w:lineRule="auto"/>
        <w:ind w:firstLine="562" w:firstLineChars="200"/>
        <w:rPr>
          <w:rFonts w:hint="eastAsia" w:ascii="宋体" w:hAnsi="宋体" w:cs="宋体"/>
          <w:b/>
          <w:color w:val="000000"/>
          <w:sz w:val="28"/>
          <w:szCs w:val="28"/>
        </w:rPr>
      </w:pPr>
    </w:p>
    <w:p w14:paraId="3E46D85E">
      <w:pPr>
        <w:shd w:val="clear"/>
        <w:spacing w:line="360" w:lineRule="auto"/>
        <w:jc w:val="left"/>
        <w:rPr>
          <w:rFonts w:hint="eastAsia" w:ascii="宋体" w:hAnsi="宋体" w:cs="宋体"/>
          <w:b/>
          <w:color w:val="000000"/>
          <w:sz w:val="24"/>
        </w:rPr>
      </w:pPr>
    </w:p>
    <w:p w14:paraId="5F5F7882">
      <w:pPr>
        <w:shd w:val="clear"/>
        <w:spacing w:line="360" w:lineRule="auto"/>
        <w:jc w:val="left"/>
        <w:rPr>
          <w:rFonts w:hint="eastAsia" w:ascii="宋体" w:hAnsi="宋体" w:cs="宋体"/>
          <w:b/>
          <w:color w:val="000000"/>
          <w:sz w:val="24"/>
        </w:rPr>
      </w:pPr>
    </w:p>
    <w:p w14:paraId="56F7ECA6">
      <w:pPr>
        <w:shd w:val="clear"/>
        <w:spacing w:line="360" w:lineRule="auto"/>
        <w:jc w:val="left"/>
        <w:rPr>
          <w:rFonts w:hint="eastAsia" w:ascii="宋体" w:hAnsi="宋体" w:cs="宋体"/>
          <w:b/>
          <w:color w:val="000000"/>
          <w:sz w:val="24"/>
        </w:rPr>
      </w:pPr>
    </w:p>
    <w:p w14:paraId="58C583E4">
      <w:pPr>
        <w:shd w:val="clear"/>
        <w:spacing w:line="360" w:lineRule="auto"/>
        <w:jc w:val="left"/>
        <w:rPr>
          <w:rFonts w:hint="eastAsia" w:ascii="宋体" w:hAnsi="宋体" w:cs="宋体"/>
          <w:b/>
          <w:color w:val="000000"/>
          <w:sz w:val="24"/>
        </w:rPr>
      </w:pPr>
    </w:p>
    <w:p w14:paraId="6CAE671D">
      <w:pPr>
        <w:shd w:val="clear"/>
        <w:spacing w:line="360" w:lineRule="auto"/>
        <w:jc w:val="left"/>
        <w:rPr>
          <w:rFonts w:hint="eastAsia" w:ascii="宋体" w:hAnsi="宋体" w:eastAsia="宋体" w:cs="宋体"/>
          <w:b/>
          <w:color w:val="000000"/>
          <w:sz w:val="24"/>
          <w:lang w:eastAsia="zh-CN"/>
        </w:rPr>
      </w:pPr>
      <w:r>
        <w:rPr>
          <w:rFonts w:hint="eastAsia" w:ascii="宋体" w:hAnsi="宋体" w:cs="宋体"/>
          <w:b/>
          <w:color w:val="000000"/>
          <w:sz w:val="24"/>
        </w:rPr>
        <w:t>附件</w:t>
      </w:r>
      <w:r>
        <w:rPr>
          <w:rFonts w:hint="eastAsia" w:ascii="宋体" w:hAnsi="宋体" w:cs="宋体"/>
          <w:b/>
          <w:color w:val="000000"/>
          <w:sz w:val="24"/>
          <w:lang w:val="en-US" w:eastAsia="zh-CN"/>
        </w:rPr>
        <w:t>4</w:t>
      </w:r>
    </w:p>
    <w:p w14:paraId="2470AD47">
      <w:pPr>
        <w:shd w:val="clear"/>
        <w:spacing w:line="360" w:lineRule="auto"/>
        <w:jc w:val="center"/>
        <w:rPr>
          <w:rFonts w:hint="eastAsia" w:ascii="宋体" w:hAnsi="宋体" w:cs="宋体"/>
          <w:b/>
          <w:color w:val="000000"/>
          <w:sz w:val="44"/>
          <w:szCs w:val="44"/>
        </w:rPr>
      </w:pPr>
    </w:p>
    <w:p w14:paraId="6BA4C5AE">
      <w:pPr>
        <w:shd w:val="clear"/>
        <w:spacing w:line="360" w:lineRule="auto"/>
        <w:jc w:val="center"/>
        <w:rPr>
          <w:rFonts w:hint="eastAsia" w:ascii="宋体" w:hAnsi="宋体" w:cs="宋体"/>
          <w:b/>
          <w:color w:val="000000"/>
          <w:sz w:val="30"/>
          <w:szCs w:val="30"/>
        </w:rPr>
      </w:pPr>
      <w:r>
        <w:rPr>
          <w:rFonts w:hint="eastAsia" w:ascii="宋体" w:hAnsi="宋体" w:cs="宋体"/>
          <w:b/>
          <w:color w:val="000000"/>
          <w:sz w:val="30"/>
          <w:szCs w:val="30"/>
        </w:rPr>
        <w:t>参加本项目活动前3年内在经营活动中</w:t>
      </w:r>
      <w:r>
        <w:rPr>
          <w:rFonts w:hint="eastAsia" w:ascii="宋体" w:hAnsi="宋体" w:cs="宋体"/>
          <w:b/>
          <w:color w:val="000000"/>
          <w:sz w:val="30"/>
          <w:szCs w:val="30"/>
          <w:lang w:eastAsia="zh-CN"/>
        </w:rPr>
        <w:t>没有</w:t>
      </w:r>
      <w:r>
        <w:rPr>
          <w:rFonts w:hint="eastAsia" w:ascii="宋体" w:hAnsi="宋体" w:cs="宋体"/>
          <w:b/>
          <w:color w:val="000000"/>
          <w:sz w:val="30"/>
          <w:szCs w:val="30"/>
        </w:rPr>
        <w:t>重大违法记录的书面声明</w:t>
      </w:r>
    </w:p>
    <w:p w14:paraId="433BE32D">
      <w:pPr>
        <w:shd w:val="clear"/>
        <w:spacing w:line="360" w:lineRule="auto"/>
        <w:jc w:val="center"/>
        <w:rPr>
          <w:rFonts w:hint="eastAsia" w:ascii="宋体" w:hAnsi="宋体" w:cs="宋体"/>
          <w:b/>
          <w:color w:val="000000"/>
          <w:sz w:val="44"/>
          <w:szCs w:val="44"/>
        </w:rPr>
      </w:pPr>
    </w:p>
    <w:p w14:paraId="3A80BBDD">
      <w:pPr>
        <w:keepNext w:val="0"/>
        <w:keepLines w:val="0"/>
        <w:pageBreakBefore w:val="0"/>
        <w:widowControl w:val="0"/>
        <w:shd w:val="clear"/>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8"/>
          <w:szCs w:val="28"/>
          <w:u w:val="single"/>
        </w:rPr>
      </w:pPr>
      <w:r>
        <w:rPr>
          <w:rFonts w:hint="eastAsia" w:ascii="宋体" w:hAnsi="宋体" w:cs="宋体"/>
          <w:color w:val="000000"/>
          <w:sz w:val="28"/>
          <w:szCs w:val="28"/>
        </w:rPr>
        <w:t>致：</w:t>
      </w:r>
      <w:r>
        <w:rPr>
          <w:rFonts w:hint="eastAsia" w:ascii="宋体" w:hAnsi="宋体" w:cs="宋体"/>
          <w:color w:val="000000"/>
          <w:sz w:val="28"/>
          <w:szCs w:val="28"/>
          <w:u w:val="single"/>
        </w:rPr>
        <w:t>（采购人名称）</w:t>
      </w:r>
    </w:p>
    <w:p w14:paraId="23365D74">
      <w:pPr>
        <w:keepNext w:val="0"/>
        <w:keepLines w:val="0"/>
        <w:pageBreakBefore w:val="0"/>
        <w:widowControl w:val="0"/>
        <w:shd w:val="clear"/>
        <w:kinsoku/>
        <w:wordWrap/>
        <w:overflowPunct/>
        <w:topLinePunct w:val="0"/>
        <w:autoSpaceDE/>
        <w:autoSpaceDN/>
        <w:bidi w:val="0"/>
        <w:adjustRightInd/>
        <w:snapToGrid/>
        <w:spacing w:line="480" w:lineRule="auto"/>
        <w:ind w:firstLine="480"/>
        <w:jc w:val="left"/>
        <w:textAlignment w:val="auto"/>
        <w:rPr>
          <w:rFonts w:hint="eastAsia" w:ascii="宋体" w:hAnsi="宋体" w:cs="宋体"/>
          <w:color w:val="000000"/>
          <w:sz w:val="28"/>
          <w:szCs w:val="28"/>
        </w:rPr>
      </w:pPr>
      <w:r>
        <w:rPr>
          <w:rFonts w:hint="eastAsia" w:ascii="宋体" w:hAnsi="宋体" w:cs="宋体"/>
          <w:color w:val="000000"/>
          <w:sz w:val="28"/>
          <w:szCs w:val="28"/>
        </w:rPr>
        <w:t>我单位</w:t>
      </w:r>
      <w:r>
        <w:rPr>
          <w:rFonts w:hint="eastAsia" w:ascii="宋体" w:hAnsi="宋体" w:cs="宋体"/>
          <w:color w:val="000000"/>
          <w:sz w:val="28"/>
          <w:szCs w:val="28"/>
          <w:u w:val="single"/>
        </w:rPr>
        <w:t>（</w:t>
      </w:r>
      <w:r>
        <w:rPr>
          <w:rFonts w:hint="eastAsia" w:ascii="宋体" w:hAnsi="宋体" w:cs="宋体"/>
          <w:color w:val="000000"/>
          <w:sz w:val="28"/>
          <w:szCs w:val="28"/>
          <w:u w:val="single"/>
          <w:lang w:eastAsia="zh-CN"/>
        </w:rPr>
        <w:t>供应商</w:t>
      </w:r>
      <w:r>
        <w:rPr>
          <w:rFonts w:hint="eastAsia" w:ascii="宋体" w:hAnsi="宋体" w:cs="宋体"/>
          <w:color w:val="000000"/>
          <w:sz w:val="28"/>
          <w:szCs w:val="28"/>
          <w:u w:val="single"/>
        </w:rPr>
        <w:t>名称）</w:t>
      </w:r>
      <w:r>
        <w:rPr>
          <w:rFonts w:hint="eastAsia" w:ascii="宋体" w:hAnsi="宋体" w:cs="宋体"/>
          <w:color w:val="000000"/>
          <w:sz w:val="28"/>
          <w:szCs w:val="28"/>
        </w:rPr>
        <w:t>参加本项目活动前3年内，在经营活动中</w:t>
      </w:r>
      <w:r>
        <w:rPr>
          <w:rFonts w:hint="eastAsia" w:ascii="宋体" w:hAnsi="宋体" w:cs="宋体"/>
          <w:color w:val="000000"/>
          <w:sz w:val="28"/>
          <w:szCs w:val="28"/>
          <w:lang w:eastAsia="zh-CN"/>
        </w:rPr>
        <w:t>没有</w:t>
      </w:r>
      <w:r>
        <w:rPr>
          <w:rFonts w:hint="eastAsia" w:ascii="宋体" w:hAnsi="宋体" w:cs="宋体"/>
          <w:color w:val="000000"/>
          <w:sz w:val="28"/>
          <w:szCs w:val="28"/>
        </w:rPr>
        <w:t>重大违法记录，特此声明。</w:t>
      </w:r>
    </w:p>
    <w:p w14:paraId="72C917F7">
      <w:pPr>
        <w:keepNext w:val="0"/>
        <w:keepLines w:val="0"/>
        <w:pageBreakBefore w:val="0"/>
        <w:widowControl w:val="0"/>
        <w:shd w:val="clear"/>
        <w:kinsoku/>
        <w:wordWrap/>
        <w:overflowPunct/>
        <w:topLinePunct w:val="0"/>
        <w:autoSpaceDE/>
        <w:autoSpaceDN/>
        <w:bidi w:val="0"/>
        <w:adjustRightInd/>
        <w:snapToGrid/>
        <w:spacing w:line="480" w:lineRule="auto"/>
        <w:ind w:firstLine="480"/>
        <w:jc w:val="left"/>
        <w:textAlignment w:val="auto"/>
        <w:rPr>
          <w:rFonts w:hint="eastAsia" w:ascii="宋体" w:hAnsi="宋体" w:cs="宋体"/>
          <w:color w:val="000000"/>
          <w:sz w:val="28"/>
          <w:szCs w:val="28"/>
        </w:rPr>
      </w:pPr>
      <w:r>
        <w:rPr>
          <w:rFonts w:hint="eastAsia" w:ascii="宋体" w:hAnsi="宋体" w:cs="宋体"/>
          <w:color w:val="000000"/>
          <w:sz w:val="28"/>
          <w:szCs w:val="28"/>
        </w:rPr>
        <w:t>若采购人在本项目招标采购过程中发现我单位参加本项目活动前3年内，在经营活动中存在重大违法记录，我单位将无条件地退出本项目的招标、投标活动，并承担因此引起的一切后果。</w:t>
      </w:r>
    </w:p>
    <w:p w14:paraId="640C908E">
      <w:pPr>
        <w:shd w:val="clear"/>
        <w:spacing w:line="360" w:lineRule="auto"/>
        <w:jc w:val="left"/>
        <w:rPr>
          <w:rFonts w:hint="eastAsia" w:ascii="宋体" w:hAnsi="宋体" w:cs="宋体"/>
          <w:color w:val="000000"/>
          <w:sz w:val="28"/>
          <w:szCs w:val="28"/>
        </w:rPr>
      </w:pPr>
    </w:p>
    <w:p w14:paraId="4972AB76">
      <w:pPr>
        <w:shd w:val="clear"/>
        <w:spacing w:line="360" w:lineRule="auto"/>
        <w:jc w:val="left"/>
        <w:rPr>
          <w:rFonts w:hint="eastAsia" w:ascii="宋体" w:hAnsi="宋体" w:cs="宋体"/>
          <w:color w:val="000000"/>
          <w:sz w:val="28"/>
          <w:szCs w:val="28"/>
        </w:rPr>
      </w:pPr>
    </w:p>
    <w:p w14:paraId="046DB01A">
      <w:pPr>
        <w:shd w:val="clear"/>
        <w:spacing w:line="360" w:lineRule="auto"/>
        <w:ind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lang w:eastAsia="zh-CN"/>
        </w:rPr>
        <w:t>供应商</w:t>
      </w:r>
      <w:r>
        <w:rPr>
          <w:rFonts w:hint="eastAsia" w:ascii="宋体" w:hAnsi="宋体" w:cs="宋体"/>
          <w:b w:val="0"/>
          <w:bCs/>
          <w:color w:val="000000"/>
          <w:sz w:val="28"/>
          <w:szCs w:val="28"/>
        </w:rPr>
        <w:t>：</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u w:val="single"/>
          <w:lang w:val="en-US" w:eastAsia="zh-CN"/>
        </w:rPr>
        <w:t xml:space="preserve">    </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（盖章）</w:t>
      </w:r>
    </w:p>
    <w:p w14:paraId="17D26600">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法定代表人</w:t>
      </w:r>
      <w:r>
        <w:rPr>
          <w:rFonts w:hint="eastAsia" w:ascii="宋体" w:hAnsi="宋体" w:cs="宋体"/>
          <w:b w:val="0"/>
          <w:bCs/>
          <w:color w:val="000000"/>
          <w:sz w:val="28"/>
          <w:szCs w:val="28"/>
          <w:lang w:eastAsia="zh-CN"/>
        </w:rPr>
        <w:t>或</w:t>
      </w:r>
    </w:p>
    <w:p w14:paraId="171EE31E">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委托代理人：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（签字或</w:t>
      </w:r>
      <w:r>
        <w:rPr>
          <w:rFonts w:hint="eastAsia" w:ascii="宋体" w:hAnsi="宋体" w:cs="宋体"/>
          <w:b w:val="0"/>
          <w:bCs/>
          <w:color w:val="000000"/>
          <w:sz w:val="28"/>
          <w:szCs w:val="28"/>
          <w:lang w:eastAsia="zh-CN"/>
        </w:rPr>
        <w:t>盖章</w:t>
      </w:r>
      <w:r>
        <w:rPr>
          <w:rFonts w:hint="eastAsia" w:ascii="宋体" w:hAnsi="宋体" w:cs="宋体"/>
          <w:b w:val="0"/>
          <w:bCs/>
          <w:color w:val="000000"/>
          <w:sz w:val="28"/>
          <w:szCs w:val="28"/>
        </w:rPr>
        <w:t>）</w:t>
      </w:r>
    </w:p>
    <w:p w14:paraId="3F8D824A">
      <w:pPr>
        <w:shd w:val="clear"/>
        <w:spacing w:line="360" w:lineRule="auto"/>
        <w:ind w:right="540" w:rightChars="257"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rPr>
        <w:t>日期：  年  月  日</w:t>
      </w:r>
    </w:p>
    <w:p w14:paraId="5BE7C048">
      <w:pPr>
        <w:shd w:val="clear"/>
        <w:spacing w:line="360" w:lineRule="auto"/>
        <w:jc w:val="left"/>
        <w:rPr>
          <w:rFonts w:hint="eastAsia" w:ascii="宋体" w:hAnsi="宋体" w:cs="宋体"/>
          <w:color w:val="000000"/>
          <w:sz w:val="24"/>
        </w:rPr>
      </w:pPr>
    </w:p>
    <w:p w14:paraId="16B89EE2">
      <w:pPr>
        <w:shd w:val="clear"/>
        <w:spacing w:line="360" w:lineRule="auto"/>
        <w:jc w:val="left"/>
        <w:rPr>
          <w:rFonts w:hint="eastAsia" w:ascii="宋体" w:hAnsi="宋体" w:cs="宋体"/>
          <w:color w:val="000000"/>
          <w:sz w:val="24"/>
        </w:rPr>
      </w:pPr>
    </w:p>
    <w:p w14:paraId="3AF02CE7">
      <w:pPr>
        <w:shd w:val="clear"/>
        <w:spacing w:line="360" w:lineRule="auto"/>
        <w:jc w:val="left"/>
        <w:rPr>
          <w:rFonts w:hint="eastAsia" w:ascii="宋体" w:hAnsi="宋体" w:cs="宋体"/>
          <w:color w:val="000000"/>
          <w:sz w:val="24"/>
        </w:rPr>
      </w:pPr>
    </w:p>
    <w:p w14:paraId="01EC5230">
      <w:pPr>
        <w:shd w:val="clear"/>
        <w:spacing w:line="360" w:lineRule="auto"/>
        <w:jc w:val="left"/>
        <w:rPr>
          <w:rFonts w:hint="eastAsia" w:ascii="宋体" w:hAnsi="宋体" w:cs="宋体"/>
          <w:color w:val="000000"/>
          <w:sz w:val="24"/>
        </w:rPr>
      </w:pPr>
    </w:p>
    <w:p w14:paraId="1D1F89BB">
      <w:pPr>
        <w:shd w:val="clear"/>
        <w:spacing w:line="360" w:lineRule="auto"/>
        <w:jc w:val="left"/>
        <w:rPr>
          <w:rFonts w:hint="eastAsia" w:ascii="宋体" w:hAnsi="宋体" w:cs="宋体"/>
          <w:color w:val="000000"/>
          <w:sz w:val="24"/>
        </w:rPr>
      </w:pPr>
    </w:p>
    <w:p w14:paraId="141A940D">
      <w:pPr>
        <w:shd w:val="clear"/>
        <w:spacing w:line="360" w:lineRule="auto"/>
        <w:jc w:val="left"/>
        <w:rPr>
          <w:rFonts w:hint="eastAsia" w:ascii="宋体" w:hAnsi="宋体" w:cs="宋体"/>
          <w:color w:val="000000"/>
          <w:sz w:val="24"/>
        </w:rPr>
      </w:pPr>
    </w:p>
    <w:p w14:paraId="675519CC">
      <w:pPr>
        <w:shd w:val="clear"/>
        <w:spacing w:line="360" w:lineRule="auto"/>
        <w:jc w:val="left"/>
        <w:rPr>
          <w:rFonts w:hint="eastAsia" w:ascii="宋体" w:hAnsi="宋体" w:cs="宋体"/>
          <w:color w:val="000000"/>
          <w:sz w:val="24"/>
        </w:rPr>
      </w:pPr>
    </w:p>
    <w:p w14:paraId="442BD82C">
      <w:pPr>
        <w:shd w:val="clear"/>
        <w:spacing w:line="360" w:lineRule="auto"/>
        <w:jc w:val="left"/>
        <w:rPr>
          <w:rFonts w:hint="eastAsia" w:ascii="宋体" w:hAnsi="宋体" w:eastAsia="宋体" w:cs="宋体"/>
          <w:b/>
          <w:color w:val="000000"/>
          <w:sz w:val="24"/>
          <w:lang w:val="en-US" w:eastAsia="zh-CN"/>
        </w:rPr>
      </w:pPr>
      <w:r>
        <w:rPr>
          <w:rFonts w:hint="eastAsia" w:ascii="宋体" w:hAnsi="宋体" w:cs="宋体"/>
          <w:b/>
          <w:color w:val="000000"/>
          <w:sz w:val="24"/>
        </w:rPr>
        <w:t>附件</w:t>
      </w:r>
      <w:r>
        <w:rPr>
          <w:rFonts w:hint="eastAsia" w:ascii="宋体" w:hAnsi="宋体" w:cs="宋体"/>
          <w:b/>
          <w:color w:val="000000"/>
          <w:sz w:val="24"/>
          <w:lang w:val="en-US" w:eastAsia="zh-CN"/>
        </w:rPr>
        <w:t>5</w:t>
      </w:r>
    </w:p>
    <w:p w14:paraId="1CAE8807">
      <w:pPr>
        <w:shd w:val="clear"/>
        <w:spacing w:line="360" w:lineRule="auto"/>
        <w:jc w:val="center"/>
        <w:rPr>
          <w:rFonts w:hint="eastAsia" w:ascii="宋体" w:hAnsi="宋体" w:cs="宋体"/>
          <w:b/>
          <w:color w:val="000000"/>
          <w:sz w:val="30"/>
          <w:szCs w:val="30"/>
        </w:rPr>
      </w:pPr>
      <w:r>
        <w:rPr>
          <w:rFonts w:hint="eastAsia" w:ascii="宋体" w:hAnsi="宋体" w:cs="宋体"/>
          <w:b/>
          <w:color w:val="000000"/>
          <w:sz w:val="30"/>
          <w:szCs w:val="30"/>
        </w:rPr>
        <w:t>非联合体投标声明</w:t>
      </w:r>
    </w:p>
    <w:p w14:paraId="7F351C64">
      <w:pPr>
        <w:shd w:val="clear"/>
        <w:spacing w:line="360" w:lineRule="auto"/>
        <w:jc w:val="center"/>
        <w:rPr>
          <w:rFonts w:hint="eastAsia" w:ascii="宋体" w:hAnsi="宋体" w:cs="宋体"/>
          <w:b/>
          <w:color w:val="000000"/>
          <w:sz w:val="44"/>
          <w:szCs w:val="44"/>
        </w:rPr>
      </w:pPr>
    </w:p>
    <w:p w14:paraId="49B9EE9E">
      <w:pPr>
        <w:shd w:val="clear"/>
        <w:spacing w:line="360" w:lineRule="auto"/>
        <w:jc w:val="left"/>
        <w:rPr>
          <w:rFonts w:hint="eastAsia" w:ascii="宋体" w:hAnsi="宋体" w:cs="宋体"/>
          <w:color w:val="000000"/>
          <w:sz w:val="28"/>
          <w:szCs w:val="28"/>
          <w:u w:val="single"/>
        </w:rPr>
      </w:pPr>
      <w:r>
        <w:rPr>
          <w:rFonts w:hint="eastAsia" w:ascii="宋体" w:hAnsi="宋体" w:cs="宋体"/>
          <w:color w:val="000000"/>
          <w:sz w:val="28"/>
          <w:szCs w:val="28"/>
        </w:rPr>
        <w:t>致：</w:t>
      </w:r>
      <w:r>
        <w:rPr>
          <w:rFonts w:hint="eastAsia" w:ascii="宋体" w:hAnsi="宋体" w:cs="宋体"/>
          <w:color w:val="000000"/>
          <w:sz w:val="28"/>
          <w:szCs w:val="28"/>
          <w:u w:val="single"/>
        </w:rPr>
        <w:t>（采购人名称）</w:t>
      </w:r>
    </w:p>
    <w:p w14:paraId="01032821">
      <w:pPr>
        <w:shd w:val="clea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我公司收到贵单位</w:t>
      </w:r>
      <w:r>
        <w:rPr>
          <w:rFonts w:hint="eastAsia" w:ascii="宋体" w:hAnsi="宋体" w:cs="宋体"/>
          <w:color w:val="000000"/>
          <w:sz w:val="28"/>
          <w:szCs w:val="28"/>
          <w:u w:val="single"/>
        </w:rPr>
        <w:t xml:space="preserve">               </w:t>
      </w:r>
      <w:r>
        <w:rPr>
          <w:rFonts w:hint="eastAsia" w:ascii="宋体" w:hAnsi="宋体" w:cs="宋体"/>
          <w:color w:val="000000"/>
          <w:sz w:val="28"/>
          <w:szCs w:val="28"/>
        </w:rPr>
        <w:t>采购项目公开招标（项目编号：</w:t>
      </w:r>
      <w:r>
        <w:rPr>
          <w:rFonts w:hint="eastAsia" w:ascii="宋体" w:hAnsi="宋体" w:cs="宋体"/>
          <w:color w:val="000000"/>
          <w:sz w:val="28"/>
          <w:szCs w:val="28"/>
          <w:u w:val="single"/>
        </w:rPr>
        <w:t xml:space="preserve">        </w:t>
      </w:r>
      <w:r>
        <w:rPr>
          <w:rFonts w:hint="eastAsia" w:ascii="宋体" w:hAnsi="宋体" w:cs="宋体"/>
          <w:color w:val="000000"/>
          <w:sz w:val="28"/>
          <w:szCs w:val="28"/>
        </w:rPr>
        <w:t>）的招标文件，经详细研究，我们决定参加该项目的投标活动。为此，我方郑重声明以下内容，并负法律责任。</w:t>
      </w:r>
    </w:p>
    <w:p w14:paraId="6CD72211">
      <w:pPr>
        <w:shd w:val="clea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1.本项目我公司以自己的名义参加投标，不存在联合体投标的情况。</w:t>
      </w:r>
    </w:p>
    <w:p w14:paraId="1CDB66CD">
      <w:pPr>
        <w:pStyle w:val="21"/>
        <w:shd w:val="clear"/>
        <w:spacing w:before="0" w:beforeAutospacing="0" w:after="0" w:afterAutospacing="0" w:line="360" w:lineRule="auto"/>
        <w:ind w:firstLine="560" w:firstLineChars="200"/>
        <w:rPr>
          <w:rFonts w:hint="eastAsia"/>
          <w:color w:val="000000"/>
          <w:sz w:val="28"/>
          <w:szCs w:val="28"/>
        </w:rPr>
      </w:pPr>
      <w:r>
        <w:rPr>
          <w:rFonts w:hint="eastAsia"/>
          <w:color w:val="000000"/>
          <w:sz w:val="28"/>
          <w:szCs w:val="28"/>
        </w:rPr>
        <w:t>2.我公司愿按《中华人民共和国</w:t>
      </w:r>
      <w:r>
        <w:rPr>
          <w:rFonts w:hint="eastAsia"/>
          <w:color w:val="000000"/>
          <w:sz w:val="28"/>
          <w:szCs w:val="28"/>
          <w:lang w:val="en-US" w:eastAsia="zh-CN"/>
        </w:rPr>
        <w:t>民法典</w:t>
      </w:r>
      <w:r>
        <w:rPr>
          <w:rFonts w:hint="eastAsia"/>
          <w:color w:val="000000"/>
          <w:sz w:val="28"/>
          <w:szCs w:val="28"/>
        </w:rPr>
        <w:t>》履行自己的全部责任。</w:t>
      </w:r>
    </w:p>
    <w:p w14:paraId="77211737">
      <w:pPr>
        <w:pStyle w:val="21"/>
        <w:shd w:val="clear"/>
        <w:spacing w:before="0" w:beforeAutospacing="0" w:after="0" w:afterAutospacing="0" w:line="360" w:lineRule="auto"/>
        <w:ind w:firstLine="560" w:firstLineChars="200"/>
        <w:rPr>
          <w:rFonts w:hint="eastAsia"/>
          <w:color w:val="000000"/>
          <w:sz w:val="28"/>
          <w:szCs w:val="28"/>
        </w:rPr>
      </w:pPr>
      <w:r>
        <w:rPr>
          <w:rFonts w:hint="eastAsia"/>
          <w:color w:val="000000"/>
          <w:sz w:val="28"/>
          <w:szCs w:val="28"/>
        </w:rPr>
        <w:t>特此声明。</w:t>
      </w:r>
    </w:p>
    <w:p w14:paraId="0674FE46">
      <w:pPr>
        <w:pStyle w:val="21"/>
        <w:shd w:val="clear"/>
        <w:spacing w:before="0" w:beforeAutospacing="0" w:after="0" w:afterAutospacing="0" w:line="360" w:lineRule="auto"/>
        <w:ind w:firstLine="560" w:firstLineChars="200"/>
        <w:rPr>
          <w:rFonts w:hint="eastAsia"/>
          <w:color w:val="000000"/>
          <w:sz w:val="28"/>
          <w:szCs w:val="28"/>
        </w:rPr>
      </w:pPr>
    </w:p>
    <w:p w14:paraId="66162201">
      <w:pPr>
        <w:pStyle w:val="21"/>
        <w:shd w:val="clear"/>
        <w:spacing w:before="0" w:beforeAutospacing="0" w:after="0" w:afterAutospacing="0" w:line="360" w:lineRule="auto"/>
        <w:ind w:firstLine="560" w:firstLineChars="200"/>
        <w:rPr>
          <w:rFonts w:hint="eastAsia"/>
          <w:color w:val="000000"/>
          <w:sz w:val="28"/>
          <w:szCs w:val="28"/>
        </w:rPr>
      </w:pPr>
    </w:p>
    <w:bookmarkEnd w:id="950"/>
    <w:p w14:paraId="67AF44BB">
      <w:pPr>
        <w:shd w:val="clear"/>
        <w:spacing w:line="360" w:lineRule="auto"/>
        <w:ind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lang w:eastAsia="zh-CN"/>
        </w:rPr>
        <w:t>供应商</w:t>
      </w:r>
      <w:r>
        <w:rPr>
          <w:rFonts w:hint="eastAsia" w:ascii="宋体" w:hAnsi="宋体" w:cs="宋体"/>
          <w:b w:val="0"/>
          <w:bCs/>
          <w:color w:val="000000"/>
          <w:sz w:val="28"/>
          <w:szCs w:val="28"/>
        </w:rPr>
        <w:t>：</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u w:val="single"/>
          <w:lang w:val="en-US" w:eastAsia="zh-CN"/>
        </w:rPr>
        <w:t xml:space="preserve">    </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（盖章）</w:t>
      </w:r>
    </w:p>
    <w:p w14:paraId="731AD9B7">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法定代表人</w:t>
      </w:r>
      <w:r>
        <w:rPr>
          <w:rFonts w:hint="eastAsia" w:ascii="宋体" w:hAnsi="宋体" w:cs="宋体"/>
          <w:b w:val="0"/>
          <w:bCs/>
          <w:color w:val="000000"/>
          <w:sz w:val="28"/>
          <w:szCs w:val="28"/>
          <w:lang w:eastAsia="zh-CN"/>
        </w:rPr>
        <w:t>或</w:t>
      </w:r>
    </w:p>
    <w:p w14:paraId="380F562F">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委托代理人：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（签字或</w:t>
      </w:r>
      <w:r>
        <w:rPr>
          <w:rFonts w:hint="eastAsia" w:ascii="宋体" w:hAnsi="宋体" w:cs="宋体"/>
          <w:b w:val="0"/>
          <w:bCs/>
          <w:color w:val="000000"/>
          <w:sz w:val="28"/>
          <w:szCs w:val="28"/>
          <w:lang w:eastAsia="zh-CN"/>
        </w:rPr>
        <w:t>盖章</w:t>
      </w:r>
      <w:r>
        <w:rPr>
          <w:rFonts w:hint="eastAsia" w:ascii="宋体" w:hAnsi="宋体" w:cs="宋体"/>
          <w:b w:val="0"/>
          <w:bCs/>
          <w:color w:val="000000"/>
          <w:sz w:val="28"/>
          <w:szCs w:val="28"/>
        </w:rPr>
        <w:t>）</w:t>
      </w:r>
    </w:p>
    <w:p w14:paraId="299560DE">
      <w:pPr>
        <w:shd w:val="clear"/>
        <w:spacing w:line="360" w:lineRule="auto"/>
        <w:ind w:right="540" w:rightChars="257" w:firstLine="560" w:firstLineChars="200"/>
        <w:rPr>
          <w:rFonts w:hint="eastAsia" w:ascii="宋体" w:hAnsi="宋体" w:cs="宋体"/>
          <w:b w:val="0"/>
          <w:bCs/>
          <w:color w:val="000000"/>
          <w:sz w:val="28"/>
          <w:szCs w:val="28"/>
        </w:rPr>
      </w:pPr>
      <w:r>
        <w:rPr>
          <w:rFonts w:hint="eastAsia" w:ascii="宋体" w:hAnsi="宋体" w:cs="宋体"/>
          <w:b w:val="0"/>
          <w:bCs/>
          <w:color w:val="000000"/>
          <w:sz w:val="28"/>
          <w:szCs w:val="28"/>
        </w:rPr>
        <w:t>日期：  年  月  日</w:t>
      </w:r>
    </w:p>
    <w:p w14:paraId="02E8EE1E">
      <w:pPr>
        <w:shd w:val="clear"/>
        <w:spacing w:line="360" w:lineRule="auto"/>
        <w:rPr>
          <w:rFonts w:hint="eastAsia" w:ascii="宋体" w:hAnsi="宋体" w:cs="宋体"/>
          <w:color w:val="000000"/>
          <w:sz w:val="24"/>
        </w:rPr>
      </w:pPr>
    </w:p>
    <w:p w14:paraId="1570699E">
      <w:pPr>
        <w:widowControl/>
        <w:shd w:val="clear"/>
        <w:spacing w:line="360" w:lineRule="auto"/>
        <w:jc w:val="left"/>
        <w:rPr>
          <w:rFonts w:hint="eastAsia" w:ascii="宋体" w:hAnsi="宋体" w:cs="宋体"/>
          <w:b/>
          <w:color w:val="000000"/>
          <w:sz w:val="36"/>
          <w:szCs w:val="36"/>
        </w:rPr>
      </w:pPr>
    </w:p>
    <w:p w14:paraId="12550F19">
      <w:pPr>
        <w:pStyle w:val="3"/>
        <w:shd w:val="clear"/>
        <w:jc w:val="left"/>
        <w:rPr>
          <w:rFonts w:hint="eastAsia" w:ascii="宋体" w:hAnsi="宋体" w:cs="宋体"/>
          <w:b/>
          <w:color w:val="000000"/>
          <w:sz w:val="24"/>
        </w:rPr>
      </w:pPr>
      <w:r>
        <w:rPr>
          <w:rFonts w:hint="eastAsia" w:ascii="宋体" w:hAnsi="宋体" w:cs="宋体"/>
          <w:b/>
          <w:color w:val="000000"/>
          <w:sz w:val="36"/>
          <w:szCs w:val="36"/>
        </w:rPr>
        <w:br w:type="page"/>
      </w:r>
      <w:r>
        <w:rPr>
          <w:rFonts w:hint="eastAsia" w:ascii="宋体" w:hAnsi="宋体" w:eastAsia="宋体" w:cs="宋体"/>
          <w:b/>
          <w:color w:val="000000"/>
          <w:sz w:val="24"/>
        </w:rPr>
        <w:t>附件6</w:t>
      </w:r>
    </w:p>
    <w:p w14:paraId="3D8E902A">
      <w:pPr>
        <w:shd w:val="clear"/>
        <w:rPr>
          <w:rFonts w:ascii="宋体" w:hAnsi="宋体" w:cs="宋体"/>
          <w:b/>
          <w:color w:val="000000"/>
          <w:sz w:val="24"/>
        </w:rPr>
      </w:pPr>
    </w:p>
    <w:p w14:paraId="283BE03E">
      <w:pPr>
        <w:shd w:val="clear"/>
        <w:jc w:val="center"/>
        <w:rPr>
          <w:b/>
          <w:bCs/>
          <w:sz w:val="36"/>
          <w:szCs w:val="28"/>
        </w:rPr>
      </w:pPr>
      <w:r>
        <w:rPr>
          <w:b/>
          <w:bCs/>
          <w:sz w:val="36"/>
          <w:szCs w:val="28"/>
        </w:rPr>
        <w:t>控股管理关系承诺书</w:t>
      </w:r>
    </w:p>
    <w:p w14:paraId="0CD0A332">
      <w:pPr>
        <w:shd w:val="clear"/>
        <w:jc w:val="center"/>
      </w:pPr>
    </w:p>
    <w:p w14:paraId="79DA1CE9">
      <w:pPr>
        <w:shd w:val="clear"/>
        <w:spacing w:line="700" w:lineRule="exact"/>
        <w:jc w:val="left"/>
        <w:rPr>
          <w:rFonts w:ascii="宋体" w:hAnsi="宋体" w:cs="宋体"/>
          <w:color w:val="000000"/>
          <w:sz w:val="28"/>
          <w:szCs w:val="28"/>
          <w:u w:val="single"/>
        </w:rPr>
      </w:pPr>
      <w:r>
        <w:rPr>
          <w:rFonts w:ascii="宋体" w:hAnsi="宋体" w:cs="宋体"/>
          <w:color w:val="000000"/>
          <w:sz w:val="28"/>
          <w:szCs w:val="28"/>
        </w:rPr>
        <w:t>致：</w:t>
      </w:r>
      <w:r>
        <w:rPr>
          <w:rFonts w:ascii="宋体" w:hAnsi="宋体" w:cs="宋体"/>
          <w:color w:val="000000"/>
          <w:sz w:val="28"/>
          <w:szCs w:val="28"/>
          <w:u w:val="single"/>
        </w:rPr>
        <w:t xml:space="preserve">  （采购人名称）</w:t>
      </w:r>
    </w:p>
    <w:p w14:paraId="4465A624">
      <w:pPr>
        <w:shd w:val="clear"/>
        <w:spacing w:line="700" w:lineRule="exact"/>
        <w:ind w:firstLine="560" w:firstLineChars="200"/>
        <w:jc w:val="left"/>
        <w:rPr>
          <w:rFonts w:ascii="宋体" w:hAnsi="宋体" w:cs="宋体"/>
          <w:color w:val="000000"/>
          <w:sz w:val="28"/>
          <w:szCs w:val="28"/>
        </w:rPr>
      </w:pPr>
      <w:r>
        <w:rPr>
          <w:rFonts w:ascii="宋体" w:hAnsi="宋体" w:cs="宋体"/>
          <w:color w:val="000000"/>
          <w:sz w:val="28"/>
          <w:szCs w:val="28"/>
        </w:rPr>
        <w:t>我公司参加贵单位组织的</w:t>
      </w:r>
      <w:r>
        <w:rPr>
          <w:rFonts w:ascii="宋体" w:hAnsi="宋体" w:cs="宋体"/>
          <w:color w:val="000000"/>
          <w:sz w:val="28"/>
          <w:szCs w:val="28"/>
          <w:u w:val="single"/>
        </w:rPr>
        <w:t xml:space="preserve">   </w:t>
      </w:r>
      <w:r>
        <w:rPr>
          <w:rFonts w:ascii="宋体" w:hAnsi="宋体" w:cs="宋体"/>
          <w:sz w:val="28"/>
          <w:szCs w:val="28"/>
          <w:u w:val="single"/>
        </w:rPr>
        <w:t xml:space="preserve">（项目名称） </w:t>
      </w:r>
      <w:r>
        <w:rPr>
          <w:rFonts w:ascii="宋体" w:hAnsi="宋体" w:cs="宋体"/>
          <w:color w:val="000000"/>
          <w:sz w:val="28"/>
          <w:szCs w:val="28"/>
        </w:rPr>
        <w:t>（项目编号：</w:t>
      </w:r>
      <w:r>
        <w:rPr>
          <w:rFonts w:ascii="宋体" w:hAnsi="宋体" w:cs="宋体"/>
          <w:color w:val="000000"/>
          <w:sz w:val="28"/>
          <w:szCs w:val="28"/>
          <w:u w:val="single"/>
        </w:rPr>
        <w:t xml:space="preserve">       </w:t>
      </w:r>
      <w:r>
        <w:rPr>
          <w:rFonts w:ascii="宋体" w:hAnsi="宋体" w:cs="宋体"/>
          <w:color w:val="000000"/>
          <w:sz w:val="28"/>
          <w:szCs w:val="28"/>
        </w:rPr>
        <w:t>）的投标，现我公司向贵单位承诺：</w:t>
      </w:r>
    </w:p>
    <w:p w14:paraId="4F33E302">
      <w:pPr>
        <w:shd w:val="clear"/>
        <w:spacing w:line="700" w:lineRule="exact"/>
        <w:ind w:firstLine="560" w:firstLineChars="200"/>
        <w:jc w:val="left"/>
        <w:rPr>
          <w:rFonts w:ascii="宋体" w:hAnsi="宋体" w:cs="宋体"/>
          <w:color w:val="000000"/>
          <w:sz w:val="28"/>
          <w:szCs w:val="28"/>
        </w:rPr>
      </w:pPr>
      <w:r>
        <w:rPr>
          <w:rFonts w:ascii="宋体" w:hAnsi="宋体" w:cs="宋体"/>
          <w:color w:val="000000"/>
          <w:sz w:val="28"/>
          <w:szCs w:val="28"/>
        </w:rPr>
        <w:t>我公司郑重承诺，我公司参加此次项目的投标，不存在单位负责人为同一人或直接控股、管理关系。如有虚假或隐瞒，我公司愿承担一切后果。</w:t>
      </w:r>
    </w:p>
    <w:p w14:paraId="36D73550">
      <w:pPr>
        <w:shd w:val="clear"/>
        <w:spacing w:line="700" w:lineRule="exact"/>
        <w:jc w:val="left"/>
        <w:rPr>
          <w:rFonts w:ascii="宋体" w:hAnsi="宋体" w:cs="宋体"/>
          <w:color w:val="000000"/>
          <w:sz w:val="28"/>
          <w:szCs w:val="28"/>
        </w:rPr>
      </w:pPr>
      <w:r>
        <w:rPr>
          <w:rFonts w:ascii="宋体" w:hAnsi="宋体" w:cs="宋体"/>
          <w:color w:val="000000"/>
          <w:sz w:val="28"/>
          <w:szCs w:val="28"/>
        </w:rPr>
        <w:t>特此声明！</w:t>
      </w:r>
    </w:p>
    <w:p w14:paraId="3E891A82">
      <w:pPr>
        <w:shd w:val="clear"/>
        <w:spacing w:line="700" w:lineRule="exact"/>
        <w:ind w:firstLine="4216" w:firstLineChars="1500"/>
        <w:rPr>
          <w:rFonts w:ascii="宋体" w:hAnsi="宋体" w:cs="宋体"/>
          <w:b/>
          <w:color w:val="000000"/>
          <w:sz w:val="28"/>
          <w:szCs w:val="28"/>
        </w:rPr>
      </w:pPr>
    </w:p>
    <w:p w14:paraId="44D7E8C4">
      <w:pPr>
        <w:shd w:val="clear"/>
        <w:spacing w:line="700" w:lineRule="exact"/>
        <w:ind w:firstLine="4216" w:firstLineChars="1500"/>
        <w:rPr>
          <w:rFonts w:ascii="宋体" w:hAnsi="宋体" w:cs="宋体"/>
          <w:b/>
          <w:color w:val="000000"/>
          <w:sz w:val="28"/>
          <w:szCs w:val="28"/>
        </w:rPr>
      </w:pPr>
    </w:p>
    <w:p w14:paraId="43B92AAD">
      <w:pPr>
        <w:shd w:val="clear"/>
        <w:spacing w:line="700" w:lineRule="exact"/>
        <w:ind w:firstLine="4216" w:firstLineChars="1500"/>
        <w:rPr>
          <w:rFonts w:ascii="宋体" w:hAnsi="宋体" w:cs="宋体"/>
          <w:b/>
          <w:color w:val="000000"/>
          <w:sz w:val="28"/>
          <w:szCs w:val="28"/>
        </w:rPr>
      </w:pPr>
    </w:p>
    <w:p w14:paraId="2A2D10FC">
      <w:pPr>
        <w:shd w:val="clear"/>
        <w:spacing w:line="700" w:lineRule="exact"/>
        <w:ind w:firstLine="4200" w:firstLineChars="1500"/>
        <w:rPr>
          <w:rFonts w:ascii="宋体" w:hAnsi="宋体" w:cs="宋体"/>
          <w:b w:val="0"/>
          <w:bCs/>
          <w:color w:val="000000"/>
          <w:sz w:val="28"/>
          <w:szCs w:val="28"/>
        </w:rPr>
      </w:pPr>
      <w:r>
        <w:rPr>
          <w:rFonts w:ascii="宋体" w:hAnsi="宋体" w:cs="宋体"/>
          <w:b w:val="0"/>
          <w:bCs/>
          <w:color w:val="000000"/>
          <w:sz w:val="28"/>
          <w:szCs w:val="28"/>
        </w:rPr>
        <w:t>供应商：</w:t>
      </w:r>
      <w:r>
        <w:rPr>
          <w:rFonts w:ascii="宋体" w:hAnsi="宋体" w:cs="宋体"/>
          <w:b w:val="0"/>
          <w:bCs/>
          <w:color w:val="000000"/>
          <w:sz w:val="28"/>
          <w:szCs w:val="28"/>
          <w:u w:val="single"/>
        </w:rPr>
        <w:t xml:space="preserve">          </w:t>
      </w:r>
      <w:r>
        <w:rPr>
          <w:rFonts w:ascii="宋体" w:hAnsi="宋体" w:cs="宋体"/>
          <w:b w:val="0"/>
          <w:bCs/>
          <w:color w:val="000000"/>
          <w:sz w:val="28"/>
          <w:szCs w:val="28"/>
        </w:rPr>
        <w:t>（盖章）</w:t>
      </w:r>
    </w:p>
    <w:p w14:paraId="33E81B5B">
      <w:pPr>
        <w:pStyle w:val="3"/>
        <w:shd w:val="clear"/>
        <w:rPr>
          <w:b w:val="0"/>
          <w:bCs/>
        </w:rPr>
      </w:pPr>
    </w:p>
    <w:p w14:paraId="610E828B">
      <w:pPr>
        <w:shd w:val="clear"/>
        <w:spacing w:line="360" w:lineRule="auto"/>
        <w:ind w:firstLine="4480" w:firstLineChars="1600"/>
        <w:jc w:val="left"/>
        <w:rPr>
          <w:rFonts w:ascii="宋体" w:hAnsi="宋体" w:cs="宋体"/>
          <w:b w:val="0"/>
          <w:bCs/>
          <w:color w:val="000000"/>
          <w:sz w:val="28"/>
          <w:szCs w:val="28"/>
        </w:rPr>
        <w:sectPr>
          <w:footerReference r:id="rId14" w:type="default"/>
          <w:pgSz w:w="11906" w:h="16838"/>
          <w:pgMar w:top="1440" w:right="1440" w:bottom="1440" w:left="1440" w:header="851" w:footer="992" w:gutter="0"/>
          <w:lnNumType w:countBy="0" w:distance="360"/>
          <w:pgNumType w:fmt="decimal"/>
          <w:cols w:space="720" w:num="1"/>
          <w:titlePg/>
          <w:docGrid w:linePitch="312" w:charSpace="889"/>
        </w:sectPr>
      </w:pPr>
      <w:r>
        <w:rPr>
          <w:rFonts w:ascii="宋体" w:hAnsi="宋体" w:cs="宋体"/>
          <w:b w:val="0"/>
          <w:bCs/>
          <w:color w:val="000000"/>
          <w:sz w:val="28"/>
          <w:szCs w:val="28"/>
        </w:rPr>
        <w:t>日期：   年   月    日</w:t>
      </w:r>
    </w:p>
    <w:p w14:paraId="4D56D1F3">
      <w:pPr>
        <w:shd w:val="clear"/>
        <w:spacing w:line="360" w:lineRule="auto"/>
        <w:rPr>
          <w:rFonts w:hint="eastAsia" w:ascii="宋体" w:hAnsi="宋体" w:eastAsia="宋体" w:cs="宋体"/>
          <w:b/>
          <w:color w:val="000000"/>
          <w:sz w:val="24"/>
          <w:lang w:val="en-US" w:eastAsia="zh-CN"/>
        </w:rPr>
      </w:pPr>
      <w:r>
        <w:rPr>
          <w:rFonts w:hint="eastAsia" w:ascii="宋体" w:hAnsi="宋体" w:eastAsia="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6667500</wp:posOffset>
                </wp:positionH>
                <wp:positionV relativeFrom="paragraph">
                  <wp:posOffset>0</wp:posOffset>
                </wp:positionV>
                <wp:extent cx="63436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3436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0pt;height:0pt;width:49.95pt;z-index:251661312;mso-width-relative:page;mso-height-relative:page;" filled="f" stroked="t" coordsize="21600,21600" o:gfxdata="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dC6t1AAAAAcBAAAPAAAAAAAAAAEAIAAAACIAAABkcnMvZG93bnJldi54bWxQSwECFAAUAAAA&#10;CACHTuJAHEgTzfIBAADnAwAADgAAAAAAAAABACAAAAAj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6667500</wp:posOffset>
                </wp:positionH>
                <wp:positionV relativeFrom="paragraph">
                  <wp:posOffset>99060</wp:posOffset>
                </wp:positionV>
                <wp:extent cx="68008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800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7.8pt;height:0pt;width:53.55pt;z-index:251660288;mso-width-relative:page;mso-height-relative:page;" filled="f" stroked="t" coordsize="21600,21600" o:gfxdata="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d6zC9YAAAALAQAADwAAAAAAAAABACAAAAAiAAAAZHJzL2Rvd25yZXYueG1sUEsBAhQAFAAA&#10;AAgAh07iQFNuLrzxAQAA5wMAAA4AAAAAAAAAAQAgAAAAJQEAAGRycy9lMm9Eb2MueG1sUEsFBgAA&#10;AAAGAAYAWQEAAIgFAAAAAA==&#10;">
                <v:fill on="f" focussize="0,0"/>
                <v:stroke color="#000000" joinstyle="round"/>
                <v:imagedata o:title=""/>
                <o:lock v:ext="edit" aspectratio="f"/>
              </v:line>
            </w:pict>
          </mc:Fallback>
        </mc:AlternateContent>
      </w:r>
      <w:bookmarkEnd w:id="951"/>
      <w:bookmarkEnd w:id="952"/>
      <w:bookmarkEnd w:id="953"/>
      <w:bookmarkEnd w:id="954"/>
      <w:bookmarkEnd w:id="955"/>
      <w:bookmarkEnd w:id="956"/>
      <w:bookmarkEnd w:id="957"/>
      <w:bookmarkEnd w:id="958"/>
      <w:bookmarkEnd w:id="959"/>
      <w:bookmarkEnd w:id="960"/>
      <w:bookmarkEnd w:id="961"/>
      <w:bookmarkEnd w:id="962"/>
      <w:bookmarkEnd w:id="963"/>
      <w:r>
        <w:rPr>
          <w:rFonts w:hint="eastAsia" w:ascii="宋体" w:hAnsi="宋体" w:eastAsia="宋体" w:cs="宋体"/>
          <w:b/>
          <w:color w:val="000000"/>
          <w:sz w:val="24"/>
        </w:rPr>
        <w:t>附件</w:t>
      </w:r>
      <w:r>
        <w:rPr>
          <w:rFonts w:hint="eastAsia" w:ascii="宋体" w:hAnsi="宋体" w:eastAsia="宋体" w:cs="宋体"/>
          <w:b/>
          <w:color w:val="000000"/>
          <w:sz w:val="24"/>
          <w:lang w:val="en-US" w:eastAsia="zh-CN"/>
        </w:rPr>
        <w:t>7</w:t>
      </w:r>
    </w:p>
    <w:p w14:paraId="2E4D635A">
      <w:pPr>
        <w:widowControl/>
        <w:shd w:val="clear"/>
        <w:jc w:val="left"/>
        <w:rPr>
          <w:rFonts w:hint="eastAsia" w:ascii="宋体" w:hAnsi="宋体" w:cs="宋体"/>
          <w:color w:val="000000"/>
          <w:sz w:val="24"/>
        </w:rPr>
      </w:pPr>
    </w:p>
    <w:p w14:paraId="3C12B1E8">
      <w:pPr>
        <w:shd w:val="clear"/>
        <w:jc w:val="center"/>
        <w:rPr>
          <w:rFonts w:hint="eastAsia" w:ascii="宋体" w:hAnsi="宋体" w:eastAsia="宋体" w:cs="Times New Roman"/>
          <w:b/>
          <w:bCs/>
          <w:color w:val="auto"/>
          <w:kern w:val="2"/>
          <w:sz w:val="30"/>
          <w:szCs w:val="30"/>
          <w:highlight w:val="none"/>
          <w:lang w:val="en-US" w:eastAsia="zh-CN" w:bidi="ar-SA"/>
        </w:rPr>
      </w:pPr>
      <w:r>
        <w:rPr>
          <w:rFonts w:hint="eastAsia" w:ascii="宋体" w:hAnsi="宋体" w:eastAsia="宋体" w:cs="Times New Roman"/>
          <w:b/>
          <w:bCs/>
          <w:color w:val="auto"/>
          <w:kern w:val="2"/>
          <w:sz w:val="30"/>
          <w:szCs w:val="30"/>
          <w:highlight w:val="none"/>
          <w:lang w:val="en-US" w:eastAsia="zh-CN" w:bidi="ar-SA"/>
        </w:rPr>
        <w:t>中小企业声明函（服务）</w:t>
      </w:r>
    </w:p>
    <w:p w14:paraId="40A020A5">
      <w:pPr>
        <w:pStyle w:val="3"/>
        <w:shd w:val="clear"/>
        <w:spacing w:before="5"/>
        <w:rPr>
          <w:rFonts w:ascii="宋体" w:hAnsi="宋体" w:cs="宋体"/>
          <w:b/>
          <w:color w:val="auto"/>
          <w:sz w:val="24"/>
          <w:highlight w:val="none"/>
        </w:rPr>
      </w:pPr>
    </w:p>
    <w:p w14:paraId="07B67EE7">
      <w:pPr>
        <w:shd w:val="clea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w:t>
      </w:r>
      <w:r>
        <w:rPr>
          <w:rFonts w:hint="eastAsia" w:ascii="宋体" w:hAnsi="宋体" w:cs="宋体"/>
          <w:color w:val="auto"/>
          <w:sz w:val="24"/>
          <w:szCs w:val="24"/>
          <w:highlight w:val="none"/>
          <w:lang w:eastAsia="zh-CN"/>
        </w:rPr>
        <w:t>（或者：服务全部由符合政策要求的中小企业承接）</w:t>
      </w:r>
      <w:r>
        <w:rPr>
          <w:rFonts w:hint="eastAsia" w:ascii="宋体" w:hAnsi="宋体" w:eastAsia="宋体" w:cs="宋体"/>
          <w:color w:val="auto"/>
          <w:sz w:val="24"/>
          <w:szCs w:val="24"/>
          <w:highlight w:val="none"/>
        </w:rPr>
        <w:t>。相关企业（含联合体中的中小企业、签订分包意向协议的中小企业）的具体情况如下：</w:t>
      </w:r>
    </w:p>
    <w:p w14:paraId="7FD91FF6">
      <w:pPr>
        <w:shd w:val="clea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3CEF084">
      <w:pPr>
        <w:shd w:val="clea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43929EE">
      <w:pPr>
        <w:shd w:val="clea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44E2FC5">
      <w:pPr>
        <w:shd w:val="clea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28E05E9F">
      <w:pPr>
        <w:shd w:val="clea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2335A1B8">
      <w:pPr>
        <w:shd w:val="clea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76843405">
      <w:pPr>
        <w:shd w:val="clear"/>
        <w:spacing w:line="480" w:lineRule="auto"/>
        <w:ind w:firstLine="5520" w:firstLineChars="2300"/>
        <w:rPr>
          <w:rFonts w:hint="eastAsia" w:ascii="宋体" w:hAnsi="宋体" w:eastAsia="宋体" w:cs="宋体"/>
          <w:color w:val="auto"/>
          <w:sz w:val="24"/>
          <w:szCs w:val="24"/>
          <w:highlight w:val="none"/>
        </w:rPr>
      </w:pPr>
    </w:p>
    <w:p w14:paraId="4917CD3F">
      <w:pPr>
        <w:shd w:val="clea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901BF98">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1A6ABC61">
      <w:pPr>
        <w:pStyle w:val="3"/>
        <w:shd w:val="clear"/>
        <w:rPr>
          <w:rFonts w:hint="eastAsia" w:ascii="宋体" w:hAnsi="宋体" w:eastAsia="宋体" w:cs="宋体"/>
          <w:sz w:val="24"/>
          <w:szCs w:val="24"/>
        </w:rPr>
      </w:pPr>
    </w:p>
    <w:p w14:paraId="3712B351">
      <w:pPr>
        <w:shd w:val="clear"/>
        <w:outlineLvl w:val="9"/>
        <w:rPr>
          <w:rFonts w:hint="eastAsia" w:ascii="宋体" w:hAnsi="宋体" w:eastAsia="宋体" w:cs="宋体"/>
          <w:b/>
          <w:color w:val="000000"/>
          <w:sz w:val="24"/>
        </w:rPr>
      </w:pPr>
      <w:bookmarkStart w:id="965" w:name="_Toc16954"/>
      <w:bookmarkStart w:id="966" w:name="_Toc12082"/>
      <w:bookmarkStart w:id="967" w:name="_Toc3759"/>
      <w:bookmarkStart w:id="968" w:name="_Toc13422"/>
      <w:bookmarkStart w:id="969" w:name="_Toc1373"/>
      <w:bookmarkStart w:id="970" w:name="_Toc2637"/>
      <w:bookmarkStart w:id="971" w:name="_Toc17115"/>
      <w:bookmarkStart w:id="972" w:name="_Toc7007"/>
      <w:bookmarkStart w:id="973" w:name="_Toc150_WPSOffice_Level1"/>
      <w:bookmarkStart w:id="974" w:name="_Toc19469"/>
    </w:p>
    <w:p w14:paraId="406A5DBA">
      <w:pPr>
        <w:shd w:val="clear"/>
        <w:outlineLvl w:val="9"/>
        <w:rPr>
          <w:rFonts w:hint="default" w:ascii="宋体" w:hAnsi="宋体" w:eastAsia="宋体" w:cs="宋体"/>
          <w:b/>
          <w:color w:val="000000"/>
          <w:sz w:val="24"/>
          <w:lang w:val="en-US" w:eastAsia="zh-CN"/>
        </w:rPr>
      </w:pPr>
      <w:r>
        <w:rPr>
          <w:rFonts w:hint="eastAsia" w:ascii="宋体" w:hAnsi="宋体" w:eastAsia="宋体" w:cs="宋体"/>
          <w:b/>
          <w:color w:val="000000"/>
          <w:sz w:val="24"/>
        </w:rPr>
        <w:t>附件</w:t>
      </w:r>
      <w:bookmarkEnd w:id="965"/>
      <w:bookmarkEnd w:id="966"/>
      <w:bookmarkEnd w:id="967"/>
      <w:bookmarkEnd w:id="968"/>
      <w:bookmarkEnd w:id="969"/>
      <w:bookmarkEnd w:id="970"/>
      <w:bookmarkEnd w:id="971"/>
      <w:bookmarkEnd w:id="972"/>
      <w:r>
        <w:rPr>
          <w:rFonts w:hint="eastAsia" w:ascii="宋体" w:hAnsi="宋体" w:cs="宋体"/>
          <w:b/>
          <w:color w:val="000000"/>
          <w:sz w:val="24"/>
          <w:lang w:val="en-US" w:eastAsia="zh-CN"/>
        </w:rPr>
        <w:t>8</w:t>
      </w:r>
    </w:p>
    <w:p w14:paraId="042098EA">
      <w:pPr>
        <w:widowControl/>
        <w:shd w:val="clear" w:color="auto"/>
        <w:spacing w:before="120" w:beforeLines="50" w:after="120" w:afterLines="50" w:line="360" w:lineRule="auto"/>
        <w:jc w:val="center"/>
        <w:textAlignment w:val="baseline"/>
        <w:rPr>
          <w:rFonts w:hint="eastAsia" w:ascii="宋体" w:hAnsi="宋体"/>
          <w:b/>
          <w:color w:val="000000"/>
          <w:kern w:val="0"/>
          <w:sz w:val="36"/>
          <w:szCs w:val="36"/>
        </w:rPr>
      </w:pPr>
    </w:p>
    <w:p w14:paraId="2F6E854B">
      <w:pPr>
        <w:widowControl/>
        <w:shd w:val="clear" w:color="auto"/>
        <w:spacing w:before="120" w:beforeLines="50" w:after="120" w:afterLines="50" w:line="360" w:lineRule="auto"/>
        <w:jc w:val="center"/>
        <w:textAlignment w:val="baseline"/>
        <w:outlineLvl w:val="9"/>
        <w:rPr>
          <w:rFonts w:hint="eastAsia" w:ascii="宋体" w:hAnsi="宋体"/>
          <w:b/>
          <w:color w:val="000000"/>
          <w:kern w:val="0"/>
          <w:sz w:val="36"/>
          <w:szCs w:val="36"/>
        </w:rPr>
      </w:pPr>
      <w:bookmarkStart w:id="975" w:name="_Toc1051"/>
      <w:bookmarkStart w:id="976" w:name="_Toc4799"/>
      <w:bookmarkStart w:id="977" w:name="_Toc17548"/>
      <w:bookmarkStart w:id="978" w:name="_Toc24984"/>
      <w:bookmarkStart w:id="979" w:name="_Toc18601"/>
      <w:bookmarkStart w:id="980" w:name="_Toc25831"/>
      <w:bookmarkStart w:id="981" w:name="_Toc29410"/>
      <w:r>
        <w:rPr>
          <w:rFonts w:hint="eastAsia" w:ascii="宋体" w:hAnsi="宋体"/>
          <w:b/>
          <w:color w:val="000000"/>
          <w:kern w:val="0"/>
          <w:sz w:val="36"/>
          <w:szCs w:val="36"/>
        </w:rPr>
        <w:t>残疾人福利性单位声明函（是/否）</w:t>
      </w:r>
      <w:bookmarkEnd w:id="973"/>
      <w:bookmarkEnd w:id="974"/>
      <w:bookmarkEnd w:id="975"/>
      <w:bookmarkEnd w:id="976"/>
      <w:bookmarkEnd w:id="977"/>
      <w:bookmarkEnd w:id="978"/>
      <w:bookmarkEnd w:id="979"/>
      <w:bookmarkEnd w:id="980"/>
      <w:bookmarkEnd w:id="981"/>
    </w:p>
    <w:p w14:paraId="6F4696B9">
      <w:pPr>
        <w:widowControl/>
        <w:shd w:val="clear" w:color="auto"/>
        <w:spacing w:before="120" w:beforeLines="50" w:after="240" w:line="360" w:lineRule="auto"/>
        <w:jc w:val="left"/>
        <w:textAlignment w:val="baseline"/>
        <w:rPr>
          <w:rFonts w:hint="eastAsia" w:ascii="宋体" w:hAnsi="宋体"/>
          <w:b/>
          <w:sz w:val="24"/>
        </w:rPr>
      </w:pPr>
    </w:p>
    <w:p w14:paraId="554AA4EF">
      <w:pPr>
        <w:widowControl/>
        <w:shd w:val="clear" w:color="auto"/>
        <w:spacing w:before="120" w:beforeLines="50" w:after="240" w:line="360" w:lineRule="auto"/>
        <w:jc w:val="left"/>
        <w:textAlignment w:val="baseline"/>
        <w:rPr>
          <w:rFonts w:hint="eastAsia" w:ascii="宋体" w:hAnsi="宋体"/>
          <w:b/>
          <w:color w:val="000000"/>
          <w:kern w:val="0"/>
          <w:sz w:val="36"/>
          <w:szCs w:val="36"/>
        </w:rPr>
      </w:pPr>
      <w:r>
        <w:rPr>
          <w:rFonts w:hint="eastAsia" w:ascii="宋体" w:hAnsi="宋体" w:eastAsia="宋体" w:cs="宋体"/>
          <w:b w:val="0"/>
          <w:bCs w:val="0"/>
          <w:i w:val="0"/>
          <w:iCs w:val="0"/>
          <w:caps w:val="0"/>
          <w:color w:val="333333"/>
          <w:spacing w:val="0"/>
          <w:kern w:val="0"/>
          <w:sz w:val="24"/>
          <w:szCs w:val="24"/>
          <w:shd w:val="clear" w:fill="FFFFFF"/>
          <w:vertAlign w:val="baseline"/>
          <w:lang w:val="en-US" w:eastAsia="zh-CN" w:bidi="ar"/>
        </w:rPr>
        <w:t>华春建设工程项目管理有限责任公司</w:t>
      </w:r>
      <w:r>
        <w:rPr>
          <w:rFonts w:hint="eastAsia" w:ascii="宋体" w:hAnsi="宋体"/>
          <w:b/>
          <w:sz w:val="24"/>
        </w:rPr>
        <w:t>：</w:t>
      </w:r>
    </w:p>
    <w:p w14:paraId="24E73C19">
      <w:pPr>
        <w:widowControl/>
        <w:shd w:val="clear" w:color="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本公司郑重声明，根据《财政部 民政部 中国残疾人联合会关于促进残疾人就业政府采购政策的通知》（财库〔2017〕141号）的规定，本单位为符合条件的残疾人福利性单位，且本公司参加</w:t>
      </w:r>
      <w:r>
        <w:rPr>
          <w:rFonts w:hint="eastAsia" w:ascii="宋体" w:hAnsi="宋体" w:cs="宋体"/>
          <w:color w:val="000000"/>
          <w:kern w:val="0"/>
          <w:sz w:val="24"/>
          <w:u w:val="single"/>
        </w:rPr>
        <w:t xml:space="preserve">          </w:t>
      </w:r>
      <w:r>
        <w:rPr>
          <w:rFonts w:hint="eastAsia" w:ascii="宋体" w:hAnsi="宋体" w:cs="宋体"/>
          <w:color w:val="000000"/>
          <w:kern w:val="0"/>
          <w:sz w:val="24"/>
        </w:rPr>
        <w:t>（采购人）的</w:t>
      </w:r>
      <w:r>
        <w:rPr>
          <w:rFonts w:hint="eastAsia" w:ascii="宋体" w:hAnsi="宋体" w:cs="宋体"/>
          <w:color w:val="000000"/>
          <w:kern w:val="0"/>
          <w:sz w:val="24"/>
          <w:u w:val="single"/>
        </w:rPr>
        <w:t xml:space="preserve">         </w:t>
      </w:r>
      <w:r>
        <w:rPr>
          <w:rFonts w:hint="eastAsia" w:ascii="宋体" w:hAnsi="宋体" w:cs="宋体"/>
          <w:color w:val="000000"/>
          <w:kern w:val="0"/>
          <w:sz w:val="24"/>
        </w:rPr>
        <w:t>项目采购活动提供本公司制造的货物（由本单位承担工程/提供服务），或者提供其他残疾人福利性单位制造的货物（不包括使用非残疾人福利性单位注册商标的货物）。</w:t>
      </w:r>
    </w:p>
    <w:p w14:paraId="6910E2E4">
      <w:pPr>
        <w:widowControl/>
        <w:shd w:val="clear" w:color="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14:paraId="2D63190C">
      <w:pPr>
        <w:pStyle w:val="11"/>
        <w:shd w:val="clear" w:color="auto"/>
        <w:spacing w:line="360" w:lineRule="auto"/>
        <w:ind w:firstLine="570"/>
        <w:rPr>
          <w:rFonts w:hint="eastAsia" w:ascii="宋体" w:hAnsi="宋体" w:cs="宋体"/>
          <w:sz w:val="24"/>
          <w:szCs w:val="24"/>
        </w:rPr>
      </w:pPr>
    </w:p>
    <w:p w14:paraId="565300FD">
      <w:pPr>
        <w:pStyle w:val="11"/>
        <w:shd w:val="clear" w:color="auto"/>
        <w:spacing w:line="360" w:lineRule="auto"/>
        <w:ind w:firstLine="570"/>
        <w:rPr>
          <w:rFonts w:hint="eastAsia" w:ascii="宋体" w:hAnsi="宋体" w:cs="宋体"/>
          <w:sz w:val="24"/>
          <w:szCs w:val="24"/>
        </w:rPr>
      </w:pPr>
      <w:r>
        <w:rPr>
          <w:rFonts w:hint="eastAsia" w:ascii="宋体" w:hAnsi="宋体" w:cs="宋体"/>
          <w:sz w:val="24"/>
          <w:szCs w:val="24"/>
        </w:rPr>
        <w:t>特此声明！</w:t>
      </w:r>
    </w:p>
    <w:p w14:paraId="30830234">
      <w:pPr>
        <w:pStyle w:val="11"/>
        <w:shd w:val="clear" w:color="auto"/>
        <w:spacing w:line="360" w:lineRule="auto"/>
        <w:ind w:firstLine="570"/>
        <w:rPr>
          <w:rFonts w:hint="eastAsia" w:ascii="宋体" w:hAnsi="宋体" w:cs="宋体"/>
          <w:sz w:val="24"/>
          <w:szCs w:val="24"/>
        </w:rPr>
      </w:pPr>
    </w:p>
    <w:p w14:paraId="7CA7ED4E">
      <w:pPr>
        <w:pStyle w:val="11"/>
        <w:shd w:val="clear" w:color="auto"/>
        <w:spacing w:line="360" w:lineRule="auto"/>
        <w:ind w:firstLine="570"/>
        <w:rPr>
          <w:rFonts w:hint="eastAsia" w:ascii="宋体" w:hAnsi="宋体" w:cs="宋体"/>
          <w:sz w:val="24"/>
          <w:szCs w:val="24"/>
        </w:rPr>
      </w:pPr>
      <w:r>
        <w:rPr>
          <w:rFonts w:hint="eastAsia" w:ascii="宋体" w:hAnsi="宋体" w:cs="宋体"/>
          <w:sz w:val="24"/>
          <w:szCs w:val="24"/>
        </w:rPr>
        <w:t>声  明  人</w:t>
      </w:r>
      <w:r>
        <w:rPr>
          <w:rFonts w:hint="eastAsia" w:ascii="宋体" w:hAnsi="宋体" w:cs="宋体"/>
          <w:sz w:val="24"/>
          <w:szCs w:val="24"/>
          <w:lang w:eastAsia="zh-CN"/>
        </w:rPr>
        <w:t>：</w:t>
      </w:r>
      <w:r>
        <w:rPr>
          <w:rFonts w:hint="eastAsia" w:ascii="宋体" w:hAnsi="宋体" w:cs="宋体"/>
          <w:sz w:val="24"/>
          <w:szCs w:val="24"/>
          <w:u w:val="single"/>
        </w:rPr>
        <w:t xml:space="preserve">                      </w:t>
      </w:r>
      <w:r>
        <w:rPr>
          <w:rFonts w:hint="eastAsia" w:ascii="宋体" w:hAnsi="宋体" w:cs="宋体"/>
          <w:sz w:val="24"/>
          <w:szCs w:val="24"/>
        </w:rPr>
        <w:t>(供应商名称、公章)</w:t>
      </w:r>
    </w:p>
    <w:p w14:paraId="5100BCD5">
      <w:pPr>
        <w:pStyle w:val="11"/>
        <w:shd w:val="clear" w:color="auto"/>
        <w:spacing w:line="360" w:lineRule="auto"/>
        <w:ind w:firstLine="570"/>
        <w:rPr>
          <w:rFonts w:hint="eastAsia" w:ascii="宋体" w:hAnsi="宋体" w:cs="宋体"/>
          <w:sz w:val="24"/>
          <w:szCs w:val="24"/>
        </w:rPr>
      </w:pPr>
    </w:p>
    <w:p w14:paraId="0EB8656C">
      <w:pPr>
        <w:pStyle w:val="11"/>
        <w:shd w:val="clear" w:color="auto"/>
        <w:spacing w:line="360" w:lineRule="auto"/>
        <w:ind w:firstLine="570"/>
        <w:rPr>
          <w:rFonts w:hint="eastAsia" w:ascii="宋体" w:hAnsi="宋体" w:cs="宋体"/>
          <w:sz w:val="24"/>
          <w:szCs w:val="24"/>
        </w:rPr>
      </w:pPr>
      <w:r>
        <w:rPr>
          <w:rFonts w:hint="eastAsia" w:ascii="宋体" w:hAnsi="宋体" w:cs="宋体"/>
          <w:sz w:val="24"/>
          <w:szCs w:val="24"/>
        </w:rPr>
        <w:t>法定代表人：      （签名或盖章）</w:t>
      </w:r>
    </w:p>
    <w:p w14:paraId="086A76E3">
      <w:pPr>
        <w:pStyle w:val="11"/>
        <w:shd w:val="clear" w:color="auto"/>
        <w:spacing w:line="360" w:lineRule="auto"/>
        <w:ind w:firstLine="570"/>
        <w:rPr>
          <w:rFonts w:hint="eastAsia" w:ascii="宋体" w:hAnsi="宋体" w:cs="宋体"/>
          <w:sz w:val="24"/>
          <w:szCs w:val="24"/>
        </w:rPr>
      </w:pPr>
    </w:p>
    <w:p w14:paraId="5F97CA2C">
      <w:pPr>
        <w:pStyle w:val="11"/>
        <w:shd w:val="clear" w:color="auto"/>
        <w:spacing w:line="360" w:lineRule="auto"/>
        <w:ind w:firstLine="570"/>
        <w:rPr>
          <w:rFonts w:hint="eastAsia" w:ascii="宋体" w:hAnsi="宋体" w:cs="宋体"/>
          <w:sz w:val="24"/>
          <w:szCs w:val="24"/>
        </w:rPr>
      </w:pPr>
      <w:r>
        <w:rPr>
          <w:rFonts w:hint="eastAsia" w:ascii="宋体" w:hAnsi="宋体" w:cs="宋体"/>
          <w:sz w:val="24"/>
          <w:szCs w:val="24"/>
        </w:rPr>
        <w:t>日      期：</w:t>
      </w:r>
    </w:p>
    <w:p w14:paraId="76709DF4">
      <w:pPr>
        <w:shd w:val="clear" w:color="auto"/>
        <w:rPr>
          <w:rFonts w:hint="eastAsia"/>
        </w:rPr>
      </w:pPr>
    </w:p>
    <w:p w14:paraId="3EA89D71">
      <w:pPr>
        <w:shd w:val="clear" w:color="auto"/>
        <w:rPr>
          <w:rFonts w:hint="eastAsia"/>
        </w:rPr>
      </w:pPr>
    </w:p>
    <w:p w14:paraId="37175141">
      <w:pPr>
        <w:shd w:val="clear" w:color="auto"/>
        <w:rPr>
          <w:rFonts w:hint="eastAsia"/>
        </w:rPr>
      </w:pPr>
    </w:p>
    <w:p w14:paraId="6FA49D0C">
      <w:pPr>
        <w:shd w:val="clear" w:color="auto"/>
        <w:rPr>
          <w:rFonts w:hint="eastAsia"/>
        </w:rPr>
      </w:pPr>
    </w:p>
    <w:p w14:paraId="4AEBCCB9">
      <w:pPr>
        <w:shd w:val="clear" w:color="auto"/>
        <w:rPr>
          <w:rFonts w:hint="eastAsia"/>
        </w:rPr>
      </w:pPr>
    </w:p>
    <w:p w14:paraId="5EF9A15C">
      <w:pPr>
        <w:shd w:val="clear" w:color="auto"/>
        <w:rPr>
          <w:rFonts w:hint="eastAsia"/>
        </w:rPr>
      </w:pPr>
    </w:p>
    <w:p w14:paraId="66998F84">
      <w:pPr>
        <w:shd w:val="clear" w:color="auto"/>
        <w:rPr>
          <w:rFonts w:hint="eastAsia"/>
        </w:rPr>
      </w:pPr>
    </w:p>
    <w:p w14:paraId="68D7D03E">
      <w:pPr>
        <w:pStyle w:val="14"/>
        <w:shd w:val="clear" w:color="auto"/>
        <w:ind w:left="1470" w:right="1470"/>
        <w:rPr>
          <w:rFonts w:hint="eastAsia"/>
        </w:rPr>
      </w:pPr>
    </w:p>
    <w:p w14:paraId="635FB309">
      <w:pPr>
        <w:pStyle w:val="14"/>
        <w:shd w:val="clear" w:color="auto"/>
        <w:ind w:left="1470" w:right="1470"/>
        <w:rPr>
          <w:rFonts w:hint="eastAsia"/>
        </w:rPr>
      </w:pPr>
    </w:p>
    <w:p w14:paraId="22ECCE94">
      <w:pPr>
        <w:pStyle w:val="14"/>
        <w:shd w:val="clear" w:color="auto"/>
        <w:ind w:left="1470" w:right="1470"/>
        <w:rPr>
          <w:rFonts w:hint="eastAsia"/>
        </w:rPr>
      </w:pPr>
    </w:p>
    <w:p w14:paraId="19D75D5B">
      <w:pPr>
        <w:pStyle w:val="14"/>
        <w:shd w:val="clear" w:color="auto"/>
        <w:ind w:left="1470" w:right="1470"/>
        <w:rPr>
          <w:rFonts w:hint="eastAsia"/>
        </w:rPr>
      </w:pPr>
    </w:p>
    <w:p w14:paraId="3EAF7B42">
      <w:pPr>
        <w:pStyle w:val="14"/>
        <w:shd w:val="clear" w:color="auto"/>
        <w:ind w:left="1470" w:right="1470"/>
        <w:rPr>
          <w:rFonts w:hint="eastAsia"/>
        </w:rPr>
      </w:pPr>
    </w:p>
    <w:p w14:paraId="62C8FA55">
      <w:pPr>
        <w:pStyle w:val="14"/>
        <w:shd w:val="clear" w:color="auto"/>
        <w:ind w:left="1470" w:right="1470"/>
        <w:rPr>
          <w:rFonts w:hint="eastAsia"/>
        </w:rPr>
      </w:pPr>
    </w:p>
    <w:p w14:paraId="617A08B5">
      <w:pPr>
        <w:shd w:val="clear" w:color="auto"/>
        <w:outlineLvl w:val="9"/>
        <w:rPr>
          <w:rFonts w:hint="default" w:ascii="宋体" w:hAnsi="宋体" w:eastAsia="宋体" w:cs="宋体"/>
          <w:b/>
          <w:color w:val="000000"/>
          <w:sz w:val="24"/>
          <w:lang w:val="en-US" w:eastAsia="zh-CN"/>
        </w:rPr>
      </w:pPr>
      <w:bookmarkStart w:id="982" w:name="_Toc4164"/>
      <w:bookmarkStart w:id="983" w:name="_Toc5476"/>
      <w:bookmarkStart w:id="984" w:name="_Toc32027"/>
      <w:bookmarkStart w:id="985" w:name="_Toc9395"/>
      <w:bookmarkStart w:id="986" w:name="_Toc15339"/>
      <w:bookmarkStart w:id="987" w:name="_Toc8199"/>
      <w:bookmarkStart w:id="988" w:name="_Toc23978"/>
      <w:bookmarkStart w:id="989" w:name="_Toc8489"/>
      <w:r>
        <w:rPr>
          <w:rFonts w:hint="eastAsia" w:ascii="宋体" w:hAnsi="宋体" w:eastAsia="宋体" w:cs="宋体"/>
          <w:b/>
          <w:color w:val="000000"/>
          <w:sz w:val="24"/>
        </w:rPr>
        <w:t>附件</w:t>
      </w:r>
      <w:bookmarkEnd w:id="982"/>
      <w:bookmarkEnd w:id="983"/>
      <w:bookmarkEnd w:id="984"/>
      <w:bookmarkEnd w:id="985"/>
      <w:bookmarkEnd w:id="986"/>
      <w:bookmarkEnd w:id="987"/>
      <w:bookmarkEnd w:id="988"/>
      <w:bookmarkEnd w:id="989"/>
      <w:r>
        <w:rPr>
          <w:rFonts w:hint="eastAsia" w:ascii="宋体" w:hAnsi="宋体" w:cs="宋体"/>
          <w:b/>
          <w:color w:val="000000"/>
          <w:sz w:val="24"/>
          <w:lang w:val="en-US" w:eastAsia="zh-CN"/>
        </w:rPr>
        <w:t>9</w:t>
      </w:r>
    </w:p>
    <w:p w14:paraId="254EA8F5">
      <w:pPr>
        <w:shd w:val="clear" w:color="auto"/>
        <w:rPr>
          <w:rFonts w:hint="eastAsia"/>
        </w:rPr>
      </w:pPr>
    </w:p>
    <w:p w14:paraId="69E0B6F7">
      <w:pPr>
        <w:shd w:val="clear" w:color="auto"/>
        <w:rPr>
          <w:rFonts w:hint="eastAsia"/>
        </w:rPr>
      </w:pPr>
    </w:p>
    <w:p w14:paraId="3BE505C0">
      <w:pPr>
        <w:widowControl/>
        <w:shd w:val="clear" w:color="auto"/>
        <w:spacing w:before="120" w:beforeLines="50" w:after="120" w:afterLines="50" w:line="360" w:lineRule="auto"/>
        <w:jc w:val="center"/>
        <w:textAlignment w:val="baseline"/>
        <w:outlineLvl w:val="9"/>
        <w:rPr>
          <w:rFonts w:hint="eastAsia" w:ascii="宋体" w:hAnsi="宋体"/>
          <w:b/>
          <w:color w:val="000000"/>
          <w:kern w:val="0"/>
          <w:sz w:val="36"/>
          <w:szCs w:val="36"/>
        </w:rPr>
      </w:pPr>
      <w:bookmarkStart w:id="990" w:name="_Toc21585"/>
      <w:bookmarkStart w:id="991" w:name="_Toc27341"/>
      <w:bookmarkStart w:id="992" w:name="_Toc10298"/>
      <w:bookmarkStart w:id="993" w:name="_Toc31454"/>
      <w:bookmarkStart w:id="994" w:name="_Toc5318"/>
      <w:bookmarkStart w:id="995" w:name="_Toc14109"/>
      <w:bookmarkStart w:id="996" w:name="_Toc21529"/>
      <w:bookmarkStart w:id="997" w:name="_Toc27208_WPSOffice_Level1"/>
      <w:bookmarkStart w:id="998" w:name="_Toc4712"/>
      <w:r>
        <w:rPr>
          <w:rFonts w:hint="eastAsia" w:ascii="宋体" w:hAnsi="宋体"/>
          <w:b/>
          <w:color w:val="000000"/>
          <w:kern w:val="0"/>
          <w:sz w:val="36"/>
          <w:szCs w:val="36"/>
        </w:rPr>
        <w:t>监狱企业证明函（是/否）</w:t>
      </w:r>
      <w:bookmarkEnd w:id="990"/>
      <w:bookmarkEnd w:id="991"/>
      <w:bookmarkEnd w:id="992"/>
      <w:bookmarkEnd w:id="993"/>
      <w:bookmarkEnd w:id="994"/>
      <w:bookmarkEnd w:id="995"/>
      <w:bookmarkEnd w:id="996"/>
      <w:bookmarkEnd w:id="997"/>
      <w:bookmarkEnd w:id="998"/>
    </w:p>
    <w:p w14:paraId="36E886AA">
      <w:pPr>
        <w:widowControl/>
        <w:shd w:val="clear" w:color="auto"/>
        <w:spacing w:before="120" w:beforeLines="50" w:after="240" w:line="360" w:lineRule="auto"/>
        <w:jc w:val="left"/>
        <w:textAlignment w:val="baseline"/>
        <w:rPr>
          <w:rFonts w:hint="eastAsia" w:ascii="宋体" w:hAnsi="宋体"/>
          <w:b/>
          <w:sz w:val="24"/>
        </w:rPr>
      </w:pPr>
    </w:p>
    <w:p w14:paraId="4352FB95">
      <w:pPr>
        <w:widowControl/>
        <w:shd w:val="clear" w:color="auto"/>
        <w:spacing w:before="120" w:beforeLines="50" w:after="240" w:line="360" w:lineRule="auto"/>
        <w:jc w:val="left"/>
        <w:textAlignment w:val="baseline"/>
        <w:rPr>
          <w:rFonts w:hint="eastAsia" w:ascii="宋体" w:hAnsi="宋体" w:cs="宋体"/>
          <w:color w:val="000000"/>
          <w:kern w:val="0"/>
          <w:sz w:val="24"/>
        </w:rPr>
      </w:pPr>
      <w:r>
        <w:rPr>
          <w:rFonts w:hint="eastAsia" w:ascii="宋体" w:hAnsi="宋体" w:eastAsia="宋体" w:cs="宋体"/>
          <w:b w:val="0"/>
          <w:bCs w:val="0"/>
          <w:i w:val="0"/>
          <w:iCs w:val="0"/>
          <w:caps w:val="0"/>
          <w:color w:val="333333"/>
          <w:spacing w:val="0"/>
          <w:kern w:val="0"/>
          <w:sz w:val="24"/>
          <w:szCs w:val="24"/>
          <w:shd w:val="clear" w:fill="FFFFFF"/>
          <w:vertAlign w:val="baseline"/>
          <w:lang w:val="en-US" w:eastAsia="zh-CN" w:bidi="ar"/>
        </w:rPr>
        <w:t>华春建设工程项目管理有限责任公司</w:t>
      </w:r>
      <w:r>
        <w:rPr>
          <w:rFonts w:hint="eastAsia" w:ascii="宋体" w:hAnsi="宋体"/>
          <w:b/>
          <w:sz w:val="24"/>
        </w:rPr>
        <w:t>：</w:t>
      </w:r>
    </w:p>
    <w:p w14:paraId="24F41872">
      <w:pPr>
        <w:widowControl/>
        <w:shd w:val="clear" w:color="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4F8E32">
      <w:pPr>
        <w:widowControl/>
        <w:shd w:val="clear" w:color="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监狱企业参加政府采购活动时，应当提供由省级以上监狱管理局、戒毒管理局（含新疆生产建设兵团）出具的属于监狱企业的证明文件。</w:t>
      </w:r>
    </w:p>
    <w:p w14:paraId="200EDE72">
      <w:pPr>
        <w:widowControl/>
        <w:shd w:val="clear" w:color="auto"/>
        <w:spacing w:after="240" w:line="360" w:lineRule="auto"/>
        <w:ind w:firstLine="480"/>
        <w:jc w:val="left"/>
        <w:textAlignment w:val="baseline"/>
        <w:rPr>
          <w:rFonts w:hint="eastAsia" w:ascii="宋体" w:hAnsi="宋体" w:cs="宋体"/>
          <w:color w:val="000000"/>
          <w:kern w:val="0"/>
          <w:sz w:val="24"/>
        </w:rPr>
      </w:pPr>
    </w:p>
    <w:p w14:paraId="471ED28F">
      <w:pPr>
        <w:widowControl/>
        <w:shd w:val="clear" w:color="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14:paraId="44F75DDF">
      <w:pPr>
        <w:pStyle w:val="11"/>
        <w:shd w:val="clear" w:color="auto"/>
        <w:spacing w:line="360" w:lineRule="auto"/>
        <w:ind w:firstLine="570"/>
        <w:rPr>
          <w:rFonts w:hint="eastAsia" w:ascii="宋体" w:hAnsi="宋体" w:cs="宋体"/>
          <w:sz w:val="24"/>
          <w:szCs w:val="24"/>
        </w:rPr>
      </w:pPr>
    </w:p>
    <w:p w14:paraId="3BDD72AD">
      <w:pPr>
        <w:pStyle w:val="11"/>
        <w:shd w:val="clear"/>
        <w:spacing w:line="360" w:lineRule="auto"/>
        <w:ind w:firstLine="570"/>
        <w:rPr>
          <w:rFonts w:hint="eastAsia" w:ascii="宋体" w:hAnsi="宋体" w:cs="宋体"/>
          <w:sz w:val="24"/>
          <w:szCs w:val="24"/>
        </w:rPr>
      </w:pPr>
      <w:r>
        <w:rPr>
          <w:rFonts w:hint="eastAsia" w:ascii="宋体" w:hAnsi="宋体" w:cs="宋体"/>
          <w:sz w:val="24"/>
          <w:szCs w:val="24"/>
        </w:rPr>
        <w:t>特此声明！</w:t>
      </w:r>
    </w:p>
    <w:p w14:paraId="4F3DC5F2">
      <w:pPr>
        <w:pStyle w:val="11"/>
        <w:shd w:val="clear"/>
        <w:spacing w:line="360" w:lineRule="auto"/>
        <w:ind w:firstLine="570"/>
        <w:rPr>
          <w:rFonts w:hint="eastAsia" w:ascii="宋体" w:hAnsi="宋体" w:cs="宋体"/>
          <w:sz w:val="24"/>
          <w:szCs w:val="24"/>
        </w:rPr>
      </w:pPr>
    </w:p>
    <w:p w14:paraId="17248732">
      <w:pPr>
        <w:pStyle w:val="11"/>
        <w:shd w:val="clear"/>
        <w:spacing w:line="360" w:lineRule="auto"/>
        <w:ind w:firstLine="570"/>
        <w:rPr>
          <w:rFonts w:hint="eastAsia" w:ascii="宋体" w:hAnsi="宋体" w:cs="宋体"/>
          <w:sz w:val="24"/>
          <w:szCs w:val="24"/>
        </w:rPr>
      </w:pPr>
      <w:r>
        <w:rPr>
          <w:rFonts w:hint="eastAsia" w:ascii="宋体" w:hAnsi="宋体" w:cs="宋体"/>
          <w:sz w:val="24"/>
          <w:szCs w:val="24"/>
        </w:rPr>
        <w:t>声  明  人</w:t>
      </w:r>
      <w:r>
        <w:rPr>
          <w:rFonts w:hint="eastAsia" w:ascii="宋体" w:hAnsi="宋体" w:cs="宋体"/>
          <w:sz w:val="24"/>
          <w:szCs w:val="24"/>
          <w:lang w:eastAsia="zh-CN"/>
        </w:rPr>
        <w:t>：</w:t>
      </w:r>
      <w:r>
        <w:rPr>
          <w:rFonts w:hint="eastAsia" w:ascii="宋体" w:hAnsi="宋体" w:cs="宋体"/>
          <w:sz w:val="24"/>
          <w:szCs w:val="24"/>
          <w:u w:val="single"/>
        </w:rPr>
        <w:t xml:space="preserve">                      </w:t>
      </w:r>
      <w:r>
        <w:rPr>
          <w:rFonts w:hint="eastAsia" w:ascii="宋体" w:hAnsi="宋体" w:cs="宋体"/>
          <w:sz w:val="24"/>
          <w:szCs w:val="24"/>
        </w:rPr>
        <w:t>(供应商名称、公章)</w:t>
      </w:r>
    </w:p>
    <w:p w14:paraId="6AC7F313">
      <w:pPr>
        <w:pStyle w:val="11"/>
        <w:shd w:val="clear"/>
        <w:spacing w:line="360" w:lineRule="auto"/>
        <w:ind w:firstLine="570"/>
        <w:rPr>
          <w:rFonts w:hint="eastAsia" w:ascii="宋体" w:hAnsi="宋体" w:cs="宋体"/>
          <w:sz w:val="24"/>
          <w:szCs w:val="24"/>
        </w:rPr>
      </w:pPr>
    </w:p>
    <w:p w14:paraId="660F94FE">
      <w:pPr>
        <w:pStyle w:val="11"/>
        <w:shd w:val="clear"/>
        <w:spacing w:line="360" w:lineRule="auto"/>
        <w:ind w:firstLine="570"/>
        <w:rPr>
          <w:rFonts w:hint="eastAsia" w:ascii="宋体" w:hAnsi="宋体" w:cs="宋体"/>
          <w:sz w:val="24"/>
          <w:szCs w:val="24"/>
        </w:rPr>
      </w:pPr>
      <w:r>
        <w:rPr>
          <w:rFonts w:hint="eastAsia" w:ascii="宋体" w:hAnsi="宋体" w:cs="宋体"/>
          <w:sz w:val="24"/>
          <w:szCs w:val="24"/>
        </w:rPr>
        <w:t>法定代表人：      （签名或盖章）</w:t>
      </w:r>
    </w:p>
    <w:p w14:paraId="57954156">
      <w:pPr>
        <w:pStyle w:val="11"/>
        <w:shd w:val="clear"/>
        <w:spacing w:line="360" w:lineRule="auto"/>
        <w:ind w:firstLine="570"/>
        <w:rPr>
          <w:rFonts w:hint="eastAsia" w:ascii="宋体" w:hAnsi="宋体" w:cs="宋体"/>
          <w:sz w:val="24"/>
          <w:szCs w:val="24"/>
        </w:rPr>
      </w:pPr>
    </w:p>
    <w:p w14:paraId="02733294">
      <w:pPr>
        <w:pStyle w:val="11"/>
        <w:shd w:val="clear"/>
        <w:spacing w:line="360" w:lineRule="auto"/>
        <w:ind w:firstLine="570"/>
        <w:rPr>
          <w:rFonts w:hint="eastAsia" w:ascii="宋体" w:hAnsi="宋体" w:cs="宋体"/>
          <w:sz w:val="24"/>
          <w:szCs w:val="24"/>
        </w:rPr>
      </w:pPr>
      <w:r>
        <w:rPr>
          <w:rFonts w:hint="eastAsia" w:ascii="宋体" w:hAnsi="宋体" w:cs="宋体"/>
          <w:sz w:val="24"/>
          <w:szCs w:val="24"/>
        </w:rPr>
        <w:t>日      期：</w:t>
      </w:r>
    </w:p>
    <w:p w14:paraId="028BA2DE">
      <w:pPr>
        <w:pStyle w:val="11"/>
        <w:shd w:val="clear"/>
        <w:spacing w:line="360" w:lineRule="auto"/>
        <w:ind w:firstLine="570"/>
        <w:rPr>
          <w:rFonts w:hint="eastAsia" w:ascii="宋体" w:hAnsi="宋体" w:cs="宋体"/>
          <w:sz w:val="24"/>
          <w:szCs w:val="24"/>
        </w:rPr>
      </w:pPr>
    </w:p>
    <w:p w14:paraId="0C622B52">
      <w:pPr>
        <w:pStyle w:val="2"/>
        <w:shd w:val="clear"/>
        <w:ind w:firstLine="300"/>
        <w:rPr>
          <w:rFonts w:hint="eastAsia"/>
        </w:rPr>
      </w:pPr>
    </w:p>
    <w:p w14:paraId="6FDDD870">
      <w:pPr>
        <w:shd w:val="clear"/>
      </w:pPr>
    </w:p>
    <w:sectPr>
      <w:headerReference r:id="rId15" w:type="default"/>
      <w:footerReference r:id="rId16" w:type="default"/>
      <w:pgSz w:w="11907" w:h="16840"/>
      <w:pgMar w:top="1417" w:right="1418" w:bottom="1417" w:left="1417" w:header="680" w:footer="907" w:gutter="0"/>
      <w:pgBorders>
        <w:top w:val="none" w:sz="0" w:space="0"/>
        <w:left w:val="none" w:sz="0" w:space="0"/>
        <w:bottom w:val="none" w:sz="0" w:space="0"/>
        <w:right w:val="none" w:sz="0" w:space="0"/>
      </w:pgBorders>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1FCCE">
    <w:pPr>
      <w:pStyle w:val="16"/>
      <w:rPr>
        <w:rFonts w:ascii="仿宋" w:hAnsi="仿宋" w:eastAsia="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3A9FC">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63A9FC">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FCC6C">
    <w:pPr>
      <w:pStyle w:val="16"/>
      <w:rPr>
        <w:rFonts w:ascii="仿宋" w:hAnsi="仿宋" w:eastAsia="仿宋"/>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B77E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DB77E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0494">
    <w:pPr>
      <w:pStyle w:val="16"/>
      <w:jc w:val="center"/>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49442">
                          <w:pPr>
                            <w:pStyle w:val="1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D49442">
                    <w:pPr>
                      <w:pStyle w:val="1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C9D5B">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254D8">
                          <w:pPr>
                            <w:pStyle w:val="1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07254D8">
                    <w:pPr>
                      <w:pStyle w:val="1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523F8">
    <w:pPr>
      <w:pStyle w:val="16"/>
      <w:rPr>
        <w:rFonts w:ascii="仿宋" w:hAnsi="仿宋" w:eastAsia="仿宋"/>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D2455">
                          <w:pPr>
                            <w:pStyle w:val="1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5FD2455">
                    <w:pPr>
                      <w:pStyle w:val="1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A17FF">
    <w:pPr>
      <w:pStyle w:val="16"/>
      <w:rPr>
        <w:rFonts w:ascii="仿宋" w:hAnsi="仿宋" w:eastAsia="仿宋"/>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CDDDE">
                          <w:pPr>
                            <w:pStyle w:val="1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F8CDDDE">
                    <w:pPr>
                      <w:pStyle w:val="1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C0018">
    <w:pPr>
      <w:pStyle w:val="16"/>
      <w:rPr>
        <w:rFonts w:ascii="仿宋" w:hAnsi="仿宋" w:eastAsia="仿宋"/>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F193F">
                          <w:pPr>
                            <w:pStyle w:val="1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54F193F">
                    <w:pPr>
                      <w:pStyle w:val="1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9DA7D">
    <w:pPr>
      <w:pStyle w:val="1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0BB9C">
                          <w:pPr>
                            <w:pStyle w:val="1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DD0BB9C">
                    <w:pPr>
                      <w:pStyle w:val="1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6140D">
    <w:pPr>
      <w:pStyle w:val="16"/>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EDE1C">
    <w:pPr>
      <w:pStyle w:val="16"/>
      <w:textAlignment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8E8A">
    <w:pPr>
      <w:pStyle w:val="16"/>
      <w:textAlignment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C7208">
    <w:pPr>
      <w:pStyle w:val="16"/>
      <w:textAlignment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81EE6">
    <w:pPr>
      <w:pStyle w:val="1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77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712E4A"/>
    <w:multiLevelType w:val="singleLevel"/>
    <w:tmpl w:val="F3712E4A"/>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9"/>
      <w:numFmt w:val="decimal"/>
      <w:suff w:val="nothing"/>
      <w:lvlText w:val="%1．"/>
      <w:lvlJc w:val="left"/>
    </w:lvl>
  </w:abstractNum>
  <w:abstractNum w:abstractNumId="2">
    <w:nsid w:val="01A81546"/>
    <w:multiLevelType w:val="singleLevel"/>
    <w:tmpl w:val="01A81546"/>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ZDUwYTY0YmZlOGY1N2I5OTAwZmE3ZTRkOWFjN2QifQ=="/>
  </w:docVars>
  <w:rsids>
    <w:rsidRoot w:val="0E66753A"/>
    <w:rsid w:val="002010B5"/>
    <w:rsid w:val="01453B65"/>
    <w:rsid w:val="025657AD"/>
    <w:rsid w:val="0418328B"/>
    <w:rsid w:val="0520198F"/>
    <w:rsid w:val="05832D4B"/>
    <w:rsid w:val="064E5119"/>
    <w:rsid w:val="07235BE1"/>
    <w:rsid w:val="09BA6A06"/>
    <w:rsid w:val="0B424364"/>
    <w:rsid w:val="0CDC3DEA"/>
    <w:rsid w:val="0E66753A"/>
    <w:rsid w:val="0EB12EE5"/>
    <w:rsid w:val="10904ABC"/>
    <w:rsid w:val="11E43108"/>
    <w:rsid w:val="13273F6F"/>
    <w:rsid w:val="136C7077"/>
    <w:rsid w:val="15416DDB"/>
    <w:rsid w:val="15465DC7"/>
    <w:rsid w:val="15E02F2B"/>
    <w:rsid w:val="189313D8"/>
    <w:rsid w:val="1A8C7B66"/>
    <w:rsid w:val="1B040441"/>
    <w:rsid w:val="1B7A3E63"/>
    <w:rsid w:val="1BB90E2F"/>
    <w:rsid w:val="1C4050AC"/>
    <w:rsid w:val="1E0070FB"/>
    <w:rsid w:val="1E0526C2"/>
    <w:rsid w:val="1EA41923"/>
    <w:rsid w:val="1EC2624D"/>
    <w:rsid w:val="1F197193"/>
    <w:rsid w:val="1F6A4592"/>
    <w:rsid w:val="24013373"/>
    <w:rsid w:val="24A85EE5"/>
    <w:rsid w:val="25075950"/>
    <w:rsid w:val="277D5407"/>
    <w:rsid w:val="27F81F7C"/>
    <w:rsid w:val="28435F46"/>
    <w:rsid w:val="28573538"/>
    <w:rsid w:val="286B525F"/>
    <w:rsid w:val="28D64AD1"/>
    <w:rsid w:val="293B2672"/>
    <w:rsid w:val="2B6C0686"/>
    <w:rsid w:val="2B8723B0"/>
    <w:rsid w:val="2BA61D32"/>
    <w:rsid w:val="2BD82C0B"/>
    <w:rsid w:val="2C947074"/>
    <w:rsid w:val="2DA22009"/>
    <w:rsid w:val="2E4D3530"/>
    <w:rsid w:val="2EF42A41"/>
    <w:rsid w:val="320E7BC5"/>
    <w:rsid w:val="349916F7"/>
    <w:rsid w:val="350D63D4"/>
    <w:rsid w:val="35322F7F"/>
    <w:rsid w:val="36972593"/>
    <w:rsid w:val="36B0237F"/>
    <w:rsid w:val="38C05153"/>
    <w:rsid w:val="3B005C7C"/>
    <w:rsid w:val="3B5B1163"/>
    <w:rsid w:val="3CDE3DFA"/>
    <w:rsid w:val="408B5314"/>
    <w:rsid w:val="41E03E5A"/>
    <w:rsid w:val="43072304"/>
    <w:rsid w:val="43623910"/>
    <w:rsid w:val="441F3676"/>
    <w:rsid w:val="45AF2260"/>
    <w:rsid w:val="46AC186B"/>
    <w:rsid w:val="46FC7C9E"/>
    <w:rsid w:val="4812538D"/>
    <w:rsid w:val="48605953"/>
    <w:rsid w:val="495518E8"/>
    <w:rsid w:val="4F8E345D"/>
    <w:rsid w:val="513C4C93"/>
    <w:rsid w:val="558D169D"/>
    <w:rsid w:val="56D87AA8"/>
    <w:rsid w:val="580C5867"/>
    <w:rsid w:val="58F47D10"/>
    <w:rsid w:val="59207514"/>
    <w:rsid w:val="5A0C7DA1"/>
    <w:rsid w:val="5A2B5AB8"/>
    <w:rsid w:val="5E3272FF"/>
    <w:rsid w:val="61333138"/>
    <w:rsid w:val="61BC5ADF"/>
    <w:rsid w:val="640B10C9"/>
    <w:rsid w:val="64FB113D"/>
    <w:rsid w:val="6712276E"/>
    <w:rsid w:val="67681BD7"/>
    <w:rsid w:val="698C72E0"/>
    <w:rsid w:val="6C5775A1"/>
    <w:rsid w:val="6D7E6B88"/>
    <w:rsid w:val="6DB4632D"/>
    <w:rsid w:val="6F975F07"/>
    <w:rsid w:val="73F05BE5"/>
    <w:rsid w:val="74626AE3"/>
    <w:rsid w:val="74E36EF2"/>
    <w:rsid w:val="750C5A79"/>
    <w:rsid w:val="770A2DF5"/>
    <w:rsid w:val="7B567491"/>
    <w:rsid w:val="7D005851"/>
    <w:rsid w:val="7DC32028"/>
    <w:rsid w:val="7DFC494D"/>
    <w:rsid w:val="7F061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6">
    <w:name w:val="heading 1"/>
    <w:basedOn w:val="1"/>
    <w:next w:val="1"/>
    <w:qFormat/>
    <w:uiPriority w:val="0"/>
    <w:pPr>
      <w:keepNext/>
      <w:keepLines/>
      <w:spacing w:before="340" w:beforeLines="0" w:after="330" w:afterLines="0" w:line="578" w:lineRule="auto"/>
      <w:jc w:val="center"/>
      <w:outlineLvl w:val="0"/>
    </w:pPr>
    <w:rPr>
      <w:rFonts w:ascii="Times New Roman" w:hAnsi="Times New Roman" w:eastAsia="宋体" w:cs="Times New Roman"/>
      <w:b/>
      <w:bCs/>
      <w:kern w:val="44"/>
      <w:sz w:val="28"/>
      <w:szCs w:val="44"/>
    </w:rPr>
  </w:style>
  <w:style w:type="paragraph" w:styleId="7">
    <w:name w:val="heading 2"/>
    <w:basedOn w:val="1"/>
    <w:next w:val="1"/>
    <w:qFormat/>
    <w:uiPriority w:val="0"/>
    <w:pPr>
      <w:keepNext/>
      <w:keepLines/>
      <w:spacing w:before="260" w:beforeLines="0" w:after="260" w:afterLines="0" w:line="413" w:lineRule="auto"/>
      <w:jc w:val="center"/>
      <w:outlineLvl w:val="1"/>
    </w:pPr>
    <w:rPr>
      <w:rFonts w:ascii="Arial" w:hAnsi="Arial" w:eastAsia="宋体" w:cs="Times New Roman"/>
      <w:b/>
      <w:bCs/>
      <w:sz w:val="28"/>
      <w:szCs w:val="32"/>
    </w:rPr>
  </w:style>
  <w:style w:type="paragraph" w:styleId="8">
    <w:name w:val="heading 3"/>
    <w:basedOn w:val="1"/>
    <w:next w:val="1"/>
    <w:qFormat/>
    <w:uiPriority w:val="0"/>
    <w:pPr>
      <w:keepNext/>
      <w:keepLines/>
      <w:spacing w:before="260" w:beforeLines="0" w:after="260" w:afterLines="0" w:line="413" w:lineRule="auto"/>
      <w:outlineLvl w:val="2"/>
    </w:pPr>
    <w:rPr>
      <w:rFonts w:ascii="Calibri" w:hAnsi="Calibri" w:eastAsia="宋体" w:cs="Times New Roman"/>
      <w:b/>
      <w:bCs/>
      <w:sz w:val="32"/>
      <w:szCs w:val="32"/>
    </w:rPr>
  </w:style>
  <w:style w:type="paragraph" w:styleId="9">
    <w:name w:val="heading 4"/>
    <w:basedOn w:val="1"/>
    <w:next w:val="1"/>
    <w:qFormat/>
    <w:uiPriority w:val="0"/>
    <w:pPr>
      <w:keepNext/>
      <w:keepLines/>
      <w:spacing w:line="360" w:lineRule="auto"/>
      <w:outlineLvl w:val="3"/>
    </w:pPr>
    <w:rPr>
      <w:rFonts w:ascii="Arial" w:hAnsi="Arial" w:eastAsia="宋体" w:cs="Times New Roman"/>
      <w:b/>
      <w:bCs/>
      <w:szCs w:val="28"/>
    </w:rPr>
  </w:style>
  <w:style w:type="paragraph" w:styleId="10">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rPr>
  </w:style>
  <w:style w:type="paragraph" w:styleId="3">
    <w:name w:val="Body Text"/>
    <w:basedOn w:val="4"/>
    <w:next w:val="5"/>
    <w:qFormat/>
    <w:uiPriority w:val="0"/>
    <w:rPr>
      <w:rFonts w:ascii="宋体" w:hAnsi="宋体" w:eastAsia="宋体" w:cs="Times New Roman"/>
      <w:sz w:val="30"/>
      <w:szCs w:val="20"/>
    </w:rPr>
  </w:style>
  <w:style w:type="paragraph" w:customStyle="1" w:styleId="4">
    <w:name w:val="正文_0"/>
    <w:next w:val="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
    <w:name w:val="正文_0_0"/>
    <w:next w:val="3"/>
    <w:qFormat/>
    <w:uiPriority w:val="0"/>
    <w:pPr>
      <w:widowControl w:val="0"/>
      <w:jc w:val="both"/>
    </w:pPr>
    <w:rPr>
      <w:rFonts w:ascii="Calibri" w:hAnsi="Calibri" w:eastAsia="宋体" w:cs="Times New Roman"/>
      <w:kern w:val="2"/>
      <w:sz w:val="21"/>
      <w:szCs w:val="22"/>
      <w:lang w:val="en-US" w:eastAsia="zh-CN" w:bidi="ar-SA"/>
    </w:rPr>
  </w:style>
  <w:style w:type="paragraph" w:styleId="11">
    <w:name w:val="Normal Indent"/>
    <w:basedOn w:val="1"/>
    <w:next w:val="1"/>
    <w:qFormat/>
    <w:uiPriority w:val="0"/>
    <w:pPr>
      <w:widowControl/>
      <w:ind w:firstLine="420"/>
      <w:jc w:val="left"/>
    </w:pPr>
    <w:rPr>
      <w:rFonts w:ascii="Calibri" w:hAnsi="Calibri" w:eastAsia="宋体" w:cs="Times New Roman"/>
      <w:kern w:val="0"/>
      <w:sz w:val="20"/>
    </w:rPr>
  </w:style>
  <w:style w:type="paragraph" w:styleId="12">
    <w:name w:val="Body Text 3"/>
    <w:basedOn w:val="1"/>
    <w:qFormat/>
    <w:uiPriority w:val="0"/>
    <w:rPr>
      <w:rFonts w:ascii="宋体" w:hAnsi="Calibri" w:eastAsia="宋体" w:cs="Times New Roman"/>
      <w:sz w:val="24"/>
      <w:szCs w:val="20"/>
    </w:rPr>
  </w:style>
  <w:style w:type="paragraph" w:styleId="13">
    <w:name w:val="Body Text Indent"/>
    <w:basedOn w:val="1"/>
    <w:next w:val="1"/>
    <w:qFormat/>
    <w:uiPriority w:val="0"/>
    <w:pPr>
      <w:ind w:firstLine="600" w:firstLineChars="200"/>
    </w:pPr>
    <w:rPr>
      <w:rFonts w:ascii="宋体" w:hAnsi="宋体" w:eastAsia="宋体" w:cs="Times New Roman"/>
      <w:sz w:val="30"/>
      <w:szCs w:val="20"/>
    </w:rPr>
  </w:style>
  <w:style w:type="paragraph" w:styleId="14">
    <w:name w:val="Block Text"/>
    <w:basedOn w:val="1"/>
    <w:qFormat/>
    <w:uiPriority w:val="0"/>
    <w:pPr>
      <w:ind w:left="1440" w:leftChars="700" w:right="700" w:rightChars="700"/>
    </w:pPr>
    <w:rPr>
      <w:rFonts w:ascii="Calibri" w:hAnsi="Calibri" w:eastAsia="宋体" w:cs="Times New Roman"/>
    </w:rPr>
  </w:style>
  <w:style w:type="paragraph" w:styleId="15">
    <w:name w:val="Plain Text"/>
    <w:basedOn w:val="1"/>
    <w:qFormat/>
    <w:uiPriority w:val="0"/>
    <w:rPr>
      <w:rFonts w:ascii="宋体" w:hAnsi="Courier New" w:eastAsia="宋体" w:cs="宋体"/>
      <w:szCs w:val="21"/>
    </w:rPr>
  </w:style>
  <w:style w:type="paragraph" w:styleId="16">
    <w:name w:val="footer"/>
    <w:basedOn w:val="1"/>
    <w:qFormat/>
    <w:uiPriority w:val="0"/>
    <w:pPr>
      <w:tabs>
        <w:tab w:val="center" w:pos="4153"/>
        <w:tab w:val="right" w:pos="8306"/>
      </w:tabs>
      <w:snapToGrid w:val="0"/>
      <w:jc w:val="left"/>
    </w:pPr>
    <w:rPr>
      <w:rFonts w:ascii="Calibri" w:hAnsi="Calibri" w:eastAsia="宋体" w:cs="Times New Roman"/>
      <w:sz w:val="18"/>
      <w:szCs w:val="20"/>
    </w:rPr>
  </w:style>
  <w:style w:type="paragraph" w:styleId="17">
    <w:name w:val="envelope return"/>
    <w:basedOn w:val="1"/>
    <w:qFormat/>
    <w:uiPriority w:val="0"/>
    <w:pPr>
      <w:snapToGrid w:val="0"/>
    </w:pPr>
    <w:rPr>
      <w:rFonts w:ascii="Arial" w:hAnsi="Arial" w:eastAsia="宋体" w:cs="Times New Roman"/>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9">
    <w:name w:val="toc 1"/>
    <w:basedOn w:val="1"/>
    <w:next w:val="1"/>
    <w:qFormat/>
    <w:uiPriority w:val="0"/>
    <w:rPr>
      <w:rFonts w:ascii="Calibri" w:hAnsi="Calibri" w:eastAsia="宋体" w:cs="Times New Roman"/>
    </w:rPr>
  </w:style>
  <w:style w:type="paragraph" w:styleId="20">
    <w:name w:val="toc 4"/>
    <w:basedOn w:val="1"/>
    <w:next w:val="1"/>
    <w:qFormat/>
    <w:uiPriority w:val="0"/>
    <w:pPr>
      <w:ind w:left="1260" w:leftChars="600"/>
    </w:pPr>
    <w:rPr>
      <w:rFonts w:ascii="Calibri" w:hAnsi="Calibri" w:eastAsia="宋体" w:cs="Times New Roman"/>
    </w:rPr>
  </w:style>
  <w:style w:type="paragraph" w:styleId="21">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22">
    <w:name w:val="Body Text First Indent 2"/>
    <w:basedOn w:val="13"/>
    <w:next w:val="1"/>
    <w:qFormat/>
    <w:uiPriority w:val="0"/>
    <w:pPr>
      <w:adjustRightInd w:val="0"/>
      <w:spacing w:after="80"/>
      <w:textAlignment w:val="baseline"/>
    </w:pPr>
    <w:rPr>
      <w:rFonts w:ascii="宋体" w:hAnsi="宋体"/>
      <w:color w:val="000000"/>
      <w:kern w:val="0"/>
      <w:szCs w:val="20"/>
    </w:rPr>
  </w:style>
  <w:style w:type="character" w:styleId="25">
    <w:name w:val="Strong"/>
    <w:basedOn w:val="24"/>
    <w:qFormat/>
    <w:uiPriority w:val="0"/>
    <w:rPr>
      <w:rFonts w:ascii="Calibri" w:hAnsi="Calibri" w:eastAsia="宋体" w:cs="Times New Roman"/>
      <w:b/>
    </w:rPr>
  </w:style>
  <w:style w:type="paragraph" w:customStyle="1" w:styleId="2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A"/>
    <w:qFormat/>
    <w:uiPriority w:val="0"/>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28">
    <w:name w:val="MessageHeader"/>
    <w:basedOn w:val="1"/>
    <w:next w:val="29"/>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29">
    <w:name w:val="BodyText"/>
    <w:basedOn w:val="1"/>
    <w:next w:val="1"/>
    <w:qFormat/>
    <w:uiPriority w:val="0"/>
    <w:pPr>
      <w:jc w:val="center"/>
      <w:textAlignment w:val="baseline"/>
    </w:pPr>
  </w:style>
  <w:style w:type="paragraph" w:styleId="30">
    <w:name w:val="List Paragraph"/>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21631</Words>
  <Characters>22870</Characters>
  <Lines>0</Lines>
  <Paragraphs>0</Paragraphs>
  <TotalTime>40</TotalTime>
  <ScaleCrop>false</ScaleCrop>
  <LinksUpToDate>false</LinksUpToDate>
  <CharactersWithSpaces>25077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2023-08-02T05:22:00Z</dcterms:created>
  <dc:creator>之乎者也</dc:creator>
  <cp:lastModifiedBy>延安方逸造价咨询有限公司 主证</cp:lastModifiedBy>
  <dcterms:modified xsi:type="dcterms:W3CDTF">2025-05-23T07:21:29Z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AD1551070DA1430EAB0C8CE7E06618B3_11</vt:lpwstr>
  </property>
  <property fmtid="{D5CDD505-2E9C-101B-9397-08002B2CF9AE}" pid="4" name="KSOTemplateDocerSaveRecord">
    <vt:lpwstr>eyJoZGlkIjoiNjdmZTlhZDk0NGQyMTYzYTcwZTVlYjZjNTZmMTE5MTAiLCJ1c2VySWQiOiIzMjY5NDg0MTIifQ==</vt:lpwstr>
  </property>
</Properties>
</file>