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E0DF94">
      <w:pPr>
        <w:pStyle w:val="25"/>
        <w:ind w:left="0" w:leftChars="0" w:firstLine="0" w:firstLineChars="0"/>
        <w:rPr>
          <w:rFonts w:hint="eastAsia" w:ascii="宋体" w:hAnsi="宋体" w:cs="宋体"/>
          <w:b/>
          <w:kern w:val="2"/>
          <w:sz w:val="30"/>
          <w:szCs w:val="30"/>
          <w:lang w:val="en-US" w:eastAsia="zh-CN" w:bidi="ar-SA"/>
        </w:rPr>
      </w:pPr>
      <w:r>
        <w:rPr>
          <w:rFonts w:hint="eastAsia" w:ascii="宋体" w:hAnsi="宋体" w:cs="宋体"/>
          <w:b/>
          <w:kern w:val="2"/>
          <w:sz w:val="30"/>
          <w:szCs w:val="30"/>
          <w:lang w:val="en-US" w:eastAsia="zh-CN" w:bidi="ar-SA"/>
        </w:rPr>
        <w:t>项目编码：NBC-2025-ZFTP-G-039</w:t>
      </w:r>
    </w:p>
    <w:p w14:paraId="3D2FF5B5">
      <w:pPr>
        <w:pStyle w:val="25"/>
        <w:ind w:left="0" w:leftChars="0" w:firstLine="0" w:firstLineChars="0"/>
        <w:jc w:val="both"/>
        <w:rPr>
          <w:rFonts w:hint="eastAsia" w:ascii="宋体" w:hAnsi="宋体" w:cs="宋体"/>
          <w:b/>
          <w:bCs w:val="0"/>
          <w:kern w:val="2"/>
          <w:sz w:val="56"/>
          <w:szCs w:val="56"/>
          <w:lang w:val="en-US" w:eastAsia="zh-CN" w:bidi="ar-SA"/>
        </w:rPr>
      </w:pPr>
    </w:p>
    <w:p w14:paraId="4C638521">
      <w:pPr>
        <w:pStyle w:val="25"/>
        <w:ind w:left="0" w:leftChars="0" w:firstLine="0" w:firstLineChars="0"/>
        <w:jc w:val="center"/>
        <w:rPr>
          <w:rFonts w:hint="eastAsia" w:ascii="宋体" w:hAnsi="宋体" w:eastAsia="宋体" w:cs="宋体"/>
          <w:b/>
          <w:bCs w:val="0"/>
          <w:kern w:val="2"/>
          <w:sz w:val="56"/>
          <w:szCs w:val="56"/>
          <w:lang w:val="en-US" w:eastAsia="zh-CN" w:bidi="ar-SA"/>
        </w:rPr>
      </w:pPr>
      <w:r>
        <w:rPr>
          <w:rFonts w:hint="eastAsia" w:ascii="宋体" w:hAnsi="宋体" w:cs="宋体"/>
          <w:b/>
          <w:bCs w:val="0"/>
          <w:kern w:val="2"/>
          <w:sz w:val="56"/>
          <w:szCs w:val="56"/>
          <w:lang w:val="en-US" w:eastAsia="zh-CN" w:bidi="ar-SA"/>
        </w:rPr>
        <w:t>镇坪县化龙山骑行道</w:t>
      </w:r>
    </w:p>
    <w:p w14:paraId="1142FABB">
      <w:pPr>
        <w:pStyle w:val="25"/>
        <w:ind w:left="0" w:leftChars="0" w:firstLine="0" w:firstLineChars="0"/>
        <w:rPr>
          <w:rFonts w:hint="eastAsia" w:ascii="宋体" w:hAnsi="宋体" w:eastAsia="宋体" w:cs="宋体"/>
          <w:b/>
          <w:bCs w:val="0"/>
        </w:rPr>
      </w:pPr>
    </w:p>
    <w:p w14:paraId="52D9EF21">
      <w:pPr>
        <w:pStyle w:val="25"/>
        <w:ind w:left="0" w:leftChars="0" w:firstLine="0" w:firstLineChars="0"/>
        <w:rPr>
          <w:rFonts w:hint="eastAsia" w:ascii="宋体" w:hAnsi="宋体" w:eastAsia="宋体" w:cs="宋体"/>
          <w:b/>
          <w:bCs w:val="0"/>
        </w:rPr>
      </w:pPr>
    </w:p>
    <w:p w14:paraId="6C4186E7">
      <w:pPr>
        <w:pStyle w:val="25"/>
        <w:ind w:left="0" w:leftChars="0" w:firstLine="0" w:firstLineChars="0"/>
        <w:rPr>
          <w:rFonts w:hint="eastAsia" w:ascii="宋体" w:hAnsi="宋体" w:eastAsia="宋体" w:cs="宋体"/>
          <w:b/>
          <w:bCs w:val="0"/>
        </w:rPr>
      </w:pPr>
    </w:p>
    <w:p w14:paraId="39E6CD0E">
      <w:pPr>
        <w:pStyle w:val="25"/>
        <w:ind w:left="0" w:leftChars="0" w:firstLine="0" w:firstLineChars="0"/>
        <w:rPr>
          <w:rFonts w:hint="eastAsia" w:ascii="宋体" w:hAnsi="宋体" w:eastAsia="宋体" w:cs="宋体"/>
          <w:b/>
          <w:bCs w:val="0"/>
        </w:rPr>
      </w:pPr>
    </w:p>
    <w:p w14:paraId="38B06778">
      <w:pPr>
        <w:spacing w:before="388"/>
        <w:ind w:left="0" w:right="885" w:firstLine="0"/>
        <w:jc w:val="center"/>
        <w:outlineLvl w:val="0"/>
        <w:rPr>
          <w:rFonts w:hint="eastAsia" w:ascii="宋体" w:hAnsi="宋体" w:eastAsia="宋体" w:cs="宋体"/>
          <w:b/>
          <w:bCs w:val="0"/>
          <w:sz w:val="72"/>
        </w:rPr>
      </w:pPr>
      <w:r>
        <w:rPr>
          <w:rFonts w:hint="eastAsia" w:ascii="宋体" w:hAnsi="宋体" w:eastAsia="宋体" w:cs="宋体"/>
          <w:b/>
          <w:bCs w:val="0"/>
          <w:sz w:val="72"/>
          <w:lang w:val="en-US" w:eastAsia="zh-CN"/>
        </w:rPr>
        <w:t xml:space="preserve">   </w:t>
      </w:r>
      <w:bookmarkStart w:id="0" w:name="_Toc27868"/>
      <w:r>
        <w:rPr>
          <w:rFonts w:hint="eastAsia" w:ascii="宋体" w:hAnsi="宋体" w:eastAsia="宋体" w:cs="宋体"/>
          <w:b/>
          <w:bCs w:val="0"/>
          <w:sz w:val="72"/>
          <w:lang w:val="en-US" w:eastAsia="zh-CN"/>
        </w:rPr>
        <w:t>谈判文件</w:t>
      </w:r>
      <w:bookmarkEnd w:id="0"/>
    </w:p>
    <w:p w14:paraId="6F850540">
      <w:pPr>
        <w:pStyle w:val="7"/>
        <w:spacing w:line="240" w:lineRule="auto"/>
        <w:ind w:left="0" w:leftChars="0" w:firstLine="0" w:firstLineChars="0"/>
        <w:jc w:val="center"/>
        <w:rPr>
          <w:rFonts w:hint="eastAsia" w:ascii="宋体" w:hAnsi="宋体" w:eastAsia="宋体" w:cs="宋体"/>
          <w:b/>
          <w:bCs w:val="0"/>
          <w:sz w:val="30"/>
          <w:lang w:eastAsia="zh-CN"/>
        </w:rPr>
      </w:pPr>
      <w:r>
        <w:rPr>
          <w:rFonts w:hint="eastAsia" w:ascii="宋体" w:hAnsi="宋体" w:eastAsia="宋体" w:cs="宋体"/>
          <w:b/>
          <w:bCs/>
          <w:sz w:val="52"/>
          <w:szCs w:val="52"/>
          <w:lang w:val="en-US" w:eastAsia="zh-CN"/>
        </w:rPr>
        <w:drawing>
          <wp:inline distT="0" distB="0" distL="114300" distR="114300">
            <wp:extent cx="2995930" cy="1497965"/>
            <wp:effectExtent l="0" t="0" r="13970" b="6985"/>
            <wp:docPr id="2" name="图片 2" descr="540f82f6dc82856e03b4281d5e80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40f82f6dc82856e03b4281d5e80dc0"/>
                    <pic:cNvPicPr>
                      <a:picLocks noChangeAspect="1"/>
                    </pic:cNvPicPr>
                  </pic:nvPicPr>
                  <pic:blipFill>
                    <a:blip r:embed="rId14"/>
                    <a:stretch>
                      <a:fillRect/>
                    </a:stretch>
                  </pic:blipFill>
                  <pic:spPr>
                    <a:xfrm>
                      <a:off x="0" y="0"/>
                      <a:ext cx="2995930" cy="1497965"/>
                    </a:xfrm>
                    <a:prstGeom prst="rect">
                      <a:avLst/>
                    </a:prstGeom>
                    <a:noFill/>
                    <a:ln>
                      <a:noFill/>
                    </a:ln>
                  </pic:spPr>
                </pic:pic>
              </a:graphicData>
            </a:graphic>
          </wp:inline>
        </w:drawing>
      </w:r>
    </w:p>
    <w:p w14:paraId="3DA92BC0">
      <w:pPr>
        <w:pStyle w:val="7"/>
        <w:jc w:val="center"/>
        <w:rPr>
          <w:rFonts w:hint="eastAsia" w:ascii="宋体" w:hAnsi="宋体" w:eastAsia="宋体" w:cs="宋体"/>
          <w:b/>
          <w:bCs w:val="0"/>
          <w:sz w:val="30"/>
        </w:rPr>
      </w:pPr>
    </w:p>
    <w:p w14:paraId="1210F228">
      <w:pPr>
        <w:pStyle w:val="7"/>
        <w:rPr>
          <w:rFonts w:hint="eastAsia" w:ascii="宋体" w:hAnsi="宋体" w:eastAsia="宋体" w:cs="宋体"/>
          <w:b/>
          <w:bCs w:val="0"/>
          <w:sz w:val="30"/>
        </w:rPr>
      </w:pPr>
    </w:p>
    <w:p w14:paraId="1652969B">
      <w:pPr>
        <w:pStyle w:val="7"/>
        <w:rPr>
          <w:rFonts w:hint="eastAsia" w:ascii="宋体" w:hAnsi="宋体" w:eastAsia="宋体" w:cs="宋体"/>
          <w:b/>
          <w:bCs w:val="0"/>
          <w:sz w:val="30"/>
        </w:rPr>
      </w:pPr>
    </w:p>
    <w:p w14:paraId="45607EB6">
      <w:pPr>
        <w:pStyle w:val="7"/>
        <w:ind w:left="0" w:leftChars="0" w:firstLine="0" w:firstLineChars="0"/>
        <w:rPr>
          <w:rFonts w:hint="eastAsia" w:ascii="宋体" w:hAnsi="宋体" w:eastAsia="宋体" w:cs="宋体"/>
          <w:b/>
          <w:bCs w:val="0"/>
          <w:sz w:val="30"/>
        </w:rPr>
      </w:pPr>
    </w:p>
    <w:p w14:paraId="4D13885F">
      <w:pPr>
        <w:adjustRightInd w:val="0"/>
        <w:snapToGrid w:val="0"/>
        <w:spacing w:line="360" w:lineRule="auto"/>
        <w:rPr>
          <w:rFonts w:hint="eastAsia" w:ascii="宋体" w:hAnsi="宋体" w:eastAsia="宋体" w:cs="宋体"/>
          <w:b/>
          <w:bCs w:val="0"/>
          <w:sz w:val="30"/>
          <w:lang w:val="en-US" w:eastAsia="zh-CN"/>
        </w:rPr>
      </w:pPr>
      <w:r>
        <w:rPr>
          <w:rFonts w:hint="eastAsia" w:ascii="宋体" w:hAnsi="宋体" w:eastAsia="宋体" w:cs="宋体"/>
          <w:b/>
          <w:bCs w:val="0"/>
          <w:sz w:val="30"/>
          <w:lang w:val="en-US" w:eastAsia="zh-CN"/>
        </w:rPr>
        <w:t xml:space="preserve">        </w:t>
      </w:r>
    </w:p>
    <w:p w14:paraId="29016EEC">
      <w:pPr>
        <w:keepNext w:val="0"/>
        <w:keepLines w:val="0"/>
        <w:pageBreakBefore w:val="0"/>
        <w:widowControl/>
        <w:kinsoku w:val="0"/>
        <w:wordWrap/>
        <w:overflowPunct/>
        <w:topLinePunct w:val="0"/>
        <w:autoSpaceDE w:val="0"/>
        <w:autoSpaceDN w:val="0"/>
        <w:bidi w:val="0"/>
        <w:adjustRightInd w:val="0"/>
        <w:snapToGrid w:val="0"/>
        <w:spacing w:line="480" w:lineRule="auto"/>
        <w:ind w:firstLine="1600" w:firstLineChars="500"/>
        <w:jc w:val="left"/>
        <w:textAlignment w:val="baseline"/>
        <w:outlineLvl w:val="0"/>
        <w:rPr>
          <w:rFonts w:hint="eastAsia" w:ascii="宋体" w:hAnsi="宋体" w:eastAsia="宋体" w:cs="宋体"/>
          <w:b/>
          <w:bCs w:val="0"/>
          <w:sz w:val="32"/>
          <w:szCs w:val="32"/>
          <w:lang w:val="en-US" w:eastAsia="zh-CN"/>
        </w:rPr>
      </w:pPr>
      <w:bookmarkStart w:id="1" w:name="_Toc9682"/>
      <w:r>
        <w:rPr>
          <w:rFonts w:hint="eastAsia" w:ascii="宋体" w:hAnsi="宋体" w:eastAsia="宋体" w:cs="宋体"/>
          <w:b/>
          <w:bCs w:val="0"/>
          <w:sz w:val="32"/>
          <w:szCs w:val="32"/>
          <w:lang w:val="en-US" w:eastAsia="zh-CN"/>
        </w:rPr>
        <w:t>采购单位：</w:t>
      </w:r>
      <w:bookmarkEnd w:id="1"/>
      <w:r>
        <w:rPr>
          <w:rFonts w:hint="eastAsia" w:ascii="宋体" w:hAnsi="宋体" w:eastAsia="宋体" w:cs="宋体"/>
          <w:b/>
          <w:bCs w:val="0"/>
          <w:sz w:val="32"/>
          <w:szCs w:val="32"/>
          <w:lang w:val="en-US" w:eastAsia="zh-CN"/>
        </w:rPr>
        <w:t>镇坪县教育体育局（本级）</w:t>
      </w:r>
    </w:p>
    <w:p w14:paraId="1E9050CF">
      <w:pPr>
        <w:keepNext w:val="0"/>
        <w:keepLines w:val="0"/>
        <w:pageBreakBefore w:val="0"/>
        <w:widowControl/>
        <w:kinsoku w:val="0"/>
        <w:wordWrap/>
        <w:overflowPunct/>
        <w:topLinePunct w:val="0"/>
        <w:autoSpaceDE w:val="0"/>
        <w:autoSpaceDN w:val="0"/>
        <w:bidi w:val="0"/>
        <w:adjustRightInd w:val="0"/>
        <w:snapToGrid w:val="0"/>
        <w:spacing w:line="480" w:lineRule="auto"/>
        <w:ind w:firstLine="1600" w:firstLineChars="500"/>
        <w:jc w:val="left"/>
        <w:textAlignment w:val="baseline"/>
        <w:outlineLvl w:val="0"/>
        <w:rPr>
          <w:rFonts w:hint="eastAsia" w:hAnsi="宋体"/>
          <w:b/>
          <w:color w:val="auto"/>
          <w:sz w:val="32"/>
          <w:szCs w:val="32"/>
          <w:highlight w:val="none"/>
          <w:lang w:val="en-US" w:eastAsia="zh-CN"/>
        </w:rPr>
      </w:pPr>
      <w:r>
        <w:rPr>
          <w:rFonts w:hint="eastAsia" w:ascii="宋体" w:hAnsi="宋体" w:cs="宋体"/>
          <w:b/>
          <w:bCs w:val="0"/>
          <w:sz w:val="32"/>
          <w:szCs w:val="32"/>
          <w:lang w:val="en-US" w:eastAsia="zh-CN"/>
        </w:rPr>
        <w:t>代理机构：纳百川项目管理咨询有限公司</w:t>
      </w:r>
    </w:p>
    <w:p w14:paraId="26FBF248">
      <w:pPr>
        <w:pStyle w:val="25"/>
        <w:adjustRightInd w:val="0"/>
        <w:snapToGrid w:val="0"/>
        <w:spacing w:after="0" w:line="360" w:lineRule="auto"/>
        <w:ind w:firstLine="0" w:firstLineChars="0"/>
        <w:jc w:val="center"/>
        <w:rPr>
          <w:rFonts w:hint="eastAsia" w:ascii="仿宋" w:hAnsi="仿宋" w:eastAsia="仿宋" w:cs="仿宋"/>
          <w:b/>
          <w:bCs/>
          <w:kern w:val="2"/>
          <w:sz w:val="32"/>
          <w:szCs w:val="32"/>
          <w:lang w:val="en-US" w:eastAsia="zh-CN" w:bidi="ar-SA"/>
        </w:rPr>
      </w:pPr>
      <w:r>
        <w:rPr>
          <w:rFonts w:hint="eastAsia" w:hAnsi="宋体"/>
          <w:b/>
          <w:color w:val="auto"/>
          <w:sz w:val="32"/>
          <w:szCs w:val="32"/>
          <w:highlight w:val="none"/>
          <w:lang w:val="en-US" w:eastAsia="zh-CN"/>
        </w:rPr>
        <w:t>二〇二五年六月</w:t>
      </w:r>
    </w:p>
    <w:p w14:paraId="7A14547A">
      <w:pPr>
        <w:pStyle w:val="13"/>
        <w:overflowPunct w:val="0"/>
        <w:adjustRightInd w:val="0"/>
        <w:snapToGrid w:val="0"/>
        <w:ind w:left="0" w:leftChars="0" w:firstLine="0"/>
        <w:jc w:val="center"/>
        <w:rPr>
          <w:rFonts w:hint="eastAsia" w:ascii="宋体" w:hAnsi="宋体" w:eastAsia="宋体" w:cs="宋体"/>
          <w:b/>
          <w:bCs w:val="0"/>
          <w:kern w:val="2"/>
          <w:sz w:val="32"/>
          <w:szCs w:val="32"/>
          <w:lang w:val="en-US" w:eastAsia="zh-CN" w:bidi="ar-SA"/>
        </w:rPr>
      </w:pPr>
      <w:r>
        <w:rPr>
          <w:rFonts w:hint="eastAsia" w:ascii="宋体" w:hAnsi="宋体" w:eastAsia="宋体" w:cs="宋体"/>
          <w:b/>
          <w:bCs w:val="0"/>
          <w:kern w:val="2"/>
          <w:sz w:val="32"/>
          <w:szCs w:val="32"/>
          <w:lang w:val="en-US" w:eastAsia="zh-CN" w:bidi="ar-SA"/>
        </w:rPr>
        <w:t>目  录</w:t>
      </w:r>
    </w:p>
    <w:p w14:paraId="335178E4">
      <w:pPr>
        <w:overflowPunct w:val="0"/>
        <w:adjustRightInd w:val="0"/>
        <w:snapToGrid w:val="0"/>
        <w:spacing w:line="480" w:lineRule="auto"/>
        <w:ind w:firstLine="640" w:firstLineChars="200"/>
        <w:rPr>
          <w:rFonts w:hint="eastAsia" w:ascii="宋体" w:hAnsi="宋体" w:eastAsia="宋体" w:cs="宋体"/>
          <w:bCs/>
          <w:sz w:val="32"/>
          <w:szCs w:val="32"/>
        </w:rPr>
      </w:pPr>
      <w:r>
        <w:rPr>
          <w:rFonts w:hint="eastAsia" w:ascii="宋体" w:hAnsi="宋体" w:eastAsia="宋体" w:cs="宋体"/>
          <w:bCs/>
          <w:sz w:val="32"/>
          <w:szCs w:val="32"/>
        </w:rPr>
        <w:t>第一部分     竞争性谈判公告</w:t>
      </w:r>
    </w:p>
    <w:p w14:paraId="6B87A8DA">
      <w:pPr>
        <w:overflowPunct w:val="0"/>
        <w:adjustRightInd w:val="0"/>
        <w:snapToGrid w:val="0"/>
        <w:spacing w:line="480" w:lineRule="auto"/>
        <w:ind w:firstLine="640" w:firstLineChars="200"/>
        <w:rPr>
          <w:rFonts w:hint="eastAsia" w:ascii="宋体" w:hAnsi="宋体" w:eastAsia="宋体" w:cs="宋体"/>
          <w:bCs/>
          <w:sz w:val="32"/>
          <w:szCs w:val="32"/>
        </w:rPr>
      </w:pPr>
      <w:r>
        <w:rPr>
          <w:rFonts w:hint="eastAsia" w:ascii="宋体" w:hAnsi="宋体" w:eastAsia="宋体" w:cs="宋体"/>
          <w:bCs/>
          <w:sz w:val="32"/>
          <w:szCs w:val="32"/>
        </w:rPr>
        <w:t xml:space="preserve">第二部分     </w:t>
      </w:r>
      <w:r>
        <w:rPr>
          <w:rFonts w:hint="eastAsia" w:ascii="宋体" w:hAnsi="宋体" w:eastAsia="宋体" w:cs="宋体"/>
          <w:bCs/>
          <w:sz w:val="32"/>
          <w:szCs w:val="32"/>
          <w:lang w:eastAsia="zh-CN"/>
        </w:rPr>
        <w:t>投标人</w:t>
      </w:r>
      <w:r>
        <w:rPr>
          <w:rFonts w:hint="eastAsia" w:ascii="宋体" w:hAnsi="宋体" w:eastAsia="宋体" w:cs="宋体"/>
          <w:bCs/>
          <w:sz w:val="32"/>
          <w:szCs w:val="32"/>
        </w:rPr>
        <w:t>须知</w:t>
      </w:r>
    </w:p>
    <w:p w14:paraId="1E498816">
      <w:pPr>
        <w:overflowPunct w:val="0"/>
        <w:adjustRightInd w:val="0"/>
        <w:snapToGrid w:val="0"/>
        <w:spacing w:line="480" w:lineRule="auto"/>
        <w:ind w:firstLine="640" w:firstLineChars="200"/>
        <w:rPr>
          <w:rFonts w:hint="eastAsia" w:ascii="宋体" w:hAnsi="宋体" w:eastAsia="宋体" w:cs="宋体"/>
          <w:bCs/>
          <w:sz w:val="32"/>
          <w:szCs w:val="32"/>
        </w:rPr>
      </w:pPr>
      <w:r>
        <w:rPr>
          <w:rFonts w:hint="eastAsia" w:ascii="宋体" w:hAnsi="宋体" w:eastAsia="宋体" w:cs="宋体"/>
          <w:bCs/>
          <w:sz w:val="32"/>
          <w:szCs w:val="32"/>
        </w:rPr>
        <w:t>第三部分     合同条款及格式</w:t>
      </w:r>
    </w:p>
    <w:p w14:paraId="4BD8EC95">
      <w:pPr>
        <w:overflowPunct w:val="0"/>
        <w:adjustRightInd w:val="0"/>
        <w:snapToGrid w:val="0"/>
        <w:spacing w:line="480" w:lineRule="auto"/>
        <w:ind w:firstLine="640" w:firstLineChars="200"/>
        <w:rPr>
          <w:rFonts w:hint="eastAsia" w:ascii="宋体" w:hAnsi="宋体" w:eastAsia="宋体" w:cs="宋体"/>
          <w:bCs/>
          <w:sz w:val="32"/>
          <w:szCs w:val="32"/>
        </w:rPr>
      </w:pPr>
      <w:r>
        <w:rPr>
          <w:rFonts w:hint="eastAsia" w:ascii="宋体" w:hAnsi="宋体" w:eastAsia="宋体" w:cs="宋体"/>
          <w:bCs/>
          <w:sz w:val="32"/>
          <w:szCs w:val="32"/>
        </w:rPr>
        <w:t>第四部分     谈判内容及相关要求</w:t>
      </w:r>
    </w:p>
    <w:p w14:paraId="34E844C7">
      <w:pPr>
        <w:overflowPunct w:val="0"/>
        <w:adjustRightInd w:val="0"/>
        <w:snapToGrid w:val="0"/>
        <w:spacing w:line="480" w:lineRule="auto"/>
        <w:ind w:firstLine="640" w:firstLineChars="200"/>
        <w:rPr>
          <w:rFonts w:hint="eastAsia" w:ascii="宋体" w:hAnsi="宋体" w:eastAsia="宋体" w:cs="宋体"/>
          <w:bCs/>
          <w:sz w:val="32"/>
          <w:szCs w:val="32"/>
        </w:rPr>
      </w:pPr>
      <w:r>
        <w:rPr>
          <w:rFonts w:hint="eastAsia" w:ascii="宋体" w:hAnsi="宋体" w:eastAsia="宋体" w:cs="宋体"/>
          <w:bCs/>
          <w:sz w:val="32"/>
          <w:szCs w:val="32"/>
        </w:rPr>
        <w:t>第五部分     评审方法</w:t>
      </w:r>
    </w:p>
    <w:p w14:paraId="048DE2A2">
      <w:pPr>
        <w:overflowPunct w:val="0"/>
        <w:adjustRightInd w:val="0"/>
        <w:snapToGrid w:val="0"/>
        <w:spacing w:line="480" w:lineRule="auto"/>
        <w:ind w:firstLine="640" w:firstLineChars="200"/>
        <w:rPr>
          <w:rFonts w:hint="eastAsia" w:ascii="宋体" w:hAnsi="宋体" w:eastAsia="宋体" w:cs="宋体"/>
          <w:bCs/>
          <w:sz w:val="32"/>
          <w:szCs w:val="32"/>
        </w:rPr>
      </w:pPr>
      <w:r>
        <w:rPr>
          <w:rFonts w:hint="eastAsia" w:ascii="宋体" w:hAnsi="宋体" w:eastAsia="宋体" w:cs="宋体"/>
          <w:bCs/>
          <w:sz w:val="32"/>
          <w:szCs w:val="32"/>
        </w:rPr>
        <w:t>第六部分     谈判响应文件格式</w:t>
      </w:r>
    </w:p>
    <w:p w14:paraId="230D4637">
      <w:pPr>
        <w:pStyle w:val="12"/>
        <w:rPr>
          <w:rFonts w:ascii="仿宋" w:hAnsi="仿宋" w:eastAsia="仿宋" w:cs="仿宋"/>
          <w:sz w:val="28"/>
          <w:szCs w:val="28"/>
        </w:rPr>
      </w:pPr>
    </w:p>
    <w:p w14:paraId="072B695D">
      <w:pPr>
        <w:rPr>
          <w:rFonts w:ascii="仿宋" w:hAnsi="仿宋" w:eastAsia="仿宋" w:cs="仿宋"/>
          <w:sz w:val="28"/>
          <w:szCs w:val="28"/>
        </w:rPr>
      </w:pPr>
    </w:p>
    <w:p w14:paraId="0EAC6EFA">
      <w:pPr>
        <w:pStyle w:val="12"/>
        <w:rPr>
          <w:rFonts w:ascii="仿宋" w:hAnsi="仿宋" w:eastAsia="仿宋" w:cs="仿宋"/>
          <w:sz w:val="28"/>
          <w:szCs w:val="28"/>
        </w:rPr>
      </w:pPr>
    </w:p>
    <w:p w14:paraId="443BC696">
      <w:pPr>
        <w:pStyle w:val="13"/>
        <w:overflowPunct w:val="0"/>
        <w:adjustRightInd w:val="0"/>
        <w:snapToGrid w:val="0"/>
        <w:spacing w:line="360" w:lineRule="auto"/>
        <w:ind w:leftChars="0"/>
        <w:jc w:val="center"/>
        <w:rPr>
          <w:rFonts w:ascii="仿宋" w:hAnsi="仿宋" w:eastAsia="仿宋" w:cs="仿宋"/>
          <w:b/>
          <w:szCs w:val="28"/>
        </w:rPr>
      </w:pPr>
    </w:p>
    <w:p w14:paraId="1EEE4F38">
      <w:pPr>
        <w:pStyle w:val="13"/>
        <w:overflowPunct w:val="0"/>
        <w:adjustRightInd w:val="0"/>
        <w:snapToGrid w:val="0"/>
        <w:spacing w:line="360" w:lineRule="auto"/>
        <w:ind w:leftChars="0"/>
        <w:jc w:val="center"/>
        <w:rPr>
          <w:rFonts w:ascii="仿宋" w:hAnsi="仿宋" w:eastAsia="仿宋" w:cs="仿宋"/>
          <w:b/>
          <w:szCs w:val="28"/>
        </w:rPr>
      </w:pPr>
    </w:p>
    <w:p w14:paraId="441BF49F">
      <w:pPr>
        <w:pStyle w:val="13"/>
        <w:overflowPunct w:val="0"/>
        <w:adjustRightInd w:val="0"/>
        <w:snapToGrid w:val="0"/>
        <w:spacing w:line="360" w:lineRule="auto"/>
        <w:ind w:leftChars="0"/>
        <w:jc w:val="center"/>
        <w:rPr>
          <w:rFonts w:ascii="仿宋" w:hAnsi="仿宋" w:eastAsia="仿宋" w:cs="仿宋"/>
          <w:b/>
          <w:szCs w:val="28"/>
        </w:rPr>
      </w:pPr>
    </w:p>
    <w:p w14:paraId="1707A79E">
      <w:pPr>
        <w:pStyle w:val="13"/>
        <w:overflowPunct w:val="0"/>
        <w:adjustRightInd w:val="0"/>
        <w:snapToGrid w:val="0"/>
        <w:spacing w:line="360" w:lineRule="auto"/>
        <w:ind w:leftChars="0"/>
        <w:jc w:val="center"/>
        <w:rPr>
          <w:rFonts w:ascii="仿宋" w:hAnsi="仿宋" w:eastAsia="仿宋" w:cs="仿宋"/>
          <w:b/>
          <w:szCs w:val="28"/>
        </w:rPr>
      </w:pPr>
    </w:p>
    <w:p w14:paraId="4936974C">
      <w:pPr>
        <w:pStyle w:val="13"/>
        <w:overflowPunct w:val="0"/>
        <w:adjustRightInd w:val="0"/>
        <w:snapToGrid w:val="0"/>
        <w:spacing w:line="360" w:lineRule="auto"/>
        <w:ind w:leftChars="0"/>
        <w:jc w:val="center"/>
        <w:rPr>
          <w:rFonts w:ascii="仿宋" w:hAnsi="仿宋" w:eastAsia="仿宋" w:cs="仿宋"/>
          <w:b/>
          <w:szCs w:val="28"/>
        </w:rPr>
      </w:pPr>
    </w:p>
    <w:p w14:paraId="025A61F2">
      <w:pPr>
        <w:pStyle w:val="13"/>
        <w:overflowPunct w:val="0"/>
        <w:adjustRightInd w:val="0"/>
        <w:snapToGrid w:val="0"/>
        <w:spacing w:line="360" w:lineRule="auto"/>
        <w:ind w:leftChars="0"/>
        <w:jc w:val="center"/>
        <w:rPr>
          <w:rFonts w:ascii="仿宋" w:hAnsi="仿宋" w:eastAsia="仿宋" w:cs="仿宋"/>
          <w:b/>
          <w:szCs w:val="28"/>
        </w:rPr>
      </w:pPr>
    </w:p>
    <w:p w14:paraId="387B58FF">
      <w:pPr>
        <w:pStyle w:val="13"/>
        <w:overflowPunct w:val="0"/>
        <w:adjustRightInd w:val="0"/>
        <w:snapToGrid w:val="0"/>
        <w:spacing w:line="360" w:lineRule="auto"/>
        <w:ind w:leftChars="0"/>
        <w:jc w:val="center"/>
        <w:rPr>
          <w:rFonts w:ascii="仿宋" w:hAnsi="仿宋" w:eastAsia="仿宋" w:cs="仿宋"/>
          <w:b/>
          <w:szCs w:val="28"/>
        </w:rPr>
      </w:pPr>
    </w:p>
    <w:p w14:paraId="5D08760E">
      <w:pPr>
        <w:pStyle w:val="13"/>
        <w:overflowPunct w:val="0"/>
        <w:adjustRightInd w:val="0"/>
        <w:snapToGrid w:val="0"/>
        <w:spacing w:line="360" w:lineRule="auto"/>
        <w:ind w:leftChars="0"/>
        <w:jc w:val="center"/>
        <w:rPr>
          <w:rFonts w:ascii="仿宋" w:hAnsi="仿宋" w:eastAsia="仿宋" w:cs="仿宋"/>
          <w:b/>
          <w:szCs w:val="28"/>
        </w:rPr>
        <w:sectPr>
          <w:footerReference r:id="rId5" w:type="first"/>
          <w:headerReference r:id="rId3" w:type="default"/>
          <w:footerReference r:id="rId4" w:type="default"/>
          <w:pgSz w:w="11906" w:h="16838"/>
          <w:pgMar w:top="1418" w:right="1474" w:bottom="1418" w:left="1361" w:header="851" w:footer="992" w:gutter="0"/>
          <w:pgNumType w:fmt="decimal" w:start="1"/>
          <w:cols w:space="720" w:num="1"/>
          <w:titlePg/>
          <w:docGrid w:type="linesAndChars" w:linePitch="312" w:charSpace="0"/>
        </w:sectPr>
      </w:pPr>
    </w:p>
    <w:p w14:paraId="7E686914">
      <w:pPr>
        <w:spacing w:line="640" w:lineRule="exact"/>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第一部分  竞争性谈判公告</w:t>
      </w:r>
    </w:p>
    <w:p w14:paraId="7463E8B4">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textAlignment w:val="baseline"/>
      </w:pPr>
      <w:r>
        <w:rPr>
          <w:rFonts w:hint="eastAsia" w:ascii="宋体" w:hAnsi="宋体" w:eastAsia="宋体" w:cs="宋体"/>
          <w:b w:val="0"/>
          <w:bCs w:val="0"/>
          <w:color w:val="000000"/>
          <w:kern w:val="0"/>
          <w:sz w:val="24"/>
          <w:szCs w:val="24"/>
          <w:shd w:val="clear" w:fill="FFFFFF"/>
          <w:vertAlign w:val="baseline"/>
          <w:lang w:val="en-US" w:eastAsia="zh-CN" w:bidi="ar"/>
        </w:rPr>
        <w:t>项目概况</w:t>
      </w:r>
    </w:p>
    <w:p w14:paraId="6C7F77FC">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highlight w:val="none"/>
        </w:rPr>
      </w:pPr>
      <w:r>
        <w:rPr>
          <w:rFonts w:hint="eastAsia" w:ascii="宋体" w:hAnsi="宋体" w:eastAsia="宋体" w:cs="宋体"/>
          <w:b w:val="0"/>
          <w:bCs w:val="0"/>
          <w:color w:val="000000"/>
          <w:kern w:val="0"/>
          <w:sz w:val="24"/>
          <w:szCs w:val="24"/>
          <w:shd w:val="clear" w:fill="FFFFFF"/>
          <w:vertAlign w:val="baseline"/>
          <w:lang w:val="en-US" w:eastAsia="zh-CN" w:bidi="ar"/>
        </w:rPr>
        <w:t>镇坪县化龙山骑行道的潜在供应商应在纳百川项目管理咨询有限公司获取采购文件，并</w:t>
      </w:r>
      <w:r>
        <w:rPr>
          <w:rFonts w:hint="eastAsia" w:ascii="宋体" w:hAnsi="宋体" w:eastAsia="宋体" w:cs="宋体"/>
          <w:b w:val="0"/>
          <w:bCs w:val="0"/>
          <w:color w:val="000000"/>
          <w:kern w:val="0"/>
          <w:sz w:val="24"/>
          <w:szCs w:val="24"/>
          <w:highlight w:val="none"/>
          <w:shd w:val="clear" w:fill="FFFFFF"/>
          <w:vertAlign w:val="baseline"/>
          <w:lang w:val="en-US" w:eastAsia="zh-CN" w:bidi="ar"/>
        </w:rPr>
        <w:t>于2025年06月17日14时30分（北京时间）前提交响应文件。</w:t>
      </w:r>
    </w:p>
    <w:p w14:paraId="1D48BF5B">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textAlignment w:val="baseline"/>
        <w:rPr>
          <w:highlight w:val="none"/>
        </w:rPr>
      </w:pPr>
      <w:r>
        <w:rPr>
          <w:rFonts w:hint="eastAsia" w:ascii="宋体" w:hAnsi="宋体" w:eastAsia="宋体" w:cs="宋体"/>
          <w:b w:val="0"/>
          <w:bCs w:val="0"/>
          <w:color w:val="000000"/>
          <w:kern w:val="0"/>
          <w:sz w:val="24"/>
          <w:szCs w:val="24"/>
          <w:highlight w:val="none"/>
          <w:shd w:val="clear" w:fill="FFFFFF"/>
          <w:vertAlign w:val="baseline"/>
          <w:lang w:val="en-US" w:eastAsia="zh-CN" w:bidi="ar"/>
        </w:rPr>
        <w:t>一、项目基本情况</w:t>
      </w:r>
    </w:p>
    <w:p w14:paraId="2510AAFE">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default"/>
          <w:highlight w:val="none"/>
          <w:lang w:val="en-US"/>
        </w:rPr>
      </w:pPr>
      <w:r>
        <w:rPr>
          <w:rFonts w:hint="eastAsia" w:ascii="宋体" w:hAnsi="宋体" w:eastAsia="宋体" w:cs="宋体"/>
          <w:b w:val="0"/>
          <w:bCs w:val="0"/>
          <w:color w:val="000000"/>
          <w:kern w:val="0"/>
          <w:sz w:val="24"/>
          <w:szCs w:val="24"/>
          <w:highlight w:val="none"/>
          <w:shd w:val="clear" w:fill="FFFFFF"/>
          <w:vertAlign w:val="baseline"/>
          <w:lang w:val="en-US" w:eastAsia="zh-CN" w:bidi="ar"/>
        </w:rPr>
        <w:t>项目编号：NBC-2025-ZFTP-G-039</w:t>
      </w:r>
    </w:p>
    <w:p w14:paraId="57D2C8BF">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pPr>
      <w:r>
        <w:rPr>
          <w:rFonts w:hint="eastAsia" w:ascii="宋体" w:hAnsi="宋体" w:eastAsia="宋体" w:cs="宋体"/>
          <w:b w:val="0"/>
          <w:bCs w:val="0"/>
          <w:color w:val="000000"/>
          <w:kern w:val="0"/>
          <w:sz w:val="24"/>
          <w:szCs w:val="24"/>
          <w:shd w:val="clear" w:fill="FFFFFF"/>
          <w:vertAlign w:val="baseline"/>
          <w:lang w:val="en-US" w:eastAsia="zh-CN" w:bidi="ar"/>
        </w:rPr>
        <w:t>项目名称：镇坪县化龙山骑行道</w:t>
      </w:r>
    </w:p>
    <w:p w14:paraId="2C5F907B">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pPr>
      <w:r>
        <w:rPr>
          <w:rFonts w:hint="eastAsia" w:ascii="宋体" w:hAnsi="宋体" w:eastAsia="宋体" w:cs="宋体"/>
          <w:b w:val="0"/>
          <w:bCs w:val="0"/>
          <w:color w:val="000000"/>
          <w:kern w:val="0"/>
          <w:sz w:val="24"/>
          <w:szCs w:val="24"/>
          <w:shd w:val="clear" w:fill="FFFFFF"/>
          <w:vertAlign w:val="baseline"/>
          <w:lang w:val="en-US" w:eastAsia="zh-CN" w:bidi="ar"/>
        </w:rPr>
        <w:t>采购方式：竞争性谈判</w:t>
      </w:r>
    </w:p>
    <w:p w14:paraId="1FE29547">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pPr>
      <w:r>
        <w:rPr>
          <w:rFonts w:hint="eastAsia" w:ascii="宋体" w:hAnsi="宋体" w:eastAsia="宋体" w:cs="宋体"/>
          <w:b w:val="0"/>
          <w:bCs w:val="0"/>
          <w:color w:val="000000"/>
          <w:kern w:val="0"/>
          <w:sz w:val="24"/>
          <w:szCs w:val="24"/>
          <w:shd w:val="clear" w:fill="FFFFFF"/>
          <w:vertAlign w:val="baseline"/>
          <w:lang w:val="en-US" w:eastAsia="zh-CN" w:bidi="ar"/>
        </w:rPr>
        <w:t>预算金额：216154.47元</w:t>
      </w:r>
    </w:p>
    <w:p w14:paraId="740BE312">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pPr>
      <w:r>
        <w:rPr>
          <w:rFonts w:hint="eastAsia" w:ascii="宋体" w:hAnsi="宋体" w:eastAsia="宋体" w:cs="宋体"/>
          <w:b w:val="0"/>
          <w:bCs w:val="0"/>
          <w:color w:val="000000"/>
          <w:kern w:val="0"/>
          <w:sz w:val="24"/>
          <w:szCs w:val="24"/>
          <w:shd w:val="clear" w:fill="FFFFFF"/>
          <w:vertAlign w:val="baseline"/>
          <w:lang w:val="en-US" w:eastAsia="zh-CN" w:bidi="ar"/>
        </w:rPr>
        <w:t>采购需求：</w:t>
      </w:r>
    </w:p>
    <w:p w14:paraId="76A393C2">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pPr>
      <w:r>
        <w:rPr>
          <w:rFonts w:hint="eastAsia" w:ascii="宋体" w:hAnsi="宋体" w:eastAsia="宋体" w:cs="宋体"/>
          <w:b w:val="0"/>
          <w:bCs w:val="0"/>
          <w:color w:val="000000"/>
          <w:kern w:val="0"/>
          <w:sz w:val="24"/>
          <w:szCs w:val="24"/>
          <w:shd w:val="clear" w:fill="FFFFFF"/>
          <w:vertAlign w:val="baseline"/>
          <w:lang w:val="en-US" w:eastAsia="zh-CN" w:bidi="ar"/>
        </w:rPr>
        <w:t>合同包1(</w:t>
      </w:r>
      <w:r>
        <w:rPr>
          <w:rFonts w:hint="eastAsia" w:eastAsia="宋体" w:cs="宋体"/>
          <w:b w:val="0"/>
          <w:bCs w:val="0"/>
          <w:color w:val="000000"/>
          <w:kern w:val="0"/>
          <w:sz w:val="24"/>
          <w:szCs w:val="24"/>
          <w:shd w:val="clear" w:fill="FFFFFF"/>
          <w:vertAlign w:val="baseline"/>
          <w:lang w:val="en-US" w:eastAsia="zh-CN" w:bidi="ar"/>
        </w:rPr>
        <w:t>镇坪县化龙山骑行道</w:t>
      </w:r>
      <w:r>
        <w:rPr>
          <w:rFonts w:hint="eastAsia" w:ascii="宋体" w:hAnsi="宋体" w:eastAsia="宋体" w:cs="宋体"/>
          <w:b w:val="0"/>
          <w:bCs w:val="0"/>
          <w:color w:val="000000"/>
          <w:kern w:val="0"/>
          <w:sz w:val="24"/>
          <w:szCs w:val="24"/>
          <w:shd w:val="clear" w:fill="FFFFFF"/>
          <w:vertAlign w:val="baseline"/>
          <w:lang w:val="en-US" w:eastAsia="zh-CN" w:bidi="ar"/>
        </w:rPr>
        <w:t>):</w:t>
      </w:r>
    </w:p>
    <w:p w14:paraId="39D37A66">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pPr>
      <w:r>
        <w:rPr>
          <w:rFonts w:hint="eastAsia" w:ascii="宋体" w:hAnsi="宋体" w:eastAsia="宋体" w:cs="宋体"/>
          <w:b w:val="0"/>
          <w:bCs w:val="0"/>
          <w:color w:val="000000"/>
          <w:kern w:val="0"/>
          <w:sz w:val="24"/>
          <w:szCs w:val="24"/>
          <w:shd w:val="clear" w:fill="FFFFFF"/>
          <w:vertAlign w:val="baseline"/>
          <w:lang w:val="en-US" w:eastAsia="zh-CN" w:bidi="ar"/>
        </w:rPr>
        <w:t>合同包预算金额：216154.47元</w:t>
      </w:r>
    </w:p>
    <w:p w14:paraId="49FA2D82">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pPr>
      <w:r>
        <w:rPr>
          <w:rFonts w:hint="eastAsia" w:ascii="宋体" w:hAnsi="宋体" w:eastAsia="宋体" w:cs="宋体"/>
          <w:b w:val="0"/>
          <w:bCs w:val="0"/>
          <w:color w:val="000000"/>
          <w:kern w:val="0"/>
          <w:sz w:val="24"/>
          <w:szCs w:val="24"/>
          <w:shd w:val="clear" w:fill="FFFFFF"/>
          <w:vertAlign w:val="baseline"/>
          <w:lang w:val="en-US" w:eastAsia="zh-CN" w:bidi="ar"/>
        </w:rPr>
        <w:t>合同包最高限价：216154.47元</w:t>
      </w:r>
    </w:p>
    <w:tbl>
      <w:tblPr>
        <w:tblStyle w:val="27"/>
        <w:tblW w:w="9420" w:type="dxa"/>
        <w:tblInd w:w="312"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00"/>
        <w:gridCol w:w="1980"/>
        <w:gridCol w:w="1365"/>
        <w:gridCol w:w="1110"/>
        <w:gridCol w:w="1305"/>
        <w:gridCol w:w="1395"/>
        <w:gridCol w:w="1365"/>
      </w:tblGrid>
      <w:tr w14:paraId="6AE40BF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492" w:hRule="atLeast"/>
        </w:trPr>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B9FC5A">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center"/>
              <w:textAlignment w:val="baseline"/>
            </w:pPr>
            <w:r>
              <w:rPr>
                <w:rFonts w:hint="eastAsia" w:ascii="宋体" w:hAnsi="宋体" w:eastAsia="宋体" w:cs="宋体"/>
                <w:b w:val="0"/>
                <w:bCs w:val="0"/>
                <w:color w:val="000000"/>
                <w:kern w:val="0"/>
                <w:sz w:val="24"/>
                <w:szCs w:val="24"/>
                <w:vertAlign w:val="baseline"/>
                <w:lang w:val="en-US" w:eastAsia="zh-CN" w:bidi="ar"/>
              </w:rPr>
              <w:t>品目号</w:t>
            </w:r>
          </w:p>
        </w:tc>
        <w:tc>
          <w:tcPr>
            <w:tcW w:w="1980" w:type="dxa"/>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14:paraId="14CB21C3">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center"/>
              <w:textAlignment w:val="baseline"/>
            </w:pPr>
            <w:r>
              <w:rPr>
                <w:rFonts w:hint="eastAsia" w:ascii="宋体" w:hAnsi="宋体" w:eastAsia="宋体" w:cs="宋体"/>
                <w:b w:val="0"/>
                <w:bCs w:val="0"/>
                <w:color w:val="000000"/>
                <w:kern w:val="0"/>
                <w:sz w:val="24"/>
                <w:szCs w:val="24"/>
                <w:vertAlign w:val="baseline"/>
                <w:lang w:val="en-US" w:eastAsia="zh-CN" w:bidi="ar"/>
              </w:rPr>
              <w:t>品目名称</w:t>
            </w:r>
          </w:p>
        </w:tc>
        <w:tc>
          <w:tcPr>
            <w:tcW w:w="1365" w:type="dxa"/>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14:paraId="6A8FA0AA">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center"/>
              <w:textAlignment w:val="baseline"/>
              <w:rPr>
                <w:rFonts w:hint="eastAsia" w:ascii="宋体" w:hAnsi="宋体" w:eastAsia="宋体" w:cs="宋体"/>
              </w:rPr>
            </w:pPr>
            <w:r>
              <w:rPr>
                <w:rFonts w:hint="eastAsia" w:ascii="宋体" w:hAnsi="宋体" w:eastAsia="宋体" w:cs="宋体"/>
                <w:b w:val="0"/>
                <w:bCs w:val="0"/>
                <w:color w:val="000000"/>
                <w:kern w:val="0"/>
                <w:sz w:val="24"/>
                <w:szCs w:val="24"/>
                <w:vertAlign w:val="baseline"/>
                <w:lang w:val="en-US" w:eastAsia="zh-CN" w:bidi="ar"/>
              </w:rPr>
              <w:t>采购标的</w:t>
            </w:r>
          </w:p>
        </w:tc>
        <w:tc>
          <w:tcPr>
            <w:tcW w:w="1110" w:type="dxa"/>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14:paraId="14091396">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center"/>
              <w:textAlignment w:val="baseline"/>
              <w:rPr>
                <w:rFonts w:hint="eastAsia" w:ascii="宋体" w:hAnsi="宋体" w:eastAsia="宋体" w:cs="宋体"/>
              </w:rPr>
            </w:pPr>
            <w:r>
              <w:rPr>
                <w:rFonts w:hint="eastAsia" w:ascii="宋体" w:hAnsi="宋体" w:eastAsia="宋体" w:cs="宋体"/>
                <w:b w:val="0"/>
                <w:bCs w:val="0"/>
                <w:color w:val="000000"/>
                <w:kern w:val="0"/>
                <w:sz w:val="24"/>
                <w:szCs w:val="24"/>
                <w:vertAlign w:val="baseline"/>
                <w:lang w:val="en-US" w:eastAsia="zh-CN" w:bidi="ar"/>
              </w:rPr>
              <w:t>数量</w:t>
            </w:r>
          </w:p>
          <w:p w14:paraId="0C2C3D01">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center"/>
              <w:textAlignment w:val="baseline"/>
              <w:rPr>
                <w:rFonts w:hint="eastAsia" w:ascii="宋体" w:hAnsi="宋体" w:eastAsia="宋体" w:cs="宋体"/>
              </w:rPr>
            </w:pPr>
            <w:r>
              <w:rPr>
                <w:rFonts w:hint="eastAsia" w:ascii="宋体" w:hAnsi="宋体" w:eastAsia="宋体" w:cs="宋体"/>
                <w:b w:val="0"/>
                <w:bCs w:val="0"/>
                <w:color w:val="000000"/>
                <w:kern w:val="0"/>
                <w:sz w:val="24"/>
                <w:szCs w:val="24"/>
                <w:vertAlign w:val="baseline"/>
                <w:lang w:val="en-US" w:eastAsia="zh-CN" w:bidi="ar"/>
              </w:rPr>
              <w:t>（单位）</w:t>
            </w:r>
          </w:p>
        </w:tc>
        <w:tc>
          <w:tcPr>
            <w:tcW w:w="1305" w:type="dxa"/>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14:paraId="0880D0E4">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center"/>
              <w:textAlignment w:val="baseline"/>
              <w:rPr>
                <w:rFonts w:hint="eastAsia" w:ascii="宋体" w:hAnsi="宋体" w:eastAsia="宋体" w:cs="宋体"/>
              </w:rPr>
            </w:pPr>
            <w:r>
              <w:rPr>
                <w:rFonts w:hint="eastAsia" w:ascii="宋体" w:hAnsi="宋体" w:eastAsia="宋体" w:cs="宋体"/>
                <w:b w:val="0"/>
                <w:bCs w:val="0"/>
                <w:color w:val="000000"/>
                <w:kern w:val="0"/>
                <w:sz w:val="24"/>
                <w:szCs w:val="24"/>
                <w:vertAlign w:val="baseline"/>
                <w:lang w:val="en-US" w:eastAsia="zh-CN" w:bidi="ar"/>
              </w:rPr>
              <w:t>技术规格、参数及要求</w:t>
            </w:r>
          </w:p>
        </w:tc>
        <w:tc>
          <w:tcPr>
            <w:tcW w:w="1395" w:type="dxa"/>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14:paraId="3FEA9D6D">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center"/>
              <w:textAlignment w:val="baseline"/>
              <w:rPr>
                <w:rFonts w:hint="eastAsia" w:ascii="宋体" w:hAnsi="宋体" w:eastAsia="宋体" w:cs="宋体"/>
              </w:rPr>
            </w:pPr>
            <w:r>
              <w:rPr>
                <w:rFonts w:hint="eastAsia" w:ascii="宋体" w:hAnsi="宋体" w:eastAsia="宋体" w:cs="宋体"/>
                <w:b w:val="0"/>
                <w:bCs w:val="0"/>
                <w:color w:val="000000"/>
                <w:kern w:val="0"/>
                <w:sz w:val="24"/>
                <w:szCs w:val="24"/>
                <w:vertAlign w:val="baseline"/>
                <w:lang w:val="en-US" w:eastAsia="zh-CN" w:bidi="ar"/>
              </w:rPr>
              <w:t>品目预算   (元)</w:t>
            </w:r>
          </w:p>
        </w:tc>
        <w:tc>
          <w:tcPr>
            <w:tcW w:w="1365" w:type="dxa"/>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14:paraId="0F3C9F6A">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center"/>
              <w:textAlignment w:val="baseline"/>
            </w:pPr>
            <w:r>
              <w:rPr>
                <w:rFonts w:hint="eastAsia" w:ascii="宋体" w:hAnsi="宋体" w:eastAsia="宋体" w:cs="宋体"/>
                <w:b w:val="0"/>
                <w:bCs w:val="0"/>
                <w:color w:val="000000"/>
                <w:kern w:val="0"/>
                <w:sz w:val="24"/>
                <w:szCs w:val="24"/>
                <w:vertAlign w:val="baseline"/>
                <w:lang w:val="en-US" w:eastAsia="zh-CN" w:bidi="ar"/>
              </w:rPr>
              <w:t>最高限价</w:t>
            </w:r>
            <w:r>
              <w:rPr>
                <w:rFonts w:hint="eastAsia" w:eastAsia="宋体" w:cs="宋体"/>
                <w:b w:val="0"/>
                <w:bCs w:val="0"/>
                <w:color w:val="000000"/>
                <w:kern w:val="0"/>
                <w:sz w:val="24"/>
                <w:szCs w:val="24"/>
                <w:vertAlign w:val="baseline"/>
                <w:lang w:val="en-US" w:eastAsia="zh-CN" w:bidi="ar"/>
              </w:rPr>
              <w:t xml:space="preserve">  </w:t>
            </w:r>
            <w:r>
              <w:rPr>
                <w:rFonts w:hint="eastAsia" w:ascii="宋体" w:hAnsi="宋体" w:eastAsia="宋体" w:cs="宋体"/>
                <w:b w:val="0"/>
                <w:bCs w:val="0"/>
                <w:color w:val="000000"/>
                <w:kern w:val="0"/>
                <w:sz w:val="24"/>
                <w:szCs w:val="24"/>
                <w:vertAlign w:val="baseline"/>
                <w:lang w:val="en-US" w:eastAsia="zh-CN" w:bidi="ar"/>
              </w:rPr>
              <w:t>(元)</w:t>
            </w:r>
          </w:p>
        </w:tc>
      </w:tr>
      <w:tr w14:paraId="2B0BF90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544" w:hRule="atLeast"/>
        </w:trPr>
        <w:tc>
          <w:tcPr>
            <w:tcW w:w="9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7609DD5">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textAlignment w:val="baseline"/>
            </w:pPr>
            <w:r>
              <w:rPr>
                <w:rFonts w:hint="eastAsia" w:ascii="宋体" w:hAnsi="宋体" w:eastAsia="宋体" w:cs="宋体"/>
                <w:b w:val="0"/>
                <w:bCs w:val="0"/>
                <w:color w:val="000000"/>
                <w:kern w:val="0"/>
                <w:sz w:val="24"/>
                <w:szCs w:val="24"/>
                <w:vertAlign w:val="baseline"/>
                <w:lang w:val="en-US" w:eastAsia="zh-CN" w:bidi="ar"/>
              </w:rPr>
              <w:t>1-1</w:t>
            </w:r>
          </w:p>
        </w:tc>
        <w:tc>
          <w:tcPr>
            <w:tcW w:w="1980" w:type="dxa"/>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14:paraId="18AC6971">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center"/>
              <w:textAlignment w:val="baseline"/>
              <w:rPr>
                <w:rFonts w:hint="default"/>
                <w:lang w:val="en-US"/>
              </w:rPr>
            </w:pPr>
            <w:r>
              <w:rPr>
                <w:rFonts w:hint="eastAsia" w:ascii="宋体" w:hAnsi="宋体" w:eastAsia="宋体" w:cs="宋体"/>
                <w:sz w:val="24"/>
                <w:lang w:val="en-US" w:eastAsia="zh-CN"/>
              </w:rPr>
              <w:t>室外体育和娱乐设施工程施工</w:t>
            </w:r>
          </w:p>
        </w:tc>
        <w:tc>
          <w:tcPr>
            <w:tcW w:w="1365" w:type="dxa"/>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14:paraId="1510B522">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center"/>
              <w:textAlignment w:val="baseline"/>
              <w:rPr>
                <w:rFonts w:hint="eastAsia" w:ascii="宋体" w:hAnsi="宋体" w:eastAsia="宋体" w:cs="宋体"/>
              </w:rPr>
            </w:pPr>
            <w:r>
              <w:rPr>
                <w:rFonts w:hint="eastAsia" w:ascii="宋体" w:hAnsi="宋体" w:cs="宋体"/>
                <w:sz w:val="24"/>
              </w:rPr>
              <w:t>216154.47</w:t>
            </w:r>
          </w:p>
        </w:tc>
        <w:tc>
          <w:tcPr>
            <w:tcW w:w="1110" w:type="dxa"/>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14:paraId="2B595C48">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center"/>
              <w:textAlignment w:val="baseline"/>
              <w:rPr>
                <w:rFonts w:hint="eastAsia" w:ascii="宋体" w:hAnsi="宋体" w:eastAsia="宋体" w:cs="宋体"/>
              </w:rPr>
            </w:pPr>
            <w:r>
              <w:rPr>
                <w:rFonts w:hint="eastAsia" w:ascii="宋体" w:hAnsi="宋体" w:eastAsia="宋体" w:cs="宋体"/>
                <w:b w:val="0"/>
                <w:bCs w:val="0"/>
                <w:color w:val="000000"/>
                <w:kern w:val="0"/>
                <w:sz w:val="24"/>
                <w:szCs w:val="24"/>
                <w:vertAlign w:val="baseline"/>
                <w:lang w:val="en-US" w:eastAsia="zh-CN" w:bidi="ar"/>
              </w:rPr>
              <w:t>1(项)</w:t>
            </w:r>
          </w:p>
        </w:tc>
        <w:tc>
          <w:tcPr>
            <w:tcW w:w="1305" w:type="dxa"/>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14:paraId="13B332FC">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center"/>
              <w:textAlignment w:val="baseline"/>
              <w:rPr>
                <w:rFonts w:hint="eastAsia" w:ascii="宋体" w:hAnsi="宋体" w:eastAsia="宋体" w:cs="宋体"/>
              </w:rPr>
            </w:pPr>
            <w:r>
              <w:rPr>
                <w:rFonts w:hint="eastAsia" w:ascii="宋体" w:hAnsi="宋体" w:eastAsia="宋体" w:cs="宋体"/>
                <w:b w:val="0"/>
                <w:bCs w:val="0"/>
                <w:color w:val="000000"/>
                <w:kern w:val="0"/>
                <w:sz w:val="24"/>
                <w:szCs w:val="24"/>
                <w:vertAlign w:val="baseline"/>
                <w:lang w:val="en-US" w:eastAsia="zh-CN" w:bidi="ar"/>
              </w:rPr>
              <w:t>详见采购文件</w:t>
            </w:r>
          </w:p>
        </w:tc>
        <w:tc>
          <w:tcPr>
            <w:tcW w:w="1395" w:type="dxa"/>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14:paraId="12909924">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center"/>
              <w:textAlignment w:val="baseline"/>
              <w:rPr>
                <w:rFonts w:hint="eastAsia" w:ascii="宋体" w:hAnsi="宋体" w:eastAsia="宋体" w:cs="宋体"/>
              </w:rPr>
            </w:pPr>
            <w:r>
              <w:rPr>
                <w:rFonts w:hint="eastAsia" w:ascii="宋体" w:hAnsi="宋体" w:cs="宋体"/>
                <w:sz w:val="24"/>
              </w:rPr>
              <w:t>216154.47</w:t>
            </w:r>
          </w:p>
        </w:tc>
        <w:tc>
          <w:tcPr>
            <w:tcW w:w="1365" w:type="dxa"/>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14:paraId="4B2CA019">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textAlignment w:val="baseline"/>
            </w:pPr>
            <w:r>
              <w:rPr>
                <w:rFonts w:hint="eastAsia" w:ascii="宋体" w:hAnsi="宋体" w:cs="宋体"/>
                <w:sz w:val="24"/>
              </w:rPr>
              <w:t>216154.47</w:t>
            </w:r>
          </w:p>
        </w:tc>
      </w:tr>
    </w:tbl>
    <w:p w14:paraId="3FEA8425">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pPr>
      <w:r>
        <w:rPr>
          <w:rFonts w:hint="eastAsia" w:ascii="宋体" w:hAnsi="宋体" w:eastAsia="宋体" w:cs="宋体"/>
          <w:b w:val="0"/>
          <w:bCs w:val="0"/>
          <w:color w:val="000000"/>
          <w:kern w:val="0"/>
          <w:sz w:val="24"/>
          <w:szCs w:val="24"/>
          <w:shd w:val="clear" w:fill="FFFFFF"/>
          <w:vertAlign w:val="baseline"/>
          <w:lang w:val="en-US" w:eastAsia="zh-CN" w:bidi="ar"/>
        </w:rPr>
        <w:t>本合同包不接受联合体投标</w:t>
      </w:r>
    </w:p>
    <w:p w14:paraId="59DB76BE">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default"/>
          <w:lang w:val="en-US"/>
        </w:rPr>
      </w:pPr>
      <w:r>
        <w:rPr>
          <w:rFonts w:hint="eastAsia" w:ascii="宋体" w:hAnsi="宋体" w:eastAsia="宋体" w:cs="宋体"/>
          <w:b w:val="0"/>
          <w:bCs w:val="0"/>
          <w:color w:val="000000"/>
          <w:kern w:val="0"/>
          <w:sz w:val="24"/>
          <w:szCs w:val="24"/>
          <w:shd w:val="clear" w:fill="FFFFFF"/>
          <w:vertAlign w:val="baseline"/>
          <w:lang w:val="en-US" w:eastAsia="zh-CN" w:bidi="ar"/>
        </w:rPr>
        <w:t>合同履行期限：30日历天</w:t>
      </w:r>
    </w:p>
    <w:p w14:paraId="1B8915DC">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textAlignment w:val="baseline"/>
      </w:pPr>
      <w:r>
        <w:rPr>
          <w:rFonts w:hint="eastAsia" w:ascii="宋体" w:hAnsi="宋体" w:eastAsia="宋体" w:cs="宋体"/>
          <w:b w:val="0"/>
          <w:bCs w:val="0"/>
          <w:color w:val="000000"/>
          <w:kern w:val="0"/>
          <w:sz w:val="24"/>
          <w:szCs w:val="24"/>
          <w:shd w:val="clear" w:fill="FFFFFF"/>
          <w:vertAlign w:val="baseline"/>
          <w:lang w:val="en-US" w:eastAsia="zh-CN" w:bidi="ar"/>
        </w:rPr>
        <w:t>二、申请人的资格要求：</w:t>
      </w:r>
    </w:p>
    <w:p w14:paraId="7A2E3BA0">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pPr>
      <w:r>
        <w:rPr>
          <w:rFonts w:hint="eastAsia" w:ascii="宋体" w:hAnsi="宋体" w:eastAsia="宋体" w:cs="宋体"/>
          <w:b w:val="0"/>
          <w:bCs w:val="0"/>
          <w:color w:val="000000"/>
          <w:kern w:val="0"/>
          <w:sz w:val="24"/>
          <w:szCs w:val="24"/>
          <w:shd w:val="clear" w:fill="FFFFFF"/>
          <w:vertAlign w:val="baseline"/>
          <w:lang w:val="en-US" w:eastAsia="zh-CN" w:bidi="ar"/>
        </w:rPr>
        <w:t>1.满足《中华人民共和国政府采购法》第二十二条规定；</w:t>
      </w:r>
    </w:p>
    <w:p w14:paraId="504C3401">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pPr>
      <w:r>
        <w:rPr>
          <w:rFonts w:hint="eastAsia" w:ascii="宋体" w:hAnsi="宋体" w:eastAsia="宋体" w:cs="宋体"/>
          <w:b w:val="0"/>
          <w:bCs w:val="0"/>
          <w:color w:val="000000"/>
          <w:kern w:val="0"/>
          <w:sz w:val="24"/>
          <w:szCs w:val="24"/>
          <w:shd w:val="clear" w:fill="FFFFFF"/>
          <w:vertAlign w:val="baseline"/>
          <w:lang w:val="en-US" w:eastAsia="zh-CN" w:bidi="ar"/>
        </w:rPr>
        <w:t>2.落实政府采购政策需满足的资格要求：</w:t>
      </w:r>
    </w:p>
    <w:p w14:paraId="1251B13C">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pPr>
      <w:r>
        <w:rPr>
          <w:rFonts w:hint="eastAsia" w:ascii="宋体" w:hAnsi="宋体" w:eastAsia="宋体" w:cs="宋体"/>
          <w:b w:val="0"/>
          <w:bCs w:val="0"/>
          <w:color w:val="000000"/>
          <w:kern w:val="0"/>
          <w:sz w:val="24"/>
          <w:szCs w:val="24"/>
          <w:shd w:val="clear" w:fill="FFFFFF"/>
          <w:vertAlign w:val="baseline"/>
          <w:lang w:val="en-US" w:eastAsia="zh-CN" w:bidi="ar"/>
        </w:rPr>
        <w:t>合同包1(</w:t>
      </w:r>
      <w:r>
        <w:rPr>
          <w:rFonts w:hint="eastAsia" w:eastAsia="宋体" w:cs="宋体"/>
          <w:b w:val="0"/>
          <w:bCs w:val="0"/>
          <w:color w:val="000000"/>
          <w:kern w:val="0"/>
          <w:sz w:val="24"/>
          <w:szCs w:val="24"/>
          <w:shd w:val="clear" w:fill="FFFFFF"/>
          <w:vertAlign w:val="baseline"/>
          <w:lang w:val="en-US" w:eastAsia="zh-CN" w:bidi="ar"/>
        </w:rPr>
        <w:t>镇坪县化龙山骑行道</w:t>
      </w:r>
      <w:r>
        <w:rPr>
          <w:rFonts w:hint="eastAsia" w:ascii="宋体" w:hAnsi="宋体" w:eastAsia="宋体" w:cs="宋体"/>
          <w:b w:val="0"/>
          <w:bCs w:val="0"/>
          <w:color w:val="000000"/>
          <w:kern w:val="0"/>
          <w:sz w:val="24"/>
          <w:szCs w:val="24"/>
          <w:shd w:val="clear" w:fill="FFFFFF"/>
          <w:vertAlign w:val="baseline"/>
          <w:lang w:val="en-US" w:eastAsia="zh-CN" w:bidi="ar"/>
        </w:rPr>
        <w:t>)落实政府采购政策需满足的资格要求如下:</w:t>
      </w:r>
    </w:p>
    <w:p w14:paraId="08EA6AE4">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val="0"/>
        <w:snapToGrid w:val="0"/>
        <w:spacing w:before="0" w:beforeAutospacing="0" w:after="0" w:afterAutospacing="0" w:line="480" w:lineRule="atLeast"/>
        <w:ind w:left="0" w:right="0"/>
        <w:jc w:val="both"/>
        <w:textAlignment w:val="baseline"/>
      </w:pPr>
      <w:r>
        <w:rPr>
          <w:rFonts w:hint="eastAsia" w:ascii="宋体" w:hAnsi="宋体" w:eastAsia="宋体" w:cs="宋体"/>
          <w:b w:val="0"/>
          <w:bCs w:val="0"/>
          <w:color w:val="000000"/>
          <w:kern w:val="0"/>
          <w:sz w:val="24"/>
          <w:szCs w:val="24"/>
          <w:shd w:val="clear" w:fill="FFFFFF"/>
          <w:vertAlign w:val="baseline"/>
          <w:lang w:val="en-US" w:eastAsia="zh-CN" w:bidi="ar"/>
        </w:rPr>
        <w:t>（1）《财政部国家发展改革委关于印发〈节能产品政府采购实施意见〉的通知》（财库〔2004〕185号）；（2）《财政部环保总局关于环境标志产品政府采购实施的意见》（财库〔2006〕90号）；（3）《国务院办公厅关于建立政府强制采购节能产品制度的通知》（国办发〔2007〕51号）；（4）关于印发《政府采购促进中小企业发展管理办法》的通知（财库〔2020〕46号）；（5）《财政部司法部关于政府采购支持监狱企业发展有关问题的通知》（财库〔2014〕68号）；（6）《三部门联合发布关于促进残疾人就业政府采购政策的通知》（财库〔2017〕141号）；（7）《财政部发展改革委生态环境部市场监管总局关于调整优化节能产品、环境标志产品政府采购执行机制的通知》（财库〔2019〕9号）；（8）《关于运用政府采购政策支持脱贫攻坚的通知》（财库〔2019〕27号）；（9）《陕西省中小企业政府采购信用融资办法》（陕财办采〔2018〕23号）；（10）《关于运用政府采购政策支持乡村产业振兴的通知》（财库〔2021〕19号）；（11）《关于印发节能产品政府采购品目清单的通知》（财库〔2019〕19号）；（12）《陕西省财政厅关于加快推进我省中小企业政府采购信用融资工作的通知》（陕财办采〔2020〕15号）；（13）财政部关于进一步加大政府采购支持中小企业力度的通知（财库〔2022〕19号）；（14）其他需要落实的政府采购政策。</w:t>
      </w:r>
    </w:p>
    <w:p w14:paraId="09E55520">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atLeast"/>
        <w:ind w:left="0" w:right="0" w:firstLine="480" w:firstLineChars="200"/>
        <w:jc w:val="both"/>
        <w:textAlignment w:val="baseline"/>
      </w:pPr>
      <w:r>
        <w:rPr>
          <w:rFonts w:hint="eastAsia" w:ascii="宋体" w:hAnsi="宋体" w:eastAsia="宋体" w:cs="宋体"/>
          <w:b w:val="0"/>
          <w:bCs w:val="0"/>
          <w:color w:val="000000"/>
          <w:kern w:val="0"/>
          <w:sz w:val="24"/>
          <w:szCs w:val="24"/>
          <w:shd w:val="clear" w:fill="FFFFFF"/>
          <w:vertAlign w:val="baseline"/>
          <w:lang w:val="en-US" w:eastAsia="zh-CN" w:bidi="ar"/>
        </w:rPr>
        <w:t>3.本项目的特定资格要求：</w:t>
      </w:r>
    </w:p>
    <w:p w14:paraId="342EDEBB">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pPr>
      <w:r>
        <w:rPr>
          <w:rFonts w:hint="eastAsia" w:ascii="宋体" w:hAnsi="宋体" w:eastAsia="宋体" w:cs="宋体"/>
          <w:b w:val="0"/>
          <w:bCs w:val="0"/>
          <w:color w:val="000000"/>
          <w:kern w:val="0"/>
          <w:sz w:val="24"/>
          <w:szCs w:val="24"/>
          <w:shd w:val="clear" w:fill="FFFFFF"/>
          <w:vertAlign w:val="baseline"/>
          <w:lang w:val="en-US" w:eastAsia="zh-CN" w:bidi="ar"/>
        </w:rPr>
        <w:t>合同包1(</w:t>
      </w:r>
      <w:r>
        <w:rPr>
          <w:rFonts w:hint="eastAsia" w:eastAsia="宋体" w:cs="宋体"/>
          <w:b w:val="0"/>
          <w:bCs w:val="0"/>
          <w:color w:val="000000"/>
          <w:kern w:val="0"/>
          <w:sz w:val="24"/>
          <w:szCs w:val="24"/>
          <w:shd w:val="clear" w:fill="FFFFFF"/>
          <w:vertAlign w:val="baseline"/>
          <w:lang w:val="en-US" w:eastAsia="zh-CN" w:bidi="ar"/>
        </w:rPr>
        <w:t>镇坪县化龙山骑行道</w:t>
      </w:r>
      <w:r>
        <w:rPr>
          <w:rFonts w:hint="eastAsia" w:ascii="宋体" w:hAnsi="宋体" w:eastAsia="宋体" w:cs="宋体"/>
          <w:b w:val="0"/>
          <w:bCs w:val="0"/>
          <w:color w:val="000000"/>
          <w:kern w:val="0"/>
          <w:sz w:val="24"/>
          <w:szCs w:val="24"/>
          <w:shd w:val="clear" w:fill="FFFFFF"/>
          <w:vertAlign w:val="baseline"/>
          <w:lang w:val="en-US" w:eastAsia="zh-CN" w:bidi="ar"/>
        </w:rPr>
        <w:t>)特定资格要求如下:</w:t>
      </w:r>
    </w:p>
    <w:p w14:paraId="7D75D5EA">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atLeast"/>
        <w:ind w:left="0" w:right="0" w:firstLine="480" w:firstLineChars="20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1）在中华人民共和国境内注册的独立法人或其他组织、营业执照、税务登记证、组织机构代码证或标识统一社会信用代码的营业执照齐全有效（或《事业单位法人证书》或其他合法组织登记证书、自然人只须提交身份证）；</w:t>
      </w:r>
    </w:p>
    <w:p w14:paraId="4442F12F">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atLeast"/>
        <w:ind w:left="0" w:right="0" w:firstLine="480" w:firstLineChars="20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（2）法定代表人授权书及被授权人身份证（法定代表人参加投标只须提交法定代表人身份证）；</w:t>
      </w:r>
    </w:p>
    <w:p w14:paraId="7AF9BB39">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atLeast"/>
        <w:ind w:left="0" w:right="0" w:firstLine="480" w:firstLineChars="20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（3）参加本次政府采购活动近三年内在经营活动中没有重大违纪的书面声明；</w:t>
      </w:r>
    </w:p>
    <w:p w14:paraId="460E5A0C">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val="0"/>
        <w:snapToGrid w:val="0"/>
        <w:spacing w:before="0" w:beforeAutospacing="0" w:after="0" w:afterAutospacing="0" w:line="480" w:lineRule="atLeast"/>
        <w:ind w:left="0" w:right="0" w:firstLine="480" w:firstLineChars="20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（4）</w:t>
      </w:r>
      <w:r>
        <w:rPr>
          <w:rFonts w:hint="eastAsia" w:asciiTheme="minorEastAsia" w:hAnsiTheme="minorEastAsia" w:eastAsiaTheme="minorEastAsia" w:cstheme="minorEastAsia"/>
          <w:color w:val="333333"/>
          <w:sz w:val="24"/>
          <w:szCs w:val="24"/>
          <w:shd w:val="clear" w:color="auto" w:fill="FFFFFF"/>
          <w:lang w:eastAsia="zh-CN"/>
        </w:rPr>
        <w:t>投标企业需具备建设行政主管部门核发的</w:t>
      </w:r>
      <w:r>
        <w:rPr>
          <w:rFonts w:hint="eastAsia" w:asciiTheme="minorEastAsia" w:hAnsiTheme="minorEastAsia" w:eastAsiaTheme="minorEastAsia" w:cstheme="minorEastAsia"/>
          <w:color w:val="333333"/>
          <w:sz w:val="24"/>
          <w:szCs w:val="24"/>
          <w:shd w:val="clear" w:color="auto" w:fill="FFFFFF"/>
          <w:lang w:val="en-US" w:eastAsia="zh-CN"/>
        </w:rPr>
        <w:t>市政</w:t>
      </w:r>
      <w:r>
        <w:rPr>
          <w:rFonts w:hint="eastAsia" w:asciiTheme="minorEastAsia" w:hAnsiTheme="minorEastAsia" w:eastAsiaTheme="minorEastAsia" w:cstheme="minorEastAsia"/>
          <w:color w:val="333333"/>
          <w:sz w:val="24"/>
          <w:szCs w:val="24"/>
          <w:shd w:val="clear" w:color="auto" w:fill="FFFFFF"/>
          <w:lang w:eastAsia="zh-CN"/>
        </w:rPr>
        <w:t>工程</w:t>
      </w:r>
      <w:r>
        <w:rPr>
          <w:rFonts w:hint="eastAsia" w:asciiTheme="minorEastAsia" w:hAnsiTheme="minorEastAsia" w:eastAsiaTheme="minorEastAsia" w:cstheme="minorEastAsia"/>
          <w:color w:val="333333"/>
          <w:sz w:val="24"/>
          <w:szCs w:val="24"/>
          <w:shd w:val="clear" w:color="auto" w:fill="FFFFFF"/>
          <w:lang w:val="en-US" w:eastAsia="zh-CN"/>
        </w:rPr>
        <w:t>或建筑工程</w:t>
      </w:r>
      <w:r>
        <w:rPr>
          <w:rFonts w:hint="eastAsia" w:asciiTheme="minorEastAsia" w:hAnsiTheme="minorEastAsia" w:eastAsiaTheme="minorEastAsia" w:cstheme="minorEastAsia"/>
          <w:color w:val="333333"/>
          <w:sz w:val="24"/>
          <w:szCs w:val="24"/>
          <w:shd w:val="clear" w:color="auto" w:fill="FFFFFF"/>
          <w:lang w:eastAsia="zh-CN"/>
        </w:rPr>
        <w:t>施工总承包三级（含三级）及以上资质，具备有效的安全生产许可证，并在人员、设备、资金等方面具备相应的施工能力。其中，投标单位拟派项目经理具备相应专业二级（含二级）注册建造师资格和有效的安全生产考核合格证书，且未担任其他在建工程项目的项目经理</w:t>
      </w:r>
      <w:r>
        <w:rPr>
          <w:rFonts w:hint="eastAsia" w:ascii="宋体" w:hAnsi="宋体" w:eastAsia="宋体" w:cs="宋体"/>
          <w:b w:val="0"/>
          <w:bCs w:val="0"/>
          <w:color w:val="000000"/>
          <w:kern w:val="0"/>
          <w:sz w:val="24"/>
          <w:szCs w:val="24"/>
          <w:shd w:val="clear" w:fill="FFFFFF"/>
          <w:vertAlign w:val="baseline"/>
          <w:lang w:val="en-US" w:eastAsia="zh-CN" w:bidi="ar"/>
        </w:rPr>
        <w:t>；</w:t>
      </w:r>
    </w:p>
    <w:p w14:paraId="42245C21">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val="0"/>
        <w:snapToGrid w:val="0"/>
        <w:spacing w:before="0" w:beforeAutospacing="0" w:after="0" w:afterAutospacing="0" w:line="480" w:lineRule="atLeast"/>
        <w:ind w:left="0" w:right="0" w:firstLine="480" w:firstLineChars="20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lang w:val="en-US" w:eastAsia="zh-CN"/>
        </w:rPr>
        <w:t>5</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财务状况报告:提供</w:t>
      </w:r>
      <w:r>
        <w:rPr>
          <w:rFonts w:hint="eastAsia" w:ascii="宋体" w:hAnsi="宋体" w:eastAsia="宋体" w:cs="宋体"/>
          <w:i w:val="0"/>
          <w:iCs w:val="0"/>
          <w:caps w:val="0"/>
          <w:color w:val="333333"/>
          <w:spacing w:val="0"/>
          <w:sz w:val="24"/>
          <w:szCs w:val="24"/>
          <w:shd w:val="clear" w:fill="FFFFFF"/>
          <w:lang w:eastAsia="zh-CN"/>
        </w:rPr>
        <w:t>2023年度或2024年度</w:t>
      </w:r>
      <w:r>
        <w:rPr>
          <w:rFonts w:hint="eastAsia" w:ascii="宋体" w:hAnsi="宋体" w:eastAsia="宋体" w:cs="宋体"/>
          <w:i w:val="0"/>
          <w:iCs w:val="0"/>
          <w:caps w:val="0"/>
          <w:color w:val="333333"/>
          <w:spacing w:val="0"/>
          <w:sz w:val="24"/>
          <w:szCs w:val="24"/>
          <w:shd w:val="clear" w:fill="FFFFFF"/>
        </w:rPr>
        <w:t>经审计的财务报告（成立时间至提交</w:t>
      </w:r>
      <w:r>
        <w:rPr>
          <w:rFonts w:hint="eastAsia" w:ascii="宋体" w:hAnsi="宋体" w:eastAsia="宋体" w:cs="宋体"/>
          <w:i w:val="0"/>
          <w:iCs w:val="0"/>
          <w:caps w:val="0"/>
          <w:color w:val="333333"/>
          <w:spacing w:val="0"/>
          <w:sz w:val="24"/>
          <w:szCs w:val="24"/>
          <w:shd w:val="clear" w:fill="FFFFFF"/>
          <w:lang w:val="en-US" w:eastAsia="zh-CN"/>
        </w:rPr>
        <w:t>谈判</w:t>
      </w:r>
      <w:r>
        <w:rPr>
          <w:rFonts w:hint="eastAsia" w:ascii="宋体" w:hAnsi="宋体" w:eastAsia="宋体" w:cs="宋体"/>
          <w:i w:val="0"/>
          <w:iCs w:val="0"/>
          <w:caps w:val="0"/>
          <w:color w:val="333333"/>
          <w:spacing w:val="0"/>
          <w:sz w:val="24"/>
          <w:szCs w:val="24"/>
          <w:shd w:val="clear" w:fill="FFFFFF"/>
        </w:rPr>
        <w:t>响应文件截止时间不足一年的可提供成立后任意时段的资产负债表），或其基本存款账户开户银行出具的资信证明及基本存款账户开户许可证（基本账户信息表）加盖投标人公章；</w:t>
      </w:r>
    </w:p>
    <w:p w14:paraId="5A798CE4">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val="0"/>
        <w:snapToGrid w:val="0"/>
        <w:spacing w:before="0" w:beforeAutospacing="0" w:after="0" w:afterAutospacing="0" w:line="480" w:lineRule="atLeast"/>
        <w:ind w:left="0" w:right="0" w:firstLine="480" w:firstLineChars="20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（6）税收缴纳证明：提供近半年来至少一个月的纳税证明或完税证明，依法免税的应提供相关证明材料；</w:t>
      </w:r>
    </w:p>
    <w:p w14:paraId="68F2C81D">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val="0"/>
        <w:snapToGrid w:val="0"/>
        <w:spacing w:before="0" w:beforeAutospacing="0" w:after="0" w:afterAutospacing="0" w:line="480" w:lineRule="atLeast"/>
        <w:ind w:left="0" w:right="0" w:firstLine="480" w:firstLineChars="20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（7）社会保障资金缴纳证明：提供近半年来至少一个月的社会保障资金缴纳单据或社保机构开具的社会保险参保缴费情况证明，依法不需要缴纳社会保障资金的应提供相关证明材料；</w:t>
      </w:r>
    </w:p>
    <w:p w14:paraId="435826A2">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val="0"/>
        <w:snapToGrid w:val="0"/>
        <w:spacing w:before="0" w:beforeAutospacing="0" w:after="0" w:afterAutospacing="0" w:line="480" w:lineRule="atLeast"/>
        <w:ind w:left="0" w:right="0" w:firstLine="480" w:firstLineChars="20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8）供应商通过“信用中国”网站(www.creditchina.gov.cn)及中国政府采购网(www.ccgp.gov.cn)查询相关主体信用记录，截止时点为谈判文件发出至招标截止时间内，并将网页截图（加盖投标供应商红色公章）附在招标响应文件中。对列入失信被执行人、重大税收违法案件当事人名单、政府采购严重违法失信行为记录名单及其他不符合《中华人民共和国政府采购法》第二十二条规定条件及近三年被相关单位进行通报处罚的供应商，将被视为不合格供应商；</w:t>
      </w:r>
    </w:p>
    <w:p w14:paraId="4E2D09FB">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val="0"/>
        <w:snapToGrid w:val="0"/>
        <w:spacing w:before="0" w:beforeAutospacing="0" w:after="0" w:afterAutospacing="0" w:line="480" w:lineRule="atLeast"/>
        <w:ind w:left="0" w:right="0" w:firstLine="480" w:firstLineChars="20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（9）</w:t>
      </w:r>
      <w:r>
        <w:rPr>
          <w:rFonts w:hint="eastAsia" w:asciiTheme="majorEastAsia" w:hAnsiTheme="majorEastAsia" w:eastAsiaTheme="majorEastAsia" w:cstheme="minorHAnsi"/>
          <w:sz w:val="24"/>
          <w:szCs w:val="24"/>
          <w:lang w:eastAsia="zh-CN"/>
        </w:rPr>
        <w:t>本项目专门面向中小企业，供应商应为中型、小型、微型企业或监狱企业或残疾人福利性单位。供应商为中小企业的，提供《中小企业声明函》；供应商为监狱企业的，应提供监狱企业的证明文件；供应商为残疾人福利性单位的，应提供《残疾人福利性单位声明函》（监狱企业或残疾人福利性单位视同小型、微型企业）；</w:t>
      </w:r>
    </w:p>
    <w:p w14:paraId="5BB43B6C">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val="0"/>
        <w:snapToGrid w:val="0"/>
        <w:spacing w:before="0" w:beforeAutospacing="0" w:after="0" w:afterAutospacing="0" w:line="480" w:lineRule="atLeast"/>
        <w:ind w:left="0" w:right="0" w:firstLine="480" w:firstLineChars="20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（10）本项目不接受联合体投标。</w:t>
      </w:r>
    </w:p>
    <w:p w14:paraId="597F5B89">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val="0"/>
        <w:snapToGrid w:val="0"/>
        <w:spacing w:before="0" w:beforeAutospacing="0" w:after="0" w:afterAutospacing="0" w:line="480" w:lineRule="atLeast"/>
        <w:ind w:left="0" w:right="0" w:firstLine="480" w:firstLineChars="20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注：以上（1）-（10）资质要求开标现场必须提供原件或加盖公章复印件以备审验，缺项或者符合性、有效性、合法性审核不合格的，自动丧失投标人资格。</w:t>
      </w:r>
    </w:p>
    <w:p w14:paraId="3B36340D">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bidi w:val="0"/>
        <w:spacing w:before="0" w:beforeAutospacing="0" w:after="0" w:afterAutospacing="0" w:line="480" w:lineRule="atLeast"/>
        <w:ind w:left="0" w:right="0"/>
        <w:jc w:val="both"/>
        <w:textAlignment w:val="baseline"/>
      </w:pPr>
      <w:r>
        <w:rPr>
          <w:rFonts w:hint="eastAsia" w:ascii="宋体" w:hAnsi="宋体" w:eastAsia="宋体" w:cs="宋体"/>
          <w:b w:val="0"/>
          <w:bCs w:val="0"/>
          <w:color w:val="000000"/>
          <w:kern w:val="0"/>
          <w:sz w:val="24"/>
          <w:szCs w:val="24"/>
          <w:shd w:val="clear" w:fill="FFFFFF"/>
          <w:vertAlign w:val="baseline"/>
          <w:lang w:val="en-US" w:eastAsia="zh-CN" w:bidi="ar"/>
        </w:rPr>
        <w:t>三、获取采购文件</w:t>
      </w:r>
    </w:p>
    <w:p w14:paraId="5D5805D3">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bidi w:val="0"/>
        <w:spacing w:before="0" w:beforeAutospacing="0" w:after="0" w:afterAutospacing="0" w:line="480" w:lineRule="atLeast"/>
        <w:ind w:left="0" w:right="0" w:firstLine="480"/>
        <w:jc w:val="both"/>
        <w:textAlignment w:val="baseline"/>
        <w:rPr>
          <w:rFonts w:hint="eastAsia" w:ascii="宋体" w:hAnsi="宋体" w:eastAsia="宋体" w:cs="宋体"/>
        </w:rPr>
      </w:pPr>
      <w:r>
        <w:rPr>
          <w:rFonts w:hint="eastAsia" w:ascii="宋体" w:hAnsi="宋体" w:eastAsia="宋体" w:cs="宋体"/>
          <w:b w:val="0"/>
          <w:bCs w:val="0"/>
          <w:color w:val="000000"/>
          <w:kern w:val="0"/>
          <w:sz w:val="24"/>
          <w:szCs w:val="24"/>
          <w:shd w:val="clear" w:fill="FFFFFF"/>
          <w:vertAlign w:val="baseline"/>
          <w:lang w:val="en-US" w:eastAsia="zh-CN" w:bidi="ar"/>
        </w:rPr>
        <w:t>时间：2025年06月10日至2025年06月12日，每天上午09:00:00至12:00:00，下午14:00:00至17:00:00（北京时间）</w:t>
      </w:r>
    </w:p>
    <w:p w14:paraId="58A831C8">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途径：纳百川项目管理咨询有限公司</w:t>
      </w:r>
    </w:p>
    <w:p w14:paraId="383D1CF4">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rPr>
      </w:pPr>
      <w:r>
        <w:rPr>
          <w:rFonts w:hint="eastAsia" w:ascii="宋体" w:hAnsi="宋体" w:eastAsia="宋体" w:cs="宋体"/>
          <w:b w:val="0"/>
          <w:bCs w:val="0"/>
          <w:color w:val="000000"/>
          <w:kern w:val="0"/>
          <w:sz w:val="24"/>
          <w:szCs w:val="24"/>
          <w:shd w:val="clear" w:fill="FFFFFF"/>
          <w:vertAlign w:val="baseline"/>
          <w:lang w:val="en-US" w:eastAsia="zh-CN" w:bidi="ar"/>
        </w:rPr>
        <w:t>方式：在线获取</w:t>
      </w:r>
    </w:p>
    <w:p w14:paraId="3A5D9B7E">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rPr>
      </w:pPr>
      <w:r>
        <w:rPr>
          <w:rFonts w:hint="eastAsia" w:ascii="宋体" w:hAnsi="宋体" w:eastAsia="宋体" w:cs="宋体"/>
          <w:b w:val="0"/>
          <w:bCs w:val="0"/>
          <w:color w:val="000000"/>
          <w:kern w:val="0"/>
          <w:sz w:val="24"/>
          <w:szCs w:val="24"/>
          <w:shd w:val="clear" w:fill="FFFFFF"/>
          <w:vertAlign w:val="baseline"/>
          <w:lang w:val="en-US" w:eastAsia="zh-CN" w:bidi="ar"/>
        </w:rPr>
        <w:t>售价：0元</w:t>
      </w:r>
    </w:p>
    <w:p w14:paraId="19D4E35B">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textAlignment w:val="baseline"/>
        <w:rPr>
          <w:rFonts w:hint="eastAsia" w:ascii="宋体" w:hAnsi="宋体" w:eastAsia="宋体" w:cs="宋体"/>
        </w:rPr>
      </w:pPr>
      <w:r>
        <w:rPr>
          <w:rFonts w:hint="eastAsia" w:ascii="宋体" w:hAnsi="宋体" w:eastAsia="宋体" w:cs="宋体"/>
          <w:b w:val="0"/>
          <w:bCs w:val="0"/>
          <w:color w:val="000000"/>
          <w:kern w:val="0"/>
          <w:sz w:val="24"/>
          <w:szCs w:val="24"/>
          <w:shd w:val="clear" w:fill="FFFFFF"/>
          <w:vertAlign w:val="baseline"/>
          <w:lang w:val="en-US" w:eastAsia="zh-CN" w:bidi="ar"/>
        </w:rPr>
        <w:t>四、响应文件提交</w:t>
      </w:r>
    </w:p>
    <w:p w14:paraId="3629666F">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rPr>
      </w:pPr>
      <w:r>
        <w:rPr>
          <w:rFonts w:hint="eastAsia" w:ascii="宋体" w:hAnsi="宋体" w:eastAsia="宋体" w:cs="宋体"/>
          <w:b w:val="0"/>
          <w:bCs w:val="0"/>
          <w:color w:val="000000"/>
          <w:kern w:val="0"/>
          <w:sz w:val="24"/>
          <w:szCs w:val="24"/>
          <w:shd w:val="clear" w:fill="FFFFFF"/>
          <w:vertAlign w:val="baseline"/>
          <w:lang w:val="en-US" w:eastAsia="zh-CN" w:bidi="ar"/>
        </w:rPr>
        <w:t>截止时间：2025年06月17日 14时30分00秒 （北京时间）</w:t>
      </w:r>
    </w:p>
    <w:p w14:paraId="45AA5DC5">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rPr>
      </w:pPr>
      <w:r>
        <w:rPr>
          <w:rFonts w:hint="eastAsia" w:ascii="宋体" w:hAnsi="宋体" w:eastAsia="宋体" w:cs="宋体"/>
          <w:b w:val="0"/>
          <w:bCs w:val="0"/>
          <w:color w:val="000000"/>
          <w:kern w:val="0"/>
          <w:sz w:val="24"/>
          <w:szCs w:val="24"/>
          <w:shd w:val="clear" w:fill="FFFFFF"/>
          <w:vertAlign w:val="baseline"/>
          <w:lang w:val="en-US" w:eastAsia="zh-CN" w:bidi="ar"/>
        </w:rPr>
        <w:t>地点：纳百川项目管理咨询有限公司（安康市林业技术推广中心院内）</w:t>
      </w:r>
    </w:p>
    <w:p w14:paraId="34CEF376">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textAlignment w:val="baseline"/>
        <w:rPr>
          <w:rFonts w:hint="eastAsia" w:ascii="宋体" w:hAnsi="宋体" w:eastAsia="宋体" w:cs="宋体"/>
        </w:rPr>
      </w:pPr>
      <w:r>
        <w:rPr>
          <w:rFonts w:hint="eastAsia" w:ascii="宋体" w:hAnsi="宋体" w:eastAsia="宋体" w:cs="宋体"/>
          <w:b w:val="0"/>
          <w:bCs w:val="0"/>
          <w:color w:val="000000"/>
          <w:kern w:val="0"/>
          <w:sz w:val="24"/>
          <w:szCs w:val="24"/>
          <w:shd w:val="clear" w:fill="FFFFFF"/>
          <w:vertAlign w:val="baseline"/>
          <w:lang w:val="en-US" w:eastAsia="zh-CN" w:bidi="ar"/>
        </w:rPr>
        <w:t>五、开启</w:t>
      </w:r>
    </w:p>
    <w:p w14:paraId="398F25B2">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rPr>
      </w:pPr>
      <w:r>
        <w:rPr>
          <w:rFonts w:hint="eastAsia" w:ascii="宋体" w:hAnsi="宋体" w:eastAsia="宋体" w:cs="宋体"/>
          <w:b w:val="0"/>
          <w:bCs w:val="0"/>
          <w:color w:val="000000"/>
          <w:kern w:val="0"/>
          <w:sz w:val="24"/>
          <w:szCs w:val="24"/>
          <w:shd w:val="clear" w:fill="FFFFFF"/>
          <w:vertAlign w:val="baseline"/>
          <w:lang w:val="en-US" w:eastAsia="zh-CN" w:bidi="ar"/>
        </w:rPr>
        <w:t>时间：2025年06月17日 14时30分00秒 （北京时间）</w:t>
      </w:r>
    </w:p>
    <w:p w14:paraId="4225C0C3">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rPr>
      </w:pPr>
      <w:r>
        <w:rPr>
          <w:rFonts w:hint="eastAsia" w:ascii="宋体" w:hAnsi="宋体" w:eastAsia="宋体" w:cs="宋体"/>
          <w:b w:val="0"/>
          <w:bCs w:val="0"/>
          <w:color w:val="000000"/>
          <w:kern w:val="0"/>
          <w:sz w:val="24"/>
          <w:szCs w:val="24"/>
          <w:shd w:val="clear" w:fill="FFFFFF"/>
          <w:vertAlign w:val="baseline"/>
          <w:lang w:val="en-US" w:eastAsia="zh-CN" w:bidi="ar"/>
        </w:rPr>
        <w:t>地点：纳百川项目管理咨询有限公司（安康市林业技术推广中心院内）</w:t>
      </w:r>
    </w:p>
    <w:p w14:paraId="7244A234">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textAlignment w:val="baseline"/>
        <w:rPr>
          <w:rFonts w:hint="eastAsia" w:ascii="宋体" w:hAnsi="宋体" w:eastAsia="宋体" w:cs="宋体"/>
        </w:rPr>
      </w:pPr>
      <w:r>
        <w:rPr>
          <w:rFonts w:hint="eastAsia" w:ascii="宋体" w:hAnsi="宋体" w:eastAsia="宋体" w:cs="宋体"/>
          <w:b w:val="0"/>
          <w:bCs w:val="0"/>
          <w:color w:val="000000"/>
          <w:kern w:val="0"/>
          <w:sz w:val="24"/>
          <w:szCs w:val="24"/>
          <w:shd w:val="clear" w:fill="FFFFFF"/>
          <w:vertAlign w:val="baseline"/>
          <w:lang w:val="en-US" w:eastAsia="zh-CN" w:bidi="ar"/>
        </w:rPr>
        <w:t>六、公告期限</w:t>
      </w:r>
    </w:p>
    <w:p w14:paraId="48A42C9E">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rPr>
      </w:pPr>
      <w:r>
        <w:rPr>
          <w:rFonts w:hint="eastAsia" w:ascii="宋体" w:hAnsi="宋体" w:eastAsia="宋体" w:cs="宋体"/>
          <w:b w:val="0"/>
          <w:bCs w:val="0"/>
          <w:color w:val="000000"/>
          <w:kern w:val="0"/>
          <w:sz w:val="24"/>
          <w:szCs w:val="24"/>
          <w:shd w:val="clear" w:fill="FFFFFF"/>
          <w:vertAlign w:val="baseline"/>
          <w:lang w:val="en-US" w:eastAsia="zh-CN" w:bidi="ar"/>
        </w:rPr>
        <w:t>自本公告发布之日起3个工作日。</w:t>
      </w:r>
    </w:p>
    <w:p w14:paraId="2D51670B">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textAlignment w:val="baseline"/>
        <w:rPr>
          <w:rFonts w:hint="eastAsia" w:ascii="宋体" w:hAnsi="宋体" w:eastAsia="宋体" w:cs="宋体"/>
        </w:rPr>
      </w:pPr>
      <w:r>
        <w:rPr>
          <w:rFonts w:hint="eastAsia" w:ascii="宋体" w:hAnsi="宋体" w:eastAsia="宋体" w:cs="宋体"/>
          <w:b w:val="0"/>
          <w:bCs w:val="0"/>
          <w:color w:val="000000"/>
          <w:kern w:val="0"/>
          <w:sz w:val="24"/>
          <w:szCs w:val="24"/>
          <w:shd w:val="clear" w:fill="FFFFFF"/>
          <w:vertAlign w:val="baseline"/>
          <w:lang w:val="en-US" w:eastAsia="zh-CN" w:bidi="ar"/>
        </w:rPr>
        <w:t>七、其他补充事宜</w:t>
      </w:r>
    </w:p>
    <w:p w14:paraId="2B435534">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rPr>
      </w:pPr>
      <w:r>
        <w:rPr>
          <w:rFonts w:hint="eastAsia" w:ascii="宋体" w:hAnsi="宋体" w:eastAsia="宋体" w:cs="宋体"/>
          <w:i w:val="0"/>
          <w:iCs w:val="0"/>
          <w:caps w:val="0"/>
          <w:color w:val="333333"/>
          <w:spacing w:val="0"/>
          <w:sz w:val="24"/>
          <w:szCs w:val="24"/>
          <w:shd w:val="clear" w:fill="FFFFFF"/>
        </w:rPr>
        <w:t>投标</w:t>
      </w:r>
      <w:r>
        <w:rPr>
          <w:rFonts w:hint="eastAsia" w:ascii="宋体" w:hAnsi="宋体" w:eastAsia="宋体" w:cs="宋体"/>
          <w:i w:val="0"/>
          <w:iCs w:val="0"/>
          <w:caps w:val="0"/>
          <w:color w:val="333333"/>
          <w:spacing w:val="0"/>
          <w:sz w:val="24"/>
          <w:szCs w:val="24"/>
          <w:shd w:val="clear" w:fill="FFFFFF"/>
          <w:lang w:val="en-US" w:eastAsia="zh-CN"/>
        </w:rPr>
        <w:t>单位</w:t>
      </w:r>
      <w:r>
        <w:rPr>
          <w:rFonts w:hint="eastAsia" w:ascii="宋体" w:hAnsi="宋体" w:eastAsia="宋体" w:cs="宋体"/>
          <w:i w:val="0"/>
          <w:iCs w:val="0"/>
          <w:caps w:val="0"/>
          <w:color w:val="333333"/>
          <w:spacing w:val="0"/>
          <w:sz w:val="24"/>
          <w:szCs w:val="24"/>
          <w:shd w:val="clear" w:fill="FFFFFF"/>
        </w:rPr>
        <w:t>须在</w:t>
      </w:r>
      <w:r>
        <w:rPr>
          <w:rFonts w:hint="eastAsia" w:ascii="宋体" w:hAnsi="宋体" w:eastAsia="宋体" w:cs="宋体"/>
          <w:i w:val="0"/>
          <w:iCs w:val="0"/>
          <w:caps w:val="0"/>
          <w:color w:val="333333"/>
          <w:spacing w:val="0"/>
          <w:sz w:val="24"/>
          <w:szCs w:val="24"/>
          <w:shd w:val="clear" w:fill="FFFFFF"/>
          <w:lang w:val="en-US" w:eastAsia="zh-CN"/>
        </w:rPr>
        <w:t>谈判</w:t>
      </w:r>
      <w:r>
        <w:rPr>
          <w:rFonts w:hint="eastAsia" w:ascii="宋体" w:hAnsi="宋体" w:eastAsia="宋体" w:cs="宋体"/>
          <w:i w:val="0"/>
          <w:iCs w:val="0"/>
          <w:caps w:val="0"/>
          <w:color w:val="333333"/>
          <w:spacing w:val="0"/>
          <w:sz w:val="24"/>
          <w:szCs w:val="24"/>
          <w:shd w:val="clear" w:fill="FFFFFF"/>
        </w:rPr>
        <w:t>文件发售时间内将营业执照、</w:t>
      </w:r>
      <w:r>
        <w:rPr>
          <w:rFonts w:hint="eastAsia" w:ascii="宋体" w:hAnsi="宋体" w:eastAsia="宋体" w:cs="宋体"/>
          <w:b w:val="0"/>
          <w:bCs w:val="0"/>
          <w:color w:val="000000"/>
          <w:kern w:val="0"/>
          <w:sz w:val="24"/>
          <w:szCs w:val="24"/>
          <w:shd w:val="clear" w:fill="FFFFFF"/>
          <w:vertAlign w:val="baseline"/>
          <w:lang w:val="en-US" w:eastAsia="zh-CN" w:bidi="ar"/>
        </w:rPr>
        <w:t>单位介绍信或</w:t>
      </w:r>
      <w:r>
        <w:rPr>
          <w:rFonts w:hint="eastAsia" w:ascii="宋体" w:hAnsi="宋体" w:eastAsia="宋体" w:cs="宋体"/>
          <w:i w:val="0"/>
          <w:iCs w:val="0"/>
          <w:caps w:val="0"/>
          <w:color w:val="333333"/>
          <w:spacing w:val="0"/>
          <w:sz w:val="24"/>
          <w:szCs w:val="24"/>
          <w:shd w:val="clear" w:fill="FFFFFF"/>
        </w:rPr>
        <w:t>法人授权书、被授权人身份证（复印件加盖公章）</w:t>
      </w:r>
      <w:r>
        <w:rPr>
          <w:rFonts w:hint="eastAsia" w:ascii="宋体" w:hAnsi="宋体" w:eastAsia="宋体" w:cs="宋体"/>
          <w:b w:val="0"/>
          <w:bCs w:val="0"/>
          <w:color w:val="000000"/>
          <w:kern w:val="0"/>
          <w:sz w:val="24"/>
          <w:szCs w:val="24"/>
          <w:shd w:val="clear" w:fill="FFFFFF"/>
          <w:vertAlign w:val="baseline"/>
          <w:lang w:val="en-US" w:eastAsia="zh-CN" w:bidi="ar"/>
        </w:rPr>
        <w:t>扫描为一个PDF文档，并附联系电话及邮箱发送至854200126@qq.com获取竞争性</w:t>
      </w:r>
      <w:r>
        <w:rPr>
          <w:rFonts w:hint="eastAsia" w:eastAsia="宋体" w:cs="宋体"/>
          <w:b w:val="0"/>
          <w:bCs w:val="0"/>
          <w:color w:val="000000"/>
          <w:kern w:val="0"/>
          <w:sz w:val="24"/>
          <w:szCs w:val="24"/>
          <w:shd w:val="clear" w:fill="FFFFFF"/>
          <w:vertAlign w:val="baseline"/>
          <w:lang w:val="en-US" w:eastAsia="zh-CN" w:bidi="ar"/>
        </w:rPr>
        <w:t>谈判</w:t>
      </w:r>
      <w:r>
        <w:rPr>
          <w:rFonts w:hint="eastAsia" w:ascii="宋体" w:hAnsi="宋体" w:eastAsia="宋体" w:cs="宋体"/>
          <w:b w:val="0"/>
          <w:bCs w:val="0"/>
          <w:color w:val="000000"/>
          <w:kern w:val="0"/>
          <w:sz w:val="24"/>
          <w:szCs w:val="24"/>
          <w:shd w:val="clear" w:fill="FFFFFF"/>
          <w:vertAlign w:val="baseline"/>
          <w:lang w:val="en-US" w:eastAsia="zh-CN" w:bidi="ar"/>
        </w:rPr>
        <w:t>文件。</w:t>
      </w:r>
    </w:p>
    <w:p w14:paraId="061A8A79">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textAlignment w:val="baseline"/>
        <w:rPr>
          <w:rFonts w:hint="eastAsia" w:ascii="宋体" w:hAnsi="宋体" w:eastAsia="宋体" w:cs="宋体"/>
        </w:rPr>
      </w:pPr>
      <w:r>
        <w:rPr>
          <w:rFonts w:hint="eastAsia" w:ascii="宋体" w:hAnsi="宋体" w:eastAsia="宋体" w:cs="宋体"/>
          <w:b w:val="0"/>
          <w:bCs w:val="0"/>
          <w:color w:val="000000"/>
          <w:kern w:val="0"/>
          <w:sz w:val="24"/>
          <w:szCs w:val="24"/>
          <w:shd w:val="clear" w:fill="FFFFFF"/>
          <w:vertAlign w:val="baseline"/>
          <w:lang w:val="en-US" w:eastAsia="zh-CN" w:bidi="ar"/>
        </w:rPr>
        <w:t>八、对本次招标提出询问，请按以下方式联系。</w:t>
      </w:r>
    </w:p>
    <w:p w14:paraId="4075CC4D">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rPr>
      </w:pPr>
      <w:r>
        <w:rPr>
          <w:rFonts w:hint="eastAsia" w:ascii="宋体" w:hAnsi="宋体" w:eastAsia="宋体" w:cs="宋体"/>
          <w:b w:val="0"/>
          <w:bCs w:val="0"/>
          <w:color w:val="000000"/>
          <w:kern w:val="0"/>
          <w:sz w:val="24"/>
          <w:szCs w:val="24"/>
          <w:shd w:val="clear" w:fill="FFFFFF"/>
          <w:vertAlign w:val="baseline"/>
          <w:lang w:val="en-US" w:eastAsia="zh-CN" w:bidi="ar"/>
        </w:rPr>
        <w:t>1.采购人信息</w:t>
      </w:r>
    </w:p>
    <w:p w14:paraId="4F577E5E">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default" w:ascii="宋体" w:hAnsi="宋体" w:eastAsia="宋体" w:cs="宋体"/>
          <w:lang w:val="en-US"/>
        </w:rPr>
      </w:pPr>
      <w:r>
        <w:rPr>
          <w:rFonts w:hint="eastAsia" w:ascii="宋体" w:hAnsi="宋体" w:eastAsia="宋体" w:cs="宋体"/>
          <w:b w:val="0"/>
          <w:bCs w:val="0"/>
          <w:color w:val="000000"/>
          <w:kern w:val="0"/>
          <w:sz w:val="24"/>
          <w:szCs w:val="24"/>
          <w:shd w:val="clear" w:fill="FFFFFF"/>
          <w:vertAlign w:val="baseline"/>
          <w:lang w:val="en-US" w:eastAsia="zh-CN" w:bidi="ar"/>
        </w:rPr>
        <w:t>名称：镇坪县教育体育局（本级）</w:t>
      </w:r>
    </w:p>
    <w:p w14:paraId="0D27018C">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lang w:val="en-US"/>
        </w:rPr>
      </w:pPr>
      <w:r>
        <w:rPr>
          <w:rFonts w:hint="eastAsia" w:ascii="宋体" w:hAnsi="宋体" w:eastAsia="宋体" w:cs="宋体"/>
          <w:b w:val="0"/>
          <w:bCs w:val="0"/>
          <w:color w:val="000000"/>
          <w:kern w:val="0"/>
          <w:sz w:val="24"/>
          <w:szCs w:val="24"/>
          <w:shd w:val="clear" w:fill="FFFFFF"/>
          <w:vertAlign w:val="baseline"/>
          <w:lang w:val="en-US" w:eastAsia="zh-CN" w:bidi="ar"/>
        </w:rPr>
        <w:t>地址：陕西省安康市镇坪县政府大楼六楼</w:t>
      </w:r>
    </w:p>
    <w:p w14:paraId="11B153F6">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default" w:ascii="宋体" w:hAnsi="宋体" w:eastAsia="宋体" w:cs="宋体"/>
          <w:highlight w:val="none"/>
          <w:lang w:val="en-US"/>
        </w:rPr>
      </w:pPr>
      <w:r>
        <w:rPr>
          <w:rFonts w:hint="eastAsia" w:ascii="宋体" w:hAnsi="宋体" w:eastAsia="宋体" w:cs="宋体"/>
          <w:b w:val="0"/>
          <w:bCs w:val="0"/>
          <w:color w:val="000000"/>
          <w:kern w:val="0"/>
          <w:sz w:val="24"/>
          <w:szCs w:val="24"/>
          <w:highlight w:val="none"/>
          <w:shd w:val="clear" w:fill="FFFFFF"/>
          <w:vertAlign w:val="baseline"/>
          <w:lang w:val="en-US" w:eastAsia="zh-CN" w:bidi="ar"/>
        </w:rPr>
        <w:t>联系方式：0915-8812259</w:t>
      </w:r>
    </w:p>
    <w:p w14:paraId="38ADC56A">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2.采购代理机构信息</w:t>
      </w:r>
    </w:p>
    <w:p w14:paraId="581D1B7C">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名称：纳百川项目管理咨询有限公司</w:t>
      </w:r>
    </w:p>
    <w:p w14:paraId="43198A8C">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地址：安康市林业技术推广中心院内</w:t>
      </w:r>
    </w:p>
    <w:p w14:paraId="4BE510CC">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default"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联系方式：15619960444</w:t>
      </w:r>
    </w:p>
    <w:p w14:paraId="4F2A0D1C">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3.项目联系方式</w:t>
      </w:r>
    </w:p>
    <w:p w14:paraId="731908DD">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项目联系人：江工</w:t>
      </w:r>
    </w:p>
    <w:p w14:paraId="531729DE">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宋体" w:hAnsi="宋体" w:eastAsia="宋体" w:cs="宋体"/>
        </w:rPr>
      </w:pPr>
      <w:r>
        <w:rPr>
          <w:rFonts w:hint="eastAsia" w:ascii="宋体" w:hAnsi="宋体" w:eastAsia="宋体" w:cs="宋体"/>
          <w:b w:val="0"/>
          <w:bCs w:val="0"/>
          <w:color w:val="000000"/>
          <w:kern w:val="0"/>
          <w:sz w:val="24"/>
          <w:szCs w:val="24"/>
          <w:shd w:val="clear" w:fill="FFFFFF"/>
          <w:vertAlign w:val="baseline"/>
          <w:lang w:val="en-US" w:eastAsia="zh-CN" w:bidi="ar"/>
        </w:rPr>
        <w:t>电话：15619960444</w:t>
      </w:r>
    </w:p>
    <w:p w14:paraId="2923F160">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right"/>
        <w:textAlignment w:val="baseline"/>
        <w:rPr>
          <w:rFonts w:hint="eastAsia" w:ascii="宋体" w:hAnsi="宋体" w:eastAsia="宋体" w:cs="宋体"/>
        </w:rPr>
      </w:pPr>
      <w:r>
        <w:rPr>
          <w:rFonts w:hint="eastAsia" w:ascii="宋体" w:hAnsi="宋体" w:eastAsia="宋体" w:cs="宋体"/>
          <w:b w:val="0"/>
          <w:bCs w:val="0"/>
          <w:color w:val="000000"/>
          <w:kern w:val="0"/>
          <w:sz w:val="24"/>
          <w:szCs w:val="24"/>
          <w:shd w:val="clear" w:fill="FFFFFF"/>
          <w:vertAlign w:val="baseline"/>
          <w:lang w:val="en-US" w:eastAsia="zh-CN" w:bidi="ar"/>
        </w:rPr>
        <w:t>纳百川项目管理咨询有限公司</w:t>
      </w:r>
    </w:p>
    <w:p w14:paraId="7689DD04">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right"/>
        <w:textAlignment w:val="baseline"/>
        <w:rPr>
          <w:rFonts w:ascii="宋体" w:hAnsi="宋体" w:eastAsia="宋体" w:cs="宋体"/>
          <w:spacing w:val="-1"/>
          <w:sz w:val="28"/>
          <w:szCs w:val="28"/>
        </w:rPr>
      </w:pPr>
      <w:r>
        <w:rPr>
          <w:rFonts w:hint="eastAsia" w:ascii="宋体" w:hAnsi="宋体" w:eastAsia="宋体" w:cs="宋体"/>
          <w:b w:val="0"/>
          <w:bCs w:val="0"/>
          <w:color w:val="000000"/>
          <w:kern w:val="0"/>
          <w:sz w:val="24"/>
          <w:szCs w:val="24"/>
          <w:shd w:val="clear" w:fill="FFFFFF"/>
          <w:vertAlign w:val="baseline"/>
          <w:lang w:val="en-US" w:eastAsia="zh-CN" w:bidi="ar"/>
        </w:rPr>
        <w:t>2025年06月09日</w:t>
      </w:r>
    </w:p>
    <w:p w14:paraId="3D17C37D">
      <w:pPr>
        <w:spacing w:line="360" w:lineRule="auto"/>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 xml:space="preserve">                       </w:t>
      </w:r>
    </w:p>
    <w:p w14:paraId="75CDC0EB">
      <w:pPr>
        <w:pStyle w:val="2"/>
        <w:keepNext w:val="0"/>
        <w:keepLines/>
        <w:pageBreakBefore/>
        <w:spacing w:line="360" w:lineRule="auto"/>
        <w:rPr>
          <w:rFonts w:hint="eastAsia" w:ascii="宋体" w:hAnsi="宋体" w:eastAsia="宋体" w:cs="宋体"/>
          <w:b/>
          <w:bCs/>
          <w:kern w:val="2"/>
          <w:sz w:val="36"/>
          <w:szCs w:val="36"/>
          <w:lang w:eastAsia="zh-CN"/>
        </w:rPr>
      </w:pPr>
      <w:bookmarkStart w:id="2" w:name="_Toc30523"/>
      <w:r>
        <w:rPr>
          <w:rFonts w:hint="eastAsia" w:ascii="宋体" w:hAnsi="宋体" w:eastAsia="宋体" w:cs="宋体"/>
          <w:b/>
          <w:bCs/>
          <w:kern w:val="2"/>
          <w:sz w:val="36"/>
          <w:szCs w:val="36"/>
          <w:lang w:eastAsia="zh-CN"/>
        </w:rPr>
        <w:t>第二部分  投标人须知</w:t>
      </w:r>
      <w:bookmarkEnd w:id="2"/>
    </w:p>
    <w:p w14:paraId="46697FB2">
      <w:pPr>
        <w:spacing w:line="360" w:lineRule="auto"/>
        <w:jc w:val="center"/>
        <w:rPr>
          <w:rFonts w:hint="eastAsia" w:ascii="宋体" w:hAnsi="宋体" w:eastAsia="宋体" w:cs="宋体"/>
          <w:b/>
          <w:bCs/>
          <w:color w:val="000000"/>
          <w:sz w:val="32"/>
        </w:rPr>
      </w:pPr>
      <w:r>
        <w:rPr>
          <w:rFonts w:hint="eastAsia" w:ascii="宋体" w:hAnsi="宋体" w:eastAsia="宋体" w:cs="宋体"/>
          <w:b/>
          <w:bCs/>
          <w:color w:val="000000"/>
          <w:sz w:val="32"/>
          <w:lang w:eastAsia="zh-CN"/>
        </w:rPr>
        <w:t>投标人</w:t>
      </w:r>
      <w:r>
        <w:rPr>
          <w:rFonts w:hint="eastAsia" w:ascii="宋体" w:hAnsi="宋体" w:eastAsia="宋体" w:cs="宋体"/>
          <w:b/>
          <w:bCs/>
          <w:color w:val="000000"/>
          <w:sz w:val="32"/>
        </w:rPr>
        <w:t>须知前附表</w:t>
      </w:r>
    </w:p>
    <w:tbl>
      <w:tblPr>
        <w:tblStyle w:val="2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55"/>
        <w:gridCol w:w="866"/>
        <w:gridCol w:w="7921"/>
      </w:tblGrid>
      <w:tr w14:paraId="12E1F3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tblHeader/>
          <w:jc w:val="center"/>
        </w:trPr>
        <w:tc>
          <w:tcPr>
            <w:tcW w:w="555" w:type="dxa"/>
            <w:vAlign w:val="center"/>
          </w:tcPr>
          <w:p w14:paraId="5D8A3B3A">
            <w:pPr>
              <w:spacing w:line="360" w:lineRule="auto"/>
              <w:jc w:val="center"/>
              <w:rPr>
                <w:rFonts w:ascii="仿宋" w:hAnsi="仿宋" w:eastAsia="仿宋" w:cs="仿宋"/>
                <w:b/>
                <w:color w:val="000000"/>
                <w:sz w:val="28"/>
                <w:szCs w:val="28"/>
              </w:rPr>
            </w:pPr>
            <w:r>
              <w:rPr>
                <w:rFonts w:hint="eastAsia" w:ascii="宋体" w:hAnsi="宋体" w:eastAsia="宋体" w:cs="宋体"/>
                <w:b/>
                <w:color w:val="000000"/>
                <w:sz w:val="24"/>
                <w:szCs w:val="24"/>
              </w:rPr>
              <w:t>序号</w:t>
            </w:r>
          </w:p>
        </w:tc>
        <w:tc>
          <w:tcPr>
            <w:tcW w:w="866" w:type="dxa"/>
            <w:vAlign w:val="center"/>
          </w:tcPr>
          <w:p w14:paraId="3215E053">
            <w:pPr>
              <w:spacing w:line="360" w:lineRule="auto"/>
              <w:jc w:val="center"/>
              <w:rPr>
                <w:rFonts w:ascii="仿宋" w:hAnsi="仿宋" w:eastAsia="仿宋" w:cs="仿宋"/>
                <w:b/>
                <w:color w:val="000000"/>
                <w:sz w:val="28"/>
                <w:szCs w:val="28"/>
              </w:rPr>
            </w:pPr>
            <w:r>
              <w:rPr>
                <w:rFonts w:hint="eastAsia" w:ascii="宋体" w:hAnsi="宋体" w:eastAsia="宋体" w:cs="宋体"/>
                <w:b/>
                <w:color w:val="000000"/>
                <w:sz w:val="24"/>
                <w:szCs w:val="24"/>
              </w:rPr>
              <w:t>条款号</w:t>
            </w:r>
          </w:p>
        </w:tc>
        <w:tc>
          <w:tcPr>
            <w:tcW w:w="7921" w:type="dxa"/>
            <w:vAlign w:val="center"/>
          </w:tcPr>
          <w:p w14:paraId="2FF20A82">
            <w:pPr>
              <w:spacing w:line="360" w:lineRule="auto"/>
              <w:jc w:val="center"/>
              <w:rPr>
                <w:rFonts w:ascii="仿宋" w:hAnsi="仿宋" w:eastAsia="仿宋" w:cs="仿宋"/>
                <w:b/>
                <w:color w:val="000000"/>
                <w:sz w:val="28"/>
                <w:szCs w:val="28"/>
              </w:rPr>
            </w:pPr>
            <w:r>
              <w:rPr>
                <w:rFonts w:hint="eastAsia" w:ascii="宋体" w:hAnsi="宋体" w:eastAsia="宋体" w:cs="宋体"/>
                <w:b/>
                <w:color w:val="000000"/>
                <w:sz w:val="24"/>
                <w:szCs w:val="24"/>
              </w:rPr>
              <w:t>编列内容</w:t>
            </w:r>
          </w:p>
        </w:tc>
      </w:tr>
      <w:tr w14:paraId="03B92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09" w:hRule="atLeast"/>
          <w:jc w:val="center"/>
        </w:trPr>
        <w:tc>
          <w:tcPr>
            <w:tcW w:w="555" w:type="dxa"/>
            <w:vAlign w:val="center"/>
          </w:tcPr>
          <w:p w14:paraId="74EC238F">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866" w:type="dxa"/>
            <w:vAlign w:val="center"/>
          </w:tcPr>
          <w:p w14:paraId="49A7C29D">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w:t>
            </w:r>
          </w:p>
        </w:tc>
        <w:tc>
          <w:tcPr>
            <w:tcW w:w="7921" w:type="dxa"/>
          </w:tcPr>
          <w:p w14:paraId="2E59E2C7">
            <w:pPr>
              <w:keepNext w:val="0"/>
              <w:keepLines w:val="0"/>
              <w:pageBreakBefore w:val="0"/>
              <w:kinsoku/>
              <w:wordWrap w:val="0"/>
              <w:overflowPunct/>
              <w:topLinePunct w:val="0"/>
              <w:bidi w:val="0"/>
              <w:adjustRightInd/>
              <w:snapToGrid/>
              <w:spacing w:line="450" w:lineRule="exact"/>
              <w:textAlignment w:val="auto"/>
              <w:rPr>
                <w:rFonts w:hint="eastAsia" w:ascii="宋体" w:hAnsi="宋体" w:eastAsia="宋体" w:cs="宋体"/>
                <w:color w:val="000000"/>
                <w:sz w:val="24"/>
                <w:szCs w:val="24"/>
                <w:lang w:val="en-US" w:eastAsia="zh-CN"/>
              </w:rPr>
            </w:pPr>
            <w:r>
              <w:rPr>
                <w:rFonts w:hint="eastAsia" w:asciiTheme="minorEastAsia" w:hAnsiTheme="minorEastAsia" w:eastAsiaTheme="minorEastAsia" w:cstheme="minorEastAsia"/>
                <w:color w:val="333333"/>
                <w:kern w:val="0"/>
                <w:sz w:val="24"/>
                <w:szCs w:val="24"/>
                <w:shd w:val="clear" w:color="auto" w:fill="FFFFFF"/>
                <w:lang w:val="en-US" w:eastAsia="zh-CN" w:bidi="ar-SA"/>
              </w:rPr>
              <w:t>招</w:t>
            </w:r>
            <w:r>
              <w:rPr>
                <w:rFonts w:hint="eastAsia" w:ascii="宋体" w:hAnsi="宋体" w:eastAsia="宋体" w:cs="宋体"/>
                <w:color w:val="000000"/>
                <w:sz w:val="24"/>
                <w:szCs w:val="24"/>
                <w:lang w:val="en-US" w:eastAsia="zh-CN"/>
              </w:rPr>
              <w:t>标代理机构：</w:t>
            </w:r>
            <w:r>
              <w:rPr>
                <w:rFonts w:hint="eastAsia" w:ascii="宋体" w:hAnsi="宋体" w:cs="宋体"/>
                <w:color w:val="000000"/>
                <w:sz w:val="24"/>
                <w:szCs w:val="24"/>
                <w:lang w:val="en-US" w:eastAsia="zh-CN"/>
              </w:rPr>
              <w:t>纳百川项目管理咨询有限公司</w:t>
            </w:r>
          </w:p>
          <w:p w14:paraId="4D891728">
            <w:pPr>
              <w:keepNext w:val="0"/>
              <w:keepLines w:val="0"/>
              <w:pageBreakBefore w:val="0"/>
              <w:kinsoku/>
              <w:wordWrap w:val="0"/>
              <w:overflowPunct/>
              <w:topLinePunct w:val="0"/>
              <w:bidi w:val="0"/>
              <w:adjustRightInd/>
              <w:snapToGrid/>
              <w:spacing w:line="450" w:lineRule="exact"/>
              <w:textAlignment w:val="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地址：</w:t>
            </w:r>
            <w:r>
              <w:rPr>
                <w:rFonts w:hint="eastAsia" w:ascii="宋体" w:hAnsi="宋体" w:cs="宋体"/>
                <w:color w:val="000000"/>
                <w:sz w:val="24"/>
                <w:szCs w:val="24"/>
                <w:lang w:val="en-US" w:eastAsia="zh-CN"/>
              </w:rPr>
              <w:t>安康市林业技术推广中心院内</w:t>
            </w:r>
          </w:p>
          <w:p w14:paraId="2977BF22">
            <w:pPr>
              <w:keepNext w:val="0"/>
              <w:keepLines w:val="0"/>
              <w:pageBreakBefore w:val="0"/>
              <w:kinsoku/>
              <w:wordWrap w:val="0"/>
              <w:overflowPunct/>
              <w:topLinePunct w:val="0"/>
              <w:bidi w:val="0"/>
              <w:adjustRightInd/>
              <w:snapToGrid/>
              <w:spacing w:line="450" w:lineRule="exac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联系人：</w:t>
            </w:r>
            <w:r>
              <w:rPr>
                <w:rFonts w:hint="eastAsia" w:ascii="宋体" w:hAnsi="宋体" w:cs="宋体"/>
                <w:color w:val="000000"/>
                <w:sz w:val="24"/>
                <w:szCs w:val="24"/>
                <w:lang w:val="en-US" w:eastAsia="zh-CN"/>
              </w:rPr>
              <w:t>江工</w:t>
            </w:r>
          </w:p>
          <w:p w14:paraId="4C310817">
            <w:pPr>
              <w:keepNext w:val="0"/>
              <w:keepLines w:val="0"/>
              <w:pageBreakBefore w:val="0"/>
              <w:kinsoku/>
              <w:wordWrap w:val="0"/>
              <w:overflowPunct/>
              <w:topLinePunct w:val="0"/>
              <w:bidi w:val="0"/>
              <w:adjustRightInd/>
              <w:snapToGrid/>
              <w:spacing w:line="450" w:lineRule="exact"/>
              <w:textAlignment w:val="auto"/>
              <w:rPr>
                <w:rFonts w:hint="default" w:ascii="仿宋" w:hAnsi="仿宋" w:eastAsia="仿宋" w:cs="仿宋"/>
                <w:color w:val="000000"/>
                <w:sz w:val="28"/>
                <w:szCs w:val="28"/>
                <w:lang w:val="en-US" w:eastAsia="zh-CN"/>
              </w:rPr>
            </w:pPr>
            <w:r>
              <w:rPr>
                <w:rFonts w:hint="eastAsia" w:ascii="宋体" w:hAnsi="宋体" w:eastAsia="宋体" w:cs="宋体"/>
                <w:color w:val="000000"/>
                <w:sz w:val="24"/>
                <w:szCs w:val="24"/>
                <w:lang w:val="en-US" w:eastAsia="zh-CN"/>
              </w:rPr>
              <w:t>电话：</w:t>
            </w:r>
            <w:r>
              <w:rPr>
                <w:rFonts w:hint="eastAsia" w:ascii="宋体" w:hAnsi="宋体" w:cs="宋体"/>
                <w:color w:val="000000"/>
                <w:sz w:val="24"/>
                <w:szCs w:val="24"/>
                <w:lang w:val="en-US" w:eastAsia="zh-CN"/>
              </w:rPr>
              <w:t>15619960444</w:t>
            </w:r>
          </w:p>
        </w:tc>
      </w:tr>
      <w:tr w14:paraId="723386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6" w:hRule="atLeast"/>
          <w:jc w:val="center"/>
        </w:trPr>
        <w:tc>
          <w:tcPr>
            <w:tcW w:w="555" w:type="dxa"/>
            <w:vAlign w:val="center"/>
          </w:tcPr>
          <w:p w14:paraId="57AB7E76">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866" w:type="dxa"/>
            <w:vAlign w:val="center"/>
          </w:tcPr>
          <w:p w14:paraId="4D526F2D">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2.1</w:t>
            </w:r>
          </w:p>
        </w:tc>
        <w:tc>
          <w:tcPr>
            <w:tcW w:w="7921" w:type="dxa"/>
            <w:vAlign w:val="center"/>
          </w:tcPr>
          <w:p w14:paraId="6F9B47F3">
            <w:pPr>
              <w:keepNext w:val="0"/>
              <w:keepLines w:val="0"/>
              <w:pageBreakBefore w:val="0"/>
              <w:kinsoku/>
              <w:wordWrap w:val="0"/>
              <w:overflowPunct/>
              <w:topLinePunct w:val="0"/>
              <w:bidi w:val="0"/>
              <w:adjustRightInd/>
              <w:snapToGrid/>
              <w:spacing w:line="450" w:lineRule="exact"/>
              <w:textAlignment w:val="auto"/>
              <w:rPr>
                <w:rFonts w:ascii="仿宋" w:hAnsi="仿宋" w:eastAsia="仿宋" w:cs="仿宋"/>
                <w:color w:val="000000"/>
                <w:sz w:val="28"/>
                <w:szCs w:val="28"/>
              </w:rPr>
            </w:pPr>
            <w:r>
              <w:rPr>
                <w:rFonts w:hint="eastAsia" w:ascii="宋体" w:hAnsi="宋体" w:eastAsia="宋体" w:cs="宋体"/>
                <w:color w:val="000000"/>
                <w:sz w:val="24"/>
                <w:szCs w:val="24"/>
                <w:lang w:val="en-US" w:eastAsia="zh-CN"/>
              </w:rPr>
              <w:t>本项目不接受联合体谈判。</w:t>
            </w:r>
          </w:p>
        </w:tc>
      </w:tr>
      <w:tr w14:paraId="62FA0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4" w:hRule="atLeast"/>
          <w:jc w:val="center"/>
        </w:trPr>
        <w:tc>
          <w:tcPr>
            <w:tcW w:w="555" w:type="dxa"/>
            <w:vAlign w:val="center"/>
          </w:tcPr>
          <w:p w14:paraId="158B0365">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866" w:type="dxa"/>
            <w:vAlign w:val="center"/>
          </w:tcPr>
          <w:p w14:paraId="585B53F2">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3.1</w:t>
            </w:r>
          </w:p>
        </w:tc>
        <w:tc>
          <w:tcPr>
            <w:tcW w:w="7921" w:type="dxa"/>
            <w:vAlign w:val="center"/>
          </w:tcPr>
          <w:p w14:paraId="6B82B33D">
            <w:pPr>
              <w:keepNext w:val="0"/>
              <w:keepLines w:val="0"/>
              <w:pageBreakBefore w:val="0"/>
              <w:kinsoku/>
              <w:wordWrap w:val="0"/>
              <w:overflowPunct/>
              <w:topLinePunct w:val="0"/>
              <w:bidi w:val="0"/>
              <w:adjustRightInd/>
              <w:snapToGrid/>
              <w:spacing w:line="450" w:lineRule="exact"/>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不允许提供备选方案。</w:t>
            </w:r>
          </w:p>
        </w:tc>
      </w:tr>
      <w:tr w14:paraId="45AB3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69" w:hRule="atLeast"/>
          <w:jc w:val="center"/>
        </w:trPr>
        <w:tc>
          <w:tcPr>
            <w:tcW w:w="555" w:type="dxa"/>
            <w:vAlign w:val="center"/>
          </w:tcPr>
          <w:p w14:paraId="2F1C6888">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866" w:type="dxa"/>
            <w:vAlign w:val="center"/>
          </w:tcPr>
          <w:p w14:paraId="7839578F">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4.1</w:t>
            </w:r>
          </w:p>
        </w:tc>
        <w:tc>
          <w:tcPr>
            <w:tcW w:w="7921" w:type="dxa"/>
            <w:vAlign w:val="center"/>
          </w:tcPr>
          <w:p w14:paraId="792513B3">
            <w:pPr>
              <w:keepNext w:val="0"/>
              <w:keepLines w:val="0"/>
              <w:pageBreakBefore w:val="0"/>
              <w:kinsoku/>
              <w:wordWrap w:val="0"/>
              <w:overflowPunct/>
              <w:topLinePunct w:val="0"/>
              <w:bidi w:val="0"/>
              <w:adjustRightInd/>
              <w:snapToGrid/>
              <w:spacing w:line="450" w:lineRule="exact"/>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本次谈判的最小单元为“项目”。投标人可根据自身的资质情况和经营范围进行谈判，不得将其子目再行分解或针对本项目中的品目进行不完全谈判，任何不完全的响应将会被拒绝。</w:t>
            </w:r>
          </w:p>
        </w:tc>
      </w:tr>
      <w:tr w14:paraId="65F0E6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4" w:hRule="atLeast"/>
          <w:jc w:val="center"/>
        </w:trPr>
        <w:tc>
          <w:tcPr>
            <w:tcW w:w="555" w:type="dxa"/>
            <w:vAlign w:val="center"/>
          </w:tcPr>
          <w:p w14:paraId="01CA811C">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866" w:type="dxa"/>
            <w:vAlign w:val="center"/>
          </w:tcPr>
          <w:p w14:paraId="117A95EB">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5.1</w:t>
            </w:r>
          </w:p>
        </w:tc>
        <w:tc>
          <w:tcPr>
            <w:tcW w:w="7921" w:type="dxa"/>
          </w:tcPr>
          <w:p w14:paraId="75EDED5C">
            <w:pPr>
              <w:pStyle w:val="7"/>
              <w:keepNext w:val="0"/>
              <w:keepLines w:val="0"/>
              <w:pageBreakBefore w:val="0"/>
              <w:widowControl w:val="0"/>
              <w:kinsoku/>
              <w:wordWrap w:val="0"/>
              <w:overflowPunct/>
              <w:topLinePunct w:val="0"/>
              <w:autoSpaceDE/>
              <w:autoSpaceDN/>
              <w:bidi w:val="0"/>
              <w:adjustRightInd/>
              <w:snapToGrid/>
              <w:spacing w:line="450" w:lineRule="exact"/>
              <w:ind w:left="0" w:leftChars="0" w:firstLine="0" w:firstLineChars="0"/>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谈判报价：报价以人民币报价。投标人应在谈判报价表中标明完成本次谈判所要求的工程项且验收合格的所有费用。任何有选择的报价将不予接受，否则按无效谈判处理。</w:t>
            </w:r>
          </w:p>
        </w:tc>
      </w:tr>
      <w:tr w14:paraId="22298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51" w:hRule="atLeast"/>
          <w:jc w:val="center"/>
        </w:trPr>
        <w:tc>
          <w:tcPr>
            <w:tcW w:w="555" w:type="dxa"/>
            <w:vAlign w:val="center"/>
          </w:tcPr>
          <w:p w14:paraId="3B8D774F">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w:t>
            </w:r>
          </w:p>
        </w:tc>
        <w:tc>
          <w:tcPr>
            <w:tcW w:w="866" w:type="dxa"/>
            <w:vAlign w:val="center"/>
          </w:tcPr>
          <w:p w14:paraId="082BCFFE">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6.1</w:t>
            </w:r>
          </w:p>
        </w:tc>
        <w:tc>
          <w:tcPr>
            <w:tcW w:w="7921" w:type="dxa"/>
          </w:tcPr>
          <w:p w14:paraId="4E82F838">
            <w:pPr>
              <w:pStyle w:val="7"/>
              <w:keepNext w:val="0"/>
              <w:keepLines w:val="0"/>
              <w:pageBreakBefore w:val="0"/>
              <w:kinsoku/>
              <w:wordWrap w:val="0"/>
              <w:overflowPunct/>
              <w:topLinePunct w:val="0"/>
              <w:bidi w:val="0"/>
              <w:adjustRightInd/>
              <w:snapToGrid/>
              <w:spacing w:line="450" w:lineRule="exact"/>
              <w:ind w:left="0" w:leftChars="0" w:firstLine="0" w:firstLineChars="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资质要求：</w:t>
            </w:r>
          </w:p>
          <w:p w14:paraId="45AA4E8E">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450" w:lineRule="exact"/>
              <w:ind w:left="0" w:right="0" w:firstLine="480" w:firstLineChars="200"/>
              <w:jc w:val="both"/>
              <w:textAlignment w:val="auto"/>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1）在中华人民共和国境内注册的独立法人或其他组织、营业执照、税务登记证、组织机构代码证或标识统一社会信用代码的营业执照齐全有效（或《事业单位法人证书》或其他合法组织登记证书、自然人只须提交身份证）；</w:t>
            </w:r>
          </w:p>
          <w:p w14:paraId="3C009634">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450" w:lineRule="exact"/>
              <w:ind w:left="0" w:right="0" w:firstLine="480" w:firstLineChars="200"/>
              <w:jc w:val="both"/>
              <w:textAlignment w:val="auto"/>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（2）法定代表人授权书及被授权人身份证（法定代表人参加投标只须提交法定代表人身份证）；</w:t>
            </w:r>
          </w:p>
          <w:p w14:paraId="24C22C17">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450" w:lineRule="exact"/>
              <w:ind w:left="0" w:right="0" w:firstLine="480" w:firstLineChars="200"/>
              <w:jc w:val="both"/>
              <w:textAlignment w:val="auto"/>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（3）参加本次政府采购活动近三年内在经营活动中没有重大违纪的书面声明；</w:t>
            </w:r>
          </w:p>
          <w:p w14:paraId="0F706B8D">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450" w:lineRule="exact"/>
              <w:ind w:left="0" w:right="0" w:firstLine="480" w:firstLineChars="200"/>
              <w:jc w:val="both"/>
              <w:textAlignment w:val="auto"/>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（4）</w:t>
            </w:r>
            <w:r>
              <w:rPr>
                <w:rFonts w:hint="eastAsia" w:asciiTheme="minorEastAsia" w:hAnsiTheme="minorEastAsia" w:eastAsiaTheme="minorEastAsia" w:cstheme="minorEastAsia"/>
                <w:color w:val="333333"/>
                <w:sz w:val="24"/>
                <w:szCs w:val="24"/>
                <w:shd w:val="clear" w:color="auto" w:fill="FFFFFF"/>
                <w:lang w:eastAsia="zh-CN"/>
              </w:rPr>
              <w:t>投标企业需具备建设行政主管部门核发的</w:t>
            </w:r>
            <w:r>
              <w:rPr>
                <w:rFonts w:hint="eastAsia" w:asciiTheme="minorEastAsia" w:hAnsiTheme="minorEastAsia" w:eastAsiaTheme="minorEastAsia" w:cstheme="minorEastAsia"/>
                <w:color w:val="333333"/>
                <w:sz w:val="24"/>
                <w:szCs w:val="24"/>
                <w:shd w:val="clear" w:color="auto" w:fill="FFFFFF"/>
                <w:lang w:val="en-US" w:eastAsia="zh-CN"/>
              </w:rPr>
              <w:t>市政</w:t>
            </w:r>
            <w:r>
              <w:rPr>
                <w:rFonts w:hint="eastAsia" w:asciiTheme="minorEastAsia" w:hAnsiTheme="minorEastAsia" w:eastAsiaTheme="minorEastAsia" w:cstheme="minorEastAsia"/>
                <w:color w:val="333333"/>
                <w:sz w:val="24"/>
                <w:szCs w:val="24"/>
                <w:shd w:val="clear" w:color="auto" w:fill="FFFFFF"/>
                <w:lang w:eastAsia="zh-CN"/>
              </w:rPr>
              <w:t>工程</w:t>
            </w:r>
            <w:r>
              <w:rPr>
                <w:rFonts w:hint="eastAsia" w:asciiTheme="minorEastAsia" w:hAnsiTheme="minorEastAsia" w:eastAsiaTheme="minorEastAsia" w:cstheme="minorEastAsia"/>
                <w:color w:val="333333"/>
                <w:sz w:val="24"/>
                <w:szCs w:val="24"/>
                <w:shd w:val="clear" w:color="auto" w:fill="FFFFFF"/>
                <w:lang w:val="en-US" w:eastAsia="zh-CN"/>
              </w:rPr>
              <w:t>或建筑工程</w:t>
            </w:r>
            <w:r>
              <w:rPr>
                <w:rFonts w:hint="eastAsia" w:asciiTheme="minorEastAsia" w:hAnsiTheme="minorEastAsia" w:eastAsiaTheme="minorEastAsia" w:cstheme="minorEastAsia"/>
                <w:color w:val="333333"/>
                <w:sz w:val="24"/>
                <w:szCs w:val="24"/>
                <w:shd w:val="clear" w:color="auto" w:fill="FFFFFF"/>
                <w:lang w:eastAsia="zh-CN"/>
              </w:rPr>
              <w:t>施工总承包三级（含三级）及以上资质，具备有效的安全生产许可证，并在人员、设备、资金等方面具备相应的施工能力。其中，投标单位拟派项目经理具备相应专业二级（含二级）注册建造师资格和有效的安全生产考核合格证书，且未担任其他在建工程项目的项目经理</w:t>
            </w:r>
            <w:r>
              <w:rPr>
                <w:rFonts w:hint="eastAsia" w:ascii="宋体" w:hAnsi="宋体" w:eastAsia="宋体" w:cs="宋体"/>
                <w:b w:val="0"/>
                <w:bCs w:val="0"/>
                <w:color w:val="000000"/>
                <w:kern w:val="0"/>
                <w:sz w:val="24"/>
                <w:szCs w:val="24"/>
                <w:shd w:val="clear" w:fill="FFFFFF"/>
                <w:vertAlign w:val="baseline"/>
                <w:lang w:val="en-US" w:eastAsia="zh-CN" w:bidi="ar"/>
              </w:rPr>
              <w:t>；</w:t>
            </w:r>
          </w:p>
          <w:p w14:paraId="4A38289A">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450" w:lineRule="exact"/>
              <w:ind w:left="0" w:right="0" w:firstLine="480" w:firstLineChars="200"/>
              <w:jc w:val="both"/>
              <w:textAlignment w:val="auto"/>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lang w:val="en-US" w:eastAsia="zh-CN"/>
              </w:rPr>
              <w:t>5</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财务状况报告:提供</w:t>
            </w:r>
            <w:r>
              <w:rPr>
                <w:rFonts w:hint="eastAsia" w:ascii="宋体" w:hAnsi="宋体" w:eastAsia="宋体" w:cs="宋体"/>
                <w:i w:val="0"/>
                <w:iCs w:val="0"/>
                <w:caps w:val="0"/>
                <w:color w:val="333333"/>
                <w:spacing w:val="0"/>
                <w:sz w:val="24"/>
                <w:szCs w:val="24"/>
                <w:shd w:val="clear" w:fill="FFFFFF"/>
                <w:lang w:eastAsia="zh-CN"/>
              </w:rPr>
              <w:t>2023年度或2024年度</w:t>
            </w:r>
            <w:r>
              <w:rPr>
                <w:rFonts w:hint="eastAsia" w:ascii="宋体" w:hAnsi="宋体" w:eastAsia="宋体" w:cs="宋体"/>
                <w:i w:val="0"/>
                <w:iCs w:val="0"/>
                <w:caps w:val="0"/>
                <w:color w:val="333333"/>
                <w:spacing w:val="0"/>
                <w:sz w:val="24"/>
                <w:szCs w:val="24"/>
                <w:shd w:val="clear" w:fill="FFFFFF"/>
              </w:rPr>
              <w:t>经审计的财务报告（成立时间至提交</w:t>
            </w:r>
            <w:r>
              <w:rPr>
                <w:rFonts w:hint="eastAsia" w:ascii="宋体" w:hAnsi="宋体" w:eastAsia="宋体" w:cs="宋体"/>
                <w:i w:val="0"/>
                <w:iCs w:val="0"/>
                <w:caps w:val="0"/>
                <w:color w:val="333333"/>
                <w:spacing w:val="0"/>
                <w:sz w:val="24"/>
                <w:szCs w:val="24"/>
                <w:shd w:val="clear" w:fill="FFFFFF"/>
                <w:lang w:val="en-US" w:eastAsia="zh-CN"/>
              </w:rPr>
              <w:t>谈判</w:t>
            </w:r>
            <w:r>
              <w:rPr>
                <w:rFonts w:hint="eastAsia" w:ascii="宋体" w:hAnsi="宋体" w:eastAsia="宋体" w:cs="宋体"/>
                <w:i w:val="0"/>
                <w:iCs w:val="0"/>
                <w:caps w:val="0"/>
                <w:color w:val="333333"/>
                <w:spacing w:val="0"/>
                <w:sz w:val="24"/>
                <w:szCs w:val="24"/>
                <w:shd w:val="clear" w:fill="FFFFFF"/>
              </w:rPr>
              <w:t>响应文件截止时间不足一年的可提供成立后任意时段的资产负债表），或其基本存款账户开户银行出具的资信证明及基本存款账户开户许可证（基本账户信息表）加盖投标人公章；</w:t>
            </w:r>
          </w:p>
          <w:p w14:paraId="1FCA247A">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450" w:lineRule="exact"/>
              <w:ind w:left="0" w:right="0" w:firstLine="480" w:firstLineChars="200"/>
              <w:jc w:val="both"/>
              <w:textAlignment w:val="auto"/>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（6）税收缴纳证明：提供近半年来至少一个月的纳税证明或完税证明，依法免税的应提供相关证明材料；</w:t>
            </w:r>
          </w:p>
          <w:p w14:paraId="325F5368">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450" w:lineRule="exact"/>
              <w:ind w:left="0" w:right="0" w:firstLine="480" w:firstLineChars="200"/>
              <w:jc w:val="both"/>
              <w:textAlignment w:val="auto"/>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（7）社会保障资金缴纳证明：提供近半年来至少一个月的社会保障资金缴纳单据或社保机构开具的社会保险参保缴费情况证明，依法不需要缴纳社会保障资金的应提供相关证明材料；</w:t>
            </w:r>
          </w:p>
          <w:p w14:paraId="08B62757">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450" w:lineRule="exact"/>
              <w:ind w:left="0" w:right="0" w:firstLine="480" w:firstLineChars="200"/>
              <w:jc w:val="both"/>
              <w:textAlignment w:val="auto"/>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8）供应商通过“信用中国”网站(www.creditchina.gov.cn)及中国政府采购网(www.ccgp.gov.cn)查询相关主体信用记录，截止时点为谈判文件发出至招标截止时间内，并将网页截图（加盖投标供应商红色公章）附在招标响应文件中。对列入失信被执行人、重大税收违法案件当事人名单、政府采购严重违法失信行为记录名单及其他不符合《中华人民共和国政府采购法》第二十二条规定条件及近三年被相关单位进行通报处罚的供应商，将被视为不合格供应商；</w:t>
            </w:r>
          </w:p>
          <w:p w14:paraId="79B8EE79">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val="0"/>
              <w:bidi w:val="0"/>
              <w:adjustRightInd/>
              <w:snapToGrid/>
              <w:spacing w:before="0" w:beforeAutospacing="0" w:after="0" w:afterAutospacing="0" w:line="450" w:lineRule="exact"/>
              <w:ind w:left="0" w:right="0" w:firstLine="480" w:firstLineChars="200"/>
              <w:jc w:val="both"/>
              <w:textAlignment w:val="auto"/>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（9）</w:t>
            </w:r>
            <w:r>
              <w:rPr>
                <w:rFonts w:hint="eastAsia" w:asciiTheme="majorEastAsia" w:hAnsiTheme="majorEastAsia" w:eastAsiaTheme="majorEastAsia" w:cstheme="minorHAnsi"/>
                <w:sz w:val="24"/>
                <w:szCs w:val="24"/>
                <w:lang w:eastAsia="zh-CN"/>
              </w:rPr>
              <w:t>本项目专门面向中小企业，供应商应为中型、小型、微型企业或监狱企业或残疾人福利性单位。供应商为中小企业的，提供《中小企业声明函》；供应商为监狱企业的，应提供监狱企业的证明文件；供应商为残疾人福利性单位的，应提供《残疾人福利性单位声明函》（监狱企业或残疾人福利性单位视同小型、微型企业）；</w:t>
            </w:r>
          </w:p>
          <w:p w14:paraId="6A486B9A">
            <w:pPr>
              <w:pStyle w:val="24"/>
              <w:keepNext w:val="0"/>
              <w:keepLines w:val="0"/>
              <w:pageBreakBefore w:val="0"/>
              <w:shd w:val="clear" w:color="auto" w:fill="FFFFFF"/>
              <w:kinsoku/>
              <w:wordWrap w:val="0"/>
              <w:overflowPunct/>
              <w:topLinePunct w:val="0"/>
              <w:autoSpaceDE/>
              <w:autoSpaceDN/>
              <w:bidi w:val="0"/>
              <w:adjustRightInd/>
              <w:snapToGrid/>
              <w:spacing w:before="0" w:beforeAutospacing="0" w:after="0" w:afterAutospacing="0" w:line="450" w:lineRule="exact"/>
              <w:ind w:firstLine="420"/>
              <w:textAlignment w:val="auto"/>
              <w:rPr>
                <w:rFonts w:hint="default" w:ascii="宋体" w:hAnsi="宋体" w:eastAsia="宋体" w:cs="宋体"/>
                <w:color w:val="000000"/>
                <w:kern w:val="2"/>
                <w:sz w:val="24"/>
                <w:szCs w:val="24"/>
                <w:lang w:val="en-US" w:eastAsia="zh-CN" w:bidi="ar-SA"/>
              </w:rPr>
            </w:pPr>
            <w:r>
              <w:rPr>
                <w:rFonts w:hint="eastAsia" w:ascii="宋体" w:hAnsi="宋体" w:eastAsia="宋体" w:cs="宋体"/>
                <w:b w:val="0"/>
                <w:bCs w:val="0"/>
                <w:color w:val="000000"/>
                <w:kern w:val="0"/>
                <w:sz w:val="24"/>
                <w:szCs w:val="24"/>
                <w:shd w:val="clear" w:fill="FFFFFF"/>
                <w:vertAlign w:val="baseline"/>
                <w:lang w:val="en-US" w:eastAsia="zh-CN" w:bidi="ar"/>
              </w:rPr>
              <w:t>（10）本项目不接受联合体投标</w:t>
            </w:r>
            <w:r>
              <w:rPr>
                <w:rFonts w:hint="eastAsia" w:ascii="宋体" w:hAnsi="宋体" w:eastAsia="宋体" w:cs="宋体"/>
                <w:color w:val="000000"/>
                <w:kern w:val="2"/>
                <w:sz w:val="24"/>
                <w:szCs w:val="24"/>
                <w:lang w:val="en-US" w:eastAsia="zh-CN" w:bidi="ar-SA"/>
              </w:rPr>
              <w:t>。</w:t>
            </w:r>
          </w:p>
          <w:p w14:paraId="08DBFE53">
            <w:pPr>
              <w:pStyle w:val="7"/>
              <w:keepNext w:val="0"/>
              <w:keepLines w:val="0"/>
              <w:pageBreakBefore w:val="0"/>
              <w:kinsoku/>
              <w:wordWrap w:val="0"/>
              <w:overflowPunct/>
              <w:topLinePunct w:val="0"/>
              <w:autoSpaceDE/>
              <w:autoSpaceDN/>
              <w:bidi w:val="0"/>
              <w:adjustRightInd/>
              <w:snapToGrid/>
              <w:spacing w:line="450" w:lineRule="exact"/>
              <w:ind w:firstLine="560"/>
              <w:textAlignment w:val="auto"/>
              <w:rPr>
                <w:rFonts w:hint="eastAsia" w:ascii="宋体" w:hAnsi="宋体" w:eastAsia="宋体" w:cs="宋体"/>
                <w:color w:val="000000"/>
                <w:sz w:val="24"/>
                <w:szCs w:val="24"/>
              </w:rPr>
            </w:pPr>
            <w:r>
              <w:rPr>
                <w:rFonts w:hint="eastAsia" w:asciiTheme="majorEastAsia" w:hAnsiTheme="majorEastAsia" w:eastAsiaTheme="majorEastAsia" w:cstheme="minorHAnsi"/>
                <w:kern w:val="0"/>
                <w:sz w:val="24"/>
                <w:szCs w:val="24"/>
                <w:lang w:val="en-US" w:eastAsia="zh-CN" w:bidi="ar-SA"/>
              </w:rPr>
              <w:t>上述资格证明文件为必备资格，缺项或者符合性、有效性、合法性审核不合格的，按无效谈判处理。谈判当天，上述资格证明文件原件或复印件加盖投标人公章须单独袋装，无需密封，和谈判文件于谈判前一并递交采购代理机构。同时，上述资格证明文件在谈判文件正、副本中各附一套复印件并加盖投标人公章，否则按无效谈判处理。</w:t>
            </w:r>
          </w:p>
        </w:tc>
      </w:tr>
      <w:tr w14:paraId="4149E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55" w:type="dxa"/>
            <w:vAlign w:val="center"/>
          </w:tcPr>
          <w:p w14:paraId="210DBA53">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w:t>
            </w:r>
          </w:p>
        </w:tc>
        <w:tc>
          <w:tcPr>
            <w:tcW w:w="866" w:type="dxa"/>
            <w:vAlign w:val="center"/>
          </w:tcPr>
          <w:p w14:paraId="17AA6408">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7.4</w:t>
            </w:r>
          </w:p>
        </w:tc>
        <w:tc>
          <w:tcPr>
            <w:tcW w:w="7921" w:type="dxa"/>
          </w:tcPr>
          <w:p w14:paraId="0B2CA8F5">
            <w:pPr>
              <w:pStyle w:val="7"/>
              <w:keepNext w:val="0"/>
              <w:keepLines w:val="0"/>
              <w:pageBreakBefore w:val="0"/>
              <w:kinsoku/>
              <w:wordWrap w:val="0"/>
              <w:overflowPunct/>
              <w:topLinePunct w:val="0"/>
              <w:bidi w:val="0"/>
              <w:adjustRightInd/>
              <w:snapToGrid/>
              <w:spacing w:line="450" w:lineRule="exact"/>
              <w:ind w:firstLine="0" w:firstLineChars="0"/>
              <w:textAlignment w:val="auto"/>
              <w:rPr>
                <w:rFonts w:ascii="仿宋" w:hAnsi="仿宋" w:eastAsia="仿宋" w:cs="仿宋"/>
                <w:b/>
                <w:bCs/>
                <w:color w:val="000000"/>
                <w:sz w:val="28"/>
                <w:szCs w:val="28"/>
              </w:rPr>
            </w:pPr>
            <w:r>
              <w:rPr>
                <w:rFonts w:hint="eastAsia" w:ascii="宋体" w:hAnsi="宋体" w:eastAsia="宋体" w:cs="宋体"/>
                <w:b/>
                <w:bCs/>
                <w:color w:val="000000"/>
                <w:sz w:val="24"/>
                <w:szCs w:val="24"/>
              </w:rPr>
              <w:t>投标保证金：无</w:t>
            </w:r>
          </w:p>
        </w:tc>
      </w:tr>
      <w:tr w14:paraId="61931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56" w:hRule="exact"/>
          <w:jc w:val="center"/>
        </w:trPr>
        <w:tc>
          <w:tcPr>
            <w:tcW w:w="555" w:type="dxa"/>
            <w:vAlign w:val="center"/>
          </w:tcPr>
          <w:p w14:paraId="310109F2">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8</w:t>
            </w:r>
          </w:p>
        </w:tc>
        <w:tc>
          <w:tcPr>
            <w:tcW w:w="866" w:type="dxa"/>
            <w:vAlign w:val="center"/>
          </w:tcPr>
          <w:p w14:paraId="44106CA5">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8.1</w:t>
            </w:r>
          </w:p>
        </w:tc>
        <w:tc>
          <w:tcPr>
            <w:tcW w:w="7921" w:type="dxa"/>
            <w:vAlign w:val="center"/>
          </w:tcPr>
          <w:p w14:paraId="5260E99F">
            <w:pPr>
              <w:keepNext w:val="0"/>
              <w:keepLines w:val="0"/>
              <w:pageBreakBefore w:val="0"/>
              <w:kinsoku/>
              <w:wordWrap w:val="0"/>
              <w:overflowPunct/>
              <w:topLinePunct w:val="0"/>
              <w:bidi w:val="0"/>
              <w:adjustRightInd/>
              <w:snapToGrid/>
              <w:spacing w:line="450" w:lineRule="exact"/>
              <w:textAlignment w:val="auto"/>
              <w:rPr>
                <w:rFonts w:ascii="仿宋" w:hAnsi="仿宋" w:eastAsia="仿宋" w:cs="仿宋"/>
                <w:color w:val="000000"/>
                <w:sz w:val="28"/>
                <w:szCs w:val="28"/>
              </w:rPr>
            </w:pPr>
            <w:r>
              <w:rPr>
                <w:rFonts w:hint="eastAsia" w:ascii="宋体" w:hAnsi="宋体" w:eastAsia="宋体" w:cs="宋体"/>
                <w:color w:val="000000"/>
                <w:kern w:val="2"/>
                <w:sz w:val="24"/>
                <w:szCs w:val="24"/>
                <w:lang w:val="en-US" w:eastAsia="zh-CN" w:bidi="ar-SA"/>
              </w:rPr>
              <w:t>谈判有效期（含授权有效期）: 从递交谈判响应文件的截止之日起 90 日历天。</w:t>
            </w:r>
          </w:p>
        </w:tc>
      </w:tr>
      <w:tr w14:paraId="2819C0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1" w:hRule="atLeast"/>
          <w:jc w:val="center"/>
        </w:trPr>
        <w:tc>
          <w:tcPr>
            <w:tcW w:w="555" w:type="dxa"/>
            <w:vAlign w:val="center"/>
          </w:tcPr>
          <w:p w14:paraId="0578E434">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9</w:t>
            </w:r>
          </w:p>
        </w:tc>
        <w:tc>
          <w:tcPr>
            <w:tcW w:w="866" w:type="dxa"/>
            <w:vAlign w:val="center"/>
          </w:tcPr>
          <w:p w14:paraId="0927B6C3">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9.1</w:t>
            </w:r>
          </w:p>
        </w:tc>
        <w:tc>
          <w:tcPr>
            <w:tcW w:w="7921" w:type="dxa"/>
            <w:vAlign w:val="center"/>
          </w:tcPr>
          <w:p w14:paraId="115D2B26">
            <w:pPr>
              <w:keepNext w:val="0"/>
              <w:keepLines w:val="0"/>
              <w:pageBreakBefore w:val="0"/>
              <w:kinsoku/>
              <w:wordWrap w:val="0"/>
              <w:overflowPunct/>
              <w:topLinePunct w:val="0"/>
              <w:bidi w:val="0"/>
              <w:adjustRightInd/>
              <w:snapToGrid/>
              <w:spacing w:line="450" w:lineRule="exact"/>
              <w:textAlignment w:val="auto"/>
              <w:rPr>
                <w:rFonts w:ascii="仿宋" w:hAnsi="仿宋" w:eastAsia="仿宋" w:cs="仿宋"/>
                <w:color w:val="000000"/>
                <w:sz w:val="28"/>
                <w:szCs w:val="28"/>
              </w:rPr>
            </w:pPr>
            <w:r>
              <w:rPr>
                <w:rFonts w:hint="eastAsia" w:ascii="宋体" w:hAnsi="宋体" w:eastAsia="宋体" w:cs="宋体"/>
                <w:color w:val="000000"/>
                <w:sz w:val="24"/>
                <w:szCs w:val="24"/>
              </w:rPr>
              <w:t>正本的份数：壹份；副本的份数：</w:t>
            </w:r>
            <w:r>
              <w:rPr>
                <w:rFonts w:hint="eastAsia" w:ascii="宋体" w:hAnsi="宋体" w:eastAsia="宋体" w:cs="宋体"/>
                <w:color w:val="000000"/>
                <w:sz w:val="24"/>
                <w:szCs w:val="24"/>
                <w:lang w:val="en-US" w:eastAsia="zh-CN"/>
              </w:rPr>
              <w:t>贰</w:t>
            </w:r>
            <w:r>
              <w:rPr>
                <w:rFonts w:hint="eastAsia" w:ascii="宋体" w:hAnsi="宋体" w:eastAsia="宋体" w:cs="宋体"/>
                <w:color w:val="000000"/>
                <w:sz w:val="24"/>
                <w:szCs w:val="24"/>
              </w:rPr>
              <w:t>份</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U盘一份</w:t>
            </w:r>
            <w:r>
              <w:rPr>
                <w:rFonts w:hint="eastAsia" w:ascii="宋体" w:hAnsi="宋体" w:eastAsia="宋体" w:cs="宋体"/>
                <w:color w:val="000000"/>
                <w:sz w:val="24"/>
                <w:szCs w:val="24"/>
                <w:lang w:eastAsia="zh-CN"/>
              </w:rPr>
              <w:t>。</w:t>
            </w:r>
          </w:p>
        </w:tc>
      </w:tr>
      <w:tr w14:paraId="0A94BA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124" w:hRule="atLeast"/>
          <w:jc w:val="center"/>
        </w:trPr>
        <w:tc>
          <w:tcPr>
            <w:tcW w:w="555" w:type="dxa"/>
            <w:vAlign w:val="center"/>
          </w:tcPr>
          <w:p w14:paraId="49366F7A">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866" w:type="dxa"/>
            <w:vAlign w:val="center"/>
          </w:tcPr>
          <w:p w14:paraId="598FB8D1">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10.2</w:t>
            </w:r>
          </w:p>
        </w:tc>
        <w:tc>
          <w:tcPr>
            <w:tcW w:w="7921" w:type="dxa"/>
            <w:vAlign w:val="center"/>
          </w:tcPr>
          <w:p w14:paraId="37CC1C84">
            <w:pPr>
              <w:keepNext w:val="0"/>
              <w:keepLines w:val="0"/>
              <w:pageBreakBefore w:val="0"/>
              <w:kinsoku/>
              <w:wordWrap w:val="0"/>
              <w:overflowPunct/>
              <w:topLinePunct w:val="0"/>
              <w:bidi w:val="0"/>
              <w:adjustRightInd/>
              <w:snapToGrid/>
              <w:spacing w:line="450" w:lineRule="exact"/>
              <w:textAlignment w:val="auto"/>
              <w:rPr>
                <w:rFonts w:ascii="仿宋" w:hAnsi="仿宋" w:eastAsia="仿宋" w:cs="仿宋"/>
                <w:color w:val="000000"/>
                <w:sz w:val="28"/>
                <w:szCs w:val="28"/>
              </w:rPr>
            </w:pPr>
            <w:r>
              <w:rPr>
                <w:rFonts w:hint="eastAsia" w:ascii="宋体" w:hAnsi="宋体" w:eastAsia="宋体" w:cs="宋体"/>
                <w:color w:val="000000"/>
                <w:kern w:val="2"/>
                <w:sz w:val="24"/>
                <w:szCs w:val="24"/>
                <w:lang w:val="en-US" w:eastAsia="zh-CN" w:bidi="ar-SA"/>
              </w:rPr>
              <w:t>投标人应将谈判响应文件正本、副本分别分开密封装在单独的封袋中（封袋不得有破损）（资格证明文件无需密封），且在封袋正面标明“谈判响应文件</w:t>
            </w:r>
            <w:r>
              <w:rPr>
                <w:rFonts w:hint="eastAsia" w:ascii="宋体" w:hAnsi="宋体" w:cs="宋体"/>
                <w:color w:val="000000"/>
                <w:kern w:val="2"/>
                <w:sz w:val="24"/>
                <w:szCs w:val="24"/>
                <w:lang w:val="en-US" w:eastAsia="zh-CN" w:bidi="ar-SA"/>
              </w:rPr>
              <w:t>正/</w:t>
            </w:r>
            <w:r>
              <w:rPr>
                <w:rFonts w:hint="eastAsia" w:ascii="宋体" w:hAnsi="宋体" w:eastAsia="宋体" w:cs="宋体"/>
                <w:color w:val="000000"/>
                <w:kern w:val="2"/>
                <w:sz w:val="24"/>
                <w:szCs w:val="24"/>
                <w:lang w:val="en-US" w:eastAsia="zh-CN" w:bidi="ar-SA"/>
              </w:rPr>
              <w:t>副本”字样。封袋应加贴封条，并在封线处加盖投标人公章，封袋正面要粘贴投标人全称、项目名称、编号等标识。</w:t>
            </w:r>
          </w:p>
        </w:tc>
      </w:tr>
      <w:tr w14:paraId="1D8E9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44" w:hRule="atLeast"/>
          <w:jc w:val="center"/>
        </w:trPr>
        <w:tc>
          <w:tcPr>
            <w:tcW w:w="555" w:type="dxa"/>
            <w:vAlign w:val="center"/>
          </w:tcPr>
          <w:p w14:paraId="5426E17B">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w:t>
            </w:r>
          </w:p>
        </w:tc>
        <w:tc>
          <w:tcPr>
            <w:tcW w:w="866" w:type="dxa"/>
            <w:vAlign w:val="center"/>
          </w:tcPr>
          <w:p w14:paraId="7E04AE83">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11.1</w:t>
            </w:r>
          </w:p>
        </w:tc>
        <w:tc>
          <w:tcPr>
            <w:tcW w:w="7921" w:type="dxa"/>
          </w:tcPr>
          <w:p w14:paraId="33AE1E04">
            <w:pPr>
              <w:keepNext w:val="0"/>
              <w:keepLines w:val="0"/>
              <w:pageBreakBefore w:val="0"/>
              <w:kinsoku/>
              <w:wordWrap w:val="0"/>
              <w:overflowPunct/>
              <w:topLinePunct w:val="0"/>
              <w:bidi w:val="0"/>
              <w:adjustRightInd/>
              <w:snapToGrid/>
              <w:spacing w:line="450" w:lineRule="exac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谈判响应文件递交截止时间：</w:t>
            </w:r>
            <w:r>
              <w:rPr>
                <w:rFonts w:hint="eastAsia" w:ascii="宋体" w:hAnsi="宋体" w:cs="宋体"/>
                <w:color w:val="000000"/>
                <w:kern w:val="2"/>
                <w:sz w:val="24"/>
                <w:szCs w:val="24"/>
                <w:highlight w:val="none"/>
                <w:lang w:val="en-US" w:eastAsia="zh-CN" w:bidi="ar-SA"/>
              </w:rPr>
              <w:t>2025年06月17日14:30</w:t>
            </w:r>
            <w:r>
              <w:rPr>
                <w:rFonts w:hint="eastAsia" w:ascii="宋体" w:hAnsi="宋体" w:eastAsia="宋体" w:cs="宋体"/>
                <w:color w:val="000000"/>
                <w:kern w:val="2"/>
                <w:sz w:val="24"/>
                <w:szCs w:val="24"/>
                <w:highlight w:val="none"/>
                <w:lang w:val="en-US" w:eastAsia="zh-CN" w:bidi="ar-SA"/>
              </w:rPr>
              <w:t>(北京时间)</w:t>
            </w:r>
          </w:p>
          <w:p w14:paraId="1F0FF1A3">
            <w:pPr>
              <w:keepNext w:val="0"/>
              <w:keepLines w:val="0"/>
              <w:pageBreakBefore w:val="0"/>
              <w:kinsoku/>
              <w:wordWrap w:val="0"/>
              <w:overflowPunct/>
              <w:topLinePunct w:val="0"/>
              <w:bidi w:val="0"/>
              <w:adjustRightInd/>
              <w:snapToGrid/>
              <w:spacing w:line="450" w:lineRule="exact"/>
              <w:textAlignment w:val="auto"/>
              <w:rPr>
                <w:rFonts w:hint="eastAsia" w:ascii="宋体" w:hAnsi="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谈判响应文件递交地址：</w:t>
            </w:r>
            <w:r>
              <w:rPr>
                <w:rFonts w:hint="eastAsia" w:ascii="宋体" w:hAnsi="宋体" w:eastAsia="宋体" w:cs="宋体"/>
                <w:b w:val="0"/>
                <w:bCs w:val="0"/>
                <w:color w:val="000000"/>
                <w:kern w:val="0"/>
                <w:sz w:val="24"/>
                <w:szCs w:val="24"/>
                <w:shd w:val="clear" w:fill="FFFFFF"/>
                <w:vertAlign w:val="baseline"/>
                <w:lang w:val="en-US" w:eastAsia="zh-CN" w:bidi="ar"/>
              </w:rPr>
              <w:t>纳百川项目管理咨询有限公司（安康市林业技术推广中心院内）</w:t>
            </w:r>
          </w:p>
          <w:p w14:paraId="1673534F">
            <w:pPr>
              <w:keepNext w:val="0"/>
              <w:keepLines w:val="0"/>
              <w:pageBreakBefore w:val="0"/>
              <w:kinsoku/>
              <w:wordWrap w:val="0"/>
              <w:overflowPunct/>
              <w:topLinePunct w:val="0"/>
              <w:bidi w:val="0"/>
              <w:adjustRightInd/>
              <w:snapToGrid/>
              <w:spacing w:line="450" w:lineRule="exact"/>
              <w:textAlignment w:val="auto"/>
              <w:rPr>
                <w:rFonts w:hint="eastAsia" w:ascii="仿宋" w:hAnsi="仿宋" w:eastAsia="仿宋" w:cs="仿宋"/>
                <w:color w:val="000000"/>
                <w:sz w:val="28"/>
                <w:szCs w:val="28"/>
                <w:highlight w:val="none"/>
                <w:lang w:eastAsia="zh-CN"/>
              </w:rPr>
            </w:pPr>
            <w:r>
              <w:rPr>
                <w:rFonts w:hint="eastAsia" w:ascii="宋体" w:hAnsi="宋体" w:eastAsia="宋体" w:cs="宋体"/>
                <w:color w:val="000000"/>
                <w:kern w:val="2"/>
                <w:sz w:val="24"/>
                <w:szCs w:val="24"/>
                <w:highlight w:val="none"/>
                <w:lang w:val="en-US" w:eastAsia="zh-CN" w:bidi="ar-SA"/>
              </w:rPr>
              <w:t>谈判响应文件接收人：</w:t>
            </w:r>
            <w:r>
              <w:rPr>
                <w:rFonts w:hint="eastAsia" w:ascii="宋体" w:hAnsi="宋体" w:cs="宋体"/>
                <w:color w:val="000000"/>
                <w:kern w:val="2"/>
                <w:sz w:val="24"/>
                <w:szCs w:val="24"/>
                <w:highlight w:val="none"/>
                <w:lang w:val="en-US" w:eastAsia="zh-CN" w:bidi="ar-SA"/>
              </w:rPr>
              <w:t>纳百川项目管理咨询有限公司</w:t>
            </w:r>
          </w:p>
        </w:tc>
      </w:tr>
      <w:tr w14:paraId="309E6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85" w:hRule="atLeast"/>
          <w:jc w:val="center"/>
        </w:trPr>
        <w:tc>
          <w:tcPr>
            <w:tcW w:w="555" w:type="dxa"/>
            <w:vAlign w:val="center"/>
          </w:tcPr>
          <w:p w14:paraId="1A7D55A9">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w:t>
            </w:r>
          </w:p>
        </w:tc>
        <w:tc>
          <w:tcPr>
            <w:tcW w:w="866" w:type="dxa"/>
            <w:vAlign w:val="center"/>
          </w:tcPr>
          <w:p w14:paraId="75031DA9">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12.1</w:t>
            </w:r>
          </w:p>
        </w:tc>
        <w:tc>
          <w:tcPr>
            <w:tcW w:w="7921" w:type="dxa"/>
            <w:vAlign w:val="center"/>
          </w:tcPr>
          <w:p w14:paraId="14082A9B">
            <w:pPr>
              <w:keepNext w:val="0"/>
              <w:keepLines w:val="0"/>
              <w:pageBreakBefore w:val="0"/>
              <w:kinsoku/>
              <w:wordWrap w:val="0"/>
              <w:overflowPunct/>
              <w:topLinePunct w:val="0"/>
              <w:bidi w:val="0"/>
              <w:adjustRightInd/>
              <w:snapToGrid/>
              <w:spacing w:line="450" w:lineRule="exac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谈判时间：</w:t>
            </w:r>
            <w:r>
              <w:rPr>
                <w:rFonts w:hint="eastAsia" w:ascii="宋体" w:hAnsi="宋体" w:cs="宋体"/>
                <w:color w:val="000000"/>
                <w:kern w:val="2"/>
                <w:sz w:val="24"/>
                <w:szCs w:val="24"/>
                <w:highlight w:val="none"/>
                <w:lang w:val="en-US" w:eastAsia="zh-CN" w:bidi="ar-SA"/>
              </w:rPr>
              <w:t>2025年06月17日14:30</w:t>
            </w:r>
            <w:r>
              <w:rPr>
                <w:rFonts w:hint="eastAsia" w:ascii="宋体" w:hAnsi="宋体" w:eastAsia="宋体" w:cs="宋体"/>
                <w:color w:val="000000"/>
                <w:kern w:val="2"/>
                <w:sz w:val="24"/>
                <w:szCs w:val="24"/>
                <w:highlight w:val="none"/>
                <w:lang w:val="en-US" w:eastAsia="zh-CN" w:bidi="ar-SA"/>
              </w:rPr>
              <w:t>(北京时间)</w:t>
            </w:r>
          </w:p>
          <w:p w14:paraId="29BEAFCD">
            <w:pPr>
              <w:keepNext w:val="0"/>
              <w:keepLines w:val="0"/>
              <w:pageBreakBefore w:val="0"/>
              <w:kinsoku/>
              <w:wordWrap w:val="0"/>
              <w:overflowPunct/>
              <w:topLinePunct w:val="0"/>
              <w:bidi w:val="0"/>
              <w:adjustRightInd/>
              <w:snapToGrid/>
              <w:spacing w:line="450" w:lineRule="exact"/>
              <w:textAlignment w:val="auto"/>
              <w:rPr>
                <w:rFonts w:ascii="仿宋" w:hAnsi="仿宋" w:eastAsia="仿宋" w:cs="仿宋"/>
                <w:color w:val="000000"/>
                <w:sz w:val="28"/>
                <w:szCs w:val="28"/>
                <w:highlight w:val="none"/>
              </w:rPr>
            </w:pPr>
            <w:r>
              <w:rPr>
                <w:rFonts w:hint="eastAsia" w:ascii="宋体" w:hAnsi="宋体" w:eastAsia="宋体" w:cs="宋体"/>
                <w:color w:val="000000"/>
                <w:kern w:val="2"/>
                <w:sz w:val="24"/>
                <w:szCs w:val="24"/>
                <w:highlight w:val="none"/>
                <w:lang w:val="en-US" w:eastAsia="zh-CN" w:bidi="ar-SA"/>
              </w:rPr>
              <w:t>谈判响应文件</w:t>
            </w:r>
            <w:r>
              <w:rPr>
                <w:rFonts w:hint="eastAsia" w:ascii="宋体" w:hAnsi="宋体" w:cs="宋体"/>
                <w:color w:val="000000"/>
                <w:kern w:val="2"/>
                <w:sz w:val="24"/>
                <w:szCs w:val="24"/>
                <w:highlight w:val="none"/>
                <w:lang w:val="en-US" w:eastAsia="zh-CN" w:bidi="ar-SA"/>
              </w:rPr>
              <w:t>开启</w:t>
            </w:r>
            <w:r>
              <w:rPr>
                <w:rFonts w:hint="eastAsia" w:ascii="宋体" w:hAnsi="宋体" w:eastAsia="宋体" w:cs="宋体"/>
                <w:color w:val="000000"/>
                <w:kern w:val="2"/>
                <w:sz w:val="24"/>
                <w:szCs w:val="24"/>
                <w:highlight w:val="none"/>
                <w:lang w:val="en-US" w:eastAsia="zh-CN" w:bidi="ar-SA"/>
              </w:rPr>
              <w:t>地址：</w:t>
            </w:r>
            <w:r>
              <w:rPr>
                <w:rFonts w:hint="eastAsia" w:ascii="宋体" w:hAnsi="宋体" w:eastAsia="宋体" w:cs="宋体"/>
                <w:b w:val="0"/>
                <w:bCs w:val="0"/>
                <w:color w:val="000000"/>
                <w:kern w:val="0"/>
                <w:sz w:val="24"/>
                <w:szCs w:val="24"/>
                <w:shd w:val="clear" w:fill="FFFFFF"/>
                <w:vertAlign w:val="baseline"/>
                <w:lang w:val="en-US" w:eastAsia="zh-CN" w:bidi="ar"/>
              </w:rPr>
              <w:t>纳百川项目管理咨询有限公司（安康市林业技术推广中心院内）</w:t>
            </w:r>
          </w:p>
        </w:tc>
      </w:tr>
      <w:tr w14:paraId="02EBC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6" w:hRule="atLeast"/>
          <w:jc w:val="center"/>
        </w:trPr>
        <w:tc>
          <w:tcPr>
            <w:tcW w:w="555" w:type="dxa"/>
            <w:vAlign w:val="center"/>
          </w:tcPr>
          <w:p w14:paraId="5EC16EE5">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13</w:t>
            </w:r>
          </w:p>
        </w:tc>
        <w:tc>
          <w:tcPr>
            <w:tcW w:w="866" w:type="dxa"/>
            <w:vAlign w:val="center"/>
          </w:tcPr>
          <w:p w14:paraId="333F6715">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13.1</w:t>
            </w:r>
          </w:p>
        </w:tc>
        <w:tc>
          <w:tcPr>
            <w:tcW w:w="7921" w:type="dxa"/>
            <w:vAlign w:val="center"/>
          </w:tcPr>
          <w:p w14:paraId="4DC4110D">
            <w:pPr>
              <w:keepNext w:val="0"/>
              <w:keepLines w:val="0"/>
              <w:pageBreakBefore w:val="0"/>
              <w:kinsoku/>
              <w:wordWrap w:val="0"/>
              <w:overflowPunct/>
              <w:topLinePunct w:val="0"/>
              <w:bidi w:val="0"/>
              <w:adjustRightInd/>
              <w:snapToGrid/>
              <w:spacing w:line="450" w:lineRule="exact"/>
              <w:jc w:val="left"/>
              <w:textAlignment w:val="auto"/>
              <w:rPr>
                <w:rFonts w:ascii="仿宋" w:hAnsi="仿宋" w:eastAsia="仿宋" w:cs="仿宋"/>
                <w:b/>
                <w:bCs/>
                <w:color w:val="000000"/>
                <w:sz w:val="28"/>
                <w:szCs w:val="28"/>
              </w:rPr>
            </w:pPr>
            <w:r>
              <w:rPr>
                <w:rFonts w:hint="eastAsia" w:ascii="宋体" w:hAnsi="宋体" w:eastAsia="宋体" w:cs="宋体"/>
                <w:b/>
                <w:bCs/>
                <w:color w:val="000000"/>
                <w:kern w:val="2"/>
                <w:sz w:val="24"/>
                <w:szCs w:val="24"/>
                <w:lang w:val="en-US" w:eastAsia="zh-CN" w:bidi="ar-SA"/>
              </w:rPr>
              <w:t>评审方法：最低评标价法（详见第五章）</w:t>
            </w:r>
          </w:p>
        </w:tc>
      </w:tr>
      <w:tr w14:paraId="2B5AB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85" w:hRule="atLeast"/>
          <w:jc w:val="center"/>
        </w:trPr>
        <w:tc>
          <w:tcPr>
            <w:tcW w:w="555" w:type="dxa"/>
            <w:vAlign w:val="center"/>
          </w:tcPr>
          <w:p w14:paraId="792483E1">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14</w:t>
            </w:r>
          </w:p>
        </w:tc>
        <w:tc>
          <w:tcPr>
            <w:tcW w:w="866" w:type="dxa"/>
            <w:vAlign w:val="center"/>
          </w:tcPr>
          <w:p w14:paraId="324049A8">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14.1</w:t>
            </w:r>
          </w:p>
        </w:tc>
        <w:tc>
          <w:tcPr>
            <w:tcW w:w="7921" w:type="dxa"/>
            <w:vAlign w:val="center"/>
          </w:tcPr>
          <w:p w14:paraId="6670AAF3">
            <w:pPr>
              <w:keepNext w:val="0"/>
              <w:keepLines w:val="0"/>
              <w:pageBreakBefore w:val="0"/>
              <w:kinsoku/>
              <w:wordWrap w:val="0"/>
              <w:overflowPunct/>
              <w:topLinePunct w:val="0"/>
              <w:bidi w:val="0"/>
              <w:adjustRightInd/>
              <w:snapToGrid/>
              <w:spacing w:line="450" w:lineRule="exact"/>
              <w:textAlignment w:val="auto"/>
              <w:rPr>
                <w:rFonts w:ascii="仿宋" w:hAnsi="仿宋" w:eastAsia="仿宋" w:cs="仿宋"/>
                <w:color w:val="000000"/>
                <w:sz w:val="28"/>
                <w:szCs w:val="28"/>
              </w:rPr>
            </w:pPr>
            <w:r>
              <w:rPr>
                <w:rFonts w:hint="eastAsia" w:ascii="宋体" w:hAnsi="宋体" w:eastAsia="宋体" w:cs="宋体"/>
                <w:color w:val="000000"/>
                <w:kern w:val="2"/>
                <w:sz w:val="24"/>
                <w:szCs w:val="24"/>
                <w:lang w:val="en-US" w:eastAsia="zh-CN" w:bidi="ar-SA"/>
              </w:rPr>
              <w:t>招标代理服务费：依据国家发展计划委员会计价格[2002]1980号文件规定的收取标准及相应的计算办法,由成交人向</w:t>
            </w:r>
            <w:r>
              <w:rPr>
                <w:rFonts w:hint="eastAsia" w:ascii="宋体" w:hAnsi="宋体" w:cs="宋体"/>
                <w:color w:val="000000"/>
                <w:kern w:val="2"/>
                <w:sz w:val="24"/>
                <w:szCs w:val="24"/>
                <w:lang w:val="en-US" w:eastAsia="zh-CN" w:bidi="ar-SA"/>
              </w:rPr>
              <w:t>纳百川项目管理咨询有限公司</w:t>
            </w:r>
            <w:r>
              <w:rPr>
                <w:rFonts w:hint="eastAsia" w:ascii="宋体" w:hAnsi="宋体" w:eastAsia="宋体" w:cs="宋体"/>
                <w:color w:val="000000"/>
                <w:kern w:val="2"/>
                <w:sz w:val="24"/>
                <w:szCs w:val="24"/>
                <w:lang w:val="en-US" w:eastAsia="zh-CN" w:bidi="ar-SA"/>
              </w:rPr>
              <w:t>缴纳招标代理服务费。</w:t>
            </w:r>
          </w:p>
        </w:tc>
      </w:tr>
      <w:tr w14:paraId="14D009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61" w:hRule="atLeast"/>
          <w:jc w:val="center"/>
        </w:trPr>
        <w:tc>
          <w:tcPr>
            <w:tcW w:w="555" w:type="dxa"/>
            <w:vAlign w:val="center"/>
          </w:tcPr>
          <w:p w14:paraId="4F4470B3">
            <w:pPr>
              <w:keepNext w:val="0"/>
              <w:keepLines w:val="0"/>
              <w:pageBreakBefore w:val="0"/>
              <w:kinsoku/>
              <w:wordWrap w:val="0"/>
              <w:overflowPunct/>
              <w:topLinePunct w:val="0"/>
              <w:bidi w:val="0"/>
              <w:adjustRightInd/>
              <w:snapToGrid/>
              <w:spacing w:line="450" w:lineRule="exact"/>
              <w:jc w:val="center"/>
              <w:textAlignment w:val="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15</w:t>
            </w:r>
          </w:p>
        </w:tc>
        <w:tc>
          <w:tcPr>
            <w:tcW w:w="866" w:type="dxa"/>
            <w:vAlign w:val="center"/>
          </w:tcPr>
          <w:p w14:paraId="4D047735">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质量</w:t>
            </w:r>
          </w:p>
          <w:p w14:paraId="1B38F592">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要求</w:t>
            </w:r>
          </w:p>
        </w:tc>
        <w:tc>
          <w:tcPr>
            <w:tcW w:w="7921" w:type="dxa"/>
            <w:vAlign w:val="center"/>
          </w:tcPr>
          <w:p w14:paraId="39885EFA">
            <w:pPr>
              <w:keepNext w:val="0"/>
              <w:keepLines w:val="0"/>
              <w:pageBreakBefore w:val="0"/>
              <w:kinsoku/>
              <w:wordWrap w:val="0"/>
              <w:overflowPunct/>
              <w:topLinePunct w:val="0"/>
              <w:bidi w:val="0"/>
              <w:adjustRightInd/>
              <w:snapToGrid/>
              <w:spacing w:line="450" w:lineRule="exac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达到国家现行有关验收规范“合格”标准。</w:t>
            </w:r>
          </w:p>
        </w:tc>
      </w:tr>
      <w:tr w14:paraId="7F35B8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54" w:hRule="atLeast"/>
          <w:jc w:val="center"/>
        </w:trPr>
        <w:tc>
          <w:tcPr>
            <w:tcW w:w="555" w:type="dxa"/>
            <w:vAlign w:val="center"/>
          </w:tcPr>
          <w:p w14:paraId="75FAC03F">
            <w:pPr>
              <w:keepNext w:val="0"/>
              <w:keepLines w:val="0"/>
              <w:pageBreakBefore w:val="0"/>
              <w:kinsoku/>
              <w:wordWrap w:val="0"/>
              <w:overflowPunct/>
              <w:topLinePunct w:val="0"/>
              <w:bidi w:val="0"/>
              <w:adjustRightInd/>
              <w:snapToGrid/>
              <w:spacing w:line="450" w:lineRule="exact"/>
              <w:jc w:val="center"/>
              <w:textAlignment w:val="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16</w:t>
            </w:r>
          </w:p>
        </w:tc>
        <w:tc>
          <w:tcPr>
            <w:tcW w:w="866" w:type="dxa"/>
            <w:vAlign w:val="center"/>
          </w:tcPr>
          <w:p w14:paraId="3100FAB2">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同义</w:t>
            </w:r>
          </w:p>
          <w:p w14:paraId="4F8B7497">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词语</w:t>
            </w:r>
          </w:p>
        </w:tc>
        <w:tc>
          <w:tcPr>
            <w:tcW w:w="7921" w:type="dxa"/>
            <w:vAlign w:val="center"/>
          </w:tcPr>
          <w:p w14:paraId="667400F8">
            <w:pPr>
              <w:keepNext w:val="0"/>
              <w:keepLines w:val="0"/>
              <w:pageBreakBefore w:val="0"/>
              <w:kinsoku/>
              <w:wordWrap w:val="0"/>
              <w:overflowPunct/>
              <w:topLinePunct w:val="0"/>
              <w:bidi w:val="0"/>
              <w:adjustRightInd/>
              <w:snapToGrid/>
              <w:spacing w:line="450" w:lineRule="exac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构成谈判文件组成部分的各章节中出现的措辞“委托人”、“发包人”、“和“投标人”、“承包人”，在招标投标阶段应当分别按“采购人”和“投标人”进行理解。</w:t>
            </w:r>
          </w:p>
        </w:tc>
      </w:tr>
      <w:tr w14:paraId="0F37F9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97" w:hRule="atLeast"/>
          <w:jc w:val="center"/>
        </w:trPr>
        <w:tc>
          <w:tcPr>
            <w:tcW w:w="555" w:type="dxa"/>
            <w:vAlign w:val="center"/>
          </w:tcPr>
          <w:p w14:paraId="46276E1C">
            <w:pPr>
              <w:keepNext w:val="0"/>
              <w:keepLines w:val="0"/>
              <w:pageBreakBefore w:val="0"/>
              <w:kinsoku/>
              <w:wordWrap w:val="0"/>
              <w:overflowPunct/>
              <w:topLinePunct w:val="0"/>
              <w:bidi w:val="0"/>
              <w:adjustRightInd/>
              <w:snapToGrid/>
              <w:spacing w:line="450" w:lineRule="exact"/>
              <w:jc w:val="center"/>
              <w:textAlignment w:val="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17</w:t>
            </w:r>
          </w:p>
        </w:tc>
        <w:tc>
          <w:tcPr>
            <w:tcW w:w="866" w:type="dxa"/>
            <w:vAlign w:val="center"/>
          </w:tcPr>
          <w:p w14:paraId="5B52C37F">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现场</w:t>
            </w:r>
          </w:p>
          <w:p w14:paraId="3C6AA4F6">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踏勘</w:t>
            </w:r>
          </w:p>
        </w:tc>
        <w:tc>
          <w:tcPr>
            <w:tcW w:w="7921" w:type="dxa"/>
            <w:vAlign w:val="center"/>
          </w:tcPr>
          <w:p w14:paraId="2CBCA266">
            <w:pPr>
              <w:keepNext w:val="0"/>
              <w:keepLines w:val="0"/>
              <w:pageBreakBefore w:val="0"/>
              <w:kinsoku/>
              <w:wordWrap w:val="0"/>
              <w:overflowPunct/>
              <w:topLinePunct w:val="0"/>
              <w:bidi w:val="0"/>
              <w:adjustRightInd/>
              <w:snapToGrid/>
              <w:spacing w:line="450" w:lineRule="exact"/>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themeColor="text1"/>
                <w:sz w:val="24"/>
                <w:szCs w:val="24"/>
                <w:highlight w:val="none"/>
                <w:lang w:val="en-US" w:eastAsia="zh-CN"/>
              </w:rPr>
              <w:t>自行</w:t>
            </w:r>
            <w:r>
              <w:rPr>
                <w:rFonts w:hint="eastAsia" w:ascii="宋体" w:hAnsi="宋体" w:eastAsia="宋体" w:cs="宋体"/>
                <w:color w:val="000000" w:themeColor="text1"/>
                <w:sz w:val="24"/>
                <w:szCs w:val="24"/>
                <w:highlight w:val="none"/>
              </w:rPr>
              <w:t>勘察，不统一组织：</w:t>
            </w:r>
            <w:r>
              <w:rPr>
                <w:rFonts w:hint="eastAsia" w:ascii="宋体" w:hAnsi="宋体" w:eastAsia="宋体" w:cs="宋体"/>
                <w:color w:val="000000" w:themeColor="text1"/>
                <w:sz w:val="24"/>
                <w:szCs w:val="24"/>
                <w:highlight w:val="none"/>
                <w:lang w:eastAsia="zh-CN"/>
              </w:rPr>
              <w:t>投标人</w:t>
            </w:r>
            <w:r>
              <w:rPr>
                <w:rFonts w:hint="eastAsia" w:ascii="宋体" w:hAnsi="宋体" w:eastAsia="宋体" w:cs="宋体"/>
                <w:color w:val="000000" w:themeColor="text1"/>
                <w:sz w:val="24"/>
                <w:szCs w:val="24"/>
                <w:highlight w:val="none"/>
              </w:rPr>
              <w:t>可根据实际情况自行踏勘。踏勘的相关费用及安全由</w:t>
            </w:r>
            <w:r>
              <w:rPr>
                <w:rFonts w:hint="eastAsia" w:ascii="宋体" w:hAnsi="宋体" w:eastAsia="宋体" w:cs="宋体"/>
                <w:color w:val="000000" w:themeColor="text1"/>
                <w:sz w:val="24"/>
                <w:szCs w:val="24"/>
                <w:highlight w:val="none"/>
                <w:lang w:eastAsia="zh-CN"/>
              </w:rPr>
              <w:t>投标人</w:t>
            </w:r>
            <w:r>
              <w:rPr>
                <w:rFonts w:hint="eastAsia" w:ascii="宋体" w:hAnsi="宋体" w:eastAsia="宋体" w:cs="宋体"/>
                <w:color w:val="000000" w:themeColor="text1"/>
                <w:sz w:val="24"/>
                <w:szCs w:val="24"/>
                <w:highlight w:val="none"/>
              </w:rPr>
              <w:t>自行承担。</w:t>
            </w:r>
          </w:p>
        </w:tc>
      </w:tr>
      <w:tr w14:paraId="0BFCCB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68" w:hRule="atLeast"/>
          <w:jc w:val="center"/>
        </w:trPr>
        <w:tc>
          <w:tcPr>
            <w:tcW w:w="555" w:type="dxa"/>
            <w:vAlign w:val="center"/>
          </w:tcPr>
          <w:p w14:paraId="1CE92691">
            <w:pPr>
              <w:keepNext w:val="0"/>
              <w:keepLines w:val="0"/>
              <w:pageBreakBefore w:val="0"/>
              <w:kinsoku/>
              <w:wordWrap w:val="0"/>
              <w:overflowPunct/>
              <w:topLinePunct w:val="0"/>
              <w:bidi w:val="0"/>
              <w:adjustRightInd/>
              <w:snapToGrid/>
              <w:spacing w:line="450" w:lineRule="exact"/>
              <w:jc w:val="center"/>
              <w:textAlignment w:val="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18</w:t>
            </w:r>
          </w:p>
        </w:tc>
        <w:tc>
          <w:tcPr>
            <w:tcW w:w="866" w:type="dxa"/>
            <w:vAlign w:val="center"/>
          </w:tcPr>
          <w:p w14:paraId="18E6A47F">
            <w:pPr>
              <w:keepNext w:val="0"/>
              <w:keepLines w:val="0"/>
              <w:pageBreakBefore w:val="0"/>
              <w:kinsoku/>
              <w:wordWrap w:val="0"/>
              <w:overflowPunct/>
              <w:topLinePunct w:val="0"/>
              <w:bidi w:val="0"/>
              <w:adjustRightInd/>
              <w:snapToGrid/>
              <w:spacing w:line="450" w:lineRule="exact"/>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kern w:val="2"/>
                <w:sz w:val="24"/>
                <w:szCs w:val="24"/>
                <w:lang w:val="en-US" w:eastAsia="zh-CN" w:bidi="ar-SA"/>
              </w:rPr>
              <w:t>计划 工期</w:t>
            </w:r>
          </w:p>
        </w:tc>
        <w:tc>
          <w:tcPr>
            <w:tcW w:w="7921" w:type="dxa"/>
            <w:vAlign w:val="center"/>
          </w:tcPr>
          <w:p w14:paraId="15DE696D">
            <w:pPr>
              <w:keepNext w:val="0"/>
              <w:keepLines w:val="0"/>
              <w:pageBreakBefore w:val="0"/>
              <w:kinsoku/>
              <w:wordWrap w:val="0"/>
              <w:overflowPunct/>
              <w:topLinePunct w:val="0"/>
              <w:bidi w:val="0"/>
              <w:adjustRightInd/>
              <w:snapToGrid/>
              <w:spacing w:line="450" w:lineRule="exact"/>
              <w:jc w:val="left"/>
              <w:textAlignment w:val="auto"/>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30</w:t>
            </w:r>
            <w:r>
              <w:rPr>
                <w:rFonts w:hint="eastAsia" w:ascii="宋体" w:hAnsi="宋体" w:eastAsia="宋体" w:cs="宋体"/>
                <w:color w:val="000000"/>
                <w:kern w:val="2"/>
                <w:sz w:val="24"/>
                <w:szCs w:val="24"/>
                <w:lang w:val="en-US" w:eastAsia="zh-CN" w:bidi="ar-SA"/>
              </w:rPr>
              <w:t>日历天</w:t>
            </w:r>
          </w:p>
        </w:tc>
      </w:tr>
      <w:tr w14:paraId="72189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0" w:hRule="atLeast"/>
          <w:jc w:val="center"/>
        </w:trPr>
        <w:tc>
          <w:tcPr>
            <w:tcW w:w="555" w:type="dxa"/>
            <w:vAlign w:val="center"/>
          </w:tcPr>
          <w:p w14:paraId="5AA28E68">
            <w:pPr>
              <w:keepNext w:val="0"/>
              <w:keepLines w:val="0"/>
              <w:pageBreakBefore w:val="0"/>
              <w:kinsoku/>
              <w:wordWrap w:val="0"/>
              <w:overflowPunct/>
              <w:topLinePunct w:val="0"/>
              <w:bidi w:val="0"/>
              <w:adjustRightInd/>
              <w:snapToGrid/>
              <w:spacing w:line="450" w:lineRule="exact"/>
              <w:jc w:val="center"/>
              <w:textAlignment w:val="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19</w:t>
            </w:r>
          </w:p>
        </w:tc>
        <w:tc>
          <w:tcPr>
            <w:tcW w:w="866" w:type="dxa"/>
            <w:vAlign w:val="center"/>
          </w:tcPr>
          <w:p w14:paraId="69AE032B">
            <w:pPr>
              <w:keepNext w:val="0"/>
              <w:keepLines w:val="0"/>
              <w:pageBreakBefore w:val="0"/>
              <w:kinsoku/>
              <w:wordWrap w:val="0"/>
              <w:overflowPunct/>
              <w:topLinePunct w:val="0"/>
              <w:bidi w:val="0"/>
              <w:adjustRightInd/>
              <w:snapToGrid/>
              <w:spacing w:line="450" w:lineRule="exac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themeColor="text1"/>
                <w:sz w:val="24"/>
                <w:szCs w:val="24"/>
                <w:highlight w:val="none"/>
                <w:lang w:val="en-US" w:eastAsia="zh-CN"/>
              </w:rPr>
              <w:t>本项目所属行业为</w:t>
            </w:r>
          </w:p>
        </w:tc>
        <w:tc>
          <w:tcPr>
            <w:tcW w:w="7921" w:type="dxa"/>
            <w:vAlign w:val="center"/>
          </w:tcPr>
          <w:p w14:paraId="3BBB16BF">
            <w:pPr>
              <w:keepNext w:val="0"/>
              <w:keepLines w:val="0"/>
              <w:pageBreakBefore w:val="0"/>
              <w:kinsoku/>
              <w:wordWrap w:val="0"/>
              <w:overflowPunct/>
              <w:topLinePunct w:val="0"/>
              <w:bidi w:val="0"/>
              <w:adjustRightInd/>
              <w:snapToGrid/>
              <w:spacing w:line="450" w:lineRule="exact"/>
              <w:textAlignment w:val="auto"/>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建筑业</w:t>
            </w:r>
          </w:p>
        </w:tc>
      </w:tr>
    </w:tbl>
    <w:p w14:paraId="0DB954B6">
      <w:pPr>
        <w:spacing w:line="360" w:lineRule="auto"/>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一.总  则</w:t>
      </w:r>
    </w:p>
    <w:p w14:paraId="22B378BB">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1.资金来源</w:t>
      </w:r>
    </w:p>
    <w:p w14:paraId="5AB48D1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1.1本次谈判所签合同使用</w:t>
      </w:r>
      <w:r>
        <w:rPr>
          <w:rFonts w:hint="eastAsia" w:ascii="宋体" w:hAnsi="宋体" w:cs="宋体"/>
          <w:color w:val="000000"/>
          <w:sz w:val="24"/>
          <w:szCs w:val="24"/>
          <w:highlight w:val="none"/>
          <w:lang w:val="en-US" w:eastAsia="zh-CN"/>
        </w:rPr>
        <w:t>财政资金</w:t>
      </w:r>
      <w:r>
        <w:rPr>
          <w:rFonts w:hint="eastAsia" w:ascii="宋体" w:hAnsi="宋体" w:eastAsia="宋体" w:cs="宋体"/>
          <w:color w:val="000000"/>
          <w:sz w:val="24"/>
          <w:szCs w:val="24"/>
          <w:highlight w:val="none"/>
        </w:rPr>
        <w:t>支</w:t>
      </w:r>
      <w:r>
        <w:rPr>
          <w:rFonts w:hint="eastAsia" w:ascii="宋体" w:hAnsi="宋体" w:eastAsia="宋体" w:cs="宋体"/>
          <w:color w:val="000000"/>
          <w:sz w:val="24"/>
          <w:szCs w:val="24"/>
        </w:rPr>
        <w:t>付，资金已落实到位。</w:t>
      </w:r>
    </w:p>
    <w:p w14:paraId="1A963B6D">
      <w:pPr>
        <w:spacing w:line="360" w:lineRule="auto"/>
        <w:rPr>
          <w:rFonts w:hint="eastAsia" w:ascii="宋体" w:hAnsi="宋体" w:eastAsia="宋体" w:cs="宋体"/>
          <w:b/>
          <w:color w:val="000000"/>
          <w:sz w:val="24"/>
          <w:szCs w:val="24"/>
          <w:lang w:eastAsia="zh-CN"/>
        </w:rPr>
      </w:pPr>
      <w:r>
        <w:rPr>
          <w:rFonts w:hint="eastAsia" w:ascii="宋体" w:hAnsi="宋体" w:eastAsia="宋体" w:cs="宋体"/>
          <w:b/>
          <w:color w:val="000000"/>
          <w:sz w:val="24"/>
          <w:szCs w:val="24"/>
        </w:rPr>
        <w:t>2.招标代理机构及合格的</w:t>
      </w:r>
      <w:r>
        <w:rPr>
          <w:rFonts w:hint="eastAsia" w:ascii="宋体" w:hAnsi="宋体" w:eastAsia="宋体" w:cs="宋体"/>
          <w:b/>
          <w:color w:val="000000"/>
          <w:sz w:val="24"/>
          <w:szCs w:val="24"/>
          <w:lang w:eastAsia="zh-CN"/>
        </w:rPr>
        <w:t>投标人</w:t>
      </w:r>
    </w:p>
    <w:p w14:paraId="7656B24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招标代理机构</w:t>
      </w:r>
    </w:p>
    <w:p w14:paraId="3B574CA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实施本次谈判的招标代理机构为</w:t>
      </w:r>
      <w:r>
        <w:rPr>
          <w:rFonts w:hint="eastAsia" w:ascii="宋体" w:hAnsi="宋体" w:cs="宋体"/>
          <w:color w:val="000000"/>
          <w:sz w:val="24"/>
          <w:szCs w:val="24"/>
          <w:lang w:eastAsia="zh-CN"/>
        </w:rPr>
        <w:t>纳百川项目管理咨询有限公司</w:t>
      </w:r>
      <w:r>
        <w:rPr>
          <w:rFonts w:hint="eastAsia" w:ascii="宋体" w:hAnsi="宋体" w:eastAsia="宋体" w:cs="宋体"/>
          <w:color w:val="000000"/>
          <w:sz w:val="24"/>
          <w:szCs w:val="24"/>
        </w:rPr>
        <w:t>。</w:t>
      </w:r>
    </w:p>
    <w:p w14:paraId="56839A5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2.2合格的</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w:t>
      </w:r>
    </w:p>
    <w:p w14:paraId="7B876D32">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2.2.1符合《政府采购法》第二十二条第一款规定的</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基本资格条件</w:t>
      </w:r>
      <w:r>
        <w:rPr>
          <w:rFonts w:hint="eastAsia" w:ascii="宋体" w:hAnsi="宋体" w:cs="宋体"/>
          <w:color w:val="000000"/>
          <w:sz w:val="24"/>
          <w:szCs w:val="24"/>
          <w:lang w:eastAsia="zh-CN"/>
        </w:rPr>
        <w:t>。</w:t>
      </w:r>
    </w:p>
    <w:p w14:paraId="6D0E93E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2.2.2法定代表人为同一个人的两个及两个以上的法人，母公司、全资子公司及其控股公司，都不得在同一项目（同一包）的采购中同时参与谈判，否则均为无效谈判处理。</w:t>
      </w:r>
    </w:p>
    <w:p w14:paraId="19DE544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2.2.3</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不得直接或间接地与采购人和招标代理机构有任何关联，亦不得是采购人和招标代理机构的附属机构。如果</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在谈判中隐瞒了上述关系，一经证实，则该谈判无效。</w:t>
      </w:r>
    </w:p>
    <w:p w14:paraId="1C6ACB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2.2.4</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必须在</w:t>
      </w:r>
      <w:r>
        <w:rPr>
          <w:rFonts w:hint="eastAsia" w:ascii="宋体" w:hAnsi="宋体" w:cs="宋体"/>
          <w:color w:val="000000"/>
          <w:sz w:val="24"/>
          <w:szCs w:val="24"/>
          <w:lang w:eastAsia="zh-CN"/>
        </w:rPr>
        <w:t>纳百川项目管理咨询有限公司</w:t>
      </w:r>
      <w:r>
        <w:rPr>
          <w:rFonts w:hint="eastAsia" w:ascii="宋体" w:hAnsi="宋体" w:eastAsia="宋体" w:cs="宋体"/>
          <w:color w:val="000000"/>
          <w:sz w:val="24"/>
          <w:szCs w:val="24"/>
        </w:rPr>
        <w:t>购买谈判文件，方可参与谈判。谈判文件售后不退。</w:t>
      </w:r>
    </w:p>
    <w:p w14:paraId="43541B4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2.2.5本项目不接受联合体谈判。</w:t>
      </w:r>
    </w:p>
    <w:p w14:paraId="412C1F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如果在谈判文件中接受联合体谈判（见</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须知前附表），则两个以上</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可以组成一个联合体，以一个</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的身份谈判。以联合体形式参加谈判的，联合体各方均应当符合政府采购法第二十二条规定的条件。采购人根据采购项目的特殊要求规定</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特定条件的，联合体各方中至少应当有一方符合采购人规定的特定条件。</w:t>
      </w:r>
    </w:p>
    <w:p w14:paraId="1A09E54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联合体各方之间应当签订共同谈判协议，明确约定联合体各方承担的工作和相应的责任，并将共同谈判协议连同谈判响应文件一并递交谈判响应文件接收人。联合体各方签订共同谈判协议后，不得再以自己名义单独在同一项目（同一包）中谈判，也不得组成新的联合体参加同一项目（同一包）谈判，否则按无效谈判处理。</w:t>
      </w:r>
    </w:p>
    <w:p w14:paraId="14975AC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2.2.6谈判费用自理。不论谈判的结果如何，</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均应自行承担所有与参加谈判有关的费用。</w:t>
      </w:r>
    </w:p>
    <w:p w14:paraId="43837918">
      <w:pPr>
        <w:spacing w:line="360" w:lineRule="auto"/>
        <w:rPr>
          <w:rFonts w:hint="eastAsia" w:ascii="宋体" w:hAnsi="宋体" w:eastAsia="宋体" w:cs="宋体"/>
          <w:b/>
          <w:color w:val="000000"/>
          <w:sz w:val="24"/>
          <w:szCs w:val="24"/>
        </w:rPr>
      </w:pPr>
      <w:bookmarkStart w:id="3" w:name="_Toc391997324"/>
      <w:bookmarkStart w:id="4" w:name="_Toc392503518"/>
      <w:bookmarkStart w:id="5" w:name="_Toc391997238"/>
      <w:bookmarkStart w:id="6" w:name="_Toc391997915"/>
      <w:bookmarkStart w:id="7" w:name="_Toc395820177"/>
      <w:bookmarkStart w:id="8" w:name="_Toc391997381"/>
      <w:r>
        <w:rPr>
          <w:rFonts w:hint="eastAsia" w:ascii="宋体" w:hAnsi="宋体" w:eastAsia="宋体" w:cs="宋体"/>
          <w:b/>
          <w:color w:val="000000"/>
          <w:sz w:val="24"/>
          <w:szCs w:val="24"/>
        </w:rPr>
        <w:t>3.谈判标的物的合格性和合法性</w:t>
      </w:r>
    </w:p>
    <w:p w14:paraId="49F2E6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3.1谈判标的物应满足谈判文件的要求并应符合国家法律法规、行业管理部门要求的其他强制性标准。</w:t>
      </w:r>
    </w:p>
    <w:p w14:paraId="4461D709">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4.谈判响应文件内容的真实性</w:t>
      </w:r>
    </w:p>
    <w:p w14:paraId="50C291F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应保证其谈判响应文件中所提供的所有有关谈判的资料、信息是真实的，并且来源于合法的渠道。因谈判响应文件中所提供的谈判资料、信息不真实或者其来源不合法而导致的所有法律责任，由</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自行承担。</w:t>
      </w:r>
    </w:p>
    <w:p w14:paraId="18EFE9B0">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5.谈判过程的监督和管理</w:t>
      </w:r>
    </w:p>
    <w:p w14:paraId="1C859996">
      <w:pPr>
        <w:spacing w:line="360" w:lineRule="auto"/>
        <w:ind w:firstLine="480" w:firstLineChars="200"/>
        <w:rPr>
          <w:rFonts w:ascii="仿宋" w:hAnsi="仿宋" w:eastAsia="仿宋" w:cs="仿宋"/>
          <w:b/>
          <w:color w:val="000000"/>
          <w:sz w:val="28"/>
          <w:szCs w:val="28"/>
        </w:rPr>
      </w:pPr>
      <w:r>
        <w:rPr>
          <w:rFonts w:hint="eastAsia" w:ascii="宋体" w:hAnsi="宋体" w:eastAsia="宋体" w:cs="宋体"/>
          <w:color w:val="000000"/>
          <w:sz w:val="24"/>
          <w:szCs w:val="24"/>
        </w:rPr>
        <w:t>5.1同级政府采购监管管理部门和有关部门依法履行对谈判过程的监督管理职责。</w:t>
      </w:r>
      <w:bookmarkStart w:id="9" w:name="_Toc363474018"/>
      <w:bookmarkStart w:id="10" w:name="_Toc363473973"/>
      <w:bookmarkStart w:id="11" w:name="_Toc403077640"/>
    </w:p>
    <w:p w14:paraId="2010A739">
      <w:pPr>
        <w:spacing w:line="360" w:lineRule="auto"/>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二.谈判文件</w:t>
      </w:r>
      <w:bookmarkEnd w:id="9"/>
      <w:bookmarkEnd w:id="10"/>
      <w:bookmarkEnd w:id="11"/>
    </w:p>
    <w:p w14:paraId="0B8ACF1E">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6.谈判文件构成</w:t>
      </w:r>
    </w:p>
    <w:p w14:paraId="2344E17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6.1 谈判文件要求提供的服务，谈判程序和合同条件在谈判文件中均有说明。谈判文件共六章，内容如下：</w:t>
      </w:r>
    </w:p>
    <w:p w14:paraId="483E811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第一章 谈判公告</w:t>
      </w:r>
    </w:p>
    <w:p w14:paraId="36CF547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第二章 </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须知</w:t>
      </w:r>
    </w:p>
    <w:p w14:paraId="0BBE497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第三章 合同条款及格式 </w:t>
      </w:r>
    </w:p>
    <w:p w14:paraId="7983A0E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第四章 谈判内容及相关要求</w:t>
      </w:r>
    </w:p>
    <w:p w14:paraId="1104F2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第五章 评审方法</w:t>
      </w:r>
    </w:p>
    <w:p w14:paraId="3D0F865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第六章 谈判响应文件构成及格式 </w:t>
      </w:r>
    </w:p>
    <w:p w14:paraId="6D1360C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6.2</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应认真阅读谈判文件中所有的事项、格式、条款和规范等要求。如果</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没有按照谈判文件要求提交全部资料，或者谈判响应文件没有对谈判文件在各方面都做出实质性响应，由此带来不利于</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的谈判结果，其风险由</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承担。</w:t>
      </w:r>
    </w:p>
    <w:p w14:paraId="314EE41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6.3本谈判文件的解释权归</w:t>
      </w:r>
      <w:r>
        <w:rPr>
          <w:rFonts w:hint="eastAsia" w:ascii="宋体" w:hAnsi="宋体" w:cs="宋体"/>
          <w:color w:val="000000"/>
          <w:sz w:val="24"/>
          <w:szCs w:val="24"/>
          <w:lang w:eastAsia="zh-CN"/>
        </w:rPr>
        <w:t>纳百川项目管理咨询有限公司</w:t>
      </w:r>
      <w:r>
        <w:rPr>
          <w:rFonts w:hint="eastAsia" w:ascii="宋体" w:hAnsi="宋体" w:eastAsia="宋体" w:cs="宋体"/>
          <w:color w:val="000000"/>
          <w:sz w:val="24"/>
          <w:szCs w:val="24"/>
        </w:rPr>
        <w:t>。</w:t>
      </w:r>
    </w:p>
    <w:p w14:paraId="1ED98C0E">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7.谈判文件的修改和澄清</w:t>
      </w:r>
    </w:p>
    <w:p w14:paraId="709968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7.1在谈判响应文件递交截止时间前，招标代理机构可以视采购具体情况，延长谈判响应文件递交截止时间和谈判时间并发布变更公告，同时将变更时间书面通知所有购买谈判文件的</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w:t>
      </w:r>
    </w:p>
    <w:p w14:paraId="1A8A78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7.2招标代理机构如果对已发出的谈判文件进行必要的澄清或者修改，澄清或者修改的内容作为谈判文件的组成部分。澄清或者修改的内容可能影响响应文件编制的，招标代理机构应当在提交首次响应文件截止时间至少3日前，以书面形式通知所有获取谈判文件的</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；不足3日的，招标代理机构应当顺延提交首次响应文件截止时间。</w:t>
      </w:r>
    </w:p>
    <w:p w14:paraId="2762D7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7.3 已经购买谈判文件的</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对谈判文件有疑问的，均应在谈判截止日期2日前以书面形式向招标代理机构提出。招标代理机构视情况必要时将书面答复传送给所有</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w:t>
      </w:r>
    </w:p>
    <w:p w14:paraId="5D14F5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7.4</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在收到上述通知后，应立即向招标代理机构回函确认。</w:t>
      </w:r>
    </w:p>
    <w:p w14:paraId="67943F3A">
      <w:pPr>
        <w:keepNext/>
        <w:keepLines/>
        <w:spacing w:line="360" w:lineRule="auto"/>
        <w:jc w:val="center"/>
        <w:rPr>
          <w:rFonts w:hint="eastAsia" w:ascii="宋体" w:hAnsi="宋体" w:eastAsia="宋体" w:cs="宋体"/>
          <w:b/>
          <w:color w:val="000000"/>
          <w:sz w:val="24"/>
          <w:szCs w:val="24"/>
        </w:rPr>
      </w:pPr>
      <w:bookmarkStart w:id="12" w:name="_Toc403077641"/>
      <w:bookmarkStart w:id="13" w:name="_Toc363473974"/>
      <w:bookmarkStart w:id="14" w:name="_Toc363474019"/>
      <w:r>
        <w:rPr>
          <w:rFonts w:hint="eastAsia" w:ascii="宋体" w:hAnsi="宋体" w:eastAsia="宋体" w:cs="宋体"/>
          <w:b/>
          <w:color w:val="000000"/>
          <w:sz w:val="24"/>
          <w:szCs w:val="24"/>
        </w:rPr>
        <w:t>三. 谈判响应文件的编制</w:t>
      </w:r>
      <w:bookmarkEnd w:id="12"/>
      <w:bookmarkEnd w:id="13"/>
      <w:bookmarkEnd w:id="14"/>
    </w:p>
    <w:p w14:paraId="5B1A1BBF">
      <w:pPr>
        <w:overflowPunct w:val="0"/>
        <w:adjustRightInd w:val="0"/>
        <w:snapToGrid w:val="0"/>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8.编制要求</w:t>
      </w:r>
    </w:p>
    <w:p w14:paraId="03A5F5F3">
      <w:pPr>
        <w:overflowPunct w:val="0"/>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8.1</w:t>
      </w:r>
      <w:r>
        <w:rPr>
          <w:rFonts w:hint="eastAsia" w:ascii="宋体" w:hAnsi="宋体" w:eastAsia="宋体" w:cs="宋体"/>
          <w:kern w:val="0"/>
          <w:sz w:val="24"/>
          <w:szCs w:val="24"/>
          <w:lang w:eastAsia="zh-CN"/>
        </w:rPr>
        <w:t>投标人</w:t>
      </w:r>
      <w:r>
        <w:rPr>
          <w:rFonts w:hint="eastAsia" w:ascii="宋体" w:hAnsi="宋体" w:eastAsia="宋体" w:cs="宋体"/>
          <w:kern w:val="0"/>
          <w:sz w:val="24"/>
          <w:szCs w:val="24"/>
        </w:rPr>
        <w:t>应认真阅读谈判文件的所有内容，严格按照谈判文件的要求编制和提供投标文件，使投标文件对谈判文件作出实质性响应。如果</w:t>
      </w:r>
      <w:r>
        <w:rPr>
          <w:rFonts w:hint="eastAsia" w:ascii="宋体" w:hAnsi="宋体" w:eastAsia="宋体" w:cs="宋体"/>
          <w:kern w:val="0"/>
          <w:sz w:val="24"/>
          <w:szCs w:val="24"/>
          <w:lang w:eastAsia="zh-CN"/>
        </w:rPr>
        <w:t>投标人</w:t>
      </w:r>
      <w:r>
        <w:rPr>
          <w:rFonts w:hint="eastAsia" w:ascii="宋体" w:hAnsi="宋体" w:eastAsia="宋体" w:cs="宋体"/>
          <w:kern w:val="0"/>
          <w:sz w:val="24"/>
          <w:szCs w:val="24"/>
        </w:rPr>
        <w:t>在投标文件中没有按照谈判文件要求提交全部资料或者投标文件没有对谈判文件在各方面都做出实质性响应，其投标将被拒绝。</w:t>
      </w:r>
    </w:p>
    <w:p w14:paraId="04EB3BC4">
      <w:pPr>
        <w:overflowPunct w:val="0"/>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8.2</w:t>
      </w:r>
      <w:r>
        <w:rPr>
          <w:rFonts w:hint="eastAsia" w:ascii="宋体" w:hAnsi="宋体" w:eastAsia="宋体" w:cs="宋体"/>
          <w:kern w:val="0"/>
          <w:sz w:val="24"/>
          <w:szCs w:val="24"/>
          <w:lang w:eastAsia="zh-CN"/>
        </w:rPr>
        <w:t>投标人</w:t>
      </w:r>
      <w:r>
        <w:rPr>
          <w:rFonts w:hint="eastAsia" w:ascii="宋体" w:hAnsi="宋体" w:eastAsia="宋体" w:cs="宋体"/>
          <w:kern w:val="0"/>
          <w:sz w:val="24"/>
          <w:szCs w:val="24"/>
        </w:rPr>
        <w:t>提交的投标文件（包括</w:t>
      </w:r>
      <w:r>
        <w:rPr>
          <w:rFonts w:hint="eastAsia" w:ascii="宋体" w:hAnsi="宋体" w:eastAsia="宋体" w:cs="宋体"/>
          <w:kern w:val="0"/>
          <w:sz w:val="24"/>
          <w:szCs w:val="24"/>
          <w:lang w:val="en-US" w:eastAsia="zh-CN"/>
        </w:rPr>
        <w:t>施工</w:t>
      </w:r>
      <w:r>
        <w:rPr>
          <w:rFonts w:hint="eastAsia" w:ascii="宋体" w:hAnsi="宋体" w:eastAsia="宋体" w:cs="宋体"/>
          <w:kern w:val="0"/>
          <w:sz w:val="24"/>
          <w:szCs w:val="24"/>
        </w:rPr>
        <w:t>方案）以及</w:t>
      </w:r>
      <w:r>
        <w:rPr>
          <w:rFonts w:hint="eastAsia" w:ascii="宋体" w:hAnsi="宋体" w:eastAsia="宋体" w:cs="宋体"/>
          <w:kern w:val="0"/>
          <w:sz w:val="24"/>
          <w:szCs w:val="24"/>
          <w:lang w:eastAsia="zh-CN"/>
        </w:rPr>
        <w:t>投标人</w:t>
      </w:r>
      <w:r>
        <w:rPr>
          <w:rFonts w:hint="eastAsia" w:ascii="宋体" w:hAnsi="宋体" w:eastAsia="宋体" w:cs="宋体"/>
          <w:kern w:val="0"/>
          <w:sz w:val="24"/>
          <w:szCs w:val="24"/>
        </w:rPr>
        <w:t>与招标代理机构就有关投标的所有来往函电均应以中文书写。</w:t>
      </w:r>
    </w:p>
    <w:p w14:paraId="5DA0103E">
      <w:pPr>
        <w:overflowPunct w:val="0"/>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8.3文件的制作</w:t>
      </w:r>
    </w:p>
    <w:p w14:paraId="04B15D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lang w:eastAsia="zh-CN"/>
        </w:rPr>
      </w:pPr>
      <w:r>
        <w:rPr>
          <w:rFonts w:hint="eastAsia" w:ascii="宋体" w:hAnsi="宋体" w:cs="宋体"/>
          <w:color w:val="auto"/>
          <w:sz w:val="24"/>
          <w:lang w:eastAsia="zh-CN"/>
        </w:rPr>
        <w:t>供应商应提交谈判响应文件正本1份和副本</w:t>
      </w:r>
      <w:r>
        <w:rPr>
          <w:rFonts w:hint="eastAsia" w:ascii="宋体" w:hAnsi="宋体" w:cs="宋体"/>
          <w:color w:val="auto"/>
          <w:sz w:val="24"/>
          <w:lang w:val="en-US" w:eastAsia="zh-CN"/>
        </w:rPr>
        <w:t>2</w:t>
      </w:r>
      <w:r>
        <w:rPr>
          <w:rFonts w:hint="eastAsia" w:ascii="宋体" w:hAnsi="宋体" w:cs="宋体"/>
          <w:color w:val="auto"/>
          <w:sz w:val="24"/>
          <w:lang w:eastAsia="zh-CN"/>
        </w:rPr>
        <w:t>份、资质文件1份，电子版U盘一份（U盘内放置PDF谈判响应文件及WORD谈判响应文件）。每套谈判响应文件须清楚地标明“正本”、“副本”。一旦正本和副本不符，以正本为准。</w:t>
      </w:r>
    </w:p>
    <w:p w14:paraId="28B8EFCC">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9.谈判响应文件的构成</w:t>
      </w:r>
    </w:p>
    <w:p w14:paraId="305BD44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9.1 </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提交的谈判响应文件应包含下列部分的内容：</w:t>
      </w:r>
    </w:p>
    <w:p w14:paraId="419E3F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一、投标函及投标报价表</w:t>
      </w:r>
    </w:p>
    <w:p w14:paraId="5A3A444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二、法定代表人身份证明</w:t>
      </w:r>
    </w:p>
    <w:p w14:paraId="66B4B7B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三、投标人基本情况表</w:t>
      </w:r>
    </w:p>
    <w:p w14:paraId="2BC154C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四、资格审查资料</w:t>
      </w:r>
    </w:p>
    <w:p w14:paraId="44DDD6E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五、已标价工程量清单</w:t>
      </w:r>
    </w:p>
    <w:p w14:paraId="43FCD8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六、项目管理机构</w:t>
      </w:r>
    </w:p>
    <w:p w14:paraId="332BF43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七、施工组织设计</w:t>
      </w:r>
    </w:p>
    <w:p w14:paraId="2A0DA9F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八、谈判文件确认书</w:t>
      </w:r>
    </w:p>
    <w:p w14:paraId="2E44042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九、拒绝政府采购领域商业贿赂承诺书及承诺函</w:t>
      </w:r>
    </w:p>
    <w:p w14:paraId="76864EB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十、其他材料</w:t>
      </w:r>
    </w:p>
    <w:p w14:paraId="25DF66B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9.2 如果在谈判文件中没有允许提供备选方案，则每个</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只允许提交一个谈判方案，否则，将按无效响谈判处理。</w:t>
      </w:r>
    </w:p>
    <w:p w14:paraId="5659E74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9.3本次谈判的最小单元为“项目”。</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可根据自身的资质情况和经营范围对本次项目进行谈判，不得将其子目再行分解或只对本项目中的品目进行不完全谈判，任何不完全的响应将会被拒绝。</w:t>
      </w:r>
    </w:p>
    <w:p w14:paraId="09F2903C">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 xml:space="preserve">10.谈判响应文件格式 </w:t>
      </w:r>
    </w:p>
    <w:p w14:paraId="6BFFBF8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10.1 </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应按照谈判文件中第六章所提供的格式和要求制作谈判响应文件，明确表达谈判意愿，详细说明谈判方案、承诺及价格。</w:t>
      </w:r>
    </w:p>
    <w:p w14:paraId="7CDBC4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10.2按谈判文件第9条的内容及要求和第六章提供的格式和要求编写其谈判响应文件，</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不得缺少或留空任何谈判文件要求填写的表格或提交的资料。否则，按无效谈判处理。</w:t>
      </w:r>
    </w:p>
    <w:p w14:paraId="49EED351">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11.谈判报价</w:t>
      </w:r>
    </w:p>
    <w:p w14:paraId="5E504E29">
      <w:pPr>
        <w:spacing w:line="360" w:lineRule="auto"/>
        <w:ind w:firstLine="480" w:firstLineChars="200"/>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11.1谈判报价：报价以人民币报价。投标人应在谈判报价表中标明完成本次谈判所要求的工程且验收合格的所有费用。并在总报价中扣减(谈判总报价应为扣减后的价格)，谈判报价表中标明本次工程的所有总价(单项，如有)价格，任何有选择的报价将不予接受，否则按无效谈判处理。</w:t>
      </w:r>
    </w:p>
    <w:p w14:paraId="585E2948">
      <w:pPr>
        <w:spacing w:line="360" w:lineRule="auto"/>
        <w:ind w:firstLine="480" w:firstLineChars="200"/>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11.2谈判报价表中标明的价格应为履行合同的固定价格，不得以任何理由予以变更。以可调整的价格提交的谈判响应文件将被作无效响应处理。</w:t>
      </w:r>
    </w:p>
    <w:p w14:paraId="7D329CBE">
      <w:pPr>
        <w:spacing w:line="360" w:lineRule="auto"/>
        <w:ind w:firstLine="480" w:firstLineChars="200"/>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11.3 谈判报价：总包交钥匙价（精确到小数点后二位）。</w:t>
      </w:r>
    </w:p>
    <w:p w14:paraId="4B5FE9CA">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12.证明</w:t>
      </w:r>
      <w:r>
        <w:rPr>
          <w:rFonts w:hint="eastAsia" w:ascii="宋体" w:hAnsi="宋体" w:eastAsia="宋体" w:cs="宋体"/>
          <w:b/>
          <w:color w:val="000000"/>
          <w:sz w:val="24"/>
          <w:szCs w:val="24"/>
          <w:lang w:eastAsia="zh-CN"/>
        </w:rPr>
        <w:t>投标人</w:t>
      </w:r>
      <w:r>
        <w:rPr>
          <w:rFonts w:hint="eastAsia" w:ascii="宋体" w:hAnsi="宋体" w:eastAsia="宋体" w:cs="宋体"/>
          <w:b/>
          <w:color w:val="000000"/>
          <w:sz w:val="24"/>
          <w:szCs w:val="24"/>
        </w:rPr>
        <w:t>合格的资格证明文件</w:t>
      </w:r>
    </w:p>
    <w:p w14:paraId="3C44AE2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12.1</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应按照谈判文件“</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须知前附表”的要求，在谈判响应文件中提交合格的资格证明文件。如果资格证明文件不全或不合格的，将按无效谈判处理。</w:t>
      </w:r>
    </w:p>
    <w:p w14:paraId="4DCB1044">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13.谈判有效期</w:t>
      </w:r>
    </w:p>
    <w:p w14:paraId="7A7C71A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13.1谈判有效期（含授权有效期）从递交谈判响应文件的截止之日起 90 个日历天。谈判有效期不满足谈判文件要求的谈判，将被视为非响应性谈判而予以拒绝，将按无效谈判处理。</w:t>
      </w:r>
    </w:p>
    <w:p w14:paraId="792668C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13.2在特殊情况下，在原谈判有效期期满之前，招标代理机构可向</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提出延长谈判有效期的要求，</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不得拒绝。</w:t>
      </w:r>
    </w:p>
    <w:p w14:paraId="2580252B">
      <w:pPr>
        <w:spacing w:line="360" w:lineRule="auto"/>
        <w:rPr>
          <w:rFonts w:ascii="仿宋" w:hAnsi="仿宋" w:eastAsia="仿宋" w:cs="仿宋"/>
          <w:b/>
          <w:color w:val="000000"/>
          <w:sz w:val="28"/>
          <w:szCs w:val="28"/>
        </w:rPr>
      </w:pPr>
      <w:r>
        <w:rPr>
          <w:rFonts w:hint="eastAsia" w:ascii="宋体" w:hAnsi="宋体" w:eastAsia="宋体" w:cs="宋体"/>
          <w:b/>
          <w:color w:val="000000"/>
          <w:sz w:val="24"/>
          <w:szCs w:val="24"/>
        </w:rPr>
        <w:t>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.谈判响应文件的式样和签署</w:t>
      </w:r>
    </w:p>
    <w:p w14:paraId="424CCB6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应按照“</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须知前附表”的要求, 递交一份谈判响应文件正本和“</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须知前附表”中规定数量的副本，每套谈判响应文件封面须清楚地标明“正本”或“副本”。</w:t>
      </w:r>
      <w:r>
        <w:rPr>
          <w:rFonts w:hint="eastAsia" w:ascii="宋体" w:hAnsi="宋体" w:eastAsia="宋体" w:cs="宋体"/>
          <w:b/>
          <w:bCs/>
          <w:color w:val="000000"/>
          <w:sz w:val="24"/>
          <w:szCs w:val="24"/>
        </w:rPr>
        <w:t>同时提供与正本内容一致的电子版U盘一份</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U盘内放置PDF谈判响应文件及WORD谈判响应文件</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rPr>
        <w:t>并在盘面标注</w:t>
      </w:r>
      <w:r>
        <w:rPr>
          <w:rFonts w:hint="eastAsia" w:ascii="宋体" w:hAnsi="宋体" w:eastAsia="宋体" w:cs="宋体"/>
          <w:b/>
          <w:bCs/>
          <w:color w:val="000000"/>
          <w:sz w:val="24"/>
          <w:szCs w:val="24"/>
          <w:lang w:eastAsia="zh-CN"/>
        </w:rPr>
        <w:t>投标人</w:t>
      </w:r>
      <w:r>
        <w:rPr>
          <w:rFonts w:hint="eastAsia" w:ascii="宋体" w:hAnsi="宋体" w:eastAsia="宋体" w:cs="宋体"/>
          <w:b/>
          <w:bCs/>
          <w:color w:val="000000"/>
          <w:sz w:val="24"/>
          <w:szCs w:val="24"/>
        </w:rPr>
        <w:t>全称，并与谈判响应文件同时递交。</w:t>
      </w:r>
      <w:r>
        <w:rPr>
          <w:rFonts w:hint="eastAsia" w:ascii="宋体" w:hAnsi="宋体" w:eastAsia="宋体" w:cs="宋体"/>
          <w:color w:val="000000"/>
          <w:sz w:val="24"/>
          <w:szCs w:val="24"/>
        </w:rPr>
        <w:t>谈判响应文件的副本、电子版须和正本保持一致。</w:t>
      </w:r>
    </w:p>
    <w:p w14:paraId="1E6A62AC">
      <w:pPr>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.2谈判响应文件正本须打印,并由</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法定代表人或经法定代表人正式授权的代表签字或盖章。（谈判文件要求谈判响应文件中法定代表人签字处必须由法定代表人签署，要求授权代表签字处必须由授权代表签署），若由授权代表签署，须按谈判文件规定的格式出具的“法定代表人授权委托书”原件附在谈判响应文件中，所有要求签字处，均须由签字者本人用不褪色的蓝(黑)色墨水(汁)书写，不得用任何形式的图章代替。</w:t>
      </w:r>
      <w:r>
        <w:rPr>
          <w:rFonts w:hint="eastAsia" w:ascii="宋体" w:hAnsi="宋体" w:eastAsia="宋体" w:cs="宋体"/>
          <w:b/>
          <w:bCs/>
          <w:color w:val="000000"/>
          <w:sz w:val="24"/>
          <w:szCs w:val="24"/>
        </w:rPr>
        <w:t>所有谈判响应文件正本和副本须按第六章规定的顺序编排、编制目录，分别胶装成册。</w:t>
      </w:r>
    </w:p>
    <w:p w14:paraId="3B246B4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.3任何行间插字、涂改和增删，必须由</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的法定代表人或其授权代表在旁边签字才有效。</w:t>
      </w:r>
    </w:p>
    <w:p w14:paraId="679CDF3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名称应填写全称。</w:t>
      </w:r>
    </w:p>
    <w:p w14:paraId="3B9B813C">
      <w:pPr>
        <w:spacing w:line="360" w:lineRule="auto"/>
        <w:ind w:firstLine="480" w:firstLineChars="200"/>
        <w:rPr>
          <w:rFonts w:hint="eastAsia" w:ascii="仿宋" w:hAnsi="仿宋" w:eastAsia="仿宋" w:cs="仿宋"/>
          <w:b/>
          <w:color w:val="000000"/>
          <w:sz w:val="28"/>
          <w:szCs w:val="28"/>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.5因字迹潦草、表述不清或不按谈判文件格式编制的谈判响应文件，所引起的对</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不利的后果，由</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自行负责。</w:t>
      </w:r>
    </w:p>
    <w:p w14:paraId="001A3D2B">
      <w:pPr>
        <w:keepNext/>
        <w:keepLines/>
        <w:spacing w:line="360" w:lineRule="auto"/>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四.谈判响应文件的递交</w:t>
      </w:r>
    </w:p>
    <w:p w14:paraId="325E00EC">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w:t>
      </w:r>
      <w:r>
        <w:rPr>
          <w:rFonts w:hint="eastAsia" w:ascii="宋体" w:hAnsi="宋体" w:eastAsia="宋体" w:cs="宋体"/>
          <w:b/>
          <w:color w:val="000000"/>
          <w:sz w:val="24"/>
          <w:szCs w:val="24"/>
          <w:lang w:val="en-US" w:eastAsia="zh-CN"/>
        </w:rPr>
        <w:t>5</w:t>
      </w:r>
      <w:r>
        <w:rPr>
          <w:rFonts w:hint="eastAsia" w:ascii="宋体" w:hAnsi="宋体" w:eastAsia="宋体" w:cs="宋体"/>
          <w:b/>
          <w:color w:val="000000"/>
          <w:sz w:val="24"/>
          <w:szCs w:val="24"/>
        </w:rPr>
        <w:t>.谈判响应文件的密封和标记</w:t>
      </w:r>
    </w:p>
    <w:p w14:paraId="75831A5A">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1</w:t>
      </w:r>
      <w:r>
        <w:rPr>
          <w:rFonts w:hint="eastAsia" w:ascii="宋体" w:hAnsi="宋体" w:eastAsia="宋体" w:cs="宋体"/>
          <w:b/>
          <w:color w:val="000000"/>
          <w:sz w:val="24"/>
          <w:szCs w:val="24"/>
          <w:lang w:val="en-US" w:eastAsia="zh-CN"/>
        </w:rPr>
        <w:t>5</w:t>
      </w:r>
      <w:r>
        <w:rPr>
          <w:rFonts w:hint="eastAsia" w:ascii="宋体" w:hAnsi="宋体" w:eastAsia="宋体" w:cs="宋体"/>
          <w:b/>
          <w:color w:val="000000"/>
          <w:sz w:val="24"/>
          <w:szCs w:val="24"/>
        </w:rPr>
        <w:t>.1</w:t>
      </w:r>
      <w:r>
        <w:rPr>
          <w:rFonts w:hint="eastAsia" w:ascii="宋体" w:hAnsi="宋体" w:eastAsia="宋体" w:cs="宋体"/>
          <w:b/>
          <w:color w:val="000000"/>
          <w:sz w:val="24"/>
          <w:szCs w:val="24"/>
          <w:lang w:eastAsia="zh-CN"/>
        </w:rPr>
        <w:t>投标人</w:t>
      </w:r>
      <w:r>
        <w:rPr>
          <w:rFonts w:hint="eastAsia" w:ascii="宋体" w:hAnsi="宋体" w:eastAsia="宋体" w:cs="宋体"/>
          <w:b/>
          <w:color w:val="000000"/>
          <w:sz w:val="24"/>
          <w:szCs w:val="24"/>
        </w:rPr>
        <w:t>应将谈判响应文件正本、所有副本分别分开密封装在单独的封袋中</w:t>
      </w:r>
      <w:r>
        <w:rPr>
          <w:rFonts w:hint="eastAsia" w:ascii="宋体" w:hAnsi="宋体" w:eastAsia="宋体" w:cs="宋体"/>
          <w:color w:val="000000"/>
          <w:sz w:val="24"/>
          <w:szCs w:val="24"/>
        </w:rPr>
        <w:t>（封袋不得有破损）</w:t>
      </w:r>
      <w:r>
        <w:rPr>
          <w:rFonts w:hint="eastAsia" w:ascii="宋体" w:hAnsi="宋体" w:eastAsia="宋体" w:cs="宋体"/>
          <w:b w:val="0"/>
          <w:bCs w:val="0"/>
          <w:color w:val="000000"/>
          <w:sz w:val="24"/>
          <w:szCs w:val="24"/>
        </w:rPr>
        <w:t>，</w:t>
      </w:r>
      <w:r>
        <w:rPr>
          <w:rFonts w:hint="eastAsia" w:ascii="宋体" w:hAnsi="宋体" w:eastAsia="宋体" w:cs="宋体"/>
          <w:b/>
          <w:bCs/>
          <w:color w:val="000000"/>
          <w:sz w:val="24"/>
          <w:szCs w:val="24"/>
        </w:rPr>
        <w:t>资格证明文件无需密封</w:t>
      </w:r>
      <w:r>
        <w:rPr>
          <w:rFonts w:hint="eastAsia" w:ascii="宋体" w:hAnsi="宋体" w:eastAsia="宋体" w:cs="宋体"/>
          <w:color w:val="000000"/>
          <w:sz w:val="24"/>
          <w:szCs w:val="24"/>
        </w:rPr>
        <w:t>，且在封袋正面标明“谈判响应文件正本”“谈判响应文件副本”字样。封袋应加贴封条，并在封线处加盖</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公章，封袋正面要粘贴</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全称、项目名称、项目编号等标识。</w:t>
      </w:r>
    </w:p>
    <w:p w14:paraId="39304C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.2外层包装请按以下要求标记：</w:t>
      </w:r>
    </w:p>
    <w:p w14:paraId="6E454729">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15.2.1</w:t>
      </w:r>
      <w:r>
        <w:rPr>
          <w:rFonts w:hint="eastAsia" w:ascii="宋体" w:hAnsi="宋体" w:cs="宋体"/>
          <w:color w:val="auto"/>
          <w:sz w:val="24"/>
        </w:rPr>
        <w:t>清楚标明“递交至</w:t>
      </w:r>
      <w:r>
        <w:rPr>
          <w:rFonts w:hint="eastAsia" w:ascii="宋体" w:hAnsi="宋体" w:eastAsia="宋体" w:cs="宋体"/>
          <w:b w:val="0"/>
          <w:bCs w:val="0"/>
          <w:color w:val="000000"/>
          <w:kern w:val="0"/>
          <w:sz w:val="24"/>
          <w:szCs w:val="24"/>
          <w:shd w:val="clear" w:fill="FFFFFF"/>
          <w:vertAlign w:val="baseline"/>
          <w:lang w:val="en-US" w:eastAsia="zh-CN" w:bidi="ar"/>
        </w:rPr>
        <w:t>纳百川项目管理咨询有限公司</w:t>
      </w:r>
      <w:r>
        <w:rPr>
          <w:rFonts w:hint="eastAsia" w:ascii="宋体" w:hAnsi="宋体" w:cs="宋体"/>
          <w:color w:val="auto"/>
          <w:sz w:val="24"/>
        </w:rPr>
        <w:t>”</w:t>
      </w:r>
    </w:p>
    <w:p w14:paraId="6C28746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的全称；</w:t>
      </w:r>
    </w:p>
    <w:p w14:paraId="77AD8C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 xml:space="preserve"> 谈判项目名称、项目编号；</w:t>
      </w:r>
    </w:p>
    <w:p w14:paraId="570D338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.2.</w:t>
      </w:r>
      <w:r>
        <w:rPr>
          <w:rFonts w:hint="eastAsia" w:ascii="宋体" w:hAnsi="宋体" w:cs="宋体"/>
          <w:color w:val="000000"/>
          <w:sz w:val="24"/>
          <w:szCs w:val="24"/>
          <w:lang w:val="en-US" w:eastAsia="zh-CN"/>
        </w:rPr>
        <w:t>4</w:t>
      </w:r>
      <w:r>
        <w:rPr>
          <w:rFonts w:hint="eastAsia" w:ascii="宋体" w:hAnsi="宋体" w:eastAsia="宋体" w:cs="宋体"/>
          <w:color w:val="000000"/>
          <w:sz w:val="24"/>
          <w:szCs w:val="24"/>
        </w:rPr>
        <w:t>正本/副本/“</w:t>
      </w:r>
      <w:r>
        <w:rPr>
          <w:rFonts w:hint="eastAsia" w:ascii="宋体" w:hAnsi="宋体" w:cs="宋体"/>
          <w:color w:val="auto"/>
          <w:sz w:val="24"/>
          <w:highlight w:val="none"/>
        </w:rPr>
        <w:t>在</w:t>
      </w:r>
      <w:r>
        <w:rPr>
          <w:rFonts w:hint="eastAsia" w:ascii="宋体" w:hAnsi="宋体" w:eastAsia="宋体" w:cs="宋体"/>
          <w:color w:val="auto"/>
          <w:sz w:val="24"/>
          <w:highlight w:val="none"/>
          <w:lang w:eastAsia="zh-CN"/>
        </w:rPr>
        <w:t>2025年</w:t>
      </w:r>
      <w:r>
        <w:rPr>
          <w:rFonts w:hint="eastAsia" w:ascii="宋体" w:hAnsi="宋体" w:cs="宋体"/>
          <w:color w:val="auto"/>
          <w:sz w:val="24"/>
          <w:highlight w:val="none"/>
          <w:lang w:val="en-US" w:eastAsia="zh-CN"/>
        </w:rPr>
        <w:t>06</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17</w:t>
      </w:r>
      <w:r>
        <w:rPr>
          <w:rFonts w:hint="eastAsia" w:ascii="宋体" w:hAnsi="宋体" w:cs="宋体"/>
          <w:color w:val="auto"/>
          <w:sz w:val="24"/>
          <w:highlight w:val="none"/>
        </w:rPr>
        <w:t>日</w:t>
      </w:r>
      <w:r>
        <w:rPr>
          <w:rFonts w:hint="eastAsia" w:ascii="宋体" w:hAnsi="宋体" w:cs="宋体"/>
          <w:color w:val="auto"/>
          <w:sz w:val="24"/>
          <w:highlight w:val="none"/>
          <w:lang w:val="en-US" w:eastAsia="zh-CN"/>
        </w:rPr>
        <w:t>14</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0时之前不得启封</w:t>
      </w:r>
      <w:r>
        <w:rPr>
          <w:rFonts w:hint="eastAsia" w:ascii="宋体" w:hAnsi="宋体" w:eastAsia="宋体" w:cs="宋体"/>
          <w:color w:val="000000"/>
          <w:sz w:val="24"/>
          <w:szCs w:val="24"/>
        </w:rPr>
        <w:t>”。</w:t>
      </w:r>
    </w:p>
    <w:p w14:paraId="730D14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.3如果</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未对谈判响应文件按上述要求进行完好密封，由此产生的不利后果由</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自行承担。</w:t>
      </w:r>
    </w:p>
    <w:p w14:paraId="6FFB7E9D">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w:t>
      </w:r>
      <w:r>
        <w:rPr>
          <w:rFonts w:hint="eastAsia" w:ascii="宋体" w:hAnsi="宋体" w:eastAsia="宋体" w:cs="宋体"/>
          <w:b/>
          <w:color w:val="000000"/>
          <w:sz w:val="24"/>
          <w:szCs w:val="24"/>
          <w:lang w:val="en-US" w:eastAsia="zh-CN"/>
        </w:rPr>
        <w:t>6</w:t>
      </w:r>
      <w:r>
        <w:rPr>
          <w:rFonts w:hint="eastAsia" w:ascii="宋体" w:hAnsi="宋体" w:eastAsia="宋体" w:cs="宋体"/>
          <w:b/>
          <w:color w:val="000000"/>
          <w:sz w:val="24"/>
          <w:szCs w:val="24"/>
        </w:rPr>
        <w:t>．谈判响应文件的递交</w:t>
      </w:r>
    </w:p>
    <w:p w14:paraId="5B3CC045">
      <w:pPr>
        <w:overflowPunct w:val="0"/>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6</w:t>
      </w: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应按照谈判公告中规定的时间、地点将纸质投标文件提交至开标地点，逾期将被拒绝接收。</w:t>
      </w:r>
    </w:p>
    <w:p w14:paraId="7F39CE46">
      <w:pPr>
        <w:overflowPunct w:val="0"/>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6</w:t>
      </w:r>
      <w:r>
        <w:rPr>
          <w:rFonts w:hint="eastAsia" w:ascii="宋体" w:hAnsi="宋体" w:eastAsia="宋体" w:cs="宋体"/>
          <w:sz w:val="24"/>
          <w:szCs w:val="24"/>
        </w:rPr>
        <w:t>.2招标代理机构接收人在谈判文件规定的谈判响应文件递交截止时间前，只负责对谈判响应文件的接收、清点、造册登记工作，并请递交人签字确认，对其有效性不负任何责任；</w:t>
      </w:r>
    </w:p>
    <w:p w14:paraId="58695B8E">
      <w:pPr>
        <w:overflowPunct w:val="0"/>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6</w:t>
      </w:r>
      <w:r>
        <w:rPr>
          <w:rFonts w:hint="eastAsia" w:ascii="宋体" w:hAnsi="宋体" w:eastAsia="宋体" w:cs="宋体"/>
          <w:sz w:val="24"/>
          <w:szCs w:val="24"/>
        </w:rPr>
        <w:t>.3无论</w:t>
      </w:r>
      <w:r>
        <w:rPr>
          <w:rFonts w:hint="eastAsia" w:ascii="宋体" w:hAnsi="宋体" w:eastAsia="宋体" w:cs="宋体"/>
          <w:sz w:val="24"/>
          <w:szCs w:val="24"/>
          <w:lang w:eastAsia="zh-CN"/>
        </w:rPr>
        <w:t>投标人</w:t>
      </w:r>
      <w:r>
        <w:rPr>
          <w:rFonts w:hint="eastAsia" w:ascii="宋体" w:hAnsi="宋体" w:eastAsia="宋体" w:cs="宋体"/>
          <w:sz w:val="24"/>
          <w:szCs w:val="24"/>
        </w:rPr>
        <w:t>成交与否，其谈判响应文件恕不退还。</w:t>
      </w:r>
    </w:p>
    <w:p w14:paraId="45E94FFE">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w:t>
      </w:r>
      <w:r>
        <w:rPr>
          <w:rFonts w:hint="eastAsia" w:ascii="宋体" w:hAnsi="宋体" w:eastAsia="宋体" w:cs="宋体"/>
          <w:b/>
          <w:color w:val="000000"/>
          <w:sz w:val="24"/>
          <w:szCs w:val="24"/>
          <w:lang w:val="en-US" w:eastAsia="zh-CN"/>
        </w:rPr>
        <w:t>7</w:t>
      </w:r>
      <w:r>
        <w:rPr>
          <w:rFonts w:hint="eastAsia" w:ascii="宋体" w:hAnsi="宋体" w:eastAsia="宋体" w:cs="宋体"/>
          <w:b/>
          <w:color w:val="000000"/>
          <w:sz w:val="24"/>
          <w:szCs w:val="24"/>
        </w:rPr>
        <w:t>．迟交的谈判响应文件</w:t>
      </w:r>
    </w:p>
    <w:p w14:paraId="5C7DBBEC">
      <w:pPr>
        <w:overflowPunct w:val="0"/>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7</w:t>
      </w:r>
      <w:r>
        <w:rPr>
          <w:rFonts w:hint="eastAsia" w:ascii="宋体" w:hAnsi="宋体" w:eastAsia="宋体" w:cs="宋体"/>
          <w:sz w:val="24"/>
          <w:szCs w:val="24"/>
        </w:rPr>
        <w:t>.1按照谈判文件的规定，在递交谈判响应文件的截止时间之后送达的谈判响应文件，为无效谈判响应文件，招标代理机构将拒绝接收。</w:t>
      </w:r>
    </w:p>
    <w:p w14:paraId="4C11278D">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w:t>
      </w:r>
      <w:r>
        <w:rPr>
          <w:rFonts w:hint="eastAsia" w:ascii="宋体" w:hAnsi="宋体" w:eastAsia="宋体" w:cs="宋体"/>
          <w:b/>
          <w:color w:val="000000"/>
          <w:sz w:val="24"/>
          <w:szCs w:val="24"/>
          <w:lang w:val="en-US" w:eastAsia="zh-CN"/>
        </w:rPr>
        <w:t>8</w:t>
      </w:r>
      <w:r>
        <w:rPr>
          <w:rFonts w:hint="eastAsia" w:ascii="宋体" w:hAnsi="宋体" w:eastAsia="宋体" w:cs="宋体"/>
          <w:b/>
          <w:color w:val="000000"/>
          <w:sz w:val="24"/>
          <w:szCs w:val="24"/>
        </w:rPr>
        <w:t>．谈判的修改与撤回</w:t>
      </w:r>
    </w:p>
    <w:p w14:paraId="1195726E">
      <w:pPr>
        <w:overflowPunct w:val="0"/>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8</w:t>
      </w:r>
      <w:r>
        <w:rPr>
          <w:rFonts w:hint="eastAsia" w:ascii="宋体" w:hAnsi="宋体" w:eastAsia="宋体" w:cs="宋体"/>
          <w:sz w:val="24"/>
          <w:szCs w:val="24"/>
        </w:rPr>
        <w:t xml:space="preserve">.1 </w:t>
      </w:r>
      <w:r>
        <w:rPr>
          <w:rFonts w:hint="eastAsia" w:ascii="宋体" w:hAnsi="宋体" w:eastAsia="宋体" w:cs="宋体"/>
          <w:sz w:val="24"/>
          <w:szCs w:val="24"/>
          <w:lang w:eastAsia="zh-CN"/>
        </w:rPr>
        <w:t>投标人</w:t>
      </w:r>
      <w:r>
        <w:rPr>
          <w:rFonts w:hint="eastAsia" w:ascii="宋体" w:hAnsi="宋体" w:eastAsia="宋体" w:cs="宋体"/>
          <w:sz w:val="24"/>
          <w:szCs w:val="24"/>
        </w:rPr>
        <w:t>在递交谈判响应文件后，可以修改或撤回其谈判响应文件，也可以提出价格变动声明，但</w:t>
      </w:r>
      <w:r>
        <w:rPr>
          <w:rFonts w:hint="eastAsia" w:ascii="宋体" w:hAnsi="宋体" w:eastAsia="宋体" w:cs="宋体"/>
          <w:sz w:val="24"/>
          <w:szCs w:val="24"/>
          <w:lang w:eastAsia="zh-CN"/>
        </w:rPr>
        <w:t>投标人</w:t>
      </w:r>
      <w:r>
        <w:rPr>
          <w:rFonts w:hint="eastAsia" w:ascii="宋体" w:hAnsi="宋体" w:eastAsia="宋体" w:cs="宋体"/>
          <w:sz w:val="24"/>
          <w:szCs w:val="24"/>
        </w:rPr>
        <w:t>必须在规定的谈判截止时间之前将修改或撤回或变动价格的书面通知文件递交到招标代理机构。</w:t>
      </w:r>
    </w:p>
    <w:p w14:paraId="20108424">
      <w:pPr>
        <w:overflowPunct w:val="0"/>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8</w:t>
      </w:r>
      <w:r>
        <w:rPr>
          <w:rFonts w:hint="eastAsia" w:ascii="宋体" w:hAnsi="宋体" w:eastAsia="宋体" w:cs="宋体"/>
          <w:sz w:val="24"/>
          <w:szCs w:val="24"/>
        </w:rPr>
        <w:t xml:space="preserve">.2 </w:t>
      </w:r>
      <w:r>
        <w:rPr>
          <w:rFonts w:hint="eastAsia" w:ascii="宋体" w:hAnsi="宋体" w:eastAsia="宋体" w:cs="宋体"/>
          <w:sz w:val="24"/>
          <w:szCs w:val="24"/>
          <w:lang w:eastAsia="zh-CN"/>
        </w:rPr>
        <w:t>投标人</w:t>
      </w:r>
      <w:r>
        <w:rPr>
          <w:rFonts w:hint="eastAsia" w:ascii="宋体" w:hAnsi="宋体" w:eastAsia="宋体" w:cs="宋体"/>
          <w:sz w:val="24"/>
          <w:szCs w:val="24"/>
        </w:rPr>
        <w:t>的修改或撤回或变动价格的通知应按本章第1</w:t>
      </w:r>
      <w:r>
        <w:rPr>
          <w:rFonts w:hint="eastAsia" w:ascii="宋体" w:hAnsi="宋体" w:eastAsia="宋体" w:cs="宋体"/>
          <w:sz w:val="24"/>
          <w:szCs w:val="24"/>
          <w:lang w:val="en-US" w:eastAsia="zh-CN"/>
        </w:rPr>
        <w:t>5</w:t>
      </w:r>
      <w:r>
        <w:rPr>
          <w:rFonts w:hint="eastAsia" w:ascii="宋体" w:hAnsi="宋体" w:eastAsia="宋体" w:cs="宋体"/>
          <w:sz w:val="24"/>
          <w:szCs w:val="24"/>
        </w:rPr>
        <w:t>条的规定编制、密封、标记和递交。</w:t>
      </w:r>
    </w:p>
    <w:p w14:paraId="45A02DAA">
      <w:pPr>
        <w:overflowPunct w:val="0"/>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8</w:t>
      </w:r>
      <w:r>
        <w:rPr>
          <w:rFonts w:hint="eastAsia" w:ascii="宋体" w:hAnsi="宋体" w:eastAsia="宋体" w:cs="宋体"/>
          <w:sz w:val="24"/>
          <w:szCs w:val="24"/>
        </w:rPr>
        <w:t>.3在谈判响应文件递交截止时间之后，</w:t>
      </w:r>
      <w:r>
        <w:rPr>
          <w:rFonts w:hint="eastAsia" w:ascii="宋体" w:hAnsi="宋体" w:eastAsia="宋体" w:cs="宋体"/>
          <w:sz w:val="24"/>
          <w:szCs w:val="24"/>
          <w:lang w:eastAsia="zh-CN"/>
        </w:rPr>
        <w:t>投标人</w:t>
      </w:r>
      <w:r>
        <w:rPr>
          <w:rFonts w:hint="eastAsia" w:ascii="宋体" w:hAnsi="宋体" w:eastAsia="宋体" w:cs="宋体"/>
          <w:sz w:val="24"/>
          <w:szCs w:val="24"/>
        </w:rPr>
        <w:t>不得对其谈判响应文件做任何修改或撤回。</w:t>
      </w:r>
    </w:p>
    <w:p w14:paraId="1FD483BD">
      <w:pPr>
        <w:keepNext/>
        <w:keepLines/>
        <w:spacing w:line="360" w:lineRule="auto"/>
        <w:jc w:val="center"/>
        <w:rPr>
          <w:rFonts w:hint="eastAsia" w:ascii="宋体" w:hAnsi="宋体" w:eastAsia="宋体" w:cs="宋体"/>
          <w:b/>
          <w:color w:val="000000"/>
          <w:sz w:val="24"/>
          <w:szCs w:val="24"/>
        </w:rPr>
      </w:pPr>
      <w:bookmarkStart w:id="15" w:name="_Toc363473976"/>
      <w:bookmarkStart w:id="16" w:name="_Toc403077643"/>
      <w:bookmarkStart w:id="17" w:name="_Toc363474021"/>
      <w:r>
        <w:rPr>
          <w:rFonts w:hint="eastAsia" w:ascii="宋体" w:hAnsi="宋体" w:eastAsia="宋体" w:cs="宋体"/>
          <w:b/>
          <w:color w:val="000000"/>
          <w:sz w:val="24"/>
          <w:szCs w:val="24"/>
        </w:rPr>
        <w:t>五.谈判与评</w:t>
      </w:r>
      <w:bookmarkEnd w:id="15"/>
      <w:bookmarkEnd w:id="16"/>
      <w:bookmarkEnd w:id="17"/>
      <w:r>
        <w:rPr>
          <w:rFonts w:hint="eastAsia" w:ascii="宋体" w:hAnsi="宋体" w:eastAsia="宋体" w:cs="宋体"/>
          <w:b/>
          <w:color w:val="000000"/>
          <w:sz w:val="24"/>
          <w:szCs w:val="24"/>
        </w:rPr>
        <w:t>审</w:t>
      </w:r>
    </w:p>
    <w:p w14:paraId="682FEC6B">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lang w:val="en-US" w:eastAsia="zh-CN"/>
        </w:rPr>
        <w:t>19</w:t>
      </w:r>
      <w:r>
        <w:rPr>
          <w:rFonts w:hint="eastAsia" w:ascii="宋体" w:hAnsi="宋体" w:eastAsia="宋体" w:cs="宋体"/>
          <w:b/>
          <w:color w:val="000000"/>
          <w:sz w:val="24"/>
          <w:szCs w:val="24"/>
        </w:rPr>
        <w:t>.谈判</w:t>
      </w:r>
    </w:p>
    <w:p w14:paraId="28CEC00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.1 招标代理机构在规定的时间和地点组织谈判。谈判时所有</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代表自愿参加，参加谈判的代表应签名报到以证明其出席。</w:t>
      </w:r>
    </w:p>
    <w:p w14:paraId="6D8F6FA2">
      <w:pPr>
        <w:spacing w:line="360" w:lineRule="auto"/>
        <w:ind w:firstLine="480" w:firstLineChars="200"/>
        <w:rPr>
          <w:rFonts w:ascii="仿宋" w:hAnsi="仿宋" w:eastAsia="仿宋" w:cs="仿宋"/>
          <w:b/>
          <w:color w:val="000000"/>
          <w:sz w:val="28"/>
          <w:szCs w:val="28"/>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.2招标代理机构当众宣读</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名称、谈判响应文件正本/副本/电子版/资格证明文件的份数、修改或撤回或变动价格的书面通知（如果有），以及招标代理机构认为合适的其他内容。《政府采购法》第三十八条和政府采购促进中小企业发展管理办法》的通知-财库〔2020〕46号等规定，</w:t>
      </w:r>
      <w:r>
        <w:rPr>
          <w:rFonts w:hint="eastAsia" w:ascii="宋体" w:hAnsi="宋体" w:eastAsia="宋体" w:cs="宋体"/>
          <w:b/>
          <w:color w:val="000000"/>
          <w:sz w:val="24"/>
          <w:szCs w:val="24"/>
        </w:rPr>
        <w:t>不在每轮谈判结束时公开</w:t>
      </w:r>
      <w:r>
        <w:rPr>
          <w:rFonts w:hint="eastAsia" w:ascii="宋体" w:hAnsi="宋体" w:eastAsia="宋体" w:cs="宋体"/>
          <w:b/>
          <w:color w:val="000000"/>
          <w:sz w:val="24"/>
          <w:szCs w:val="24"/>
          <w:lang w:eastAsia="zh-CN"/>
        </w:rPr>
        <w:t>投标人</w:t>
      </w:r>
      <w:r>
        <w:rPr>
          <w:rFonts w:hint="eastAsia" w:ascii="宋体" w:hAnsi="宋体" w:eastAsia="宋体" w:cs="宋体"/>
          <w:b/>
          <w:color w:val="000000"/>
          <w:sz w:val="24"/>
          <w:szCs w:val="24"/>
        </w:rPr>
        <w:t>的报价。</w:t>
      </w:r>
    </w:p>
    <w:p w14:paraId="796CDD0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.3在谈判会议现场没有启封和宣读的谈判响应文件将原封退回给</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w:t>
      </w:r>
    </w:p>
    <w:p w14:paraId="1CE99BB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.4 招标代理机构将做谈判记录，存档备查。</w:t>
      </w:r>
    </w:p>
    <w:p w14:paraId="38616C7D">
      <w:pPr>
        <w:spacing w:line="360" w:lineRule="auto"/>
        <w:rPr>
          <w:rFonts w:ascii="仿宋" w:hAnsi="仿宋" w:eastAsia="仿宋" w:cs="仿宋"/>
          <w:b/>
          <w:color w:val="000000"/>
          <w:sz w:val="28"/>
          <w:szCs w:val="28"/>
        </w:rPr>
      </w:pPr>
      <w:r>
        <w:rPr>
          <w:rFonts w:hint="eastAsia" w:ascii="宋体" w:hAnsi="宋体" w:eastAsia="宋体" w:cs="宋体"/>
          <w:b/>
          <w:color w:val="000000"/>
          <w:sz w:val="24"/>
          <w:szCs w:val="24"/>
          <w:lang w:val="en-US" w:eastAsia="zh-CN"/>
        </w:rPr>
        <w:t>20．评审组织及评</w:t>
      </w:r>
      <w:r>
        <w:rPr>
          <w:rFonts w:hint="eastAsia" w:ascii="宋体" w:hAnsi="宋体" w:eastAsia="宋体" w:cs="宋体"/>
          <w:b/>
          <w:color w:val="000000"/>
          <w:sz w:val="24"/>
          <w:szCs w:val="24"/>
        </w:rPr>
        <w:t>审原则</w:t>
      </w:r>
    </w:p>
    <w:p w14:paraId="23F102D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1按照《中华人民共和国政府采购法》、《中华人民共和国政府采购法实施条例》等规定，依法组建谈判小组。谈判小组由采购人代表和评审专家共3人以上单数组成。其中评审专家人数不得少于成员总数的三分之二。谈判小组按照谈判文件规定的评审方法独立进行评审工作。</w:t>
      </w:r>
    </w:p>
    <w:p w14:paraId="122C4F9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.2谈判文件和谈判响应文件是评审的依据。在评审中，不得改变谈判文件中规定的评审标准、方法和成交条件。</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不得在谈判后使用任何方式对谈判响应文件的实质性内容做任何更改。</w:t>
      </w:r>
    </w:p>
    <w:p w14:paraId="4E6544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.3在评审期间，对谈判响应文件中含义不明确、同类问题表述不一致或者有明显文字和计算错误的内容，谈判小组可以书面形式（由谈判小组全体专家签字）要求</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作出必要的澄清、说明或者纠正。</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的澄清、说明或者补正应当采用书面形式，由其授权的代表签字。并不得超出谈判响应文件的范围或者改变谈判响应文件的实质性内容。</w:t>
      </w:r>
    </w:p>
    <w:p w14:paraId="4A201A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.4如果</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在澄清规定期限内，未能答复或拒绝答复谈判小组提出的澄清要求，将由谈判小组根据其谈判响应文件按最大风险进行评审。</w:t>
      </w:r>
    </w:p>
    <w:p w14:paraId="363835C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.5谈判过程中的实质性变动：</w:t>
      </w:r>
    </w:p>
    <w:p w14:paraId="7ABBDF5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.5.1在谈判过程中，谈判小组可以根据谈判文件和谈判情况在最终报价之前实质性变动采购需求中的技术、</w:t>
      </w:r>
      <w:r>
        <w:rPr>
          <w:rFonts w:hint="eastAsia" w:ascii="宋体" w:hAnsi="宋体" w:cs="宋体"/>
          <w:color w:val="000000"/>
          <w:sz w:val="24"/>
          <w:szCs w:val="24"/>
          <w:lang w:val="en-US" w:eastAsia="zh-CN"/>
        </w:rPr>
        <w:t>施工</w:t>
      </w:r>
      <w:r>
        <w:rPr>
          <w:rFonts w:hint="eastAsia" w:ascii="宋体" w:hAnsi="宋体" w:eastAsia="宋体" w:cs="宋体"/>
          <w:color w:val="000000"/>
          <w:sz w:val="24"/>
          <w:szCs w:val="24"/>
        </w:rPr>
        <w:t>要求以及合同草案条款，但不得变动谈判文件中的其他内同。实质性变动的内容，须经采购人代表确认。</w:t>
      </w:r>
    </w:p>
    <w:p w14:paraId="3A11A07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.5.2对谈判文件做出的实质性变动是谈判文件的有效组成部分，谈判小组应当及时以书面形式通知所有参加谈判的</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w:t>
      </w:r>
    </w:p>
    <w:p w14:paraId="04931EDA">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2</w:t>
      </w:r>
      <w:r>
        <w:rPr>
          <w:rFonts w:hint="eastAsia" w:ascii="宋体" w:hAnsi="宋体" w:eastAsia="宋体" w:cs="宋体"/>
          <w:b/>
          <w:color w:val="000000"/>
          <w:sz w:val="24"/>
          <w:szCs w:val="24"/>
          <w:lang w:val="en-US" w:eastAsia="zh-CN"/>
        </w:rPr>
        <w:t>1</w:t>
      </w:r>
      <w:r>
        <w:rPr>
          <w:rFonts w:hint="eastAsia" w:ascii="宋体" w:hAnsi="宋体" w:eastAsia="宋体" w:cs="宋体"/>
          <w:b/>
          <w:color w:val="000000"/>
          <w:sz w:val="24"/>
          <w:szCs w:val="24"/>
        </w:rPr>
        <w:t>谈判响应文件的初审（含资格性审查和符合性审查）</w:t>
      </w:r>
    </w:p>
    <w:p w14:paraId="49B3B819">
      <w:pPr>
        <w:tabs>
          <w:tab w:val="left" w:pos="1260"/>
        </w:tab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.1谈判小组将审查谈判响应文件是否完整、资格证明文件是否齐全，有无计算上的错误等。</w:t>
      </w:r>
    </w:p>
    <w:p w14:paraId="2A040FBF">
      <w:pPr>
        <w:tabs>
          <w:tab w:val="left" w:pos="1260"/>
        </w:tab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.2计算错误将按以下方法更正：若单价计算的结果与总价不一致，以单价为准修改总价；若用文字表示的数值与用数字表示的数值不一致，以文字表示的数值为准。如果</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不接受对其错误的更正，其谈判将被拒绝。</w:t>
      </w:r>
    </w:p>
    <w:p w14:paraId="501479D2">
      <w:pPr>
        <w:tabs>
          <w:tab w:val="left" w:pos="1260"/>
        </w:tab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.3对于谈判响应文件中明显的标点符号错误或不构成实质性偏差的不正规、不一致或不规则，采购方可以接受。</w:t>
      </w:r>
    </w:p>
    <w:p w14:paraId="05A89F5A">
      <w:pPr>
        <w:tabs>
          <w:tab w:val="left" w:pos="1260"/>
        </w:tab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4谈判小组要审查每份谈判响应文件是否实质上响应了谈判文件的要求。实质上响应的谈判应该是与谈判文件要求的全部条款、条件和规格参数相符，没有重大偏离的谈判。对关键条文的偏离、保留或反对将被认为是实质上的偏离。谈判小组决定谈判的响应性只根据谈判响应文件本身的内容，而不寻求外部的证据。</w:t>
      </w:r>
    </w:p>
    <w:p w14:paraId="26FE56A5">
      <w:pPr>
        <w:tabs>
          <w:tab w:val="left" w:pos="1260"/>
        </w:tab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.5实质上没有响应谈判文件要求的谈判将被拒绝。</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不得通过修正或撤销不合要求的偏离从而使其谈判成为实质性响应的谈判。如发现下列情况之一的，其谈判将构成非实质性响应，按无效响应处理：</w:t>
      </w:r>
    </w:p>
    <w:p w14:paraId="707FF2C7">
      <w:pPr>
        <w:tabs>
          <w:tab w:val="left" w:pos="1260"/>
        </w:tab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.5.1没有按照谈判文件要求提供的谈判响应文件或谈判响应文件构成有重大缺项；</w:t>
      </w:r>
    </w:p>
    <w:p w14:paraId="56D5966F">
      <w:pPr>
        <w:tabs>
          <w:tab w:val="left" w:pos="1260"/>
        </w:tab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.5.2谈判响应文件未按谈判文件要求密封、签署、盖章、胶装的；</w:t>
      </w:r>
    </w:p>
    <w:p w14:paraId="02DEF461">
      <w:pPr>
        <w:tabs>
          <w:tab w:val="left" w:pos="1260"/>
        </w:tab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.5.</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资格证明文件不全的或无效的，或不符合国家规定的；</w:t>
      </w:r>
    </w:p>
    <w:p w14:paraId="6915F215">
      <w:pPr>
        <w:tabs>
          <w:tab w:val="left" w:pos="1260"/>
        </w:tab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.5.</w:t>
      </w:r>
      <w:r>
        <w:rPr>
          <w:rFonts w:hint="eastAsia" w:ascii="宋体" w:hAnsi="宋体" w:cs="宋体"/>
          <w:color w:val="000000"/>
          <w:sz w:val="24"/>
          <w:szCs w:val="24"/>
          <w:lang w:val="en-US" w:eastAsia="zh-CN"/>
        </w:rPr>
        <w:t>4</w:t>
      </w:r>
      <w:r>
        <w:rPr>
          <w:rFonts w:hint="eastAsia" w:ascii="宋体" w:hAnsi="宋体" w:eastAsia="宋体" w:cs="宋体"/>
          <w:color w:val="000000"/>
          <w:sz w:val="24"/>
          <w:szCs w:val="24"/>
        </w:rPr>
        <w:t>谈判有效期或有效期不满足谈判文件要求的；</w:t>
      </w:r>
    </w:p>
    <w:p w14:paraId="74D8524A">
      <w:pPr>
        <w:tabs>
          <w:tab w:val="left" w:pos="1260"/>
        </w:tab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.5.</w:t>
      </w:r>
      <w:r>
        <w:rPr>
          <w:rFonts w:hint="eastAsia" w:ascii="宋体" w:hAnsi="宋体" w:cs="宋体"/>
          <w:color w:val="000000"/>
          <w:sz w:val="24"/>
          <w:szCs w:val="24"/>
          <w:lang w:val="en-US" w:eastAsia="zh-CN"/>
        </w:rPr>
        <w:t>5</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在同一份谈判响应文件中，有两个或多个报价的；</w:t>
      </w:r>
    </w:p>
    <w:p w14:paraId="1C293947">
      <w:pPr>
        <w:tabs>
          <w:tab w:val="left" w:pos="1260"/>
        </w:tab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.5.</w:t>
      </w:r>
      <w:r>
        <w:rPr>
          <w:rFonts w:hint="eastAsia" w:ascii="宋体" w:hAnsi="宋体" w:cs="宋体"/>
          <w:color w:val="000000"/>
          <w:sz w:val="24"/>
          <w:szCs w:val="24"/>
          <w:lang w:val="en-US" w:eastAsia="zh-CN"/>
        </w:rPr>
        <w:t>6</w:t>
      </w:r>
      <w:r>
        <w:rPr>
          <w:rFonts w:hint="eastAsia" w:ascii="宋体" w:hAnsi="宋体" w:eastAsia="宋体" w:cs="宋体"/>
          <w:color w:val="000000"/>
          <w:sz w:val="24"/>
          <w:szCs w:val="24"/>
        </w:rPr>
        <w:t>存在有重大缺漏项和重大偏离的；</w:t>
      </w:r>
    </w:p>
    <w:p w14:paraId="791BF06D">
      <w:pPr>
        <w:tabs>
          <w:tab w:val="left" w:pos="1260"/>
        </w:tab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.5.</w:t>
      </w:r>
      <w:r>
        <w:rPr>
          <w:rFonts w:hint="eastAsia" w:ascii="宋体" w:hAnsi="宋体" w:cs="宋体"/>
          <w:color w:val="000000"/>
          <w:sz w:val="24"/>
          <w:szCs w:val="24"/>
          <w:lang w:val="en-US" w:eastAsia="zh-CN"/>
        </w:rPr>
        <w:t>7</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有串通谈判、以他人名义谈判、行贿、提供虚假证明（包括第三方提供的虚假证明），开具虚假资质，出现虚假应答的，除按无效响应处理外，还将按照政府采购的有关规定进行处罚；</w:t>
      </w:r>
    </w:p>
    <w:p w14:paraId="77DC8B83">
      <w:pPr>
        <w:tabs>
          <w:tab w:val="left" w:pos="1260"/>
        </w:tabs>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.5.</w:t>
      </w:r>
      <w:r>
        <w:rPr>
          <w:rFonts w:hint="eastAsia" w:ascii="宋体" w:hAnsi="宋体" w:cs="宋体"/>
          <w:color w:val="000000"/>
          <w:sz w:val="24"/>
          <w:szCs w:val="24"/>
          <w:lang w:val="en-US" w:eastAsia="zh-CN"/>
        </w:rPr>
        <w:t>8</w:t>
      </w:r>
      <w:r>
        <w:rPr>
          <w:rFonts w:hint="eastAsia" w:ascii="宋体" w:hAnsi="宋体" w:eastAsia="宋体" w:cs="宋体"/>
          <w:color w:val="000000"/>
          <w:sz w:val="24"/>
          <w:szCs w:val="24"/>
        </w:rPr>
        <w:t>谈判总报价低于成本或者高于谈判文件公布的采购预算的</w:t>
      </w:r>
      <w:r>
        <w:rPr>
          <w:rFonts w:hint="eastAsia" w:ascii="宋体" w:hAnsi="宋体" w:cs="宋体"/>
          <w:color w:val="000000"/>
          <w:sz w:val="24"/>
          <w:szCs w:val="24"/>
          <w:lang w:eastAsia="zh-CN"/>
        </w:rPr>
        <w:t>；</w:t>
      </w:r>
    </w:p>
    <w:p w14:paraId="070318EB">
      <w:pPr>
        <w:tabs>
          <w:tab w:val="left" w:pos="1260"/>
        </w:tabs>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21.5.</w:t>
      </w:r>
      <w:r>
        <w:rPr>
          <w:rFonts w:hint="eastAsia" w:ascii="宋体" w:hAnsi="宋体" w:cs="宋体"/>
          <w:color w:val="000000"/>
          <w:sz w:val="24"/>
          <w:szCs w:val="24"/>
          <w:lang w:val="en-US" w:eastAsia="zh-CN"/>
        </w:rPr>
        <w:t>9</w:t>
      </w:r>
      <w:r>
        <w:rPr>
          <w:rFonts w:hint="eastAsia" w:ascii="宋体" w:hAnsi="宋体" w:eastAsia="宋体" w:cs="宋体"/>
          <w:color w:val="000000"/>
          <w:sz w:val="24"/>
          <w:szCs w:val="24"/>
          <w:lang w:val="en-US" w:eastAsia="zh-CN"/>
        </w:rPr>
        <w:t>未按照谈判文件要求提供中小型企业声明函的</w:t>
      </w:r>
      <w:r>
        <w:rPr>
          <w:rFonts w:hint="eastAsia" w:ascii="宋体" w:hAnsi="宋体" w:cs="宋体"/>
          <w:color w:val="000000"/>
          <w:sz w:val="24"/>
          <w:szCs w:val="24"/>
          <w:lang w:val="en-US" w:eastAsia="zh-CN"/>
        </w:rPr>
        <w:t>。</w:t>
      </w:r>
    </w:p>
    <w:p w14:paraId="3575706E">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2</w:t>
      </w:r>
      <w:r>
        <w:rPr>
          <w:rFonts w:hint="eastAsia" w:ascii="宋体" w:hAnsi="宋体" w:eastAsia="宋体" w:cs="宋体"/>
          <w:b/>
          <w:color w:val="000000"/>
          <w:sz w:val="24"/>
          <w:szCs w:val="24"/>
          <w:lang w:val="en-US" w:eastAsia="zh-CN"/>
        </w:rPr>
        <w:t>2</w:t>
      </w:r>
      <w:r>
        <w:rPr>
          <w:rFonts w:hint="eastAsia" w:ascii="宋体" w:hAnsi="宋体" w:eastAsia="宋体" w:cs="宋体"/>
          <w:b/>
          <w:color w:val="000000"/>
          <w:sz w:val="24"/>
          <w:szCs w:val="24"/>
        </w:rPr>
        <w:t>．评审过程的保密</w:t>
      </w:r>
    </w:p>
    <w:p w14:paraId="0BEC2A69">
      <w:pPr>
        <w:tabs>
          <w:tab w:val="left" w:pos="1260"/>
        </w:tab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.1谈判小组全体成员和与评审活动有关的工作人员不得泄露有关谈判响应文件的评审和比较、成交候选人的推荐以及与评审有关的其他情况。</w:t>
      </w:r>
    </w:p>
    <w:p w14:paraId="725D2B28">
      <w:pPr>
        <w:tabs>
          <w:tab w:val="left" w:pos="1260"/>
        </w:tab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.2在评审过程中，如果</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试图在谈判响应文件的评审和比较、成交候选人的推荐以及与评审有关的其他方面，向谈判小组和采购人及招标代理机构施加任何影响，应予废标。</w:t>
      </w:r>
    </w:p>
    <w:p w14:paraId="09AA7C6C">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2</w:t>
      </w:r>
      <w:r>
        <w:rPr>
          <w:rFonts w:hint="eastAsia" w:ascii="宋体" w:hAnsi="宋体" w:eastAsia="宋体" w:cs="宋体"/>
          <w:b/>
          <w:color w:val="000000"/>
          <w:sz w:val="24"/>
          <w:szCs w:val="24"/>
          <w:lang w:val="en-US" w:eastAsia="zh-CN"/>
        </w:rPr>
        <w:t>3</w:t>
      </w:r>
      <w:r>
        <w:rPr>
          <w:rFonts w:hint="eastAsia" w:ascii="宋体" w:hAnsi="宋体" w:eastAsia="宋体" w:cs="宋体"/>
          <w:b/>
          <w:color w:val="000000"/>
          <w:sz w:val="24"/>
          <w:szCs w:val="24"/>
        </w:rPr>
        <w:t>．评审方法</w:t>
      </w:r>
    </w:p>
    <w:p w14:paraId="3B7D6EF1">
      <w:pPr>
        <w:tabs>
          <w:tab w:val="left" w:pos="1260"/>
        </w:tab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.1按照《中华人民共和国政府采购法》、《中华人民共和国政府采购法实施条例》的规定，本次评审采用最低评标价法，是指谈判响应文件满足谈判文件全部实质性要求，且谈判报价报价最低的</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为成交候选人的评标方法，即在全部满足谈判文件实质性要求前提下，且最后报价最低的原则确定成交</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并依次排序。</w:t>
      </w:r>
    </w:p>
    <w:p w14:paraId="1AE9BA18">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2</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．评审程序</w:t>
      </w:r>
    </w:p>
    <w:p w14:paraId="6CBBB14B">
      <w:pPr>
        <w:tabs>
          <w:tab w:val="left" w:pos="1260"/>
        </w:tab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.1按照初审（资格审查、符合性审查）、一次报价、二次报价、推荐成交候选人四个步骤进行评审。在上一步评审中被否决者，不进入下一步的评审。</w:t>
      </w:r>
    </w:p>
    <w:p w14:paraId="55A7EEAB">
      <w:pPr>
        <w:keepNext/>
        <w:keepLines/>
        <w:spacing w:line="360" w:lineRule="auto"/>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六.成交、通知与签约</w:t>
      </w:r>
    </w:p>
    <w:p w14:paraId="02C94CF5">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2</w:t>
      </w:r>
      <w:r>
        <w:rPr>
          <w:rFonts w:hint="eastAsia" w:ascii="宋体" w:hAnsi="宋体" w:eastAsia="宋体" w:cs="宋体"/>
          <w:b/>
          <w:color w:val="000000"/>
          <w:sz w:val="24"/>
          <w:szCs w:val="24"/>
          <w:lang w:val="en-US" w:eastAsia="zh-CN"/>
        </w:rPr>
        <w:t>5</w:t>
      </w:r>
      <w:r>
        <w:rPr>
          <w:rFonts w:hint="eastAsia" w:ascii="宋体" w:hAnsi="宋体" w:eastAsia="宋体" w:cs="宋体"/>
          <w:b/>
          <w:color w:val="000000"/>
          <w:sz w:val="24"/>
          <w:szCs w:val="24"/>
        </w:rPr>
        <w:t>．成交程序</w:t>
      </w:r>
    </w:p>
    <w:p w14:paraId="7CFC10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.1谈判小组根据评审方法的规定对</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进行评审排序，推荐1～3名成交候选人，作为评审结果。评审结果由全体谈判小组成员签字确认。</w:t>
      </w:r>
    </w:p>
    <w:p w14:paraId="0139AB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.2采购人根据谈判报告中推荐的成交候选人排列顺序，确定排名第一的为成交人。</w:t>
      </w:r>
    </w:p>
    <w:p w14:paraId="6A84ECC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3排名第一的成交候选人放弃成交、在规定期限内未能签订合同、因不可抗力不能履行合同、不按照谈判文件要求提交履约保证金，或者被查实存在影响成交结果的违法行为等情形，不符合成交条件的，采购人可以按照谈判小组提出的成交候选人名单排序依次确定其他成交候选人为成交人，也可以重新谈判。</w:t>
      </w:r>
    </w:p>
    <w:p w14:paraId="61AF1B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.4采购人也可以授权谈判小组评审后直接确定成交人。</w:t>
      </w:r>
    </w:p>
    <w:p w14:paraId="1E2327A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.5成交人确定之后，成交结果将在发布谈判公告的媒体上公告。</w:t>
      </w:r>
    </w:p>
    <w:p w14:paraId="5C2C4CF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或者其他利害关系人对评审结果有异议的，应当在公示期间提出。</w:t>
      </w:r>
    </w:p>
    <w:p w14:paraId="114BE040">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2</w:t>
      </w:r>
      <w:r>
        <w:rPr>
          <w:rFonts w:hint="eastAsia" w:ascii="宋体" w:hAnsi="宋体" w:eastAsia="宋体" w:cs="宋体"/>
          <w:b/>
          <w:color w:val="000000"/>
          <w:sz w:val="24"/>
          <w:szCs w:val="24"/>
          <w:lang w:val="en-US" w:eastAsia="zh-CN"/>
        </w:rPr>
        <w:t>6</w:t>
      </w:r>
      <w:r>
        <w:rPr>
          <w:rFonts w:hint="eastAsia" w:ascii="宋体" w:hAnsi="宋体" w:eastAsia="宋体" w:cs="宋体"/>
          <w:b/>
          <w:color w:val="000000"/>
          <w:sz w:val="24"/>
          <w:szCs w:val="24"/>
        </w:rPr>
        <w:t>．成交与落标通知</w:t>
      </w:r>
    </w:p>
    <w:p w14:paraId="5B6DF9B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.1 招标代理机构向成交人发出《成交通知书》。</w:t>
      </w:r>
    </w:p>
    <w:p w14:paraId="120B7B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.2成交通知书对采购人和成交人具有同等法律效力。成交通知书发出之后，采购人改变成交结果，或者成交人放弃成交，应当承担相应的法律责任。</w:t>
      </w:r>
    </w:p>
    <w:p w14:paraId="067330F5">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2</w:t>
      </w:r>
      <w:r>
        <w:rPr>
          <w:rFonts w:hint="eastAsia" w:ascii="宋体" w:hAnsi="宋体" w:eastAsia="宋体" w:cs="宋体"/>
          <w:b/>
          <w:color w:val="000000"/>
          <w:sz w:val="24"/>
          <w:szCs w:val="24"/>
          <w:lang w:val="en-US" w:eastAsia="zh-CN"/>
        </w:rPr>
        <w:t>7</w:t>
      </w:r>
      <w:r>
        <w:rPr>
          <w:rFonts w:hint="eastAsia" w:ascii="宋体" w:hAnsi="宋体" w:eastAsia="宋体" w:cs="宋体"/>
          <w:b/>
          <w:color w:val="000000"/>
          <w:sz w:val="24"/>
          <w:szCs w:val="24"/>
        </w:rPr>
        <w:t>. 成交合同的签订</w:t>
      </w:r>
    </w:p>
    <w:p w14:paraId="7245B6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.1采购人应当自成交通知书发出之日起</w:t>
      </w:r>
      <w:r>
        <w:rPr>
          <w:rFonts w:hint="eastAsia" w:ascii="宋体" w:hAnsi="宋体" w:cs="宋体"/>
          <w:color w:val="000000"/>
          <w:sz w:val="24"/>
          <w:szCs w:val="24"/>
          <w:lang w:val="en-US" w:eastAsia="zh-CN"/>
        </w:rPr>
        <w:t>二十五</w:t>
      </w:r>
      <w:r>
        <w:rPr>
          <w:rFonts w:hint="eastAsia" w:ascii="宋体" w:hAnsi="宋体" w:eastAsia="宋体" w:cs="宋体"/>
          <w:color w:val="000000"/>
          <w:sz w:val="24"/>
          <w:szCs w:val="24"/>
        </w:rPr>
        <w:t>日内，按照谈判文件和成交人谈判响应文件（包括评审中形成的澄清文件）的约定，与成交人签订书面合同。所签订的合同不得对谈判文件和成交人的谈判响应文件（包括评审中形成的澄清文件）作实质性修改。</w:t>
      </w:r>
    </w:p>
    <w:p w14:paraId="4E5D69F2">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2</w:t>
      </w:r>
      <w:r>
        <w:rPr>
          <w:rFonts w:hint="eastAsia" w:ascii="宋体" w:hAnsi="宋体" w:eastAsia="宋体" w:cs="宋体"/>
          <w:b/>
          <w:color w:val="000000"/>
          <w:sz w:val="24"/>
          <w:szCs w:val="24"/>
          <w:lang w:val="en-US" w:eastAsia="zh-CN"/>
        </w:rPr>
        <w:t>8</w:t>
      </w:r>
      <w:r>
        <w:rPr>
          <w:rFonts w:hint="eastAsia" w:ascii="宋体" w:hAnsi="宋体" w:eastAsia="宋体" w:cs="宋体"/>
          <w:b/>
          <w:color w:val="000000"/>
          <w:sz w:val="24"/>
          <w:szCs w:val="24"/>
        </w:rPr>
        <w:t>．招标代理服务费</w:t>
      </w:r>
    </w:p>
    <w:p w14:paraId="49439C8A">
      <w:pPr>
        <w:spacing w:line="360" w:lineRule="auto"/>
        <w:ind w:firstLine="480" w:firstLineChars="200"/>
        <w:rPr>
          <w:rFonts w:hint="eastAsia"/>
          <w:lang w:eastAsia="zh-CN"/>
        </w:rPr>
      </w:pPr>
      <w:r>
        <w:rPr>
          <w:rFonts w:hint="eastAsia" w:ascii="宋体" w:hAnsi="宋体" w:eastAsia="宋体" w:cs="宋体"/>
          <w:color w:val="000000"/>
          <w:sz w:val="24"/>
          <w:szCs w:val="24"/>
          <w:lang w:eastAsia="zh-CN"/>
        </w:rPr>
        <w:t>招标代理服务费：</w:t>
      </w:r>
      <w:r>
        <w:rPr>
          <w:rFonts w:ascii="宋体" w:hAnsi="宋体" w:eastAsia="宋体" w:cs="宋体"/>
          <w:sz w:val="24"/>
          <w:szCs w:val="24"/>
        </w:rPr>
        <w:t>依据《政府采购代理机构管理暂行办法》（财库〔2018〕2 号）的规定，参照原国家计委《招标代理服务收费管理暂行办法》 (计价格〔2002〕1980 号)规定的收费标准（不足</w:t>
      </w:r>
      <w:r>
        <w:rPr>
          <w:rFonts w:hint="eastAsia" w:ascii="宋体" w:hAnsi="宋体" w:eastAsia="宋体" w:cs="宋体"/>
          <w:sz w:val="24"/>
          <w:szCs w:val="24"/>
          <w:lang w:val="en-US" w:eastAsia="zh-CN"/>
        </w:rPr>
        <w:t>3</w:t>
      </w:r>
      <w:r>
        <w:rPr>
          <w:rFonts w:ascii="宋体" w:hAnsi="宋体" w:eastAsia="宋体" w:cs="宋体"/>
          <w:sz w:val="24"/>
          <w:szCs w:val="24"/>
        </w:rPr>
        <w:t>000元按</w:t>
      </w:r>
      <w:r>
        <w:rPr>
          <w:rFonts w:hint="eastAsia" w:ascii="宋体" w:hAnsi="宋体" w:eastAsia="宋体" w:cs="宋体"/>
          <w:sz w:val="24"/>
          <w:szCs w:val="24"/>
          <w:lang w:val="en-US" w:eastAsia="zh-CN"/>
        </w:rPr>
        <w:t>3</w:t>
      </w:r>
      <w:r>
        <w:rPr>
          <w:rFonts w:ascii="宋体" w:hAnsi="宋体" w:eastAsia="宋体" w:cs="宋体"/>
          <w:sz w:val="24"/>
          <w:szCs w:val="24"/>
        </w:rPr>
        <w:t>000元收取），成交供应商应在领取成交通知书时</w:t>
      </w:r>
      <w:r>
        <w:rPr>
          <w:rFonts w:hint="eastAsia" w:ascii="宋体" w:hAnsi="宋体" w:eastAsia="宋体" w:cs="宋体"/>
          <w:color w:val="000000"/>
          <w:sz w:val="24"/>
          <w:szCs w:val="24"/>
          <w:lang w:eastAsia="zh-CN"/>
        </w:rPr>
        <w:t>，向</w:t>
      </w:r>
      <w:r>
        <w:rPr>
          <w:rFonts w:hint="eastAsia" w:ascii="宋体" w:hAnsi="宋体" w:cs="宋体"/>
          <w:color w:val="000000"/>
          <w:sz w:val="24"/>
          <w:szCs w:val="24"/>
          <w:lang w:val="en-US" w:eastAsia="zh-CN"/>
        </w:rPr>
        <w:t>招标代理机构</w:t>
      </w:r>
      <w:r>
        <w:rPr>
          <w:rFonts w:hint="eastAsia" w:ascii="宋体" w:hAnsi="宋体" w:eastAsia="宋体" w:cs="宋体"/>
          <w:color w:val="000000"/>
          <w:sz w:val="24"/>
          <w:szCs w:val="24"/>
          <w:lang w:eastAsia="zh-CN"/>
        </w:rPr>
        <w:t>缴纳</w:t>
      </w:r>
      <w:r>
        <w:rPr>
          <w:rFonts w:hint="eastAsia" w:ascii="宋体" w:hAnsi="宋体" w:eastAsia="宋体" w:cs="宋体"/>
          <w:color w:val="000000"/>
          <w:sz w:val="24"/>
          <w:szCs w:val="24"/>
          <w:lang w:val="en-US" w:eastAsia="zh-CN"/>
        </w:rPr>
        <w:t>成交</w:t>
      </w:r>
      <w:r>
        <w:rPr>
          <w:rFonts w:hint="eastAsia" w:ascii="宋体" w:hAnsi="宋体" w:eastAsia="宋体" w:cs="宋体"/>
          <w:color w:val="000000"/>
          <w:sz w:val="24"/>
          <w:szCs w:val="24"/>
          <w:lang w:eastAsia="zh-CN"/>
        </w:rPr>
        <w:t>服务费。</w:t>
      </w:r>
    </w:p>
    <w:p w14:paraId="2A861585">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lang w:val="en-US" w:eastAsia="zh-CN"/>
        </w:rPr>
        <w:t>29</w:t>
      </w:r>
      <w:r>
        <w:rPr>
          <w:rFonts w:hint="eastAsia" w:ascii="宋体" w:hAnsi="宋体" w:eastAsia="宋体" w:cs="宋体"/>
          <w:b/>
          <w:color w:val="000000"/>
          <w:sz w:val="24"/>
          <w:szCs w:val="24"/>
        </w:rPr>
        <w:t>. 履约保证金</w:t>
      </w:r>
    </w:p>
    <w:p w14:paraId="56F9FB99">
      <w:pPr>
        <w:overflowPunct w:val="0"/>
        <w:adjustRightInd w:val="0"/>
        <w:snapToGrid w:val="0"/>
        <w:spacing w:line="360" w:lineRule="auto"/>
        <w:ind w:firstLine="480" w:firstLineChars="200"/>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29</w:t>
      </w:r>
      <w:r>
        <w:rPr>
          <w:rFonts w:hint="eastAsia" w:ascii="宋体" w:hAnsi="宋体" w:eastAsia="宋体" w:cs="宋体"/>
          <w:kern w:val="0"/>
          <w:sz w:val="24"/>
          <w:szCs w:val="24"/>
          <w:lang w:eastAsia="zh-CN"/>
        </w:rPr>
        <w:t>.1履约保证金金额：无。</w:t>
      </w:r>
    </w:p>
    <w:p w14:paraId="02F97EBB">
      <w:p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3</w:t>
      </w:r>
      <w:r>
        <w:rPr>
          <w:rFonts w:hint="eastAsia" w:ascii="宋体" w:hAnsi="宋体" w:eastAsia="宋体" w:cs="宋体"/>
          <w:b/>
          <w:color w:val="000000"/>
          <w:sz w:val="24"/>
          <w:szCs w:val="24"/>
          <w:lang w:val="en-US" w:eastAsia="zh-CN"/>
        </w:rPr>
        <w:t>0</w:t>
      </w:r>
      <w:r>
        <w:rPr>
          <w:rFonts w:hint="eastAsia" w:ascii="宋体" w:hAnsi="宋体" w:eastAsia="宋体" w:cs="宋体"/>
          <w:b/>
          <w:color w:val="000000"/>
          <w:sz w:val="24"/>
          <w:szCs w:val="24"/>
        </w:rPr>
        <w:t>.其他</w:t>
      </w:r>
    </w:p>
    <w:p w14:paraId="6F14C136">
      <w:pPr>
        <w:overflowPunct w:val="0"/>
        <w:adjustRightInd w:val="0"/>
        <w:snapToGrid w:val="0"/>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3</w:t>
      </w:r>
      <w:r>
        <w:rPr>
          <w:rFonts w:hint="eastAsia" w:ascii="宋体" w:hAnsi="宋体" w:eastAsia="宋体" w:cs="宋体"/>
          <w:kern w:val="0"/>
          <w:sz w:val="24"/>
          <w:szCs w:val="24"/>
          <w:lang w:val="en-US" w:eastAsia="zh-CN"/>
        </w:rPr>
        <w:t>0</w:t>
      </w:r>
      <w:r>
        <w:rPr>
          <w:rFonts w:hint="eastAsia" w:ascii="宋体" w:hAnsi="宋体" w:eastAsia="宋体" w:cs="宋体"/>
          <w:kern w:val="0"/>
          <w:sz w:val="24"/>
          <w:szCs w:val="24"/>
          <w:lang w:eastAsia="zh-CN"/>
        </w:rPr>
        <w:t>.1谈判步骤为：第一次报价---分别谈判---第二次报价---评审推荐成交人。</w:t>
      </w:r>
    </w:p>
    <w:p w14:paraId="61A2845B">
      <w:pPr>
        <w:overflowPunct w:val="0"/>
        <w:adjustRightInd w:val="0"/>
        <w:snapToGrid w:val="0"/>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3</w:t>
      </w:r>
      <w:r>
        <w:rPr>
          <w:rFonts w:hint="eastAsia" w:ascii="宋体" w:hAnsi="宋体" w:eastAsia="宋体" w:cs="宋体"/>
          <w:kern w:val="0"/>
          <w:sz w:val="24"/>
          <w:szCs w:val="24"/>
          <w:lang w:val="en-US" w:eastAsia="zh-CN"/>
        </w:rPr>
        <w:t>0</w:t>
      </w:r>
      <w:r>
        <w:rPr>
          <w:rFonts w:hint="eastAsia" w:ascii="宋体" w:hAnsi="宋体" w:eastAsia="宋体" w:cs="宋体"/>
          <w:kern w:val="0"/>
          <w:sz w:val="24"/>
          <w:szCs w:val="24"/>
          <w:lang w:eastAsia="zh-CN"/>
        </w:rPr>
        <w:t>.2 经过公开发布谈判信息后，有效投标人不足三家时，由谈判小组集体研究并报监督管理机关同意，采用相应方式完成采购。</w:t>
      </w:r>
    </w:p>
    <w:p w14:paraId="13B85DF6">
      <w:pPr>
        <w:overflowPunct w:val="0"/>
        <w:adjustRightInd w:val="0"/>
        <w:snapToGrid w:val="0"/>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3</w:t>
      </w:r>
      <w:r>
        <w:rPr>
          <w:rFonts w:hint="eastAsia" w:ascii="宋体" w:hAnsi="宋体" w:eastAsia="宋体" w:cs="宋体"/>
          <w:kern w:val="0"/>
          <w:sz w:val="24"/>
          <w:szCs w:val="24"/>
          <w:lang w:val="en-US" w:eastAsia="zh-CN"/>
        </w:rPr>
        <w:t>0</w:t>
      </w:r>
      <w:r>
        <w:rPr>
          <w:rFonts w:hint="eastAsia" w:ascii="宋体" w:hAnsi="宋体" w:eastAsia="宋体" w:cs="宋体"/>
          <w:kern w:val="0"/>
          <w:sz w:val="24"/>
          <w:szCs w:val="24"/>
          <w:lang w:eastAsia="zh-CN"/>
        </w:rPr>
        <w:t>.3 当第二次报价全部超过财政预算限额或均低于公认的制作成本时，谈判小组有权决定是否谈判失败或进行第三次报价。当第三次报价若超出财政预算，且采购人又无力支付，谈判小组有权决定谈判失败。</w:t>
      </w:r>
    </w:p>
    <w:p w14:paraId="48ACA509">
      <w:pPr>
        <w:overflowPunct w:val="0"/>
        <w:adjustRightInd w:val="0"/>
        <w:snapToGrid w:val="0"/>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3</w:t>
      </w:r>
      <w:r>
        <w:rPr>
          <w:rFonts w:hint="eastAsia" w:ascii="宋体" w:hAnsi="宋体" w:eastAsia="宋体" w:cs="宋体"/>
          <w:kern w:val="0"/>
          <w:sz w:val="24"/>
          <w:szCs w:val="24"/>
          <w:lang w:val="en-US" w:eastAsia="zh-CN"/>
        </w:rPr>
        <w:t>0</w:t>
      </w:r>
      <w:r>
        <w:rPr>
          <w:rFonts w:hint="eastAsia" w:ascii="宋体" w:hAnsi="宋体" w:eastAsia="宋体" w:cs="宋体"/>
          <w:kern w:val="0"/>
          <w:sz w:val="24"/>
          <w:szCs w:val="24"/>
          <w:lang w:eastAsia="zh-CN"/>
        </w:rPr>
        <w:t>.4 成交投标人确定后，成交投标人无正当理由拖延或拒签合同的，或未能按照规定的时间提供履约担保，采购人有权取消其成交资格，并按评审顺序重新确定成交投标人。同时报请监督机构予以通报，禁止其进入政府采购市场</w:t>
      </w:r>
      <w:r>
        <w:rPr>
          <w:rFonts w:hint="eastAsia" w:ascii="宋体" w:hAnsi="宋体" w:cs="宋体"/>
          <w:kern w:val="0"/>
          <w:sz w:val="24"/>
          <w:szCs w:val="24"/>
          <w:lang w:eastAsia="zh-CN"/>
        </w:rPr>
        <w:t>。</w:t>
      </w:r>
    </w:p>
    <w:bookmarkEnd w:id="3"/>
    <w:bookmarkEnd w:id="4"/>
    <w:bookmarkEnd w:id="5"/>
    <w:bookmarkEnd w:id="6"/>
    <w:bookmarkEnd w:id="7"/>
    <w:bookmarkEnd w:id="8"/>
    <w:p w14:paraId="132B1FC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kern w:val="96"/>
          <w:sz w:val="24"/>
          <w:szCs w:val="24"/>
        </w:rPr>
        <w:t>3</w:t>
      </w:r>
      <w:r>
        <w:rPr>
          <w:rFonts w:hint="eastAsia" w:ascii="宋体" w:hAnsi="宋体" w:eastAsia="宋体" w:cs="宋体"/>
          <w:b/>
          <w:bCs/>
          <w:color w:val="000000"/>
          <w:kern w:val="96"/>
          <w:sz w:val="24"/>
          <w:szCs w:val="24"/>
          <w:lang w:val="en-US" w:eastAsia="zh-CN"/>
        </w:rPr>
        <w:t>1</w:t>
      </w:r>
      <w:r>
        <w:rPr>
          <w:rFonts w:hint="eastAsia" w:ascii="宋体" w:hAnsi="宋体" w:eastAsia="宋体" w:cs="宋体"/>
          <w:b/>
          <w:bCs/>
          <w:color w:val="000000"/>
          <w:kern w:val="96"/>
          <w:sz w:val="24"/>
          <w:szCs w:val="24"/>
        </w:rPr>
        <w:t>.质疑与投</w:t>
      </w:r>
      <w:r>
        <w:rPr>
          <w:rFonts w:hint="eastAsia" w:ascii="宋体" w:hAnsi="宋体" w:eastAsia="宋体" w:cs="宋体"/>
          <w:b/>
          <w:bCs/>
          <w:color w:val="000000"/>
          <w:sz w:val="24"/>
          <w:szCs w:val="24"/>
        </w:rPr>
        <w:t>诉</w:t>
      </w:r>
    </w:p>
    <w:p w14:paraId="053520EF">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31.1质疑</w:t>
      </w:r>
    </w:p>
    <w:p w14:paraId="7715D00B">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（1）供应商认为</w:t>
      </w:r>
      <w:r>
        <w:rPr>
          <w:rFonts w:hint="eastAsia" w:ascii="宋体" w:hAnsi="宋体" w:cs="宋体"/>
          <w:kern w:val="0"/>
          <w:sz w:val="24"/>
          <w:szCs w:val="24"/>
          <w:lang w:val="en-US" w:eastAsia="zh-CN"/>
        </w:rPr>
        <w:t>竞争性谈判文件</w:t>
      </w:r>
      <w:r>
        <w:rPr>
          <w:rFonts w:hint="eastAsia" w:ascii="宋体" w:hAnsi="宋体" w:eastAsia="宋体" w:cs="宋体"/>
          <w:kern w:val="0"/>
          <w:sz w:val="24"/>
          <w:szCs w:val="24"/>
          <w:lang w:val="en-US" w:eastAsia="zh-CN"/>
        </w:rPr>
        <w:t>、采购过程、中标或者中标结果使自己的权益受到损害的，可以在知道或者应知其权益受到损害之日起7个工作日内，以书面形式向采购单位、采购代理机构提出质疑。针对同一采购程序环节的质疑应在法定质疑期内一次性提出。属于采购程序问题的，向采购代理机构提出质疑；属于采购需求的（包括资质要求、技术指标、参数、评分办法等），应向采购单位提出质疑；</w:t>
      </w:r>
    </w:p>
    <w:p w14:paraId="670BF398">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（2）提出质疑的供应商应当是参与本项目采购活动的供应商。</w:t>
      </w:r>
    </w:p>
    <w:p w14:paraId="1CE57529">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（3）潜在供应商已依法获取其可质疑的</w:t>
      </w:r>
      <w:r>
        <w:rPr>
          <w:rFonts w:hint="eastAsia" w:ascii="宋体" w:hAnsi="宋体" w:cs="宋体"/>
          <w:kern w:val="0"/>
          <w:sz w:val="24"/>
          <w:szCs w:val="24"/>
          <w:lang w:val="en-US" w:eastAsia="zh-CN"/>
        </w:rPr>
        <w:t>竞争性谈判文件</w:t>
      </w:r>
      <w:r>
        <w:rPr>
          <w:rFonts w:hint="eastAsia" w:ascii="宋体" w:hAnsi="宋体" w:eastAsia="宋体" w:cs="宋体"/>
          <w:kern w:val="0"/>
          <w:sz w:val="24"/>
          <w:szCs w:val="24"/>
          <w:lang w:val="en-US" w:eastAsia="zh-CN"/>
        </w:rPr>
        <w:t>的，可以对该文件提出质疑。对采购文件提出质疑的，应当在获取</w:t>
      </w:r>
      <w:r>
        <w:rPr>
          <w:rFonts w:hint="eastAsia" w:ascii="宋体" w:hAnsi="宋体" w:cs="宋体"/>
          <w:kern w:val="0"/>
          <w:sz w:val="24"/>
          <w:szCs w:val="24"/>
          <w:lang w:val="en-US" w:eastAsia="zh-CN"/>
        </w:rPr>
        <w:t>竞争性谈判文件</w:t>
      </w:r>
      <w:r>
        <w:rPr>
          <w:rFonts w:hint="eastAsia" w:ascii="宋体" w:hAnsi="宋体" w:eastAsia="宋体" w:cs="宋体"/>
          <w:kern w:val="0"/>
          <w:sz w:val="24"/>
          <w:szCs w:val="24"/>
          <w:lang w:val="en-US" w:eastAsia="zh-CN"/>
        </w:rPr>
        <w:t>（以供应商填写报名登记表的时间为准）起7个工作日内提出。</w:t>
      </w:r>
    </w:p>
    <w:p w14:paraId="5A286CE6">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（4）供应商提出质疑应当提交质疑函和必要的证明材料，质疑函应包括下列内容：</w:t>
      </w:r>
    </w:p>
    <w:p w14:paraId="77D90280">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① 供应商的姓名或者名称、地址、邮编、联系人及联系电话；</w:t>
      </w:r>
    </w:p>
    <w:p w14:paraId="64B73EBA">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② 质疑项目的名称、编号；</w:t>
      </w:r>
    </w:p>
    <w:p w14:paraId="228FA4D3">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③ 具体、明确的质疑事项和与质疑事项相关的请求；</w:t>
      </w:r>
    </w:p>
    <w:p w14:paraId="49F9EA94">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④ 事实依据；</w:t>
      </w:r>
    </w:p>
    <w:p w14:paraId="75A57804">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⑤ 必要的法律依据；</w:t>
      </w:r>
    </w:p>
    <w:p w14:paraId="6028828E">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⑥ 提出质疑的日期。</w:t>
      </w:r>
    </w:p>
    <w:p w14:paraId="6ADD3336">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（5）供应商为自然人的，应当由本人签字；供应商为法人或者其他组织的，应当由法定代表人、主要负责人，或者其被授权人签字或者盖章并加盖公章。</w:t>
      </w:r>
    </w:p>
    <w:p w14:paraId="20B6A48C">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供应商可以委托代理人进行质疑和投诉。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779FF56A">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（7）采购单位负责供应商质疑答复。采购单位委托采购代理机构采购的，采购代理机构在委托授权范围内作出答复。</w:t>
      </w:r>
    </w:p>
    <w:p w14:paraId="5F9D5156">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（8）接收质疑函的方式和联系方式：</w:t>
      </w:r>
    </w:p>
    <w:p w14:paraId="0CC31521">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① 接收质疑函的方式：书面递交质疑函纸质版</w:t>
      </w:r>
    </w:p>
    <w:p w14:paraId="7193CE51">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② 联系方式</w:t>
      </w:r>
    </w:p>
    <w:p w14:paraId="52526075">
      <w:pPr>
        <w:overflowPunct w:val="0"/>
        <w:adjustRightInd w:val="0"/>
        <w:snapToGrid w:val="0"/>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项目联系人：</w:t>
      </w:r>
      <w:r>
        <w:rPr>
          <w:rFonts w:hint="eastAsia" w:ascii="宋体" w:hAnsi="宋体" w:cs="宋体"/>
          <w:kern w:val="0"/>
          <w:sz w:val="24"/>
          <w:szCs w:val="24"/>
          <w:lang w:val="en-US" w:eastAsia="zh-CN"/>
        </w:rPr>
        <w:t>江工</w:t>
      </w:r>
    </w:p>
    <w:p w14:paraId="558F1783">
      <w:pPr>
        <w:overflowPunct w:val="0"/>
        <w:adjustRightInd w:val="0"/>
        <w:snapToGrid w:val="0"/>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联系电话：</w:t>
      </w:r>
      <w:r>
        <w:rPr>
          <w:rFonts w:hint="eastAsia" w:ascii="宋体" w:hAnsi="宋体" w:eastAsia="宋体" w:cs="宋体"/>
          <w:b w:val="0"/>
          <w:bCs w:val="0"/>
          <w:color w:val="000000"/>
          <w:kern w:val="0"/>
          <w:sz w:val="24"/>
          <w:szCs w:val="24"/>
          <w:shd w:val="clear" w:fill="FFFFFF"/>
          <w:vertAlign w:val="baseline"/>
          <w:lang w:val="en-US" w:eastAsia="zh-CN" w:bidi="ar"/>
        </w:rPr>
        <w:t>15619960444</w:t>
      </w:r>
    </w:p>
    <w:p w14:paraId="0C6E2315">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邮    箱：</w:t>
      </w:r>
      <w:r>
        <w:rPr>
          <w:rFonts w:hint="eastAsia" w:ascii="宋体" w:hAnsi="宋体" w:eastAsia="宋体" w:cs="宋体"/>
          <w:b w:val="0"/>
          <w:bCs w:val="0"/>
          <w:color w:val="000000"/>
          <w:kern w:val="0"/>
          <w:sz w:val="24"/>
          <w:szCs w:val="24"/>
          <w:shd w:val="clear" w:fill="FFFFFF"/>
          <w:vertAlign w:val="baseline"/>
          <w:lang w:val="en-US" w:eastAsia="zh-CN" w:bidi="ar"/>
        </w:rPr>
        <w:t>854200126</w:t>
      </w:r>
      <w:r>
        <w:rPr>
          <w:rFonts w:hint="eastAsia" w:ascii="宋体" w:hAnsi="宋体" w:eastAsia="宋体" w:cs="宋体"/>
          <w:kern w:val="0"/>
          <w:sz w:val="24"/>
          <w:szCs w:val="24"/>
          <w:lang w:val="en-US" w:eastAsia="zh-CN"/>
        </w:rPr>
        <w:t>@qq.com</w:t>
      </w:r>
    </w:p>
    <w:p w14:paraId="78E566B6">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31.2 投诉</w:t>
      </w:r>
    </w:p>
    <w:p w14:paraId="647388C7">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（1）质疑供应商对采购单位、采购代理机构的答复不满意，或者采购单位、采购代理机构未在规定时间内作出答复的，可以在答复期满后15个工作日内向同级财政部门提起投诉。</w:t>
      </w:r>
    </w:p>
    <w:p w14:paraId="37EDF033">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（2）投诉人投诉时,应当提交投诉书和必要的证明材料，并按照被投诉采购单位、采购代理机构（以下简称被投诉人）和与投诉事项有关的供应商数量提供投诉书的副本。投诉书应当包括下列内容：</w:t>
      </w:r>
    </w:p>
    <w:p w14:paraId="71397281">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① 投诉人和被投诉人的姓名或者名称、通讯地址、邮编、联系人及联系电话；</w:t>
      </w:r>
    </w:p>
    <w:p w14:paraId="644B51AB">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② 质疑和质疑答复情况说明及相关证明材料；</w:t>
      </w:r>
    </w:p>
    <w:p w14:paraId="5EEE9DB5">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③ 具体、明确的投诉事项和与投诉事项相关的投诉请求；</w:t>
      </w:r>
    </w:p>
    <w:p w14:paraId="128A9348">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④ 事实依据；</w:t>
      </w:r>
    </w:p>
    <w:p w14:paraId="5E77CB4D">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⑤ 法律依据；</w:t>
      </w:r>
    </w:p>
    <w:p w14:paraId="7417D66C">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⑥ 提起投诉的日期。</w:t>
      </w:r>
    </w:p>
    <w:p w14:paraId="4731FBAF">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（3）投诉人为自然人的，应当由本人签字；投诉人为法人或者其他组织的，应当由法定代表人、主要负责人，或者其授权代表签字或者盖章，并加盖公章。</w:t>
      </w:r>
    </w:p>
    <w:p w14:paraId="036E3504">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（4）投诉人提起投诉应当符合下列条件：</w:t>
      </w:r>
    </w:p>
    <w:p w14:paraId="3525B70B">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① 提起投诉前已依法进行质疑；</w:t>
      </w:r>
    </w:p>
    <w:p w14:paraId="6F4732C9">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② 投诉书内容符合《政府采购质疑和投诉办法》（财政部令第94号令）的规定；</w:t>
      </w:r>
    </w:p>
    <w:p w14:paraId="6DE3EA69">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③ 在投诉有效期限内提起投诉；</w:t>
      </w:r>
    </w:p>
    <w:p w14:paraId="3CB71251">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④ 同一投诉事项未经财政部门投诉处理；</w:t>
      </w:r>
    </w:p>
    <w:p w14:paraId="324AA3A9">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⑤ 财政部规定的其他条件。</w:t>
      </w:r>
    </w:p>
    <w:p w14:paraId="74929F39">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（5）供应商投诉的事项不得超出已质疑事项的范围，但基于质疑答复内容提出的投诉事项除外。</w:t>
      </w:r>
    </w:p>
    <w:p w14:paraId="47F8A3C4">
      <w:pPr>
        <w:overflowPunct w:val="0"/>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供应商在全国范围12个月内三次以上投诉查无实据的，由财政部门列入不良行为记录名单。供应商捏造事实、提供虚假材料或者以非法手段取得证明材料进行投诉的，由财政部门列入不良记录名单，禁止其1至3年内参加采购活动。</w:t>
      </w:r>
    </w:p>
    <w:p w14:paraId="2C01A3F1">
      <w:pPr>
        <w:spacing w:line="480" w:lineRule="exact"/>
        <w:ind w:firstLine="420" w:firstLineChars="200"/>
        <w:rPr>
          <w:rFonts w:hint="eastAsia" w:ascii="宋体" w:hAnsi="宋体" w:cs="宋体"/>
          <w:color w:val="000000"/>
          <w:szCs w:val="24"/>
        </w:rPr>
      </w:pPr>
    </w:p>
    <w:p w14:paraId="24A478FF">
      <w:pPr>
        <w:pStyle w:val="12"/>
        <w:rPr>
          <w:rFonts w:hint="eastAsia" w:ascii="宋体" w:hAnsi="宋体" w:cs="宋体"/>
          <w:color w:val="000000"/>
          <w:sz w:val="24"/>
          <w:szCs w:val="24"/>
        </w:rPr>
      </w:pPr>
    </w:p>
    <w:p w14:paraId="145DB618">
      <w:pPr>
        <w:rPr>
          <w:rFonts w:hint="eastAsia"/>
        </w:rPr>
      </w:pPr>
    </w:p>
    <w:p w14:paraId="15E450FC">
      <w:pPr>
        <w:tabs>
          <w:tab w:val="right" w:pos="4860"/>
        </w:tabs>
        <w:overflowPunct w:val="0"/>
        <w:adjustRightInd w:val="0"/>
        <w:snapToGrid w:val="0"/>
        <w:spacing w:line="360" w:lineRule="auto"/>
        <w:jc w:val="center"/>
        <w:rPr>
          <w:rFonts w:hint="eastAsia" w:ascii="宋体" w:hAnsi="宋体" w:eastAsia="宋体" w:cs="宋体"/>
          <w:b/>
          <w:bCs/>
          <w:sz w:val="40"/>
          <w:szCs w:val="40"/>
        </w:rPr>
      </w:pPr>
      <w:r>
        <w:rPr>
          <w:rFonts w:hint="eastAsia" w:ascii="宋体" w:hAnsi="宋体" w:eastAsia="宋体" w:cs="宋体"/>
          <w:b/>
          <w:bCs/>
          <w:sz w:val="40"/>
          <w:szCs w:val="40"/>
        </w:rPr>
        <w:t>第三部分  合同条款及格式</w:t>
      </w:r>
    </w:p>
    <w:p w14:paraId="753BFB8A">
      <w:pPr>
        <w:jc w:val="center"/>
        <w:rPr>
          <w:rFonts w:ascii="仿宋" w:hAnsi="仿宋" w:eastAsia="仿宋" w:cs="仿宋"/>
          <w:b/>
          <w:bCs/>
          <w:sz w:val="36"/>
          <w:szCs w:val="36"/>
        </w:rPr>
      </w:pPr>
    </w:p>
    <w:p w14:paraId="3A79A2CC">
      <w:pPr>
        <w:jc w:val="center"/>
        <w:rPr>
          <w:rFonts w:hint="eastAsia" w:ascii="宋体" w:hAnsi="宋体" w:eastAsia="宋体" w:cs="宋体"/>
          <w:b/>
          <w:bCs/>
          <w:sz w:val="36"/>
          <w:szCs w:val="36"/>
        </w:rPr>
      </w:pPr>
      <w:r>
        <w:rPr>
          <w:rFonts w:hint="eastAsia" w:ascii="宋体" w:hAnsi="宋体" w:eastAsia="宋体" w:cs="宋体"/>
          <w:b/>
          <w:bCs/>
          <w:sz w:val="36"/>
          <w:szCs w:val="36"/>
        </w:rPr>
        <w:t>政府采购合同</w:t>
      </w:r>
    </w:p>
    <w:p w14:paraId="5959BAB3">
      <w:pPr>
        <w:jc w:val="left"/>
        <w:rPr>
          <w:rFonts w:hint="eastAsia" w:ascii="宋体" w:hAnsi="宋体" w:eastAsia="宋体" w:cs="宋体"/>
          <w:b/>
          <w:bCs/>
          <w:sz w:val="28"/>
          <w:szCs w:val="28"/>
        </w:rPr>
      </w:pPr>
    </w:p>
    <w:p w14:paraId="31798281">
      <w:pPr>
        <w:jc w:val="left"/>
        <w:rPr>
          <w:rFonts w:hint="eastAsia" w:ascii="宋体" w:hAnsi="宋体" w:eastAsia="宋体" w:cs="宋体"/>
          <w:b/>
          <w:bCs/>
          <w:sz w:val="28"/>
          <w:szCs w:val="28"/>
        </w:rPr>
      </w:pPr>
    </w:p>
    <w:p w14:paraId="19E1DC06">
      <w:pPr>
        <w:rPr>
          <w:rFonts w:hint="eastAsia" w:ascii="宋体" w:hAnsi="宋体" w:eastAsia="宋体" w:cs="宋体"/>
          <w:b/>
          <w:bCs/>
          <w:sz w:val="28"/>
          <w:szCs w:val="28"/>
        </w:rPr>
      </w:pPr>
      <w:r>
        <w:rPr>
          <w:rFonts w:hint="eastAsia" w:ascii="宋体" w:hAnsi="宋体" w:eastAsia="宋体" w:cs="宋体"/>
          <w:b/>
          <w:bCs/>
          <w:sz w:val="28"/>
          <w:szCs w:val="28"/>
        </w:rPr>
        <w:t>合同编号：</w:t>
      </w:r>
    </w:p>
    <w:p w14:paraId="7F3BA12F">
      <w:pPr>
        <w:pStyle w:val="12"/>
        <w:rPr>
          <w:rFonts w:hint="eastAsia" w:ascii="宋体" w:hAnsi="宋体" w:eastAsia="宋体" w:cs="宋体"/>
          <w:b/>
          <w:bCs/>
          <w:sz w:val="28"/>
          <w:szCs w:val="28"/>
        </w:rPr>
      </w:pPr>
    </w:p>
    <w:p w14:paraId="398062C7">
      <w:pPr>
        <w:pStyle w:val="12"/>
        <w:rPr>
          <w:rFonts w:hint="eastAsia" w:ascii="宋体" w:hAnsi="宋体" w:eastAsia="宋体" w:cs="宋体"/>
          <w:b/>
          <w:bCs/>
          <w:sz w:val="28"/>
          <w:szCs w:val="28"/>
        </w:rPr>
      </w:pPr>
    </w:p>
    <w:p w14:paraId="5984CD1E">
      <w:pPr>
        <w:pStyle w:val="12"/>
        <w:rPr>
          <w:rFonts w:hint="eastAsia" w:ascii="宋体" w:hAnsi="宋体" w:eastAsia="宋体" w:cs="宋体"/>
          <w:sz w:val="28"/>
          <w:szCs w:val="28"/>
        </w:rPr>
      </w:pPr>
    </w:p>
    <w:p w14:paraId="389CEE93">
      <w:pPr>
        <w:jc w:val="center"/>
        <w:rPr>
          <w:rFonts w:hint="eastAsia" w:ascii="宋体" w:hAnsi="宋体" w:eastAsia="宋体" w:cs="宋体"/>
          <w:b/>
          <w:bCs/>
          <w:sz w:val="28"/>
          <w:szCs w:val="28"/>
        </w:rPr>
      </w:pPr>
      <w:r>
        <w:rPr>
          <w:rFonts w:hint="eastAsia" w:ascii="宋体" w:hAnsi="宋体" w:eastAsia="宋体" w:cs="宋体"/>
          <w:b/>
          <w:bCs/>
          <w:sz w:val="28"/>
          <w:szCs w:val="28"/>
          <w:u w:val="single"/>
        </w:rPr>
        <w:t xml:space="preserve">                                       </w:t>
      </w:r>
      <w:r>
        <w:rPr>
          <w:rFonts w:hint="eastAsia" w:ascii="宋体" w:hAnsi="宋体" w:eastAsia="宋体" w:cs="宋体"/>
          <w:b/>
          <w:bCs/>
          <w:sz w:val="28"/>
          <w:szCs w:val="28"/>
        </w:rPr>
        <w:t>采购项目</w:t>
      </w:r>
    </w:p>
    <w:p w14:paraId="33241013">
      <w:pPr>
        <w:rPr>
          <w:rFonts w:hint="eastAsia" w:ascii="宋体" w:hAnsi="宋体" w:eastAsia="宋体" w:cs="宋体"/>
          <w:sz w:val="28"/>
          <w:szCs w:val="28"/>
        </w:rPr>
      </w:pPr>
    </w:p>
    <w:p w14:paraId="00CAFC8C">
      <w:pPr>
        <w:rPr>
          <w:rFonts w:hint="eastAsia" w:ascii="宋体" w:hAnsi="宋体" w:eastAsia="宋体" w:cs="宋体"/>
          <w:sz w:val="28"/>
          <w:szCs w:val="28"/>
        </w:rPr>
      </w:pPr>
    </w:p>
    <w:p w14:paraId="151A470B">
      <w:pPr>
        <w:pStyle w:val="12"/>
        <w:rPr>
          <w:rFonts w:hint="eastAsia" w:ascii="宋体" w:hAnsi="宋体" w:eastAsia="宋体" w:cs="宋体"/>
          <w:sz w:val="28"/>
          <w:szCs w:val="28"/>
        </w:rPr>
      </w:pPr>
    </w:p>
    <w:p w14:paraId="4F428A44">
      <w:pPr>
        <w:jc w:val="center"/>
        <w:rPr>
          <w:rFonts w:hint="eastAsia" w:ascii="宋体" w:hAnsi="宋体" w:eastAsia="宋体" w:cs="宋体"/>
          <w:b/>
          <w:sz w:val="28"/>
          <w:szCs w:val="28"/>
        </w:rPr>
      </w:pPr>
      <w:r>
        <w:rPr>
          <w:rStyle w:val="75"/>
          <w:rFonts w:hint="eastAsia" w:hAnsi="宋体"/>
          <w:b/>
          <w:color w:val="000000"/>
          <w:sz w:val="24"/>
          <w:szCs w:val="24"/>
          <w:lang w:eastAsia="zh-CN"/>
        </w:rPr>
        <w:t>（</w:t>
      </w:r>
      <w:r>
        <w:rPr>
          <w:rStyle w:val="75"/>
          <w:rFonts w:hint="eastAsia" w:hAnsi="宋体"/>
          <w:b/>
          <w:color w:val="000000"/>
          <w:sz w:val="24"/>
          <w:szCs w:val="24"/>
          <w:lang w:val="en-US" w:eastAsia="zh-CN"/>
        </w:rPr>
        <w:t>此合同仅供参考具体以甲乙双方签订合同为准</w:t>
      </w:r>
      <w:r>
        <w:rPr>
          <w:rStyle w:val="75"/>
          <w:rFonts w:hint="eastAsia" w:hAnsi="宋体"/>
          <w:b/>
          <w:color w:val="000000"/>
          <w:sz w:val="24"/>
          <w:szCs w:val="24"/>
          <w:lang w:eastAsia="zh-CN"/>
        </w:rPr>
        <w:t>）</w:t>
      </w:r>
    </w:p>
    <w:p w14:paraId="7B7116BA">
      <w:pPr>
        <w:jc w:val="center"/>
        <w:rPr>
          <w:rFonts w:hint="eastAsia" w:ascii="宋体" w:hAnsi="宋体" w:eastAsia="宋体" w:cs="宋体"/>
          <w:b/>
          <w:sz w:val="28"/>
          <w:szCs w:val="28"/>
        </w:rPr>
      </w:pPr>
    </w:p>
    <w:p w14:paraId="132D1AFA">
      <w:pPr>
        <w:pStyle w:val="12"/>
        <w:rPr>
          <w:rFonts w:hint="eastAsia" w:ascii="宋体" w:hAnsi="宋体" w:eastAsia="宋体" w:cs="宋体"/>
          <w:b/>
          <w:sz w:val="28"/>
          <w:szCs w:val="28"/>
        </w:rPr>
      </w:pPr>
    </w:p>
    <w:p w14:paraId="2DA076A7">
      <w:pPr>
        <w:pStyle w:val="12"/>
        <w:rPr>
          <w:rFonts w:hint="eastAsia" w:ascii="宋体" w:hAnsi="宋体" w:eastAsia="宋体" w:cs="宋体"/>
        </w:rPr>
      </w:pPr>
    </w:p>
    <w:p w14:paraId="700A96DF">
      <w:pPr>
        <w:jc w:val="center"/>
        <w:rPr>
          <w:rFonts w:hint="eastAsia" w:ascii="宋体" w:hAnsi="宋体" w:eastAsia="宋体" w:cs="宋体"/>
          <w:b/>
          <w:sz w:val="28"/>
          <w:szCs w:val="28"/>
        </w:rPr>
      </w:pPr>
    </w:p>
    <w:p w14:paraId="3DDEE901">
      <w:pPr>
        <w:jc w:val="center"/>
        <w:rPr>
          <w:rFonts w:hint="eastAsia" w:ascii="宋体" w:hAnsi="宋体" w:eastAsia="宋体" w:cs="宋体"/>
          <w:b/>
          <w:sz w:val="28"/>
          <w:szCs w:val="28"/>
        </w:rPr>
      </w:pPr>
    </w:p>
    <w:p w14:paraId="6DDF55B0">
      <w:pPr>
        <w:jc w:val="center"/>
        <w:rPr>
          <w:rFonts w:hint="eastAsia" w:ascii="宋体" w:hAnsi="宋体" w:eastAsia="宋体" w:cs="宋体"/>
          <w:b/>
          <w:sz w:val="28"/>
          <w:szCs w:val="28"/>
        </w:rPr>
      </w:pPr>
    </w:p>
    <w:p w14:paraId="458A3DF5">
      <w:pPr>
        <w:spacing w:beforeLines="50" w:line="360" w:lineRule="auto"/>
        <w:jc w:val="center"/>
        <w:rPr>
          <w:rFonts w:hint="eastAsia" w:ascii="宋体" w:hAnsi="宋体" w:eastAsia="宋体" w:cs="宋体"/>
          <w:b/>
          <w:bCs/>
          <w:sz w:val="28"/>
          <w:szCs w:val="28"/>
        </w:rPr>
      </w:pPr>
    </w:p>
    <w:p w14:paraId="0B8DF8C6">
      <w:pPr>
        <w:spacing w:beforeLines="50" w:line="360" w:lineRule="auto"/>
        <w:ind w:firstLine="1105" w:firstLineChars="393"/>
        <w:jc w:val="left"/>
        <w:rPr>
          <w:rFonts w:hint="eastAsia" w:ascii="宋体" w:hAnsi="宋体" w:eastAsia="宋体" w:cs="宋体"/>
          <w:b/>
          <w:bCs/>
          <w:sz w:val="28"/>
          <w:szCs w:val="28"/>
        </w:rPr>
      </w:pPr>
      <w:r>
        <w:rPr>
          <w:rFonts w:hint="eastAsia" w:ascii="宋体" w:hAnsi="宋体" w:eastAsia="宋体" w:cs="宋体"/>
          <w:b/>
          <w:bCs/>
          <w:sz w:val="28"/>
          <w:szCs w:val="28"/>
        </w:rPr>
        <w:t xml:space="preserve">采购人： </w:t>
      </w:r>
    </w:p>
    <w:p w14:paraId="3DB02106">
      <w:pPr>
        <w:spacing w:beforeLines="50" w:line="360" w:lineRule="auto"/>
        <w:ind w:firstLine="1105" w:firstLineChars="393"/>
        <w:jc w:val="left"/>
        <w:rPr>
          <w:rFonts w:hint="eastAsia" w:ascii="宋体" w:hAnsi="宋体" w:eastAsia="宋体" w:cs="宋体"/>
          <w:b/>
          <w:bCs/>
          <w:sz w:val="28"/>
          <w:szCs w:val="28"/>
        </w:rPr>
      </w:pPr>
      <w:r>
        <w:rPr>
          <w:rFonts w:hint="eastAsia" w:ascii="宋体" w:hAnsi="宋体" w:eastAsia="宋体" w:cs="宋体"/>
          <w:b/>
          <w:bCs/>
          <w:sz w:val="28"/>
          <w:szCs w:val="28"/>
          <w:lang w:eastAsia="zh-CN"/>
        </w:rPr>
        <w:t>投标人</w:t>
      </w:r>
      <w:r>
        <w:rPr>
          <w:rFonts w:hint="eastAsia" w:ascii="宋体" w:hAnsi="宋体" w:eastAsia="宋体" w:cs="宋体"/>
          <w:b/>
          <w:bCs/>
          <w:sz w:val="28"/>
          <w:szCs w:val="28"/>
        </w:rPr>
        <w:t>：</w:t>
      </w:r>
    </w:p>
    <w:p w14:paraId="798B87EA">
      <w:pPr>
        <w:spacing w:line="280" w:lineRule="exact"/>
        <w:jc w:val="center"/>
        <w:rPr>
          <w:rFonts w:ascii="宋体" w:hAnsi="宋体"/>
          <w:b/>
          <w:szCs w:val="21"/>
        </w:rPr>
      </w:pPr>
      <w:r>
        <w:rPr>
          <w:rFonts w:hint="eastAsia" w:ascii="宋体" w:hAnsi="宋体" w:eastAsia="宋体" w:cs="宋体"/>
          <w:b/>
          <w:bCs/>
          <w:sz w:val="28"/>
          <w:szCs w:val="28"/>
        </w:rPr>
        <w:t>二〇二</w:t>
      </w:r>
      <w:r>
        <w:rPr>
          <w:rFonts w:hint="eastAsia" w:ascii="宋体" w:hAnsi="宋体" w:cs="宋体"/>
          <w:b/>
          <w:bCs/>
          <w:sz w:val="28"/>
          <w:szCs w:val="28"/>
          <w:lang w:val="en-US" w:eastAsia="zh-CN"/>
        </w:rPr>
        <w:t>五</w:t>
      </w:r>
      <w:r>
        <w:rPr>
          <w:rFonts w:hint="eastAsia" w:ascii="宋体" w:hAnsi="宋体" w:eastAsia="宋体" w:cs="宋体"/>
          <w:b/>
          <w:bCs/>
          <w:sz w:val="28"/>
          <w:szCs w:val="28"/>
        </w:rPr>
        <w:t>年  月</w:t>
      </w:r>
      <w:r>
        <w:rPr>
          <w:rFonts w:hint="eastAsia" w:ascii="宋体" w:hAnsi="宋体" w:eastAsia="宋体" w:cs="宋体"/>
          <w:b/>
          <w:bCs/>
          <w:sz w:val="28"/>
          <w:szCs w:val="28"/>
        </w:rPr>
        <w:br w:type="page"/>
      </w:r>
    </w:p>
    <w:p w14:paraId="3C5B6AB3">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b/>
          <w:sz w:val="24"/>
        </w:rPr>
      </w:pPr>
      <w:r>
        <w:rPr>
          <w:rFonts w:hint="eastAsia" w:ascii="宋体" w:hAnsi="宋体" w:eastAsia="宋体" w:cs="宋体"/>
          <w:sz w:val="24"/>
        </w:rPr>
        <w:t>甲方</w:t>
      </w:r>
      <w:r>
        <w:rPr>
          <w:rFonts w:hint="eastAsia" w:ascii="宋体" w:hAnsi="宋体" w:eastAsia="宋体" w:cs="宋体"/>
          <w:sz w:val="24"/>
          <w:lang w:eastAsia="zh-CN"/>
        </w:rPr>
        <w:t>（</w:t>
      </w:r>
      <w:r>
        <w:rPr>
          <w:rFonts w:hint="eastAsia" w:ascii="宋体" w:hAnsi="宋体" w:eastAsia="宋体" w:cs="宋体"/>
          <w:sz w:val="24"/>
          <w:lang w:val="en-US" w:eastAsia="zh-CN"/>
        </w:rPr>
        <w:t>采购人）</w:t>
      </w:r>
      <w:r>
        <w:rPr>
          <w:rFonts w:hint="eastAsia" w:ascii="宋体" w:hAnsi="宋体" w:eastAsia="宋体" w:cs="宋体"/>
          <w:sz w:val="24"/>
        </w:rPr>
        <w:t>：</w:t>
      </w:r>
    </w:p>
    <w:p w14:paraId="4EF823FB">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b/>
          <w:sz w:val="24"/>
        </w:rPr>
      </w:pPr>
      <w:r>
        <w:rPr>
          <w:rFonts w:hint="eastAsia" w:ascii="宋体" w:hAnsi="宋体" w:eastAsia="宋体" w:cs="宋体"/>
          <w:sz w:val="24"/>
        </w:rPr>
        <w:t>乙方</w:t>
      </w:r>
      <w:r>
        <w:rPr>
          <w:rFonts w:hint="eastAsia" w:ascii="宋体" w:hAnsi="宋体" w:eastAsia="宋体" w:cs="宋体"/>
          <w:sz w:val="24"/>
          <w:lang w:eastAsia="zh-CN"/>
        </w:rPr>
        <w:t>（</w:t>
      </w:r>
      <w:r>
        <w:rPr>
          <w:rFonts w:hint="eastAsia" w:ascii="宋体" w:hAnsi="宋体" w:eastAsia="宋体" w:cs="宋体"/>
          <w:sz w:val="24"/>
          <w:lang w:val="en-US" w:eastAsia="zh-CN"/>
        </w:rPr>
        <w:t>投标人）</w:t>
      </w:r>
      <w:r>
        <w:rPr>
          <w:rFonts w:hint="eastAsia" w:ascii="宋体" w:hAnsi="宋体" w:eastAsia="宋体" w:cs="宋体"/>
          <w:sz w:val="24"/>
        </w:rPr>
        <w:t>：</w:t>
      </w:r>
    </w:p>
    <w:p w14:paraId="2544C42B">
      <w:pPr>
        <w:keepNext w:val="0"/>
        <w:keepLines w:val="0"/>
        <w:pageBreakBefore w:val="0"/>
        <w:widowControl w:val="0"/>
        <w:kinsoku/>
        <w:wordWrap/>
        <w:overflowPunct/>
        <w:topLinePunct w:val="0"/>
        <w:autoSpaceDE/>
        <w:autoSpaceDN/>
        <w:bidi w:val="0"/>
        <w:spacing w:line="480" w:lineRule="exact"/>
        <w:ind w:firstLine="490"/>
        <w:textAlignment w:val="auto"/>
        <w:rPr>
          <w:rFonts w:hint="eastAsia" w:ascii="宋体" w:hAnsi="宋体" w:eastAsia="宋体" w:cs="宋体"/>
          <w:b/>
          <w:bCs/>
          <w:color w:val="000000" w:themeColor="text1"/>
          <w:kern w:val="0"/>
          <w:sz w:val="24"/>
          <w:szCs w:val="24"/>
          <w:highlight w:val="none"/>
          <w:lang w:val="zh-CN"/>
        </w:rPr>
      </w:pPr>
      <w:r>
        <w:rPr>
          <w:rFonts w:hint="eastAsia" w:ascii="宋体" w:hAnsi="宋体"/>
          <w:color w:val="000000"/>
          <w:sz w:val="24"/>
        </w:rPr>
        <w:t>依照《中华人民共和国</w:t>
      </w:r>
      <w:r>
        <w:rPr>
          <w:rFonts w:hint="eastAsia" w:ascii="宋体" w:hAnsi="宋体"/>
          <w:color w:val="000000"/>
          <w:sz w:val="24"/>
          <w:lang w:eastAsia="zh-CN"/>
        </w:rPr>
        <w:t>民法典</w:t>
      </w:r>
      <w:r>
        <w:rPr>
          <w:rFonts w:hint="eastAsia" w:ascii="宋体" w:hAnsi="宋体"/>
          <w:color w:val="000000"/>
          <w:sz w:val="24"/>
        </w:rPr>
        <w:t>》及其他有关法律、行政法规，遵循平等、自愿、公平和诚实信用的原则，双方就本</w:t>
      </w:r>
      <w:r>
        <w:rPr>
          <w:rFonts w:hint="eastAsia" w:ascii="宋体" w:hAnsi="宋体"/>
          <w:color w:val="000000"/>
          <w:sz w:val="24"/>
          <w:lang w:val="en-US" w:eastAsia="zh-CN"/>
        </w:rPr>
        <w:t>项目</w:t>
      </w:r>
      <w:r>
        <w:rPr>
          <w:rFonts w:hint="eastAsia" w:ascii="宋体" w:hAnsi="宋体"/>
          <w:color w:val="000000"/>
          <w:sz w:val="24"/>
        </w:rPr>
        <w:t>事项协商一致，订立本合同。</w:t>
      </w:r>
    </w:p>
    <w:p w14:paraId="0E20D109">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b/>
          <w:sz w:val="24"/>
        </w:rPr>
      </w:pPr>
      <w:r>
        <w:rPr>
          <w:rFonts w:hint="eastAsia" w:ascii="宋体" w:hAnsi="宋体"/>
          <w:b/>
          <w:sz w:val="24"/>
        </w:rPr>
        <w:t>第一条  工程概况</w:t>
      </w:r>
    </w:p>
    <w:p w14:paraId="57555B3D">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Times New Roman"/>
          <w:sz w:val="24"/>
          <w:lang w:val="en-US" w:eastAsia="zh-CN"/>
        </w:rPr>
      </w:pPr>
      <w:r>
        <w:rPr>
          <w:rFonts w:hint="eastAsia" w:ascii="宋体" w:hAnsi="宋体" w:eastAsia="宋体" w:cs="Times New Roman"/>
          <w:sz w:val="24"/>
        </w:rPr>
        <w:t>1.1 工程名称：</w:t>
      </w:r>
      <w:r>
        <w:rPr>
          <w:rFonts w:hint="eastAsia" w:ascii="宋体" w:hAnsi="宋体" w:eastAsia="宋体" w:cs="Times New Roman"/>
          <w:sz w:val="24"/>
          <w:lang w:val="en-US" w:eastAsia="zh-CN"/>
        </w:rPr>
        <w:t>镇坪县化龙山骑行道</w:t>
      </w:r>
    </w:p>
    <w:p w14:paraId="2EFEF53F">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Times New Roman"/>
          <w:sz w:val="24"/>
          <w:lang w:val="en-US" w:eastAsia="zh-CN"/>
        </w:rPr>
      </w:pPr>
      <w:r>
        <w:rPr>
          <w:rFonts w:hint="eastAsia" w:ascii="宋体" w:hAnsi="宋体" w:eastAsia="宋体" w:cs="Times New Roman"/>
          <w:sz w:val="24"/>
        </w:rPr>
        <w:t>1.2 工程地点：</w:t>
      </w:r>
      <w:r>
        <w:rPr>
          <w:rFonts w:hint="eastAsia" w:ascii="宋体" w:hAnsi="宋体" w:eastAsia="宋体" w:cs="Times New Roman"/>
          <w:sz w:val="24"/>
          <w:lang w:val="en-US" w:eastAsia="zh-CN"/>
        </w:rPr>
        <w:t>采购人指定地点。</w:t>
      </w:r>
    </w:p>
    <w:p w14:paraId="00DB6BCB">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Times New Roman"/>
          <w:sz w:val="24"/>
          <w:lang w:eastAsia="zh-CN"/>
        </w:rPr>
      </w:pPr>
      <w:r>
        <w:rPr>
          <w:rFonts w:hint="eastAsia" w:ascii="宋体" w:hAnsi="宋体" w:eastAsia="宋体" w:cs="Times New Roman"/>
          <w:sz w:val="24"/>
        </w:rPr>
        <w:t>1.3 工程内容：</w:t>
      </w:r>
      <w:r>
        <w:rPr>
          <w:rFonts w:hint="eastAsia" w:ascii="宋体" w:hAnsi="宋体" w:eastAsia="宋体" w:cs="Times New Roman"/>
          <w:sz w:val="24"/>
          <w:lang w:val="en-US" w:eastAsia="zh-CN"/>
        </w:rPr>
        <w:t>镇坪县化龙山骑行道路面划线6公里，指示标志、警示标志，休息座椅等</w:t>
      </w:r>
      <w:r>
        <w:rPr>
          <w:rFonts w:hint="eastAsia" w:ascii="宋体" w:hAnsi="宋体" w:eastAsia="宋体" w:cs="Times New Roman"/>
          <w:sz w:val="24"/>
          <w:lang w:eastAsia="zh-CN"/>
        </w:rPr>
        <w:t>（</w:t>
      </w:r>
      <w:r>
        <w:rPr>
          <w:rFonts w:hint="eastAsia" w:ascii="宋体" w:hAnsi="宋体" w:eastAsia="宋体" w:cs="Times New Roman"/>
          <w:sz w:val="24"/>
          <w:lang w:val="en-US" w:eastAsia="zh-CN"/>
        </w:rPr>
        <w:t>具体见工程量清单）</w:t>
      </w:r>
      <w:r>
        <w:rPr>
          <w:rFonts w:hint="eastAsia" w:ascii="宋体" w:hAnsi="宋体" w:eastAsia="宋体" w:cs="Times New Roman"/>
          <w:sz w:val="24"/>
          <w:lang w:eastAsia="zh-CN"/>
        </w:rPr>
        <w:t>。</w:t>
      </w:r>
    </w:p>
    <w:p w14:paraId="11AEC38B">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Times New Roman"/>
          <w:sz w:val="24"/>
        </w:rPr>
      </w:pPr>
      <w:r>
        <w:rPr>
          <w:rFonts w:hint="eastAsia" w:ascii="宋体" w:hAnsi="宋体" w:eastAsia="宋体" w:cs="Times New Roman"/>
          <w:sz w:val="24"/>
        </w:rPr>
        <w:t>1.4 工程范围：甲方设计图纸范围内的全部工程项目，乙方不得随意增加施工范围，否则所增加的工程量不予结算价款。</w:t>
      </w:r>
    </w:p>
    <w:p w14:paraId="7C8379DF">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宋体" w:hAnsi="宋体" w:eastAsia="宋体" w:cs="Times New Roman"/>
          <w:sz w:val="24"/>
          <w:u w:val="single"/>
          <w:lang w:val="en-US" w:eastAsia="zh-CN"/>
        </w:rPr>
      </w:pPr>
      <w:r>
        <w:rPr>
          <w:rFonts w:hint="eastAsia" w:ascii="宋体" w:hAnsi="宋体" w:eastAsia="宋体" w:cs="Times New Roman"/>
          <w:sz w:val="24"/>
          <w:lang w:val="en-US" w:eastAsia="zh-CN"/>
        </w:rPr>
        <w:t>1.5 项目负责人：</w:t>
      </w:r>
      <w:r>
        <w:rPr>
          <w:rFonts w:hint="eastAsia" w:ascii="宋体" w:hAnsi="宋体" w:eastAsia="宋体" w:cs="Times New Roman"/>
          <w:sz w:val="24"/>
          <w:u w:val="single"/>
          <w:lang w:val="en-US" w:eastAsia="zh-CN"/>
        </w:rPr>
        <w:t xml:space="preserve">           </w:t>
      </w:r>
      <w:r>
        <w:rPr>
          <w:rFonts w:hint="eastAsia" w:ascii="宋体" w:hAnsi="宋体" w:eastAsia="宋体" w:cs="Times New Roman"/>
          <w:sz w:val="24"/>
          <w:lang w:val="en-US" w:eastAsia="zh-CN"/>
        </w:rPr>
        <w:t>，职称：</w:t>
      </w:r>
      <w:r>
        <w:rPr>
          <w:rFonts w:hint="eastAsia" w:ascii="宋体" w:hAnsi="宋体" w:eastAsia="宋体" w:cs="Times New Roman"/>
          <w:sz w:val="24"/>
          <w:u w:val="single"/>
          <w:lang w:val="en-US" w:eastAsia="zh-CN"/>
        </w:rPr>
        <w:t xml:space="preserve">             </w:t>
      </w:r>
      <w:r>
        <w:rPr>
          <w:rFonts w:hint="eastAsia" w:ascii="宋体" w:hAnsi="宋体" w:eastAsia="宋体" w:cs="Times New Roman"/>
          <w:sz w:val="24"/>
          <w:lang w:val="en-US" w:eastAsia="zh-CN"/>
        </w:rPr>
        <w:t>，证书编号：</w:t>
      </w:r>
      <w:r>
        <w:rPr>
          <w:rFonts w:hint="eastAsia" w:ascii="宋体" w:hAnsi="宋体" w:eastAsia="宋体" w:cs="Times New Roman"/>
          <w:sz w:val="24"/>
          <w:u w:val="single"/>
          <w:lang w:val="en-US" w:eastAsia="zh-CN"/>
        </w:rPr>
        <w:t xml:space="preserve">            </w:t>
      </w:r>
      <w:r>
        <w:rPr>
          <w:rFonts w:hint="eastAsia" w:ascii="宋体" w:hAnsi="宋体" w:eastAsia="宋体" w:cs="Times New Roman"/>
          <w:sz w:val="24"/>
          <w:u w:val="none"/>
          <w:lang w:val="en-US" w:eastAsia="zh-CN"/>
        </w:rPr>
        <w:t>。</w:t>
      </w:r>
    </w:p>
    <w:p w14:paraId="4E3A9792">
      <w:pPr>
        <w:keepNext w:val="0"/>
        <w:keepLines w:val="0"/>
        <w:pageBreakBefore w:val="0"/>
        <w:widowControl w:val="0"/>
        <w:numPr>
          <w:ilvl w:val="0"/>
          <w:numId w:val="0"/>
        </w:numPr>
        <w:kinsoku/>
        <w:wordWrap/>
        <w:overflowPunct/>
        <w:topLinePunct w:val="0"/>
        <w:autoSpaceDE/>
        <w:autoSpaceDN/>
        <w:bidi w:val="0"/>
        <w:spacing w:line="480" w:lineRule="exact"/>
        <w:ind w:left="0" w:leftChars="0" w:firstLine="0" w:firstLineChars="0"/>
        <w:jc w:val="center"/>
        <w:textAlignment w:val="auto"/>
        <w:rPr>
          <w:rFonts w:ascii="宋体" w:hAnsi="宋体"/>
          <w:b/>
          <w:sz w:val="24"/>
        </w:rPr>
      </w:pPr>
      <w:r>
        <w:rPr>
          <w:rFonts w:hint="default" w:ascii="宋体" w:hAnsi="宋体" w:eastAsia="宋体" w:cs="Times New Roman"/>
          <w:b/>
          <w:sz w:val="24"/>
          <w:lang w:val="en-US" w:eastAsia="zh-CN"/>
        </w:rPr>
        <w:t>第二条</w:t>
      </w:r>
      <w:r>
        <w:rPr>
          <w:rFonts w:hint="eastAsia" w:ascii="宋体" w:hAnsi="宋体" w:eastAsia="宋体" w:cs="Times New Roman"/>
          <w:b/>
          <w:sz w:val="24"/>
        </w:rPr>
        <w:t xml:space="preserve"> 工程承包</w:t>
      </w:r>
      <w:r>
        <w:rPr>
          <w:rFonts w:hint="eastAsia" w:ascii="宋体" w:hAnsi="宋体"/>
          <w:b/>
          <w:sz w:val="24"/>
        </w:rPr>
        <w:t>方式和合同价款</w:t>
      </w:r>
    </w:p>
    <w:p w14:paraId="6964087B">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2.1 本合同为单价承包合同，即按乙方中标所报各项目单价进行承包。工程总投资按照施工中实际完成的各项工程量与相应中标单价乘积进行决算。若实际施工中遇到设计以外无报价的项目，其单价按核定单价进行计算。</w:t>
      </w:r>
    </w:p>
    <w:p w14:paraId="0B0CA1CB">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2.2 总包价的调整：本合同为单价承包合同，工程竣工按乙方实际完成的工程量进行决算，总包价对照竞标总报价相应项目进行调整，同时按照本合同第七条由变更设计引起的工程项目数量增减而变化，即按乙方中标文件中所报的单价和实际完成的工程量计算增减费用，列入总包价进行计价结算。</w:t>
      </w:r>
    </w:p>
    <w:p w14:paraId="78672B17">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2.3 乙方在施工过程中，必须保证工程质量达到设计和规范要求，保证质量合格；自觉服从甲方施工工程技术人员的指导和监理人员履行工作职责；凡用于工程的建筑材料必须符合质量要求，并且抽查检验合格后才能使用；对施工质量低劣，延误工期，不按规定填写各种检查证，管理不力的，甲方有权勒令其退场，所造成的损失由乙方自行负责。</w:t>
      </w:r>
    </w:p>
    <w:p w14:paraId="3E2F110D">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2.4 乙方必须制定安全施工管理制度，并严格执行。配备好安全防护设施，切实加强施工安全管理，若发生施工安全事故，一切责任概由乙方承担。</w:t>
      </w:r>
    </w:p>
    <w:p w14:paraId="0DA974F9">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2.5乙方在施工过程中特别要注意临近工地的农户住房的安全，加强保护措施，若发生不安全事故均由乙方负责。</w:t>
      </w:r>
    </w:p>
    <w:p w14:paraId="307A2E9F">
      <w:pPr>
        <w:keepNext w:val="0"/>
        <w:keepLines w:val="0"/>
        <w:pageBreakBefore w:val="0"/>
        <w:widowControl w:val="0"/>
        <w:numPr>
          <w:ilvl w:val="0"/>
          <w:numId w:val="0"/>
        </w:numPr>
        <w:kinsoku/>
        <w:wordWrap/>
        <w:overflowPunct/>
        <w:topLinePunct w:val="0"/>
        <w:autoSpaceDE/>
        <w:autoSpaceDN/>
        <w:bidi w:val="0"/>
        <w:spacing w:line="480" w:lineRule="exact"/>
        <w:ind w:left="0" w:leftChars="0" w:firstLine="0" w:firstLineChars="0"/>
        <w:jc w:val="center"/>
        <w:textAlignment w:val="auto"/>
        <w:rPr>
          <w:rFonts w:hint="eastAsia" w:ascii="宋体" w:hAnsi="宋体" w:eastAsia="宋体" w:cs="Times New Roman"/>
          <w:b/>
          <w:sz w:val="24"/>
        </w:rPr>
      </w:pPr>
      <w:r>
        <w:rPr>
          <w:rFonts w:hint="default" w:ascii="宋体" w:hAnsi="宋体" w:eastAsia="宋体" w:cs="Times New Roman"/>
          <w:b/>
          <w:sz w:val="24"/>
          <w:lang w:val="en-US" w:eastAsia="zh-CN"/>
        </w:rPr>
        <w:t>第三条</w:t>
      </w:r>
      <w:r>
        <w:rPr>
          <w:rFonts w:hint="eastAsia" w:ascii="宋体" w:hAnsi="宋体" w:eastAsia="宋体" w:cs="Times New Roman"/>
          <w:b/>
          <w:sz w:val="24"/>
          <w:lang w:val="en-US" w:eastAsia="zh-CN"/>
        </w:rPr>
        <w:t xml:space="preserve"> </w:t>
      </w:r>
      <w:r>
        <w:rPr>
          <w:rFonts w:hint="eastAsia" w:ascii="宋体" w:hAnsi="宋体" w:eastAsia="宋体" w:cs="Times New Roman"/>
          <w:b/>
          <w:sz w:val="24"/>
        </w:rPr>
        <w:t>工程期限和施工准备</w:t>
      </w:r>
    </w:p>
    <w:p w14:paraId="3837B037">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3.1 工程期限</w:t>
      </w:r>
    </w:p>
    <w:p w14:paraId="2519C223">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本合同全部工程</w:t>
      </w:r>
      <w:r>
        <w:rPr>
          <w:rFonts w:hint="eastAsia" w:ascii="宋体" w:hAnsi="宋体"/>
          <w:sz w:val="24"/>
          <w:u w:val="single"/>
          <w:lang w:val="en-US" w:eastAsia="zh-CN"/>
        </w:rPr>
        <w:t xml:space="preserve">    </w:t>
      </w:r>
      <w:r>
        <w:rPr>
          <w:rFonts w:hint="eastAsia" w:ascii="宋体" w:hAnsi="宋体"/>
          <w:sz w:val="24"/>
        </w:rPr>
        <w:t>年</w:t>
      </w:r>
      <w:r>
        <w:rPr>
          <w:rFonts w:hint="eastAsia" w:ascii="宋体" w:hAnsi="宋体"/>
          <w:sz w:val="24"/>
          <w:u w:val="single"/>
          <w:lang w:val="en-US" w:eastAsia="zh-CN"/>
        </w:rPr>
        <w:t xml:space="preserve">    </w:t>
      </w:r>
      <w:r>
        <w:rPr>
          <w:rFonts w:hint="eastAsia" w:ascii="宋体" w:hAnsi="宋体"/>
          <w:sz w:val="24"/>
        </w:rPr>
        <w:t>月</w:t>
      </w:r>
      <w:r>
        <w:rPr>
          <w:rFonts w:hint="eastAsia" w:ascii="宋体" w:hAnsi="宋体"/>
          <w:sz w:val="24"/>
          <w:u w:val="single"/>
          <w:lang w:val="en-US" w:eastAsia="zh-CN"/>
        </w:rPr>
        <w:t xml:space="preserve">    </w:t>
      </w:r>
      <w:r>
        <w:rPr>
          <w:rFonts w:hint="eastAsia" w:ascii="宋体" w:hAnsi="宋体"/>
          <w:sz w:val="24"/>
        </w:rPr>
        <w:t>日开工至</w:t>
      </w:r>
      <w:r>
        <w:rPr>
          <w:rFonts w:hint="eastAsia" w:ascii="宋体" w:hAnsi="宋体"/>
          <w:sz w:val="24"/>
          <w:u w:val="single"/>
          <w:lang w:val="en-US" w:eastAsia="zh-CN"/>
        </w:rPr>
        <w:t xml:space="preserve">    </w:t>
      </w:r>
      <w:r>
        <w:rPr>
          <w:rFonts w:hint="eastAsia" w:ascii="宋体" w:hAnsi="宋体"/>
          <w:sz w:val="24"/>
        </w:rPr>
        <w:t>年</w:t>
      </w:r>
      <w:r>
        <w:rPr>
          <w:rFonts w:hint="eastAsia" w:ascii="宋体" w:hAnsi="宋体"/>
          <w:sz w:val="24"/>
          <w:u w:val="single"/>
          <w:lang w:val="en-US" w:eastAsia="zh-CN"/>
        </w:rPr>
        <w:t xml:space="preserve">    </w:t>
      </w:r>
      <w:r>
        <w:rPr>
          <w:rFonts w:hint="eastAsia" w:ascii="宋体" w:hAnsi="宋体"/>
          <w:sz w:val="24"/>
        </w:rPr>
        <w:t>月</w:t>
      </w:r>
      <w:r>
        <w:rPr>
          <w:rFonts w:hint="eastAsia" w:ascii="宋体" w:hAnsi="宋体"/>
          <w:sz w:val="24"/>
          <w:u w:val="single"/>
          <w:lang w:val="en-US" w:eastAsia="zh-CN"/>
        </w:rPr>
        <w:t xml:space="preserve">    </w:t>
      </w:r>
      <w:r>
        <w:rPr>
          <w:rFonts w:hint="eastAsia" w:ascii="宋体" w:hAnsi="宋体"/>
          <w:sz w:val="24"/>
        </w:rPr>
        <w:t>日竣工。在组织施工过程中，如遇下列情况，需顺延工期，双方应及时进行协商，并通过书面形式确定顺延期限：</w:t>
      </w:r>
    </w:p>
    <w:p w14:paraId="24A08E74">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（1）因天灾、雨天或人力不能抗拒的原因被迫停工者；</w:t>
      </w:r>
    </w:p>
    <w:p w14:paraId="7B5A49B0">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（2）因甲方提出变更计划或变更施工图而不能继续施工者；</w:t>
      </w:r>
    </w:p>
    <w:p w14:paraId="144F48AE">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（3）其他因甲方原因造成被迫停工者。</w:t>
      </w:r>
    </w:p>
    <w:p w14:paraId="2274B00C">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3.2 施工准备</w:t>
      </w:r>
    </w:p>
    <w:p w14:paraId="693F2DFC">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3.2.1甲方在开工前应办妥施工用地、青苗林木补偿等工作，同时向乙方提供工程设计图纸1份，并组织设计、监理、施工单位进行工程设计技术交底。</w:t>
      </w:r>
    </w:p>
    <w:p w14:paraId="4B35EADB">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3.2.2乙方在开工前应组织有关人员学习和熟悉图纸，参与设计交底，负责编制施工组织设计或施工方案，落实好施工区内用水、用电、道路问题及搭建好施工临时设施，备好有关材料、机械等。并于开工前向甲方、监理单位提交施工组织设计图表和文字说明。</w:t>
      </w:r>
    </w:p>
    <w:p w14:paraId="05A65D71">
      <w:pPr>
        <w:keepNext w:val="0"/>
        <w:keepLines w:val="0"/>
        <w:pageBreakBefore w:val="0"/>
        <w:widowControl w:val="0"/>
        <w:numPr>
          <w:ilvl w:val="0"/>
          <w:numId w:val="0"/>
        </w:numPr>
        <w:kinsoku/>
        <w:wordWrap/>
        <w:overflowPunct/>
        <w:topLinePunct w:val="0"/>
        <w:autoSpaceDE/>
        <w:autoSpaceDN/>
        <w:bidi w:val="0"/>
        <w:spacing w:line="480" w:lineRule="exact"/>
        <w:ind w:leftChars="0"/>
        <w:jc w:val="center"/>
        <w:textAlignment w:val="auto"/>
        <w:rPr>
          <w:rFonts w:hint="eastAsia" w:ascii="宋体" w:hAnsi="宋体" w:eastAsia="宋体" w:cs="Times New Roman"/>
          <w:b/>
          <w:sz w:val="24"/>
        </w:rPr>
      </w:pPr>
      <w:r>
        <w:rPr>
          <w:rFonts w:hint="eastAsia" w:ascii="宋体" w:hAnsi="宋体" w:eastAsia="宋体" w:cs="Times New Roman"/>
          <w:b/>
          <w:sz w:val="24"/>
          <w:lang w:val="en-US" w:eastAsia="zh-CN"/>
        </w:rPr>
        <w:t xml:space="preserve">第四条 </w:t>
      </w:r>
      <w:r>
        <w:rPr>
          <w:rFonts w:hint="eastAsia" w:ascii="宋体" w:hAnsi="宋体" w:eastAsia="宋体" w:cs="Times New Roman"/>
          <w:b/>
          <w:sz w:val="24"/>
        </w:rPr>
        <w:t>甲方主要职责</w:t>
      </w:r>
    </w:p>
    <w:p w14:paraId="3D714840">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4.1 向乙方提供施工设计图纸和设计文件一份，组织有关方面进行技术交底。</w:t>
      </w:r>
    </w:p>
    <w:p w14:paraId="325C43D8">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4.2 审批开工报告和施工组织设计。</w:t>
      </w:r>
    </w:p>
    <w:p w14:paraId="0C38A66B">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4.3 对施工进行全过程质量、进度监督，协调相关单位间的关系和提供良好的施工环境。</w:t>
      </w:r>
    </w:p>
    <w:p w14:paraId="77120DCB">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4.4及时组织采购工程所需的机电设备、金属结构和人饮管材等材料，确保乙方不因此停工待料。</w:t>
      </w:r>
    </w:p>
    <w:p w14:paraId="1AB5F9D5">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4.5 组织竣工验收，办理工程价款支付和结算。</w:t>
      </w:r>
    </w:p>
    <w:p w14:paraId="1D832B78">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b/>
          <w:sz w:val="24"/>
        </w:rPr>
      </w:pPr>
      <w:r>
        <w:rPr>
          <w:rFonts w:hint="eastAsia" w:ascii="宋体" w:hAnsi="宋体"/>
          <w:b/>
          <w:sz w:val="24"/>
        </w:rPr>
        <w:t>第五条  乙方主要职责</w:t>
      </w:r>
    </w:p>
    <w:p w14:paraId="284DCBB5">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5.1 及时组织施工队伍进场，做好施工准备提出开工报告。</w:t>
      </w:r>
    </w:p>
    <w:p w14:paraId="680E7CE8">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5.2</w:t>
      </w:r>
      <w:r>
        <w:rPr>
          <w:rFonts w:ascii="宋体" w:hAnsi="宋体"/>
          <w:sz w:val="24"/>
        </w:rPr>
        <w:t>按照</w:t>
      </w:r>
      <w:r>
        <w:rPr>
          <w:rFonts w:hint="eastAsia" w:ascii="宋体" w:hAnsi="宋体"/>
          <w:sz w:val="24"/>
        </w:rPr>
        <w:t>国家有关规范、规程、施工设计图纸及合同工期合理组织施工。确定专人负责工程质量和安全生产，正确填写各种试验、检验、评定等诸表，确保工程质量符合规范要求，做到安全生产，如期竣工。发生质量问题，乙方承担全部责任。</w:t>
      </w:r>
    </w:p>
    <w:p w14:paraId="754F69A6">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5.3 按时向甲方报送施工组织设计和甲方规定的工程报表，统计报表。</w:t>
      </w:r>
    </w:p>
    <w:p w14:paraId="48E3E69D">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5.4 按照有关规范编制竣工文件(包括竣工报告、竣工图纸、竣工财务决算等)，向甲方提出完整报告，参加工程验收和决算，会同甲方及有关部门办理财务移交。</w:t>
      </w:r>
    </w:p>
    <w:p w14:paraId="52C0125C">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5.5 乙方进场必须按投标中提供的项目经理、技术负责人到场施工。</w:t>
      </w:r>
    </w:p>
    <w:p w14:paraId="2B1D29A7">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b/>
          <w:sz w:val="24"/>
        </w:rPr>
      </w:pPr>
      <w:r>
        <w:rPr>
          <w:rFonts w:hint="eastAsia" w:ascii="宋体" w:hAnsi="宋体"/>
          <w:b/>
          <w:sz w:val="24"/>
        </w:rPr>
        <w:t>第六条  材料供应</w:t>
      </w:r>
    </w:p>
    <w:p w14:paraId="04068153">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6.1 本工程所需材料，均由甲方和监理监督乙方组织采购，坚持材料准入制。M7.5浆砌石采用毛石，符合标准的洗砂；路面混凝土采用符合标准的白砂和水泥，机械搅拌。</w:t>
      </w:r>
    </w:p>
    <w:p w14:paraId="77EEE668">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6.2 用于本工程的材料应有出厂合格证书。预制件必须有试验报告，地方材料应取样试验合格，经甲方现场施工员、监理签字后方可使用。甲方有权要求乙方对各种材料进行材质试验，并提交试验报告单，不合格的材料严禁使用，由于材料不合格造成的质量事故和经济损失概由乙方负责。各种材料的试验费用均由乙方承担。</w:t>
      </w:r>
    </w:p>
    <w:p w14:paraId="63F19FBF">
      <w:pPr>
        <w:keepNext w:val="0"/>
        <w:keepLines w:val="0"/>
        <w:pageBreakBefore w:val="0"/>
        <w:widowControl w:val="0"/>
        <w:kinsoku/>
        <w:wordWrap/>
        <w:overflowPunct/>
        <w:topLinePunct w:val="0"/>
        <w:autoSpaceDE/>
        <w:autoSpaceDN/>
        <w:bidi w:val="0"/>
        <w:spacing w:line="480" w:lineRule="exact"/>
        <w:ind w:firstLine="482" w:firstLineChars="200"/>
        <w:jc w:val="center"/>
        <w:textAlignment w:val="auto"/>
        <w:rPr>
          <w:rFonts w:ascii="宋体" w:hAnsi="宋体"/>
          <w:b/>
          <w:sz w:val="24"/>
        </w:rPr>
      </w:pPr>
      <w:r>
        <w:rPr>
          <w:rFonts w:hint="eastAsia" w:ascii="宋体" w:hAnsi="宋体"/>
          <w:b/>
          <w:sz w:val="24"/>
        </w:rPr>
        <w:t>第七条  变更设计</w:t>
      </w:r>
    </w:p>
    <w:p w14:paraId="439CEE99">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7.1 本工程的设计标准、规模和工程数量，均以施工设计图和设计文件为准，凡对已批准的施工设计图和设计文件进行变更，改变其设计标准，规模和增减工程数量，均属变更设计。</w:t>
      </w:r>
    </w:p>
    <w:p w14:paraId="6FC5944E">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7.2 变更设计应由提议单位提出变更理由、变更内容、工程数量及按</w:t>
      </w:r>
      <w:r>
        <w:rPr>
          <w:rFonts w:hint="eastAsia" w:ascii="宋体" w:hAnsi="宋体"/>
          <w:sz w:val="24"/>
          <w:lang w:eastAsia="zh-CN"/>
        </w:rPr>
        <w:t>竞争性谈判文件</w:t>
      </w:r>
      <w:r>
        <w:rPr>
          <w:rFonts w:hint="eastAsia" w:ascii="宋体" w:hAnsi="宋体"/>
          <w:sz w:val="24"/>
        </w:rPr>
        <w:t>要求计算的单价与有关资料经设计单位、监理审核后报甲方核准。核准签发《变更设计通知单》后方可实施，乙方不得拒绝。无《变更设计通知单》乙方不得变更施工设计图和设计文件。《变更设计通知单》所列的工程数量增减为工程决算时调整总包价的依据。</w:t>
      </w:r>
    </w:p>
    <w:p w14:paraId="5562F9FF">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b/>
          <w:sz w:val="24"/>
        </w:rPr>
      </w:pPr>
      <w:r>
        <w:rPr>
          <w:rFonts w:hint="eastAsia" w:ascii="宋体" w:hAnsi="宋体"/>
          <w:b/>
          <w:sz w:val="24"/>
        </w:rPr>
        <w:t>第八条  工程监理和质量管理</w:t>
      </w:r>
    </w:p>
    <w:p w14:paraId="748137C6">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8.1 开工前甲方书面向乙方通知监理单位及派驻人员、甲方驻现场管理人员名单，乙方亦应于开工前向甲方书面通知本工程管理机构及主要行政技术人员名单。</w:t>
      </w:r>
    </w:p>
    <w:p w14:paraId="5983AE4E">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8.2 乙方加强施工质量管理，建立和健全质量控制方案和检查制度，按照有关规定严格进行质量自检。确定专人正确真实地填写分项、分部工程质量检查表，接受监理单位和配合甲方进行质量监督和检查。因施工质量不合格造成的一切损失概由乙方承担。</w:t>
      </w:r>
    </w:p>
    <w:p w14:paraId="144B0822">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8.3 乙方应按国家有关施工规范进行施工，确保其工程质量，工程质量必须达到备案合格。</w:t>
      </w:r>
    </w:p>
    <w:p w14:paraId="21E7D035">
      <w:pPr>
        <w:keepNext w:val="0"/>
        <w:keepLines w:val="0"/>
        <w:pageBreakBefore w:val="0"/>
        <w:widowControl w:val="0"/>
        <w:numPr>
          <w:ilvl w:val="0"/>
          <w:numId w:val="1"/>
        </w:numPr>
        <w:kinsoku/>
        <w:wordWrap/>
        <w:overflowPunct/>
        <w:topLinePunct w:val="0"/>
        <w:autoSpaceDE/>
        <w:autoSpaceDN/>
        <w:bidi w:val="0"/>
        <w:spacing w:line="480" w:lineRule="exact"/>
        <w:ind w:left="0" w:firstLine="0"/>
        <w:jc w:val="center"/>
        <w:textAlignment w:val="auto"/>
        <w:rPr>
          <w:rFonts w:ascii="宋体" w:hAnsi="宋体"/>
          <w:b/>
          <w:sz w:val="24"/>
        </w:rPr>
      </w:pPr>
      <w:r>
        <w:rPr>
          <w:rFonts w:hint="eastAsia" w:ascii="宋体" w:hAnsi="宋体"/>
          <w:b/>
          <w:sz w:val="24"/>
        </w:rPr>
        <w:t>验工计价</w:t>
      </w:r>
    </w:p>
    <w:p w14:paraId="4B8323E5">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9.1 本合同</w:t>
      </w:r>
      <w:r>
        <w:rPr>
          <w:rFonts w:hint="eastAsia" w:ascii="宋体" w:hAnsi="宋体"/>
          <w:sz w:val="24"/>
          <w:lang w:eastAsia="zh-CN"/>
        </w:rPr>
        <w:t>竞争性谈判文件</w:t>
      </w:r>
      <w:r>
        <w:rPr>
          <w:rFonts w:hint="eastAsia" w:ascii="宋体" w:hAnsi="宋体"/>
          <w:sz w:val="24"/>
        </w:rPr>
        <w:t>所规定的单价、计算方法、竣工实际验收的工程量、施工设计图和设计文件，签发的《变更设计通知单》为本工程验收计价依据。</w:t>
      </w:r>
    </w:p>
    <w:p w14:paraId="53525D24">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9.2本工程按乙方实际完成的工程量进行结算，在工程量计算方面，必须经甲、乙双方和监理单位现场代表认可，实地测量，作出完工纵、横断面图方可报审。隐蔽工程必须经甲、乙双方和监理单位现场代表在施工现场签证才能认可，否则不予认可。</w:t>
      </w:r>
    </w:p>
    <w:p w14:paraId="0027A1DF">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9.3工程竣工，按有关规定进行工程数量全面清理，由乙方按竣工图清理工程最终工程量，编制末次验工计价表，经监理、甲方审核后报有关负责人签字后作为竣工决算依据。</w:t>
      </w:r>
    </w:p>
    <w:p w14:paraId="3354C50F">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b/>
          <w:sz w:val="24"/>
        </w:rPr>
      </w:pPr>
      <w:r>
        <w:rPr>
          <w:rFonts w:hint="eastAsia" w:ascii="宋体" w:hAnsi="宋体"/>
          <w:b/>
          <w:sz w:val="24"/>
        </w:rPr>
        <w:t>第十条  竣工验收</w:t>
      </w:r>
    </w:p>
    <w:p w14:paraId="1C39B330">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10.1 乙方在工程完工，竣工文件编好并报监理、甲方后，由甲方提出工程完工报告。甲方在对工程竣工文件进行检查确认达到竣工验收条件后，组织初验。</w:t>
      </w:r>
    </w:p>
    <w:p w14:paraId="60F0E76E">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b/>
          <w:sz w:val="24"/>
        </w:rPr>
      </w:pPr>
      <w:r>
        <w:rPr>
          <w:rFonts w:hint="eastAsia" w:ascii="宋体" w:hAnsi="宋体"/>
          <w:b/>
          <w:sz w:val="24"/>
        </w:rPr>
        <w:t>第十一条  工程价款</w:t>
      </w:r>
      <w:r>
        <w:rPr>
          <w:rFonts w:hint="eastAsia" w:ascii="宋体" w:hAnsi="宋体"/>
          <w:b/>
          <w:sz w:val="24"/>
          <w:lang w:val="en-US" w:eastAsia="zh-CN"/>
        </w:rPr>
        <w:t>支付</w:t>
      </w:r>
      <w:r>
        <w:rPr>
          <w:rFonts w:hint="eastAsia" w:ascii="宋体" w:hAnsi="宋体"/>
          <w:b/>
          <w:sz w:val="24"/>
        </w:rPr>
        <w:t>与估算</w:t>
      </w:r>
    </w:p>
    <w:p w14:paraId="3461F314">
      <w:pPr>
        <w:pStyle w:val="13"/>
        <w:keepNext w:val="0"/>
        <w:keepLines w:val="0"/>
        <w:pageBreakBefore w:val="0"/>
        <w:widowControl w:val="0"/>
        <w:kinsoku/>
        <w:wordWrap/>
        <w:overflowPunct/>
        <w:topLinePunct w:val="0"/>
        <w:autoSpaceDE/>
        <w:autoSpaceDN/>
        <w:bidi w:val="0"/>
        <w:spacing w:line="480" w:lineRule="exact"/>
        <w:ind w:left="346" w:leftChars="165" w:firstLine="237" w:firstLineChars="99"/>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11.1工程款</w:t>
      </w:r>
      <w:r>
        <w:rPr>
          <w:rFonts w:hint="eastAsia" w:ascii="宋体" w:hAnsi="宋体" w:cs="Times New Roman"/>
          <w:kern w:val="2"/>
          <w:sz w:val="24"/>
          <w:szCs w:val="24"/>
          <w:lang w:val="en-US" w:eastAsia="zh-CN" w:bidi="ar-SA"/>
        </w:rPr>
        <w:t>支付</w:t>
      </w:r>
      <w:r>
        <w:rPr>
          <w:rFonts w:hint="eastAsia" w:ascii="宋体" w:hAnsi="宋体" w:eastAsia="宋体" w:cs="Times New Roman"/>
          <w:kern w:val="2"/>
          <w:sz w:val="24"/>
          <w:szCs w:val="24"/>
          <w:lang w:val="en-US" w:eastAsia="zh-CN" w:bidi="ar-SA"/>
        </w:rPr>
        <w:t>：</w:t>
      </w:r>
      <w:r>
        <w:rPr>
          <w:rFonts w:hint="eastAsia" w:ascii="宋体" w:hAnsi="宋体" w:cs="Times New Roman"/>
          <w:kern w:val="2"/>
          <w:sz w:val="24"/>
          <w:szCs w:val="24"/>
          <w:lang w:val="en-US" w:eastAsia="zh-CN" w:bidi="ar-SA"/>
        </w:rPr>
        <w:t>工程</w:t>
      </w:r>
      <w:r>
        <w:rPr>
          <w:rFonts w:hint="eastAsia" w:ascii="宋体" w:hAnsi="宋体" w:eastAsia="宋体" w:cs="Times New Roman"/>
          <w:kern w:val="2"/>
          <w:sz w:val="24"/>
          <w:szCs w:val="24"/>
          <w:lang w:val="en-US" w:eastAsia="zh-CN" w:bidi="ar-SA"/>
        </w:rPr>
        <w:t>完工验收，审计后支付。</w:t>
      </w:r>
    </w:p>
    <w:p w14:paraId="6F14075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lang w:val="en-US" w:eastAsia="zh-CN"/>
        </w:rPr>
      </w:pPr>
      <w:r>
        <w:rPr>
          <w:rFonts w:hint="eastAsia" w:ascii="宋体" w:hAnsi="宋体" w:eastAsia="宋体" w:cs="Times New Roman"/>
          <w:kern w:val="2"/>
          <w:sz w:val="24"/>
          <w:szCs w:val="24"/>
          <w:lang w:val="en-US" w:eastAsia="zh-CN" w:bidi="ar-SA"/>
        </w:rPr>
        <w:t xml:space="preserve"> 11.</w:t>
      </w:r>
      <w:r>
        <w:rPr>
          <w:rFonts w:hint="eastAsia" w:ascii="宋体" w:hAnsi="宋体" w:eastAsia="宋体" w:cs="宋体"/>
          <w:color w:val="000000"/>
          <w:sz w:val="24"/>
          <w:szCs w:val="24"/>
        </w:rPr>
        <w:t>2采购人每支付一笔款项前，成交供应商必须提供相应数额的发票。</w:t>
      </w:r>
    </w:p>
    <w:p w14:paraId="78980B87">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b/>
          <w:sz w:val="24"/>
        </w:rPr>
      </w:pPr>
      <w:r>
        <w:rPr>
          <w:rFonts w:hint="eastAsia" w:ascii="宋体" w:hAnsi="宋体"/>
          <w:b/>
          <w:sz w:val="24"/>
        </w:rPr>
        <w:t>第十二条  安全生产及环境保护</w:t>
      </w:r>
    </w:p>
    <w:p w14:paraId="6A5FD537">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12.1 乙方应严格执行有关安全生产的规范、法规，加强防范措施，加强安全生产管理。其施工过程中发生的一切安全事故，其责任和损失一律由乙方负责。</w:t>
      </w:r>
    </w:p>
    <w:p w14:paraId="2E831AAC">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highlight w:val="yellow"/>
        </w:rPr>
      </w:pPr>
      <w:r>
        <w:rPr>
          <w:rFonts w:hint="eastAsia" w:ascii="宋体" w:hAnsi="宋体"/>
          <w:sz w:val="24"/>
        </w:rPr>
        <w:t>12.2 环境保护：乙方在施工中应遵守国家的环境政策、法令，如有违反，乙方承担应负的责任和费用。</w:t>
      </w:r>
    </w:p>
    <w:p w14:paraId="79F77830">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b/>
          <w:sz w:val="24"/>
        </w:rPr>
      </w:pPr>
      <w:r>
        <w:rPr>
          <w:rFonts w:hint="eastAsia" w:ascii="宋体" w:hAnsi="宋体"/>
          <w:b/>
          <w:sz w:val="24"/>
        </w:rPr>
        <w:t>第十</w:t>
      </w:r>
      <w:r>
        <w:rPr>
          <w:rFonts w:hint="eastAsia" w:ascii="宋体" w:hAnsi="宋体"/>
          <w:b/>
          <w:sz w:val="24"/>
          <w:lang w:val="en-US" w:eastAsia="zh-CN"/>
        </w:rPr>
        <w:t>三</w:t>
      </w:r>
      <w:r>
        <w:rPr>
          <w:rFonts w:hint="eastAsia" w:ascii="宋体" w:hAnsi="宋体"/>
          <w:b/>
          <w:sz w:val="24"/>
        </w:rPr>
        <w:t>条  合同生效和终止</w:t>
      </w:r>
    </w:p>
    <w:p w14:paraId="4C6F24AF">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1</w:t>
      </w:r>
      <w:r>
        <w:rPr>
          <w:rFonts w:hint="eastAsia" w:ascii="宋体" w:hAnsi="宋体"/>
          <w:sz w:val="24"/>
          <w:lang w:val="en-US" w:eastAsia="zh-CN"/>
        </w:rPr>
        <w:t>3</w:t>
      </w:r>
      <w:r>
        <w:rPr>
          <w:rFonts w:hint="eastAsia" w:ascii="宋体" w:hAnsi="宋体"/>
          <w:sz w:val="24"/>
        </w:rPr>
        <w:t>.1 本合同双方签章齐全并且乙方按照比选文件的有关规定按期向甲方缴清工程履约担保金后生效，工程竣工验收结清工程价款后自行失效。</w:t>
      </w:r>
    </w:p>
    <w:p w14:paraId="2D2EFF49">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lang w:val="en-US" w:eastAsia="zh-CN"/>
        </w:rPr>
        <w:t>13</w:t>
      </w:r>
      <w:r>
        <w:rPr>
          <w:rFonts w:hint="eastAsia" w:ascii="宋体" w:hAnsi="宋体"/>
          <w:sz w:val="24"/>
        </w:rPr>
        <w:t>.2 本合同如有未尽事宜，经双方协商同意后可另签补充合同，补充合同与本合同具有同等法律效力。</w:t>
      </w:r>
    </w:p>
    <w:p w14:paraId="716C52F5">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b/>
          <w:sz w:val="24"/>
        </w:rPr>
      </w:pPr>
      <w:r>
        <w:rPr>
          <w:rFonts w:hint="eastAsia" w:ascii="宋体" w:hAnsi="宋体"/>
          <w:b/>
          <w:sz w:val="24"/>
        </w:rPr>
        <w:t>第十</w:t>
      </w:r>
      <w:r>
        <w:rPr>
          <w:rFonts w:hint="eastAsia" w:ascii="宋体" w:hAnsi="宋体"/>
          <w:b/>
          <w:sz w:val="24"/>
          <w:lang w:val="en-US" w:eastAsia="zh-CN"/>
        </w:rPr>
        <w:t>四</w:t>
      </w:r>
      <w:r>
        <w:rPr>
          <w:rFonts w:hint="eastAsia" w:ascii="宋体" w:hAnsi="宋体"/>
          <w:b/>
          <w:sz w:val="24"/>
        </w:rPr>
        <w:t>条  合同附则</w:t>
      </w:r>
    </w:p>
    <w:p w14:paraId="17715B56">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1</w:t>
      </w:r>
      <w:r>
        <w:rPr>
          <w:rFonts w:hint="eastAsia" w:ascii="宋体" w:hAnsi="宋体"/>
          <w:sz w:val="24"/>
          <w:lang w:val="en-US" w:eastAsia="zh-CN"/>
        </w:rPr>
        <w:t>4</w:t>
      </w:r>
      <w:r>
        <w:rPr>
          <w:rFonts w:hint="eastAsia" w:ascii="宋体" w:hAnsi="宋体"/>
          <w:sz w:val="24"/>
        </w:rPr>
        <w:t>.1 本合同未列到的单价，按核定单价为计算依据双方确定，作为计算价款的依据。</w:t>
      </w:r>
    </w:p>
    <w:p w14:paraId="53A7B822">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highlight w:val="none"/>
        </w:rPr>
      </w:pPr>
      <w:r>
        <w:rPr>
          <w:rFonts w:hint="eastAsia" w:ascii="宋体" w:hAnsi="宋体"/>
          <w:sz w:val="24"/>
          <w:highlight w:val="none"/>
        </w:rPr>
        <w:t>1</w:t>
      </w:r>
      <w:r>
        <w:rPr>
          <w:rFonts w:hint="eastAsia" w:ascii="宋体" w:hAnsi="宋体"/>
          <w:sz w:val="24"/>
          <w:highlight w:val="none"/>
          <w:lang w:val="en-US" w:eastAsia="zh-CN"/>
        </w:rPr>
        <w:t>4</w:t>
      </w:r>
      <w:r>
        <w:rPr>
          <w:rFonts w:hint="eastAsia" w:ascii="宋体" w:hAnsi="宋体"/>
          <w:sz w:val="24"/>
          <w:highlight w:val="none"/>
        </w:rPr>
        <w:t>.2工程施工用水问题</w:t>
      </w:r>
      <w:r>
        <w:rPr>
          <w:rFonts w:hint="eastAsia" w:ascii="宋体" w:hAnsi="宋体"/>
          <w:sz w:val="24"/>
          <w:highlight w:val="none"/>
          <w:lang w:eastAsia="zh-CN"/>
        </w:rPr>
        <w:t>：</w:t>
      </w:r>
      <w:r>
        <w:rPr>
          <w:rFonts w:hint="eastAsia" w:ascii="宋体" w:hAnsi="宋体"/>
          <w:sz w:val="24"/>
          <w:highlight w:val="none"/>
        </w:rPr>
        <w:t>由</w:t>
      </w:r>
      <w:r>
        <w:rPr>
          <w:rFonts w:hint="eastAsia" w:ascii="宋体" w:hAnsi="宋体" w:eastAsia="宋体" w:cs="Times New Roman"/>
          <w:sz w:val="24"/>
          <w:highlight w:val="none"/>
          <w:lang w:val="en-US" w:eastAsia="zh-CN"/>
        </w:rPr>
        <w:t>甲方协调，水</w:t>
      </w:r>
      <w:r>
        <w:rPr>
          <w:rFonts w:hint="eastAsia" w:ascii="宋体" w:hAnsi="宋体"/>
          <w:sz w:val="24"/>
          <w:highlight w:val="none"/>
        </w:rPr>
        <w:t>费由乙方承担</w:t>
      </w:r>
      <w:r>
        <w:rPr>
          <w:rFonts w:hint="eastAsia" w:ascii="宋体" w:hAnsi="宋体" w:eastAsia="宋体" w:cs="Times New Roman"/>
          <w:sz w:val="24"/>
          <w:highlight w:val="none"/>
        </w:rPr>
        <w:t>。</w:t>
      </w:r>
    </w:p>
    <w:p w14:paraId="4F0D2D7D">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highlight w:val="yellow"/>
        </w:rPr>
      </w:pPr>
      <w:r>
        <w:rPr>
          <w:rFonts w:hint="eastAsia" w:ascii="宋体" w:hAnsi="宋体"/>
          <w:sz w:val="24"/>
          <w:highlight w:val="none"/>
        </w:rPr>
        <w:t>1</w:t>
      </w:r>
      <w:r>
        <w:rPr>
          <w:rFonts w:hint="eastAsia" w:ascii="宋体" w:hAnsi="宋体"/>
          <w:sz w:val="24"/>
          <w:highlight w:val="none"/>
          <w:lang w:val="en-US" w:eastAsia="zh-CN"/>
        </w:rPr>
        <w:t>4</w:t>
      </w:r>
      <w:r>
        <w:rPr>
          <w:rFonts w:hint="eastAsia" w:ascii="宋体" w:hAnsi="宋体"/>
          <w:sz w:val="24"/>
          <w:highlight w:val="none"/>
        </w:rPr>
        <w:t>.3 工程施工用电问题：由</w:t>
      </w:r>
      <w:r>
        <w:rPr>
          <w:rFonts w:hint="eastAsia" w:ascii="宋体" w:hAnsi="宋体" w:eastAsia="宋体" w:cs="Times New Roman"/>
          <w:sz w:val="24"/>
          <w:highlight w:val="none"/>
          <w:lang w:val="en-US" w:eastAsia="zh-CN"/>
        </w:rPr>
        <w:t>甲方协调</w:t>
      </w:r>
      <w:r>
        <w:rPr>
          <w:rFonts w:hint="eastAsia" w:ascii="宋体" w:hAnsi="宋体"/>
          <w:sz w:val="24"/>
          <w:highlight w:val="none"/>
        </w:rPr>
        <w:t>，电费由乙方承担。</w:t>
      </w:r>
    </w:p>
    <w:p w14:paraId="1F63CB3A">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b/>
          <w:sz w:val="24"/>
        </w:rPr>
      </w:pPr>
      <w:r>
        <w:rPr>
          <w:rFonts w:hint="eastAsia" w:ascii="宋体" w:hAnsi="宋体"/>
          <w:b/>
          <w:sz w:val="24"/>
        </w:rPr>
        <w:t>第十</w:t>
      </w:r>
      <w:r>
        <w:rPr>
          <w:rFonts w:hint="eastAsia" w:ascii="宋体" w:hAnsi="宋体"/>
          <w:b/>
          <w:sz w:val="24"/>
          <w:lang w:val="en-US" w:eastAsia="zh-CN"/>
        </w:rPr>
        <w:t>五</w:t>
      </w:r>
      <w:r>
        <w:rPr>
          <w:rFonts w:hint="eastAsia" w:ascii="宋体" w:hAnsi="宋体"/>
          <w:b/>
          <w:sz w:val="24"/>
        </w:rPr>
        <w:t>条  合同附件</w:t>
      </w:r>
    </w:p>
    <w:p w14:paraId="43200E45">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1</w:t>
      </w:r>
      <w:r>
        <w:rPr>
          <w:rFonts w:hint="eastAsia" w:ascii="宋体" w:hAnsi="宋体"/>
          <w:sz w:val="24"/>
          <w:lang w:val="en-US" w:eastAsia="zh-CN"/>
        </w:rPr>
        <w:t>5</w:t>
      </w:r>
      <w:r>
        <w:rPr>
          <w:rFonts w:hint="eastAsia" w:ascii="宋体" w:hAnsi="宋体"/>
          <w:sz w:val="24"/>
        </w:rPr>
        <w:t>.1 本合同单价见《工程量清单报价表》 (附后)</w:t>
      </w:r>
    </w:p>
    <w:p w14:paraId="0242B356">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1</w:t>
      </w:r>
      <w:r>
        <w:rPr>
          <w:rFonts w:hint="eastAsia" w:ascii="宋体" w:hAnsi="宋体"/>
          <w:sz w:val="24"/>
          <w:lang w:val="en-US" w:eastAsia="zh-CN"/>
        </w:rPr>
        <w:t>5</w:t>
      </w:r>
      <w:r>
        <w:rPr>
          <w:rFonts w:hint="eastAsia" w:ascii="宋体" w:hAnsi="宋体"/>
          <w:sz w:val="24"/>
        </w:rPr>
        <w:t>.2 本合同包括下列文件：</w:t>
      </w:r>
    </w:p>
    <w:p w14:paraId="3AE73506">
      <w:pPr>
        <w:keepNext w:val="0"/>
        <w:keepLines w:val="0"/>
        <w:pageBreakBefore w:val="0"/>
        <w:widowControl w:val="0"/>
        <w:kinsoku/>
        <w:wordWrap/>
        <w:overflowPunct/>
        <w:topLinePunct w:val="0"/>
        <w:autoSpaceDE/>
        <w:autoSpaceDN/>
        <w:bidi w:val="0"/>
        <w:spacing w:line="480" w:lineRule="exact"/>
        <w:ind w:firstLine="490"/>
        <w:textAlignment w:val="auto"/>
        <w:rPr>
          <w:rFonts w:ascii="宋体" w:hAnsi="宋体"/>
          <w:color w:val="000000"/>
          <w:sz w:val="24"/>
        </w:rPr>
      </w:pPr>
      <w:r>
        <w:rPr>
          <w:rFonts w:ascii="宋体" w:hAnsi="宋体"/>
          <w:color w:val="000000"/>
          <w:spacing w:val="12"/>
          <w:sz w:val="24"/>
        </w:rPr>
        <w:t>(1)</w:t>
      </w:r>
      <w:r>
        <w:rPr>
          <w:rFonts w:hint="eastAsia" w:ascii="宋体" w:hAnsi="宋体"/>
          <w:color w:val="000000"/>
          <w:sz w:val="24"/>
        </w:rPr>
        <w:t>本合同协议书</w:t>
      </w:r>
    </w:p>
    <w:p w14:paraId="773CC560">
      <w:pPr>
        <w:keepNext w:val="0"/>
        <w:keepLines w:val="0"/>
        <w:pageBreakBefore w:val="0"/>
        <w:widowControl w:val="0"/>
        <w:kinsoku/>
        <w:wordWrap/>
        <w:overflowPunct/>
        <w:topLinePunct w:val="0"/>
        <w:autoSpaceDE/>
        <w:autoSpaceDN/>
        <w:bidi w:val="0"/>
        <w:spacing w:line="480" w:lineRule="exact"/>
        <w:ind w:firstLine="490"/>
        <w:textAlignment w:val="auto"/>
        <w:rPr>
          <w:rFonts w:ascii="宋体" w:hAnsi="宋体"/>
          <w:color w:val="000000"/>
          <w:sz w:val="24"/>
        </w:rPr>
      </w:pPr>
      <w:r>
        <w:rPr>
          <w:rFonts w:ascii="宋体" w:hAnsi="宋体"/>
          <w:color w:val="000000"/>
          <w:spacing w:val="12"/>
          <w:sz w:val="24"/>
        </w:rPr>
        <w:t>(2)</w:t>
      </w:r>
      <w:r>
        <w:rPr>
          <w:rFonts w:hint="eastAsia" w:ascii="宋体" w:hAnsi="宋体"/>
          <w:color w:val="000000"/>
          <w:spacing w:val="12"/>
          <w:sz w:val="24"/>
          <w:lang w:val="en-US" w:eastAsia="zh-CN"/>
        </w:rPr>
        <w:t>成交</w:t>
      </w:r>
      <w:r>
        <w:rPr>
          <w:rFonts w:hint="eastAsia" w:ascii="宋体" w:hAnsi="宋体"/>
          <w:color w:val="000000"/>
          <w:sz w:val="24"/>
        </w:rPr>
        <w:t>通知书</w:t>
      </w:r>
    </w:p>
    <w:p w14:paraId="2E2A83B5">
      <w:pPr>
        <w:keepNext w:val="0"/>
        <w:keepLines w:val="0"/>
        <w:pageBreakBefore w:val="0"/>
        <w:widowControl w:val="0"/>
        <w:kinsoku/>
        <w:wordWrap/>
        <w:overflowPunct/>
        <w:topLinePunct w:val="0"/>
        <w:autoSpaceDE/>
        <w:autoSpaceDN/>
        <w:bidi w:val="0"/>
        <w:spacing w:line="480" w:lineRule="exact"/>
        <w:ind w:firstLine="490"/>
        <w:textAlignment w:val="auto"/>
        <w:rPr>
          <w:rFonts w:ascii="宋体" w:hAnsi="宋体"/>
          <w:color w:val="000000"/>
          <w:sz w:val="24"/>
        </w:rPr>
      </w:pPr>
      <w:r>
        <w:rPr>
          <w:rFonts w:ascii="宋体" w:hAnsi="宋体"/>
          <w:color w:val="000000"/>
          <w:spacing w:val="12"/>
          <w:sz w:val="24"/>
        </w:rPr>
        <w:t>(3)</w:t>
      </w:r>
      <w:r>
        <w:rPr>
          <w:rFonts w:hint="eastAsia" w:ascii="宋体" w:hAnsi="宋体"/>
          <w:color w:val="000000"/>
          <w:sz w:val="24"/>
        </w:rPr>
        <w:t>申请书及其附件</w:t>
      </w:r>
    </w:p>
    <w:p w14:paraId="383819B3">
      <w:pPr>
        <w:keepNext w:val="0"/>
        <w:keepLines w:val="0"/>
        <w:pageBreakBefore w:val="0"/>
        <w:widowControl w:val="0"/>
        <w:kinsoku/>
        <w:wordWrap/>
        <w:overflowPunct/>
        <w:topLinePunct w:val="0"/>
        <w:autoSpaceDE/>
        <w:autoSpaceDN/>
        <w:bidi w:val="0"/>
        <w:spacing w:line="480" w:lineRule="exact"/>
        <w:ind w:firstLine="490"/>
        <w:textAlignment w:val="auto"/>
        <w:rPr>
          <w:rFonts w:ascii="宋体" w:hAnsi="宋体"/>
          <w:color w:val="000000"/>
          <w:sz w:val="24"/>
        </w:rPr>
      </w:pPr>
      <w:r>
        <w:rPr>
          <w:rFonts w:ascii="宋体" w:hAnsi="宋体"/>
          <w:color w:val="000000"/>
          <w:spacing w:val="12"/>
          <w:sz w:val="24"/>
        </w:rPr>
        <w:t>(4)</w:t>
      </w:r>
      <w:r>
        <w:rPr>
          <w:rFonts w:hint="eastAsia" w:ascii="宋体" w:hAnsi="宋体"/>
          <w:color w:val="000000"/>
          <w:sz w:val="24"/>
        </w:rPr>
        <w:t>本合同专用条款</w:t>
      </w:r>
    </w:p>
    <w:p w14:paraId="1DF12248">
      <w:pPr>
        <w:keepNext w:val="0"/>
        <w:keepLines w:val="0"/>
        <w:pageBreakBefore w:val="0"/>
        <w:widowControl w:val="0"/>
        <w:kinsoku/>
        <w:wordWrap/>
        <w:overflowPunct/>
        <w:topLinePunct w:val="0"/>
        <w:autoSpaceDE/>
        <w:autoSpaceDN/>
        <w:bidi w:val="0"/>
        <w:spacing w:line="480" w:lineRule="exact"/>
        <w:ind w:firstLine="490"/>
        <w:textAlignment w:val="auto"/>
        <w:rPr>
          <w:rFonts w:ascii="宋体" w:hAnsi="宋体"/>
          <w:color w:val="000000"/>
          <w:sz w:val="24"/>
        </w:rPr>
      </w:pPr>
      <w:r>
        <w:rPr>
          <w:rFonts w:ascii="宋体" w:hAnsi="宋体"/>
          <w:color w:val="000000"/>
          <w:spacing w:val="12"/>
          <w:sz w:val="24"/>
        </w:rPr>
        <w:t>(5)</w:t>
      </w:r>
      <w:r>
        <w:rPr>
          <w:rFonts w:hint="eastAsia" w:ascii="宋体" w:hAnsi="宋体"/>
          <w:color w:val="000000"/>
          <w:sz w:val="24"/>
        </w:rPr>
        <w:t>本合同通用条款</w:t>
      </w:r>
    </w:p>
    <w:p w14:paraId="27B9444F">
      <w:pPr>
        <w:keepNext w:val="0"/>
        <w:keepLines w:val="0"/>
        <w:pageBreakBefore w:val="0"/>
        <w:widowControl w:val="0"/>
        <w:kinsoku/>
        <w:wordWrap/>
        <w:overflowPunct/>
        <w:topLinePunct w:val="0"/>
        <w:autoSpaceDE/>
        <w:autoSpaceDN/>
        <w:bidi w:val="0"/>
        <w:spacing w:line="480" w:lineRule="exact"/>
        <w:ind w:firstLine="490"/>
        <w:textAlignment w:val="auto"/>
        <w:rPr>
          <w:rFonts w:ascii="宋体" w:hAnsi="宋体"/>
          <w:color w:val="000000"/>
          <w:sz w:val="24"/>
        </w:rPr>
      </w:pPr>
      <w:r>
        <w:rPr>
          <w:rFonts w:ascii="宋体" w:hAnsi="宋体"/>
          <w:color w:val="000000"/>
          <w:spacing w:val="12"/>
          <w:sz w:val="24"/>
        </w:rPr>
        <w:t>(6)</w:t>
      </w:r>
      <w:r>
        <w:rPr>
          <w:rFonts w:hint="eastAsia" w:ascii="宋体" w:hAnsi="宋体"/>
          <w:color w:val="000000"/>
          <w:sz w:val="24"/>
        </w:rPr>
        <w:t>标准、规范及有关技术文件</w:t>
      </w:r>
    </w:p>
    <w:p w14:paraId="4B0B4787">
      <w:pPr>
        <w:keepNext w:val="0"/>
        <w:keepLines w:val="0"/>
        <w:pageBreakBefore w:val="0"/>
        <w:widowControl w:val="0"/>
        <w:kinsoku/>
        <w:wordWrap/>
        <w:overflowPunct/>
        <w:topLinePunct w:val="0"/>
        <w:autoSpaceDE/>
        <w:autoSpaceDN/>
        <w:bidi w:val="0"/>
        <w:spacing w:line="480" w:lineRule="exact"/>
        <w:ind w:firstLine="490"/>
        <w:textAlignment w:val="auto"/>
        <w:rPr>
          <w:rFonts w:ascii="宋体" w:hAnsi="宋体"/>
          <w:color w:val="000000"/>
          <w:sz w:val="24"/>
        </w:rPr>
      </w:pPr>
      <w:r>
        <w:rPr>
          <w:rFonts w:ascii="宋体" w:hAnsi="宋体"/>
          <w:color w:val="000000"/>
          <w:spacing w:val="12"/>
          <w:sz w:val="24"/>
        </w:rPr>
        <w:t>(7</w:t>
      </w:r>
      <w:r>
        <w:rPr>
          <w:rFonts w:ascii="宋体" w:hAnsi="宋体"/>
          <w:color w:val="000000"/>
          <w:sz w:val="24"/>
        </w:rPr>
        <w:t>)图纸</w:t>
      </w:r>
    </w:p>
    <w:p w14:paraId="365CCC7B">
      <w:pPr>
        <w:keepNext w:val="0"/>
        <w:keepLines w:val="0"/>
        <w:pageBreakBefore w:val="0"/>
        <w:widowControl w:val="0"/>
        <w:kinsoku/>
        <w:wordWrap/>
        <w:overflowPunct/>
        <w:topLinePunct w:val="0"/>
        <w:autoSpaceDE/>
        <w:autoSpaceDN/>
        <w:bidi w:val="0"/>
        <w:spacing w:line="480" w:lineRule="exact"/>
        <w:ind w:firstLine="490"/>
        <w:textAlignment w:val="auto"/>
        <w:rPr>
          <w:rFonts w:ascii="宋体" w:hAnsi="宋体"/>
          <w:color w:val="000000"/>
          <w:sz w:val="24"/>
        </w:rPr>
      </w:pPr>
      <w:r>
        <w:rPr>
          <w:rFonts w:hint="eastAsia" w:ascii="宋体" w:hAnsi="宋体"/>
          <w:color w:val="000000"/>
          <w:sz w:val="24"/>
        </w:rPr>
        <w:t>(8)工程量清单</w:t>
      </w:r>
    </w:p>
    <w:p w14:paraId="41646771">
      <w:pPr>
        <w:keepNext w:val="0"/>
        <w:keepLines w:val="0"/>
        <w:pageBreakBefore w:val="0"/>
        <w:widowControl w:val="0"/>
        <w:kinsoku/>
        <w:wordWrap/>
        <w:overflowPunct/>
        <w:topLinePunct w:val="0"/>
        <w:autoSpaceDE/>
        <w:autoSpaceDN/>
        <w:bidi w:val="0"/>
        <w:spacing w:line="480" w:lineRule="exact"/>
        <w:ind w:firstLine="490"/>
        <w:textAlignment w:val="auto"/>
        <w:rPr>
          <w:rFonts w:ascii="宋体" w:hAnsi="宋体"/>
          <w:color w:val="000000"/>
          <w:sz w:val="24"/>
        </w:rPr>
      </w:pPr>
      <w:r>
        <w:rPr>
          <w:rFonts w:ascii="宋体" w:hAnsi="宋体"/>
          <w:color w:val="000000"/>
          <w:sz w:val="24"/>
        </w:rPr>
        <w:t>(</w:t>
      </w:r>
      <w:r>
        <w:rPr>
          <w:rFonts w:hint="eastAsia" w:ascii="宋体" w:hAnsi="宋体"/>
          <w:color w:val="000000"/>
          <w:sz w:val="24"/>
        </w:rPr>
        <w:t>9</w:t>
      </w:r>
      <w:r>
        <w:rPr>
          <w:rFonts w:ascii="宋体" w:hAnsi="宋体"/>
          <w:color w:val="000000"/>
          <w:sz w:val="24"/>
        </w:rPr>
        <w:t>)工程报价单或预算书</w:t>
      </w:r>
    </w:p>
    <w:p w14:paraId="6BC39404">
      <w:pPr>
        <w:keepNext w:val="0"/>
        <w:keepLines w:val="0"/>
        <w:pageBreakBefore w:val="0"/>
        <w:widowControl w:val="0"/>
        <w:kinsoku/>
        <w:wordWrap/>
        <w:overflowPunct/>
        <w:topLinePunct w:val="0"/>
        <w:autoSpaceDE/>
        <w:autoSpaceDN/>
        <w:bidi w:val="0"/>
        <w:spacing w:line="480" w:lineRule="exact"/>
        <w:ind w:firstLine="490"/>
        <w:jc w:val="center"/>
        <w:textAlignment w:val="auto"/>
        <w:rPr>
          <w:rFonts w:hint="eastAsia" w:ascii="宋体" w:hAnsi="宋体" w:eastAsia="宋体" w:cs="Times New Roman"/>
          <w:color w:val="000000"/>
          <w:sz w:val="24"/>
          <w:lang w:val="en-US" w:eastAsia="zh-CN"/>
        </w:rPr>
      </w:pPr>
      <w:r>
        <w:rPr>
          <w:rFonts w:hint="eastAsia" w:ascii="宋体" w:hAnsi="宋体"/>
          <w:b/>
          <w:sz w:val="24"/>
        </w:rPr>
        <w:t>第十</w:t>
      </w:r>
      <w:r>
        <w:rPr>
          <w:rFonts w:hint="eastAsia" w:ascii="宋体" w:hAnsi="宋体"/>
          <w:b/>
          <w:sz w:val="24"/>
          <w:lang w:val="en-US" w:eastAsia="zh-CN"/>
        </w:rPr>
        <w:t>六</w:t>
      </w:r>
      <w:r>
        <w:rPr>
          <w:rFonts w:hint="eastAsia" w:ascii="宋体" w:hAnsi="宋体"/>
          <w:b/>
          <w:sz w:val="24"/>
        </w:rPr>
        <w:t>条  合同</w:t>
      </w:r>
      <w:r>
        <w:rPr>
          <w:rFonts w:hint="eastAsia" w:ascii="宋体" w:hAnsi="宋体"/>
          <w:b/>
          <w:sz w:val="24"/>
          <w:lang w:val="en-US" w:eastAsia="zh-CN"/>
        </w:rPr>
        <w:t>争议</w:t>
      </w:r>
    </w:p>
    <w:p w14:paraId="6C66322F">
      <w:pPr>
        <w:keepNext w:val="0"/>
        <w:keepLines w:val="0"/>
        <w:pageBreakBefore w:val="0"/>
        <w:widowControl w:val="0"/>
        <w:kinsoku/>
        <w:wordWrap/>
        <w:overflowPunct/>
        <w:topLinePunct w:val="0"/>
        <w:autoSpaceDE/>
        <w:autoSpaceDN/>
        <w:bidi w:val="0"/>
        <w:spacing w:line="480" w:lineRule="exact"/>
        <w:ind w:firstLine="490"/>
        <w:textAlignment w:val="auto"/>
        <w:rPr>
          <w:rFonts w:hint="eastAsia" w:ascii="宋体" w:hAnsi="宋体" w:eastAsia="宋体" w:cs="Times New Roman"/>
          <w:color w:val="000000"/>
          <w:sz w:val="24"/>
          <w:lang w:val="zh-CN"/>
        </w:rPr>
      </w:pPr>
      <w:r>
        <w:rPr>
          <w:rFonts w:hint="eastAsia" w:ascii="宋体" w:hAnsi="宋体" w:eastAsia="宋体" w:cs="Times New Roman"/>
          <w:color w:val="000000"/>
          <w:sz w:val="24"/>
          <w:lang w:val="en-US" w:eastAsia="zh-CN"/>
        </w:rPr>
        <w:t>1</w:t>
      </w:r>
      <w:r>
        <w:rPr>
          <w:rFonts w:hint="eastAsia" w:ascii="宋体" w:hAnsi="宋体" w:cs="Times New Roman"/>
          <w:color w:val="000000"/>
          <w:sz w:val="24"/>
          <w:lang w:val="en-US" w:eastAsia="zh-CN"/>
        </w:rPr>
        <w:t>6</w:t>
      </w:r>
      <w:r>
        <w:rPr>
          <w:rFonts w:hint="eastAsia" w:ascii="宋体" w:hAnsi="宋体" w:eastAsia="宋体" w:cs="Times New Roman"/>
          <w:color w:val="000000"/>
          <w:sz w:val="24"/>
          <w:lang w:val="en-US" w:eastAsia="zh-CN"/>
        </w:rPr>
        <w:t xml:space="preserve"> </w:t>
      </w:r>
      <w:r>
        <w:rPr>
          <w:rFonts w:hint="eastAsia" w:ascii="宋体" w:hAnsi="宋体" w:eastAsia="宋体" w:cs="Times New Roman"/>
          <w:color w:val="000000"/>
          <w:sz w:val="24"/>
          <w:lang w:val="zh-CN"/>
        </w:rPr>
        <w:t>争议</w:t>
      </w:r>
    </w:p>
    <w:p w14:paraId="54791003">
      <w:pPr>
        <w:keepNext w:val="0"/>
        <w:keepLines w:val="0"/>
        <w:pageBreakBefore w:val="0"/>
        <w:widowControl w:val="0"/>
        <w:kinsoku/>
        <w:wordWrap/>
        <w:overflowPunct/>
        <w:topLinePunct w:val="0"/>
        <w:autoSpaceDE/>
        <w:autoSpaceDN/>
        <w:bidi w:val="0"/>
        <w:spacing w:line="480" w:lineRule="exact"/>
        <w:ind w:firstLine="490"/>
        <w:textAlignment w:val="auto"/>
        <w:rPr>
          <w:rFonts w:hint="eastAsia" w:ascii="宋体" w:hAnsi="宋体" w:eastAsia="宋体" w:cs="Times New Roman"/>
          <w:color w:val="000000"/>
          <w:sz w:val="24"/>
          <w:lang w:val="zh-CN"/>
        </w:rPr>
      </w:pPr>
      <w:r>
        <w:rPr>
          <w:rFonts w:hint="eastAsia" w:ascii="宋体" w:hAnsi="宋体" w:eastAsia="宋体" w:cs="Times New Roman"/>
          <w:color w:val="000000"/>
          <w:sz w:val="24"/>
          <w:lang w:val="en-US" w:eastAsia="zh-CN"/>
        </w:rPr>
        <w:t>1</w:t>
      </w:r>
      <w:r>
        <w:rPr>
          <w:rFonts w:hint="eastAsia" w:ascii="宋体" w:hAnsi="宋体" w:cs="Times New Roman"/>
          <w:color w:val="000000"/>
          <w:sz w:val="24"/>
          <w:lang w:val="en-US" w:eastAsia="zh-CN"/>
        </w:rPr>
        <w:t>6</w:t>
      </w:r>
      <w:r>
        <w:rPr>
          <w:rFonts w:hint="eastAsia" w:ascii="宋体" w:hAnsi="宋体" w:eastAsia="宋体" w:cs="Times New Roman"/>
          <w:color w:val="000000"/>
          <w:sz w:val="24"/>
          <w:lang w:val="zh-CN"/>
        </w:rPr>
        <w:t>.1 双方约定，凡因执行本合同所发生的与本合同有关的一切争议，当和解或调解不成时，选择下列第</w:t>
      </w:r>
      <w:r>
        <w:rPr>
          <w:rFonts w:hint="eastAsia" w:ascii="宋体" w:hAnsi="宋体" w:eastAsia="宋体" w:cs="Times New Roman"/>
          <w:color w:val="000000"/>
          <w:sz w:val="24"/>
          <w:lang w:eastAsia="zh-CN"/>
        </w:rPr>
        <w:t>（</w:t>
      </w:r>
      <w:r>
        <w:rPr>
          <w:rFonts w:hint="eastAsia" w:ascii="宋体" w:hAnsi="宋体" w:eastAsia="宋体" w:cs="Times New Roman"/>
          <w:color w:val="000000"/>
          <w:sz w:val="24"/>
          <w:lang w:val="en-US" w:eastAsia="zh-CN"/>
        </w:rPr>
        <w:t>2</w:t>
      </w:r>
      <w:r>
        <w:rPr>
          <w:rFonts w:hint="eastAsia" w:ascii="宋体" w:hAnsi="宋体" w:eastAsia="宋体" w:cs="Times New Roman"/>
          <w:color w:val="000000"/>
          <w:sz w:val="24"/>
          <w:lang w:eastAsia="zh-CN"/>
        </w:rPr>
        <w:t>）</w:t>
      </w:r>
      <w:r>
        <w:rPr>
          <w:rFonts w:hint="eastAsia" w:ascii="宋体" w:hAnsi="宋体" w:eastAsia="宋体" w:cs="Times New Roman"/>
          <w:color w:val="000000"/>
          <w:sz w:val="24"/>
          <w:lang w:val="zh-CN"/>
        </w:rPr>
        <w:t>种方式解决：</w:t>
      </w:r>
    </w:p>
    <w:p w14:paraId="3A956ABB">
      <w:pPr>
        <w:keepNext w:val="0"/>
        <w:keepLines w:val="0"/>
        <w:pageBreakBefore w:val="0"/>
        <w:widowControl w:val="0"/>
        <w:kinsoku/>
        <w:wordWrap/>
        <w:overflowPunct/>
        <w:topLinePunct w:val="0"/>
        <w:autoSpaceDE/>
        <w:autoSpaceDN/>
        <w:bidi w:val="0"/>
        <w:spacing w:line="480" w:lineRule="exact"/>
        <w:ind w:firstLine="490"/>
        <w:textAlignment w:val="auto"/>
        <w:rPr>
          <w:rFonts w:hint="eastAsia" w:ascii="宋体" w:hAnsi="宋体" w:eastAsia="宋体" w:cs="Times New Roman"/>
          <w:color w:val="000000"/>
          <w:sz w:val="24"/>
          <w:lang w:val="zh-CN"/>
        </w:rPr>
      </w:pPr>
      <w:r>
        <w:rPr>
          <w:rFonts w:hint="eastAsia" w:ascii="宋体" w:hAnsi="宋体" w:eastAsia="宋体" w:cs="Times New Roman"/>
          <w:color w:val="000000"/>
          <w:sz w:val="24"/>
          <w:lang w:val="zh-CN"/>
        </w:rPr>
        <w:t>（1）将争议提交</w:t>
      </w:r>
      <w:r>
        <w:rPr>
          <w:rFonts w:hint="eastAsia" w:ascii="宋体" w:hAnsi="宋体" w:eastAsia="宋体" w:cs="Times New Roman"/>
          <w:color w:val="000000"/>
          <w:sz w:val="24"/>
          <w:lang w:val="en-US" w:eastAsia="zh-CN"/>
        </w:rPr>
        <w:t>当地</w:t>
      </w:r>
      <w:r>
        <w:rPr>
          <w:rFonts w:hint="eastAsia" w:ascii="宋体" w:hAnsi="宋体" w:eastAsia="宋体" w:cs="Times New Roman"/>
          <w:color w:val="000000"/>
          <w:sz w:val="24"/>
          <w:lang w:val="zh-CN"/>
        </w:rPr>
        <w:t>仲裁委员会仲裁；</w:t>
      </w:r>
    </w:p>
    <w:p w14:paraId="013028CF">
      <w:pPr>
        <w:keepNext w:val="0"/>
        <w:keepLines w:val="0"/>
        <w:pageBreakBefore w:val="0"/>
        <w:widowControl w:val="0"/>
        <w:kinsoku/>
        <w:wordWrap/>
        <w:overflowPunct/>
        <w:topLinePunct w:val="0"/>
        <w:autoSpaceDE/>
        <w:autoSpaceDN/>
        <w:bidi w:val="0"/>
        <w:spacing w:line="480" w:lineRule="exact"/>
        <w:ind w:firstLine="490"/>
        <w:textAlignment w:val="auto"/>
        <w:rPr>
          <w:rFonts w:hint="eastAsia" w:ascii="宋体" w:hAnsi="宋体" w:eastAsia="宋体" w:cs="Times New Roman"/>
          <w:color w:val="000000"/>
          <w:sz w:val="24"/>
        </w:rPr>
      </w:pPr>
      <w:r>
        <w:rPr>
          <w:rFonts w:hint="eastAsia" w:ascii="宋体" w:hAnsi="宋体" w:eastAsia="宋体" w:cs="Times New Roman"/>
          <w:color w:val="000000"/>
          <w:sz w:val="24"/>
          <w:lang w:val="zh-CN"/>
        </w:rPr>
        <w:t>（2）依法向</w:t>
      </w:r>
      <w:r>
        <w:rPr>
          <w:rFonts w:hint="eastAsia" w:ascii="宋体" w:hAnsi="宋体" w:eastAsia="宋体" w:cs="Times New Roman"/>
          <w:color w:val="000000"/>
          <w:sz w:val="24"/>
          <w:lang w:val="en-US" w:eastAsia="zh-CN"/>
        </w:rPr>
        <w:t>镇坪县法院</w:t>
      </w:r>
      <w:r>
        <w:rPr>
          <w:rFonts w:hint="eastAsia" w:ascii="宋体" w:hAnsi="宋体" w:eastAsia="宋体" w:cs="Times New Roman"/>
          <w:color w:val="000000"/>
          <w:sz w:val="24"/>
          <w:lang w:val="zh-CN"/>
        </w:rPr>
        <w:t>提起诉讼。</w:t>
      </w:r>
    </w:p>
    <w:p w14:paraId="5035FDBA">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上列文件汇集并代替了本协议书签署前双方为本合同签署的所有协议，会谈记录以及相互承诺的一切文件。</w:t>
      </w:r>
    </w:p>
    <w:p w14:paraId="250C5F47">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本合同一式六份，其中发包方执四份，承包方执二份，由发包方分送财政局一份。</w:t>
      </w:r>
    </w:p>
    <w:p w14:paraId="16E3FF6C">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发包方：                                    承包方：</w:t>
      </w:r>
    </w:p>
    <w:p w14:paraId="578F703C">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 xml:space="preserve">法定代表人：                             </w:t>
      </w:r>
      <w:r>
        <w:rPr>
          <w:rFonts w:hint="eastAsia" w:ascii="宋体" w:hAnsi="宋体"/>
          <w:sz w:val="24"/>
          <w:lang w:val="en-US" w:eastAsia="zh-CN"/>
        </w:rPr>
        <w:t xml:space="preserve"> </w:t>
      </w:r>
      <w:r>
        <w:rPr>
          <w:rFonts w:hint="eastAsia" w:ascii="宋体" w:hAnsi="宋体"/>
          <w:sz w:val="24"/>
        </w:rPr>
        <w:t xml:space="preserve">  法定代表人或委托代理人：</w:t>
      </w:r>
    </w:p>
    <w:p w14:paraId="2E0585E7">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地址：                                      地址：</w:t>
      </w:r>
    </w:p>
    <w:p w14:paraId="70388A0F">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z w:val="24"/>
        </w:rPr>
      </w:pPr>
      <w:r>
        <w:rPr>
          <w:rFonts w:hint="eastAsia" w:ascii="宋体" w:hAnsi="宋体"/>
          <w:sz w:val="24"/>
        </w:rPr>
        <w:t>电话 ：                                     电话：</w:t>
      </w:r>
    </w:p>
    <w:p w14:paraId="3A138E69">
      <w:pPr>
        <w:keepNext w:val="0"/>
        <w:keepLines w:val="0"/>
        <w:pageBreakBefore w:val="0"/>
        <w:widowControl w:val="0"/>
        <w:kinsoku/>
        <w:wordWrap/>
        <w:overflowPunct/>
        <w:topLinePunct w:val="0"/>
        <w:autoSpaceDE/>
        <w:autoSpaceDN/>
        <w:bidi w:val="0"/>
        <w:spacing w:line="480" w:lineRule="exact"/>
        <w:ind w:firstLine="720" w:firstLineChars="300"/>
        <w:textAlignment w:val="auto"/>
        <w:rPr>
          <w:rFonts w:ascii="宋体" w:hAnsi="宋体"/>
          <w:sz w:val="24"/>
        </w:rPr>
      </w:pPr>
      <w:r>
        <w:rPr>
          <w:rFonts w:hint="eastAsia" w:ascii="宋体" w:hAnsi="宋体"/>
          <w:sz w:val="24"/>
          <w:lang w:val="en-US" w:eastAsia="zh-CN"/>
        </w:rPr>
        <w:t xml:space="preserve">  </w:t>
      </w:r>
      <w:r>
        <w:rPr>
          <w:rFonts w:hint="eastAsia" w:ascii="宋体" w:hAnsi="宋体"/>
          <w:sz w:val="24"/>
        </w:rPr>
        <w:t xml:space="preserve">年 </w:t>
      </w:r>
      <w:r>
        <w:rPr>
          <w:rFonts w:hint="eastAsia" w:ascii="宋体" w:hAnsi="宋体"/>
          <w:sz w:val="24"/>
          <w:lang w:val="en-US" w:eastAsia="zh-CN"/>
        </w:rPr>
        <w:t xml:space="preserve"> </w:t>
      </w:r>
      <w:r>
        <w:rPr>
          <w:rFonts w:hint="eastAsia" w:ascii="宋体" w:hAnsi="宋体"/>
          <w:sz w:val="24"/>
        </w:rPr>
        <w:t xml:space="preserve"> 月   日</w:t>
      </w:r>
      <w:r>
        <w:rPr>
          <w:rFonts w:hint="eastAsia" w:ascii="宋体" w:hAnsi="宋体"/>
          <w:sz w:val="24"/>
          <w:lang w:val="en-US" w:eastAsia="zh-CN"/>
        </w:rPr>
        <w:t xml:space="preserve">                                     </w:t>
      </w:r>
      <w:r>
        <w:rPr>
          <w:rFonts w:hint="eastAsia" w:ascii="宋体" w:hAnsi="宋体"/>
          <w:sz w:val="24"/>
        </w:rPr>
        <w:t xml:space="preserve">年 </w:t>
      </w:r>
      <w:r>
        <w:rPr>
          <w:rFonts w:hint="eastAsia" w:ascii="宋体" w:hAnsi="宋体"/>
          <w:sz w:val="24"/>
          <w:lang w:val="en-US" w:eastAsia="zh-CN"/>
        </w:rPr>
        <w:t xml:space="preserve"> </w:t>
      </w:r>
      <w:r>
        <w:rPr>
          <w:rFonts w:hint="eastAsia" w:ascii="宋体" w:hAnsi="宋体"/>
          <w:sz w:val="24"/>
        </w:rPr>
        <w:t xml:space="preserve"> 月   日</w:t>
      </w:r>
    </w:p>
    <w:p w14:paraId="088AC7D4">
      <w:pPr>
        <w:spacing w:line="700" w:lineRule="exact"/>
        <w:jc w:val="left"/>
        <w:rPr>
          <w:rFonts w:ascii="楷体" w:hAnsi="楷体" w:eastAsia="楷体" w:cs="楷体"/>
          <w:sz w:val="24"/>
        </w:rPr>
        <w:sectPr>
          <w:pgSz w:w="11910" w:h="16840"/>
          <w:pgMar w:top="1360" w:right="1361" w:bottom="1360" w:left="1360" w:header="869" w:footer="1160" w:gutter="0"/>
          <w:pgNumType w:fmt="decimal"/>
          <w:cols w:space="720" w:num="1"/>
        </w:sectPr>
      </w:pPr>
    </w:p>
    <w:p w14:paraId="494765B2">
      <w:pPr>
        <w:tabs>
          <w:tab w:val="right" w:pos="4860"/>
        </w:tabs>
        <w:overflowPunct w:val="0"/>
        <w:adjustRightInd w:val="0"/>
        <w:snapToGrid w:val="0"/>
        <w:spacing w:line="360" w:lineRule="auto"/>
        <w:jc w:val="center"/>
        <w:rPr>
          <w:rFonts w:hint="eastAsia" w:ascii="宋体" w:hAnsi="宋体" w:eastAsia="宋体" w:cs="宋体"/>
          <w:b/>
          <w:bCs/>
          <w:sz w:val="28"/>
          <w:szCs w:val="28"/>
        </w:rPr>
      </w:pPr>
      <w:r>
        <w:rPr>
          <w:rFonts w:hint="eastAsia" w:ascii="宋体" w:hAnsi="宋体" w:eastAsia="宋体" w:cs="宋体"/>
          <w:b/>
          <w:bCs/>
          <w:sz w:val="28"/>
          <w:szCs w:val="28"/>
        </w:rPr>
        <w:t>第四部分  谈判内容及相关要求</w:t>
      </w:r>
    </w:p>
    <w:p w14:paraId="6D6CA875">
      <w:pPr>
        <w:adjustRightInd w:val="0"/>
        <w:snapToGrid w:val="0"/>
        <w:spacing w:line="440" w:lineRule="exact"/>
        <w:ind w:firstLine="482" w:firstLineChars="200"/>
        <w:rPr>
          <w:rFonts w:hint="eastAsia" w:ascii="宋体" w:hAnsi="宋体" w:eastAsia="宋体" w:cs="宋体"/>
          <w:b/>
          <w:sz w:val="24"/>
          <w:lang w:val="en-US" w:eastAsia="zh-CN"/>
        </w:rPr>
      </w:pPr>
      <w:r>
        <w:rPr>
          <w:rFonts w:hint="eastAsia" w:ascii="宋体" w:hAnsi="宋体" w:cs="宋体"/>
          <w:b/>
          <w:sz w:val="24"/>
        </w:rPr>
        <w:t>一、工程</w:t>
      </w:r>
      <w:r>
        <w:rPr>
          <w:rFonts w:hint="eastAsia" w:ascii="宋体" w:hAnsi="宋体" w:cs="宋体"/>
          <w:b/>
          <w:sz w:val="24"/>
          <w:lang w:val="en-US" w:eastAsia="zh-CN"/>
        </w:rPr>
        <w:t>名称</w:t>
      </w:r>
    </w:p>
    <w:p w14:paraId="2AED8E5C">
      <w:pPr>
        <w:adjustRightInd w:val="0"/>
        <w:snapToGrid w:val="0"/>
        <w:spacing w:line="440" w:lineRule="exact"/>
        <w:ind w:firstLine="480" w:firstLineChars="200"/>
        <w:rPr>
          <w:rFonts w:hint="eastAsia" w:ascii="宋体" w:hAnsi="宋体" w:cs="宋体"/>
          <w:sz w:val="24"/>
          <w:lang w:eastAsia="zh-CN"/>
        </w:rPr>
      </w:pPr>
      <w:r>
        <w:rPr>
          <w:rFonts w:hint="eastAsia" w:ascii="宋体" w:hAnsi="宋体" w:cs="宋体"/>
          <w:sz w:val="24"/>
          <w:lang w:eastAsia="zh-CN"/>
        </w:rPr>
        <w:t>镇坪县化龙山骑行道</w:t>
      </w:r>
    </w:p>
    <w:p w14:paraId="11412029">
      <w:pPr>
        <w:adjustRightInd w:val="0"/>
        <w:snapToGrid w:val="0"/>
        <w:spacing w:line="440" w:lineRule="exact"/>
        <w:ind w:firstLine="482" w:firstLineChars="200"/>
        <w:rPr>
          <w:rFonts w:hint="eastAsia" w:ascii="宋体" w:hAnsi="宋体" w:cs="宋体"/>
          <w:b/>
          <w:sz w:val="24"/>
        </w:rPr>
      </w:pPr>
      <w:r>
        <w:rPr>
          <w:rFonts w:hint="eastAsia" w:ascii="宋体" w:hAnsi="宋体" w:cs="宋体"/>
          <w:b/>
          <w:sz w:val="24"/>
        </w:rPr>
        <w:t>二、项目建设内容及规模</w:t>
      </w:r>
    </w:p>
    <w:p w14:paraId="71571E71">
      <w:pPr>
        <w:adjustRightInd w:val="0"/>
        <w:snapToGrid w:val="0"/>
        <w:spacing w:line="440" w:lineRule="exact"/>
        <w:ind w:firstLine="480" w:firstLineChars="200"/>
        <w:rPr>
          <w:rFonts w:hint="eastAsia" w:ascii="宋体" w:hAnsi="宋体" w:cs="宋体"/>
          <w:sz w:val="24"/>
          <w:lang w:eastAsia="zh-CN"/>
        </w:rPr>
      </w:pPr>
      <w:r>
        <w:rPr>
          <w:rFonts w:hint="eastAsia" w:ascii="宋体" w:hAnsi="宋体" w:cs="宋体"/>
          <w:sz w:val="24"/>
          <w:lang w:eastAsia="zh-CN"/>
        </w:rPr>
        <w:t>镇坪县化龙山</w:t>
      </w:r>
      <w:r>
        <w:rPr>
          <w:rFonts w:hint="eastAsia" w:ascii="宋体" w:hAnsi="宋体" w:cs="宋体"/>
          <w:sz w:val="24"/>
          <w:lang w:val="en-US" w:eastAsia="zh-CN"/>
        </w:rPr>
        <w:t>骑行道路面划线6公里，指示标志、警示标志，休息座椅等</w:t>
      </w:r>
      <w:r>
        <w:rPr>
          <w:rFonts w:hint="eastAsia" w:ascii="宋体" w:hAnsi="宋体" w:cs="宋体"/>
          <w:sz w:val="24"/>
          <w:lang w:eastAsia="zh-CN"/>
        </w:rPr>
        <w:t>（</w:t>
      </w:r>
      <w:r>
        <w:rPr>
          <w:rFonts w:hint="eastAsia" w:ascii="宋体" w:hAnsi="宋体" w:cs="宋体"/>
          <w:sz w:val="24"/>
          <w:lang w:val="en-US" w:eastAsia="zh-CN"/>
        </w:rPr>
        <w:t>具体见工程量清单）</w:t>
      </w:r>
      <w:r>
        <w:rPr>
          <w:rFonts w:hint="eastAsia" w:ascii="宋体" w:hAnsi="宋体" w:cs="宋体"/>
          <w:sz w:val="24"/>
          <w:lang w:eastAsia="zh-CN"/>
        </w:rPr>
        <w:t>。</w:t>
      </w:r>
    </w:p>
    <w:p w14:paraId="61D7CFDB">
      <w:pPr>
        <w:adjustRightInd w:val="0"/>
        <w:snapToGrid w:val="0"/>
        <w:spacing w:line="440" w:lineRule="exact"/>
        <w:ind w:firstLine="482" w:firstLineChars="200"/>
        <w:rPr>
          <w:rFonts w:hint="eastAsia" w:ascii="宋体" w:hAnsi="宋体" w:cs="宋体"/>
          <w:b/>
          <w:sz w:val="24"/>
          <w:lang w:val="en-US" w:eastAsia="zh-CN"/>
        </w:rPr>
      </w:pPr>
      <w:r>
        <w:rPr>
          <w:rFonts w:hint="eastAsia" w:ascii="宋体" w:hAnsi="宋体" w:cs="宋体"/>
          <w:b/>
          <w:sz w:val="24"/>
          <w:lang w:val="en-US" w:eastAsia="zh-CN"/>
        </w:rPr>
        <w:t>三、工程量清单</w:t>
      </w:r>
    </w:p>
    <w:p w14:paraId="69C3D489">
      <w:pPr>
        <w:adjustRightInd w:val="0"/>
        <w:snapToGrid w:val="0"/>
        <w:spacing w:line="240" w:lineRule="auto"/>
        <w:rPr>
          <w:rFonts w:hint="eastAsia" w:ascii="宋体" w:hAnsi="宋体" w:cs="宋体"/>
          <w:b/>
          <w:sz w:val="24"/>
          <w:lang w:val="en-US" w:eastAsia="zh-CN"/>
        </w:rPr>
      </w:pPr>
      <w:r>
        <w:rPr>
          <w:rFonts w:hint="eastAsia" w:ascii="宋体" w:hAnsi="宋体" w:cs="宋体"/>
          <w:b/>
          <w:sz w:val="24"/>
          <w:lang w:val="en-US" w:eastAsia="zh-CN"/>
        </w:rPr>
        <w:drawing>
          <wp:inline distT="0" distB="0" distL="114300" distR="114300">
            <wp:extent cx="6250305" cy="8832215"/>
            <wp:effectExtent l="0" t="0" r="17145" b="6985"/>
            <wp:docPr id="1" name="图片 1" descr="2-2工程量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2工程量清单_00"/>
                    <pic:cNvPicPr>
                      <a:picLocks noChangeAspect="1"/>
                    </pic:cNvPicPr>
                  </pic:nvPicPr>
                  <pic:blipFill>
                    <a:blip r:embed="rId15"/>
                    <a:stretch>
                      <a:fillRect/>
                    </a:stretch>
                  </pic:blipFill>
                  <pic:spPr>
                    <a:xfrm>
                      <a:off x="0" y="0"/>
                      <a:ext cx="6250305" cy="8832215"/>
                    </a:xfrm>
                    <a:prstGeom prst="rect">
                      <a:avLst/>
                    </a:prstGeom>
                  </pic:spPr>
                </pic:pic>
              </a:graphicData>
            </a:graphic>
          </wp:inline>
        </w:drawing>
      </w:r>
    </w:p>
    <w:p w14:paraId="328CCA26">
      <w:pPr>
        <w:adjustRightInd w:val="0"/>
        <w:snapToGrid w:val="0"/>
        <w:spacing w:line="240" w:lineRule="auto"/>
        <w:ind w:firstLine="482" w:firstLineChars="200"/>
        <w:rPr>
          <w:rFonts w:hint="eastAsia" w:ascii="宋体" w:hAnsi="宋体" w:cs="宋体"/>
          <w:b/>
          <w:sz w:val="24"/>
          <w:lang w:val="en-US" w:eastAsia="zh-CN"/>
        </w:rPr>
      </w:pPr>
      <w:r>
        <w:rPr>
          <w:rFonts w:hint="eastAsia" w:ascii="宋体" w:hAnsi="宋体" w:cs="宋体"/>
          <w:b/>
          <w:sz w:val="24"/>
          <w:lang w:val="en-US" w:eastAsia="zh-CN"/>
        </w:rPr>
        <w:drawing>
          <wp:anchor distT="0" distB="0" distL="114300" distR="114300" simplePos="0" relativeHeight="251659264" behindDoc="0" locked="0" layoutInCell="1" allowOverlap="1">
            <wp:simplePos x="0" y="0"/>
            <wp:positionH relativeFrom="column">
              <wp:posOffset>9525</wp:posOffset>
            </wp:positionH>
            <wp:positionV relativeFrom="paragraph">
              <wp:posOffset>38100</wp:posOffset>
            </wp:positionV>
            <wp:extent cx="6250305" cy="8832215"/>
            <wp:effectExtent l="0" t="0" r="17145" b="6985"/>
            <wp:wrapTopAndBottom/>
            <wp:docPr id="3" name="图片 3" descr="2-2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2工程量清单_01"/>
                    <pic:cNvPicPr>
                      <a:picLocks noChangeAspect="1"/>
                    </pic:cNvPicPr>
                  </pic:nvPicPr>
                  <pic:blipFill>
                    <a:blip r:embed="rId16"/>
                    <a:stretch>
                      <a:fillRect/>
                    </a:stretch>
                  </pic:blipFill>
                  <pic:spPr>
                    <a:xfrm>
                      <a:off x="0" y="0"/>
                      <a:ext cx="6250305" cy="8832215"/>
                    </a:xfrm>
                    <a:prstGeom prst="rect">
                      <a:avLst/>
                    </a:prstGeom>
                  </pic:spPr>
                </pic:pic>
              </a:graphicData>
            </a:graphic>
          </wp:anchor>
        </w:drawing>
      </w:r>
    </w:p>
    <w:p w14:paraId="1886E1F9">
      <w:pPr>
        <w:adjustRightInd w:val="0"/>
        <w:snapToGrid w:val="0"/>
        <w:spacing w:line="440" w:lineRule="exact"/>
        <w:ind w:firstLine="482" w:firstLineChars="200"/>
        <w:rPr>
          <w:rFonts w:hint="eastAsia" w:ascii="宋体" w:hAnsi="宋体" w:cs="宋体"/>
          <w:b/>
          <w:sz w:val="24"/>
          <w:lang w:val="en-US" w:eastAsia="zh-CN"/>
        </w:rPr>
      </w:pPr>
      <w:r>
        <w:rPr>
          <w:rFonts w:hint="eastAsia" w:ascii="宋体" w:hAnsi="宋体" w:cs="宋体"/>
          <w:b/>
          <w:sz w:val="24"/>
          <w:lang w:val="en-US" w:eastAsia="zh-CN"/>
        </w:rPr>
        <w:drawing>
          <wp:anchor distT="0" distB="0" distL="114300" distR="114300" simplePos="0" relativeHeight="251660288" behindDoc="0" locked="0" layoutInCell="1" allowOverlap="1">
            <wp:simplePos x="0" y="0"/>
            <wp:positionH relativeFrom="column">
              <wp:posOffset>57150</wp:posOffset>
            </wp:positionH>
            <wp:positionV relativeFrom="paragraph">
              <wp:posOffset>9525</wp:posOffset>
            </wp:positionV>
            <wp:extent cx="6250305" cy="8832215"/>
            <wp:effectExtent l="0" t="0" r="17145" b="6985"/>
            <wp:wrapTopAndBottom/>
            <wp:docPr id="5" name="图片 5" descr="C:/Users/Administrator/Desktop/2-2工程量清单_02.png2-2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2-2工程量清单_02.png2-2工程量清单_02"/>
                    <pic:cNvPicPr>
                      <a:picLocks noChangeAspect="1"/>
                    </pic:cNvPicPr>
                  </pic:nvPicPr>
                  <pic:blipFill>
                    <a:blip r:embed="rId17"/>
                    <a:srcRect t="5" b="5"/>
                    <a:stretch>
                      <a:fillRect/>
                    </a:stretch>
                  </pic:blipFill>
                  <pic:spPr>
                    <a:xfrm>
                      <a:off x="0" y="0"/>
                      <a:ext cx="6250305" cy="8832215"/>
                    </a:xfrm>
                    <a:prstGeom prst="rect">
                      <a:avLst/>
                    </a:prstGeom>
                  </pic:spPr>
                </pic:pic>
              </a:graphicData>
            </a:graphic>
          </wp:anchor>
        </w:drawing>
      </w:r>
    </w:p>
    <w:p w14:paraId="205EA193">
      <w:pPr>
        <w:adjustRightInd w:val="0"/>
        <w:snapToGrid w:val="0"/>
        <w:spacing w:line="440" w:lineRule="exact"/>
        <w:ind w:firstLine="482" w:firstLineChars="200"/>
        <w:rPr>
          <w:rFonts w:hint="eastAsia" w:ascii="宋体" w:hAnsi="宋体" w:cs="宋体"/>
          <w:b/>
          <w:sz w:val="24"/>
          <w:lang w:val="en-US" w:eastAsia="zh-CN"/>
        </w:rPr>
      </w:pPr>
      <w:r>
        <w:rPr>
          <w:rFonts w:hint="eastAsia" w:ascii="宋体" w:hAnsi="宋体" w:cs="宋体"/>
          <w:b/>
          <w:sz w:val="24"/>
          <w:lang w:val="en-US" w:eastAsia="zh-CN"/>
        </w:rPr>
        <w:drawing>
          <wp:anchor distT="0" distB="0" distL="114300" distR="114300" simplePos="0" relativeHeight="251661312" behindDoc="0" locked="0" layoutInCell="1" allowOverlap="1">
            <wp:simplePos x="0" y="0"/>
            <wp:positionH relativeFrom="column">
              <wp:posOffset>57150</wp:posOffset>
            </wp:positionH>
            <wp:positionV relativeFrom="paragraph">
              <wp:posOffset>9525</wp:posOffset>
            </wp:positionV>
            <wp:extent cx="6250305" cy="8832215"/>
            <wp:effectExtent l="0" t="0" r="17145" b="6985"/>
            <wp:wrapTopAndBottom/>
            <wp:docPr id="6" name="图片 6" descr="C:/Users/Administrator/Desktop/2-2工程量清单_03.png2-2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2-2工程量清单_03.png2-2工程量清单_03"/>
                    <pic:cNvPicPr>
                      <a:picLocks noChangeAspect="1"/>
                    </pic:cNvPicPr>
                  </pic:nvPicPr>
                  <pic:blipFill>
                    <a:blip r:embed="rId18"/>
                    <a:srcRect t="5" b="5"/>
                    <a:stretch>
                      <a:fillRect/>
                    </a:stretch>
                  </pic:blipFill>
                  <pic:spPr>
                    <a:xfrm>
                      <a:off x="0" y="0"/>
                      <a:ext cx="6250305" cy="8832215"/>
                    </a:xfrm>
                    <a:prstGeom prst="rect">
                      <a:avLst/>
                    </a:prstGeom>
                  </pic:spPr>
                </pic:pic>
              </a:graphicData>
            </a:graphic>
          </wp:anchor>
        </w:drawing>
      </w:r>
    </w:p>
    <w:p w14:paraId="1617E2D2">
      <w:pPr>
        <w:adjustRightInd w:val="0"/>
        <w:snapToGrid w:val="0"/>
        <w:spacing w:line="440" w:lineRule="exact"/>
        <w:ind w:firstLine="482" w:firstLineChars="200"/>
        <w:rPr>
          <w:rFonts w:hint="eastAsia" w:ascii="宋体" w:hAnsi="宋体" w:cs="宋体"/>
          <w:b/>
          <w:sz w:val="24"/>
          <w:lang w:val="en-US" w:eastAsia="zh-CN"/>
        </w:rPr>
      </w:pPr>
      <w:r>
        <w:rPr>
          <w:rFonts w:hint="eastAsia" w:ascii="宋体" w:hAnsi="宋体" w:cs="宋体"/>
          <w:b/>
          <w:sz w:val="24"/>
          <w:lang w:val="en-US" w:eastAsia="zh-CN"/>
        </w:rPr>
        <w:drawing>
          <wp:anchor distT="0" distB="0" distL="114300" distR="114300" simplePos="0" relativeHeight="251662336" behindDoc="0" locked="0" layoutInCell="1" allowOverlap="1">
            <wp:simplePos x="0" y="0"/>
            <wp:positionH relativeFrom="column">
              <wp:posOffset>57150</wp:posOffset>
            </wp:positionH>
            <wp:positionV relativeFrom="paragraph">
              <wp:posOffset>9525</wp:posOffset>
            </wp:positionV>
            <wp:extent cx="6250305" cy="8832215"/>
            <wp:effectExtent l="0" t="0" r="17145" b="6985"/>
            <wp:wrapTopAndBottom/>
            <wp:docPr id="7" name="图片 7" descr="C:/Users/Administrator/Desktop/2-2工程量清单_04.png2-2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2-2工程量清单_04.png2-2工程量清单_04"/>
                    <pic:cNvPicPr>
                      <a:picLocks noChangeAspect="1"/>
                    </pic:cNvPicPr>
                  </pic:nvPicPr>
                  <pic:blipFill>
                    <a:blip r:embed="rId19"/>
                    <a:srcRect t="5" b="5"/>
                    <a:stretch>
                      <a:fillRect/>
                    </a:stretch>
                  </pic:blipFill>
                  <pic:spPr>
                    <a:xfrm>
                      <a:off x="0" y="0"/>
                      <a:ext cx="6250305" cy="8832215"/>
                    </a:xfrm>
                    <a:prstGeom prst="rect">
                      <a:avLst/>
                    </a:prstGeom>
                  </pic:spPr>
                </pic:pic>
              </a:graphicData>
            </a:graphic>
          </wp:anchor>
        </w:drawing>
      </w:r>
    </w:p>
    <w:p w14:paraId="63B331D4">
      <w:pPr>
        <w:adjustRightInd w:val="0"/>
        <w:snapToGrid w:val="0"/>
        <w:spacing w:line="440" w:lineRule="exact"/>
        <w:ind w:firstLine="482" w:firstLineChars="200"/>
        <w:rPr>
          <w:rFonts w:hint="eastAsia" w:ascii="宋体" w:hAnsi="宋体" w:cs="宋体"/>
          <w:b/>
          <w:sz w:val="24"/>
          <w:lang w:val="en-US" w:eastAsia="zh-CN"/>
        </w:rPr>
      </w:pPr>
      <w:r>
        <w:rPr>
          <w:rFonts w:hint="eastAsia" w:ascii="宋体" w:hAnsi="宋体" w:cs="宋体"/>
          <w:b/>
          <w:sz w:val="24"/>
          <w:lang w:val="en-US" w:eastAsia="zh-CN"/>
        </w:rPr>
        <w:drawing>
          <wp:anchor distT="0" distB="0" distL="114300" distR="114300" simplePos="0" relativeHeight="251663360" behindDoc="0" locked="0" layoutInCell="1" allowOverlap="1">
            <wp:simplePos x="0" y="0"/>
            <wp:positionH relativeFrom="column">
              <wp:posOffset>57150</wp:posOffset>
            </wp:positionH>
            <wp:positionV relativeFrom="paragraph">
              <wp:posOffset>9525</wp:posOffset>
            </wp:positionV>
            <wp:extent cx="6250305" cy="8832215"/>
            <wp:effectExtent l="0" t="0" r="17145" b="6985"/>
            <wp:wrapTopAndBottom/>
            <wp:docPr id="8" name="图片 8" descr="C:/Users/Administrator/Desktop/2-2工程量清单_05.png2-2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2-2工程量清单_05.png2-2工程量清单_05"/>
                    <pic:cNvPicPr>
                      <a:picLocks noChangeAspect="1"/>
                    </pic:cNvPicPr>
                  </pic:nvPicPr>
                  <pic:blipFill>
                    <a:blip r:embed="rId20"/>
                    <a:srcRect t="5" b="5"/>
                    <a:stretch>
                      <a:fillRect/>
                    </a:stretch>
                  </pic:blipFill>
                  <pic:spPr>
                    <a:xfrm>
                      <a:off x="0" y="0"/>
                      <a:ext cx="6250305" cy="8832215"/>
                    </a:xfrm>
                    <a:prstGeom prst="rect">
                      <a:avLst/>
                    </a:prstGeom>
                  </pic:spPr>
                </pic:pic>
              </a:graphicData>
            </a:graphic>
          </wp:anchor>
        </w:drawing>
      </w:r>
    </w:p>
    <w:p w14:paraId="213A04CA">
      <w:pPr>
        <w:adjustRightInd w:val="0"/>
        <w:snapToGrid w:val="0"/>
        <w:spacing w:line="440" w:lineRule="exact"/>
        <w:ind w:firstLine="482" w:firstLineChars="200"/>
        <w:rPr>
          <w:rFonts w:ascii="宋体" w:hAnsi="宋体" w:cs="宋体"/>
          <w:b/>
          <w:sz w:val="24"/>
        </w:rPr>
      </w:pPr>
      <w:r>
        <w:rPr>
          <w:rFonts w:hint="eastAsia" w:ascii="宋体" w:hAnsi="宋体" w:cs="宋体"/>
          <w:b/>
          <w:sz w:val="24"/>
          <w:lang w:val="en-US" w:eastAsia="zh-CN"/>
        </w:rPr>
        <w:t>四</w:t>
      </w:r>
      <w:r>
        <w:rPr>
          <w:rFonts w:hint="eastAsia" w:ascii="宋体" w:hAnsi="宋体" w:cs="宋体"/>
          <w:b/>
          <w:sz w:val="24"/>
        </w:rPr>
        <w:t>、工程材料：</w:t>
      </w:r>
    </w:p>
    <w:p w14:paraId="24ABF275">
      <w:pPr>
        <w:adjustRightInd w:val="0"/>
        <w:snapToGrid w:val="0"/>
        <w:spacing w:line="440" w:lineRule="exact"/>
        <w:ind w:firstLine="480" w:firstLineChars="200"/>
        <w:rPr>
          <w:rFonts w:ascii="宋体" w:hAnsi="宋体" w:cs="宋体"/>
          <w:sz w:val="24"/>
        </w:rPr>
      </w:pPr>
      <w:r>
        <w:rPr>
          <w:rFonts w:hint="eastAsia" w:ascii="宋体" w:hAnsi="宋体" w:cs="宋体"/>
          <w:sz w:val="24"/>
        </w:rPr>
        <w:t>本工程材料品牌或价格参考市场价，投标人自主报价。</w:t>
      </w:r>
    </w:p>
    <w:p w14:paraId="47A60273">
      <w:pPr>
        <w:adjustRightInd w:val="0"/>
        <w:snapToGrid w:val="0"/>
        <w:spacing w:line="440" w:lineRule="exact"/>
        <w:ind w:firstLine="480" w:firstLineChars="200"/>
        <w:rPr>
          <w:rFonts w:ascii="宋体" w:hAnsi="宋体" w:cs="宋体"/>
          <w:sz w:val="24"/>
        </w:rPr>
      </w:pPr>
      <w:r>
        <w:rPr>
          <w:rFonts w:hint="eastAsia" w:ascii="宋体" w:hAnsi="宋体" w:cs="宋体"/>
          <w:sz w:val="24"/>
        </w:rPr>
        <w:t>工程材料在工程实施过程中，由采购人认质。凡在工程实施过程因设计变更引起的施工费用，由发包方和承包方共同签字确认变更后协商解决。</w:t>
      </w:r>
    </w:p>
    <w:p w14:paraId="3B71EDEF">
      <w:pPr>
        <w:adjustRightInd w:val="0"/>
        <w:snapToGrid w:val="0"/>
        <w:spacing w:line="440" w:lineRule="exact"/>
        <w:ind w:firstLine="482" w:firstLineChars="200"/>
        <w:rPr>
          <w:rFonts w:ascii="宋体" w:hAnsi="宋体" w:cs="宋体"/>
          <w:b/>
          <w:sz w:val="24"/>
        </w:rPr>
      </w:pPr>
      <w:r>
        <w:rPr>
          <w:rFonts w:hint="eastAsia" w:ascii="宋体" w:hAnsi="宋体" w:cs="宋体"/>
          <w:b/>
          <w:sz w:val="24"/>
          <w:lang w:val="en-US" w:eastAsia="zh-CN"/>
        </w:rPr>
        <w:t>五</w:t>
      </w:r>
      <w:r>
        <w:rPr>
          <w:rFonts w:hint="eastAsia" w:ascii="宋体" w:hAnsi="宋体" w:cs="宋体"/>
          <w:b/>
          <w:sz w:val="24"/>
        </w:rPr>
        <w:t>、材料供应与验收</w:t>
      </w:r>
    </w:p>
    <w:p w14:paraId="1E1411EF">
      <w:pPr>
        <w:adjustRightInd w:val="0"/>
        <w:snapToGrid w:val="0"/>
        <w:spacing w:line="440" w:lineRule="exact"/>
        <w:ind w:firstLine="480" w:firstLineChars="200"/>
        <w:rPr>
          <w:rFonts w:ascii="宋体" w:hAnsi="宋体" w:cs="宋体"/>
          <w:sz w:val="24"/>
        </w:rPr>
      </w:pPr>
      <w:r>
        <w:rPr>
          <w:rFonts w:hint="eastAsia" w:ascii="宋体" w:hAnsi="宋体" w:cs="宋体"/>
          <w:sz w:val="24"/>
        </w:rPr>
        <w:t>1、承包方供应的材料应按合同规定按时、按质、按量供应，必须附有产品合格证或质量检验证书才能用于工程。发包方采用抽检办法责成承包方分批次进行检测，费用由承包方承担。</w:t>
      </w:r>
    </w:p>
    <w:p w14:paraId="7F2CBDA3">
      <w:pPr>
        <w:adjustRightInd w:val="0"/>
        <w:snapToGrid w:val="0"/>
        <w:spacing w:line="440" w:lineRule="exact"/>
        <w:ind w:firstLine="480" w:firstLineChars="200"/>
        <w:rPr>
          <w:rFonts w:ascii="宋体" w:hAnsi="宋体" w:cs="宋体"/>
          <w:sz w:val="24"/>
        </w:rPr>
      </w:pPr>
      <w:r>
        <w:rPr>
          <w:rFonts w:hint="eastAsia" w:ascii="宋体" w:hAnsi="宋体" w:cs="宋体"/>
          <w:sz w:val="24"/>
        </w:rPr>
        <w:t>2、因材料质量不合格所造成的损失（包括仓库保管费）由材料采购方负责。 </w:t>
      </w:r>
    </w:p>
    <w:p w14:paraId="45E3F4A5">
      <w:pPr>
        <w:adjustRightInd w:val="0"/>
        <w:snapToGrid w:val="0"/>
        <w:spacing w:line="440" w:lineRule="exact"/>
        <w:ind w:firstLine="480" w:firstLineChars="200"/>
        <w:rPr>
          <w:rFonts w:ascii="宋体" w:hAnsi="宋体" w:cs="宋体"/>
          <w:sz w:val="24"/>
        </w:rPr>
      </w:pPr>
      <w:r>
        <w:rPr>
          <w:rFonts w:hint="eastAsia" w:ascii="宋体" w:hAnsi="宋体" w:cs="宋体"/>
          <w:sz w:val="24"/>
        </w:rPr>
        <w:t>3、根据工程需要，经发包人代表签证，承包方可使用代用材料。因发包方原因使用时，由发包方承担增加的经济支出，因承包方原因使用时，由承包方承担增加的费用。 </w:t>
      </w:r>
    </w:p>
    <w:p w14:paraId="54972C31">
      <w:pPr>
        <w:adjustRightInd w:val="0"/>
        <w:snapToGrid w:val="0"/>
        <w:spacing w:line="440" w:lineRule="exact"/>
        <w:ind w:firstLine="480" w:firstLineChars="200"/>
        <w:rPr>
          <w:rFonts w:ascii="宋体" w:hAnsi="宋体" w:cs="宋体"/>
          <w:sz w:val="24"/>
        </w:rPr>
      </w:pPr>
      <w:r>
        <w:rPr>
          <w:rFonts w:hint="eastAsia" w:ascii="宋体" w:hAnsi="宋体" w:cs="宋体"/>
          <w:sz w:val="24"/>
        </w:rPr>
        <w:t>4、因材料供应不及时造成停工待料时，其停、窝工损失由供货责任方承担。</w:t>
      </w:r>
    </w:p>
    <w:p w14:paraId="7A551C48">
      <w:pPr>
        <w:adjustRightInd w:val="0"/>
        <w:snapToGrid w:val="0"/>
        <w:spacing w:line="440" w:lineRule="exact"/>
        <w:ind w:firstLine="482" w:firstLineChars="200"/>
        <w:rPr>
          <w:rFonts w:ascii="宋体" w:hAnsi="宋体" w:cs="宋体"/>
          <w:b/>
          <w:sz w:val="24"/>
        </w:rPr>
      </w:pPr>
      <w:r>
        <w:rPr>
          <w:rFonts w:hint="eastAsia" w:ascii="宋体" w:hAnsi="宋体" w:cs="宋体"/>
          <w:b/>
          <w:sz w:val="24"/>
          <w:lang w:val="en-US" w:eastAsia="zh-CN"/>
        </w:rPr>
        <w:t>六</w:t>
      </w:r>
      <w:r>
        <w:rPr>
          <w:rFonts w:hint="eastAsia" w:ascii="宋体" w:hAnsi="宋体" w:cs="宋体"/>
          <w:b/>
          <w:sz w:val="24"/>
        </w:rPr>
        <w:t>、工程质量、技术要求</w:t>
      </w:r>
    </w:p>
    <w:p w14:paraId="6627E583">
      <w:pPr>
        <w:adjustRightInd w:val="0"/>
        <w:snapToGrid w:val="0"/>
        <w:spacing w:line="440" w:lineRule="exact"/>
        <w:ind w:firstLine="480" w:firstLineChars="200"/>
        <w:rPr>
          <w:rFonts w:ascii="宋体" w:hAnsi="宋体" w:cs="宋体"/>
          <w:sz w:val="24"/>
        </w:rPr>
      </w:pPr>
      <w:r>
        <w:rPr>
          <w:rFonts w:hint="eastAsia" w:ascii="宋体" w:hAnsi="宋体" w:cs="宋体"/>
          <w:sz w:val="24"/>
        </w:rPr>
        <w:t>1、本工程质量等级要求合格。</w:t>
      </w:r>
    </w:p>
    <w:p w14:paraId="6D9A5E9C">
      <w:pPr>
        <w:adjustRightInd w:val="0"/>
        <w:snapToGrid w:val="0"/>
        <w:spacing w:line="440" w:lineRule="exact"/>
        <w:ind w:firstLine="480" w:firstLineChars="200"/>
        <w:rPr>
          <w:rFonts w:ascii="宋体" w:hAnsi="宋体" w:cs="宋体"/>
          <w:sz w:val="24"/>
        </w:rPr>
      </w:pPr>
      <w:r>
        <w:rPr>
          <w:rFonts w:hint="eastAsia" w:ascii="宋体" w:hAnsi="宋体" w:cs="宋体"/>
          <w:sz w:val="24"/>
        </w:rPr>
        <w:t>2、承包方必须按照招标要求及国家现行有关施工验收规范组织施工，建立健全质量保证体系，做到安全生产及文明施工，工程竣工验收质量达不到采购人要求的合格标准，发包方有权罚没质量保证金。</w:t>
      </w:r>
    </w:p>
    <w:p w14:paraId="43590D82">
      <w:pPr>
        <w:adjustRightInd w:val="0"/>
        <w:snapToGrid w:val="0"/>
        <w:spacing w:line="440" w:lineRule="exact"/>
        <w:ind w:firstLine="480" w:firstLineChars="200"/>
        <w:rPr>
          <w:rFonts w:ascii="宋体" w:hAnsi="宋体" w:cs="宋体"/>
          <w:sz w:val="24"/>
        </w:rPr>
      </w:pPr>
      <w:r>
        <w:rPr>
          <w:rFonts w:hint="eastAsia" w:ascii="宋体" w:hAnsi="宋体" w:cs="宋体"/>
          <w:sz w:val="24"/>
        </w:rPr>
        <w:t>3、本工程所需施工材料、设备均由承包方负责供应，必须满足设计要求和国家有关标准，并应具有合格证等质量证明资料，经发包方人员认定后方可使用。</w:t>
      </w:r>
    </w:p>
    <w:p w14:paraId="64998453">
      <w:pPr>
        <w:adjustRightInd w:val="0"/>
        <w:snapToGrid w:val="0"/>
        <w:spacing w:line="440" w:lineRule="exact"/>
        <w:ind w:firstLine="480" w:firstLineChars="200"/>
        <w:rPr>
          <w:rFonts w:ascii="宋体" w:hAnsi="宋体" w:cs="宋体"/>
          <w:sz w:val="24"/>
        </w:rPr>
      </w:pPr>
      <w:r>
        <w:rPr>
          <w:rFonts w:hint="eastAsia" w:ascii="宋体" w:hAnsi="宋体" w:cs="宋体"/>
          <w:sz w:val="24"/>
        </w:rPr>
        <w:t>4、各工序应严格按施工组织设计进行质量控制，每道工序完工后，应进行检查，相关专业工种之间应及时进行交接检验，并形成记录。未经检查验收不得进行下一道工序。</w:t>
      </w:r>
    </w:p>
    <w:p w14:paraId="20B58591">
      <w:pPr>
        <w:adjustRightInd w:val="0"/>
        <w:snapToGrid w:val="0"/>
        <w:spacing w:line="440" w:lineRule="exact"/>
        <w:ind w:firstLine="480" w:firstLineChars="200"/>
        <w:rPr>
          <w:rFonts w:ascii="宋体" w:hAnsi="宋体" w:cs="宋体"/>
          <w:sz w:val="24"/>
        </w:rPr>
      </w:pPr>
      <w:r>
        <w:rPr>
          <w:rFonts w:hint="eastAsia" w:ascii="宋体" w:hAnsi="宋体" w:cs="宋体"/>
          <w:sz w:val="24"/>
        </w:rPr>
        <w:t>5、工程完工后，承包方应在组织有关人员进行自行检验评定后，向发包人提交工程验收报告及相关施工资料。</w:t>
      </w:r>
    </w:p>
    <w:p w14:paraId="28D91AC6">
      <w:pPr>
        <w:adjustRightInd w:val="0"/>
        <w:snapToGrid w:val="0"/>
        <w:spacing w:line="440" w:lineRule="exact"/>
        <w:ind w:firstLine="480" w:firstLineChars="200"/>
        <w:rPr>
          <w:rFonts w:ascii="宋体" w:hAnsi="宋体" w:cs="宋体"/>
          <w:sz w:val="24"/>
        </w:rPr>
      </w:pPr>
      <w:r>
        <w:rPr>
          <w:rFonts w:hint="eastAsia" w:ascii="宋体" w:hAnsi="宋体" w:cs="宋体"/>
          <w:sz w:val="24"/>
        </w:rPr>
        <w:t>6、保修期依据国务院的《建设工程质量管理条例》第四十条规定，在保修范围和保修期限内发生质量问题的，施工单位应当履行保修义务，并对造成的损失承担赔偿责任；保修期过后，如出现质量问题，亦应积极协助解决。</w:t>
      </w:r>
    </w:p>
    <w:p w14:paraId="3FA8A022">
      <w:pPr>
        <w:adjustRightInd w:val="0"/>
        <w:snapToGrid w:val="0"/>
        <w:spacing w:line="440" w:lineRule="exact"/>
        <w:ind w:firstLine="480" w:firstLineChars="200"/>
        <w:rPr>
          <w:rFonts w:ascii="宋体" w:hAnsi="宋体" w:cs="宋体"/>
          <w:sz w:val="24"/>
        </w:rPr>
      </w:pPr>
      <w:r>
        <w:rPr>
          <w:rFonts w:hint="eastAsia" w:ascii="宋体" w:hAnsi="宋体" w:cs="宋体"/>
          <w:sz w:val="24"/>
        </w:rPr>
        <w:t>7、服务承诺：要求具有完善的保修服务体系，高效的工作作风，高水平的技术维修人员。</w:t>
      </w:r>
    </w:p>
    <w:p w14:paraId="48A502B0">
      <w:pPr>
        <w:adjustRightInd w:val="0"/>
        <w:snapToGrid w:val="0"/>
        <w:spacing w:line="440" w:lineRule="exact"/>
        <w:ind w:firstLine="482" w:firstLineChars="200"/>
        <w:rPr>
          <w:rFonts w:ascii="宋体" w:hAnsi="宋体" w:cs="宋体"/>
          <w:b/>
          <w:sz w:val="24"/>
        </w:rPr>
      </w:pPr>
      <w:r>
        <w:rPr>
          <w:rFonts w:hint="eastAsia" w:ascii="宋体" w:hAnsi="宋体" w:cs="宋体"/>
          <w:b/>
          <w:sz w:val="24"/>
          <w:lang w:val="en-US" w:eastAsia="zh-CN"/>
        </w:rPr>
        <w:t>七</w:t>
      </w:r>
      <w:r>
        <w:rPr>
          <w:rFonts w:hint="eastAsia" w:ascii="宋体" w:hAnsi="宋体" w:cs="宋体"/>
          <w:b/>
          <w:sz w:val="24"/>
        </w:rPr>
        <w:t>、工程施工配合要求</w:t>
      </w:r>
    </w:p>
    <w:p w14:paraId="5F03BB27">
      <w:pPr>
        <w:adjustRightInd w:val="0"/>
        <w:snapToGrid w:val="0"/>
        <w:spacing w:line="440" w:lineRule="exact"/>
        <w:ind w:firstLine="480" w:firstLineChars="200"/>
        <w:rPr>
          <w:rFonts w:ascii="宋体" w:hAnsi="宋体" w:cs="宋体"/>
          <w:sz w:val="24"/>
        </w:rPr>
      </w:pPr>
      <w:r>
        <w:rPr>
          <w:rFonts w:hint="eastAsia" w:ascii="宋体" w:hAnsi="宋体" w:cs="宋体"/>
          <w:sz w:val="24"/>
        </w:rPr>
        <w:t>1、发包方责任：</w:t>
      </w:r>
    </w:p>
    <w:p w14:paraId="14B9468E">
      <w:pPr>
        <w:adjustRightInd w:val="0"/>
        <w:snapToGrid w:val="0"/>
        <w:spacing w:line="440" w:lineRule="exact"/>
        <w:ind w:firstLine="480" w:firstLineChars="200"/>
        <w:rPr>
          <w:rFonts w:ascii="宋体" w:hAnsi="宋体" w:cs="宋体"/>
          <w:sz w:val="24"/>
        </w:rPr>
      </w:pPr>
      <w:r>
        <w:rPr>
          <w:rFonts w:hint="eastAsia" w:ascii="宋体" w:hAnsi="宋体" w:cs="宋体"/>
          <w:sz w:val="24"/>
        </w:rPr>
        <w:t>1.1 负责工程的总体协调和管理；</w:t>
      </w:r>
    </w:p>
    <w:p w14:paraId="006FDB50">
      <w:pPr>
        <w:adjustRightInd w:val="0"/>
        <w:snapToGrid w:val="0"/>
        <w:spacing w:line="440" w:lineRule="exact"/>
        <w:ind w:firstLine="480" w:firstLineChars="200"/>
        <w:rPr>
          <w:rFonts w:ascii="宋体" w:hAnsi="宋体" w:cs="宋体"/>
          <w:sz w:val="24"/>
        </w:rPr>
      </w:pPr>
      <w:r>
        <w:rPr>
          <w:rFonts w:hint="eastAsia" w:ascii="宋体" w:hAnsi="宋体" w:cs="宋体"/>
          <w:sz w:val="24"/>
        </w:rPr>
        <w:t>1.2 确认承包人的总体方案和施工方案；</w:t>
      </w:r>
    </w:p>
    <w:p w14:paraId="36E783C3">
      <w:pPr>
        <w:adjustRightInd w:val="0"/>
        <w:snapToGrid w:val="0"/>
        <w:spacing w:line="440" w:lineRule="exact"/>
        <w:ind w:firstLine="480" w:firstLineChars="200"/>
        <w:rPr>
          <w:rFonts w:ascii="宋体" w:hAnsi="宋体" w:cs="宋体"/>
          <w:sz w:val="24"/>
        </w:rPr>
      </w:pPr>
      <w:r>
        <w:rPr>
          <w:rFonts w:hint="eastAsia" w:ascii="宋体" w:hAnsi="宋体" w:cs="宋体"/>
          <w:sz w:val="24"/>
        </w:rPr>
        <w:t>1.3 审查承包人的施工人员并办理出入证；</w:t>
      </w:r>
    </w:p>
    <w:p w14:paraId="4F101766">
      <w:pPr>
        <w:adjustRightInd w:val="0"/>
        <w:snapToGrid w:val="0"/>
        <w:spacing w:line="440" w:lineRule="exact"/>
        <w:ind w:firstLine="480" w:firstLineChars="200"/>
        <w:rPr>
          <w:rFonts w:ascii="宋体" w:hAnsi="宋体" w:cs="宋体"/>
          <w:sz w:val="24"/>
        </w:rPr>
      </w:pPr>
      <w:r>
        <w:rPr>
          <w:rFonts w:hint="eastAsia" w:ascii="宋体" w:hAnsi="宋体" w:cs="宋体"/>
          <w:sz w:val="24"/>
        </w:rPr>
        <w:t>1.4 协助承包人协调水、电及临时设施等相关事宜，为施工创造条件。</w:t>
      </w:r>
    </w:p>
    <w:p w14:paraId="5E8B5169">
      <w:pPr>
        <w:adjustRightInd w:val="0"/>
        <w:snapToGrid w:val="0"/>
        <w:spacing w:line="440" w:lineRule="exact"/>
        <w:ind w:firstLine="480" w:firstLineChars="200"/>
        <w:rPr>
          <w:rFonts w:ascii="宋体" w:hAnsi="宋体" w:cs="宋体"/>
          <w:sz w:val="24"/>
        </w:rPr>
      </w:pPr>
      <w:r>
        <w:rPr>
          <w:rFonts w:hint="eastAsia" w:ascii="宋体" w:hAnsi="宋体" w:cs="宋体"/>
          <w:sz w:val="24"/>
        </w:rPr>
        <w:t>1.5 组织对施工材料及总体工程进行验收。</w:t>
      </w:r>
    </w:p>
    <w:p w14:paraId="275688FD">
      <w:pPr>
        <w:adjustRightInd w:val="0"/>
        <w:snapToGrid w:val="0"/>
        <w:spacing w:line="440" w:lineRule="exact"/>
        <w:ind w:firstLine="480" w:firstLineChars="200"/>
        <w:rPr>
          <w:rFonts w:ascii="宋体" w:hAnsi="宋体" w:cs="宋体"/>
          <w:sz w:val="24"/>
        </w:rPr>
      </w:pPr>
      <w:r>
        <w:rPr>
          <w:rFonts w:hint="eastAsia" w:ascii="宋体" w:hAnsi="宋体" w:cs="宋体"/>
          <w:sz w:val="24"/>
        </w:rPr>
        <w:t>2、承包方责任：</w:t>
      </w:r>
    </w:p>
    <w:p w14:paraId="188284C1">
      <w:pPr>
        <w:adjustRightInd w:val="0"/>
        <w:snapToGrid w:val="0"/>
        <w:spacing w:line="440" w:lineRule="exact"/>
        <w:ind w:firstLine="480" w:firstLineChars="200"/>
        <w:rPr>
          <w:rFonts w:ascii="宋体" w:hAnsi="宋体" w:cs="宋体"/>
          <w:sz w:val="24"/>
        </w:rPr>
      </w:pPr>
      <w:r>
        <w:rPr>
          <w:rFonts w:hint="eastAsia" w:ascii="宋体" w:hAnsi="宋体" w:cs="宋体"/>
          <w:sz w:val="24"/>
        </w:rPr>
        <w:t>2.1 负责工程施工组织设计，并经发包方确认；</w:t>
      </w:r>
    </w:p>
    <w:p w14:paraId="2E1ADDA9">
      <w:pPr>
        <w:adjustRightInd w:val="0"/>
        <w:snapToGrid w:val="0"/>
        <w:spacing w:line="440" w:lineRule="exact"/>
        <w:ind w:firstLine="480" w:firstLineChars="200"/>
        <w:rPr>
          <w:rFonts w:ascii="宋体" w:hAnsi="宋体" w:cs="宋体"/>
          <w:sz w:val="24"/>
        </w:rPr>
      </w:pPr>
      <w:r>
        <w:rPr>
          <w:rFonts w:hint="eastAsia" w:ascii="宋体" w:hAnsi="宋体" w:cs="宋体"/>
          <w:sz w:val="24"/>
        </w:rPr>
        <w:t>2.2 按照响应文件中确定的施工进度计划和工程方案进行施工，确保按期完工，工程计划及进度调整必须征得发包人同意。</w:t>
      </w:r>
    </w:p>
    <w:p w14:paraId="349B1A3E">
      <w:pPr>
        <w:adjustRightInd w:val="0"/>
        <w:snapToGrid w:val="0"/>
        <w:spacing w:line="440" w:lineRule="exact"/>
        <w:ind w:firstLine="480" w:firstLineChars="200"/>
        <w:rPr>
          <w:rFonts w:ascii="宋体" w:hAnsi="宋体" w:cs="宋体"/>
          <w:sz w:val="24"/>
        </w:rPr>
      </w:pPr>
      <w:r>
        <w:rPr>
          <w:rFonts w:hint="eastAsia" w:ascii="宋体" w:hAnsi="宋体" w:cs="宋体"/>
          <w:sz w:val="24"/>
        </w:rPr>
        <w:t>2.3 服从发包方的管理，施工人员必须经发包方审定，遵守发包方的有关规定，服从管理，文明施工。</w:t>
      </w:r>
    </w:p>
    <w:p w14:paraId="442B3B9C">
      <w:pPr>
        <w:adjustRightInd w:val="0"/>
        <w:snapToGrid w:val="0"/>
        <w:spacing w:line="440" w:lineRule="exact"/>
        <w:ind w:firstLine="480" w:firstLineChars="200"/>
        <w:rPr>
          <w:rFonts w:ascii="宋体" w:hAnsi="宋体" w:cs="宋体"/>
          <w:sz w:val="24"/>
        </w:rPr>
      </w:pPr>
      <w:r>
        <w:rPr>
          <w:rFonts w:hint="eastAsia" w:ascii="宋体" w:hAnsi="宋体" w:cs="宋体"/>
          <w:sz w:val="24"/>
        </w:rPr>
        <w:t>2.4 负责施工区域内的安全、保卫及消防工作。</w:t>
      </w:r>
    </w:p>
    <w:p w14:paraId="263005BA">
      <w:pPr>
        <w:adjustRightInd w:val="0"/>
        <w:snapToGrid w:val="0"/>
        <w:spacing w:line="440" w:lineRule="exact"/>
        <w:ind w:firstLine="480" w:firstLineChars="200"/>
        <w:rPr>
          <w:rFonts w:ascii="宋体" w:hAnsi="宋体" w:cs="宋体"/>
          <w:sz w:val="24"/>
        </w:rPr>
      </w:pPr>
      <w:r>
        <w:rPr>
          <w:rFonts w:hint="eastAsia" w:ascii="宋体" w:hAnsi="宋体" w:cs="宋体"/>
          <w:sz w:val="24"/>
        </w:rPr>
        <w:t>2.5 负责交工前的产品保护工作。</w:t>
      </w:r>
    </w:p>
    <w:p w14:paraId="74C4311E">
      <w:pPr>
        <w:adjustRightInd w:val="0"/>
        <w:snapToGrid w:val="0"/>
        <w:spacing w:line="440" w:lineRule="exact"/>
        <w:ind w:firstLine="480" w:firstLineChars="200"/>
        <w:rPr>
          <w:rFonts w:ascii="宋体" w:hAnsi="宋体" w:cs="宋体"/>
          <w:sz w:val="24"/>
        </w:rPr>
      </w:pPr>
      <w:r>
        <w:rPr>
          <w:rFonts w:hint="eastAsia" w:ascii="宋体" w:hAnsi="宋体" w:cs="宋体"/>
          <w:sz w:val="24"/>
        </w:rPr>
        <w:t>2.6 做好安排，合理调度人员，保证连续施工，确保按期完工。</w:t>
      </w:r>
    </w:p>
    <w:p w14:paraId="00E6F19F">
      <w:pPr>
        <w:adjustRightInd w:val="0"/>
        <w:snapToGrid w:val="0"/>
        <w:spacing w:line="440" w:lineRule="exact"/>
        <w:ind w:firstLine="480" w:firstLineChars="200"/>
        <w:rPr>
          <w:rFonts w:ascii="宋体" w:hAnsi="宋体" w:cs="宋体"/>
          <w:sz w:val="24"/>
        </w:rPr>
      </w:pPr>
      <w:r>
        <w:rPr>
          <w:rFonts w:hint="eastAsia" w:ascii="宋体" w:hAnsi="宋体" w:cs="宋体"/>
          <w:sz w:val="24"/>
        </w:rPr>
        <w:t>2.7 施工期间水、电等事宜的协调</w:t>
      </w:r>
      <w:r>
        <w:rPr>
          <w:rFonts w:hint="eastAsia" w:ascii="宋体" w:hAnsi="宋体" w:cs="宋体"/>
          <w:sz w:val="24"/>
          <w:lang w:val="en-US" w:eastAsia="zh-CN"/>
        </w:rPr>
        <w:t>由甲方负责，相关</w:t>
      </w:r>
      <w:r>
        <w:rPr>
          <w:rFonts w:hint="eastAsia" w:ascii="宋体" w:hAnsi="宋体" w:cs="宋体"/>
          <w:sz w:val="24"/>
        </w:rPr>
        <w:t>费用由中标单位承担。 </w:t>
      </w:r>
    </w:p>
    <w:p w14:paraId="60B010D9">
      <w:pPr>
        <w:adjustRightInd w:val="0"/>
        <w:snapToGrid w:val="0"/>
        <w:spacing w:line="440" w:lineRule="exact"/>
        <w:ind w:firstLine="482" w:firstLineChars="200"/>
        <w:rPr>
          <w:rFonts w:ascii="宋体" w:hAnsi="宋体" w:cs="宋体"/>
          <w:b/>
          <w:bCs/>
          <w:sz w:val="24"/>
        </w:rPr>
      </w:pPr>
      <w:r>
        <w:rPr>
          <w:rFonts w:hint="eastAsia" w:ascii="宋体" w:hAnsi="宋体" w:cs="宋体"/>
          <w:b/>
          <w:bCs/>
          <w:sz w:val="24"/>
          <w:lang w:val="en-US" w:eastAsia="zh-CN"/>
        </w:rPr>
        <w:t>八</w:t>
      </w:r>
      <w:r>
        <w:rPr>
          <w:rFonts w:hint="eastAsia" w:ascii="宋体" w:hAnsi="宋体" w:cs="宋体"/>
          <w:b/>
          <w:bCs/>
          <w:sz w:val="24"/>
        </w:rPr>
        <w:t>、质量验收标准</w:t>
      </w:r>
    </w:p>
    <w:p w14:paraId="4591F2CB">
      <w:pPr>
        <w:spacing w:line="440" w:lineRule="exact"/>
        <w:ind w:firstLine="480" w:firstLineChars="200"/>
        <w:rPr>
          <w:rFonts w:hint="eastAsia" w:ascii="宋体" w:hAnsi="宋体" w:eastAsia="宋体" w:cs="宋体"/>
          <w:sz w:val="24"/>
          <w:lang w:eastAsia="zh-CN"/>
        </w:rPr>
      </w:pPr>
      <w:r>
        <w:rPr>
          <w:rFonts w:hint="eastAsia" w:ascii="宋体" w:hAnsi="宋体" w:cs="宋体"/>
          <w:sz w:val="24"/>
        </w:rPr>
        <w:t>按国家及相关地方政策规范执行</w:t>
      </w:r>
      <w:r>
        <w:rPr>
          <w:rFonts w:hint="eastAsia" w:ascii="宋体" w:hAnsi="宋体" w:cs="宋体"/>
          <w:sz w:val="24"/>
          <w:lang w:eastAsia="zh-CN"/>
        </w:rPr>
        <w:t>。</w:t>
      </w:r>
    </w:p>
    <w:p w14:paraId="4716EA21">
      <w:pPr>
        <w:pStyle w:val="8"/>
        <w:jc w:val="left"/>
        <w:rPr>
          <w:rFonts w:ascii="仿宋" w:hAnsi="仿宋" w:eastAsia="仿宋" w:cs="仿宋"/>
          <w:sz w:val="28"/>
          <w:szCs w:val="28"/>
        </w:rPr>
      </w:pPr>
    </w:p>
    <w:p w14:paraId="5D67BF09">
      <w:pPr>
        <w:tabs>
          <w:tab w:val="right" w:pos="4860"/>
        </w:tabs>
        <w:overflowPunct w:val="0"/>
        <w:adjustRightInd w:val="0"/>
        <w:snapToGrid w:val="0"/>
        <w:spacing w:line="360" w:lineRule="auto"/>
        <w:jc w:val="center"/>
        <w:rPr>
          <w:rFonts w:ascii="仿宋" w:hAnsi="仿宋" w:eastAsia="仿宋" w:cs="仿宋"/>
          <w:b/>
          <w:bCs/>
          <w:sz w:val="28"/>
          <w:szCs w:val="28"/>
        </w:rPr>
      </w:pPr>
    </w:p>
    <w:p w14:paraId="6C71F332">
      <w:pPr>
        <w:tabs>
          <w:tab w:val="right" w:pos="4860"/>
        </w:tabs>
        <w:overflowPunct w:val="0"/>
        <w:adjustRightInd w:val="0"/>
        <w:snapToGrid w:val="0"/>
        <w:spacing w:line="360" w:lineRule="auto"/>
        <w:jc w:val="center"/>
        <w:rPr>
          <w:rFonts w:ascii="仿宋" w:hAnsi="仿宋" w:eastAsia="仿宋" w:cs="仿宋"/>
          <w:b/>
          <w:bCs/>
          <w:sz w:val="36"/>
          <w:szCs w:val="36"/>
        </w:rPr>
      </w:pPr>
    </w:p>
    <w:p w14:paraId="6156F54D">
      <w:pPr>
        <w:pStyle w:val="12"/>
        <w:rPr>
          <w:rFonts w:ascii="仿宋" w:hAnsi="仿宋" w:eastAsia="仿宋" w:cs="仿宋"/>
          <w:b/>
          <w:bCs/>
          <w:sz w:val="36"/>
          <w:szCs w:val="36"/>
        </w:rPr>
      </w:pPr>
    </w:p>
    <w:p w14:paraId="114ADB6F">
      <w:pPr>
        <w:pStyle w:val="25"/>
        <w:ind w:firstLine="361"/>
        <w:rPr>
          <w:rFonts w:ascii="仿宋" w:hAnsi="仿宋" w:eastAsia="仿宋" w:cs="仿宋"/>
          <w:b/>
          <w:bCs/>
          <w:sz w:val="36"/>
          <w:szCs w:val="36"/>
        </w:rPr>
      </w:pPr>
    </w:p>
    <w:p w14:paraId="002E22F8">
      <w:pPr>
        <w:pStyle w:val="25"/>
        <w:ind w:firstLine="361"/>
        <w:rPr>
          <w:rFonts w:ascii="仿宋" w:hAnsi="仿宋" w:eastAsia="仿宋" w:cs="仿宋"/>
          <w:b/>
          <w:bCs/>
          <w:sz w:val="36"/>
          <w:szCs w:val="36"/>
        </w:rPr>
      </w:pPr>
    </w:p>
    <w:p w14:paraId="192856A2">
      <w:pPr>
        <w:pStyle w:val="25"/>
        <w:ind w:firstLine="361"/>
        <w:rPr>
          <w:rFonts w:ascii="仿宋" w:hAnsi="仿宋" w:eastAsia="仿宋" w:cs="仿宋"/>
          <w:b/>
          <w:bCs/>
          <w:sz w:val="36"/>
          <w:szCs w:val="36"/>
        </w:rPr>
      </w:pPr>
    </w:p>
    <w:p w14:paraId="5AC9D65C">
      <w:pPr>
        <w:pStyle w:val="25"/>
        <w:ind w:firstLine="361"/>
        <w:rPr>
          <w:rFonts w:ascii="仿宋" w:hAnsi="仿宋" w:eastAsia="仿宋" w:cs="仿宋"/>
          <w:b/>
          <w:bCs/>
          <w:sz w:val="36"/>
          <w:szCs w:val="36"/>
        </w:rPr>
      </w:pPr>
    </w:p>
    <w:p w14:paraId="34B49FD0">
      <w:pPr>
        <w:pStyle w:val="25"/>
        <w:ind w:firstLine="361"/>
        <w:rPr>
          <w:rFonts w:ascii="仿宋" w:hAnsi="仿宋" w:eastAsia="仿宋" w:cs="仿宋"/>
          <w:b/>
          <w:bCs/>
          <w:sz w:val="36"/>
          <w:szCs w:val="36"/>
        </w:rPr>
      </w:pPr>
    </w:p>
    <w:p w14:paraId="2BC1059C">
      <w:pPr>
        <w:pStyle w:val="25"/>
        <w:ind w:firstLine="361"/>
        <w:rPr>
          <w:rFonts w:ascii="仿宋" w:hAnsi="仿宋" w:eastAsia="仿宋" w:cs="仿宋"/>
          <w:b/>
          <w:bCs/>
          <w:sz w:val="36"/>
          <w:szCs w:val="36"/>
        </w:rPr>
      </w:pPr>
    </w:p>
    <w:p w14:paraId="64753182">
      <w:pPr>
        <w:tabs>
          <w:tab w:val="right" w:pos="4860"/>
        </w:tabs>
        <w:overflowPunct w:val="0"/>
        <w:adjustRightInd w:val="0"/>
        <w:snapToGrid w:val="0"/>
        <w:spacing w:line="360" w:lineRule="auto"/>
        <w:jc w:val="center"/>
        <w:rPr>
          <w:rFonts w:hint="eastAsia" w:ascii="宋体" w:hAnsi="宋体" w:eastAsia="宋体" w:cs="宋体"/>
          <w:b/>
          <w:bCs/>
          <w:sz w:val="28"/>
          <w:szCs w:val="28"/>
        </w:rPr>
      </w:pPr>
      <w:r>
        <w:rPr>
          <w:rFonts w:hint="eastAsia" w:ascii="宋体" w:hAnsi="宋体" w:eastAsia="宋体" w:cs="宋体"/>
          <w:b/>
          <w:bCs/>
          <w:sz w:val="28"/>
          <w:szCs w:val="28"/>
        </w:rPr>
        <w:t>第五部分  评审方法</w:t>
      </w:r>
    </w:p>
    <w:p w14:paraId="590CC6A5">
      <w:pPr>
        <w:spacing w:line="540" w:lineRule="exact"/>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一、评审方法</w:t>
      </w:r>
    </w:p>
    <w:p w14:paraId="2304FDB1">
      <w:pPr>
        <w:spacing w:line="540" w:lineRule="exact"/>
        <w:ind w:firstLine="480" w:firstLineChars="200"/>
        <w:jc w:val="left"/>
        <w:rPr>
          <w:rFonts w:hint="eastAsia" w:ascii="宋体" w:hAnsi="宋体" w:eastAsia="宋体" w:cs="宋体"/>
          <w:sz w:val="24"/>
          <w:szCs w:val="24"/>
        </w:rPr>
      </w:pPr>
      <w:bookmarkStart w:id="18" w:name="_Toc370906270"/>
      <w:r>
        <w:rPr>
          <w:rFonts w:hint="eastAsia" w:ascii="宋体" w:hAnsi="宋体" w:eastAsia="宋体" w:cs="宋体"/>
          <w:sz w:val="24"/>
          <w:szCs w:val="24"/>
        </w:rPr>
        <w:t>按照《中华人民共和国政府采购法》、《中华人民共和国政府采购法实施条例》的规定，本次评审采用最低评标价法，是指谈判响应文件满足谈判文件全部实质性要求，且谈判报价报价最低的</w:t>
      </w:r>
      <w:r>
        <w:rPr>
          <w:rFonts w:hint="eastAsia" w:ascii="宋体" w:hAnsi="宋体" w:eastAsia="宋体" w:cs="宋体"/>
          <w:sz w:val="24"/>
          <w:szCs w:val="24"/>
          <w:lang w:eastAsia="zh-CN"/>
        </w:rPr>
        <w:t>投标人</w:t>
      </w:r>
      <w:r>
        <w:rPr>
          <w:rFonts w:hint="eastAsia" w:ascii="宋体" w:hAnsi="宋体" w:eastAsia="宋体" w:cs="宋体"/>
          <w:sz w:val="24"/>
          <w:szCs w:val="24"/>
        </w:rPr>
        <w:t>为成交候选人的评标方法，即在全部满足谈判文件实质性要求前提下，且最后报价最低的原则确定成交</w:t>
      </w:r>
      <w:r>
        <w:rPr>
          <w:rFonts w:hint="eastAsia" w:ascii="宋体" w:hAnsi="宋体" w:eastAsia="宋体" w:cs="宋体"/>
          <w:sz w:val="24"/>
          <w:szCs w:val="24"/>
          <w:lang w:eastAsia="zh-CN"/>
        </w:rPr>
        <w:t>投标人</w:t>
      </w:r>
      <w:r>
        <w:rPr>
          <w:rFonts w:hint="eastAsia" w:ascii="宋体" w:hAnsi="宋体" w:eastAsia="宋体" w:cs="宋体"/>
          <w:sz w:val="24"/>
          <w:szCs w:val="24"/>
        </w:rPr>
        <w:t>并依次排序。</w:t>
      </w:r>
    </w:p>
    <w:p w14:paraId="21B123A7">
      <w:pPr>
        <w:spacing w:line="540" w:lineRule="exact"/>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二、评审程序</w:t>
      </w:r>
      <w:bookmarkEnd w:id="18"/>
    </w:p>
    <w:p w14:paraId="1EBDBBD9">
      <w:pPr>
        <w:spacing w:line="5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按照初审（资格审查和符合性审查）、一次报价、二次报价、推荐成交候选人四个步骤进行评审。在上一步评审中被废标者，不进入下一步的评审。</w:t>
      </w:r>
    </w:p>
    <w:p w14:paraId="35931685">
      <w:pPr>
        <w:spacing w:line="540" w:lineRule="exact"/>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1、初审：（含资格性审查和符合性审查）</w:t>
      </w:r>
    </w:p>
    <w:p w14:paraId="54D54C3A">
      <w:pPr>
        <w:spacing w:line="5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（1）资格审查</w:t>
      </w:r>
    </w:p>
    <w:p w14:paraId="2190A24F">
      <w:pPr>
        <w:spacing w:line="5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lang w:eastAsia="zh-CN"/>
        </w:rPr>
        <w:t>投标人</w:t>
      </w:r>
      <w:r>
        <w:rPr>
          <w:rFonts w:hint="eastAsia" w:ascii="宋体" w:hAnsi="宋体" w:eastAsia="宋体" w:cs="宋体"/>
          <w:sz w:val="24"/>
          <w:szCs w:val="24"/>
        </w:rPr>
        <w:t>应按照谈判文件“</w:t>
      </w:r>
      <w:r>
        <w:rPr>
          <w:rFonts w:hint="eastAsia" w:ascii="宋体" w:hAnsi="宋体" w:eastAsia="宋体" w:cs="宋体"/>
          <w:sz w:val="24"/>
          <w:szCs w:val="24"/>
          <w:lang w:eastAsia="zh-CN"/>
        </w:rPr>
        <w:t>投标人</w:t>
      </w:r>
      <w:r>
        <w:rPr>
          <w:rFonts w:hint="eastAsia" w:ascii="宋体" w:hAnsi="宋体" w:eastAsia="宋体" w:cs="宋体"/>
          <w:sz w:val="24"/>
          <w:szCs w:val="24"/>
        </w:rPr>
        <w:t>须知前附表”的资格要求，提交合格的资格证明文件。如果资格证明文件不全或不合格的，其谈判将按无效谈判处理。</w:t>
      </w:r>
    </w:p>
    <w:p w14:paraId="536AAF1C">
      <w:pPr>
        <w:spacing w:line="5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（2）符合性审查</w:t>
      </w:r>
    </w:p>
    <w:p w14:paraId="372EF62B">
      <w:pPr>
        <w:spacing w:line="5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按照以下内容对谈判响应文件进行符合性审查，一项不合格即为无效谈判。</w:t>
      </w:r>
    </w:p>
    <w:p w14:paraId="5F702CCB">
      <w:pPr>
        <w:spacing w:line="5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1）谈判响应文件的完整性。谈判响应文件构成是否有重大缺项，是否按照谈判文件要求的格式编写谈判响应文件。</w:t>
      </w:r>
    </w:p>
    <w:p w14:paraId="3849180F">
      <w:pPr>
        <w:spacing w:line="5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2）谈判响应文件的有效性。谈判响应文件的签署、加盖印章是否合格、有效；提供的各种证明文件、数据、资料是否真实、有效。</w:t>
      </w:r>
    </w:p>
    <w:p w14:paraId="750128C6">
      <w:pPr>
        <w:spacing w:line="5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3）谈判响应文件的响应性。谈判有效期是否符合谈判文件要求；谈判响应技术方案是否有重大缺漏项、偏离；谈判响应商务条款是否有重大偏离；技术指标是否出现虚假响应；对合同中规定的双方的权利和义务是否做出了实质性修改。</w:t>
      </w:r>
    </w:p>
    <w:p w14:paraId="671F7079">
      <w:pPr>
        <w:spacing w:line="5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4）谈判报价是否超过项目采购预算。</w:t>
      </w:r>
    </w:p>
    <w:p w14:paraId="66DAC4A8">
      <w:pPr>
        <w:spacing w:line="5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5）是否按照谈判文件规定时间交纳了有效足额的谈判保证金。</w:t>
      </w:r>
    </w:p>
    <w:p w14:paraId="1C0AC416">
      <w:pPr>
        <w:spacing w:line="540" w:lineRule="exact"/>
        <w:ind w:firstLine="480" w:firstLineChars="200"/>
        <w:jc w:val="left"/>
        <w:rPr>
          <w:rFonts w:ascii="仿宋" w:hAnsi="仿宋" w:eastAsia="仿宋" w:cs="仿宋"/>
          <w:sz w:val="28"/>
          <w:szCs w:val="28"/>
        </w:rPr>
      </w:pPr>
      <w:r>
        <w:rPr>
          <w:rFonts w:hint="eastAsia" w:ascii="宋体" w:hAnsi="宋体" w:eastAsia="宋体" w:cs="宋体"/>
          <w:sz w:val="24"/>
          <w:szCs w:val="24"/>
        </w:rPr>
        <w:t>6）谈判文件其他章节中对无效谈判的规定</w:t>
      </w:r>
      <w:r>
        <w:rPr>
          <w:rFonts w:hint="eastAsia" w:ascii="仿宋" w:hAnsi="仿宋" w:eastAsia="仿宋" w:cs="仿宋"/>
          <w:sz w:val="28"/>
          <w:szCs w:val="28"/>
        </w:rPr>
        <w:t>。</w:t>
      </w:r>
    </w:p>
    <w:p w14:paraId="6DE878E5">
      <w:pPr>
        <w:spacing w:line="480" w:lineRule="exact"/>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2、一次报价</w:t>
      </w:r>
    </w:p>
    <w:p w14:paraId="6C5ADFA9">
      <w:pPr>
        <w:spacing w:line="480" w:lineRule="exact"/>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3、二次报价</w:t>
      </w:r>
    </w:p>
    <w:p w14:paraId="3F068781">
      <w:pPr>
        <w:spacing w:line="54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lang w:eastAsia="zh-CN"/>
        </w:rPr>
        <w:t>投标人</w:t>
      </w:r>
      <w:r>
        <w:rPr>
          <w:rFonts w:hint="eastAsia" w:ascii="宋体" w:hAnsi="宋体" w:eastAsia="宋体" w:cs="宋体"/>
          <w:sz w:val="24"/>
          <w:szCs w:val="24"/>
        </w:rPr>
        <w:t>在规定的时间内提交最后报价。</w:t>
      </w:r>
    </w:p>
    <w:p w14:paraId="1AC12348">
      <w:pPr>
        <w:spacing w:line="480" w:lineRule="exact"/>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4、推荐成交候选人</w:t>
      </w:r>
    </w:p>
    <w:p w14:paraId="2FA6C7B1">
      <w:pPr>
        <w:spacing w:line="540" w:lineRule="exact"/>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（1）对于经初审合格的所有谈判，由谈判小组各成员依据谈判响应文件，从质量和服务均能满足谈判文件要求的投标人中，按照最后报价由低到高的顺序依次排序，推荐成交候选人。</w:t>
      </w:r>
    </w:p>
    <w:p w14:paraId="4F954CB2">
      <w:pPr>
        <w:spacing w:line="540" w:lineRule="exact"/>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（2）谈判报价相同的，按照技术指标优劣顺序排序或由全体谈判小组成员无记名投票，得票高者排序在前。</w:t>
      </w:r>
    </w:p>
    <w:p w14:paraId="1046A7E8">
      <w:pPr>
        <w:spacing w:line="540" w:lineRule="exact"/>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5、对于谈判响应文件中可能出现的不一致和算术计算错误按以下方法更正：</w:t>
      </w:r>
    </w:p>
    <w:p w14:paraId="3AB3963C">
      <w:pPr>
        <w:spacing w:line="540" w:lineRule="exact"/>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（1）谈判响应文件中谈判一览表内容与谈判响应文件中明细表内容不一致的，以谈判一览表为准。</w:t>
      </w:r>
    </w:p>
    <w:p w14:paraId="3B0CF908">
      <w:pPr>
        <w:spacing w:line="540" w:lineRule="exact"/>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（2）谈判响应文件的大写金额和小写金额不一致的，以大写金额为准；总价金额与按单价汇总金额不一致的，以单价金额计算结果为准；单价金额小数点有明显错位的，应以总价为准，并修改单价；</w:t>
      </w:r>
    </w:p>
    <w:p w14:paraId="41E0C6F3">
      <w:pPr>
        <w:spacing w:line="540" w:lineRule="exact"/>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（3）如果单独密封的“谈判一览表”中的谈判报价与谈判响应文件正本的谈判报价不一致，以单独密封的“谈判一览表”中的谈判报价为准。如果投标人不接受对其错误的更正，其谈判将按无效谈判处理；</w:t>
      </w:r>
    </w:p>
    <w:p w14:paraId="6DA060BE">
      <w:pPr>
        <w:spacing w:line="540" w:lineRule="exact"/>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4）同时出现两种以上不一致的，按照前款规定的顺序修正。修正后的报价按照投标人的澄清、说明或者纠正应当采用书面形式，由其授权的代表签字，并不得超出谈判响应文件的范围或者改变谈判响应文件的实质性内容，经投标人确认后产生约束力，投标人不确认的，其谈判无效。</w:t>
      </w:r>
    </w:p>
    <w:p w14:paraId="7C61CFDE">
      <w:pPr>
        <w:spacing w:line="540" w:lineRule="exact"/>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三、成交</w:t>
      </w:r>
    </w:p>
    <w:p w14:paraId="21F5CA93">
      <w:pPr>
        <w:spacing w:line="540" w:lineRule="exact"/>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1、谈判结果报告由谈判小组全体成员签字确认。</w:t>
      </w:r>
    </w:p>
    <w:p w14:paraId="20E443D6">
      <w:pPr>
        <w:spacing w:line="540" w:lineRule="exact"/>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2、采购人根据谈判报告中推荐的成交候选人排列顺序确定成交人，以复函通知招标代理公司。</w:t>
      </w:r>
    </w:p>
    <w:p w14:paraId="15BC5B34">
      <w:pPr>
        <w:spacing w:line="540" w:lineRule="exact"/>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四、本项目需要落实的政府采购政策</w:t>
      </w:r>
    </w:p>
    <w:p w14:paraId="5E8F7FED">
      <w:pPr>
        <w:spacing w:line="540" w:lineRule="exact"/>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4.1</w:t>
      </w:r>
      <w:r>
        <w:rPr>
          <w:rFonts w:hint="eastAsia" w:ascii="宋体" w:hAnsi="宋体" w:eastAsia="宋体" w:cs="宋体"/>
          <w:sz w:val="24"/>
          <w:szCs w:val="24"/>
        </w:rPr>
        <w:t>投标企业政府采购政策</w:t>
      </w:r>
    </w:p>
    <w:p w14:paraId="3A4D296B">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1）中小企业落实政府采购政策</w:t>
      </w:r>
    </w:p>
    <w:p w14:paraId="56970D23">
      <w:pPr>
        <w:adjustRightInd w:val="0"/>
        <w:snapToGrid w:val="0"/>
        <w:spacing w:line="48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①中小企业划分标准参照《中小企业划型标准规定》（工信部联企业〔2011〕300号）执行。采购活动执行《政府采购促进中小企业发展管理办法》（财库〔2020〕46 号）的有关规</w:t>
      </w:r>
      <w:r>
        <w:rPr>
          <w:rFonts w:hint="eastAsia" w:ascii="宋体" w:hAnsi="宋体" w:eastAsia="宋体" w:cs="宋体"/>
          <w:color w:val="000000"/>
          <w:kern w:val="0"/>
          <w:sz w:val="24"/>
          <w:szCs w:val="24"/>
        </w:rPr>
        <w:t>定。</w:t>
      </w:r>
    </w:p>
    <w:p w14:paraId="140BFD73">
      <w:pPr>
        <w:adjustRightInd w:val="0"/>
        <w:snapToGrid w:val="0"/>
        <w:spacing w:line="480" w:lineRule="exact"/>
        <w:ind w:firstLine="480" w:firstLineChars="200"/>
        <w:rPr>
          <w:rFonts w:hint="eastAsia" w:ascii="宋体" w:hAnsi="宋体" w:eastAsia="宋体" w:cs="宋体"/>
          <w:sz w:val="24"/>
          <w:szCs w:val="24"/>
        </w:rPr>
      </w:pPr>
      <w:r>
        <w:rPr>
          <w:rFonts w:hint="eastAsia" w:ascii="宋体" w:hAnsi="宋体" w:eastAsia="宋体" w:cs="宋体"/>
          <w:color w:val="auto"/>
          <w:sz w:val="24"/>
          <w:szCs w:val="24"/>
        </w:rPr>
        <w:t>②</w:t>
      </w:r>
      <w:r>
        <w:rPr>
          <w:rFonts w:hint="eastAsia" w:ascii="宋体" w:hAnsi="宋体" w:eastAsia="宋体" w:cs="宋体"/>
          <w:sz w:val="24"/>
          <w:szCs w:val="24"/>
        </w:rPr>
        <w:t>在政府采购活动中，</w:t>
      </w:r>
      <w:r>
        <w:rPr>
          <w:rFonts w:hint="eastAsia" w:ascii="宋体" w:hAnsi="宋体" w:eastAsia="宋体" w:cs="宋体"/>
          <w:sz w:val="24"/>
          <w:szCs w:val="24"/>
          <w:lang w:eastAsia="zh-CN"/>
        </w:rPr>
        <w:t>投标人</w:t>
      </w:r>
      <w:r>
        <w:rPr>
          <w:rFonts w:hint="eastAsia" w:ascii="宋体" w:hAnsi="宋体" w:eastAsia="宋体" w:cs="宋体"/>
          <w:sz w:val="24"/>
          <w:szCs w:val="24"/>
        </w:rPr>
        <w:t>提供的货物、工程或者服务符合下列情形的（符合中小企业划分标准的个体工商户，在政府采购活动中视同中小企业），享受中小企业扶持政策：</w:t>
      </w:r>
    </w:p>
    <w:p w14:paraId="0B4BE1A5">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A.在货物采购项目中，货物由中小企业制造，即货物由中小企业生产且使用该中小企业商号或者注册商标；</w:t>
      </w:r>
    </w:p>
    <w:p w14:paraId="08CE303E">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B.在工程采购项目中，工程由中小企业承建，即工程施工单位为中小企业；</w:t>
      </w:r>
    </w:p>
    <w:p w14:paraId="77A4AA51">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C.在服务采购项目中，服务由中小企业承接，即提供服务的人员为中小企业依照《中华人民共和国劳动合同法》订立劳动合同的从业人员。</w:t>
      </w:r>
    </w:p>
    <w:p w14:paraId="06A7AA2C">
      <w:pPr>
        <w:spacing w:line="44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其中在货物采购项目中，</w:t>
      </w:r>
      <w:r>
        <w:rPr>
          <w:rFonts w:hint="eastAsia" w:ascii="宋体" w:hAnsi="宋体" w:eastAsia="宋体" w:cs="宋体"/>
          <w:b w:val="0"/>
          <w:bCs w:val="0"/>
          <w:sz w:val="24"/>
          <w:szCs w:val="24"/>
          <w:lang w:eastAsia="zh-CN"/>
        </w:rPr>
        <w:t>投标人</w:t>
      </w:r>
      <w:r>
        <w:rPr>
          <w:rFonts w:hint="eastAsia" w:ascii="宋体" w:hAnsi="宋体" w:eastAsia="宋体" w:cs="宋体"/>
          <w:b w:val="0"/>
          <w:bCs w:val="0"/>
          <w:sz w:val="24"/>
          <w:szCs w:val="24"/>
        </w:rPr>
        <w:t>提供的货物既有中小企业制造货物，也有大型企业制造货物的，不享受中小企业扶持政策。</w:t>
      </w:r>
    </w:p>
    <w:p w14:paraId="5AF38B9A">
      <w:pPr>
        <w:spacing w:line="44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以联合体形式参加政府采购活动，联合体各方均为中小企业的，联合体视同中小企业。其中，联合体各方均为小微企业的，联合体视同小微企业。</w:t>
      </w:r>
    </w:p>
    <w:p w14:paraId="445C80C1">
      <w:pPr>
        <w:adjustRightInd w:val="0"/>
        <w:snapToGrid w:val="0"/>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③</w:t>
      </w:r>
      <w:r>
        <w:rPr>
          <w:rFonts w:hint="eastAsia" w:ascii="宋体" w:hAnsi="宋体" w:eastAsia="宋体" w:cs="宋体"/>
          <w:sz w:val="24"/>
          <w:szCs w:val="24"/>
        </w:rPr>
        <w:t>投标人应同时出具财库【2020】46号文件规定的《中小企业声明函》，由</w:t>
      </w:r>
      <w:r>
        <w:rPr>
          <w:rFonts w:hint="eastAsia" w:ascii="宋体" w:hAnsi="宋体" w:eastAsia="宋体" w:cs="宋体"/>
          <w:sz w:val="24"/>
          <w:szCs w:val="24"/>
          <w:lang w:val="en-US" w:eastAsia="zh-CN"/>
        </w:rPr>
        <w:t>评标委员会</w:t>
      </w:r>
      <w:r>
        <w:rPr>
          <w:rFonts w:hint="eastAsia" w:ascii="宋体" w:hAnsi="宋体" w:eastAsia="宋体" w:cs="宋体"/>
          <w:sz w:val="24"/>
          <w:szCs w:val="24"/>
        </w:rPr>
        <w:t>审定，符合条件的企业享受政府采购政策。</w:t>
      </w:r>
    </w:p>
    <w:p w14:paraId="4BCA2448">
      <w:pPr>
        <w:numPr>
          <w:ilvl w:val="0"/>
          <w:numId w:val="2"/>
        </w:num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监狱企业应符合《财政部司法部关于政府采购支持监狱企业发展有关问题的通知》（财库〔2014〕68 号）文件规定，并提供由省级以上监狱管理局、戒毒管理局(含新疆生产建设兵团)出具的属于监狱企业的证明文件，监狱和戒毒企业视同小型、微型企业。</w:t>
      </w:r>
    </w:p>
    <w:p w14:paraId="7BCAE26B">
      <w:pPr>
        <w:numPr>
          <w:ilvl w:val="0"/>
          <w:numId w:val="2"/>
        </w:num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根据财政部、民政部、中国残疾人联合会下发的《关于促进残疾人就业政府采购政策的通知》（财库〔2017〕141 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投标人应如实提供以上证明文件，如存在虚假应标，将取消其投标</w:t>
      </w:r>
      <w:r>
        <w:rPr>
          <w:rFonts w:hint="eastAsia" w:ascii="宋体" w:hAnsi="宋体" w:eastAsia="宋体" w:cs="宋体"/>
          <w:sz w:val="24"/>
          <w:szCs w:val="24"/>
          <w:lang w:val="en-US" w:eastAsia="zh-CN"/>
        </w:rPr>
        <w:t>资格。</w:t>
      </w:r>
    </w:p>
    <w:p w14:paraId="35A91289">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.2投标产品政府采购政策</w:t>
      </w:r>
    </w:p>
    <w:p w14:paraId="3AFBD8D2">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1）节能产品依据《关于印发节能产品政府采购品目清单的通知》（财库【2019】19号）的规定为准。</w:t>
      </w:r>
    </w:p>
    <w:p w14:paraId="43A18280">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2）环境标志产品依据《关于印发环境标志产品政府采购品目清单的通知》（财库【2019】18号）的规定为准。</w:t>
      </w:r>
    </w:p>
    <w:p w14:paraId="47DF3D00">
      <w:pPr>
        <w:spacing w:line="560" w:lineRule="exact"/>
        <w:ind w:firstLine="480" w:firstLineChars="200"/>
        <w:rPr>
          <w:rFonts w:hint="eastAsia" w:ascii="宋体" w:hAnsi="宋体" w:eastAsia="宋体" w:cs="宋体"/>
          <w:sz w:val="24"/>
          <w:szCs w:val="24"/>
        </w:rPr>
      </w:pPr>
      <w:r>
        <w:rPr>
          <w:rFonts w:hint="eastAsia" w:ascii="宋体" w:hAnsi="宋体" w:eastAsia="宋体" w:cs="宋体"/>
          <w:color w:val="auto"/>
          <w:sz w:val="24"/>
          <w:szCs w:val="24"/>
        </w:rPr>
        <w:t>3）</w:t>
      </w:r>
      <w:r>
        <w:rPr>
          <w:rFonts w:hint="eastAsia" w:ascii="宋体" w:hAnsi="宋体" w:eastAsia="宋体" w:cs="宋体"/>
          <w:sz w:val="24"/>
          <w:szCs w:val="24"/>
        </w:rPr>
        <w:t>投标人在</w:t>
      </w:r>
      <w:r>
        <w:rPr>
          <w:rFonts w:hint="eastAsia" w:ascii="宋体" w:hAnsi="宋体" w:eastAsia="宋体" w:cs="宋体"/>
          <w:sz w:val="24"/>
          <w:szCs w:val="24"/>
          <w:lang w:eastAsia="zh-CN"/>
        </w:rPr>
        <w:t>投标文件</w:t>
      </w:r>
      <w:r>
        <w:rPr>
          <w:rFonts w:hint="eastAsia" w:ascii="宋体" w:hAnsi="宋体" w:eastAsia="宋体" w:cs="宋体"/>
          <w:sz w:val="24"/>
          <w:szCs w:val="24"/>
        </w:rPr>
        <w:t>中对所投标产品列入节能、环保、环境标志品目清单中的产品，在投标报价时必须对此类产品单独分项报价，计算出小计及占投标报价总金额的百分比，并提供属于品目清单内产品的证明资料（提供节能环保环境标志产品认证机构出具的证明文件，节能环保环境标志产品认证机构参照国家市场监督管理总局发布的《市场监管总局关于发布参与实施政府采购节能产品、环境标志产品认证机构名录的公告》），未在投标报价时对此类产品单独分项报价，计算出小计及占投标报价总金额的百分比的或未提供节能、环保、环境标志产品的证明资料的不给予优惠。</w:t>
      </w:r>
    </w:p>
    <w:p w14:paraId="74B8DB02">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4）若节能、环保、环境标志品目清单内的产品仅是构成投标产品的部件、组件或零件的，则该投标产品不享受鼓励优惠政策。</w:t>
      </w:r>
    </w:p>
    <w:p w14:paraId="08AC9336">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5）同一地段的节能、环保、环境标志产品部分优惠只对属于品目清单内的非强制类产品进行优惠，强制类产品不给予优惠。</w:t>
      </w:r>
    </w:p>
    <w:p w14:paraId="70330ECC">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6）节能、环保、环境标志产品不重复优惠；同时列入国家级清单和省级清单的产品不重复优惠。</w:t>
      </w:r>
    </w:p>
    <w:p w14:paraId="4C590CBA">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7）获得上述认证的产品在投标时应提供有效证明材料。以上所有证明文件复印件须加盖</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公章并注明“与原件一致”，否则不予优惠。</w:t>
      </w:r>
    </w:p>
    <w:p w14:paraId="346AD4B5">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.3 价格优惠比例</w:t>
      </w:r>
    </w:p>
    <w:p w14:paraId="183ED8F7">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1）投标企业优惠比例</w:t>
      </w:r>
    </w:p>
    <w:p w14:paraId="6E7C6E21">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①未预留份额专门面向中小企业的货物、服务采购项目：符合</w:t>
      </w:r>
      <w:r>
        <w:rPr>
          <w:rFonts w:hint="eastAsia" w:ascii="宋体" w:hAnsi="宋体" w:cs="宋体"/>
          <w:color w:val="auto"/>
          <w:sz w:val="24"/>
          <w:szCs w:val="24"/>
          <w:lang w:eastAsia="zh-CN"/>
        </w:rPr>
        <w:t>竞争性谈判文件</w:t>
      </w:r>
      <w:r>
        <w:rPr>
          <w:rFonts w:hint="eastAsia" w:ascii="宋体" w:hAnsi="宋体" w:eastAsia="宋体" w:cs="宋体"/>
          <w:color w:val="auto"/>
          <w:sz w:val="24"/>
          <w:szCs w:val="24"/>
        </w:rPr>
        <w:t xml:space="preserve">规定的小微企业优惠条件的投标人，价格给予10%的扣除（不重复优惠，最高为10%），用扣除后的价格 参与评审。 </w:t>
      </w:r>
    </w:p>
    <w:p w14:paraId="6B5951F0">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②未预留份额专门面向中小企业的工程采购项目：符合</w:t>
      </w:r>
      <w:r>
        <w:rPr>
          <w:rFonts w:hint="eastAsia" w:ascii="宋体" w:hAnsi="宋体" w:cs="宋体"/>
          <w:color w:val="auto"/>
          <w:sz w:val="24"/>
          <w:szCs w:val="24"/>
          <w:lang w:eastAsia="zh-CN"/>
        </w:rPr>
        <w:t>竞争性谈判文件</w:t>
      </w:r>
      <w:r>
        <w:rPr>
          <w:rFonts w:hint="eastAsia" w:ascii="宋体" w:hAnsi="宋体" w:eastAsia="宋体" w:cs="宋体"/>
          <w:color w:val="auto"/>
          <w:sz w:val="24"/>
          <w:szCs w:val="24"/>
        </w:rPr>
        <w:t>规定的小微企业优惠条件的投标人，价格给予 3%的扣除（不重复优惠，最高为 3%），用扣除后的价格参与评审。</w:t>
      </w:r>
    </w:p>
    <w:p w14:paraId="1DC2CF30">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③接受大中型企业与小微企业组成联合体或者允许大中型企业向一家或者多家小微企业分包的采购项目，对于联合协议或者分包意向协议约定小微企业的合同份额占到合同总金额30%以上的，货物和服务项目可给予联合体或者大中型企业的报价4%（工程项目为1%）的扣除（不重复优惠，货物和服务最高为 4%，工程项目为 1%），用扣除后的价格参加评审。联合体各方均为小型、微型企业的，联合体视同为小型、微型企业。组成联合体或者接受分包的小微企业与联合体内其他企业、分包企业之间存在直接控股、管理关系的，不享受价格扣除优惠政策。</w:t>
      </w:r>
    </w:p>
    <w:p w14:paraId="267370FB">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④适用招标投标法的政府采购工程建设项目，采用综合评估法但未采用低价优先法计算价格分的，评标时在采用原报价进行评分的基础上增加其价格得分的1%作为其价格分。组成联合体或者接受分包的小微企业与联合体内其他企业、分包企业之间存在直接控股、管理关系的，不享受价格扣除优惠政策。</w:t>
      </w:r>
    </w:p>
    <w:p w14:paraId="7CA148A5">
      <w:pPr>
        <w:spacing w:line="5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注：1.</w:t>
      </w:r>
      <w:r>
        <w:rPr>
          <w:rFonts w:hint="eastAsia" w:ascii="宋体" w:hAnsi="宋体" w:eastAsia="宋体" w:cs="宋体"/>
          <w:color w:val="auto"/>
          <w:sz w:val="24"/>
          <w:szCs w:val="24"/>
        </w:rPr>
        <w:t>对专门面向中小企业采购项目，不在执行价格扣除政策。</w:t>
      </w:r>
    </w:p>
    <w:p w14:paraId="0CF49394">
      <w:pPr>
        <w:spacing w:line="560" w:lineRule="exact"/>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对非专门面向中小企业采购项目，执行以上价格扣除政策。</w:t>
      </w:r>
    </w:p>
    <w:p w14:paraId="2BC393C3">
      <w:pPr>
        <w:spacing w:line="560" w:lineRule="exact"/>
        <w:ind w:firstLine="960" w:firstLineChars="400"/>
        <w:rPr>
          <w:rFonts w:hint="eastAsia" w:ascii="宋体" w:hAnsi="宋体" w:eastAsia="宋体" w:cs="宋体"/>
          <w:color w:val="auto"/>
          <w:sz w:val="24"/>
          <w:szCs w:val="24"/>
        </w:rPr>
      </w:pP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）投标产品优惠比例</w:t>
      </w:r>
    </w:p>
    <w:p w14:paraId="730E9394">
      <w:pPr>
        <w:spacing w:line="560" w:lineRule="exact"/>
        <w:ind w:firstLine="480" w:firstLineChars="200"/>
        <w:rPr>
          <w:rFonts w:hint="eastAsia" w:ascii="宋体" w:hAnsi="宋体" w:eastAsia="宋体" w:cs="宋体"/>
          <w:b/>
          <w:sz w:val="24"/>
          <w:szCs w:val="24"/>
        </w:rPr>
      </w:pPr>
      <w:r>
        <w:rPr>
          <w:rFonts w:hint="eastAsia" w:ascii="宋体" w:hAnsi="宋体" w:eastAsia="宋体" w:cs="宋体"/>
          <w:color w:val="auto"/>
          <w:sz w:val="24"/>
          <w:szCs w:val="24"/>
        </w:rPr>
        <w:t>投标产品为节能、环保、环境标志品目清单中的产品，符合</w:t>
      </w:r>
      <w:r>
        <w:rPr>
          <w:rFonts w:hint="eastAsia" w:ascii="宋体" w:hAnsi="宋体" w:cs="宋体"/>
          <w:color w:val="auto"/>
          <w:sz w:val="24"/>
          <w:szCs w:val="24"/>
          <w:lang w:eastAsia="zh-CN"/>
        </w:rPr>
        <w:t>竞争性谈判文件</w:t>
      </w:r>
      <w:r>
        <w:rPr>
          <w:rFonts w:hint="eastAsia" w:ascii="宋体" w:hAnsi="宋体" w:eastAsia="宋体" w:cs="宋体"/>
          <w:color w:val="auto"/>
          <w:sz w:val="24"/>
          <w:szCs w:val="24"/>
        </w:rPr>
        <w:t>要求的，价格给予</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%的扣除（不重复优惠，最高为</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%），用扣除后的价格参与评审。</w:t>
      </w:r>
    </w:p>
    <w:p w14:paraId="40800B85">
      <w:pPr>
        <w:tabs>
          <w:tab w:val="right" w:pos="4860"/>
        </w:tabs>
        <w:overflowPunct w:val="0"/>
        <w:adjustRightInd w:val="0"/>
        <w:snapToGrid w:val="0"/>
        <w:spacing w:line="360" w:lineRule="auto"/>
        <w:jc w:val="center"/>
        <w:rPr>
          <w:rFonts w:hint="eastAsia" w:ascii="宋体" w:hAnsi="宋体" w:eastAsia="宋体" w:cs="宋体"/>
          <w:b/>
          <w:bCs/>
          <w:sz w:val="24"/>
          <w:szCs w:val="24"/>
          <w:lang w:val="zh-CN"/>
        </w:rPr>
      </w:pPr>
    </w:p>
    <w:p w14:paraId="0F00FCF7">
      <w:pPr>
        <w:pStyle w:val="12"/>
        <w:rPr>
          <w:rFonts w:hint="eastAsia" w:ascii="宋体" w:hAnsi="宋体" w:eastAsia="宋体" w:cs="宋体"/>
          <w:b/>
          <w:bCs/>
          <w:sz w:val="24"/>
          <w:szCs w:val="24"/>
          <w:lang w:val="zh-CN"/>
        </w:rPr>
      </w:pPr>
    </w:p>
    <w:p w14:paraId="06EAA440">
      <w:pPr>
        <w:tabs>
          <w:tab w:val="right" w:pos="4860"/>
        </w:tabs>
        <w:overflowPunct w:val="0"/>
        <w:adjustRightInd w:val="0"/>
        <w:snapToGrid w:val="0"/>
        <w:spacing w:line="360" w:lineRule="auto"/>
        <w:jc w:val="center"/>
        <w:rPr>
          <w:rFonts w:ascii="仿宋" w:hAnsi="仿宋" w:eastAsia="仿宋" w:cs="仿宋"/>
          <w:b/>
          <w:bCs/>
          <w:sz w:val="28"/>
          <w:szCs w:val="28"/>
          <w:lang w:val="zh-CN"/>
        </w:rPr>
      </w:pPr>
    </w:p>
    <w:p w14:paraId="05F48753">
      <w:pPr>
        <w:pStyle w:val="12"/>
        <w:rPr>
          <w:rFonts w:ascii="仿宋" w:hAnsi="仿宋" w:eastAsia="仿宋" w:cs="仿宋"/>
          <w:b/>
          <w:bCs/>
          <w:sz w:val="28"/>
          <w:szCs w:val="28"/>
          <w:lang w:val="zh-CN"/>
        </w:rPr>
      </w:pPr>
    </w:p>
    <w:p w14:paraId="18491B10">
      <w:pPr>
        <w:rPr>
          <w:rFonts w:ascii="仿宋" w:hAnsi="仿宋" w:eastAsia="仿宋" w:cs="仿宋"/>
          <w:b/>
          <w:bCs/>
          <w:sz w:val="28"/>
          <w:szCs w:val="28"/>
          <w:lang w:val="zh-CN"/>
        </w:rPr>
      </w:pPr>
    </w:p>
    <w:p w14:paraId="04383BA4">
      <w:pPr>
        <w:numPr>
          <w:ilvl w:val="0"/>
          <w:numId w:val="0"/>
        </w:numPr>
        <w:tabs>
          <w:tab w:val="right" w:pos="4860"/>
        </w:tabs>
        <w:overflowPunct w:val="0"/>
        <w:adjustRightInd w:val="0"/>
        <w:snapToGrid w:val="0"/>
        <w:spacing w:line="360" w:lineRule="auto"/>
        <w:jc w:val="center"/>
        <w:rPr>
          <w:rFonts w:hint="eastAsia" w:ascii="宋体" w:hAnsi="宋体" w:eastAsia="宋体" w:cs="宋体"/>
          <w:b/>
          <w:bCs/>
          <w:sz w:val="28"/>
          <w:szCs w:val="28"/>
          <w:lang w:val="zh-CN"/>
        </w:rPr>
      </w:pPr>
      <w:r>
        <w:rPr>
          <w:rFonts w:hint="eastAsia" w:ascii="宋体" w:hAnsi="宋体" w:eastAsia="宋体" w:cs="宋体"/>
          <w:b/>
          <w:bCs/>
          <w:kern w:val="2"/>
          <w:sz w:val="28"/>
          <w:szCs w:val="28"/>
          <w:lang w:val="zh-CN" w:eastAsia="zh-CN" w:bidi="ar-SA"/>
        </w:rPr>
        <w:t>第六部分</w:t>
      </w:r>
      <w:r>
        <w:rPr>
          <w:rFonts w:hint="eastAsia" w:ascii="宋体" w:hAnsi="宋体" w:cs="宋体"/>
          <w:b/>
          <w:bCs/>
          <w:kern w:val="2"/>
          <w:sz w:val="28"/>
          <w:szCs w:val="28"/>
          <w:lang w:val="en-US" w:eastAsia="zh-CN" w:bidi="ar-SA"/>
        </w:rPr>
        <w:t xml:space="preserve"> </w:t>
      </w:r>
      <w:r>
        <w:rPr>
          <w:rFonts w:hint="eastAsia" w:ascii="宋体" w:hAnsi="宋体" w:eastAsia="宋体" w:cs="宋体"/>
          <w:b/>
          <w:bCs/>
          <w:sz w:val="28"/>
          <w:szCs w:val="28"/>
          <w:lang w:val="zh-CN"/>
        </w:rPr>
        <w:t>响应文件基本格式</w:t>
      </w:r>
    </w:p>
    <w:p w14:paraId="6FB2D931">
      <w:pPr>
        <w:spacing w:before="101" w:line="225" w:lineRule="auto"/>
        <w:rPr>
          <w:rFonts w:ascii="宋体" w:hAnsi="宋体" w:eastAsia="宋体" w:cs="宋体"/>
          <w:b/>
          <w:bCs/>
          <w:sz w:val="24"/>
          <w:szCs w:val="24"/>
        </w:rPr>
      </w:pPr>
      <w:r>
        <w:rPr>
          <w:rFonts w:ascii="宋体" w:hAnsi="宋体" w:eastAsia="宋体" w:cs="宋体"/>
          <w:b/>
          <w:bCs/>
          <w:spacing w:val="5"/>
          <w:sz w:val="24"/>
          <w:szCs w:val="24"/>
        </w:rPr>
        <w:t>项目编号：</w:t>
      </w:r>
    </w:p>
    <w:p w14:paraId="3AB5F1FD">
      <w:pPr>
        <w:pStyle w:val="12"/>
        <w:numPr>
          <w:ilvl w:val="0"/>
          <w:numId w:val="0"/>
        </w:numPr>
        <w:rPr>
          <w:rFonts w:hint="eastAsia"/>
          <w:lang w:val="zh-CN"/>
        </w:rPr>
      </w:pPr>
    </w:p>
    <w:p w14:paraId="2B967CC3">
      <w:pPr>
        <w:pStyle w:val="44"/>
        <w:widowControl/>
        <w:spacing w:before="0" w:line="360" w:lineRule="auto"/>
        <w:rPr>
          <w:rFonts w:ascii="仿宋" w:hAnsi="仿宋" w:eastAsia="仿宋" w:cs="仿宋"/>
          <w:sz w:val="28"/>
          <w:szCs w:val="28"/>
        </w:rPr>
      </w:pPr>
    </w:p>
    <w:p w14:paraId="235B4B80">
      <w:pPr>
        <w:tabs>
          <w:tab w:val="left" w:pos="5670"/>
        </w:tabs>
        <w:autoSpaceDE w:val="0"/>
        <w:autoSpaceDN w:val="0"/>
        <w:adjustRightInd w:val="0"/>
        <w:snapToGrid w:val="0"/>
        <w:spacing w:line="360" w:lineRule="auto"/>
        <w:jc w:val="center"/>
        <w:rPr>
          <w:rFonts w:hint="eastAsia" w:ascii="宋体" w:hAnsi="宋体" w:eastAsia="宋体" w:cs="Times New Roman"/>
          <w:b/>
          <w:bCs/>
          <w:color w:val="000000"/>
          <w:sz w:val="52"/>
          <w:szCs w:val="52"/>
          <w:u w:val="none"/>
        </w:rPr>
      </w:pPr>
      <w:r>
        <w:rPr>
          <w:rFonts w:hint="eastAsia" w:ascii="宋体" w:hAnsi="宋体" w:eastAsia="宋体" w:cs="Times New Roman"/>
          <w:b/>
          <w:bCs/>
          <w:color w:val="000000"/>
          <w:sz w:val="52"/>
          <w:szCs w:val="52"/>
          <w:u w:val="none"/>
        </w:rPr>
        <w:t>镇坪县化龙山骑行道</w:t>
      </w:r>
    </w:p>
    <w:p w14:paraId="19F31634">
      <w:pPr>
        <w:tabs>
          <w:tab w:val="left" w:pos="5670"/>
        </w:tabs>
        <w:autoSpaceDE w:val="0"/>
        <w:autoSpaceDN w:val="0"/>
        <w:adjustRightInd w:val="0"/>
        <w:snapToGrid w:val="0"/>
        <w:spacing w:line="360" w:lineRule="auto"/>
        <w:jc w:val="center"/>
        <w:rPr>
          <w:rFonts w:eastAsia="黑体"/>
          <w:b/>
          <w:bCs/>
          <w:color w:val="000000"/>
          <w:sz w:val="36"/>
          <w:szCs w:val="36"/>
          <w:lang w:val="zh-CN"/>
        </w:rPr>
      </w:pPr>
    </w:p>
    <w:p w14:paraId="1B5B5876">
      <w:pPr>
        <w:pStyle w:val="25"/>
        <w:ind w:firstLine="361"/>
        <w:rPr>
          <w:rFonts w:eastAsia="黑体"/>
          <w:b/>
          <w:bCs/>
          <w:color w:val="000000"/>
          <w:sz w:val="36"/>
          <w:szCs w:val="36"/>
          <w:lang w:val="zh-CN"/>
        </w:rPr>
      </w:pPr>
    </w:p>
    <w:p w14:paraId="24348CC1">
      <w:pPr>
        <w:pStyle w:val="25"/>
        <w:ind w:firstLine="361"/>
        <w:rPr>
          <w:rFonts w:eastAsia="黑体"/>
          <w:b/>
          <w:bCs/>
          <w:color w:val="000000"/>
          <w:sz w:val="36"/>
          <w:szCs w:val="36"/>
          <w:lang w:val="zh-CN"/>
        </w:rPr>
      </w:pPr>
    </w:p>
    <w:p w14:paraId="216A246C">
      <w:pPr>
        <w:pStyle w:val="5"/>
        <w:rPr>
          <w:rFonts w:eastAsia="黑体"/>
          <w:color w:val="000000"/>
          <w:sz w:val="36"/>
          <w:szCs w:val="36"/>
          <w:lang w:val="zh-CN"/>
        </w:rPr>
      </w:pPr>
    </w:p>
    <w:p w14:paraId="770E7108">
      <w:pPr>
        <w:tabs>
          <w:tab w:val="left" w:pos="5670"/>
        </w:tabs>
        <w:autoSpaceDE w:val="0"/>
        <w:autoSpaceDN w:val="0"/>
        <w:adjustRightInd w:val="0"/>
        <w:snapToGrid w:val="0"/>
        <w:spacing w:line="360" w:lineRule="auto"/>
        <w:jc w:val="center"/>
        <w:rPr>
          <w:rFonts w:hint="eastAsia" w:ascii="宋体" w:hAnsi="宋体" w:eastAsia="宋体" w:cs="Times New Roman"/>
          <w:b/>
          <w:bCs/>
          <w:color w:val="000000"/>
          <w:sz w:val="52"/>
          <w:szCs w:val="52"/>
          <w:lang w:val="zh-CN"/>
        </w:rPr>
      </w:pPr>
    </w:p>
    <w:p w14:paraId="49135D06">
      <w:pPr>
        <w:tabs>
          <w:tab w:val="left" w:pos="5670"/>
        </w:tabs>
        <w:autoSpaceDE w:val="0"/>
        <w:autoSpaceDN w:val="0"/>
        <w:adjustRightInd w:val="0"/>
        <w:snapToGrid w:val="0"/>
        <w:spacing w:line="360" w:lineRule="auto"/>
        <w:jc w:val="center"/>
        <w:rPr>
          <w:rFonts w:hint="eastAsia" w:ascii="宋体" w:hAnsi="宋体" w:eastAsia="宋体" w:cs="Times New Roman"/>
          <w:b/>
          <w:bCs/>
          <w:color w:val="000000"/>
          <w:sz w:val="52"/>
          <w:szCs w:val="52"/>
          <w:lang w:val="zh-CN"/>
        </w:rPr>
      </w:pPr>
      <w:r>
        <w:rPr>
          <w:rFonts w:hint="eastAsia" w:ascii="宋体" w:hAnsi="宋体" w:eastAsia="宋体" w:cs="Times New Roman"/>
          <w:b/>
          <w:bCs/>
          <w:color w:val="000000"/>
          <w:sz w:val="52"/>
          <w:szCs w:val="52"/>
          <w:lang w:val="zh-CN"/>
        </w:rPr>
        <w:t xml:space="preserve">  竞争性谈判响应文件</w:t>
      </w:r>
    </w:p>
    <w:p w14:paraId="10084A63">
      <w:pPr>
        <w:autoSpaceDE w:val="0"/>
        <w:autoSpaceDN w:val="0"/>
        <w:adjustRightInd w:val="0"/>
        <w:snapToGrid w:val="0"/>
        <w:spacing w:line="360" w:lineRule="auto"/>
        <w:jc w:val="center"/>
        <w:rPr>
          <w:rFonts w:eastAsia="黑体"/>
          <w:b/>
          <w:bCs/>
          <w:color w:val="000000"/>
          <w:sz w:val="32"/>
          <w:szCs w:val="32"/>
        </w:rPr>
      </w:pPr>
      <w:r>
        <w:rPr>
          <w:b/>
          <w:bCs/>
          <w:color w:val="000000"/>
          <w:sz w:val="32"/>
          <w:szCs w:val="32"/>
        </w:rPr>
        <w:t xml:space="preserve"> </w:t>
      </w:r>
    </w:p>
    <w:p w14:paraId="1B7C83BC">
      <w:pPr>
        <w:autoSpaceDE w:val="0"/>
        <w:autoSpaceDN w:val="0"/>
        <w:adjustRightInd w:val="0"/>
        <w:snapToGrid w:val="0"/>
        <w:spacing w:line="360" w:lineRule="auto"/>
        <w:jc w:val="center"/>
        <w:rPr>
          <w:rFonts w:eastAsia="黑体"/>
          <w:color w:val="000000"/>
          <w:sz w:val="42"/>
          <w:szCs w:val="42"/>
        </w:rPr>
      </w:pPr>
    </w:p>
    <w:p w14:paraId="5C312EB3">
      <w:pPr>
        <w:autoSpaceDE w:val="0"/>
        <w:autoSpaceDN w:val="0"/>
        <w:adjustRightInd w:val="0"/>
        <w:snapToGrid w:val="0"/>
        <w:spacing w:line="360" w:lineRule="auto"/>
        <w:rPr>
          <w:rFonts w:ascii="宋体"/>
          <w:b/>
          <w:bCs/>
          <w:color w:val="000000"/>
          <w:sz w:val="32"/>
          <w:szCs w:val="32"/>
          <w:u w:val="single"/>
        </w:rPr>
      </w:pPr>
    </w:p>
    <w:p w14:paraId="6C4FC065">
      <w:pPr>
        <w:autoSpaceDE w:val="0"/>
        <w:autoSpaceDN w:val="0"/>
        <w:adjustRightInd w:val="0"/>
        <w:snapToGrid w:val="0"/>
        <w:spacing w:line="360" w:lineRule="auto"/>
        <w:rPr>
          <w:rFonts w:eastAsia="黑体"/>
          <w:color w:val="000000"/>
          <w:sz w:val="30"/>
          <w:szCs w:val="30"/>
        </w:rPr>
      </w:pPr>
    </w:p>
    <w:p w14:paraId="4CCBED16">
      <w:pPr>
        <w:spacing w:before="101" w:line="370" w:lineRule="auto"/>
        <w:ind w:left="1569"/>
        <w:rPr>
          <w:rFonts w:ascii="宋体" w:hAnsi="宋体" w:eastAsia="宋体" w:cs="宋体"/>
          <w:b/>
          <w:bCs/>
          <w:sz w:val="31"/>
          <w:szCs w:val="31"/>
        </w:rPr>
      </w:pPr>
      <w:r>
        <w:rPr>
          <w:rFonts w:ascii="宋体" w:hAnsi="宋体" w:eastAsia="宋体" w:cs="宋体"/>
          <w:b/>
          <w:bCs/>
          <w:spacing w:val="-1"/>
          <w:sz w:val="31"/>
          <w:szCs w:val="31"/>
        </w:rPr>
        <w:t>供</w:t>
      </w:r>
      <w:r>
        <w:rPr>
          <w:rFonts w:ascii="宋体" w:hAnsi="宋体" w:eastAsia="宋体" w:cs="宋体"/>
          <w:b/>
          <w:bCs/>
          <w:spacing w:val="20"/>
          <w:sz w:val="31"/>
          <w:szCs w:val="31"/>
        </w:rPr>
        <w:t xml:space="preserve"> </w:t>
      </w:r>
      <w:r>
        <w:rPr>
          <w:rFonts w:ascii="宋体" w:hAnsi="宋体" w:eastAsia="宋体" w:cs="宋体"/>
          <w:b/>
          <w:bCs/>
          <w:spacing w:val="-1"/>
          <w:sz w:val="31"/>
          <w:szCs w:val="31"/>
        </w:rPr>
        <w:t>应</w:t>
      </w:r>
      <w:r>
        <w:rPr>
          <w:rFonts w:ascii="宋体" w:hAnsi="宋体" w:eastAsia="宋体" w:cs="宋体"/>
          <w:b/>
          <w:bCs/>
          <w:spacing w:val="27"/>
          <w:sz w:val="31"/>
          <w:szCs w:val="31"/>
        </w:rPr>
        <w:t xml:space="preserve"> </w:t>
      </w:r>
      <w:r>
        <w:rPr>
          <w:rFonts w:ascii="宋体" w:hAnsi="宋体" w:eastAsia="宋体" w:cs="宋体"/>
          <w:b/>
          <w:bCs/>
          <w:spacing w:val="-1"/>
          <w:sz w:val="31"/>
          <w:szCs w:val="31"/>
        </w:rPr>
        <w:t>商：</w:t>
      </w:r>
      <w:r>
        <w:rPr>
          <w:rFonts w:ascii="宋体" w:hAnsi="宋体" w:eastAsia="宋体" w:cs="宋体"/>
          <w:b/>
          <w:bCs/>
          <w:sz w:val="31"/>
          <w:szCs w:val="31"/>
          <w:u w:val="single" w:color="auto"/>
        </w:rPr>
        <w:t xml:space="preserve">                             </w:t>
      </w:r>
    </w:p>
    <w:p w14:paraId="022BE1DC">
      <w:pPr>
        <w:spacing w:before="2" w:line="223" w:lineRule="auto"/>
        <w:ind w:left="1570"/>
        <w:rPr>
          <w:rFonts w:ascii="宋体" w:hAnsi="宋体" w:eastAsia="宋体" w:cs="宋体"/>
          <w:b/>
          <w:bCs/>
          <w:sz w:val="31"/>
          <w:szCs w:val="31"/>
        </w:rPr>
      </w:pPr>
      <w:r>
        <w:rPr>
          <w:rFonts w:ascii="宋体" w:hAnsi="宋体" w:eastAsia="宋体" w:cs="宋体"/>
          <w:b/>
          <w:bCs/>
          <w:spacing w:val="9"/>
          <w:sz w:val="31"/>
          <w:szCs w:val="31"/>
        </w:rPr>
        <w:t>法人或委托人（</w:t>
      </w:r>
      <w:r>
        <w:rPr>
          <w:rFonts w:hint="eastAsia" w:ascii="宋体" w:hAnsi="宋体" w:eastAsia="宋体" w:cs="宋体"/>
          <w:b/>
          <w:bCs/>
          <w:spacing w:val="9"/>
          <w:sz w:val="31"/>
          <w:szCs w:val="31"/>
          <w:lang w:val="en-US" w:eastAsia="zh-CN"/>
        </w:rPr>
        <w:t>签字或盖章</w:t>
      </w:r>
      <w:r>
        <w:rPr>
          <w:rFonts w:ascii="宋体" w:hAnsi="宋体" w:eastAsia="宋体" w:cs="宋体"/>
          <w:b/>
          <w:bCs/>
          <w:spacing w:val="14"/>
          <w:sz w:val="31"/>
          <w:szCs w:val="31"/>
        </w:rPr>
        <w:t>）：</w:t>
      </w:r>
      <w:r>
        <w:rPr>
          <w:rFonts w:ascii="宋体" w:hAnsi="宋体" w:eastAsia="宋体" w:cs="宋体"/>
          <w:b/>
          <w:bCs/>
          <w:sz w:val="31"/>
          <w:szCs w:val="31"/>
          <w:u w:val="single" w:color="auto"/>
        </w:rPr>
        <w:t xml:space="preserve">           </w:t>
      </w:r>
    </w:p>
    <w:p w14:paraId="6047D85F">
      <w:pPr>
        <w:spacing w:before="248" w:line="227" w:lineRule="auto"/>
        <w:ind w:left="1584"/>
        <w:rPr>
          <w:rFonts w:ascii="宋体" w:hAnsi="宋体" w:eastAsia="宋体" w:cs="宋体"/>
          <w:b/>
          <w:bCs/>
          <w:sz w:val="31"/>
          <w:szCs w:val="31"/>
        </w:rPr>
      </w:pPr>
      <w:r>
        <w:rPr>
          <w:rFonts w:ascii="宋体" w:hAnsi="宋体" w:eastAsia="宋体" w:cs="宋体"/>
          <w:b/>
          <w:bCs/>
          <w:spacing w:val="-12"/>
          <w:sz w:val="31"/>
          <w:szCs w:val="31"/>
        </w:rPr>
        <w:t>时</w:t>
      </w:r>
      <w:r>
        <w:rPr>
          <w:rFonts w:ascii="宋体" w:hAnsi="宋体" w:eastAsia="宋体" w:cs="宋体"/>
          <w:b/>
          <w:bCs/>
          <w:spacing w:val="15"/>
          <w:sz w:val="31"/>
          <w:szCs w:val="31"/>
        </w:rPr>
        <w:t xml:space="preserve">    </w:t>
      </w:r>
      <w:r>
        <w:rPr>
          <w:rFonts w:ascii="宋体" w:hAnsi="宋体" w:eastAsia="宋体" w:cs="宋体"/>
          <w:b/>
          <w:bCs/>
          <w:spacing w:val="-12"/>
          <w:sz w:val="31"/>
          <w:szCs w:val="31"/>
        </w:rPr>
        <w:t>间：</w:t>
      </w:r>
      <w:r>
        <w:rPr>
          <w:rFonts w:ascii="宋体" w:hAnsi="宋体" w:eastAsia="宋体" w:cs="宋体"/>
          <w:b/>
          <w:bCs/>
          <w:sz w:val="31"/>
          <w:szCs w:val="31"/>
          <w:u w:val="single" w:color="auto"/>
        </w:rPr>
        <w:t xml:space="preserve">                             </w:t>
      </w:r>
    </w:p>
    <w:p w14:paraId="085E61E4">
      <w:pPr>
        <w:spacing w:line="227" w:lineRule="auto"/>
        <w:rPr>
          <w:rFonts w:ascii="宋体" w:hAnsi="宋体" w:eastAsia="宋体" w:cs="宋体"/>
          <w:sz w:val="31"/>
          <w:szCs w:val="31"/>
        </w:rPr>
        <w:sectPr>
          <w:headerReference r:id="rId6" w:type="default"/>
          <w:footerReference r:id="rId7" w:type="default"/>
          <w:pgSz w:w="11906" w:h="16839"/>
          <w:pgMar w:top="1485" w:right="1574" w:bottom="1514" w:left="1291" w:header="0" w:footer="1191" w:gutter="0"/>
          <w:pgNumType w:fmt="decimal"/>
          <w:cols w:space="0" w:num="1"/>
          <w:rtlGutter w:val="0"/>
          <w:docGrid w:linePitch="0" w:charSpace="0"/>
        </w:sectPr>
      </w:pPr>
    </w:p>
    <w:p w14:paraId="40E2C8CF">
      <w:pPr>
        <w:pStyle w:val="12"/>
        <w:rPr>
          <w:rFonts w:hint="eastAsia"/>
        </w:rPr>
      </w:pPr>
    </w:p>
    <w:p w14:paraId="71F98815">
      <w:pPr>
        <w:pStyle w:val="12"/>
        <w:jc w:val="center"/>
        <w:rPr>
          <w:rFonts w:hint="eastAsia" w:ascii="Times New Roman" w:hAnsi="Times New Roman" w:eastAsia="宋体" w:cs="Times New Roman"/>
          <w:kern w:val="1"/>
          <w:sz w:val="32"/>
          <w:szCs w:val="32"/>
        </w:rPr>
      </w:pPr>
      <w:r>
        <w:rPr>
          <w:rFonts w:hint="eastAsia" w:ascii="Times New Roman" w:hAnsi="Times New Roman" w:eastAsia="宋体" w:cs="Times New Roman"/>
          <w:kern w:val="1"/>
          <w:sz w:val="40"/>
          <w:szCs w:val="40"/>
        </w:rPr>
        <w:t>目录</w:t>
      </w:r>
    </w:p>
    <w:p w14:paraId="58FCEE1F">
      <w:pPr>
        <w:pStyle w:val="25"/>
        <w:ind w:firstLine="320"/>
        <w:rPr>
          <w:sz w:val="32"/>
          <w:szCs w:val="32"/>
        </w:rPr>
      </w:pPr>
    </w:p>
    <w:p w14:paraId="4C7A5BB3">
      <w:pPr>
        <w:spacing w:line="360" w:lineRule="auto"/>
        <w:ind w:firstLine="480"/>
        <w:rPr>
          <w:kern w:val="1"/>
          <w:sz w:val="32"/>
          <w:szCs w:val="32"/>
        </w:rPr>
      </w:pPr>
      <w:r>
        <w:rPr>
          <w:kern w:val="1"/>
          <w:sz w:val="32"/>
          <w:szCs w:val="32"/>
        </w:rPr>
        <w:t>一、投标函及投标</w:t>
      </w:r>
      <w:r>
        <w:rPr>
          <w:rFonts w:hint="eastAsia"/>
          <w:kern w:val="1"/>
          <w:sz w:val="32"/>
          <w:szCs w:val="32"/>
        </w:rPr>
        <w:t>报价表</w:t>
      </w:r>
    </w:p>
    <w:p w14:paraId="2CDF6C5E">
      <w:pPr>
        <w:spacing w:line="360" w:lineRule="auto"/>
        <w:ind w:firstLine="480"/>
        <w:rPr>
          <w:kern w:val="1"/>
          <w:sz w:val="32"/>
          <w:szCs w:val="32"/>
        </w:rPr>
      </w:pPr>
      <w:r>
        <w:rPr>
          <w:kern w:val="1"/>
          <w:sz w:val="32"/>
          <w:szCs w:val="32"/>
        </w:rPr>
        <w:t>二、法定代表人</w:t>
      </w:r>
      <w:r>
        <w:rPr>
          <w:rFonts w:hint="eastAsia"/>
          <w:kern w:val="1"/>
          <w:sz w:val="32"/>
          <w:szCs w:val="32"/>
          <w:lang w:eastAsia="zh-CN"/>
        </w:rPr>
        <w:t>身份证明</w:t>
      </w:r>
    </w:p>
    <w:p w14:paraId="764AFB06">
      <w:pPr>
        <w:spacing w:line="360" w:lineRule="auto"/>
        <w:ind w:firstLine="480"/>
        <w:rPr>
          <w:rFonts w:hint="default" w:eastAsia="宋体"/>
          <w:lang w:val="en-US" w:eastAsia="zh-CN"/>
        </w:rPr>
      </w:pPr>
      <w:r>
        <w:rPr>
          <w:rFonts w:hint="eastAsia"/>
          <w:kern w:val="1"/>
          <w:sz w:val="32"/>
          <w:szCs w:val="32"/>
        </w:rPr>
        <w:t>三</w:t>
      </w:r>
      <w:r>
        <w:rPr>
          <w:rFonts w:hint="eastAsia"/>
          <w:kern w:val="1"/>
          <w:sz w:val="32"/>
          <w:szCs w:val="32"/>
          <w:lang w:eastAsia="zh-CN"/>
        </w:rPr>
        <w:t>、</w:t>
      </w:r>
      <w:r>
        <w:rPr>
          <w:rFonts w:hint="eastAsia"/>
          <w:kern w:val="1"/>
          <w:sz w:val="32"/>
          <w:szCs w:val="32"/>
          <w:lang w:val="en-US" w:eastAsia="zh-CN"/>
        </w:rPr>
        <w:t>投标人基本情况表</w:t>
      </w:r>
    </w:p>
    <w:p w14:paraId="142E9543">
      <w:pPr>
        <w:spacing w:line="360" w:lineRule="auto"/>
        <w:ind w:firstLine="480"/>
      </w:pPr>
      <w:r>
        <w:rPr>
          <w:rFonts w:hint="eastAsia"/>
          <w:kern w:val="1"/>
          <w:sz w:val="32"/>
          <w:szCs w:val="32"/>
          <w:lang w:val="en-US" w:eastAsia="zh-CN"/>
        </w:rPr>
        <w:t>四</w:t>
      </w:r>
      <w:r>
        <w:rPr>
          <w:kern w:val="1"/>
          <w:sz w:val="32"/>
          <w:szCs w:val="32"/>
        </w:rPr>
        <w:t>、资格审查资料</w:t>
      </w:r>
    </w:p>
    <w:p w14:paraId="77D29289">
      <w:pPr>
        <w:spacing w:line="360" w:lineRule="auto"/>
        <w:ind w:firstLine="480"/>
        <w:rPr>
          <w:kern w:val="1"/>
          <w:sz w:val="32"/>
          <w:szCs w:val="32"/>
        </w:rPr>
      </w:pPr>
      <w:r>
        <w:rPr>
          <w:rFonts w:hint="eastAsia"/>
          <w:kern w:val="1"/>
          <w:sz w:val="32"/>
          <w:szCs w:val="32"/>
          <w:lang w:val="en-US" w:eastAsia="zh-CN"/>
        </w:rPr>
        <w:t>五、</w:t>
      </w:r>
      <w:r>
        <w:rPr>
          <w:kern w:val="1"/>
          <w:sz w:val="32"/>
          <w:szCs w:val="32"/>
        </w:rPr>
        <w:t>已标价工程量清单</w:t>
      </w:r>
    </w:p>
    <w:p w14:paraId="607C3968">
      <w:pPr>
        <w:spacing w:line="360" w:lineRule="auto"/>
        <w:ind w:firstLine="480"/>
        <w:rPr>
          <w:kern w:val="1"/>
          <w:sz w:val="32"/>
          <w:szCs w:val="32"/>
        </w:rPr>
      </w:pPr>
      <w:r>
        <w:rPr>
          <w:rFonts w:hint="eastAsia"/>
          <w:kern w:val="1"/>
          <w:sz w:val="32"/>
          <w:szCs w:val="32"/>
          <w:lang w:val="en-US" w:eastAsia="zh-CN"/>
        </w:rPr>
        <w:t>六</w:t>
      </w:r>
      <w:r>
        <w:rPr>
          <w:kern w:val="1"/>
          <w:sz w:val="32"/>
          <w:szCs w:val="32"/>
        </w:rPr>
        <w:t>、项目管理机构</w:t>
      </w:r>
      <w:bookmarkStart w:id="19" w:name="_GoBack"/>
      <w:bookmarkEnd w:id="19"/>
    </w:p>
    <w:p w14:paraId="5D858743">
      <w:pPr>
        <w:spacing w:line="360" w:lineRule="auto"/>
        <w:ind w:firstLine="480"/>
        <w:rPr>
          <w:rFonts w:hint="eastAsia"/>
          <w:kern w:val="1"/>
          <w:sz w:val="32"/>
          <w:szCs w:val="32"/>
          <w:lang w:eastAsia="zh-CN"/>
        </w:rPr>
      </w:pPr>
      <w:r>
        <w:rPr>
          <w:rFonts w:hint="eastAsia"/>
          <w:kern w:val="1"/>
          <w:sz w:val="32"/>
          <w:szCs w:val="32"/>
          <w:lang w:val="en-US" w:eastAsia="zh-CN"/>
        </w:rPr>
        <w:t>七</w:t>
      </w:r>
      <w:r>
        <w:rPr>
          <w:rFonts w:hint="eastAsia"/>
          <w:kern w:val="1"/>
          <w:sz w:val="32"/>
          <w:szCs w:val="32"/>
          <w:lang w:eastAsia="zh-CN"/>
        </w:rPr>
        <w:t>、施工组织设计</w:t>
      </w:r>
    </w:p>
    <w:p w14:paraId="167FB96B">
      <w:pPr>
        <w:spacing w:line="360" w:lineRule="auto"/>
        <w:ind w:firstLine="480"/>
        <w:rPr>
          <w:rFonts w:hint="default"/>
          <w:lang w:val="en-US" w:eastAsia="zh-CN"/>
        </w:rPr>
      </w:pPr>
      <w:r>
        <w:rPr>
          <w:rFonts w:hint="eastAsia"/>
          <w:kern w:val="1"/>
          <w:sz w:val="32"/>
          <w:szCs w:val="32"/>
          <w:lang w:val="en-US" w:eastAsia="zh-CN"/>
        </w:rPr>
        <w:t>八、谈判文件确认书</w:t>
      </w:r>
    </w:p>
    <w:p w14:paraId="27EC6AC5">
      <w:pPr>
        <w:spacing w:line="360" w:lineRule="auto"/>
        <w:ind w:firstLine="480"/>
        <w:rPr>
          <w:rFonts w:hint="default" w:eastAsia="宋体"/>
          <w:kern w:val="1"/>
          <w:sz w:val="32"/>
          <w:szCs w:val="32"/>
          <w:lang w:val="en-US" w:eastAsia="zh-CN"/>
        </w:rPr>
      </w:pPr>
      <w:r>
        <w:rPr>
          <w:rFonts w:hint="eastAsia"/>
          <w:kern w:val="1"/>
          <w:sz w:val="32"/>
          <w:szCs w:val="32"/>
          <w:lang w:val="en-US" w:eastAsia="zh-CN"/>
        </w:rPr>
        <w:t>九</w:t>
      </w:r>
      <w:r>
        <w:rPr>
          <w:kern w:val="1"/>
          <w:sz w:val="32"/>
          <w:szCs w:val="32"/>
        </w:rPr>
        <w:t>、</w:t>
      </w:r>
      <w:r>
        <w:rPr>
          <w:rFonts w:hint="eastAsia"/>
          <w:kern w:val="1"/>
          <w:sz w:val="32"/>
          <w:szCs w:val="32"/>
          <w:lang w:val="en-US" w:eastAsia="zh-CN"/>
        </w:rPr>
        <w:t>拒绝政府采购领域商业贿赂承诺书及承诺函</w:t>
      </w:r>
    </w:p>
    <w:p w14:paraId="75BF1232">
      <w:pPr>
        <w:spacing w:line="360" w:lineRule="auto"/>
        <w:ind w:firstLine="480"/>
        <w:jc w:val="both"/>
        <w:rPr>
          <w:rFonts w:eastAsia="黑体"/>
          <w:kern w:val="1"/>
          <w:sz w:val="28"/>
          <w:szCs w:val="28"/>
        </w:rPr>
      </w:pPr>
      <w:r>
        <w:rPr>
          <w:rFonts w:hint="eastAsia"/>
          <w:kern w:val="1"/>
          <w:sz w:val="32"/>
          <w:szCs w:val="32"/>
          <w:lang w:val="en-US" w:eastAsia="zh-CN"/>
        </w:rPr>
        <w:t>十、其他材料</w:t>
      </w:r>
      <w:r>
        <w:rPr>
          <w:kern w:val="1"/>
          <w:sz w:val="24"/>
        </w:rPr>
        <w:br w:type="page"/>
      </w:r>
      <w:r>
        <w:rPr>
          <w:rFonts w:hint="eastAsia" w:ascii="宋体" w:hAnsi="宋体" w:eastAsia="宋体" w:cs="宋体"/>
          <w:b/>
          <w:bCs/>
          <w:kern w:val="1"/>
          <w:sz w:val="30"/>
          <w:szCs w:val="30"/>
        </w:rPr>
        <w:t>一、投标函及投标报价表</w:t>
      </w:r>
    </w:p>
    <w:p w14:paraId="0223F247">
      <w:pPr>
        <w:spacing w:line="440" w:lineRule="exact"/>
        <w:jc w:val="center"/>
        <w:rPr>
          <w:rFonts w:eastAsia="黑体"/>
          <w:kern w:val="1"/>
          <w:sz w:val="28"/>
          <w:szCs w:val="28"/>
        </w:rPr>
      </w:pPr>
      <w:r>
        <w:rPr>
          <w:rFonts w:eastAsia="黑体"/>
          <w:kern w:val="1"/>
          <w:sz w:val="28"/>
          <w:szCs w:val="28"/>
        </w:rPr>
        <w:t>（一）投 标 函</w:t>
      </w:r>
    </w:p>
    <w:p w14:paraId="7EAA974E">
      <w:pPr>
        <w:spacing w:line="360" w:lineRule="auto"/>
        <w:rPr>
          <w:kern w:val="1"/>
          <w:sz w:val="24"/>
        </w:rPr>
      </w:pPr>
      <w:r>
        <w:rPr>
          <w:kern w:val="1"/>
          <w:sz w:val="24"/>
        </w:rPr>
        <w:t xml:space="preserve"> </w:t>
      </w:r>
      <w:r>
        <w:rPr>
          <w:rFonts w:hint="eastAsia" w:ascii="宋体" w:hAnsi="宋体" w:eastAsia="宋体" w:cs="宋体"/>
          <w:spacing w:val="-1"/>
          <w:sz w:val="24"/>
          <w:szCs w:val="24"/>
          <w:highlight w:val="none"/>
          <w:lang w:eastAsia="zh-CN"/>
        </w:rPr>
        <w:t>纳百川项目管理咨询有限公司</w:t>
      </w:r>
      <w:r>
        <w:rPr>
          <w:kern w:val="1"/>
          <w:sz w:val="24"/>
        </w:rPr>
        <w:t>：</w:t>
      </w:r>
    </w:p>
    <w:p w14:paraId="35D5394D">
      <w:pPr>
        <w:spacing w:line="360" w:lineRule="auto"/>
        <w:ind w:firstLine="480"/>
        <w:rPr>
          <w:rFonts w:hint="eastAsia" w:ascii="宋体" w:hAnsi="宋体" w:eastAsia="宋体" w:cs="宋体"/>
          <w:kern w:val="1"/>
          <w:sz w:val="24"/>
        </w:rPr>
      </w:pPr>
      <w:r>
        <w:rPr>
          <w:rFonts w:ascii="宋体" w:hAnsi="宋体" w:eastAsia="宋体" w:cs="宋体"/>
          <w:spacing w:val="-1"/>
          <w:sz w:val="24"/>
          <w:szCs w:val="24"/>
        </w:rPr>
        <w:t>根据贵方为</w:t>
      </w:r>
      <w:r>
        <w:rPr>
          <w:rFonts w:ascii="宋体" w:hAnsi="宋体" w:eastAsia="宋体" w:cs="宋体"/>
          <w:spacing w:val="73"/>
          <w:sz w:val="24"/>
          <w:szCs w:val="24"/>
          <w:u w:val="single" w:color="auto"/>
        </w:rPr>
        <w:t xml:space="preserve"> </w:t>
      </w:r>
      <w:r>
        <w:rPr>
          <w:rFonts w:ascii="宋体" w:hAnsi="宋体" w:eastAsia="宋体" w:cs="宋体"/>
          <w:spacing w:val="-1"/>
          <w:sz w:val="24"/>
          <w:szCs w:val="24"/>
          <w:u w:val="single" w:color="auto"/>
        </w:rPr>
        <w:t>（采购项目名称）</w:t>
      </w:r>
      <w:r>
        <w:rPr>
          <w:rFonts w:ascii="宋体" w:hAnsi="宋体" w:eastAsia="宋体" w:cs="宋体"/>
          <w:spacing w:val="71"/>
          <w:sz w:val="24"/>
          <w:szCs w:val="24"/>
          <w:u w:val="single" w:color="auto"/>
        </w:rPr>
        <w:t xml:space="preserve"> </w:t>
      </w:r>
      <w:r>
        <w:rPr>
          <w:rFonts w:ascii="宋体" w:hAnsi="宋体" w:eastAsia="宋体" w:cs="宋体"/>
          <w:spacing w:val="-111"/>
          <w:sz w:val="24"/>
          <w:szCs w:val="24"/>
        </w:rPr>
        <w:t xml:space="preserve"> </w:t>
      </w:r>
      <w:r>
        <w:rPr>
          <w:rFonts w:ascii="宋体" w:hAnsi="宋体" w:eastAsia="宋体" w:cs="宋体"/>
          <w:spacing w:val="-1"/>
          <w:sz w:val="24"/>
          <w:szCs w:val="24"/>
        </w:rPr>
        <w:t>采购项目</w:t>
      </w:r>
      <w:r>
        <w:rPr>
          <w:rFonts w:ascii="宋体" w:hAnsi="宋体" w:eastAsia="宋体" w:cs="宋体"/>
          <w:spacing w:val="-46"/>
          <w:sz w:val="24"/>
          <w:szCs w:val="24"/>
          <w:u w:val="single" w:color="auto"/>
        </w:rPr>
        <w:t xml:space="preserve"> </w:t>
      </w:r>
      <w:r>
        <w:rPr>
          <w:rFonts w:ascii="宋体" w:hAnsi="宋体" w:eastAsia="宋体" w:cs="宋体"/>
          <w:spacing w:val="-1"/>
          <w:sz w:val="24"/>
          <w:szCs w:val="24"/>
          <w:u w:val="single" w:color="auto"/>
        </w:rPr>
        <w:t>（项目编号</w:t>
      </w:r>
      <w:r>
        <w:rPr>
          <w:rFonts w:ascii="宋体" w:hAnsi="宋体" w:eastAsia="宋体" w:cs="宋体"/>
          <w:spacing w:val="-44"/>
          <w:sz w:val="24"/>
          <w:szCs w:val="24"/>
          <w:u w:val="single" w:color="auto"/>
        </w:rPr>
        <w:t>）</w:t>
      </w:r>
      <w:r>
        <w:rPr>
          <w:rFonts w:ascii="宋体" w:hAnsi="宋体" w:eastAsia="宋体" w:cs="宋体"/>
          <w:spacing w:val="-44"/>
          <w:sz w:val="24"/>
          <w:szCs w:val="24"/>
        </w:rPr>
        <w:t>，</w:t>
      </w:r>
      <w:r>
        <w:rPr>
          <w:rFonts w:ascii="宋体" w:hAnsi="宋体" w:eastAsia="宋体" w:cs="宋体"/>
          <w:spacing w:val="-1"/>
          <w:sz w:val="24"/>
          <w:szCs w:val="24"/>
        </w:rPr>
        <w:t>签字代表</w:t>
      </w:r>
      <w:r>
        <w:rPr>
          <w:rFonts w:ascii="宋体" w:hAnsi="宋体" w:eastAsia="宋体" w:cs="宋体"/>
          <w:spacing w:val="-40"/>
          <w:sz w:val="24"/>
          <w:szCs w:val="24"/>
          <w:u w:val="single" w:color="auto"/>
        </w:rPr>
        <w:t xml:space="preserve"> </w:t>
      </w:r>
      <w:r>
        <w:rPr>
          <w:rFonts w:ascii="宋体" w:hAnsi="宋体" w:eastAsia="宋体" w:cs="宋体"/>
          <w:spacing w:val="-2"/>
          <w:sz w:val="24"/>
          <w:szCs w:val="24"/>
          <w:u w:val="single" w:color="auto"/>
        </w:rPr>
        <w:t>（姓</w:t>
      </w:r>
      <w:r>
        <w:rPr>
          <w:rFonts w:ascii="宋体" w:hAnsi="宋体" w:eastAsia="宋体" w:cs="宋体"/>
          <w:sz w:val="24"/>
          <w:szCs w:val="24"/>
          <w:u w:val="single"/>
        </w:rPr>
        <w:t xml:space="preserve"> </w:t>
      </w:r>
      <w:r>
        <w:rPr>
          <w:rFonts w:ascii="宋体" w:hAnsi="宋体" w:eastAsia="宋体" w:cs="宋体"/>
          <w:sz w:val="24"/>
          <w:szCs w:val="24"/>
          <w:u w:val="single" w:color="auto"/>
        </w:rPr>
        <w:t xml:space="preserve">名、职务） </w:t>
      </w:r>
      <w:r>
        <w:rPr>
          <w:rFonts w:ascii="宋体" w:hAnsi="宋体" w:eastAsia="宋体" w:cs="宋体"/>
          <w:spacing w:val="-108"/>
          <w:sz w:val="24"/>
          <w:szCs w:val="24"/>
        </w:rPr>
        <w:t xml:space="preserve"> </w:t>
      </w:r>
      <w:r>
        <w:rPr>
          <w:rFonts w:ascii="宋体" w:hAnsi="宋体" w:eastAsia="宋体" w:cs="宋体"/>
          <w:sz w:val="24"/>
          <w:szCs w:val="24"/>
        </w:rPr>
        <w:t>经正式授权并代表供应商</w:t>
      </w:r>
      <w:r>
        <w:rPr>
          <w:rFonts w:ascii="宋体" w:hAnsi="宋体" w:eastAsia="宋体" w:cs="宋体"/>
          <w:sz w:val="24"/>
          <w:szCs w:val="24"/>
          <w:u w:val="single" w:color="auto"/>
        </w:rPr>
        <w:t xml:space="preserve">  （供应商名称、</w:t>
      </w:r>
      <w:r>
        <w:rPr>
          <w:rFonts w:ascii="宋体" w:hAnsi="宋体" w:eastAsia="宋体" w:cs="宋体"/>
          <w:spacing w:val="-1"/>
          <w:sz w:val="24"/>
          <w:szCs w:val="24"/>
          <w:u w:val="single" w:color="auto"/>
        </w:rPr>
        <w:t>地址</w:t>
      </w:r>
      <w:r>
        <w:rPr>
          <w:rFonts w:ascii="宋体" w:hAnsi="宋体" w:eastAsia="宋体" w:cs="宋体"/>
          <w:spacing w:val="-89"/>
          <w:sz w:val="24"/>
          <w:szCs w:val="24"/>
          <w:u w:val="single"/>
        </w:rPr>
        <w:t xml:space="preserve"> </w:t>
      </w:r>
      <w:r>
        <w:rPr>
          <w:rFonts w:hint="eastAsia" w:ascii="宋体" w:hAnsi="宋体" w:eastAsia="宋体" w:cs="宋体"/>
          <w:spacing w:val="-89"/>
          <w:sz w:val="24"/>
          <w:szCs w:val="24"/>
          <w:u w:val="single"/>
          <w:lang w:eastAsia="zh-CN"/>
        </w:rPr>
        <w:t>）</w:t>
      </w:r>
      <w:r>
        <w:rPr>
          <w:rFonts w:hint="eastAsia" w:ascii="宋体" w:hAnsi="宋体" w:eastAsia="宋体" w:cs="宋体"/>
          <w:spacing w:val="-89"/>
          <w:sz w:val="24"/>
          <w:szCs w:val="24"/>
          <w:u w:val="single"/>
          <w:lang w:val="en-US" w:eastAsia="zh-CN"/>
        </w:rPr>
        <w:t xml:space="preserve">                                   </w:t>
      </w:r>
      <w:r>
        <w:rPr>
          <w:rFonts w:ascii="宋体" w:hAnsi="宋体" w:eastAsia="宋体" w:cs="宋体"/>
          <w:spacing w:val="-9"/>
          <w:sz w:val="24"/>
          <w:szCs w:val="24"/>
        </w:rPr>
        <w:t>，</w:t>
      </w:r>
      <w:r>
        <w:rPr>
          <w:rFonts w:ascii="宋体" w:hAnsi="宋体" w:eastAsia="宋体" w:cs="宋体"/>
          <w:spacing w:val="-1"/>
          <w:sz w:val="24"/>
          <w:szCs w:val="24"/>
        </w:rPr>
        <w:t>提交</w:t>
      </w:r>
      <w:r>
        <w:rPr>
          <w:rFonts w:hint="eastAsia" w:ascii="宋体" w:hAnsi="宋体" w:eastAsia="宋体" w:cs="宋体"/>
          <w:spacing w:val="-1"/>
          <w:sz w:val="24"/>
          <w:szCs w:val="24"/>
        </w:rPr>
        <w:t>正本</w:t>
      </w:r>
      <w:r>
        <w:rPr>
          <w:rFonts w:hint="eastAsia" w:ascii="宋体" w:hAnsi="宋体" w:eastAsia="宋体" w:cs="宋体"/>
          <w:spacing w:val="-1"/>
          <w:sz w:val="24"/>
          <w:szCs w:val="24"/>
          <w:u w:val="single"/>
        </w:rPr>
        <w:t xml:space="preserve">    </w:t>
      </w:r>
      <w:r>
        <w:rPr>
          <w:rFonts w:hint="eastAsia" w:ascii="宋体" w:hAnsi="宋体" w:eastAsia="宋体" w:cs="宋体"/>
          <w:spacing w:val="-1"/>
          <w:sz w:val="24"/>
          <w:szCs w:val="24"/>
        </w:rPr>
        <w:t>份，副本</w:t>
      </w:r>
      <w:r>
        <w:rPr>
          <w:rFonts w:hint="eastAsia" w:ascii="宋体" w:hAnsi="宋体" w:eastAsia="宋体" w:cs="宋体"/>
          <w:spacing w:val="-1"/>
          <w:sz w:val="24"/>
          <w:szCs w:val="24"/>
          <w:u w:val="single"/>
        </w:rPr>
        <w:t xml:space="preserve">    </w:t>
      </w:r>
      <w:r>
        <w:rPr>
          <w:rFonts w:hint="eastAsia" w:ascii="宋体" w:hAnsi="宋体" w:eastAsia="宋体" w:cs="宋体"/>
          <w:spacing w:val="-1"/>
          <w:sz w:val="24"/>
          <w:szCs w:val="24"/>
        </w:rPr>
        <w:t>份</w:t>
      </w:r>
      <w:r>
        <w:rPr>
          <w:rFonts w:hint="eastAsia" w:ascii="宋体" w:hAnsi="宋体" w:eastAsia="宋体" w:cs="宋体"/>
          <w:spacing w:val="-1"/>
          <w:sz w:val="24"/>
          <w:szCs w:val="24"/>
          <w:lang w:eastAsia="zh-CN"/>
        </w:rPr>
        <w:t>，</w:t>
      </w:r>
      <w:r>
        <w:rPr>
          <w:rFonts w:ascii="宋体" w:hAnsi="宋体" w:eastAsia="宋体" w:cs="宋体"/>
          <w:spacing w:val="-1"/>
          <w:sz w:val="24"/>
          <w:szCs w:val="24"/>
        </w:rPr>
        <w:t>电子谈判响应</w:t>
      </w:r>
      <w:r>
        <w:rPr>
          <w:rFonts w:ascii="宋体" w:hAnsi="宋体" w:eastAsia="宋体" w:cs="宋体"/>
          <w:spacing w:val="-3"/>
          <w:sz w:val="24"/>
          <w:szCs w:val="24"/>
        </w:rPr>
        <w:t>文件</w:t>
      </w:r>
      <w:r>
        <w:rPr>
          <w:rFonts w:hint="eastAsia" w:ascii="宋体" w:hAnsi="宋体" w:eastAsia="宋体" w:cs="宋体"/>
          <w:spacing w:val="-3"/>
          <w:sz w:val="24"/>
          <w:szCs w:val="24"/>
          <w:u w:val="single"/>
          <w:lang w:val="en-US" w:eastAsia="zh-CN"/>
        </w:rPr>
        <w:t xml:space="preserve">  </w:t>
      </w:r>
      <w:r>
        <w:rPr>
          <w:rFonts w:ascii="宋体" w:hAnsi="宋体" w:eastAsia="宋体" w:cs="宋体"/>
          <w:spacing w:val="-3"/>
          <w:sz w:val="24"/>
          <w:szCs w:val="24"/>
          <w:u w:val="single" w:color="auto"/>
        </w:rPr>
        <w:t xml:space="preserve">     </w:t>
      </w:r>
      <w:r>
        <w:rPr>
          <w:rFonts w:ascii="宋体" w:hAnsi="宋体" w:eastAsia="宋体" w:cs="宋体"/>
          <w:spacing w:val="-106"/>
          <w:sz w:val="24"/>
          <w:szCs w:val="24"/>
        </w:rPr>
        <w:t xml:space="preserve"> </w:t>
      </w:r>
      <w:r>
        <w:rPr>
          <w:rFonts w:ascii="宋体" w:hAnsi="宋体" w:eastAsia="宋体" w:cs="宋体"/>
          <w:spacing w:val="-3"/>
          <w:sz w:val="24"/>
          <w:szCs w:val="24"/>
        </w:rPr>
        <w:t>份。</w:t>
      </w:r>
    </w:p>
    <w:p w14:paraId="78C23800">
      <w:pPr>
        <w:keepNext w:val="0"/>
        <w:keepLines w:val="0"/>
        <w:pageBreakBefore w:val="0"/>
        <w:kinsoku/>
        <w:wordWrap w:val="0"/>
        <w:overflowPunct/>
        <w:topLinePunct w:val="0"/>
        <w:bidi w:val="0"/>
        <w:spacing w:line="360" w:lineRule="auto"/>
        <w:ind w:firstLine="480"/>
        <w:rPr>
          <w:rFonts w:hint="eastAsia" w:ascii="宋体" w:hAnsi="宋体" w:eastAsia="宋体" w:cs="宋体"/>
          <w:kern w:val="1"/>
          <w:sz w:val="24"/>
        </w:rPr>
      </w:pPr>
      <w:r>
        <w:rPr>
          <w:rFonts w:hint="eastAsia" w:ascii="宋体" w:hAnsi="宋体" w:eastAsia="宋体" w:cs="宋体"/>
          <w:kern w:val="1"/>
          <w:sz w:val="24"/>
        </w:rPr>
        <w:t>1.我方己仔细研究了</w:t>
      </w:r>
      <w:r>
        <w:rPr>
          <w:rFonts w:hint="eastAsia" w:ascii="宋体" w:hAnsi="宋体" w:eastAsia="宋体" w:cs="宋体"/>
          <w:kern w:val="1"/>
          <w:sz w:val="24"/>
          <w:u w:val="single"/>
        </w:rPr>
        <w:t xml:space="preserve">                                  </w:t>
      </w:r>
      <w:r>
        <w:rPr>
          <w:rFonts w:hint="eastAsia" w:ascii="宋体" w:hAnsi="宋体" w:eastAsia="宋体" w:cs="宋体"/>
          <w:kern w:val="1"/>
          <w:sz w:val="24"/>
        </w:rPr>
        <w:t>（项目名称）施工</w:t>
      </w:r>
      <w:r>
        <w:rPr>
          <w:rFonts w:hint="eastAsia" w:ascii="宋体" w:hAnsi="宋体" w:eastAsia="宋体" w:cs="宋体"/>
          <w:kern w:val="1"/>
          <w:sz w:val="24"/>
          <w:lang w:eastAsia="zh-CN"/>
        </w:rPr>
        <w:t>竞争性谈判文件</w:t>
      </w:r>
      <w:r>
        <w:rPr>
          <w:rFonts w:hint="eastAsia" w:ascii="宋体" w:hAnsi="宋体" w:eastAsia="宋体" w:cs="宋体"/>
          <w:kern w:val="1"/>
          <w:sz w:val="24"/>
        </w:rPr>
        <w:t>的全部内容，在考察工程现场后，愿意以人民币（大写）</w:t>
      </w:r>
      <w:r>
        <w:rPr>
          <w:rFonts w:hint="eastAsia" w:ascii="宋体" w:hAnsi="宋体" w:eastAsia="宋体" w:cs="宋体"/>
          <w:kern w:val="1"/>
          <w:sz w:val="24"/>
          <w:u w:val="single"/>
        </w:rPr>
        <w:t xml:space="preserve">        </w:t>
      </w:r>
      <w:r>
        <w:rPr>
          <w:rFonts w:hint="eastAsia" w:ascii="宋体" w:hAnsi="宋体" w:eastAsia="宋体" w:cs="宋体"/>
          <w:kern w:val="1"/>
          <w:sz w:val="24"/>
        </w:rPr>
        <w:t>（¥</w:t>
      </w:r>
      <w:r>
        <w:rPr>
          <w:rFonts w:hint="eastAsia" w:ascii="宋体" w:hAnsi="宋体" w:eastAsia="宋体" w:cs="宋体"/>
          <w:kern w:val="1"/>
          <w:sz w:val="24"/>
          <w:u w:val="single"/>
        </w:rPr>
        <w:t xml:space="preserve">      </w:t>
      </w:r>
      <w:r>
        <w:rPr>
          <w:rFonts w:hint="eastAsia" w:ascii="宋体" w:hAnsi="宋体" w:eastAsia="宋体" w:cs="宋体"/>
          <w:kern w:val="1"/>
          <w:sz w:val="24"/>
        </w:rPr>
        <w:t>元 ）的投标总报价，工期</w:t>
      </w:r>
      <w:r>
        <w:rPr>
          <w:rFonts w:hint="eastAsia" w:ascii="宋体" w:hAnsi="宋体" w:eastAsia="宋体" w:cs="宋体"/>
          <w:kern w:val="1"/>
          <w:sz w:val="24"/>
          <w:u w:val="single"/>
        </w:rPr>
        <w:t xml:space="preserve">      </w:t>
      </w:r>
      <w:r>
        <w:rPr>
          <w:rFonts w:hint="eastAsia" w:ascii="宋体" w:hAnsi="宋体" w:eastAsia="宋体" w:cs="宋体"/>
          <w:kern w:val="1"/>
          <w:sz w:val="24"/>
        </w:rPr>
        <w:t>个日历天，按合同约定实施和完成承包工程，修补工程中的任何缺陷，工程质量达到</w:t>
      </w:r>
      <w:r>
        <w:rPr>
          <w:rFonts w:hint="eastAsia" w:ascii="宋体" w:hAnsi="宋体" w:eastAsia="宋体" w:cs="宋体"/>
          <w:kern w:val="1"/>
          <w:sz w:val="24"/>
          <w:u w:val="single"/>
        </w:rPr>
        <w:t xml:space="preserve">  合格  </w:t>
      </w:r>
      <w:r>
        <w:rPr>
          <w:rFonts w:hint="eastAsia" w:ascii="宋体" w:hAnsi="宋体" w:eastAsia="宋体" w:cs="宋体"/>
          <w:kern w:val="1"/>
          <w:sz w:val="24"/>
        </w:rPr>
        <w:t>。</w:t>
      </w:r>
    </w:p>
    <w:p w14:paraId="6AA349A2">
      <w:pPr>
        <w:keepNext w:val="0"/>
        <w:keepLines w:val="0"/>
        <w:pageBreakBefore w:val="0"/>
        <w:widowControl/>
        <w:kinsoku/>
        <w:wordWrap w:val="0"/>
        <w:overflowPunct/>
        <w:topLinePunct w:val="0"/>
        <w:autoSpaceDE w:val="0"/>
        <w:autoSpaceDN w:val="0"/>
        <w:bidi w:val="0"/>
        <w:adjustRightInd w:val="0"/>
        <w:snapToGrid w:val="0"/>
        <w:spacing w:line="460" w:lineRule="exact"/>
        <w:ind w:left="0" w:right="0" w:firstLine="480" w:firstLineChars="200"/>
        <w:jc w:val="both"/>
        <w:textAlignment w:val="baseline"/>
        <w:rPr>
          <w:rFonts w:ascii="宋体" w:hAnsi="宋体" w:eastAsia="宋体" w:cs="宋体"/>
          <w:sz w:val="24"/>
          <w:szCs w:val="24"/>
        </w:rPr>
      </w:pPr>
      <w:r>
        <w:rPr>
          <w:rFonts w:ascii="宋体" w:hAnsi="宋体" w:eastAsia="宋体" w:cs="宋体"/>
          <w:sz w:val="24"/>
          <w:szCs w:val="24"/>
        </w:rPr>
        <w:t>2</w:t>
      </w:r>
      <w:r>
        <w:rPr>
          <w:rFonts w:hint="eastAsia" w:ascii="宋体" w:hAnsi="宋体" w:cs="宋体"/>
          <w:sz w:val="24"/>
          <w:szCs w:val="24"/>
          <w:lang w:eastAsia="zh-CN"/>
        </w:rPr>
        <w:t>.</w:t>
      </w:r>
      <w:r>
        <w:rPr>
          <w:rFonts w:ascii="宋体" w:hAnsi="宋体" w:eastAsia="宋体" w:cs="宋体"/>
          <w:sz w:val="24"/>
          <w:szCs w:val="24"/>
        </w:rPr>
        <w:t>我们将按谈判文件的规定履行合同责任和义务。</w:t>
      </w:r>
    </w:p>
    <w:p w14:paraId="52DAB7DD">
      <w:pPr>
        <w:keepNext w:val="0"/>
        <w:keepLines w:val="0"/>
        <w:pageBreakBefore w:val="0"/>
        <w:widowControl/>
        <w:kinsoku/>
        <w:wordWrap w:val="0"/>
        <w:overflowPunct/>
        <w:topLinePunct w:val="0"/>
        <w:autoSpaceDE w:val="0"/>
        <w:autoSpaceDN w:val="0"/>
        <w:bidi w:val="0"/>
        <w:adjustRightInd w:val="0"/>
        <w:snapToGrid w:val="0"/>
        <w:spacing w:line="460" w:lineRule="exact"/>
        <w:ind w:left="0" w:right="0" w:firstLine="480" w:firstLineChars="200"/>
        <w:jc w:val="both"/>
        <w:textAlignment w:val="baseline"/>
        <w:rPr>
          <w:rFonts w:ascii="宋体" w:hAnsi="宋体" w:eastAsia="宋体" w:cs="宋体"/>
          <w:sz w:val="24"/>
          <w:szCs w:val="24"/>
        </w:rPr>
      </w:pPr>
      <w:r>
        <w:rPr>
          <w:rFonts w:ascii="宋体" w:hAnsi="宋体" w:eastAsia="宋体" w:cs="宋体"/>
          <w:sz w:val="24"/>
          <w:szCs w:val="24"/>
        </w:rPr>
        <w:t>3．我们已详细阅读全部谈判文件。我们完全理解并同意放弃对这方面有不明及误解的权力。</w:t>
      </w:r>
    </w:p>
    <w:p w14:paraId="17826395">
      <w:pPr>
        <w:keepNext w:val="0"/>
        <w:keepLines w:val="0"/>
        <w:pageBreakBefore w:val="0"/>
        <w:widowControl/>
        <w:kinsoku/>
        <w:wordWrap w:val="0"/>
        <w:overflowPunct/>
        <w:topLinePunct w:val="0"/>
        <w:autoSpaceDE w:val="0"/>
        <w:autoSpaceDN w:val="0"/>
        <w:bidi w:val="0"/>
        <w:adjustRightInd w:val="0"/>
        <w:snapToGrid w:val="0"/>
        <w:spacing w:line="460" w:lineRule="exact"/>
        <w:ind w:left="0" w:right="0" w:firstLine="480" w:firstLineChars="200"/>
        <w:jc w:val="both"/>
        <w:textAlignment w:val="baseline"/>
        <w:rPr>
          <w:rFonts w:ascii="宋体" w:hAnsi="宋体" w:eastAsia="宋体" w:cs="宋体"/>
          <w:sz w:val="24"/>
          <w:szCs w:val="24"/>
        </w:rPr>
      </w:pPr>
      <w:r>
        <w:rPr>
          <w:rFonts w:ascii="宋体" w:hAnsi="宋体" w:eastAsia="宋体" w:cs="宋体"/>
          <w:sz w:val="24"/>
          <w:szCs w:val="24"/>
        </w:rPr>
        <w:t>4．本谈判有效期为自谈判之日起</w:t>
      </w:r>
      <w:r>
        <w:rPr>
          <w:rFonts w:ascii="宋体" w:hAnsi="宋体" w:eastAsia="宋体" w:cs="宋体"/>
          <w:spacing w:val="-115"/>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06"/>
          <w:sz w:val="24"/>
          <w:szCs w:val="24"/>
        </w:rPr>
        <w:t xml:space="preserve"> </w:t>
      </w:r>
      <w:r>
        <w:rPr>
          <w:rFonts w:ascii="宋体" w:hAnsi="宋体" w:eastAsia="宋体" w:cs="宋体"/>
          <w:sz w:val="24"/>
          <w:szCs w:val="24"/>
        </w:rPr>
        <w:t>个日历日（成交供应商的谈判响应文件有效</w:t>
      </w:r>
      <w:r>
        <w:rPr>
          <w:rFonts w:ascii="宋体" w:hAnsi="宋体" w:eastAsia="宋体" w:cs="宋体"/>
          <w:spacing w:val="-1"/>
          <w:sz w:val="24"/>
          <w:szCs w:val="24"/>
        </w:rPr>
        <w:t>期延长为与合同有效期一致）。</w:t>
      </w:r>
    </w:p>
    <w:p w14:paraId="13E9174E">
      <w:pPr>
        <w:keepNext w:val="0"/>
        <w:keepLines w:val="0"/>
        <w:pageBreakBefore w:val="0"/>
        <w:widowControl/>
        <w:kinsoku/>
        <w:wordWrap w:val="0"/>
        <w:overflowPunct/>
        <w:topLinePunct w:val="0"/>
        <w:autoSpaceDE w:val="0"/>
        <w:autoSpaceDN w:val="0"/>
        <w:bidi w:val="0"/>
        <w:adjustRightInd w:val="0"/>
        <w:snapToGrid w:val="0"/>
        <w:spacing w:line="460" w:lineRule="exact"/>
        <w:ind w:left="0" w:right="0" w:firstLine="480" w:firstLineChars="200"/>
        <w:jc w:val="both"/>
        <w:textAlignment w:val="baseline"/>
        <w:rPr>
          <w:rFonts w:ascii="宋体" w:hAnsi="宋体" w:eastAsia="宋体" w:cs="宋体"/>
          <w:sz w:val="24"/>
          <w:szCs w:val="24"/>
        </w:rPr>
      </w:pPr>
      <w:r>
        <w:rPr>
          <w:rFonts w:hint="eastAsia" w:ascii="宋体" w:hAnsi="宋体" w:eastAsia="宋体" w:cs="宋体"/>
          <w:sz w:val="24"/>
          <w:szCs w:val="24"/>
          <w:lang w:val="en-US" w:eastAsia="zh-CN"/>
        </w:rPr>
        <w:t>5</w:t>
      </w:r>
      <w:r>
        <w:rPr>
          <w:rFonts w:ascii="宋体" w:hAnsi="宋体" w:eastAsia="宋体" w:cs="宋体"/>
          <w:sz w:val="24"/>
          <w:szCs w:val="24"/>
        </w:rPr>
        <w:t>．我们同意提供按照贵方可能要求的与其谈判有关的一切数据或资料，完全理解贵</w:t>
      </w:r>
      <w:r>
        <w:rPr>
          <w:rFonts w:ascii="宋体" w:hAnsi="宋体" w:eastAsia="宋体" w:cs="宋体"/>
          <w:spacing w:val="-1"/>
          <w:sz w:val="24"/>
          <w:szCs w:val="24"/>
        </w:rPr>
        <w:t>方不一定接受最低谈判报价的谈判响应文件。</w:t>
      </w:r>
    </w:p>
    <w:p w14:paraId="0B51324D">
      <w:pPr>
        <w:keepNext w:val="0"/>
        <w:keepLines w:val="0"/>
        <w:pageBreakBefore w:val="0"/>
        <w:widowControl/>
        <w:kinsoku/>
        <w:wordWrap w:val="0"/>
        <w:overflowPunct/>
        <w:topLinePunct w:val="0"/>
        <w:autoSpaceDE w:val="0"/>
        <w:autoSpaceDN w:val="0"/>
        <w:bidi w:val="0"/>
        <w:adjustRightInd w:val="0"/>
        <w:snapToGrid w:val="0"/>
        <w:spacing w:line="460" w:lineRule="exact"/>
        <w:ind w:left="0" w:right="0" w:firstLine="480" w:firstLineChars="200"/>
        <w:jc w:val="both"/>
        <w:textAlignment w:val="baseline"/>
        <w:rPr>
          <w:rFonts w:ascii="宋体" w:hAnsi="宋体" w:eastAsia="宋体" w:cs="宋体"/>
          <w:sz w:val="24"/>
          <w:szCs w:val="24"/>
        </w:rPr>
      </w:pPr>
      <w:r>
        <w:rPr>
          <w:rFonts w:hint="eastAsia" w:ascii="宋体" w:hAnsi="宋体" w:eastAsia="宋体" w:cs="宋体"/>
          <w:sz w:val="24"/>
          <w:szCs w:val="24"/>
          <w:lang w:val="en-US" w:eastAsia="zh-CN"/>
        </w:rPr>
        <w:t>6</w:t>
      </w:r>
      <w:r>
        <w:rPr>
          <w:rFonts w:ascii="宋体" w:hAnsi="宋体" w:eastAsia="宋体" w:cs="宋体"/>
          <w:sz w:val="24"/>
          <w:szCs w:val="24"/>
        </w:rPr>
        <w:t>．若我方获得成交，</w:t>
      </w:r>
      <w:r>
        <w:rPr>
          <w:rFonts w:hint="eastAsia" w:ascii="宋体" w:hAnsi="宋体" w:eastAsia="宋体" w:cs="宋体"/>
          <w:sz w:val="24"/>
          <w:szCs w:val="24"/>
        </w:rPr>
        <w:t>我方保证按有关规定</w:t>
      </w:r>
      <w:r>
        <w:rPr>
          <w:rFonts w:ascii="宋体" w:hAnsi="宋体" w:eastAsia="宋体" w:cs="宋体"/>
          <w:sz w:val="24"/>
          <w:szCs w:val="24"/>
        </w:rPr>
        <w:t>保证质量和服务优良。</w:t>
      </w:r>
    </w:p>
    <w:p w14:paraId="231883DB">
      <w:pPr>
        <w:keepNext w:val="0"/>
        <w:keepLines w:val="0"/>
        <w:pageBreakBefore w:val="0"/>
        <w:widowControl/>
        <w:kinsoku/>
        <w:wordWrap w:val="0"/>
        <w:overflowPunct/>
        <w:topLinePunct w:val="0"/>
        <w:autoSpaceDE w:val="0"/>
        <w:autoSpaceDN w:val="0"/>
        <w:bidi w:val="0"/>
        <w:adjustRightInd w:val="0"/>
        <w:snapToGrid w:val="0"/>
        <w:spacing w:line="460" w:lineRule="exact"/>
        <w:ind w:left="0" w:right="0" w:firstLine="480" w:firstLineChars="200"/>
        <w:jc w:val="both"/>
        <w:textAlignment w:val="baseline"/>
        <w:rPr>
          <w:rFonts w:ascii="宋体" w:hAnsi="宋体" w:eastAsia="宋体" w:cs="宋体"/>
          <w:sz w:val="24"/>
          <w:szCs w:val="24"/>
        </w:rPr>
      </w:pPr>
      <w:r>
        <w:rPr>
          <w:rFonts w:hint="eastAsia" w:ascii="宋体" w:hAnsi="宋体" w:eastAsia="宋体" w:cs="宋体"/>
          <w:sz w:val="24"/>
          <w:szCs w:val="24"/>
        </w:rPr>
        <w:t>7．若我方获得成交，我方保证按有关规定向贵方支付成交服务费。</w:t>
      </w:r>
    </w:p>
    <w:p w14:paraId="1DCFA527">
      <w:pPr>
        <w:keepNext w:val="0"/>
        <w:keepLines w:val="0"/>
        <w:pageBreakBefore w:val="0"/>
        <w:widowControl/>
        <w:kinsoku/>
        <w:wordWrap w:val="0"/>
        <w:overflowPunct/>
        <w:topLinePunct w:val="0"/>
        <w:autoSpaceDE w:val="0"/>
        <w:autoSpaceDN w:val="0"/>
        <w:bidi w:val="0"/>
        <w:adjustRightInd w:val="0"/>
        <w:snapToGrid w:val="0"/>
        <w:spacing w:line="460" w:lineRule="exact"/>
        <w:ind w:left="0" w:right="0" w:firstLine="476" w:firstLineChars="200"/>
        <w:jc w:val="both"/>
        <w:textAlignment w:val="baseline"/>
        <w:rPr>
          <w:rFonts w:ascii="宋体" w:hAnsi="宋体" w:eastAsia="宋体" w:cs="宋体"/>
          <w:sz w:val="24"/>
          <w:szCs w:val="24"/>
        </w:rPr>
      </w:pPr>
      <w:r>
        <w:rPr>
          <w:rFonts w:hint="eastAsia" w:ascii="宋体" w:hAnsi="宋体" w:eastAsia="宋体" w:cs="宋体"/>
          <w:spacing w:val="-1"/>
          <w:sz w:val="24"/>
          <w:szCs w:val="24"/>
          <w:lang w:val="en-US" w:eastAsia="zh-CN"/>
        </w:rPr>
        <w:t>8</w:t>
      </w:r>
      <w:r>
        <w:rPr>
          <w:rFonts w:ascii="宋体" w:hAnsi="宋体" w:eastAsia="宋体" w:cs="宋体"/>
          <w:spacing w:val="-1"/>
          <w:sz w:val="24"/>
          <w:szCs w:val="24"/>
        </w:rPr>
        <w:t>．与本谈判有关的一切正式往来信函请寄：</w:t>
      </w:r>
    </w:p>
    <w:p w14:paraId="455B5ED8">
      <w:pPr>
        <w:keepNext w:val="0"/>
        <w:keepLines w:val="0"/>
        <w:pageBreakBefore w:val="0"/>
        <w:kinsoku/>
        <w:wordWrap w:val="0"/>
        <w:overflowPunct/>
        <w:topLinePunct w:val="0"/>
        <w:bidi w:val="0"/>
        <w:spacing w:line="440" w:lineRule="exact"/>
        <w:rPr>
          <w:kern w:val="1"/>
          <w:sz w:val="24"/>
        </w:rPr>
      </w:pPr>
    </w:p>
    <w:p w14:paraId="3766FD6D">
      <w:pPr>
        <w:spacing w:before="115" w:line="308" w:lineRule="auto"/>
        <w:ind w:left="479"/>
        <w:rPr>
          <w:rFonts w:ascii="宋体" w:hAnsi="宋体" w:eastAsia="宋体" w:cs="宋体"/>
          <w:sz w:val="24"/>
          <w:szCs w:val="24"/>
        </w:rPr>
      </w:pPr>
      <w:r>
        <w:rPr>
          <w:rFonts w:ascii="宋体" w:hAnsi="宋体" w:eastAsia="宋体" w:cs="宋体"/>
          <w:spacing w:val="-2"/>
          <w:sz w:val="24"/>
          <w:szCs w:val="24"/>
        </w:rPr>
        <w:t>供应商名称（公章</w:t>
      </w:r>
      <w:r>
        <w:rPr>
          <w:rFonts w:ascii="宋体" w:hAnsi="宋体" w:eastAsia="宋体" w:cs="宋体"/>
          <w:spacing w:val="3"/>
          <w:sz w:val="24"/>
          <w:szCs w:val="24"/>
        </w:rPr>
        <w:t>）：</w:t>
      </w:r>
      <w:r>
        <w:rPr>
          <w:rFonts w:ascii="宋体" w:hAnsi="宋体" w:eastAsia="宋体" w:cs="宋体"/>
          <w:sz w:val="24"/>
          <w:szCs w:val="24"/>
          <w:u w:val="single" w:color="auto"/>
        </w:rPr>
        <w:t xml:space="preserve">                               </w:t>
      </w:r>
    </w:p>
    <w:p w14:paraId="1A5EA075">
      <w:pPr>
        <w:spacing w:before="1" w:line="220" w:lineRule="auto"/>
        <w:ind w:left="481"/>
        <w:rPr>
          <w:rFonts w:ascii="宋体" w:hAnsi="宋体" w:eastAsia="宋体" w:cs="宋体"/>
          <w:sz w:val="24"/>
          <w:szCs w:val="24"/>
        </w:rPr>
      </w:pPr>
      <w:r>
        <w:rPr>
          <w:rFonts w:ascii="宋体" w:hAnsi="宋体" w:eastAsia="宋体" w:cs="宋体"/>
          <w:spacing w:val="-9"/>
          <w:sz w:val="24"/>
          <w:szCs w:val="24"/>
        </w:rPr>
        <w:t>详</w:t>
      </w:r>
      <w:r>
        <w:rPr>
          <w:rFonts w:ascii="宋体" w:hAnsi="宋体" w:eastAsia="宋体" w:cs="宋体"/>
          <w:spacing w:val="3"/>
          <w:sz w:val="24"/>
          <w:szCs w:val="24"/>
        </w:rPr>
        <w:t xml:space="preserve">   </w:t>
      </w:r>
      <w:r>
        <w:rPr>
          <w:rFonts w:ascii="宋体" w:hAnsi="宋体" w:eastAsia="宋体" w:cs="宋体"/>
          <w:spacing w:val="-9"/>
          <w:sz w:val="24"/>
          <w:szCs w:val="24"/>
        </w:rPr>
        <w:t>细</w:t>
      </w:r>
      <w:r>
        <w:rPr>
          <w:rFonts w:ascii="宋体" w:hAnsi="宋体" w:eastAsia="宋体" w:cs="宋体"/>
          <w:spacing w:val="4"/>
          <w:sz w:val="24"/>
          <w:szCs w:val="24"/>
        </w:rPr>
        <w:t xml:space="preserve">   </w:t>
      </w:r>
      <w:r>
        <w:rPr>
          <w:rFonts w:ascii="宋体" w:hAnsi="宋体" w:eastAsia="宋体" w:cs="宋体"/>
          <w:spacing w:val="-9"/>
          <w:sz w:val="24"/>
          <w:szCs w:val="24"/>
        </w:rPr>
        <w:t>地</w:t>
      </w:r>
      <w:r>
        <w:rPr>
          <w:rFonts w:ascii="宋体" w:hAnsi="宋体" w:eastAsia="宋体" w:cs="宋体"/>
          <w:spacing w:val="3"/>
          <w:sz w:val="24"/>
          <w:szCs w:val="24"/>
        </w:rPr>
        <w:t xml:space="preserve">   </w:t>
      </w:r>
      <w:r>
        <w:rPr>
          <w:rFonts w:ascii="宋体" w:hAnsi="宋体" w:eastAsia="宋体" w:cs="宋体"/>
          <w:spacing w:val="-9"/>
          <w:sz w:val="24"/>
          <w:szCs w:val="24"/>
        </w:rPr>
        <w:t>址：</w:t>
      </w:r>
      <w:r>
        <w:rPr>
          <w:rFonts w:ascii="宋体" w:hAnsi="宋体" w:eastAsia="宋体" w:cs="宋体"/>
          <w:sz w:val="24"/>
          <w:szCs w:val="24"/>
          <w:u w:val="single" w:color="auto"/>
        </w:rPr>
        <w:t xml:space="preserve">                                 </w:t>
      </w:r>
    </w:p>
    <w:p w14:paraId="2B997002">
      <w:pPr>
        <w:spacing w:before="114" w:line="219" w:lineRule="auto"/>
        <w:ind w:left="496"/>
        <w:rPr>
          <w:rFonts w:ascii="宋体" w:hAnsi="宋体" w:eastAsia="宋体" w:cs="宋体"/>
          <w:sz w:val="24"/>
          <w:szCs w:val="24"/>
        </w:rPr>
      </w:pPr>
      <w:r>
        <w:rPr>
          <w:rFonts w:ascii="宋体" w:hAnsi="宋体" w:eastAsia="宋体" w:cs="宋体"/>
          <w:spacing w:val="-12"/>
          <w:sz w:val="24"/>
          <w:szCs w:val="24"/>
        </w:rPr>
        <w:t>邮</w:t>
      </w:r>
      <w:r>
        <w:rPr>
          <w:rFonts w:ascii="宋体" w:hAnsi="宋体" w:eastAsia="宋体" w:cs="宋体"/>
          <w:spacing w:val="3"/>
          <w:sz w:val="24"/>
          <w:szCs w:val="24"/>
        </w:rPr>
        <w:t xml:space="preserve">   </w:t>
      </w:r>
      <w:r>
        <w:rPr>
          <w:rFonts w:ascii="宋体" w:hAnsi="宋体" w:eastAsia="宋体" w:cs="宋体"/>
          <w:spacing w:val="-12"/>
          <w:sz w:val="24"/>
          <w:szCs w:val="24"/>
        </w:rPr>
        <w:t>政</w:t>
      </w:r>
      <w:r>
        <w:rPr>
          <w:rFonts w:ascii="宋体" w:hAnsi="宋体" w:eastAsia="宋体" w:cs="宋体"/>
          <w:spacing w:val="4"/>
          <w:sz w:val="24"/>
          <w:szCs w:val="24"/>
        </w:rPr>
        <w:t xml:space="preserve">   </w:t>
      </w:r>
      <w:r>
        <w:rPr>
          <w:rFonts w:ascii="宋体" w:hAnsi="宋体" w:eastAsia="宋体" w:cs="宋体"/>
          <w:spacing w:val="-12"/>
          <w:sz w:val="24"/>
          <w:szCs w:val="24"/>
        </w:rPr>
        <w:t>编</w:t>
      </w:r>
      <w:r>
        <w:rPr>
          <w:rFonts w:ascii="宋体" w:hAnsi="宋体" w:eastAsia="宋体" w:cs="宋体"/>
          <w:spacing w:val="3"/>
          <w:sz w:val="24"/>
          <w:szCs w:val="24"/>
        </w:rPr>
        <w:t xml:space="preserve">   </w:t>
      </w:r>
      <w:r>
        <w:rPr>
          <w:rFonts w:ascii="宋体" w:hAnsi="宋体" w:eastAsia="宋体" w:cs="宋体"/>
          <w:spacing w:val="-12"/>
          <w:sz w:val="24"/>
          <w:szCs w:val="24"/>
        </w:rPr>
        <w:t>码：</w:t>
      </w:r>
      <w:r>
        <w:rPr>
          <w:rFonts w:ascii="宋体" w:hAnsi="宋体" w:eastAsia="宋体" w:cs="宋体"/>
          <w:sz w:val="24"/>
          <w:szCs w:val="24"/>
          <w:u w:val="single" w:color="auto"/>
        </w:rPr>
        <w:t xml:space="preserve">                                 </w:t>
      </w:r>
    </w:p>
    <w:p w14:paraId="111C4D7B">
      <w:pPr>
        <w:spacing w:before="114" w:line="221" w:lineRule="auto"/>
        <w:ind w:left="507"/>
        <w:rPr>
          <w:rFonts w:ascii="宋体" w:hAnsi="宋体" w:eastAsia="宋体" w:cs="宋体"/>
          <w:sz w:val="24"/>
          <w:szCs w:val="24"/>
        </w:rPr>
      </w:pPr>
      <w:r>
        <w:rPr>
          <w:rFonts w:ascii="宋体" w:hAnsi="宋体" w:eastAsia="宋体" w:cs="宋体"/>
          <w:spacing w:val="-16"/>
          <w:sz w:val="24"/>
          <w:szCs w:val="24"/>
        </w:rPr>
        <w:t>电</w:t>
      </w:r>
      <w:r>
        <w:rPr>
          <w:rFonts w:ascii="宋体" w:hAnsi="宋体" w:eastAsia="宋体" w:cs="宋体"/>
          <w:sz w:val="24"/>
          <w:szCs w:val="24"/>
        </w:rPr>
        <w:t xml:space="preserve">             </w:t>
      </w:r>
      <w:r>
        <w:rPr>
          <w:rFonts w:ascii="宋体" w:hAnsi="宋体" w:eastAsia="宋体" w:cs="宋体"/>
          <w:spacing w:val="-16"/>
          <w:sz w:val="24"/>
          <w:szCs w:val="24"/>
        </w:rPr>
        <w:t>话：</w:t>
      </w:r>
      <w:r>
        <w:rPr>
          <w:rFonts w:ascii="宋体" w:hAnsi="宋体" w:eastAsia="宋体" w:cs="宋体"/>
          <w:sz w:val="24"/>
          <w:szCs w:val="24"/>
          <w:u w:val="single" w:color="auto"/>
        </w:rPr>
        <w:t xml:space="preserve">                                 </w:t>
      </w:r>
    </w:p>
    <w:p w14:paraId="75A438DD">
      <w:pPr>
        <w:spacing w:before="112" w:line="219" w:lineRule="auto"/>
        <w:ind w:left="477"/>
        <w:rPr>
          <w:rFonts w:ascii="宋体" w:hAnsi="宋体" w:eastAsia="宋体" w:cs="宋体"/>
          <w:sz w:val="24"/>
          <w:szCs w:val="24"/>
        </w:rPr>
      </w:pPr>
      <w:r>
        <w:rPr>
          <w:rFonts w:ascii="宋体" w:hAnsi="宋体" w:eastAsia="宋体" w:cs="宋体"/>
          <w:spacing w:val="-4"/>
          <w:sz w:val="24"/>
          <w:szCs w:val="24"/>
        </w:rPr>
        <w:t>传</w:t>
      </w:r>
      <w:r>
        <w:rPr>
          <w:rFonts w:ascii="宋体" w:hAnsi="宋体" w:eastAsia="宋体" w:cs="宋体"/>
          <w:spacing w:val="1"/>
          <w:sz w:val="24"/>
          <w:szCs w:val="24"/>
        </w:rPr>
        <w:t xml:space="preserve">             </w:t>
      </w:r>
      <w:r>
        <w:rPr>
          <w:rFonts w:ascii="宋体" w:hAnsi="宋体" w:eastAsia="宋体" w:cs="宋体"/>
          <w:spacing w:val="-4"/>
          <w:sz w:val="24"/>
          <w:szCs w:val="24"/>
        </w:rPr>
        <w:t>真：</w:t>
      </w:r>
      <w:r>
        <w:rPr>
          <w:rFonts w:ascii="宋体" w:hAnsi="宋体" w:eastAsia="宋体" w:cs="宋体"/>
          <w:spacing w:val="-4"/>
          <w:sz w:val="24"/>
          <w:szCs w:val="24"/>
          <w:u w:val="single" w:color="auto"/>
        </w:rPr>
        <w:t xml:space="preserve">                                 </w:t>
      </w:r>
    </w:p>
    <w:p w14:paraId="13827EC5">
      <w:pPr>
        <w:spacing w:before="117" w:line="220" w:lineRule="auto"/>
        <w:ind w:left="479"/>
        <w:rPr>
          <w:rFonts w:ascii="宋体" w:hAnsi="宋体" w:eastAsia="宋体" w:cs="宋体"/>
          <w:sz w:val="24"/>
          <w:szCs w:val="24"/>
        </w:rPr>
      </w:pPr>
      <w:r>
        <w:rPr>
          <w:rFonts w:ascii="宋体" w:hAnsi="宋体" w:eastAsia="宋体" w:cs="宋体"/>
          <w:spacing w:val="-9"/>
          <w:sz w:val="24"/>
          <w:szCs w:val="24"/>
        </w:rPr>
        <w:t>开</w:t>
      </w:r>
      <w:r>
        <w:rPr>
          <w:rFonts w:ascii="宋体" w:hAnsi="宋体" w:eastAsia="宋体" w:cs="宋体"/>
          <w:spacing w:val="3"/>
          <w:sz w:val="24"/>
          <w:szCs w:val="24"/>
        </w:rPr>
        <w:t xml:space="preserve">   </w:t>
      </w:r>
      <w:r>
        <w:rPr>
          <w:rFonts w:ascii="宋体" w:hAnsi="宋体" w:eastAsia="宋体" w:cs="宋体"/>
          <w:spacing w:val="-9"/>
          <w:sz w:val="24"/>
          <w:szCs w:val="24"/>
        </w:rPr>
        <w:t>户</w:t>
      </w:r>
      <w:r>
        <w:rPr>
          <w:rFonts w:ascii="宋体" w:hAnsi="宋体" w:eastAsia="宋体" w:cs="宋体"/>
          <w:spacing w:val="3"/>
          <w:sz w:val="24"/>
          <w:szCs w:val="24"/>
        </w:rPr>
        <w:t xml:space="preserve">   </w:t>
      </w:r>
      <w:r>
        <w:rPr>
          <w:rFonts w:ascii="宋体" w:hAnsi="宋体" w:eastAsia="宋体" w:cs="宋体"/>
          <w:spacing w:val="-9"/>
          <w:sz w:val="24"/>
          <w:szCs w:val="24"/>
        </w:rPr>
        <w:t>银</w:t>
      </w:r>
      <w:r>
        <w:rPr>
          <w:rFonts w:ascii="宋体" w:hAnsi="宋体" w:eastAsia="宋体" w:cs="宋体"/>
          <w:spacing w:val="5"/>
          <w:sz w:val="24"/>
          <w:szCs w:val="24"/>
        </w:rPr>
        <w:t xml:space="preserve">   </w:t>
      </w:r>
      <w:r>
        <w:rPr>
          <w:rFonts w:ascii="宋体" w:hAnsi="宋体" w:eastAsia="宋体" w:cs="宋体"/>
          <w:spacing w:val="-9"/>
          <w:sz w:val="24"/>
          <w:szCs w:val="24"/>
        </w:rPr>
        <w:t>行：</w:t>
      </w:r>
      <w:r>
        <w:rPr>
          <w:rFonts w:ascii="宋体" w:hAnsi="宋体" w:eastAsia="宋体" w:cs="宋体"/>
          <w:sz w:val="24"/>
          <w:szCs w:val="24"/>
          <w:u w:val="single" w:color="auto"/>
        </w:rPr>
        <w:t xml:space="preserve">                                 </w:t>
      </w:r>
    </w:p>
    <w:p w14:paraId="6FDB8E9F">
      <w:pPr>
        <w:spacing w:before="113" w:line="220" w:lineRule="auto"/>
        <w:ind w:left="488"/>
        <w:rPr>
          <w:rFonts w:ascii="宋体" w:hAnsi="宋体" w:eastAsia="宋体" w:cs="宋体"/>
          <w:sz w:val="24"/>
          <w:szCs w:val="24"/>
        </w:rPr>
      </w:pPr>
      <w:r>
        <w:rPr>
          <w:rFonts w:ascii="宋体" w:hAnsi="宋体" w:eastAsia="宋体" w:cs="宋体"/>
          <w:spacing w:val="-12"/>
          <w:sz w:val="24"/>
          <w:szCs w:val="24"/>
        </w:rPr>
        <w:t>帐</w:t>
      </w:r>
      <w:r>
        <w:rPr>
          <w:rFonts w:ascii="宋体" w:hAnsi="宋体" w:eastAsia="宋体" w:cs="宋体"/>
          <w:spacing w:val="1"/>
          <w:sz w:val="24"/>
          <w:szCs w:val="24"/>
        </w:rPr>
        <w:t xml:space="preserve">             </w:t>
      </w:r>
      <w:r>
        <w:rPr>
          <w:rFonts w:ascii="宋体" w:hAnsi="宋体" w:eastAsia="宋体" w:cs="宋体"/>
          <w:spacing w:val="-12"/>
          <w:sz w:val="24"/>
          <w:szCs w:val="24"/>
        </w:rPr>
        <w:t>号：</w:t>
      </w:r>
      <w:r>
        <w:rPr>
          <w:rFonts w:ascii="宋体" w:hAnsi="宋体" w:eastAsia="宋体" w:cs="宋体"/>
          <w:sz w:val="24"/>
          <w:szCs w:val="24"/>
          <w:u w:val="single" w:color="auto"/>
        </w:rPr>
        <w:t xml:space="preserve">                                 </w:t>
      </w:r>
    </w:p>
    <w:p w14:paraId="7D282D74">
      <w:pPr>
        <w:spacing w:line="440" w:lineRule="exact"/>
        <w:ind w:firstLine="4740"/>
        <w:rPr>
          <w:kern w:val="1"/>
          <w:sz w:val="24"/>
          <w:u w:val="single"/>
        </w:rPr>
      </w:pPr>
    </w:p>
    <w:p w14:paraId="316A5B7A">
      <w:pPr>
        <w:spacing w:line="440" w:lineRule="exact"/>
        <w:ind w:firstLine="4740"/>
        <w:rPr>
          <w:kern w:val="1"/>
          <w:sz w:val="24"/>
        </w:rPr>
      </w:pPr>
      <w:r>
        <w:rPr>
          <w:kern w:val="1"/>
          <w:sz w:val="24"/>
          <w:u w:val="single"/>
        </w:rPr>
        <w:t xml:space="preserve">         </w:t>
      </w:r>
      <w:r>
        <w:rPr>
          <w:kern w:val="1"/>
          <w:sz w:val="24"/>
        </w:rPr>
        <w:t>年</w:t>
      </w:r>
      <w:r>
        <w:rPr>
          <w:kern w:val="1"/>
          <w:sz w:val="24"/>
          <w:u w:val="single"/>
        </w:rPr>
        <w:t xml:space="preserve">       </w:t>
      </w:r>
      <w:r>
        <w:rPr>
          <w:kern w:val="1"/>
          <w:sz w:val="24"/>
        </w:rPr>
        <w:t>月</w:t>
      </w:r>
      <w:r>
        <w:rPr>
          <w:kern w:val="1"/>
          <w:sz w:val="24"/>
          <w:u w:val="single"/>
        </w:rPr>
        <w:t xml:space="preserve">       </w:t>
      </w:r>
      <w:r>
        <w:rPr>
          <w:kern w:val="1"/>
          <w:sz w:val="24"/>
        </w:rPr>
        <w:t>日</w:t>
      </w:r>
    </w:p>
    <w:p w14:paraId="2FB54A25">
      <w:pPr>
        <w:spacing w:line="440" w:lineRule="exact"/>
        <w:jc w:val="center"/>
        <w:rPr>
          <w:rFonts w:eastAsia="黑体"/>
          <w:kern w:val="1"/>
          <w:sz w:val="28"/>
          <w:szCs w:val="28"/>
        </w:rPr>
      </w:pPr>
    </w:p>
    <w:p w14:paraId="20E8A1F8">
      <w:pPr>
        <w:autoSpaceDE w:val="0"/>
        <w:autoSpaceDN w:val="0"/>
        <w:snapToGrid w:val="0"/>
        <w:spacing w:line="360" w:lineRule="auto"/>
        <w:jc w:val="center"/>
        <w:rPr>
          <w:rFonts w:hAnsi="宋体"/>
          <w:b/>
          <w:sz w:val="28"/>
          <w:szCs w:val="28"/>
        </w:rPr>
      </w:pPr>
      <w:r>
        <w:rPr>
          <w:rFonts w:eastAsia="黑体"/>
          <w:kern w:val="1"/>
          <w:sz w:val="28"/>
          <w:szCs w:val="28"/>
        </w:rPr>
        <w:t>（二）</w:t>
      </w:r>
      <w:r>
        <w:rPr>
          <w:rFonts w:hint="eastAsia" w:hAnsi="宋体"/>
          <w:b/>
          <w:sz w:val="28"/>
          <w:szCs w:val="28"/>
        </w:rPr>
        <w:t>投标报价表</w:t>
      </w:r>
    </w:p>
    <w:p w14:paraId="0E941D4D">
      <w:pPr>
        <w:spacing w:before="235" w:line="219" w:lineRule="auto"/>
        <w:ind w:left="439"/>
        <w:rPr>
          <w:rFonts w:ascii="宋体" w:hAnsi="宋体" w:eastAsia="宋体" w:cs="宋体"/>
          <w:sz w:val="24"/>
          <w:szCs w:val="24"/>
        </w:rPr>
      </w:pPr>
      <w:r>
        <w:rPr>
          <w:rFonts w:ascii="宋体" w:hAnsi="宋体" w:eastAsia="宋体" w:cs="宋体"/>
          <w:spacing w:val="-3"/>
          <w:sz w:val="24"/>
          <w:szCs w:val="24"/>
        </w:rPr>
        <w:t>项目编号：</w:t>
      </w:r>
    </w:p>
    <w:p w14:paraId="5240C977">
      <w:pPr>
        <w:spacing w:line="146" w:lineRule="exact"/>
      </w:pPr>
    </w:p>
    <w:tbl>
      <w:tblPr>
        <w:tblStyle w:val="52"/>
        <w:tblW w:w="95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37"/>
        <w:gridCol w:w="2012"/>
        <w:gridCol w:w="1845"/>
        <w:gridCol w:w="1425"/>
        <w:gridCol w:w="1320"/>
      </w:tblGrid>
      <w:tr w14:paraId="12CD4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 w:hRule="atLeast"/>
        </w:trPr>
        <w:tc>
          <w:tcPr>
            <w:tcW w:w="2937" w:type="dxa"/>
            <w:vAlign w:val="top"/>
          </w:tcPr>
          <w:p w14:paraId="30663477">
            <w:pPr>
              <w:spacing w:line="257" w:lineRule="auto"/>
              <w:rPr>
                <w:rFonts w:ascii="Arial"/>
                <w:sz w:val="21"/>
              </w:rPr>
            </w:pPr>
          </w:p>
          <w:p w14:paraId="271044D4">
            <w:pPr>
              <w:spacing w:line="257" w:lineRule="auto"/>
              <w:rPr>
                <w:rFonts w:ascii="Arial"/>
                <w:sz w:val="21"/>
              </w:rPr>
            </w:pPr>
          </w:p>
          <w:p w14:paraId="59522FDC">
            <w:pPr>
              <w:pStyle w:val="78"/>
              <w:spacing w:before="78" w:line="220" w:lineRule="auto"/>
              <w:ind w:left="1000"/>
              <w:rPr>
                <w:sz w:val="24"/>
                <w:szCs w:val="24"/>
              </w:rPr>
            </w:pPr>
            <w:r>
              <w:rPr>
                <w:spacing w:val="-4"/>
                <w:sz w:val="24"/>
                <w:szCs w:val="24"/>
              </w:rPr>
              <w:t>项目名称</w:t>
            </w:r>
          </w:p>
        </w:tc>
        <w:tc>
          <w:tcPr>
            <w:tcW w:w="2012" w:type="dxa"/>
            <w:vAlign w:val="top"/>
          </w:tcPr>
          <w:p w14:paraId="7EDB40B6">
            <w:pPr>
              <w:spacing w:line="257" w:lineRule="auto"/>
              <w:rPr>
                <w:rFonts w:ascii="Arial"/>
                <w:sz w:val="21"/>
              </w:rPr>
            </w:pPr>
          </w:p>
          <w:p w14:paraId="28D7E114">
            <w:pPr>
              <w:spacing w:line="257" w:lineRule="auto"/>
              <w:rPr>
                <w:rFonts w:ascii="Arial"/>
                <w:sz w:val="21"/>
              </w:rPr>
            </w:pPr>
          </w:p>
          <w:p w14:paraId="231716B5">
            <w:pPr>
              <w:pStyle w:val="78"/>
              <w:spacing w:before="78" w:line="218" w:lineRule="auto"/>
              <w:ind w:left="113"/>
              <w:jc w:val="center"/>
              <w:rPr>
                <w:sz w:val="24"/>
                <w:szCs w:val="24"/>
              </w:rPr>
            </w:pPr>
            <w:r>
              <w:rPr>
                <w:spacing w:val="-2"/>
                <w:sz w:val="24"/>
                <w:szCs w:val="24"/>
              </w:rPr>
              <w:t>谈判总报价（元）</w:t>
            </w:r>
          </w:p>
        </w:tc>
        <w:tc>
          <w:tcPr>
            <w:tcW w:w="1845" w:type="dxa"/>
            <w:vAlign w:val="center"/>
          </w:tcPr>
          <w:p w14:paraId="5EF5C5B4">
            <w:pPr>
              <w:pStyle w:val="78"/>
              <w:spacing w:before="78" w:line="219" w:lineRule="auto"/>
              <w:jc w:val="center"/>
              <w:rPr>
                <w:rFonts w:hint="default" w:ascii="Times New Roman" w:hAnsi="宋体" w:eastAsia="宋体" w:cs="宋体"/>
                <w:bCs/>
                <w:sz w:val="24"/>
                <w:lang w:val="en-US" w:eastAsia="zh-CN"/>
              </w:rPr>
            </w:pPr>
            <w:r>
              <w:rPr>
                <w:rFonts w:hint="eastAsia" w:ascii="Times New Roman" w:cs="宋体"/>
                <w:bCs/>
                <w:sz w:val="24"/>
                <w:lang w:val="en-US" w:eastAsia="zh-CN"/>
              </w:rPr>
              <w:t>工期</w:t>
            </w:r>
          </w:p>
        </w:tc>
        <w:tc>
          <w:tcPr>
            <w:tcW w:w="1425" w:type="dxa"/>
            <w:vAlign w:val="center"/>
          </w:tcPr>
          <w:p w14:paraId="7AFDA137">
            <w:pPr>
              <w:pStyle w:val="78"/>
              <w:spacing w:before="78" w:line="219" w:lineRule="auto"/>
              <w:jc w:val="center"/>
              <w:rPr>
                <w:sz w:val="24"/>
                <w:szCs w:val="24"/>
              </w:rPr>
            </w:pPr>
            <w:r>
              <w:rPr>
                <w:rFonts w:hint="eastAsia" w:ascii="Times New Roman" w:hAnsi="宋体" w:eastAsia="宋体" w:cs="宋体"/>
                <w:bCs/>
                <w:sz w:val="24"/>
                <w:lang w:val="en-US" w:eastAsia="zh-CN"/>
              </w:rPr>
              <w:t>缺陷责任期</w:t>
            </w:r>
          </w:p>
        </w:tc>
        <w:tc>
          <w:tcPr>
            <w:tcW w:w="1320" w:type="dxa"/>
            <w:vAlign w:val="center"/>
          </w:tcPr>
          <w:p w14:paraId="311D54D4">
            <w:pPr>
              <w:pStyle w:val="78"/>
              <w:spacing w:before="78" w:line="221" w:lineRule="auto"/>
              <w:jc w:val="center"/>
              <w:rPr>
                <w:sz w:val="24"/>
                <w:szCs w:val="24"/>
              </w:rPr>
            </w:pPr>
            <w:r>
              <w:rPr>
                <w:spacing w:val="-7"/>
                <w:sz w:val="24"/>
                <w:szCs w:val="24"/>
              </w:rPr>
              <w:t>备</w:t>
            </w:r>
            <w:r>
              <w:rPr>
                <w:spacing w:val="5"/>
                <w:sz w:val="24"/>
                <w:szCs w:val="24"/>
              </w:rPr>
              <w:t xml:space="preserve">  </w:t>
            </w:r>
            <w:r>
              <w:rPr>
                <w:spacing w:val="-7"/>
                <w:sz w:val="24"/>
                <w:szCs w:val="24"/>
              </w:rPr>
              <w:t>注</w:t>
            </w:r>
          </w:p>
        </w:tc>
      </w:tr>
      <w:tr w14:paraId="62044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2937" w:type="dxa"/>
            <w:vAlign w:val="center"/>
          </w:tcPr>
          <w:p w14:paraId="324C00EE">
            <w:pPr>
              <w:pStyle w:val="78"/>
              <w:spacing w:line="219" w:lineRule="auto"/>
              <w:jc w:val="center"/>
              <w:rPr>
                <w:sz w:val="24"/>
                <w:szCs w:val="24"/>
              </w:rPr>
            </w:pPr>
            <w:r>
              <w:rPr>
                <w:rFonts w:hint="eastAsia"/>
                <w:spacing w:val="-4"/>
                <w:sz w:val="24"/>
                <w:szCs w:val="24"/>
                <w:lang w:eastAsia="zh-CN"/>
              </w:rPr>
              <w:t>镇坪县化龙山骑行道</w:t>
            </w:r>
          </w:p>
        </w:tc>
        <w:tc>
          <w:tcPr>
            <w:tcW w:w="2012" w:type="dxa"/>
            <w:vAlign w:val="top"/>
          </w:tcPr>
          <w:p w14:paraId="4649938F">
            <w:pPr>
              <w:rPr>
                <w:rFonts w:ascii="Arial"/>
                <w:sz w:val="21"/>
              </w:rPr>
            </w:pPr>
          </w:p>
        </w:tc>
        <w:tc>
          <w:tcPr>
            <w:tcW w:w="1845" w:type="dxa"/>
            <w:vAlign w:val="top"/>
          </w:tcPr>
          <w:p w14:paraId="65707AD7">
            <w:pPr>
              <w:rPr>
                <w:rFonts w:ascii="Arial"/>
                <w:sz w:val="21"/>
              </w:rPr>
            </w:pPr>
          </w:p>
        </w:tc>
        <w:tc>
          <w:tcPr>
            <w:tcW w:w="1425" w:type="dxa"/>
            <w:vAlign w:val="top"/>
          </w:tcPr>
          <w:p w14:paraId="70E14A59">
            <w:pPr>
              <w:rPr>
                <w:rFonts w:ascii="Arial"/>
                <w:sz w:val="21"/>
              </w:rPr>
            </w:pPr>
          </w:p>
        </w:tc>
        <w:tc>
          <w:tcPr>
            <w:tcW w:w="1320" w:type="dxa"/>
            <w:vAlign w:val="top"/>
          </w:tcPr>
          <w:p w14:paraId="0D8E4D8C">
            <w:pPr>
              <w:rPr>
                <w:rFonts w:ascii="Arial"/>
                <w:sz w:val="21"/>
              </w:rPr>
            </w:pPr>
          </w:p>
        </w:tc>
      </w:tr>
      <w:tr w14:paraId="6BAAF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9" w:hRule="atLeast"/>
        </w:trPr>
        <w:tc>
          <w:tcPr>
            <w:tcW w:w="2937" w:type="dxa"/>
            <w:vAlign w:val="top"/>
          </w:tcPr>
          <w:p w14:paraId="3B7612D4">
            <w:pPr>
              <w:spacing w:line="257" w:lineRule="auto"/>
              <w:rPr>
                <w:rFonts w:ascii="Arial"/>
                <w:sz w:val="21"/>
              </w:rPr>
            </w:pPr>
          </w:p>
          <w:p w14:paraId="52FC7BF9">
            <w:pPr>
              <w:spacing w:line="258" w:lineRule="auto"/>
              <w:rPr>
                <w:rFonts w:ascii="Arial"/>
                <w:sz w:val="21"/>
              </w:rPr>
            </w:pPr>
          </w:p>
          <w:p w14:paraId="686FA9B7">
            <w:pPr>
              <w:pStyle w:val="78"/>
              <w:spacing w:before="78" w:line="218" w:lineRule="auto"/>
              <w:ind w:left="396"/>
              <w:rPr>
                <w:sz w:val="24"/>
                <w:szCs w:val="24"/>
              </w:rPr>
            </w:pPr>
            <w:r>
              <w:rPr>
                <w:spacing w:val="-1"/>
                <w:sz w:val="24"/>
                <w:szCs w:val="24"/>
              </w:rPr>
              <w:t>谈判总报价（大写）</w:t>
            </w:r>
          </w:p>
        </w:tc>
        <w:tc>
          <w:tcPr>
            <w:tcW w:w="6602" w:type="dxa"/>
            <w:gridSpan w:val="4"/>
            <w:vAlign w:val="top"/>
          </w:tcPr>
          <w:p w14:paraId="380A855A">
            <w:pPr>
              <w:rPr>
                <w:rFonts w:ascii="Arial"/>
                <w:sz w:val="21"/>
              </w:rPr>
            </w:pPr>
          </w:p>
        </w:tc>
      </w:tr>
    </w:tbl>
    <w:p w14:paraId="7106D7AC">
      <w:pPr>
        <w:pStyle w:val="12"/>
        <w:keepNext w:val="0"/>
        <w:keepLines w:val="0"/>
        <w:pageBreakBefore w:val="0"/>
        <w:widowControl/>
        <w:kinsoku w:val="0"/>
        <w:wordWrap/>
        <w:overflowPunct/>
        <w:topLinePunct w:val="0"/>
        <w:autoSpaceDE w:val="0"/>
        <w:autoSpaceDN w:val="0"/>
        <w:bidi w:val="0"/>
        <w:adjustRightInd w:val="0"/>
        <w:snapToGrid w:val="0"/>
        <w:spacing w:line="460" w:lineRule="exact"/>
        <w:ind w:firstLine="440" w:firstLineChars="200"/>
        <w:jc w:val="both"/>
        <w:textAlignment w:val="baseline"/>
        <w:rPr>
          <w:rFonts w:hint="eastAsia"/>
          <w:sz w:val="22"/>
          <w:szCs w:val="22"/>
        </w:rPr>
      </w:pPr>
      <w:r>
        <w:rPr>
          <w:rFonts w:hint="eastAsia"/>
          <w:sz w:val="22"/>
          <w:szCs w:val="22"/>
        </w:rPr>
        <w:t>注：1、此表中任何信息与竞争性谈判响应文件其他处不一致时以此表为准。</w:t>
      </w:r>
    </w:p>
    <w:p w14:paraId="19823044">
      <w:pPr>
        <w:pStyle w:val="12"/>
        <w:keepNext w:val="0"/>
        <w:keepLines w:val="0"/>
        <w:pageBreakBefore w:val="0"/>
        <w:widowControl/>
        <w:kinsoku w:val="0"/>
        <w:wordWrap/>
        <w:overflowPunct/>
        <w:topLinePunct w:val="0"/>
        <w:autoSpaceDE w:val="0"/>
        <w:autoSpaceDN w:val="0"/>
        <w:bidi w:val="0"/>
        <w:adjustRightInd w:val="0"/>
        <w:snapToGrid w:val="0"/>
        <w:spacing w:line="460" w:lineRule="exact"/>
        <w:ind w:firstLine="880" w:firstLineChars="400"/>
        <w:jc w:val="both"/>
        <w:textAlignment w:val="baseline"/>
        <w:rPr>
          <w:sz w:val="22"/>
          <w:szCs w:val="22"/>
        </w:rPr>
      </w:pPr>
      <w:r>
        <w:rPr>
          <w:rFonts w:hint="eastAsia" w:eastAsia="宋体"/>
          <w:sz w:val="22"/>
          <w:szCs w:val="22"/>
          <w:lang w:val="en-US" w:eastAsia="zh-CN"/>
        </w:rPr>
        <w:t>2</w:t>
      </w:r>
      <w:r>
        <w:rPr>
          <w:rFonts w:hint="eastAsia"/>
          <w:sz w:val="22"/>
          <w:szCs w:val="22"/>
        </w:rPr>
        <w:t>、报价精确到元（保留小数点后两位）。</w:t>
      </w:r>
    </w:p>
    <w:p w14:paraId="588D9129">
      <w:pPr>
        <w:pStyle w:val="12"/>
        <w:spacing w:line="299" w:lineRule="auto"/>
      </w:pPr>
    </w:p>
    <w:p w14:paraId="4376E7E9">
      <w:pPr>
        <w:pStyle w:val="12"/>
        <w:spacing w:line="299" w:lineRule="auto"/>
      </w:pPr>
    </w:p>
    <w:p w14:paraId="437B0EFB">
      <w:pPr>
        <w:pStyle w:val="12"/>
        <w:spacing w:line="300" w:lineRule="auto"/>
      </w:pPr>
    </w:p>
    <w:p w14:paraId="028F3AFF">
      <w:pPr>
        <w:spacing w:before="78" w:line="219" w:lineRule="auto"/>
        <w:ind w:left="675"/>
        <w:rPr>
          <w:rFonts w:hint="default" w:ascii="宋体" w:hAnsi="宋体" w:eastAsia="宋体" w:cs="宋体"/>
          <w:sz w:val="24"/>
          <w:szCs w:val="24"/>
          <w:lang w:val="en-US" w:eastAsia="zh-CN"/>
        </w:rPr>
      </w:pPr>
      <w:r>
        <w:rPr>
          <w:rFonts w:ascii="宋体" w:hAnsi="宋体" w:eastAsia="宋体" w:cs="宋体"/>
          <w:spacing w:val="2"/>
          <w:sz w:val="24"/>
          <w:szCs w:val="24"/>
        </w:rPr>
        <w:t>供应商</w:t>
      </w:r>
      <w:r>
        <w:rPr>
          <w:rFonts w:ascii="宋体" w:hAnsi="宋体" w:eastAsia="宋体" w:cs="宋体"/>
          <w:spacing w:val="31"/>
          <w:sz w:val="24"/>
          <w:szCs w:val="24"/>
        </w:rPr>
        <w:t xml:space="preserve"> </w:t>
      </w:r>
      <w:r>
        <w:rPr>
          <w:rFonts w:ascii="宋体" w:hAnsi="宋体" w:eastAsia="宋体" w:cs="宋体"/>
          <w:spacing w:val="-31"/>
          <w:sz w:val="24"/>
          <w:szCs w:val="24"/>
        </w:rPr>
        <w:t>：（</w:t>
      </w:r>
      <w:r>
        <w:rPr>
          <w:rFonts w:ascii="宋体" w:hAnsi="宋体" w:eastAsia="宋体" w:cs="宋体"/>
          <w:spacing w:val="2"/>
          <w:sz w:val="24"/>
          <w:szCs w:val="24"/>
        </w:rPr>
        <w:t>盖章）</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 xml:space="preserve">  </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 xml:space="preserve">                       </w:t>
      </w:r>
    </w:p>
    <w:p w14:paraId="5A449A3C">
      <w:pPr>
        <w:pStyle w:val="12"/>
        <w:spacing w:line="285" w:lineRule="auto"/>
      </w:pPr>
    </w:p>
    <w:p w14:paraId="15187084">
      <w:pPr>
        <w:pStyle w:val="12"/>
        <w:spacing w:line="285" w:lineRule="auto"/>
      </w:pPr>
    </w:p>
    <w:p w14:paraId="4791C4C2">
      <w:pPr>
        <w:spacing w:before="78" w:line="219" w:lineRule="auto"/>
        <w:ind w:left="676"/>
        <w:rPr>
          <w:rFonts w:hint="default" w:ascii="宋体" w:hAnsi="宋体" w:eastAsia="宋体" w:cs="宋体"/>
          <w:sz w:val="24"/>
          <w:szCs w:val="24"/>
          <w:u w:val="single"/>
          <w:lang w:val="en-US" w:eastAsia="zh-CN"/>
        </w:rPr>
      </w:pPr>
      <w:r>
        <w:rPr>
          <w:rFonts w:ascii="宋体" w:hAnsi="宋体" w:eastAsia="宋体" w:cs="宋体"/>
          <w:spacing w:val="-1"/>
          <w:sz w:val="24"/>
          <w:szCs w:val="24"/>
        </w:rPr>
        <w:t>法定代表人或授权代理人签字：</w:t>
      </w:r>
      <w:r>
        <w:rPr>
          <w:rFonts w:hint="eastAsia" w:ascii="宋体" w:hAnsi="宋体" w:eastAsia="宋体" w:cs="宋体"/>
          <w:spacing w:val="-1"/>
          <w:sz w:val="24"/>
          <w:szCs w:val="24"/>
          <w:u w:val="single"/>
          <w:lang w:val="en-US" w:eastAsia="zh-CN"/>
        </w:rPr>
        <w:t xml:space="preserve">                  </w:t>
      </w:r>
    </w:p>
    <w:p w14:paraId="38D696A0">
      <w:pPr>
        <w:pStyle w:val="12"/>
        <w:spacing w:line="284" w:lineRule="auto"/>
      </w:pPr>
    </w:p>
    <w:p w14:paraId="580563C3">
      <w:pPr>
        <w:pStyle w:val="12"/>
        <w:spacing w:line="285" w:lineRule="auto"/>
      </w:pPr>
    </w:p>
    <w:p w14:paraId="381FCB43">
      <w:pPr>
        <w:spacing w:before="79" w:line="219" w:lineRule="auto"/>
        <w:jc w:val="right"/>
        <w:rPr>
          <w:rFonts w:ascii="宋体" w:hAnsi="宋体" w:eastAsia="宋体" w:cs="宋体"/>
          <w:sz w:val="24"/>
          <w:szCs w:val="24"/>
        </w:rPr>
        <w:sectPr>
          <w:footerReference r:id="rId8" w:type="default"/>
          <w:pgSz w:w="11906" w:h="16839"/>
          <w:pgMar w:top="1431" w:right="1281" w:bottom="1403" w:left="1281" w:header="0" w:footer="1189" w:gutter="0"/>
          <w:pgNumType w:fmt="decimal"/>
          <w:cols w:space="720" w:num="1"/>
        </w:sectPr>
      </w:pPr>
      <w:r>
        <w:rPr>
          <w:rFonts w:ascii="宋体" w:hAnsi="宋体" w:eastAsia="宋体" w:cs="宋体"/>
          <w:spacing w:val="-13"/>
          <w:sz w:val="24"/>
          <w:szCs w:val="24"/>
        </w:rPr>
        <w:t>日期：</w:t>
      </w:r>
      <w:r>
        <w:rPr>
          <w:rFonts w:ascii="宋体" w:hAnsi="宋体" w:eastAsia="宋体" w:cs="宋体"/>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13"/>
          <w:sz w:val="24"/>
          <w:szCs w:val="24"/>
        </w:rPr>
        <w:t>年</w:t>
      </w:r>
      <w:r>
        <w:rPr>
          <w:rFonts w:ascii="宋体" w:hAnsi="宋体" w:eastAsia="宋体" w:cs="宋体"/>
          <w:spacing w:val="23"/>
          <w:sz w:val="24"/>
          <w:szCs w:val="24"/>
          <w:u w:val="single" w:color="auto"/>
        </w:rPr>
        <w:t xml:space="preserve">     </w:t>
      </w:r>
      <w:r>
        <w:rPr>
          <w:rFonts w:ascii="宋体" w:hAnsi="宋体" w:eastAsia="宋体" w:cs="宋体"/>
          <w:spacing w:val="-100"/>
          <w:sz w:val="24"/>
          <w:szCs w:val="24"/>
        </w:rPr>
        <w:t xml:space="preserve"> </w:t>
      </w:r>
      <w:r>
        <w:rPr>
          <w:rFonts w:ascii="宋体" w:hAnsi="宋体" w:eastAsia="宋体" w:cs="宋体"/>
          <w:spacing w:val="-13"/>
          <w:sz w:val="24"/>
          <w:szCs w:val="24"/>
        </w:rPr>
        <w:t>月</w:t>
      </w:r>
      <w:r>
        <w:rPr>
          <w:rFonts w:ascii="宋体" w:hAnsi="宋体" w:eastAsia="宋体" w:cs="宋体"/>
          <w:spacing w:val="23"/>
          <w:sz w:val="24"/>
          <w:szCs w:val="24"/>
          <w:u w:val="single" w:color="auto"/>
        </w:rPr>
        <w:t xml:space="preserve">     </w:t>
      </w:r>
      <w:r>
        <w:rPr>
          <w:rFonts w:ascii="宋体" w:hAnsi="宋体" w:eastAsia="宋体" w:cs="宋体"/>
          <w:spacing w:val="-64"/>
          <w:sz w:val="24"/>
          <w:szCs w:val="24"/>
        </w:rPr>
        <w:t xml:space="preserve"> </w:t>
      </w:r>
      <w:r>
        <w:rPr>
          <w:rFonts w:ascii="宋体" w:hAnsi="宋体" w:eastAsia="宋体" w:cs="宋体"/>
          <w:spacing w:val="-13"/>
          <w:sz w:val="24"/>
          <w:szCs w:val="24"/>
        </w:rPr>
        <w:t>日</w:t>
      </w:r>
    </w:p>
    <w:p w14:paraId="17170FAF">
      <w:pPr>
        <w:spacing w:line="440" w:lineRule="exact"/>
        <w:jc w:val="center"/>
        <w:rPr>
          <w:rFonts w:hint="eastAsia" w:ascii="宋体" w:hAnsi="宋体" w:eastAsia="宋体" w:cs="宋体"/>
          <w:b/>
          <w:bCs/>
          <w:kern w:val="1"/>
          <w:sz w:val="30"/>
          <w:szCs w:val="30"/>
        </w:rPr>
      </w:pPr>
      <w:r>
        <w:rPr>
          <w:rFonts w:hint="eastAsia" w:ascii="宋体" w:hAnsi="宋体" w:eastAsia="宋体" w:cs="宋体"/>
          <w:b/>
          <w:bCs/>
          <w:kern w:val="1"/>
          <w:sz w:val="30"/>
          <w:szCs w:val="30"/>
        </w:rPr>
        <w:t>二、法定代表人</w:t>
      </w:r>
      <w:r>
        <w:rPr>
          <w:rFonts w:hint="eastAsia" w:ascii="宋体" w:hAnsi="宋体" w:eastAsia="宋体" w:cs="宋体"/>
          <w:b/>
          <w:bCs/>
          <w:kern w:val="1"/>
          <w:sz w:val="30"/>
          <w:szCs w:val="30"/>
          <w:lang w:eastAsia="zh-CN"/>
        </w:rPr>
        <w:t>身份证明</w:t>
      </w:r>
    </w:p>
    <w:p w14:paraId="01B36161">
      <w:pPr>
        <w:tabs>
          <w:tab w:val="left" w:pos="210"/>
        </w:tabs>
        <w:spacing w:line="320" w:lineRule="exact"/>
        <w:jc w:val="center"/>
        <w:rPr>
          <w:rFonts w:hint="eastAsia" w:ascii="宋体" w:hAnsi="宋体" w:eastAsia="宋体" w:cs="宋体"/>
          <w:b/>
          <w:sz w:val="28"/>
          <w:szCs w:val="28"/>
        </w:rPr>
      </w:pPr>
    </w:p>
    <w:p w14:paraId="2D589C3E">
      <w:pPr>
        <w:tabs>
          <w:tab w:val="left" w:pos="210"/>
        </w:tabs>
        <w:spacing w:line="320" w:lineRule="exact"/>
        <w:jc w:val="center"/>
        <w:rPr>
          <w:rFonts w:hint="eastAsia" w:ascii="宋体" w:hAnsi="宋体" w:eastAsia="宋体" w:cs="宋体"/>
          <w:b/>
          <w:sz w:val="28"/>
          <w:szCs w:val="28"/>
        </w:rPr>
      </w:pPr>
      <w:r>
        <w:rPr>
          <w:rFonts w:hint="eastAsia" w:ascii="宋体" w:hAnsi="宋体" w:eastAsia="宋体" w:cs="宋体"/>
          <w:b/>
          <w:sz w:val="28"/>
          <w:szCs w:val="28"/>
        </w:rPr>
        <w:t>法定代表人</w:t>
      </w:r>
      <w:r>
        <w:rPr>
          <w:rFonts w:hint="eastAsia" w:ascii="宋体" w:hAnsi="宋体" w:eastAsia="宋体" w:cs="宋体"/>
          <w:b/>
          <w:sz w:val="28"/>
          <w:szCs w:val="28"/>
          <w:lang w:val="en-US" w:eastAsia="zh-CN"/>
        </w:rPr>
        <w:t>身份</w:t>
      </w:r>
      <w:r>
        <w:rPr>
          <w:rFonts w:hint="eastAsia" w:ascii="宋体" w:hAnsi="宋体" w:eastAsia="宋体" w:cs="宋体"/>
          <w:b/>
          <w:sz w:val="28"/>
          <w:szCs w:val="28"/>
        </w:rPr>
        <w:t>证明书</w:t>
      </w:r>
    </w:p>
    <w:p w14:paraId="1CB9192E">
      <w:pPr>
        <w:tabs>
          <w:tab w:val="left" w:pos="210"/>
        </w:tabs>
        <w:spacing w:line="320" w:lineRule="exact"/>
        <w:jc w:val="center"/>
        <w:rPr>
          <w:rFonts w:asciiTheme="majorEastAsia" w:hAnsiTheme="majorEastAsia" w:eastAsiaTheme="majorEastAsia" w:cstheme="minorHAnsi"/>
          <w:b/>
          <w:sz w:val="32"/>
          <w:szCs w:val="32"/>
        </w:rPr>
      </w:pPr>
    </w:p>
    <w:tbl>
      <w:tblPr>
        <w:tblStyle w:val="27"/>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64"/>
        <w:gridCol w:w="2058"/>
        <w:gridCol w:w="177"/>
        <w:gridCol w:w="2059"/>
        <w:gridCol w:w="2062"/>
      </w:tblGrid>
      <w:tr w14:paraId="51C85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280" w:type="dxa"/>
            <w:gridSpan w:val="6"/>
            <w:vAlign w:val="center"/>
          </w:tcPr>
          <w:p w14:paraId="5AB2C493">
            <w:pPr>
              <w:tabs>
                <w:tab w:val="left" w:pos="210"/>
              </w:tabs>
              <w:spacing w:line="320" w:lineRule="exact"/>
              <w:rPr>
                <w:rFonts w:asciiTheme="majorEastAsia" w:hAnsiTheme="majorEastAsia" w:eastAsiaTheme="majorEastAsia" w:cstheme="minorHAnsi"/>
                <w:sz w:val="24"/>
              </w:rPr>
            </w:pPr>
            <w:r>
              <w:rPr>
                <w:rFonts w:asciiTheme="majorEastAsia" w:hAnsiTheme="majorEastAsia" w:eastAsiaTheme="majorEastAsia" w:cstheme="minorHAnsi"/>
                <w:sz w:val="24"/>
              </w:rPr>
              <w:t>致：</w:t>
            </w:r>
            <w:r>
              <w:rPr>
                <w:rFonts w:hint="eastAsia" w:asciiTheme="majorEastAsia" w:hAnsiTheme="majorEastAsia" w:eastAsiaTheme="majorEastAsia" w:cstheme="minorHAnsi"/>
                <w:sz w:val="24"/>
              </w:rPr>
              <w:t>纳百川项目管理咨询有限公司</w:t>
            </w:r>
          </w:p>
        </w:tc>
      </w:tr>
      <w:tr w14:paraId="7EEEB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restart"/>
            <w:vAlign w:val="center"/>
          </w:tcPr>
          <w:p w14:paraId="26316E44">
            <w:pPr>
              <w:tabs>
                <w:tab w:val="left" w:pos="210"/>
              </w:tabs>
              <w:spacing w:line="320" w:lineRule="exact"/>
              <w:jc w:val="center"/>
              <w:rPr>
                <w:rFonts w:asciiTheme="majorEastAsia" w:hAnsiTheme="majorEastAsia" w:eastAsiaTheme="majorEastAsia" w:cstheme="minorHAnsi"/>
                <w:sz w:val="24"/>
              </w:rPr>
            </w:pPr>
            <w:r>
              <w:rPr>
                <w:rFonts w:asciiTheme="majorEastAsia" w:hAnsiTheme="majorEastAsia" w:eastAsiaTheme="majorEastAsia" w:cstheme="minorHAnsi"/>
                <w:sz w:val="24"/>
              </w:rPr>
              <w:t>企</w:t>
            </w:r>
          </w:p>
          <w:p w14:paraId="6800F248">
            <w:pPr>
              <w:tabs>
                <w:tab w:val="left" w:pos="210"/>
              </w:tabs>
              <w:spacing w:line="320" w:lineRule="exact"/>
              <w:jc w:val="center"/>
              <w:rPr>
                <w:rFonts w:asciiTheme="majorEastAsia" w:hAnsiTheme="majorEastAsia" w:eastAsiaTheme="majorEastAsia" w:cstheme="minorHAnsi"/>
                <w:sz w:val="24"/>
              </w:rPr>
            </w:pPr>
          </w:p>
          <w:p w14:paraId="10D4A527">
            <w:pPr>
              <w:tabs>
                <w:tab w:val="left" w:pos="210"/>
              </w:tabs>
              <w:spacing w:line="320" w:lineRule="exact"/>
              <w:jc w:val="center"/>
              <w:rPr>
                <w:rFonts w:asciiTheme="majorEastAsia" w:hAnsiTheme="majorEastAsia" w:eastAsiaTheme="majorEastAsia" w:cstheme="minorHAnsi"/>
                <w:sz w:val="24"/>
              </w:rPr>
            </w:pPr>
            <w:r>
              <w:rPr>
                <w:rFonts w:asciiTheme="majorEastAsia" w:hAnsiTheme="majorEastAsia" w:eastAsiaTheme="majorEastAsia" w:cstheme="minorHAnsi"/>
                <w:sz w:val="24"/>
              </w:rPr>
              <w:t>业</w:t>
            </w:r>
          </w:p>
          <w:p w14:paraId="1FD74C84">
            <w:pPr>
              <w:tabs>
                <w:tab w:val="left" w:pos="210"/>
              </w:tabs>
              <w:spacing w:line="320" w:lineRule="exact"/>
              <w:jc w:val="center"/>
              <w:rPr>
                <w:rFonts w:asciiTheme="majorEastAsia" w:hAnsiTheme="majorEastAsia" w:eastAsiaTheme="majorEastAsia" w:cstheme="minorHAnsi"/>
                <w:sz w:val="24"/>
              </w:rPr>
            </w:pPr>
          </w:p>
          <w:p w14:paraId="48B500E7">
            <w:pPr>
              <w:tabs>
                <w:tab w:val="left" w:pos="210"/>
              </w:tabs>
              <w:spacing w:line="320" w:lineRule="exact"/>
              <w:jc w:val="center"/>
              <w:rPr>
                <w:rFonts w:asciiTheme="majorEastAsia" w:hAnsiTheme="majorEastAsia" w:eastAsiaTheme="majorEastAsia" w:cstheme="minorHAnsi"/>
                <w:sz w:val="24"/>
              </w:rPr>
            </w:pPr>
            <w:r>
              <w:rPr>
                <w:rFonts w:asciiTheme="majorEastAsia" w:hAnsiTheme="majorEastAsia" w:eastAsiaTheme="majorEastAsia" w:cstheme="minorHAnsi"/>
                <w:sz w:val="24"/>
              </w:rPr>
              <w:t>法</w:t>
            </w:r>
          </w:p>
          <w:p w14:paraId="484DEF65">
            <w:pPr>
              <w:tabs>
                <w:tab w:val="left" w:pos="210"/>
              </w:tabs>
              <w:spacing w:line="320" w:lineRule="exact"/>
              <w:jc w:val="center"/>
              <w:rPr>
                <w:rFonts w:asciiTheme="majorEastAsia" w:hAnsiTheme="majorEastAsia" w:eastAsiaTheme="majorEastAsia" w:cstheme="minorHAnsi"/>
                <w:sz w:val="24"/>
              </w:rPr>
            </w:pPr>
          </w:p>
          <w:p w14:paraId="72B409CE">
            <w:pPr>
              <w:tabs>
                <w:tab w:val="left" w:pos="210"/>
              </w:tabs>
              <w:spacing w:line="320" w:lineRule="exact"/>
              <w:jc w:val="center"/>
              <w:rPr>
                <w:rFonts w:asciiTheme="majorEastAsia" w:hAnsiTheme="majorEastAsia" w:eastAsiaTheme="majorEastAsia" w:cstheme="minorHAnsi"/>
                <w:sz w:val="24"/>
              </w:rPr>
            </w:pPr>
            <w:r>
              <w:rPr>
                <w:rFonts w:asciiTheme="majorEastAsia" w:hAnsiTheme="majorEastAsia" w:eastAsiaTheme="majorEastAsia" w:cstheme="minorHAnsi"/>
                <w:sz w:val="24"/>
              </w:rPr>
              <w:t>人</w:t>
            </w:r>
          </w:p>
        </w:tc>
        <w:tc>
          <w:tcPr>
            <w:tcW w:w="2064" w:type="dxa"/>
            <w:vAlign w:val="center"/>
          </w:tcPr>
          <w:p w14:paraId="2A716352">
            <w:pPr>
              <w:tabs>
                <w:tab w:val="left" w:pos="210"/>
              </w:tabs>
              <w:spacing w:line="320" w:lineRule="exact"/>
              <w:jc w:val="center"/>
              <w:rPr>
                <w:rFonts w:asciiTheme="majorEastAsia" w:hAnsiTheme="majorEastAsia" w:eastAsiaTheme="majorEastAsia" w:cstheme="minorHAnsi"/>
                <w:sz w:val="24"/>
              </w:rPr>
            </w:pPr>
            <w:r>
              <w:rPr>
                <w:rFonts w:asciiTheme="majorEastAsia" w:hAnsiTheme="majorEastAsia" w:eastAsiaTheme="majorEastAsia" w:cstheme="minorHAnsi"/>
                <w:sz w:val="24"/>
              </w:rPr>
              <w:t>企业名称</w:t>
            </w:r>
          </w:p>
        </w:tc>
        <w:tc>
          <w:tcPr>
            <w:tcW w:w="6356" w:type="dxa"/>
            <w:gridSpan w:val="4"/>
            <w:vAlign w:val="center"/>
          </w:tcPr>
          <w:p w14:paraId="7BC1D360">
            <w:pPr>
              <w:tabs>
                <w:tab w:val="left" w:pos="210"/>
              </w:tabs>
              <w:spacing w:line="320" w:lineRule="exact"/>
              <w:jc w:val="center"/>
              <w:rPr>
                <w:rFonts w:asciiTheme="majorEastAsia" w:hAnsiTheme="majorEastAsia" w:eastAsiaTheme="majorEastAsia" w:cstheme="minorHAnsi"/>
                <w:sz w:val="24"/>
              </w:rPr>
            </w:pPr>
          </w:p>
        </w:tc>
      </w:tr>
      <w:tr w14:paraId="5509A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vAlign w:val="center"/>
          </w:tcPr>
          <w:p w14:paraId="1EC335BE">
            <w:pPr>
              <w:tabs>
                <w:tab w:val="left" w:pos="210"/>
              </w:tabs>
              <w:spacing w:line="320" w:lineRule="exact"/>
              <w:jc w:val="center"/>
              <w:rPr>
                <w:rFonts w:asciiTheme="majorEastAsia" w:hAnsiTheme="majorEastAsia" w:eastAsiaTheme="majorEastAsia" w:cstheme="minorHAnsi"/>
                <w:sz w:val="24"/>
              </w:rPr>
            </w:pPr>
          </w:p>
        </w:tc>
        <w:tc>
          <w:tcPr>
            <w:tcW w:w="2064" w:type="dxa"/>
            <w:vAlign w:val="center"/>
          </w:tcPr>
          <w:p w14:paraId="40375BDA">
            <w:pPr>
              <w:tabs>
                <w:tab w:val="left" w:pos="210"/>
              </w:tabs>
              <w:spacing w:line="320" w:lineRule="exact"/>
              <w:jc w:val="center"/>
              <w:rPr>
                <w:rFonts w:asciiTheme="majorEastAsia" w:hAnsiTheme="majorEastAsia" w:eastAsiaTheme="majorEastAsia" w:cstheme="minorHAnsi"/>
                <w:sz w:val="24"/>
              </w:rPr>
            </w:pPr>
            <w:r>
              <w:rPr>
                <w:rFonts w:asciiTheme="majorEastAsia" w:hAnsiTheme="majorEastAsia" w:eastAsiaTheme="majorEastAsia" w:cstheme="minorHAnsi"/>
                <w:sz w:val="24"/>
              </w:rPr>
              <w:t>法定地址</w:t>
            </w:r>
          </w:p>
        </w:tc>
        <w:tc>
          <w:tcPr>
            <w:tcW w:w="6356" w:type="dxa"/>
            <w:gridSpan w:val="4"/>
            <w:vAlign w:val="center"/>
          </w:tcPr>
          <w:p w14:paraId="0574AE9E">
            <w:pPr>
              <w:tabs>
                <w:tab w:val="left" w:pos="210"/>
              </w:tabs>
              <w:spacing w:line="320" w:lineRule="exact"/>
              <w:jc w:val="center"/>
              <w:rPr>
                <w:rFonts w:asciiTheme="majorEastAsia" w:hAnsiTheme="majorEastAsia" w:eastAsiaTheme="majorEastAsia" w:cstheme="minorHAnsi"/>
                <w:sz w:val="24"/>
              </w:rPr>
            </w:pPr>
          </w:p>
        </w:tc>
      </w:tr>
      <w:tr w14:paraId="695E5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vAlign w:val="center"/>
          </w:tcPr>
          <w:p w14:paraId="53542A54">
            <w:pPr>
              <w:tabs>
                <w:tab w:val="left" w:pos="210"/>
              </w:tabs>
              <w:spacing w:line="320" w:lineRule="exact"/>
              <w:jc w:val="center"/>
              <w:rPr>
                <w:rFonts w:asciiTheme="majorEastAsia" w:hAnsiTheme="majorEastAsia" w:eastAsiaTheme="majorEastAsia" w:cstheme="minorHAnsi"/>
                <w:sz w:val="24"/>
              </w:rPr>
            </w:pPr>
          </w:p>
        </w:tc>
        <w:tc>
          <w:tcPr>
            <w:tcW w:w="2064" w:type="dxa"/>
            <w:vAlign w:val="center"/>
          </w:tcPr>
          <w:p w14:paraId="4B30DAFA">
            <w:pPr>
              <w:tabs>
                <w:tab w:val="left" w:pos="210"/>
              </w:tabs>
              <w:spacing w:line="320" w:lineRule="exact"/>
              <w:jc w:val="center"/>
              <w:rPr>
                <w:rFonts w:asciiTheme="majorEastAsia" w:hAnsiTheme="majorEastAsia" w:eastAsiaTheme="majorEastAsia" w:cstheme="minorHAnsi"/>
                <w:sz w:val="24"/>
              </w:rPr>
            </w:pPr>
            <w:r>
              <w:rPr>
                <w:rFonts w:asciiTheme="majorEastAsia" w:hAnsiTheme="majorEastAsia" w:eastAsiaTheme="majorEastAsia" w:cstheme="minorHAnsi"/>
                <w:sz w:val="24"/>
              </w:rPr>
              <w:t>邮政编码</w:t>
            </w:r>
          </w:p>
        </w:tc>
        <w:tc>
          <w:tcPr>
            <w:tcW w:w="6356" w:type="dxa"/>
            <w:gridSpan w:val="4"/>
            <w:vAlign w:val="center"/>
          </w:tcPr>
          <w:p w14:paraId="5133E1C1">
            <w:pPr>
              <w:tabs>
                <w:tab w:val="left" w:pos="210"/>
              </w:tabs>
              <w:spacing w:line="320" w:lineRule="exact"/>
              <w:jc w:val="center"/>
              <w:rPr>
                <w:rFonts w:asciiTheme="majorEastAsia" w:hAnsiTheme="majorEastAsia" w:eastAsiaTheme="majorEastAsia" w:cstheme="minorHAnsi"/>
                <w:sz w:val="24"/>
              </w:rPr>
            </w:pPr>
          </w:p>
        </w:tc>
      </w:tr>
      <w:tr w14:paraId="53A38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vAlign w:val="center"/>
          </w:tcPr>
          <w:p w14:paraId="31D641E7">
            <w:pPr>
              <w:tabs>
                <w:tab w:val="left" w:pos="210"/>
              </w:tabs>
              <w:spacing w:line="320" w:lineRule="exact"/>
              <w:jc w:val="center"/>
              <w:rPr>
                <w:rFonts w:asciiTheme="majorEastAsia" w:hAnsiTheme="majorEastAsia" w:eastAsiaTheme="majorEastAsia" w:cstheme="minorHAnsi"/>
                <w:sz w:val="24"/>
              </w:rPr>
            </w:pPr>
          </w:p>
        </w:tc>
        <w:tc>
          <w:tcPr>
            <w:tcW w:w="2064" w:type="dxa"/>
            <w:vAlign w:val="center"/>
          </w:tcPr>
          <w:p w14:paraId="07B68C99">
            <w:pPr>
              <w:tabs>
                <w:tab w:val="left" w:pos="210"/>
              </w:tabs>
              <w:spacing w:line="320" w:lineRule="exact"/>
              <w:jc w:val="center"/>
              <w:rPr>
                <w:rFonts w:asciiTheme="majorEastAsia" w:hAnsiTheme="majorEastAsia" w:eastAsiaTheme="majorEastAsia" w:cstheme="minorHAnsi"/>
                <w:sz w:val="24"/>
              </w:rPr>
            </w:pPr>
            <w:r>
              <w:rPr>
                <w:rFonts w:asciiTheme="majorEastAsia" w:hAnsiTheme="majorEastAsia" w:eastAsiaTheme="majorEastAsia" w:cstheme="minorHAnsi"/>
                <w:sz w:val="24"/>
              </w:rPr>
              <w:t>工商登记机关</w:t>
            </w:r>
          </w:p>
        </w:tc>
        <w:tc>
          <w:tcPr>
            <w:tcW w:w="6356" w:type="dxa"/>
            <w:gridSpan w:val="4"/>
            <w:vAlign w:val="center"/>
          </w:tcPr>
          <w:p w14:paraId="71D1C470">
            <w:pPr>
              <w:tabs>
                <w:tab w:val="left" w:pos="210"/>
              </w:tabs>
              <w:spacing w:line="320" w:lineRule="exact"/>
              <w:jc w:val="center"/>
              <w:rPr>
                <w:rFonts w:asciiTheme="majorEastAsia" w:hAnsiTheme="majorEastAsia" w:eastAsiaTheme="majorEastAsia" w:cstheme="minorHAnsi"/>
                <w:sz w:val="24"/>
              </w:rPr>
            </w:pPr>
          </w:p>
        </w:tc>
      </w:tr>
      <w:tr w14:paraId="6C4E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860" w:type="dxa"/>
            <w:vMerge w:val="continue"/>
            <w:vAlign w:val="center"/>
          </w:tcPr>
          <w:p w14:paraId="3B0CD099">
            <w:pPr>
              <w:tabs>
                <w:tab w:val="left" w:pos="210"/>
              </w:tabs>
              <w:spacing w:line="320" w:lineRule="exact"/>
              <w:jc w:val="center"/>
              <w:rPr>
                <w:rFonts w:asciiTheme="majorEastAsia" w:hAnsiTheme="majorEastAsia" w:eastAsiaTheme="majorEastAsia" w:cstheme="minorHAnsi"/>
                <w:sz w:val="24"/>
              </w:rPr>
            </w:pPr>
          </w:p>
        </w:tc>
        <w:tc>
          <w:tcPr>
            <w:tcW w:w="2064" w:type="dxa"/>
            <w:vAlign w:val="center"/>
          </w:tcPr>
          <w:p w14:paraId="27171A0C">
            <w:pPr>
              <w:tabs>
                <w:tab w:val="left" w:pos="210"/>
              </w:tabs>
              <w:spacing w:line="320" w:lineRule="exact"/>
              <w:jc w:val="center"/>
              <w:rPr>
                <w:rFonts w:asciiTheme="majorEastAsia" w:hAnsiTheme="majorEastAsia" w:eastAsiaTheme="majorEastAsia" w:cstheme="minorHAnsi"/>
                <w:sz w:val="24"/>
              </w:rPr>
            </w:pPr>
            <w:r>
              <w:rPr>
                <w:rFonts w:asciiTheme="majorEastAsia" w:hAnsiTheme="majorEastAsia" w:eastAsiaTheme="majorEastAsia" w:cstheme="minorHAnsi"/>
                <w:sz w:val="24"/>
              </w:rPr>
              <w:t>税务登记机关</w:t>
            </w:r>
          </w:p>
        </w:tc>
        <w:tc>
          <w:tcPr>
            <w:tcW w:w="6356" w:type="dxa"/>
            <w:gridSpan w:val="4"/>
            <w:vAlign w:val="center"/>
          </w:tcPr>
          <w:p w14:paraId="6389DA53">
            <w:pPr>
              <w:tabs>
                <w:tab w:val="left" w:pos="210"/>
              </w:tabs>
              <w:spacing w:line="320" w:lineRule="exact"/>
              <w:rPr>
                <w:rFonts w:asciiTheme="majorEastAsia" w:hAnsiTheme="majorEastAsia" w:eastAsiaTheme="majorEastAsia" w:cstheme="minorHAnsi"/>
                <w:sz w:val="24"/>
              </w:rPr>
            </w:pPr>
          </w:p>
        </w:tc>
      </w:tr>
      <w:tr w14:paraId="32E5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vAlign w:val="center"/>
          </w:tcPr>
          <w:p w14:paraId="4CEC703C">
            <w:pPr>
              <w:tabs>
                <w:tab w:val="left" w:pos="210"/>
              </w:tabs>
              <w:spacing w:line="320" w:lineRule="exact"/>
              <w:jc w:val="center"/>
              <w:rPr>
                <w:rFonts w:asciiTheme="majorEastAsia" w:hAnsiTheme="majorEastAsia" w:eastAsiaTheme="majorEastAsia" w:cstheme="minorHAnsi"/>
                <w:sz w:val="24"/>
              </w:rPr>
            </w:pPr>
          </w:p>
        </w:tc>
        <w:tc>
          <w:tcPr>
            <w:tcW w:w="2064" w:type="dxa"/>
            <w:vAlign w:val="center"/>
          </w:tcPr>
          <w:p w14:paraId="6C5F7E26">
            <w:pPr>
              <w:tabs>
                <w:tab w:val="left" w:pos="210"/>
              </w:tabs>
              <w:spacing w:line="320" w:lineRule="exact"/>
              <w:jc w:val="center"/>
              <w:rPr>
                <w:rFonts w:asciiTheme="majorEastAsia" w:hAnsiTheme="majorEastAsia" w:eastAsiaTheme="majorEastAsia" w:cstheme="minorHAnsi"/>
                <w:sz w:val="24"/>
              </w:rPr>
            </w:pPr>
            <w:r>
              <w:rPr>
                <w:rFonts w:asciiTheme="majorEastAsia" w:hAnsiTheme="majorEastAsia" w:eastAsiaTheme="majorEastAsia" w:cstheme="minorHAnsi"/>
                <w:sz w:val="24"/>
              </w:rPr>
              <w:t>机构代码证号</w:t>
            </w:r>
          </w:p>
        </w:tc>
        <w:tc>
          <w:tcPr>
            <w:tcW w:w="6356" w:type="dxa"/>
            <w:gridSpan w:val="4"/>
            <w:vAlign w:val="center"/>
          </w:tcPr>
          <w:p w14:paraId="0D0C0E24">
            <w:pPr>
              <w:tabs>
                <w:tab w:val="left" w:pos="210"/>
              </w:tabs>
              <w:spacing w:line="320" w:lineRule="exact"/>
              <w:jc w:val="center"/>
              <w:rPr>
                <w:rFonts w:asciiTheme="majorEastAsia" w:hAnsiTheme="majorEastAsia" w:eastAsiaTheme="majorEastAsia" w:cstheme="minorHAnsi"/>
                <w:sz w:val="24"/>
              </w:rPr>
            </w:pPr>
          </w:p>
        </w:tc>
      </w:tr>
      <w:tr w14:paraId="366C3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restart"/>
            <w:vAlign w:val="center"/>
          </w:tcPr>
          <w:p w14:paraId="557CE4D0">
            <w:pPr>
              <w:tabs>
                <w:tab w:val="left" w:pos="210"/>
              </w:tabs>
              <w:spacing w:line="320" w:lineRule="exact"/>
              <w:jc w:val="center"/>
              <w:rPr>
                <w:rFonts w:asciiTheme="majorEastAsia" w:hAnsiTheme="majorEastAsia" w:eastAsiaTheme="majorEastAsia" w:cstheme="minorHAnsi"/>
                <w:sz w:val="24"/>
              </w:rPr>
            </w:pPr>
            <w:r>
              <w:rPr>
                <w:rFonts w:asciiTheme="majorEastAsia" w:hAnsiTheme="majorEastAsia" w:eastAsiaTheme="majorEastAsia" w:cstheme="minorHAnsi"/>
                <w:sz w:val="24"/>
              </w:rPr>
              <w:t>法定代表人</w:t>
            </w:r>
          </w:p>
        </w:tc>
        <w:tc>
          <w:tcPr>
            <w:tcW w:w="2064" w:type="dxa"/>
            <w:vAlign w:val="center"/>
          </w:tcPr>
          <w:p w14:paraId="409618E4">
            <w:pPr>
              <w:tabs>
                <w:tab w:val="left" w:pos="210"/>
              </w:tabs>
              <w:spacing w:line="320" w:lineRule="exact"/>
              <w:jc w:val="center"/>
              <w:rPr>
                <w:rFonts w:asciiTheme="majorEastAsia" w:hAnsiTheme="majorEastAsia" w:eastAsiaTheme="majorEastAsia" w:cstheme="minorHAnsi"/>
                <w:sz w:val="24"/>
              </w:rPr>
            </w:pPr>
            <w:r>
              <w:rPr>
                <w:rFonts w:asciiTheme="majorEastAsia" w:hAnsiTheme="majorEastAsia" w:eastAsiaTheme="majorEastAsia" w:cstheme="minorHAnsi"/>
                <w:sz w:val="24"/>
              </w:rPr>
              <w:t>姓名</w:t>
            </w:r>
          </w:p>
        </w:tc>
        <w:tc>
          <w:tcPr>
            <w:tcW w:w="2235" w:type="dxa"/>
            <w:gridSpan w:val="2"/>
            <w:vAlign w:val="center"/>
          </w:tcPr>
          <w:p w14:paraId="605E19B6">
            <w:pPr>
              <w:tabs>
                <w:tab w:val="left" w:pos="210"/>
              </w:tabs>
              <w:spacing w:line="320" w:lineRule="exact"/>
              <w:jc w:val="center"/>
              <w:rPr>
                <w:rFonts w:asciiTheme="majorEastAsia" w:hAnsiTheme="majorEastAsia" w:eastAsiaTheme="majorEastAsia" w:cstheme="minorHAnsi"/>
                <w:sz w:val="24"/>
              </w:rPr>
            </w:pPr>
          </w:p>
        </w:tc>
        <w:tc>
          <w:tcPr>
            <w:tcW w:w="2059" w:type="dxa"/>
            <w:vAlign w:val="center"/>
          </w:tcPr>
          <w:p w14:paraId="72A11859">
            <w:pPr>
              <w:tabs>
                <w:tab w:val="left" w:pos="210"/>
              </w:tabs>
              <w:spacing w:line="320" w:lineRule="exact"/>
              <w:jc w:val="center"/>
              <w:rPr>
                <w:rFonts w:asciiTheme="majorEastAsia" w:hAnsiTheme="majorEastAsia" w:eastAsiaTheme="majorEastAsia" w:cstheme="minorHAnsi"/>
                <w:sz w:val="24"/>
              </w:rPr>
            </w:pPr>
            <w:r>
              <w:rPr>
                <w:rFonts w:asciiTheme="majorEastAsia" w:hAnsiTheme="majorEastAsia" w:eastAsiaTheme="majorEastAsia" w:cstheme="minorHAnsi"/>
                <w:sz w:val="24"/>
              </w:rPr>
              <w:t>性别</w:t>
            </w:r>
          </w:p>
        </w:tc>
        <w:tc>
          <w:tcPr>
            <w:tcW w:w="2062" w:type="dxa"/>
            <w:vAlign w:val="center"/>
          </w:tcPr>
          <w:p w14:paraId="1980FD28">
            <w:pPr>
              <w:tabs>
                <w:tab w:val="left" w:pos="210"/>
              </w:tabs>
              <w:spacing w:line="320" w:lineRule="exact"/>
              <w:jc w:val="center"/>
              <w:rPr>
                <w:rFonts w:asciiTheme="majorEastAsia" w:hAnsiTheme="majorEastAsia" w:eastAsiaTheme="majorEastAsia" w:cstheme="minorHAnsi"/>
                <w:sz w:val="24"/>
              </w:rPr>
            </w:pPr>
          </w:p>
        </w:tc>
      </w:tr>
      <w:tr w14:paraId="1117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vAlign w:val="center"/>
          </w:tcPr>
          <w:p w14:paraId="007E8949">
            <w:pPr>
              <w:tabs>
                <w:tab w:val="left" w:pos="210"/>
              </w:tabs>
              <w:spacing w:line="320" w:lineRule="exact"/>
              <w:jc w:val="center"/>
              <w:rPr>
                <w:rFonts w:asciiTheme="majorEastAsia" w:hAnsiTheme="majorEastAsia" w:eastAsiaTheme="majorEastAsia" w:cstheme="minorHAnsi"/>
                <w:sz w:val="24"/>
              </w:rPr>
            </w:pPr>
          </w:p>
        </w:tc>
        <w:tc>
          <w:tcPr>
            <w:tcW w:w="2064" w:type="dxa"/>
            <w:vAlign w:val="center"/>
          </w:tcPr>
          <w:p w14:paraId="298678BF">
            <w:pPr>
              <w:tabs>
                <w:tab w:val="left" w:pos="210"/>
              </w:tabs>
              <w:spacing w:line="320" w:lineRule="exact"/>
              <w:jc w:val="center"/>
              <w:rPr>
                <w:rFonts w:asciiTheme="majorEastAsia" w:hAnsiTheme="majorEastAsia" w:eastAsiaTheme="majorEastAsia" w:cstheme="minorHAnsi"/>
                <w:sz w:val="24"/>
              </w:rPr>
            </w:pPr>
            <w:r>
              <w:rPr>
                <w:rFonts w:asciiTheme="majorEastAsia" w:hAnsiTheme="majorEastAsia" w:eastAsiaTheme="majorEastAsia" w:cstheme="minorHAnsi"/>
                <w:sz w:val="24"/>
              </w:rPr>
              <w:t>职务</w:t>
            </w:r>
          </w:p>
        </w:tc>
        <w:tc>
          <w:tcPr>
            <w:tcW w:w="2235" w:type="dxa"/>
            <w:gridSpan w:val="2"/>
            <w:vAlign w:val="center"/>
          </w:tcPr>
          <w:p w14:paraId="0B490EBB">
            <w:pPr>
              <w:tabs>
                <w:tab w:val="left" w:pos="210"/>
              </w:tabs>
              <w:spacing w:line="320" w:lineRule="exact"/>
              <w:jc w:val="center"/>
              <w:rPr>
                <w:rFonts w:asciiTheme="majorEastAsia" w:hAnsiTheme="majorEastAsia" w:eastAsiaTheme="majorEastAsia" w:cstheme="minorHAnsi"/>
                <w:sz w:val="24"/>
              </w:rPr>
            </w:pPr>
          </w:p>
        </w:tc>
        <w:tc>
          <w:tcPr>
            <w:tcW w:w="2059" w:type="dxa"/>
            <w:vAlign w:val="center"/>
          </w:tcPr>
          <w:p w14:paraId="4075E47C">
            <w:pPr>
              <w:tabs>
                <w:tab w:val="left" w:pos="210"/>
              </w:tabs>
              <w:spacing w:line="320" w:lineRule="exact"/>
              <w:jc w:val="center"/>
              <w:rPr>
                <w:rFonts w:asciiTheme="majorEastAsia" w:hAnsiTheme="majorEastAsia" w:eastAsiaTheme="majorEastAsia" w:cstheme="minorHAnsi"/>
                <w:sz w:val="24"/>
              </w:rPr>
            </w:pPr>
            <w:r>
              <w:rPr>
                <w:rFonts w:asciiTheme="majorEastAsia" w:hAnsiTheme="majorEastAsia" w:eastAsiaTheme="majorEastAsia" w:cstheme="minorHAnsi"/>
                <w:sz w:val="24"/>
              </w:rPr>
              <w:t>联系电话</w:t>
            </w:r>
          </w:p>
        </w:tc>
        <w:tc>
          <w:tcPr>
            <w:tcW w:w="2062" w:type="dxa"/>
            <w:vAlign w:val="center"/>
          </w:tcPr>
          <w:p w14:paraId="5FCC5D29">
            <w:pPr>
              <w:tabs>
                <w:tab w:val="left" w:pos="210"/>
              </w:tabs>
              <w:spacing w:line="320" w:lineRule="exact"/>
              <w:jc w:val="center"/>
              <w:rPr>
                <w:rFonts w:asciiTheme="majorEastAsia" w:hAnsiTheme="majorEastAsia" w:eastAsiaTheme="majorEastAsia" w:cstheme="minorHAnsi"/>
                <w:sz w:val="24"/>
              </w:rPr>
            </w:pPr>
          </w:p>
        </w:tc>
      </w:tr>
      <w:tr w14:paraId="57502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vAlign w:val="center"/>
          </w:tcPr>
          <w:p w14:paraId="2C335B2B">
            <w:pPr>
              <w:tabs>
                <w:tab w:val="left" w:pos="210"/>
              </w:tabs>
              <w:spacing w:line="320" w:lineRule="exact"/>
              <w:jc w:val="center"/>
              <w:rPr>
                <w:rFonts w:asciiTheme="majorEastAsia" w:hAnsiTheme="majorEastAsia" w:eastAsiaTheme="majorEastAsia" w:cstheme="minorHAnsi"/>
                <w:sz w:val="24"/>
              </w:rPr>
            </w:pPr>
          </w:p>
        </w:tc>
        <w:tc>
          <w:tcPr>
            <w:tcW w:w="2064" w:type="dxa"/>
            <w:vAlign w:val="center"/>
          </w:tcPr>
          <w:p w14:paraId="07B5052D">
            <w:pPr>
              <w:tabs>
                <w:tab w:val="left" w:pos="210"/>
              </w:tabs>
              <w:spacing w:line="320" w:lineRule="exact"/>
              <w:jc w:val="center"/>
              <w:rPr>
                <w:rFonts w:asciiTheme="majorEastAsia" w:hAnsiTheme="majorEastAsia" w:eastAsiaTheme="majorEastAsia" w:cstheme="minorHAnsi"/>
                <w:sz w:val="24"/>
              </w:rPr>
            </w:pPr>
            <w:r>
              <w:rPr>
                <w:rFonts w:asciiTheme="majorEastAsia" w:hAnsiTheme="majorEastAsia" w:eastAsiaTheme="majorEastAsia" w:cstheme="minorHAnsi"/>
                <w:sz w:val="24"/>
              </w:rPr>
              <w:t>传真</w:t>
            </w:r>
          </w:p>
        </w:tc>
        <w:tc>
          <w:tcPr>
            <w:tcW w:w="6356" w:type="dxa"/>
            <w:gridSpan w:val="4"/>
            <w:vAlign w:val="center"/>
          </w:tcPr>
          <w:p w14:paraId="5C104A27">
            <w:pPr>
              <w:tabs>
                <w:tab w:val="left" w:pos="210"/>
              </w:tabs>
              <w:spacing w:line="320" w:lineRule="exact"/>
              <w:jc w:val="center"/>
              <w:rPr>
                <w:rFonts w:asciiTheme="majorEastAsia" w:hAnsiTheme="majorEastAsia" w:eastAsiaTheme="majorEastAsia" w:cstheme="minorHAnsi"/>
                <w:sz w:val="24"/>
              </w:rPr>
            </w:pPr>
          </w:p>
        </w:tc>
      </w:tr>
      <w:tr w14:paraId="538D2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1" w:hRule="atLeast"/>
          <w:jc w:val="center"/>
        </w:trPr>
        <w:tc>
          <w:tcPr>
            <w:tcW w:w="860" w:type="dxa"/>
            <w:vMerge w:val="restart"/>
            <w:vAlign w:val="center"/>
          </w:tcPr>
          <w:p w14:paraId="5A0534A3">
            <w:pPr>
              <w:tabs>
                <w:tab w:val="left" w:pos="210"/>
              </w:tabs>
              <w:spacing w:line="320" w:lineRule="exact"/>
              <w:jc w:val="center"/>
              <w:rPr>
                <w:rFonts w:asciiTheme="majorEastAsia" w:hAnsiTheme="majorEastAsia" w:eastAsiaTheme="majorEastAsia" w:cstheme="minorHAnsi"/>
                <w:sz w:val="24"/>
              </w:rPr>
            </w:pPr>
            <w:r>
              <w:rPr>
                <w:rFonts w:asciiTheme="majorEastAsia" w:hAnsiTheme="majorEastAsia" w:eastAsiaTheme="majorEastAsia" w:cstheme="minorHAnsi"/>
                <w:sz w:val="24"/>
              </w:rPr>
              <w:t>法定代表人身份证复印件</w:t>
            </w:r>
          </w:p>
        </w:tc>
        <w:tc>
          <w:tcPr>
            <w:tcW w:w="4122" w:type="dxa"/>
            <w:gridSpan w:val="2"/>
            <w:vMerge w:val="restart"/>
            <w:vAlign w:val="center"/>
          </w:tcPr>
          <w:p w14:paraId="1803BE09">
            <w:pPr>
              <w:tabs>
                <w:tab w:val="left" w:pos="210"/>
              </w:tabs>
              <w:spacing w:line="320" w:lineRule="exact"/>
              <w:jc w:val="center"/>
              <w:rPr>
                <w:rFonts w:asciiTheme="majorEastAsia" w:hAnsiTheme="majorEastAsia" w:eastAsiaTheme="majorEastAsia" w:cstheme="minorHAnsi"/>
                <w:sz w:val="24"/>
              </w:rPr>
            </w:pPr>
            <w:r>
              <w:rPr>
                <w:rFonts w:asciiTheme="majorEastAsia" w:hAnsiTheme="majorEastAsia" w:eastAsiaTheme="majorEastAsia" w:cstheme="minorHAnsi"/>
                <w:sz w:val="24"/>
              </w:rPr>
              <w:t>（粘贴处）</w:t>
            </w:r>
          </w:p>
        </w:tc>
        <w:tc>
          <w:tcPr>
            <w:tcW w:w="4298" w:type="dxa"/>
            <w:gridSpan w:val="3"/>
            <w:vAlign w:val="center"/>
          </w:tcPr>
          <w:p w14:paraId="4DFD3D02">
            <w:pPr>
              <w:tabs>
                <w:tab w:val="left" w:pos="210"/>
              </w:tabs>
              <w:spacing w:line="320" w:lineRule="exact"/>
              <w:jc w:val="center"/>
              <w:rPr>
                <w:rFonts w:asciiTheme="majorEastAsia" w:hAnsiTheme="majorEastAsia" w:eastAsiaTheme="majorEastAsia" w:cstheme="minorHAnsi"/>
                <w:sz w:val="24"/>
              </w:rPr>
            </w:pPr>
            <w:r>
              <w:rPr>
                <w:rFonts w:asciiTheme="majorEastAsia" w:hAnsiTheme="majorEastAsia" w:eastAsiaTheme="majorEastAsia" w:cstheme="minorHAnsi"/>
                <w:sz w:val="24"/>
              </w:rPr>
              <w:t>法定代表人（签字或盖章）</w:t>
            </w:r>
          </w:p>
        </w:tc>
      </w:tr>
      <w:tr w14:paraId="43713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4" w:hRule="atLeast"/>
          <w:jc w:val="center"/>
        </w:trPr>
        <w:tc>
          <w:tcPr>
            <w:tcW w:w="860" w:type="dxa"/>
            <w:vMerge w:val="continue"/>
            <w:vAlign w:val="center"/>
          </w:tcPr>
          <w:p w14:paraId="7FAF5544">
            <w:pPr>
              <w:tabs>
                <w:tab w:val="left" w:pos="210"/>
              </w:tabs>
              <w:spacing w:line="320" w:lineRule="exact"/>
              <w:jc w:val="center"/>
              <w:rPr>
                <w:rFonts w:asciiTheme="majorEastAsia" w:hAnsiTheme="majorEastAsia" w:eastAsiaTheme="majorEastAsia" w:cstheme="minorHAnsi"/>
                <w:sz w:val="24"/>
              </w:rPr>
            </w:pPr>
          </w:p>
        </w:tc>
        <w:tc>
          <w:tcPr>
            <w:tcW w:w="4122" w:type="dxa"/>
            <w:gridSpan w:val="2"/>
            <w:vMerge w:val="continue"/>
            <w:vAlign w:val="center"/>
          </w:tcPr>
          <w:p w14:paraId="1DBB7A96">
            <w:pPr>
              <w:tabs>
                <w:tab w:val="left" w:pos="210"/>
              </w:tabs>
              <w:spacing w:line="320" w:lineRule="exact"/>
              <w:jc w:val="center"/>
              <w:rPr>
                <w:rFonts w:asciiTheme="majorEastAsia" w:hAnsiTheme="majorEastAsia" w:eastAsiaTheme="majorEastAsia" w:cstheme="minorHAnsi"/>
                <w:sz w:val="24"/>
              </w:rPr>
            </w:pPr>
          </w:p>
        </w:tc>
        <w:tc>
          <w:tcPr>
            <w:tcW w:w="4298" w:type="dxa"/>
            <w:gridSpan w:val="3"/>
            <w:vAlign w:val="bottom"/>
          </w:tcPr>
          <w:p w14:paraId="5D767ABB">
            <w:pPr>
              <w:tabs>
                <w:tab w:val="left" w:pos="210"/>
              </w:tabs>
              <w:spacing w:line="320" w:lineRule="exact"/>
              <w:jc w:val="center"/>
              <w:rPr>
                <w:rFonts w:asciiTheme="majorEastAsia" w:hAnsiTheme="majorEastAsia" w:eastAsiaTheme="majorEastAsia" w:cstheme="minorHAnsi"/>
                <w:sz w:val="24"/>
              </w:rPr>
            </w:pPr>
          </w:p>
          <w:p w14:paraId="6533BC81">
            <w:pPr>
              <w:tabs>
                <w:tab w:val="left" w:pos="210"/>
              </w:tabs>
              <w:spacing w:line="320" w:lineRule="exact"/>
              <w:jc w:val="center"/>
              <w:rPr>
                <w:rFonts w:asciiTheme="majorEastAsia" w:hAnsiTheme="majorEastAsia" w:eastAsiaTheme="majorEastAsia" w:cstheme="minorHAnsi"/>
                <w:sz w:val="24"/>
              </w:rPr>
            </w:pPr>
          </w:p>
          <w:p w14:paraId="7C7C22F5">
            <w:pPr>
              <w:tabs>
                <w:tab w:val="left" w:pos="210"/>
              </w:tabs>
              <w:spacing w:line="320" w:lineRule="exact"/>
              <w:jc w:val="center"/>
              <w:rPr>
                <w:rFonts w:asciiTheme="majorEastAsia" w:hAnsiTheme="majorEastAsia" w:eastAsiaTheme="majorEastAsia" w:cstheme="minorHAnsi"/>
                <w:sz w:val="24"/>
              </w:rPr>
            </w:pPr>
            <w:r>
              <w:rPr>
                <w:rFonts w:asciiTheme="majorEastAsia" w:hAnsiTheme="majorEastAsia" w:eastAsiaTheme="majorEastAsia" w:cstheme="minorHAnsi"/>
                <w:sz w:val="24"/>
              </w:rPr>
              <w:t>（公章）</w:t>
            </w:r>
          </w:p>
          <w:p w14:paraId="4C1A19D1">
            <w:pPr>
              <w:tabs>
                <w:tab w:val="left" w:pos="210"/>
              </w:tabs>
              <w:spacing w:line="320" w:lineRule="exact"/>
              <w:jc w:val="center"/>
              <w:rPr>
                <w:rFonts w:asciiTheme="majorEastAsia" w:hAnsiTheme="majorEastAsia" w:eastAsiaTheme="majorEastAsia" w:cstheme="minorHAnsi"/>
                <w:sz w:val="24"/>
              </w:rPr>
            </w:pPr>
          </w:p>
          <w:p w14:paraId="40030505">
            <w:pPr>
              <w:tabs>
                <w:tab w:val="left" w:pos="210"/>
              </w:tabs>
              <w:spacing w:line="320" w:lineRule="exact"/>
              <w:jc w:val="right"/>
              <w:rPr>
                <w:rFonts w:asciiTheme="majorEastAsia" w:hAnsiTheme="majorEastAsia" w:eastAsiaTheme="majorEastAsia" w:cstheme="minorHAnsi"/>
                <w:sz w:val="24"/>
              </w:rPr>
            </w:pPr>
          </w:p>
          <w:p w14:paraId="5EE70B44">
            <w:pPr>
              <w:tabs>
                <w:tab w:val="left" w:pos="210"/>
              </w:tabs>
              <w:spacing w:line="320" w:lineRule="exact"/>
              <w:jc w:val="right"/>
              <w:rPr>
                <w:rFonts w:asciiTheme="majorEastAsia" w:hAnsiTheme="majorEastAsia" w:eastAsiaTheme="majorEastAsia" w:cstheme="minorHAnsi"/>
                <w:sz w:val="24"/>
              </w:rPr>
            </w:pPr>
            <w:r>
              <w:rPr>
                <w:rFonts w:asciiTheme="majorEastAsia" w:hAnsiTheme="majorEastAsia" w:eastAsiaTheme="majorEastAsia" w:cstheme="minorHAnsi"/>
                <w:sz w:val="24"/>
              </w:rPr>
              <w:t>年</w:t>
            </w:r>
            <w:r>
              <w:rPr>
                <w:rFonts w:hint="eastAsia" w:asciiTheme="majorEastAsia" w:hAnsiTheme="majorEastAsia" w:eastAsiaTheme="majorEastAsia" w:cstheme="minorHAnsi"/>
                <w:sz w:val="24"/>
                <w:lang w:val="en-US" w:eastAsia="zh-CN"/>
              </w:rPr>
              <w:t xml:space="preserve">   </w:t>
            </w:r>
            <w:r>
              <w:rPr>
                <w:rFonts w:asciiTheme="majorEastAsia" w:hAnsiTheme="majorEastAsia" w:eastAsiaTheme="majorEastAsia" w:cstheme="minorHAnsi"/>
                <w:sz w:val="24"/>
              </w:rPr>
              <w:t>月</w:t>
            </w:r>
            <w:r>
              <w:rPr>
                <w:rFonts w:hint="eastAsia" w:asciiTheme="majorEastAsia" w:hAnsiTheme="majorEastAsia" w:eastAsiaTheme="majorEastAsia" w:cstheme="minorHAnsi"/>
                <w:sz w:val="24"/>
                <w:lang w:val="en-US" w:eastAsia="zh-CN"/>
              </w:rPr>
              <w:t xml:space="preserve">   </w:t>
            </w:r>
            <w:r>
              <w:rPr>
                <w:rFonts w:asciiTheme="majorEastAsia" w:hAnsiTheme="majorEastAsia" w:eastAsiaTheme="majorEastAsia" w:cstheme="minorHAnsi"/>
                <w:sz w:val="24"/>
              </w:rPr>
              <w:t>日</w:t>
            </w:r>
          </w:p>
        </w:tc>
      </w:tr>
    </w:tbl>
    <w:p w14:paraId="24738A4E">
      <w:pPr>
        <w:sectPr>
          <w:footerReference r:id="rId9" w:type="default"/>
          <w:pgSz w:w="11906" w:h="16839"/>
          <w:pgMar w:top="1431" w:right="1358" w:bottom="1403" w:left="1281" w:header="0" w:footer="1189" w:gutter="0"/>
          <w:pgNumType w:fmt="decimal"/>
          <w:cols w:space="720" w:num="1"/>
        </w:sectPr>
      </w:pPr>
    </w:p>
    <w:p w14:paraId="216A84EA">
      <w:pPr>
        <w:numPr>
          <w:ilvl w:val="0"/>
          <w:numId w:val="0"/>
        </w:numPr>
        <w:spacing w:line="440" w:lineRule="exact"/>
        <w:jc w:val="center"/>
        <w:rPr>
          <w:rFonts w:hint="eastAsia" w:asciiTheme="minorEastAsia" w:hAnsiTheme="minorEastAsia" w:eastAsiaTheme="minorEastAsia" w:cstheme="minorEastAsia"/>
          <w:b/>
          <w:bCs/>
          <w:kern w:val="1"/>
          <w:sz w:val="30"/>
          <w:szCs w:val="30"/>
          <w:lang w:val="en-US" w:eastAsia="zh-CN"/>
        </w:rPr>
      </w:pPr>
      <w:r>
        <w:rPr>
          <w:rFonts w:hint="eastAsia" w:asciiTheme="minorEastAsia" w:hAnsiTheme="minorEastAsia" w:eastAsiaTheme="minorEastAsia" w:cstheme="minorEastAsia"/>
          <w:b/>
          <w:bCs/>
          <w:kern w:val="1"/>
          <w:sz w:val="30"/>
          <w:szCs w:val="30"/>
          <w:lang w:val="en-US" w:eastAsia="zh-CN"/>
        </w:rPr>
        <w:t>三、投标人基本情况表</w:t>
      </w:r>
    </w:p>
    <w:p w14:paraId="5DCE3CA1">
      <w:pPr>
        <w:spacing w:line="440" w:lineRule="exact"/>
        <w:jc w:val="center"/>
        <w:rPr>
          <w:rFonts w:hint="eastAsia" w:ascii="宋体" w:hAnsi="宋体" w:cs="宋体"/>
          <w:b/>
          <w:bCs/>
          <w:kern w:val="1"/>
          <w:sz w:val="28"/>
          <w:szCs w:val="28"/>
          <w:lang w:val="en-US" w:eastAsia="zh-CN"/>
        </w:rPr>
      </w:pPr>
    </w:p>
    <w:p w14:paraId="3D756EA7">
      <w:pPr>
        <w:spacing w:line="440" w:lineRule="exact"/>
        <w:jc w:val="center"/>
        <w:rPr>
          <w:rFonts w:hint="eastAsia" w:ascii="宋体" w:hAnsi="宋体" w:eastAsia="宋体" w:cs="宋体"/>
          <w:b/>
          <w:bCs/>
          <w:kern w:val="1"/>
          <w:sz w:val="28"/>
          <w:szCs w:val="28"/>
          <w:lang w:val="en-US" w:eastAsia="zh-CN"/>
        </w:rPr>
      </w:pPr>
      <w:r>
        <w:rPr>
          <w:rFonts w:hint="eastAsia" w:ascii="宋体" w:hAnsi="宋体" w:cs="宋体"/>
          <w:b/>
          <w:bCs/>
          <w:kern w:val="1"/>
          <w:sz w:val="28"/>
          <w:szCs w:val="28"/>
          <w:lang w:val="en-US" w:eastAsia="zh-CN"/>
        </w:rPr>
        <w:t>（一）</w:t>
      </w:r>
      <w:r>
        <w:rPr>
          <w:rFonts w:hint="eastAsia" w:ascii="宋体" w:hAnsi="宋体" w:eastAsia="宋体" w:cs="宋体"/>
          <w:b/>
          <w:bCs/>
          <w:kern w:val="1"/>
          <w:sz w:val="28"/>
          <w:szCs w:val="28"/>
          <w:lang w:val="en-US" w:eastAsia="zh-CN"/>
        </w:rPr>
        <w:t>投标人基本情况表</w:t>
      </w:r>
    </w:p>
    <w:tbl>
      <w:tblPr>
        <w:tblStyle w:val="27"/>
        <w:tblW w:w="0" w:type="auto"/>
        <w:tblInd w:w="0" w:type="dxa"/>
        <w:tblLayout w:type="fixed"/>
        <w:tblCellMar>
          <w:top w:w="0" w:type="dxa"/>
          <w:left w:w="0" w:type="dxa"/>
          <w:bottom w:w="0" w:type="dxa"/>
          <w:right w:w="0" w:type="dxa"/>
        </w:tblCellMar>
      </w:tblPr>
      <w:tblGrid>
        <w:gridCol w:w="1951"/>
        <w:gridCol w:w="1015"/>
        <w:gridCol w:w="1075"/>
        <w:gridCol w:w="1333"/>
        <w:gridCol w:w="1659"/>
        <w:gridCol w:w="821"/>
        <w:gridCol w:w="1935"/>
      </w:tblGrid>
      <w:tr w14:paraId="467CE262">
        <w:tblPrEx>
          <w:tblCellMar>
            <w:top w:w="0" w:type="dxa"/>
            <w:left w:w="0" w:type="dxa"/>
            <w:bottom w:w="0" w:type="dxa"/>
            <w:right w:w="0" w:type="dxa"/>
          </w:tblCellMar>
        </w:tblPrEx>
        <w:trPr>
          <w:trHeight w:val="578" w:hRule="exact"/>
        </w:trPr>
        <w:tc>
          <w:tcPr>
            <w:tcW w:w="1951" w:type="dxa"/>
            <w:tcBorders>
              <w:top w:val="single" w:color="000000" w:sz="8" w:space="0"/>
              <w:left w:val="single" w:color="000000" w:sz="8" w:space="0"/>
              <w:bottom w:val="single" w:color="000000" w:sz="6" w:space="0"/>
              <w:right w:val="single" w:color="000000" w:sz="6" w:space="0"/>
            </w:tcBorders>
            <w:vAlign w:val="center"/>
          </w:tcPr>
          <w:p w14:paraId="142D0BCB">
            <w:pPr>
              <w:jc w:val="center"/>
              <w:rPr>
                <w:sz w:val="24"/>
                <w:szCs w:val="24"/>
              </w:rPr>
            </w:pPr>
            <w:r>
              <w:rPr>
                <w:sz w:val="24"/>
                <w:szCs w:val="24"/>
              </w:rPr>
              <w:t>投标人名称</w:t>
            </w:r>
          </w:p>
        </w:tc>
        <w:tc>
          <w:tcPr>
            <w:tcW w:w="7838" w:type="dxa"/>
            <w:gridSpan w:val="6"/>
            <w:tcBorders>
              <w:top w:val="single" w:color="000000" w:sz="8" w:space="0"/>
              <w:left w:val="single" w:color="000000" w:sz="6" w:space="0"/>
              <w:bottom w:val="single" w:color="000000" w:sz="6" w:space="0"/>
              <w:right w:val="single" w:color="000000" w:sz="8" w:space="0"/>
            </w:tcBorders>
            <w:vAlign w:val="center"/>
          </w:tcPr>
          <w:p w14:paraId="1B771E2F">
            <w:pPr>
              <w:jc w:val="center"/>
              <w:rPr>
                <w:sz w:val="24"/>
                <w:szCs w:val="24"/>
              </w:rPr>
            </w:pPr>
            <w:r>
              <w:rPr>
                <w:rFonts w:hint="eastAsia"/>
                <w:sz w:val="24"/>
                <w:szCs w:val="24"/>
              </w:rPr>
              <w:t xml:space="preserve">    </w:t>
            </w:r>
          </w:p>
        </w:tc>
      </w:tr>
      <w:tr w14:paraId="5C59C2F2">
        <w:tblPrEx>
          <w:tblCellMar>
            <w:top w:w="0" w:type="dxa"/>
            <w:left w:w="0" w:type="dxa"/>
            <w:bottom w:w="0" w:type="dxa"/>
            <w:right w:w="0" w:type="dxa"/>
          </w:tblCellMar>
        </w:tblPrEx>
        <w:trPr>
          <w:trHeight w:val="578" w:hRule="exact"/>
        </w:trPr>
        <w:tc>
          <w:tcPr>
            <w:tcW w:w="1951" w:type="dxa"/>
            <w:tcBorders>
              <w:top w:val="single" w:color="000000" w:sz="6" w:space="0"/>
              <w:left w:val="single" w:color="000000" w:sz="8" w:space="0"/>
              <w:bottom w:val="single" w:color="000000" w:sz="6" w:space="0"/>
              <w:right w:val="single" w:color="000000" w:sz="6" w:space="0"/>
            </w:tcBorders>
            <w:vAlign w:val="center"/>
          </w:tcPr>
          <w:p w14:paraId="0427E2E9">
            <w:pPr>
              <w:jc w:val="center"/>
              <w:rPr>
                <w:sz w:val="24"/>
                <w:szCs w:val="24"/>
              </w:rPr>
            </w:pPr>
            <w:r>
              <w:rPr>
                <w:sz w:val="24"/>
                <w:szCs w:val="24"/>
              </w:rPr>
              <w:t>注册地址</w:t>
            </w:r>
          </w:p>
        </w:tc>
        <w:tc>
          <w:tcPr>
            <w:tcW w:w="3423" w:type="dxa"/>
            <w:gridSpan w:val="3"/>
            <w:tcBorders>
              <w:top w:val="single" w:color="000000" w:sz="6" w:space="0"/>
              <w:left w:val="single" w:color="000000" w:sz="6" w:space="0"/>
              <w:bottom w:val="single" w:color="000000" w:sz="6" w:space="0"/>
              <w:right w:val="single" w:color="000000" w:sz="6" w:space="0"/>
            </w:tcBorders>
            <w:vAlign w:val="center"/>
          </w:tcPr>
          <w:p w14:paraId="02EB27E4">
            <w:pPr>
              <w:topLinePunct/>
              <w:spacing w:line="440" w:lineRule="exact"/>
              <w:jc w:val="center"/>
              <w:rPr>
                <w:sz w:val="24"/>
                <w:szCs w:val="24"/>
              </w:rPr>
            </w:pPr>
            <w:r>
              <w:rPr>
                <w:rFonts w:hint="eastAsia"/>
                <w:sz w:val="24"/>
                <w:szCs w:val="24"/>
              </w:rPr>
              <w:t xml:space="preserve"> </w:t>
            </w:r>
          </w:p>
        </w:tc>
        <w:tc>
          <w:tcPr>
            <w:tcW w:w="1659" w:type="dxa"/>
            <w:tcBorders>
              <w:top w:val="single" w:color="000000" w:sz="6" w:space="0"/>
              <w:left w:val="single" w:color="000000" w:sz="6" w:space="0"/>
              <w:bottom w:val="single" w:color="000000" w:sz="6" w:space="0"/>
              <w:right w:val="single" w:color="000000" w:sz="6" w:space="0"/>
            </w:tcBorders>
            <w:vAlign w:val="center"/>
          </w:tcPr>
          <w:p w14:paraId="4FF3FE15">
            <w:pPr>
              <w:topLinePunct/>
              <w:spacing w:line="440" w:lineRule="exact"/>
              <w:jc w:val="center"/>
              <w:rPr>
                <w:sz w:val="24"/>
                <w:szCs w:val="24"/>
              </w:rPr>
            </w:pPr>
            <w:r>
              <w:rPr>
                <w:sz w:val="24"/>
                <w:szCs w:val="24"/>
              </w:rPr>
              <w:t>邮政编码</w:t>
            </w:r>
          </w:p>
        </w:tc>
        <w:tc>
          <w:tcPr>
            <w:tcW w:w="2756" w:type="dxa"/>
            <w:gridSpan w:val="2"/>
            <w:tcBorders>
              <w:top w:val="single" w:color="000000" w:sz="6" w:space="0"/>
              <w:left w:val="single" w:color="000000" w:sz="6" w:space="0"/>
              <w:bottom w:val="single" w:color="000000" w:sz="6" w:space="0"/>
              <w:right w:val="single" w:color="000000" w:sz="8" w:space="0"/>
            </w:tcBorders>
            <w:vAlign w:val="center"/>
          </w:tcPr>
          <w:p w14:paraId="13C342ED">
            <w:pPr>
              <w:topLinePunct/>
              <w:spacing w:line="440" w:lineRule="exact"/>
              <w:jc w:val="center"/>
              <w:rPr>
                <w:sz w:val="24"/>
                <w:szCs w:val="24"/>
              </w:rPr>
            </w:pPr>
          </w:p>
        </w:tc>
      </w:tr>
      <w:tr w14:paraId="738634B8">
        <w:tblPrEx>
          <w:tblCellMar>
            <w:top w:w="0" w:type="dxa"/>
            <w:left w:w="0" w:type="dxa"/>
            <w:bottom w:w="0" w:type="dxa"/>
            <w:right w:w="0" w:type="dxa"/>
          </w:tblCellMar>
        </w:tblPrEx>
        <w:trPr>
          <w:trHeight w:val="578" w:hRule="exact"/>
        </w:trPr>
        <w:tc>
          <w:tcPr>
            <w:tcW w:w="1951" w:type="dxa"/>
            <w:vMerge w:val="restart"/>
            <w:tcBorders>
              <w:top w:val="single" w:color="000000" w:sz="6" w:space="0"/>
              <w:left w:val="single" w:color="000000" w:sz="8" w:space="0"/>
              <w:bottom w:val="single" w:color="000000" w:sz="6" w:space="0"/>
              <w:right w:val="single" w:color="000000" w:sz="6" w:space="0"/>
            </w:tcBorders>
            <w:vAlign w:val="center"/>
          </w:tcPr>
          <w:p w14:paraId="1FED5A9C">
            <w:pPr>
              <w:jc w:val="center"/>
              <w:rPr>
                <w:sz w:val="24"/>
                <w:szCs w:val="24"/>
              </w:rPr>
            </w:pPr>
            <w:r>
              <w:rPr>
                <w:sz w:val="24"/>
                <w:szCs w:val="24"/>
              </w:rPr>
              <w:t>联系方式</w:t>
            </w:r>
          </w:p>
        </w:tc>
        <w:tc>
          <w:tcPr>
            <w:tcW w:w="1015" w:type="dxa"/>
            <w:tcBorders>
              <w:top w:val="single" w:color="000000" w:sz="6" w:space="0"/>
              <w:left w:val="single" w:color="000000" w:sz="6" w:space="0"/>
              <w:bottom w:val="single" w:color="000000" w:sz="6" w:space="0"/>
              <w:right w:val="single" w:color="000000" w:sz="6" w:space="0"/>
            </w:tcBorders>
            <w:vAlign w:val="center"/>
          </w:tcPr>
          <w:p w14:paraId="56156626">
            <w:pPr>
              <w:jc w:val="center"/>
              <w:rPr>
                <w:sz w:val="24"/>
                <w:szCs w:val="24"/>
              </w:rPr>
            </w:pPr>
            <w:r>
              <w:rPr>
                <w:sz w:val="24"/>
                <w:szCs w:val="24"/>
              </w:rPr>
              <w:t>联系人</w:t>
            </w:r>
          </w:p>
        </w:tc>
        <w:tc>
          <w:tcPr>
            <w:tcW w:w="2408" w:type="dxa"/>
            <w:gridSpan w:val="2"/>
            <w:tcBorders>
              <w:top w:val="single" w:color="000000" w:sz="6" w:space="0"/>
              <w:left w:val="single" w:color="000000" w:sz="6" w:space="0"/>
              <w:bottom w:val="single" w:color="000000" w:sz="6" w:space="0"/>
              <w:right w:val="single" w:color="000000" w:sz="6" w:space="0"/>
            </w:tcBorders>
            <w:vAlign w:val="center"/>
          </w:tcPr>
          <w:p w14:paraId="59184B29">
            <w:pPr>
              <w:topLinePunct/>
              <w:spacing w:line="440" w:lineRule="exact"/>
              <w:jc w:val="center"/>
              <w:rPr>
                <w:sz w:val="24"/>
                <w:szCs w:val="24"/>
              </w:rPr>
            </w:pPr>
          </w:p>
        </w:tc>
        <w:tc>
          <w:tcPr>
            <w:tcW w:w="1659" w:type="dxa"/>
            <w:tcBorders>
              <w:top w:val="single" w:color="000000" w:sz="6" w:space="0"/>
              <w:left w:val="single" w:color="000000" w:sz="6" w:space="0"/>
              <w:bottom w:val="single" w:color="000000" w:sz="6" w:space="0"/>
              <w:right w:val="single" w:color="000000" w:sz="6" w:space="0"/>
            </w:tcBorders>
            <w:vAlign w:val="center"/>
          </w:tcPr>
          <w:p w14:paraId="2DCD64C0">
            <w:pPr>
              <w:jc w:val="center"/>
              <w:rPr>
                <w:sz w:val="24"/>
                <w:szCs w:val="24"/>
              </w:rPr>
            </w:pPr>
            <w:r>
              <w:rPr>
                <w:sz w:val="24"/>
                <w:szCs w:val="24"/>
              </w:rPr>
              <w:t>电 话</w:t>
            </w:r>
          </w:p>
        </w:tc>
        <w:tc>
          <w:tcPr>
            <w:tcW w:w="2756" w:type="dxa"/>
            <w:gridSpan w:val="2"/>
            <w:tcBorders>
              <w:top w:val="single" w:color="000000" w:sz="6" w:space="0"/>
              <w:left w:val="single" w:color="000000" w:sz="6" w:space="0"/>
              <w:bottom w:val="single" w:color="000000" w:sz="6" w:space="0"/>
              <w:right w:val="single" w:color="000000" w:sz="8" w:space="0"/>
            </w:tcBorders>
            <w:vAlign w:val="center"/>
          </w:tcPr>
          <w:p w14:paraId="2825892A">
            <w:pPr>
              <w:topLinePunct/>
              <w:spacing w:line="440" w:lineRule="exact"/>
              <w:jc w:val="center"/>
              <w:rPr>
                <w:sz w:val="24"/>
                <w:szCs w:val="24"/>
              </w:rPr>
            </w:pPr>
          </w:p>
        </w:tc>
      </w:tr>
      <w:tr w14:paraId="44AB4253">
        <w:tblPrEx>
          <w:tblCellMar>
            <w:top w:w="0" w:type="dxa"/>
            <w:left w:w="0" w:type="dxa"/>
            <w:bottom w:w="0" w:type="dxa"/>
            <w:right w:w="0" w:type="dxa"/>
          </w:tblCellMar>
        </w:tblPrEx>
        <w:trPr>
          <w:trHeight w:val="578" w:hRule="exact"/>
        </w:trPr>
        <w:tc>
          <w:tcPr>
            <w:tcW w:w="1951" w:type="dxa"/>
            <w:vMerge w:val="continue"/>
            <w:tcBorders>
              <w:top w:val="single" w:color="000000" w:sz="6" w:space="0"/>
              <w:left w:val="single" w:color="000000" w:sz="8" w:space="0"/>
              <w:bottom w:val="single" w:color="000000" w:sz="6" w:space="0"/>
              <w:right w:val="single" w:color="000000" w:sz="6" w:space="0"/>
            </w:tcBorders>
            <w:vAlign w:val="center"/>
          </w:tcPr>
          <w:p w14:paraId="063AD636">
            <w:pPr>
              <w:rPr>
                <w:sz w:val="24"/>
                <w:szCs w:val="24"/>
              </w:rPr>
            </w:pPr>
          </w:p>
        </w:tc>
        <w:tc>
          <w:tcPr>
            <w:tcW w:w="1015" w:type="dxa"/>
            <w:tcBorders>
              <w:top w:val="single" w:color="000000" w:sz="6" w:space="0"/>
              <w:left w:val="single" w:color="000000" w:sz="6" w:space="0"/>
              <w:bottom w:val="single" w:color="000000" w:sz="6" w:space="0"/>
              <w:right w:val="single" w:color="000000" w:sz="6" w:space="0"/>
            </w:tcBorders>
            <w:vAlign w:val="center"/>
          </w:tcPr>
          <w:p w14:paraId="176AC472">
            <w:pPr>
              <w:tabs>
                <w:tab w:val="left" w:pos="540"/>
              </w:tabs>
              <w:jc w:val="center"/>
              <w:rPr>
                <w:sz w:val="24"/>
                <w:szCs w:val="24"/>
              </w:rPr>
            </w:pPr>
            <w:r>
              <w:rPr>
                <w:sz w:val="24"/>
                <w:szCs w:val="24"/>
              </w:rPr>
              <w:t>传 真</w:t>
            </w:r>
          </w:p>
        </w:tc>
        <w:tc>
          <w:tcPr>
            <w:tcW w:w="2408" w:type="dxa"/>
            <w:gridSpan w:val="2"/>
            <w:tcBorders>
              <w:top w:val="single" w:color="000000" w:sz="6" w:space="0"/>
              <w:left w:val="single" w:color="000000" w:sz="6" w:space="0"/>
              <w:bottom w:val="single" w:color="000000" w:sz="6" w:space="0"/>
              <w:right w:val="single" w:color="000000" w:sz="6" w:space="0"/>
            </w:tcBorders>
            <w:vAlign w:val="center"/>
          </w:tcPr>
          <w:p w14:paraId="326F0287">
            <w:pPr>
              <w:topLinePunct/>
              <w:spacing w:line="440" w:lineRule="exact"/>
              <w:jc w:val="center"/>
              <w:rPr>
                <w:sz w:val="24"/>
                <w:szCs w:val="24"/>
              </w:rPr>
            </w:pPr>
          </w:p>
        </w:tc>
        <w:tc>
          <w:tcPr>
            <w:tcW w:w="1659" w:type="dxa"/>
            <w:tcBorders>
              <w:top w:val="single" w:color="000000" w:sz="6" w:space="0"/>
              <w:left w:val="single" w:color="000000" w:sz="6" w:space="0"/>
              <w:bottom w:val="single" w:color="000000" w:sz="6" w:space="0"/>
              <w:right w:val="single" w:color="000000" w:sz="6" w:space="0"/>
            </w:tcBorders>
            <w:vAlign w:val="center"/>
          </w:tcPr>
          <w:p w14:paraId="78A4C8B5">
            <w:pPr>
              <w:jc w:val="center"/>
              <w:rPr>
                <w:sz w:val="24"/>
                <w:szCs w:val="24"/>
              </w:rPr>
            </w:pPr>
            <w:r>
              <w:rPr>
                <w:sz w:val="24"/>
                <w:szCs w:val="24"/>
              </w:rPr>
              <w:t>电子邮件</w:t>
            </w:r>
          </w:p>
        </w:tc>
        <w:tc>
          <w:tcPr>
            <w:tcW w:w="2756" w:type="dxa"/>
            <w:gridSpan w:val="2"/>
            <w:tcBorders>
              <w:top w:val="single" w:color="000000" w:sz="6" w:space="0"/>
              <w:left w:val="single" w:color="000000" w:sz="6" w:space="0"/>
              <w:bottom w:val="single" w:color="000000" w:sz="6" w:space="0"/>
              <w:right w:val="single" w:color="000000" w:sz="8" w:space="0"/>
            </w:tcBorders>
            <w:vAlign w:val="center"/>
          </w:tcPr>
          <w:p w14:paraId="6D4D683D">
            <w:pPr>
              <w:topLinePunct/>
              <w:spacing w:line="440" w:lineRule="exact"/>
              <w:jc w:val="center"/>
              <w:rPr>
                <w:sz w:val="24"/>
                <w:szCs w:val="24"/>
              </w:rPr>
            </w:pPr>
          </w:p>
        </w:tc>
      </w:tr>
      <w:tr w14:paraId="775FC0AC">
        <w:tblPrEx>
          <w:tblCellMar>
            <w:top w:w="0" w:type="dxa"/>
            <w:left w:w="0" w:type="dxa"/>
            <w:bottom w:w="0" w:type="dxa"/>
            <w:right w:w="0" w:type="dxa"/>
          </w:tblCellMar>
        </w:tblPrEx>
        <w:trPr>
          <w:trHeight w:val="578" w:hRule="exact"/>
        </w:trPr>
        <w:tc>
          <w:tcPr>
            <w:tcW w:w="1951" w:type="dxa"/>
            <w:tcBorders>
              <w:top w:val="single" w:color="000000" w:sz="6" w:space="0"/>
              <w:left w:val="single" w:color="000000" w:sz="8" w:space="0"/>
              <w:bottom w:val="single" w:color="000000" w:sz="6" w:space="0"/>
              <w:right w:val="single" w:color="000000" w:sz="6" w:space="0"/>
            </w:tcBorders>
            <w:vAlign w:val="center"/>
          </w:tcPr>
          <w:p w14:paraId="473DCD58">
            <w:pPr>
              <w:jc w:val="center"/>
              <w:rPr>
                <w:sz w:val="24"/>
                <w:szCs w:val="24"/>
              </w:rPr>
            </w:pPr>
            <w:r>
              <w:rPr>
                <w:sz w:val="24"/>
                <w:szCs w:val="24"/>
              </w:rPr>
              <w:t>法定代表人</w:t>
            </w:r>
          </w:p>
        </w:tc>
        <w:tc>
          <w:tcPr>
            <w:tcW w:w="1015" w:type="dxa"/>
            <w:tcBorders>
              <w:top w:val="single" w:color="000000" w:sz="6" w:space="0"/>
              <w:left w:val="single" w:color="000000" w:sz="6" w:space="0"/>
              <w:bottom w:val="single" w:color="000000" w:sz="6" w:space="0"/>
              <w:right w:val="single" w:color="000000" w:sz="6" w:space="0"/>
            </w:tcBorders>
            <w:vAlign w:val="center"/>
          </w:tcPr>
          <w:p w14:paraId="47228A4B">
            <w:pPr>
              <w:jc w:val="center"/>
              <w:rPr>
                <w:sz w:val="24"/>
                <w:szCs w:val="24"/>
              </w:rPr>
            </w:pPr>
            <w:r>
              <w:rPr>
                <w:sz w:val="24"/>
                <w:szCs w:val="24"/>
              </w:rPr>
              <w:t>姓名</w:t>
            </w:r>
          </w:p>
        </w:tc>
        <w:tc>
          <w:tcPr>
            <w:tcW w:w="1075" w:type="dxa"/>
            <w:tcBorders>
              <w:top w:val="single" w:color="000000" w:sz="6" w:space="0"/>
              <w:left w:val="single" w:color="000000" w:sz="6" w:space="0"/>
              <w:bottom w:val="single" w:color="000000" w:sz="6" w:space="0"/>
              <w:right w:val="single" w:color="000000" w:sz="6" w:space="0"/>
            </w:tcBorders>
            <w:vAlign w:val="center"/>
          </w:tcPr>
          <w:p w14:paraId="0FB8252B">
            <w:pPr>
              <w:topLinePunct/>
              <w:spacing w:line="440" w:lineRule="exact"/>
              <w:jc w:val="center"/>
              <w:rPr>
                <w:sz w:val="24"/>
                <w:szCs w:val="24"/>
              </w:rPr>
            </w:pPr>
          </w:p>
        </w:tc>
        <w:tc>
          <w:tcPr>
            <w:tcW w:w="1333" w:type="dxa"/>
            <w:tcBorders>
              <w:top w:val="single" w:color="000000" w:sz="6" w:space="0"/>
              <w:left w:val="single" w:color="000000" w:sz="6" w:space="0"/>
              <w:bottom w:val="single" w:color="000000" w:sz="6" w:space="0"/>
              <w:right w:val="single" w:color="000000" w:sz="6" w:space="0"/>
            </w:tcBorders>
            <w:vAlign w:val="center"/>
          </w:tcPr>
          <w:p w14:paraId="30AB5701">
            <w:pPr>
              <w:jc w:val="center"/>
              <w:rPr>
                <w:sz w:val="24"/>
                <w:szCs w:val="24"/>
              </w:rPr>
            </w:pPr>
            <w:r>
              <w:rPr>
                <w:sz w:val="24"/>
                <w:szCs w:val="24"/>
              </w:rPr>
              <w:t>技术职称</w:t>
            </w:r>
          </w:p>
        </w:tc>
        <w:tc>
          <w:tcPr>
            <w:tcW w:w="1659" w:type="dxa"/>
            <w:tcBorders>
              <w:top w:val="single" w:color="000000" w:sz="6" w:space="0"/>
              <w:left w:val="single" w:color="000000" w:sz="6" w:space="0"/>
              <w:bottom w:val="single" w:color="000000" w:sz="6" w:space="0"/>
              <w:right w:val="single" w:color="000000" w:sz="6" w:space="0"/>
            </w:tcBorders>
            <w:vAlign w:val="center"/>
          </w:tcPr>
          <w:p w14:paraId="427CC941">
            <w:pPr>
              <w:topLinePunct/>
              <w:spacing w:line="440" w:lineRule="exact"/>
              <w:jc w:val="center"/>
              <w:rPr>
                <w:sz w:val="24"/>
                <w:szCs w:val="24"/>
              </w:rPr>
            </w:pPr>
          </w:p>
        </w:tc>
        <w:tc>
          <w:tcPr>
            <w:tcW w:w="821" w:type="dxa"/>
            <w:tcBorders>
              <w:top w:val="single" w:color="000000" w:sz="6" w:space="0"/>
              <w:left w:val="single" w:color="000000" w:sz="6" w:space="0"/>
              <w:bottom w:val="single" w:color="000000" w:sz="6" w:space="0"/>
              <w:right w:val="single" w:color="000000" w:sz="6" w:space="0"/>
            </w:tcBorders>
            <w:vAlign w:val="center"/>
          </w:tcPr>
          <w:p w14:paraId="3173AFE7">
            <w:pPr>
              <w:jc w:val="center"/>
              <w:rPr>
                <w:sz w:val="24"/>
                <w:szCs w:val="24"/>
              </w:rPr>
            </w:pPr>
            <w:r>
              <w:rPr>
                <w:sz w:val="24"/>
                <w:szCs w:val="24"/>
              </w:rPr>
              <w:t>电话</w:t>
            </w:r>
          </w:p>
        </w:tc>
        <w:tc>
          <w:tcPr>
            <w:tcW w:w="1935" w:type="dxa"/>
            <w:tcBorders>
              <w:top w:val="single" w:color="000000" w:sz="6" w:space="0"/>
              <w:left w:val="single" w:color="000000" w:sz="6" w:space="0"/>
              <w:bottom w:val="single" w:color="000000" w:sz="6" w:space="0"/>
              <w:right w:val="single" w:color="000000" w:sz="8" w:space="0"/>
            </w:tcBorders>
            <w:vAlign w:val="center"/>
          </w:tcPr>
          <w:p w14:paraId="14A12D27">
            <w:pPr>
              <w:topLinePunct/>
              <w:spacing w:line="440" w:lineRule="exact"/>
              <w:jc w:val="center"/>
              <w:rPr>
                <w:sz w:val="24"/>
                <w:szCs w:val="24"/>
              </w:rPr>
            </w:pPr>
          </w:p>
        </w:tc>
      </w:tr>
      <w:tr w14:paraId="0BA71940">
        <w:tblPrEx>
          <w:tblCellMar>
            <w:top w:w="0" w:type="dxa"/>
            <w:left w:w="0" w:type="dxa"/>
            <w:bottom w:w="0" w:type="dxa"/>
            <w:right w:w="0" w:type="dxa"/>
          </w:tblCellMar>
        </w:tblPrEx>
        <w:trPr>
          <w:trHeight w:val="578" w:hRule="exact"/>
        </w:trPr>
        <w:tc>
          <w:tcPr>
            <w:tcW w:w="1951" w:type="dxa"/>
            <w:tcBorders>
              <w:top w:val="single" w:color="000000" w:sz="6" w:space="0"/>
              <w:left w:val="single" w:color="000000" w:sz="8" w:space="0"/>
              <w:bottom w:val="single" w:color="000000" w:sz="6" w:space="0"/>
              <w:right w:val="single" w:color="000000" w:sz="6" w:space="0"/>
            </w:tcBorders>
            <w:vAlign w:val="center"/>
          </w:tcPr>
          <w:p w14:paraId="5B5A8921">
            <w:pPr>
              <w:jc w:val="center"/>
              <w:rPr>
                <w:sz w:val="24"/>
                <w:szCs w:val="24"/>
              </w:rPr>
            </w:pPr>
            <w:r>
              <w:rPr>
                <w:sz w:val="24"/>
                <w:szCs w:val="24"/>
              </w:rPr>
              <w:t>技术负责人</w:t>
            </w:r>
          </w:p>
        </w:tc>
        <w:tc>
          <w:tcPr>
            <w:tcW w:w="1015" w:type="dxa"/>
            <w:tcBorders>
              <w:top w:val="single" w:color="000000" w:sz="6" w:space="0"/>
              <w:left w:val="single" w:color="000000" w:sz="6" w:space="0"/>
              <w:bottom w:val="single" w:color="000000" w:sz="6" w:space="0"/>
              <w:right w:val="single" w:color="000000" w:sz="6" w:space="0"/>
            </w:tcBorders>
            <w:vAlign w:val="center"/>
          </w:tcPr>
          <w:p w14:paraId="4B67BFD3">
            <w:pPr>
              <w:jc w:val="center"/>
              <w:rPr>
                <w:sz w:val="24"/>
                <w:szCs w:val="24"/>
              </w:rPr>
            </w:pPr>
            <w:r>
              <w:rPr>
                <w:sz w:val="24"/>
                <w:szCs w:val="24"/>
              </w:rPr>
              <w:t>姓名</w:t>
            </w:r>
          </w:p>
        </w:tc>
        <w:tc>
          <w:tcPr>
            <w:tcW w:w="1075" w:type="dxa"/>
            <w:tcBorders>
              <w:top w:val="single" w:color="000000" w:sz="6" w:space="0"/>
              <w:left w:val="single" w:color="000000" w:sz="6" w:space="0"/>
              <w:bottom w:val="single" w:color="000000" w:sz="6" w:space="0"/>
              <w:right w:val="single" w:color="000000" w:sz="6" w:space="0"/>
            </w:tcBorders>
            <w:vAlign w:val="center"/>
          </w:tcPr>
          <w:p w14:paraId="2B05DF20">
            <w:pPr>
              <w:topLinePunct/>
              <w:spacing w:line="440" w:lineRule="exact"/>
              <w:jc w:val="center"/>
              <w:rPr>
                <w:sz w:val="24"/>
                <w:szCs w:val="24"/>
              </w:rPr>
            </w:pPr>
          </w:p>
        </w:tc>
        <w:tc>
          <w:tcPr>
            <w:tcW w:w="1333" w:type="dxa"/>
            <w:tcBorders>
              <w:top w:val="single" w:color="000000" w:sz="6" w:space="0"/>
              <w:left w:val="single" w:color="000000" w:sz="6" w:space="0"/>
              <w:bottom w:val="single" w:color="000000" w:sz="6" w:space="0"/>
              <w:right w:val="single" w:color="000000" w:sz="6" w:space="0"/>
            </w:tcBorders>
            <w:vAlign w:val="center"/>
          </w:tcPr>
          <w:p w14:paraId="21863EC7">
            <w:pPr>
              <w:jc w:val="center"/>
              <w:rPr>
                <w:sz w:val="24"/>
                <w:szCs w:val="24"/>
              </w:rPr>
            </w:pPr>
            <w:r>
              <w:rPr>
                <w:sz w:val="24"/>
                <w:szCs w:val="24"/>
              </w:rPr>
              <w:t>技术职称</w:t>
            </w:r>
          </w:p>
        </w:tc>
        <w:tc>
          <w:tcPr>
            <w:tcW w:w="1659" w:type="dxa"/>
            <w:tcBorders>
              <w:top w:val="single" w:color="000000" w:sz="6" w:space="0"/>
              <w:left w:val="single" w:color="000000" w:sz="6" w:space="0"/>
              <w:bottom w:val="single" w:color="000000" w:sz="6" w:space="0"/>
              <w:right w:val="single" w:color="000000" w:sz="6" w:space="0"/>
            </w:tcBorders>
            <w:vAlign w:val="center"/>
          </w:tcPr>
          <w:p w14:paraId="51910008">
            <w:pPr>
              <w:topLinePunct/>
              <w:spacing w:line="440" w:lineRule="exact"/>
              <w:jc w:val="center"/>
              <w:rPr>
                <w:sz w:val="24"/>
                <w:szCs w:val="24"/>
              </w:rPr>
            </w:pPr>
          </w:p>
        </w:tc>
        <w:tc>
          <w:tcPr>
            <w:tcW w:w="821" w:type="dxa"/>
            <w:tcBorders>
              <w:top w:val="single" w:color="000000" w:sz="6" w:space="0"/>
              <w:left w:val="single" w:color="000000" w:sz="6" w:space="0"/>
              <w:bottom w:val="single" w:color="000000" w:sz="6" w:space="0"/>
              <w:right w:val="single" w:color="000000" w:sz="6" w:space="0"/>
            </w:tcBorders>
            <w:vAlign w:val="center"/>
          </w:tcPr>
          <w:p w14:paraId="7F57F0E1">
            <w:pPr>
              <w:jc w:val="center"/>
              <w:rPr>
                <w:sz w:val="24"/>
                <w:szCs w:val="24"/>
              </w:rPr>
            </w:pPr>
            <w:r>
              <w:rPr>
                <w:sz w:val="24"/>
                <w:szCs w:val="24"/>
              </w:rPr>
              <w:t>电话</w:t>
            </w:r>
          </w:p>
        </w:tc>
        <w:tc>
          <w:tcPr>
            <w:tcW w:w="1935" w:type="dxa"/>
            <w:tcBorders>
              <w:top w:val="single" w:color="000000" w:sz="6" w:space="0"/>
              <w:left w:val="single" w:color="000000" w:sz="6" w:space="0"/>
              <w:bottom w:val="single" w:color="000000" w:sz="6" w:space="0"/>
              <w:right w:val="single" w:color="000000" w:sz="8" w:space="0"/>
            </w:tcBorders>
            <w:vAlign w:val="center"/>
          </w:tcPr>
          <w:p w14:paraId="537AD27C">
            <w:pPr>
              <w:topLinePunct/>
              <w:spacing w:line="440" w:lineRule="exact"/>
              <w:jc w:val="center"/>
              <w:rPr>
                <w:sz w:val="24"/>
                <w:szCs w:val="24"/>
              </w:rPr>
            </w:pPr>
          </w:p>
        </w:tc>
      </w:tr>
      <w:tr w14:paraId="1C373770">
        <w:tblPrEx>
          <w:tblCellMar>
            <w:top w:w="0" w:type="dxa"/>
            <w:left w:w="0" w:type="dxa"/>
            <w:bottom w:w="0" w:type="dxa"/>
            <w:right w:w="0" w:type="dxa"/>
          </w:tblCellMar>
        </w:tblPrEx>
        <w:trPr>
          <w:trHeight w:val="578" w:hRule="exact"/>
        </w:trPr>
        <w:tc>
          <w:tcPr>
            <w:tcW w:w="1951" w:type="dxa"/>
            <w:tcBorders>
              <w:top w:val="single" w:color="000000" w:sz="6" w:space="0"/>
              <w:left w:val="single" w:color="000000" w:sz="8" w:space="0"/>
              <w:bottom w:val="single" w:color="000000" w:sz="6" w:space="0"/>
              <w:right w:val="single" w:color="000000" w:sz="6" w:space="0"/>
            </w:tcBorders>
            <w:vAlign w:val="center"/>
          </w:tcPr>
          <w:p w14:paraId="54D790C2">
            <w:pPr>
              <w:jc w:val="center"/>
              <w:rPr>
                <w:sz w:val="24"/>
                <w:szCs w:val="24"/>
              </w:rPr>
            </w:pPr>
            <w:r>
              <w:rPr>
                <w:sz w:val="24"/>
                <w:szCs w:val="24"/>
              </w:rPr>
              <w:t>成立时间</w:t>
            </w:r>
          </w:p>
        </w:tc>
        <w:tc>
          <w:tcPr>
            <w:tcW w:w="2090" w:type="dxa"/>
            <w:gridSpan w:val="2"/>
            <w:tcBorders>
              <w:top w:val="single" w:color="000000" w:sz="6" w:space="0"/>
              <w:left w:val="single" w:color="000000" w:sz="6" w:space="0"/>
              <w:bottom w:val="single" w:color="000000" w:sz="6" w:space="0"/>
              <w:right w:val="single" w:color="000000" w:sz="6" w:space="0"/>
            </w:tcBorders>
            <w:vAlign w:val="center"/>
          </w:tcPr>
          <w:p w14:paraId="57CAC8F0">
            <w:pPr>
              <w:topLinePunct/>
              <w:spacing w:line="440" w:lineRule="exact"/>
              <w:jc w:val="center"/>
              <w:rPr>
                <w:sz w:val="24"/>
                <w:szCs w:val="24"/>
              </w:rPr>
            </w:pPr>
          </w:p>
        </w:tc>
        <w:tc>
          <w:tcPr>
            <w:tcW w:w="5748" w:type="dxa"/>
            <w:gridSpan w:val="4"/>
            <w:tcBorders>
              <w:top w:val="single" w:color="000000" w:sz="6" w:space="0"/>
              <w:left w:val="single" w:color="000000" w:sz="6" w:space="0"/>
              <w:bottom w:val="single" w:color="000000" w:sz="6" w:space="0"/>
              <w:right w:val="single" w:color="000000" w:sz="8" w:space="0"/>
            </w:tcBorders>
            <w:vAlign w:val="center"/>
          </w:tcPr>
          <w:p w14:paraId="2771DCDF">
            <w:pPr>
              <w:topLinePunct/>
              <w:spacing w:line="440" w:lineRule="exact"/>
              <w:jc w:val="center"/>
              <w:rPr>
                <w:sz w:val="24"/>
                <w:szCs w:val="24"/>
                <w:u w:val="single"/>
              </w:rPr>
            </w:pPr>
            <w:r>
              <w:rPr>
                <w:sz w:val="24"/>
                <w:szCs w:val="24"/>
              </w:rPr>
              <w:t>员工总人数：</w:t>
            </w:r>
          </w:p>
        </w:tc>
      </w:tr>
      <w:tr w14:paraId="0794DBD3">
        <w:tblPrEx>
          <w:tblCellMar>
            <w:top w:w="0" w:type="dxa"/>
            <w:left w:w="0" w:type="dxa"/>
            <w:bottom w:w="0" w:type="dxa"/>
            <w:right w:w="0" w:type="dxa"/>
          </w:tblCellMar>
        </w:tblPrEx>
        <w:trPr>
          <w:trHeight w:val="578" w:hRule="exact"/>
        </w:trPr>
        <w:tc>
          <w:tcPr>
            <w:tcW w:w="1951" w:type="dxa"/>
            <w:tcBorders>
              <w:top w:val="single" w:color="000000" w:sz="6" w:space="0"/>
              <w:left w:val="single" w:color="000000" w:sz="8" w:space="0"/>
              <w:bottom w:val="single" w:color="000000" w:sz="6" w:space="0"/>
              <w:right w:val="single" w:color="000000" w:sz="6" w:space="0"/>
            </w:tcBorders>
            <w:vAlign w:val="center"/>
          </w:tcPr>
          <w:p w14:paraId="36A7B29B">
            <w:pPr>
              <w:jc w:val="center"/>
              <w:rPr>
                <w:sz w:val="24"/>
                <w:szCs w:val="24"/>
              </w:rPr>
            </w:pPr>
            <w:r>
              <w:rPr>
                <w:sz w:val="24"/>
                <w:szCs w:val="24"/>
              </w:rPr>
              <w:t>企业资质等级</w:t>
            </w:r>
          </w:p>
        </w:tc>
        <w:tc>
          <w:tcPr>
            <w:tcW w:w="2090" w:type="dxa"/>
            <w:gridSpan w:val="2"/>
            <w:tcBorders>
              <w:top w:val="single" w:color="000000" w:sz="6" w:space="0"/>
              <w:left w:val="single" w:color="000000" w:sz="6" w:space="0"/>
              <w:bottom w:val="single" w:color="000000" w:sz="6" w:space="0"/>
              <w:right w:val="single" w:color="000000" w:sz="6" w:space="0"/>
            </w:tcBorders>
            <w:vAlign w:val="center"/>
          </w:tcPr>
          <w:p w14:paraId="16A78A00">
            <w:pPr>
              <w:topLinePunct/>
              <w:spacing w:line="440" w:lineRule="exact"/>
              <w:jc w:val="center"/>
              <w:rPr>
                <w:sz w:val="24"/>
                <w:szCs w:val="24"/>
              </w:rPr>
            </w:pPr>
          </w:p>
        </w:tc>
        <w:tc>
          <w:tcPr>
            <w:tcW w:w="1333" w:type="dxa"/>
            <w:vMerge w:val="restart"/>
            <w:tcBorders>
              <w:top w:val="single" w:color="000000" w:sz="6" w:space="0"/>
              <w:left w:val="single" w:color="000000" w:sz="6" w:space="0"/>
              <w:bottom w:val="single" w:color="000000" w:sz="6" w:space="0"/>
              <w:right w:val="single" w:color="000000" w:sz="6" w:space="0"/>
            </w:tcBorders>
            <w:vAlign w:val="center"/>
          </w:tcPr>
          <w:p w14:paraId="14F14956">
            <w:pPr>
              <w:jc w:val="center"/>
              <w:rPr>
                <w:sz w:val="24"/>
                <w:szCs w:val="24"/>
              </w:rPr>
            </w:pPr>
            <w:r>
              <w:rPr>
                <w:sz w:val="24"/>
                <w:szCs w:val="24"/>
              </w:rPr>
              <w:t>其中</w:t>
            </w:r>
          </w:p>
        </w:tc>
        <w:tc>
          <w:tcPr>
            <w:tcW w:w="1659" w:type="dxa"/>
            <w:tcBorders>
              <w:top w:val="single" w:color="000000" w:sz="6" w:space="0"/>
              <w:left w:val="single" w:color="000000" w:sz="6" w:space="0"/>
              <w:bottom w:val="single" w:color="000000" w:sz="6" w:space="0"/>
              <w:right w:val="single" w:color="000000" w:sz="6" w:space="0"/>
            </w:tcBorders>
            <w:vAlign w:val="center"/>
          </w:tcPr>
          <w:p w14:paraId="57152C93">
            <w:pPr>
              <w:jc w:val="center"/>
              <w:rPr>
                <w:sz w:val="24"/>
                <w:szCs w:val="24"/>
              </w:rPr>
            </w:pPr>
            <w:r>
              <w:rPr>
                <w:sz w:val="24"/>
                <w:szCs w:val="24"/>
              </w:rPr>
              <w:t>项目经理</w:t>
            </w:r>
          </w:p>
        </w:tc>
        <w:tc>
          <w:tcPr>
            <w:tcW w:w="2756" w:type="dxa"/>
            <w:gridSpan w:val="2"/>
            <w:tcBorders>
              <w:top w:val="single" w:color="000000" w:sz="6" w:space="0"/>
              <w:left w:val="single" w:color="000000" w:sz="6" w:space="0"/>
              <w:bottom w:val="single" w:color="000000" w:sz="6" w:space="0"/>
              <w:right w:val="single" w:color="000000" w:sz="8" w:space="0"/>
            </w:tcBorders>
            <w:vAlign w:val="center"/>
          </w:tcPr>
          <w:p w14:paraId="65E9BAE6">
            <w:pPr>
              <w:topLinePunct/>
              <w:spacing w:line="440" w:lineRule="exact"/>
              <w:jc w:val="center"/>
              <w:rPr>
                <w:sz w:val="24"/>
                <w:szCs w:val="24"/>
              </w:rPr>
            </w:pPr>
          </w:p>
        </w:tc>
      </w:tr>
      <w:tr w14:paraId="7C052868">
        <w:tblPrEx>
          <w:tblCellMar>
            <w:top w:w="0" w:type="dxa"/>
            <w:left w:w="0" w:type="dxa"/>
            <w:bottom w:w="0" w:type="dxa"/>
            <w:right w:w="0" w:type="dxa"/>
          </w:tblCellMar>
        </w:tblPrEx>
        <w:trPr>
          <w:trHeight w:val="578" w:hRule="exact"/>
        </w:trPr>
        <w:tc>
          <w:tcPr>
            <w:tcW w:w="1951" w:type="dxa"/>
            <w:tcBorders>
              <w:top w:val="single" w:color="000000" w:sz="6" w:space="0"/>
              <w:left w:val="single" w:color="000000" w:sz="8" w:space="0"/>
              <w:bottom w:val="single" w:color="000000" w:sz="6" w:space="0"/>
              <w:right w:val="single" w:color="000000" w:sz="6" w:space="0"/>
            </w:tcBorders>
            <w:vAlign w:val="center"/>
          </w:tcPr>
          <w:p w14:paraId="04094A13">
            <w:pPr>
              <w:jc w:val="center"/>
              <w:rPr>
                <w:sz w:val="24"/>
                <w:szCs w:val="24"/>
              </w:rPr>
            </w:pPr>
            <w:r>
              <w:rPr>
                <w:sz w:val="24"/>
                <w:szCs w:val="24"/>
              </w:rPr>
              <w:t>营业执照号</w:t>
            </w:r>
          </w:p>
        </w:tc>
        <w:tc>
          <w:tcPr>
            <w:tcW w:w="2090" w:type="dxa"/>
            <w:gridSpan w:val="2"/>
            <w:tcBorders>
              <w:top w:val="single" w:color="000000" w:sz="6" w:space="0"/>
              <w:left w:val="single" w:color="000000" w:sz="6" w:space="0"/>
              <w:bottom w:val="single" w:color="000000" w:sz="6" w:space="0"/>
              <w:right w:val="single" w:color="000000" w:sz="6" w:space="0"/>
            </w:tcBorders>
            <w:vAlign w:val="center"/>
          </w:tcPr>
          <w:p w14:paraId="11345C7C">
            <w:pPr>
              <w:topLinePunct/>
              <w:spacing w:line="440" w:lineRule="exact"/>
              <w:jc w:val="center"/>
              <w:rPr>
                <w:sz w:val="24"/>
                <w:szCs w:val="24"/>
              </w:rPr>
            </w:pPr>
          </w:p>
        </w:tc>
        <w:tc>
          <w:tcPr>
            <w:tcW w:w="1333" w:type="dxa"/>
            <w:vMerge w:val="continue"/>
            <w:tcBorders>
              <w:top w:val="single" w:color="000000" w:sz="6" w:space="0"/>
              <w:left w:val="single" w:color="000000" w:sz="6" w:space="0"/>
              <w:bottom w:val="single" w:color="000000" w:sz="6" w:space="0"/>
              <w:right w:val="single" w:color="000000" w:sz="6" w:space="0"/>
            </w:tcBorders>
            <w:vAlign w:val="center"/>
          </w:tcPr>
          <w:p w14:paraId="07A0C17E">
            <w:pPr>
              <w:rPr>
                <w:sz w:val="24"/>
                <w:szCs w:val="24"/>
              </w:rPr>
            </w:pPr>
          </w:p>
        </w:tc>
        <w:tc>
          <w:tcPr>
            <w:tcW w:w="1659" w:type="dxa"/>
            <w:tcBorders>
              <w:top w:val="single" w:color="000000" w:sz="6" w:space="0"/>
              <w:left w:val="single" w:color="000000" w:sz="6" w:space="0"/>
              <w:bottom w:val="single" w:color="000000" w:sz="6" w:space="0"/>
              <w:right w:val="single" w:color="000000" w:sz="6" w:space="0"/>
            </w:tcBorders>
            <w:vAlign w:val="center"/>
          </w:tcPr>
          <w:p w14:paraId="54DC0E74">
            <w:pPr>
              <w:jc w:val="center"/>
              <w:rPr>
                <w:sz w:val="24"/>
                <w:szCs w:val="24"/>
              </w:rPr>
            </w:pPr>
            <w:r>
              <w:rPr>
                <w:sz w:val="24"/>
                <w:szCs w:val="24"/>
              </w:rPr>
              <w:t>高级职称人员</w:t>
            </w:r>
          </w:p>
        </w:tc>
        <w:tc>
          <w:tcPr>
            <w:tcW w:w="2756" w:type="dxa"/>
            <w:gridSpan w:val="2"/>
            <w:tcBorders>
              <w:top w:val="single" w:color="000000" w:sz="6" w:space="0"/>
              <w:left w:val="single" w:color="000000" w:sz="6" w:space="0"/>
              <w:bottom w:val="single" w:color="000000" w:sz="6" w:space="0"/>
              <w:right w:val="single" w:color="000000" w:sz="8" w:space="0"/>
            </w:tcBorders>
            <w:vAlign w:val="center"/>
          </w:tcPr>
          <w:p w14:paraId="669D391F">
            <w:pPr>
              <w:topLinePunct/>
              <w:spacing w:line="440" w:lineRule="exact"/>
              <w:jc w:val="center"/>
              <w:rPr>
                <w:sz w:val="24"/>
                <w:szCs w:val="24"/>
              </w:rPr>
            </w:pPr>
          </w:p>
        </w:tc>
      </w:tr>
      <w:tr w14:paraId="3F4D34F3">
        <w:tblPrEx>
          <w:tblCellMar>
            <w:top w:w="0" w:type="dxa"/>
            <w:left w:w="0" w:type="dxa"/>
            <w:bottom w:w="0" w:type="dxa"/>
            <w:right w:w="0" w:type="dxa"/>
          </w:tblCellMar>
        </w:tblPrEx>
        <w:trPr>
          <w:trHeight w:val="578" w:hRule="exact"/>
        </w:trPr>
        <w:tc>
          <w:tcPr>
            <w:tcW w:w="1951" w:type="dxa"/>
            <w:tcBorders>
              <w:top w:val="single" w:color="000000" w:sz="6" w:space="0"/>
              <w:left w:val="single" w:color="000000" w:sz="8" w:space="0"/>
              <w:bottom w:val="single" w:color="000000" w:sz="6" w:space="0"/>
              <w:right w:val="single" w:color="000000" w:sz="6" w:space="0"/>
            </w:tcBorders>
            <w:vAlign w:val="center"/>
          </w:tcPr>
          <w:p w14:paraId="6578025B">
            <w:pPr>
              <w:jc w:val="center"/>
              <w:rPr>
                <w:sz w:val="24"/>
                <w:szCs w:val="24"/>
              </w:rPr>
            </w:pPr>
            <w:r>
              <w:rPr>
                <w:sz w:val="24"/>
                <w:szCs w:val="24"/>
              </w:rPr>
              <w:t>注册资金</w:t>
            </w:r>
          </w:p>
        </w:tc>
        <w:tc>
          <w:tcPr>
            <w:tcW w:w="2090" w:type="dxa"/>
            <w:gridSpan w:val="2"/>
            <w:tcBorders>
              <w:top w:val="single" w:color="000000" w:sz="6" w:space="0"/>
              <w:left w:val="single" w:color="000000" w:sz="6" w:space="0"/>
              <w:bottom w:val="single" w:color="000000" w:sz="6" w:space="0"/>
              <w:right w:val="single" w:color="000000" w:sz="6" w:space="0"/>
            </w:tcBorders>
            <w:vAlign w:val="center"/>
          </w:tcPr>
          <w:p w14:paraId="203DC99A">
            <w:pPr>
              <w:topLinePunct/>
              <w:spacing w:line="440" w:lineRule="exact"/>
              <w:jc w:val="center"/>
              <w:rPr>
                <w:sz w:val="24"/>
                <w:szCs w:val="24"/>
              </w:rPr>
            </w:pPr>
          </w:p>
        </w:tc>
        <w:tc>
          <w:tcPr>
            <w:tcW w:w="1333" w:type="dxa"/>
            <w:vMerge w:val="continue"/>
            <w:tcBorders>
              <w:top w:val="single" w:color="000000" w:sz="6" w:space="0"/>
              <w:left w:val="single" w:color="000000" w:sz="6" w:space="0"/>
              <w:bottom w:val="single" w:color="000000" w:sz="6" w:space="0"/>
              <w:right w:val="single" w:color="000000" w:sz="6" w:space="0"/>
            </w:tcBorders>
            <w:vAlign w:val="center"/>
          </w:tcPr>
          <w:p w14:paraId="09652DFE">
            <w:pPr>
              <w:rPr>
                <w:sz w:val="24"/>
                <w:szCs w:val="24"/>
              </w:rPr>
            </w:pPr>
          </w:p>
        </w:tc>
        <w:tc>
          <w:tcPr>
            <w:tcW w:w="1659" w:type="dxa"/>
            <w:tcBorders>
              <w:top w:val="single" w:color="000000" w:sz="6" w:space="0"/>
              <w:left w:val="single" w:color="000000" w:sz="6" w:space="0"/>
              <w:bottom w:val="single" w:color="000000" w:sz="6" w:space="0"/>
              <w:right w:val="single" w:color="000000" w:sz="6" w:space="0"/>
            </w:tcBorders>
            <w:vAlign w:val="center"/>
          </w:tcPr>
          <w:p w14:paraId="0BF4FDC6">
            <w:pPr>
              <w:jc w:val="center"/>
              <w:rPr>
                <w:sz w:val="24"/>
                <w:szCs w:val="24"/>
              </w:rPr>
            </w:pPr>
            <w:r>
              <w:rPr>
                <w:sz w:val="24"/>
                <w:szCs w:val="24"/>
              </w:rPr>
              <w:t>中级职称人员</w:t>
            </w:r>
          </w:p>
        </w:tc>
        <w:tc>
          <w:tcPr>
            <w:tcW w:w="2756" w:type="dxa"/>
            <w:gridSpan w:val="2"/>
            <w:tcBorders>
              <w:top w:val="single" w:color="000000" w:sz="6" w:space="0"/>
              <w:left w:val="single" w:color="000000" w:sz="6" w:space="0"/>
              <w:bottom w:val="single" w:color="000000" w:sz="6" w:space="0"/>
              <w:right w:val="single" w:color="000000" w:sz="8" w:space="0"/>
            </w:tcBorders>
            <w:vAlign w:val="center"/>
          </w:tcPr>
          <w:p w14:paraId="3B4C3658">
            <w:pPr>
              <w:topLinePunct/>
              <w:spacing w:line="440" w:lineRule="exact"/>
              <w:jc w:val="center"/>
              <w:rPr>
                <w:sz w:val="24"/>
                <w:szCs w:val="24"/>
              </w:rPr>
            </w:pPr>
          </w:p>
        </w:tc>
      </w:tr>
      <w:tr w14:paraId="44A9FFDD">
        <w:tblPrEx>
          <w:tblCellMar>
            <w:top w:w="0" w:type="dxa"/>
            <w:left w:w="0" w:type="dxa"/>
            <w:bottom w:w="0" w:type="dxa"/>
            <w:right w:w="0" w:type="dxa"/>
          </w:tblCellMar>
        </w:tblPrEx>
        <w:trPr>
          <w:trHeight w:val="578" w:hRule="exact"/>
        </w:trPr>
        <w:tc>
          <w:tcPr>
            <w:tcW w:w="1951" w:type="dxa"/>
            <w:tcBorders>
              <w:top w:val="single" w:color="000000" w:sz="6" w:space="0"/>
              <w:left w:val="single" w:color="000000" w:sz="8" w:space="0"/>
              <w:bottom w:val="single" w:color="000000" w:sz="6" w:space="0"/>
              <w:right w:val="single" w:color="000000" w:sz="6" w:space="0"/>
            </w:tcBorders>
            <w:vAlign w:val="center"/>
          </w:tcPr>
          <w:p w14:paraId="587E170B">
            <w:pPr>
              <w:jc w:val="center"/>
              <w:rPr>
                <w:sz w:val="24"/>
                <w:szCs w:val="24"/>
              </w:rPr>
            </w:pPr>
            <w:r>
              <w:rPr>
                <w:sz w:val="24"/>
                <w:szCs w:val="24"/>
              </w:rPr>
              <w:t>基本账户开户银行</w:t>
            </w:r>
          </w:p>
        </w:tc>
        <w:tc>
          <w:tcPr>
            <w:tcW w:w="2090" w:type="dxa"/>
            <w:gridSpan w:val="2"/>
            <w:tcBorders>
              <w:top w:val="single" w:color="000000" w:sz="6" w:space="0"/>
              <w:left w:val="single" w:color="000000" w:sz="6" w:space="0"/>
              <w:bottom w:val="single" w:color="000000" w:sz="6" w:space="0"/>
              <w:right w:val="single" w:color="000000" w:sz="6" w:space="0"/>
            </w:tcBorders>
            <w:vAlign w:val="center"/>
          </w:tcPr>
          <w:p w14:paraId="1A8ADF39">
            <w:pPr>
              <w:topLinePunct/>
              <w:spacing w:line="440" w:lineRule="exact"/>
              <w:jc w:val="center"/>
              <w:rPr>
                <w:sz w:val="24"/>
                <w:szCs w:val="24"/>
              </w:rPr>
            </w:pPr>
          </w:p>
        </w:tc>
        <w:tc>
          <w:tcPr>
            <w:tcW w:w="1333" w:type="dxa"/>
            <w:vMerge w:val="continue"/>
            <w:tcBorders>
              <w:top w:val="single" w:color="000000" w:sz="6" w:space="0"/>
              <w:left w:val="single" w:color="000000" w:sz="6" w:space="0"/>
              <w:bottom w:val="single" w:color="000000" w:sz="6" w:space="0"/>
              <w:right w:val="single" w:color="000000" w:sz="6" w:space="0"/>
            </w:tcBorders>
            <w:vAlign w:val="center"/>
          </w:tcPr>
          <w:p w14:paraId="09D484F9">
            <w:pPr>
              <w:rPr>
                <w:sz w:val="24"/>
                <w:szCs w:val="24"/>
              </w:rPr>
            </w:pPr>
          </w:p>
        </w:tc>
        <w:tc>
          <w:tcPr>
            <w:tcW w:w="1659" w:type="dxa"/>
            <w:tcBorders>
              <w:top w:val="single" w:color="000000" w:sz="6" w:space="0"/>
              <w:left w:val="single" w:color="000000" w:sz="6" w:space="0"/>
              <w:bottom w:val="single" w:color="000000" w:sz="6" w:space="0"/>
              <w:right w:val="single" w:color="000000" w:sz="6" w:space="0"/>
            </w:tcBorders>
            <w:vAlign w:val="center"/>
          </w:tcPr>
          <w:p w14:paraId="14BB7867">
            <w:pPr>
              <w:jc w:val="center"/>
              <w:rPr>
                <w:sz w:val="24"/>
                <w:szCs w:val="24"/>
              </w:rPr>
            </w:pPr>
            <w:r>
              <w:rPr>
                <w:sz w:val="24"/>
                <w:szCs w:val="24"/>
              </w:rPr>
              <w:t>初级职称人员</w:t>
            </w:r>
          </w:p>
        </w:tc>
        <w:tc>
          <w:tcPr>
            <w:tcW w:w="2756" w:type="dxa"/>
            <w:gridSpan w:val="2"/>
            <w:tcBorders>
              <w:top w:val="single" w:color="000000" w:sz="6" w:space="0"/>
              <w:left w:val="single" w:color="000000" w:sz="6" w:space="0"/>
              <w:bottom w:val="single" w:color="000000" w:sz="6" w:space="0"/>
              <w:right w:val="single" w:color="000000" w:sz="8" w:space="0"/>
            </w:tcBorders>
            <w:vAlign w:val="center"/>
          </w:tcPr>
          <w:p w14:paraId="6D02B6F9">
            <w:pPr>
              <w:topLinePunct/>
              <w:spacing w:line="440" w:lineRule="exact"/>
              <w:jc w:val="center"/>
              <w:rPr>
                <w:sz w:val="24"/>
                <w:szCs w:val="24"/>
              </w:rPr>
            </w:pPr>
          </w:p>
        </w:tc>
      </w:tr>
      <w:tr w14:paraId="3D87F52C">
        <w:tblPrEx>
          <w:tblCellMar>
            <w:top w:w="0" w:type="dxa"/>
            <w:left w:w="0" w:type="dxa"/>
            <w:bottom w:w="0" w:type="dxa"/>
            <w:right w:w="0" w:type="dxa"/>
          </w:tblCellMar>
        </w:tblPrEx>
        <w:trPr>
          <w:trHeight w:val="578" w:hRule="exact"/>
        </w:trPr>
        <w:tc>
          <w:tcPr>
            <w:tcW w:w="1951" w:type="dxa"/>
            <w:tcBorders>
              <w:top w:val="single" w:color="000000" w:sz="6" w:space="0"/>
              <w:left w:val="single" w:color="000000" w:sz="8" w:space="0"/>
              <w:bottom w:val="single" w:color="000000" w:sz="6" w:space="0"/>
              <w:right w:val="single" w:color="000000" w:sz="6" w:space="0"/>
            </w:tcBorders>
            <w:vAlign w:val="center"/>
          </w:tcPr>
          <w:p w14:paraId="34DE3186">
            <w:pPr>
              <w:jc w:val="center"/>
              <w:rPr>
                <w:sz w:val="24"/>
                <w:szCs w:val="24"/>
              </w:rPr>
            </w:pPr>
            <w:r>
              <w:rPr>
                <w:sz w:val="24"/>
                <w:szCs w:val="24"/>
              </w:rPr>
              <w:t>基本账户账号</w:t>
            </w:r>
          </w:p>
        </w:tc>
        <w:tc>
          <w:tcPr>
            <w:tcW w:w="2090" w:type="dxa"/>
            <w:gridSpan w:val="2"/>
            <w:tcBorders>
              <w:top w:val="single" w:color="000000" w:sz="6" w:space="0"/>
              <w:left w:val="single" w:color="000000" w:sz="6" w:space="0"/>
              <w:bottom w:val="single" w:color="000000" w:sz="6" w:space="0"/>
              <w:right w:val="single" w:color="000000" w:sz="6" w:space="0"/>
            </w:tcBorders>
            <w:vAlign w:val="center"/>
          </w:tcPr>
          <w:p w14:paraId="53E817A0">
            <w:pPr>
              <w:topLinePunct/>
              <w:spacing w:line="440" w:lineRule="exact"/>
              <w:jc w:val="center"/>
              <w:rPr>
                <w:sz w:val="24"/>
                <w:szCs w:val="24"/>
              </w:rPr>
            </w:pPr>
          </w:p>
        </w:tc>
        <w:tc>
          <w:tcPr>
            <w:tcW w:w="1333" w:type="dxa"/>
            <w:vMerge w:val="continue"/>
            <w:tcBorders>
              <w:top w:val="single" w:color="000000" w:sz="6" w:space="0"/>
              <w:left w:val="single" w:color="000000" w:sz="6" w:space="0"/>
              <w:bottom w:val="single" w:color="000000" w:sz="6" w:space="0"/>
              <w:right w:val="single" w:color="000000" w:sz="6" w:space="0"/>
            </w:tcBorders>
            <w:vAlign w:val="center"/>
          </w:tcPr>
          <w:p w14:paraId="69C60845">
            <w:pPr>
              <w:rPr>
                <w:sz w:val="24"/>
                <w:szCs w:val="24"/>
              </w:rPr>
            </w:pPr>
          </w:p>
        </w:tc>
        <w:tc>
          <w:tcPr>
            <w:tcW w:w="1659" w:type="dxa"/>
            <w:tcBorders>
              <w:top w:val="single" w:color="000000" w:sz="6" w:space="0"/>
              <w:left w:val="single" w:color="000000" w:sz="6" w:space="0"/>
              <w:bottom w:val="single" w:color="000000" w:sz="6" w:space="0"/>
              <w:right w:val="single" w:color="000000" w:sz="6" w:space="0"/>
            </w:tcBorders>
            <w:vAlign w:val="center"/>
          </w:tcPr>
          <w:p w14:paraId="56105B7B">
            <w:pPr>
              <w:tabs>
                <w:tab w:val="left" w:pos="1240"/>
              </w:tabs>
              <w:jc w:val="center"/>
              <w:rPr>
                <w:sz w:val="24"/>
                <w:szCs w:val="24"/>
              </w:rPr>
            </w:pPr>
            <w:r>
              <w:rPr>
                <w:sz w:val="24"/>
                <w:szCs w:val="24"/>
              </w:rPr>
              <w:t>技工</w:t>
            </w:r>
          </w:p>
        </w:tc>
        <w:tc>
          <w:tcPr>
            <w:tcW w:w="2756" w:type="dxa"/>
            <w:gridSpan w:val="2"/>
            <w:tcBorders>
              <w:top w:val="single" w:color="000000" w:sz="6" w:space="0"/>
              <w:left w:val="single" w:color="000000" w:sz="6" w:space="0"/>
              <w:bottom w:val="single" w:color="000000" w:sz="6" w:space="0"/>
              <w:right w:val="single" w:color="000000" w:sz="8" w:space="0"/>
            </w:tcBorders>
            <w:vAlign w:val="center"/>
          </w:tcPr>
          <w:p w14:paraId="40845A13">
            <w:pPr>
              <w:topLinePunct/>
              <w:spacing w:line="440" w:lineRule="exact"/>
              <w:jc w:val="center"/>
              <w:rPr>
                <w:sz w:val="24"/>
                <w:szCs w:val="24"/>
              </w:rPr>
            </w:pPr>
          </w:p>
        </w:tc>
      </w:tr>
      <w:tr w14:paraId="42806401">
        <w:tblPrEx>
          <w:tblCellMar>
            <w:top w:w="0" w:type="dxa"/>
            <w:left w:w="0" w:type="dxa"/>
            <w:bottom w:w="0" w:type="dxa"/>
            <w:right w:w="0" w:type="dxa"/>
          </w:tblCellMar>
        </w:tblPrEx>
        <w:trPr>
          <w:trHeight w:val="1922" w:hRule="exact"/>
        </w:trPr>
        <w:tc>
          <w:tcPr>
            <w:tcW w:w="1951" w:type="dxa"/>
            <w:tcBorders>
              <w:top w:val="single" w:color="000000" w:sz="6" w:space="0"/>
              <w:left w:val="single" w:color="000000" w:sz="8" w:space="0"/>
              <w:bottom w:val="single" w:color="000000" w:sz="6" w:space="0"/>
              <w:right w:val="single" w:color="000000" w:sz="6" w:space="0"/>
            </w:tcBorders>
            <w:vAlign w:val="center"/>
          </w:tcPr>
          <w:p w14:paraId="1231F084">
            <w:pPr>
              <w:jc w:val="center"/>
              <w:rPr>
                <w:sz w:val="24"/>
                <w:szCs w:val="24"/>
              </w:rPr>
            </w:pPr>
            <w:r>
              <w:rPr>
                <w:sz w:val="24"/>
                <w:szCs w:val="24"/>
              </w:rPr>
              <w:t>经营范围</w:t>
            </w:r>
          </w:p>
        </w:tc>
        <w:tc>
          <w:tcPr>
            <w:tcW w:w="7838" w:type="dxa"/>
            <w:gridSpan w:val="6"/>
            <w:tcBorders>
              <w:top w:val="single" w:color="000000" w:sz="6" w:space="0"/>
              <w:left w:val="single" w:color="000000" w:sz="6" w:space="0"/>
              <w:bottom w:val="single" w:color="000000" w:sz="6" w:space="0"/>
              <w:right w:val="single" w:color="000000" w:sz="8" w:space="0"/>
            </w:tcBorders>
            <w:vAlign w:val="center"/>
          </w:tcPr>
          <w:p w14:paraId="2EA9015D">
            <w:pPr>
              <w:jc w:val="center"/>
              <w:rPr>
                <w:sz w:val="24"/>
                <w:szCs w:val="24"/>
              </w:rPr>
            </w:pPr>
          </w:p>
        </w:tc>
      </w:tr>
      <w:tr w14:paraId="5488C629">
        <w:tblPrEx>
          <w:tblCellMar>
            <w:top w:w="0" w:type="dxa"/>
            <w:left w:w="0" w:type="dxa"/>
            <w:bottom w:w="0" w:type="dxa"/>
            <w:right w:w="0" w:type="dxa"/>
          </w:tblCellMar>
        </w:tblPrEx>
        <w:trPr>
          <w:trHeight w:val="1857" w:hRule="exact"/>
        </w:trPr>
        <w:tc>
          <w:tcPr>
            <w:tcW w:w="1951" w:type="dxa"/>
            <w:tcBorders>
              <w:top w:val="single" w:color="000000" w:sz="6" w:space="0"/>
              <w:left w:val="single" w:color="000000" w:sz="8" w:space="0"/>
              <w:bottom w:val="single" w:color="000000" w:sz="6" w:space="0"/>
              <w:right w:val="single" w:color="000000" w:sz="6" w:space="0"/>
            </w:tcBorders>
            <w:vAlign w:val="center"/>
          </w:tcPr>
          <w:p w14:paraId="322A02A9">
            <w:pPr>
              <w:jc w:val="center"/>
              <w:rPr>
                <w:color w:val="0000FF"/>
                <w:sz w:val="24"/>
                <w:szCs w:val="24"/>
              </w:rPr>
            </w:pPr>
            <w:r>
              <w:rPr>
                <w:color w:val="000000" w:themeColor="text1"/>
                <w:sz w:val="24"/>
                <w:szCs w:val="24"/>
              </w:rPr>
              <w:t>资产构成情况及投资参股的关联企业情况</w:t>
            </w:r>
          </w:p>
        </w:tc>
        <w:tc>
          <w:tcPr>
            <w:tcW w:w="7838" w:type="dxa"/>
            <w:gridSpan w:val="6"/>
            <w:tcBorders>
              <w:top w:val="single" w:color="000000" w:sz="6" w:space="0"/>
              <w:left w:val="single" w:color="000000" w:sz="6" w:space="0"/>
              <w:bottom w:val="single" w:color="000000" w:sz="6" w:space="0"/>
              <w:right w:val="single" w:color="000000" w:sz="8" w:space="0"/>
            </w:tcBorders>
            <w:vAlign w:val="center"/>
          </w:tcPr>
          <w:p w14:paraId="549E3A53">
            <w:pPr>
              <w:jc w:val="center"/>
              <w:rPr>
                <w:color w:val="0000FF"/>
                <w:sz w:val="24"/>
                <w:szCs w:val="24"/>
              </w:rPr>
            </w:pPr>
          </w:p>
        </w:tc>
      </w:tr>
      <w:tr w14:paraId="7417E8A1">
        <w:tblPrEx>
          <w:tblCellMar>
            <w:top w:w="0" w:type="dxa"/>
            <w:left w:w="0" w:type="dxa"/>
            <w:bottom w:w="0" w:type="dxa"/>
            <w:right w:w="0" w:type="dxa"/>
          </w:tblCellMar>
        </w:tblPrEx>
        <w:trPr>
          <w:trHeight w:val="1784" w:hRule="exact"/>
        </w:trPr>
        <w:tc>
          <w:tcPr>
            <w:tcW w:w="1951" w:type="dxa"/>
            <w:tcBorders>
              <w:top w:val="single" w:color="000000" w:sz="6" w:space="0"/>
              <w:left w:val="single" w:color="000000" w:sz="8" w:space="0"/>
              <w:bottom w:val="single" w:color="000000" w:sz="8" w:space="0"/>
              <w:right w:val="single" w:color="000000" w:sz="6" w:space="0"/>
            </w:tcBorders>
            <w:vAlign w:val="center"/>
          </w:tcPr>
          <w:p w14:paraId="4E0A281A">
            <w:pPr>
              <w:jc w:val="center"/>
              <w:rPr>
                <w:szCs w:val="21"/>
              </w:rPr>
            </w:pPr>
            <w:r>
              <w:rPr>
                <w:sz w:val="24"/>
                <w:szCs w:val="24"/>
              </w:rPr>
              <w:t>备    注</w:t>
            </w:r>
          </w:p>
        </w:tc>
        <w:tc>
          <w:tcPr>
            <w:tcW w:w="7838" w:type="dxa"/>
            <w:gridSpan w:val="6"/>
            <w:tcBorders>
              <w:top w:val="single" w:color="000000" w:sz="6" w:space="0"/>
              <w:left w:val="single" w:color="000000" w:sz="6" w:space="0"/>
              <w:bottom w:val="single" w:color="000000" w:sz="8" w:space="0"/>
              <w:right w:val="single" w:color="000000" w:sz="8" w:space="0"/>
            </w:tcBorders>
            <w:vAlign w:val="center"/>
          </w:tcPr>
          <w:p w14:paraId="0E3EE1D7">
            <w:pPr>
              <w:rPr>
                <w:szCs w:val="21"/>
              </w:rPr>
            </w:pPr>
            <w:r>
              <w:rPr>
                <w:rFonts w:hint="eastAsia" w:ascii="宋体" w:hAnsi="宋体" w:cs="宋体"/>
                <w:b/>
                <w:bCs/>
                <w:kern w:val="1"/>
                <w:sz w:val="24"/>
                <w:szCs w:val="24"/>
              </w:rPr>
              <w:t>注：在本表后附企业法人营业执照副本的复印件（并加盖单位章）、施工资质证书副本的复印件（并加盖单位章）、安全生产许可证副本的复印件（并加盖单位章）、基本账户开户许可证的复印件（并加盖单位章）</w:t>
            </w:r>
            <w:r>
              <w:rPr>
                <w:rFonts w:hint="eastAsia" w:ascii="宋体" w:hAnsi="宋体" w:cs="宋体"/>
                <w:b/>
                <w:bCs/>
                <w:kern w:val="1"/>
                <w:szCs w:val="13"/>
              </w:rPr>
              <w:t>。</w:t>
            </w:r>
          </w:p>
        </w:tc>
      </w:tr>
    </w:tbl>
    <w:p w14:paraId="42B9A874">
      <w:pPr>
        <w:pStyle w:val="4"/>
        <w:tabs>
          <w:tab w:val="left" w:pos="3229"/>
        </w:tabs>
        <w:spacing w:beforeLines="0" w:line="440" w:lineRule="exact"/>
        <w:jc w:val="center"/>
        <w:rPr>
          <w:rFonts w:ascii="Times New Roman" w:hAnsi="Times New Roman" w:eastAsia="宋体" w:cs="Times New Roman"/>
          <w:b/>
          <w:bCs/>
          <w:kern w:val="1"/>
          <w:sz w:val="28"/>
          <w:szCs w:val="28"/>
          <w:lang w:val="en-US" w:eastAsia="zh-CN" w:bidi="ar-SA"/>
        </w:rPr>
      </w:pPr>
      <w:r>
        <w:rPr>
          <w:rFonts w:ascii="Times New Roman" w:hAnsi="Times New Roman" w:eastAsia="宋体" w:cs="Times New Roman"/>
          <w:b/>
          <w:bCs/>
          <w:kern w:val="1"/>
          <w:sz w:val="28"/>
          <w:szCs w:val="28"/>
          <w:lang w:val="en-US" w:eastAsia="zh-CN" w:bidi="ar-SA"/>
        </w:rPr>
        <w:t>（</w:t>
      </w:r>
      <w:r>
        <w:rPr>
          <w:rFonts w:hint="eastAsia" w:ascii="Times New Roman" w:hAnsi="Times New Roman" w:eastAsia="宋体" w:cs="Times New Roman"/>
          <w:b/>
          <w:bCs/>
          <w:kern w:val="1"/>
          <w:sz w:val="28"/>
          <w:szCs w:val="28"/>
          <w:lang w:val="en-US" w:eastAsia="zh-CN" w:bidi="ar-SA"/>
        </w:rPr>
        <w:t>二</w:t>
      </w:r>
      <w:r>
        <w:rPr>
          <w:rFonts w:ascii="Times New Roman" w:hAnsi="Times New Roman" w:eastAsia="宋体" w:cs="Times New Roman"/>
          <w:b/>
          <w:bCs/>
          <w:kern w:val="1"/>
          <w:sz w:val="28"/>
          <w:szCs w:val="28"/>
          <w:lang w:val="en-US" w:eastAsia="zh-CN" w:bidi="ar-SA"/>
        </w:rPr>
        <w:t>）近</w:t>
      </w:r>
      <w:r>
        <w:rPr>
          <w:rFonts w:hint="eastAsia" w:ascii="Times New Roman" w:hAnsi="Times New Roman" w:eastAsia="宋体" w:cs="Times New Roman"/>
          <w:b/>
          <w:bCs/>
          <w:kern w:val="1"/>
          <w:sz w:val="28"/>
          <w:szCs w:val="28"/>
          <w:lang w:val="en-US" w:eastAsia="zh-CN" w:bidi="ar-SA"/>
        </w:rPr>
        <w:t>五</w:t>
      </w:r>
      <w:r>
        <w:rPr>
          <w:rFonts w:ascii="Times New Roman" w:hAnsi="Times New Roman" w:eastAsia="宋体" w:cs="Times New Roman"/>
          <w:b/>
          <w:bCs/>
          <w:kern w:val="1"/>
          <w:sz w:val="28"/>
          <w:szCs w:val="28"/>
          <w:lang w:val="en-US" w:eastAsia="zh-CN" w:bidi="ar-SA"/>
        </w:rPr>
        <w:t>年完成的类似项目情况表</w:t>
      </w:r>
    </w:p>
    <w:p w14:paraId="3431E6B5">
      <w:pPr>
        <w:spacing w:line="400" w:lineRule="atLeast"/>
        <w:rPr>
          <w:rFonts w:eastAsia="黑体"/>
          <w:kern w:val="1"/>
          <w:sz w:val="20"/>
          <w:szCs w:val="20"/>
        </w:rPr>
      </w:pPr>
      <w:r>
        <w:rPr>
          <w:kern w:val="1"/>
          <w:sz w:val="20"/>
          <w:szCs w:val="20"/>
        </w:rPr>
        <w:t xml:space="preserve"> </w:t>
      </w:r>
    </w:p>
    <w:tbl>
      <w:tblPr>
        <w:tblStyle w:val="27"/>
        <w:tblW w:w="0" w:type="auto"/>
        <w:tblInd w:w="0" w:type="dxa"/>
        <w:tblLayout w:type="fixed"/>
        <w:tblCellMar>
          <w:top w:w="0" w:type="dxa"/>
          <w:left w:w="108" w:type="dxa"/>
          <w:bottom w:w="0" w:type="dxa"/>
          <w:right w:w="108" w:type="dxa"/>
        </w:tblCellMar>
      </w:tblPr>
      <w:tblGrid>
        <w:gridCol w:w="3542"/>
        <w:gridCol w:w="5744"/>
      </w:tblGrid>
      <w:tr w14:paraId="2026BE9D">
        <w:tblPrEx>
          <w:tblCellMar>
            <w:top w:w="0" w:type="dxa"/>
            <w:left w:w="108" w:type="dxa"/>
            <w:bottom w:w="0" w:type="dxa"/>
            <w:right w:w="108" w:type="dxa"/>
          </w:tblCellMar>
        </w:tblPrEx>
        <w:trPr>
          <w:trHeight w:val="600" w:hRule="atLeast"/>
        </w:trPr>
        <w:tc>
          <w:tcPr>
            <w:tcW w:w="3542" w:type="dxa"/>
            <w:tcBorders>
              <w:top w:val="single" w:color="000000" w:sz="4" w:space="0"/>
              <w:left w:val="single" w:color="000000" w:sz="4" w:space="0"/>
              <w:bottom w:val="single" w:color="000000" w:sz="4" w:space="0"/>
              <w:right w:val="single" w:color="000000" w:sz="4" w:space="0"/>
            </w:tcBorders>
            <w:vAlign w:val="center"/>
          </w:tcPr>
          <w:p w14:paraId="76BC8FA1">
            <w:pPr>
              <w:spacing w:line="400" w:lineRule="atLeast"/>
              <w:jc w:val="center"/>
              <w:rPr>
                <w:kern w:val="1"/>
                <w:sz w:val="24"/>
                <w:szCs w:val="24"/>
              </w:rPr>
            </w:pPr>
            <w:r>
              <w:rPr>
                <w:kern w:val="1"/>
                <w:sz w:val="24"/>
                <w:szCs w:val="24"/>
              </w:rPr>
              <w:t>项目名称</w:t>
            </w:r>
          </w:p>
        </w:tc>
        <w:tc>
          <w:tcPr>
            <w:tcW w:w="5744" w:type="dxa"/>
            <w:tcBorders>
              <w:top w:val="single" w:color="000000" w:sz="4" w:space="0"/>
              <w:left w:val="single" w:color="000000" w:sz="4" w:space="0"/>
              <w:bottom w:val="single" w:color="000000" w:sz="4" w:space="0"/>
              <w:right w:val="single" w:color="000000" w:sz="4" w:space="0"/>
            </w:tcBorders>
          </w:tcPr>
          <w:p w14:paraId="2041DCF1">
            <w:pPr>
              <w:spacing w:line="400" w:lineRule="atLeast"/>
              <w:rPr>
                <w:kern w:val="1"/>
                <w:sz w:val="24"/>
                <w:szCs w:val="24"/>
              </w:rPr>
            </w:pPr>
          </w:p>
        </w:tc>
      </w:tr>
      <w:tr w14:paraId="0CFF3C8B">
        <w:tblPrEx>
          <w:tblCellMar>
            <w:top w:w="0" w:type="dxa"/>
            <w:left w:w="108" w:type="dxa"/>
            <w:bottom w:w="0" w:type="dxa"/>
            <w:right w:w="108" w:type="dxa"/>
          </w:tblCellMar>
        </w:tblPrEx>
        <w:trPr>
          <w:trHeight w:val="552" w:hRule="atLeast"/>
        </w:trPr>
        <w:tc>
          <w:tcPr>
            <w:tcW w:w="3542" w:type="dxa"/>
            <w:tcBorders>
              <w:top w:val="single" w:color="000000" w:sz="4" w:space="0"/>
              <w:left w:val="single" w:color="000000" w:sz="4" w:space="0"/>
              <w:bottom w:val="single" w:color="000000" w:sz="4" w:space="0"/>
              <w:right w:val="single" w:color="000000" w:sz="4" w:space="0"/>
            </w:tcBorders>
            <w:vAlign w:val="center"/>
          </w:tcPr>
          <w:p w14:paraId="228E8BA9">
            <w:pPr>
              <w:spacing w:line="400" w:lineRule="atLeast"/>
              <w:jc w:val="center"/>
              <w:rPr>
                <w:kern w:val="1"/>
                <w:sz w:val="24"/>
                <w:szCs w:val="24"/>
              </w:rPr>
            </w:pPr>
            <w:r>
              <w:rPr>
                <w:kern w:val="1"/>
                <w:sz w:val="24"/>
                <w:szCs w:val="24"/>
              </w:rPr>
              <w:t>项目所在地</w:t>
            </w:r>
          </w:p>
        </w:tc>
        <w:tc>
          <w:tcPr>
            <w:tcW w:w="5744" w:type="dxa"/>
            <w:tcBorders>
              <w:top w:val="single" w:color="000000" w:sz="4" w:space="0"/>
              <w:left w:val="single" w:color="000000" w:sz="4" w:space="0"/>
              <w:bottom w:val="single" w:color="000000" w:sz="4" w:space="0"/>
              <w:right w:val="single" w:color="000000" w:sz="4" w:space="0"/>
            </w:tcBorders>
          </w:tcPr>
          <w:p w14:paraId="0690691D">
            <w:pPr>
              <w:spacing w:line="400" w:lineRule="atLeast"/>
              <w:rPr>
                <w:kern w:val="1"/>
                <w:sz w:val="24"/>
                <w:szCs w:val="24"/>
              </w:rPr>
            </w:pPr>
          </w:p>
        </w:tc>
      </w:tr>
      <w:tr w14:paraId="520123DD">
        <w:tblPrEx>
          <w:tblCellMar>
            <w:top w:w="0" w:type="dxa"/>
            <w:left w:w="108" w:type="dxa"/>
            <w:bottom w:w="0" w:type="dxa"/>
            <w:right w:w="108" w:type="dxa"/>
          </w:tblCellMar>
        </w:tblPrEx>
        <w:trPr>
          <w:trHeight w:val="560" w:hRule="atLeast"/>
        </w:trPr>
        <w:tc>
          <w:tcPr>
            <w:tcW w:w="3542" w:type="dxa"/>
            <w:tcBorders>
              <w:top w:val="single" w:color="000000" w:sz="4" w:space="0"/>
              <w:left w:val="single" w:color="000000" w:sz="4" w:space="0"/>
              <w:bottom w:val="single" w:color="000000" w:sz="4" w:space="0"/>
              <w:right w:val="single" w:color="000000" w:sz="4" w:space="0"/>
            </w:tcBorders>
            <w:vAlign w:val="center"/>
          </w:tcPr>
          <w:p w14:paraId="1DBF24E0">
            <w:pPr>
              <w:spacing w:line="400" w:lineRule="atLeast"/>
              <w:jc w:val="center"/>
              <w:rPr>
                <w:kern w:val="1"/>
                <w:sz w:val="24"/>
                <w:szCs w:val="24"/>
              </w:rPr>
            </w:pPr>
            <w:r>
              <w:rPr>
                <w:kern w:val="1"/>
                <w:sz w:val="24"/>
                <w:szCs w:val="24"/>
              </w:rPr>
              <w:t>发包人名称</w:t>
            </w:r>
          </w:p>
        </w:tc>
        <w:tc>
          <w:tcPr>
            <w:tcW w:w="5744" w:type="dxa"/>
            <w:tcBorders>
              <w:top w:val="single" w:color="000000" w:sz="4" w:space="0"/>
              <w:left w:val="single" w:color="000000" w:sz="4" w:space="0"/>
              <w:bottom w:val="single" w:color="000000" w:sz="4" w:space="0"/>
              <w:right w:val="single" w:color="000000" w:sz="4" w:space="0"/>
            </w:tcBorders>
          </w:tcPr>
          <w:p w14:paraId="7316281D">
            <w:pPr>
              <w:spacing w:line="400" w:lineRule="atLeast"/>
              <w:rPr>
                <w:kern w:val="1"/>
                <w:sz w:val="24"/>
                <w:szCs w:val="24"/>
              </w:rPr>
            </w:pPr>
          </w:p>
        </w:tc>
      </w:tr>
      <w:tr w14:paraId="3A4251DB">
        <w:tblPrEx>
          <w:tblCellMar>
            <w:top w:w="0" w:type="dxa"/>
            <w:left w:w="108" w:type="dxa"/>
            <w:bottom w:w="0" w:type="dxa"/>
            <w:right w:w="108" w:type="dxa"/>
          </w:tblCellMar>
        </w:tblPrEx>
        <w:trPr>
          <w:trHeight w:val="554" w:hRule="atLeast"/>
        </w:trPr>
        <w:tc>
          <w:tcPr>
            <w:tcW w:w="3542" w:type="dxa"/>
            <w:tcBorders>
              <w:top w:val="single" w:color="000000" w:sz="4" w:space="0"/>
              <w:left w:val="single" w:color="000000" w:sz="4" w:space="0"/>
              <w:bottom w:val="single" w:color="000000" w:sz="4" w:space="0"/>
              <w:right w:val="single" w:color="000000" w:sz="4" w:space="0"/>
            </w:tcBorders>
            <w:vAlign w:val="center"/>
          </w:tcPr>
          <w:p w14:paraId="554A3173">
            <w:pPr>
              <w:spacing w:line="400" w:lineRule="atLeast"/>
              <w:jc w:val="center"/>
              <w:rPr>
                <w:kern w:val="1"/>
                <w:sz w:val="24"/>
                <w:szCs w:val="24"/>
              </w:rPr>
            </w:pPr>
            <w:r>
              <w:rPr>
                <w:kern w:val="1"/>
                <w:sz w:val="24"/>
                <w:szCs w:val="24"/>
              </w:rPr>
              <w:t>发包人地址</w:t>
            </w:r>
          </w:p>
        </w:tc>
        <w:tc>
          <w:tcPr>
            <w:tcW w:w="5744" w:type="dxa"/>
            <w:tcBorders>
              <w:top w:val="single" w:color="000000" w:sz="4" w:space="0"/>
              <w:left w:val="single" w:color="000000" w:sz="4" w:space="0"/>
              <w:bottom w:val="single" w:color="000000" w:sz="4" w:space="0"/>
              <w:right w:val="single" w:color="000000" w:sz="4" w:space="0"/>
            </w:tcBorders>
          </w:tcPr>
          <w:p w14:paraId="73594ACF">
            <w:pPr>
              <w:spacing w:line="400" w:lineRule="atLeast"/>
              <w:rPr>
                <w:kern w:val="1"/>
                <w:sz w:val="24"/>
                <w:szCs w:val="24"/>
              </w:rPr>
            </w:pPr>
          </w:p>
        </w:tc>
      </w:tr>
      <w:tr w14:paraId="19F305E2">
        <w:tblPrEx>
          <w:tblCellMar>
            <w:top w:w="0" w:type="dxa"/>
            <w:left w:w="108" w:type="dxa"/>
            <w:bottom w:w="0" w:type="dxa"/>
            <w:right w:w="108" w:type="dxa"/>
          </w:tblCellMar>
        </w:tblPrEx>
        <w:trPr>
          <w:trHeight w:val="562" w:hRule="atLeast"/>
        </w:trPr>
        <w:tc>
          <w:tcPr>
            <w:tcW w:w="3542" w:type="dxa"/>
            <w:tcBorders>
              <w:top w:val="single" w:color="000000" w:sz="4" w:space="0"/>
              <w:left w:val="single" w:color="000000" w:sz="4" w:space="0"/>
              <w:bottom w:val="single" w:color="000000" w:sz="4" w:space="0"/>
              <w:right w:val="single" w:color="000000" w:sz="4" w:space="0"/>
            </w:tcBorders>
            <w:vAlign w:val="center"/>
          </w:tcPr>
          <w:p w14:paraId="775EFA1B">
            <w:pPr>
              <w:spacing w:line="400" w:lineRule="atLeast"/>
              <w:jc w:val="center"/>
              <w:rPr>
                <w:kern w:val="1"/>
                <w:sz w:val="24"/>
                <w:szCs w:val="24"/>
              </w:rPr>
            </w:pPr>
            <w:r>
              <w:rPr>
                <w:kern w:val="1"/>
                <w:sz w:val="24"/>
                <w:szCs w:val="24"/>
              </w:rPr>
              <w:t>发包人电话</w:t>
            </w:r>
          </w:p>
        </w:tc>
        <w:tc>
          <w:tcPr>
            <w:tcW w:w="5744" w:type="dxa"/>
            <w:tcBorders>
              <w:top w:val="single" w:color="000000" w:sz="4" w:space="0"/>
              <w:left w:val="single" w:color="000000" w:sz="4" w:space="0"/>
              <w:bottom w:val="single" w:color="000000" w:sz="4" w:space="0"/>
              <w:right w:val="single" w:color="000000" w:sz="4" w:space="0"/>
            </w:tcBorders>
          </w:tcPr>
          <w:p w14:paraId="51413BEF">
            <w:pPr>
              <w:spacing w:line="400" w:lineRule="atLeast"/>
              <w:rPr>
                <w:kern w:val="1"/>
                <w:sz w:val="24"/>
                <w:szCs w:val="24"/>
              </w:rPr>
            </w:pPr>
          </w:p>
        </w:tc>
      </w:tr>
      <w:tr w14:paraId="7EDF8746">
        <w:tblPrEx>
          <w:tblCellMar>
            <w:top w:w="0" w:type="dxa"/>
            <w:left w:w="108" w:type="dxa"/>
            <w:bottom w:w="0" w:type="dxa"/>
            <w:right w:w="108" w:type="dxa"/>
          </w:tblCellMar>
        </w:tblPrEx>
        <w:trPr>
          <w:trHeight w:val="556" w:hRule="atLeast"/>
        </w:trPr>
        <w:tc>
          <w:tcPr>
            <w:tcW w:w="3542" w:type="dxa"/>
            <w:tcBorders>
              <w:top w:val="single" w:color="000000" w:sz="4" w:space="0"/>
              <w:left w:val="single" w:color="000000" w:sz="4" w:space="0"/>
              <w:bottom w:val="single" w:color="000000" w:sz="4" w:space="0"/>
              <w:right w:val="single" w:color="000000" w:sz="4" w:space="0"/>
            </w:tcBorders>
            <w:vAlign w:val="center"/>
          </w:tcPr>
          <w:p w14:paraId="4F154037">
            <w:pPr>
              <w:spacing w:line="400" w:lineRule="atLeast"/>
              <w:jc w:val="center"/>
              <w:rPr>
                <w:kern w:val="1"/>
                <w:sz w:val="24"/>
                <w:szCs w:val="24"/>
              </w:rPr>
            </w:pPr>
            <w:r>
              <w:rPr>
                <w:kern w:val="1"/>
                <w:sz w:val="24"/>
                <w:szCs w:val="24"/>
              </w:rPr>
              <w:t>合同价格</w:t>
            </w:r>
          </w:p>
        </w:tc>
        <w:tc>
          <w:tcPr>
            <w:tcW w:w="5744" w:type="dxa"/>
            <w:tcBorders>
              <w:top w:val="single" w:color="000000" w:sz="4" w:space="0"/>
              <w:left w:val="single" w:color="000000" w:sz="4" w:space="0"/>
              <w:bottom w:val="single" w:color="000000" w:sz="4" w:space="0"/>
              <w:right w:val="single" w:color="000000" w:sz="4" w:space="0"/>
            </w:tcBorders>
          </w:tcPr>
          <w:p w14:paraId="760340D6">
            <w:pPr>
              <w:spacing w:line="400" w:lineRule="atLeast"/>
              <w:rPr>
                <w:kern w:val="1"/>
                <w:sz w:val="24"/>
                <w:szCs w:val="24"/>
              </w:rPr>
            </w:pPr>
          </w:p>
        </w:tc>
      </w:tr>
      <w:tr w14:paraId="69731783">
        <w:tblPrEx>
          <w:tblCellMar>
            <w:top w:w="0" w:type="dxa"/>
            <w:left w:w="108" w:type="dxa"/>
            <w:bottom w:w="0" w:type="dxa"/>
            <w:right w:w="108" w:type="dxa"/>
          </w:tblCellMar>
        </w:tblPrEx>
        <w:trPr>
          <w:trHeight w:val="564" w:hRule="atLeast"/>
        </w:trPr>
        <w:tc>
          <w:tcPr>
            <w:tcW w:w="3542" w:type="dxa"/>
            <w:tcBorders>
              <w:top w:val="single" w:color="000000" w:sz="4" w:space="0"/>
              <w:left w:val="single" w:color="000000" w:sz="4" w:space="0"/>
              <w:bottom w:val="single" w:color="000000" w:sz="4" w:space="0"/>
              <w:right w:val="single" w:color="000000" w:sz="4" w:space="0"/>
            </w:tcBorders>
            <w:vAlign w:val="center"/>
          </w:tcPr>
          <w:p w14:paraId="1774BDAF">
            <w:pPr>
              <w:spacing w:line="400" w:lineRule="atLeast"/>
              <w:jc w:val="center"/>
              <w:rPr>
                <w:kern w:val="1"/>
                <w:sz w:val="24"/>
                <w:szCs w:val="24"/>
              </w:rPr>
            </w:pPr>
            <w:r>
              <w:rPr>
                <w:kern w:val="1"/>
                <w:sz w:val="24"/>
                <w:szCs w:val="24"/>
              </w:rPr>
              <w:t>开工日期</w:t>
            </w:r>
          </w:p>
        </w:tc>
        <w:tc>
          <w:tcPr>
            <w:tcW w:w="5744" w:type="dxa"/>
            <w:tcBorders>
              <w:top w:val="single" w:color="000000" w:sz="4" w:space="0"/>
              <w:left w:val="single" w:color="000000" w:sz="4" w:space="0"/>
              <w:bottom w:val="single" w:color="000000" w:sz="4" w:space="0"/>
              <w:right w:val="single" w:color="000000" w:sz="4" w:space="0"/>
            </w:tcBorders>
          </w:tcPr>
          <w:p w14:paraId="27AB2680">
            <w:pPr>
              <w:spacing w:line="400" w:lineRule="atLeast"/>
              <w:rPr>
                <w:kern w:val="1"/>
                <w:sz w:val="24"/>
                <w:szCs w:val="24"/>
              </w:rPr>
            </w:pPr>
          </w:p>
        </w:tc>
      </w:tr>
      <w:tr w14:paraId="105AE2C9">
        <w:tblPrEx>
          <w:tblCellMar>
            <w:top w:w="0" w:type="dxa"/>
            <w:left w:w="108" w:type="dxa"/>
            <w:bottom w:w="0" w:type="dxa"/>
            <w:right w:w="108" w:type="dxa"/>
          </w:tblCellMar>
        </w:tblPrEx>
        <w:trPr>
          <w:trHeight w:val="558" w:hRule="atLeast"/>
        </w:trPr>
        <w:tc>
          <w:tcPr>
            <w:tcW w:w="3542" w:type="dxa"/>
            <w:tcBorders>
              <w:top w:val="single" w:color="000000" w:sz="4" w:space="0"/>
              <w:left w:val="single" w:color="000000" w:sz="4" w:space="0"/>
              <w:bottom w:val="single" w:color="000000" w:sz="4" w:space="0"/>
              <w:right w:val="single" w:color="000000" w:sz="4" w:space="0"/>
            </w:tcBorders>
            <w:vAlign w:val="center"/>
          </w:tcPr>
          <w:p w14:paraId="2988227F">
            <w:pPr>
              <w:spacing w:line="400" w:lineRule="atLeast"/>
              <w:jc w:val="center"/>
              <w:rPr>
                <w:kern w:val="1"/>
                <w:sz w:val="24"/>
                <w:szCs w:val="24"/>
              </w:rPr>
            </w:pPr>
            <w:r>
              <w:rPr>
                <w:kern w:val="1"/>
                <w:sz w:val="24"/>
                <w:szCs w:val="24"/>
              </w:rPr>
              <w:t>交工日期</w:t>
            </w:r>
          </w:p>
        </w:tc>
        <w:tc>
          <w:tcPr>
            <w:tcW w:w="5744" w:type="dxa"/>
            <w:tcBorders>
              <w:top w:val="single" w:color="000000" w:sz="4" w:space="0"/>
              <w:left w:val="single" w:color="000000" w:sz="4" w:space="0"/>
              <w:bottom w:val="single" w:color="000000" w:sz="4" w:space="0"/>
              <w:right w:val="single" w:color="000000" w:sz="4" w:space="0"/>
            </w:tcBorders>
          </w:tcPr>
          <w:p w14:paraId="27B1C0B6">
            <w:pPr>
              <w:spacing w:line="400" w:lineRule="atLeast"/>
              <w:rPr>
                <w:kern w:val="1"/>
                <w:sz w:val="24"/>
                <w:szCs w:val="24"/>
              </w:rPr>
            </w:pPr>
          </w:p>
        </w:tc>
      </w:tr>
      <w:tr w14:paraId="2DBBFAF2">
        <w:tblPrEx>
          <w:tblCellMar>
            <w:top w:w="0" w:type="dxa"/>
            <w:left w:w="108" w:type="dxa"/>
            <w:bottom w:w="0" w:type="dxa"/>
            <w:right w:w="108" w:type="dxa"/>
          </w:tblCellMar>
        </w:tblPrEx>
        <w:trPr>
          <w:trHeight w:val="552" w:hRule="atLeast"/>
        </w:trPr>
        <w:tc>
          <w:tcPr>
            <w:tcW w:w="3542" w:type="dxa"/>
            <w:tcBorders>
              <w:top w:val="single" w:color="000000" w:sz="4" w:space="0"/>
              <w:left w:val="single" w:color="000000" w:sz="4" w:space="0"/>
              <w:bottom w:val="single" w:color="000000" w:sz="4" w:space="0"/>
              <w:right w:val="single" w:color="000000" w:sz="4" w:space="0"/>
            </w:tcBorders>
            <w:vAlign w:val="center"/>
          </w:tcPr>
          <w:p w14:paraId="6BF0B24D">
            <w:pPr>
              <w:spacing w:line="400" w:lineRule="atLeast"/>
              <w:jc w:val="center"/>
              <w:rPr>
                <w:kern w:val="1"/>
                <w:sz w:val="24"/>
                <w:szCs w:val="24"/>
              </w:rPr>
            </w:pPr>
            <w:r>
              <w:rPr>
                <w:kern w:val="1"/>
                <w:sz w:val="24"/>
                <w:szCs w:val="24"/>
              </w:rPr>
              <w:t>承担的工作</w:t>
            </w:r>
          </w:p>
        </w:tc>
        <w:tc>
          <w:tcPr>
            <w:tcW w:w="5744" w:type="dxa"/>
            <w:tcBorders>
              <w:top w:val="single" w:color="000000" w:sz="4" w:space="0"/>
              <w:left w:val="single" w:color="000000" w:sz="4" w:space="0"/>
              <w:bottom w:val="single" w:color="000000" w:sz="4" w:space="0"/>
              <w:right w:val="single" w:color="000000" w:sz="4" w:space="0"/>
            </w:tcBorders>
          </w:tcPr>
          <w:p w14:paraId="64CC7092">
            <w:pPr>
              <w:spacing w:line="400" w:lineRule="atLeast"/>
              <w:rPr>
                <w:kern w:val="1"/>
                <w:sz w:val="24"/>
                <w:szCs w:val="24"/>
              </w:rPr>
            </w:pPr>
          </w:p>
        </w:tc>
      </w:tr>
      <w:tr w14:paraId="4FB8F380">
        <w:tblPrEx>
          <w:tblCellMar>
            <w:top w:w="0" w:type="dxa"/>
            <w:left w:w="108" w:type="dxa"/>
            <w:bottom w:w="0" w:type="dxa"/>
            <w:right w:w="108" w:type="dxa"/>
          </w:tblCellMar>
        </w:tblPrEx>
        <w:trPr>
          <w:trHeight w:val="560" w:hRule="atLeast"/>
        </w:trPr>
        <w:tc>
          <w:tcPr>
            <w:tcW w:w="3542" w:type="dxa"/>
            <w:tcBorders>
              <w:top w:val="single" w:color="000000" w:sz="4" w:space="0"/>
              <w:left w:val="single" w:color="000000" w:sz="4" w:space="0"/>
              <w:bottom w:val="single" w:color="000000" w:sz="4" w:space="0"/>
              <w:right w:val="single" w:color="000000" w:sz="4" w:space="0"/>
            </w:tcBorders>
            <w:vAlign w:val="center"/>
          </w:tcPr>
          <w:p w14:paraId="6816C049">
            <w:pPr>
              <w:spacing w:line="400" w:lineRule="atLeast"/>
              <w:jc w:val="center"/>
              <w:rPr>
                <w:kern w:val="1"/>
                <w:sz w:val="24"/>
                <w:szCs w:val="24"/>
              </w:rPr>
            </w:pPr>
            <w:r>
              <w:rPr>
                <w:kern w:val="1"/>
                <w:sz w:val="24"/>
                <w:szCs w:val="24"/>
              </w:rPr>
              <w:t>工程质量</w:t>
            </w:r>
          </w:p>
        </w:tc>
        <w:tc>
          <w:tcPr>
            <w:tcW w:w="5744" w:type="dxa"/>
            <w:tcBorders>
              <w:top w:val="single" w:color="000000" w:sz="4" w:space="0"/>
              <w:left w:val="single" w:color="000000" w:sz="4" w:space="0"/>
              <w:bottom w:val="single" w:color="000000" w:sz="4" w:space="0"/>
              <w:right w:val="single" w:color="000000" w:sz="4" w:space="0"/>
            </w:tcBorders>
          </w:tcPr>
          <w:p w14:paraId="42B10D9F">
            <w:pPr>
              <w:spacing w:line="400" w:lineRule="atLeast"/>
              <w:rPr>
                <w:kern w:val="1"/>
                <w:sz w:val="24"/>
                <w:szCs w:val="24"/>
              </w:rPr>
            </w:pPr>
          </w:p>
        </w:tc>
      </w:tr>
      <w:tr w14:paraId="4A53B085">
        <w:tblPrEx>
          <w:tblCellMar>
            <w:top w:w="0" w:type="dxa"/>
            <w:left w:w="108" w:type="dxa"/>
            <w:bottom w:w="0" w:type="dxa"/>
            <w:right w:w="108" w:type="dxa"/>
          </w:tblCellMar>
        </w:tblPrEx>
        <w:trPr>
          <w:trHeight w:val="554" w:hRule="atLeast"/>
        </w:trPr>
        <w:tc>
          <w:tcPr>
            <w:tcW w:w="3542" w:type="dxa"/>
            <w:tcBorders>
              <w:top w:val="single" w:color="000000" w:sz="4" w:space="0"/>
              <w:left w:val="single" w:color="000000" w:sz="4" w:space="0"/>
              <w:bottom w:val="single" w:color="000000" w:sz="4" w:space="0"/>
              <w:right w:val="single" w:color="000000" w:sz="4" w:space="0"/>
            </w:tcBorders>
            <w:vAlign w:val="center"/>
          </w:tcPr>
          <w:p w14:paraId="305F169D">
            <w:pPr>
              <w:spacing w:line="400" w:lineRule="atLeast"/>
              <w:jc w:val="center"/>
              <w:rPr>
                <w:kern w:val="1"/>
                <w:sz w:val="24"/>
                <w:szCs w:val="24"/>
              </w:rPr>
            </w:pPr>
            <w:r>
              <w:rPr>
                <w:kern w:val="1"/>
                <w:sz w:val="24"/>
                <w:szCs w:val="24"/>
              </w:rPr>
              <w:t>项目经理</w:t>
            </w:r>
          </w:p>
        </w:tc>
        <w:tc>
          <w:tcPr>
            <w:tcW w:w="5744" w:type="dxa"/>
            <w:tcBorders>
              <w:top w:val="single" w:color="000000" w:sz="4" w:space="0"/>
              <w:left w:val="single" w:color="000000" w:sz="4" w:space="0"/>
              <w:bottom w:val="single" w:color="000000" w:sz="4" w:space="0"/>
              <w:right w:val="single" w:color="000000" w:sz="4" w:space="0"/>
            </w:tcBorders>
          </w:tcPr>
          <w:p w14:paraId="11DF34DD">
            <w:pPr>
              <w:spacing w:line="400" w:lineRule="atLeast"/>
              <w:rPr>
                <w:kern w:val="1"/>
                <w:sz w:val="24"/>
                <w:szCs w:val="24"/>
              </w:rPr>
            </w:pPr>
          </w:p>
        </w:tc>
      </w:tr>
      <w:tr w14:paraId="6E1A0E9E">
        <w:tblPrEx>
          <w:tblCellMar>
            <w:top w:w="0" w:type="dxa"/>
            <w:left w:w="108" w:type="dxa"/>
            <w:bottom w:w="0" w:type="dxa"/>
            <w:right w:w="108" w:type="dxa"/>
          </w:tblCellMar>
        </w:tblPrEx>
        <w:trPr>
          <w:trHeight w:val="542" w:hRule="atLeast"/>
        </w:trPr>
        <w:tc>
          <w:tcPr>
            <w:tcW w:w="3542" w:type="dxa"/>
            <w:tcBorders>
              <w:top w:val="single" w:color="000000" w:sz="4" w:space="0"/>
              <w:left w:val="single" w:color="000000" w:sz="4" w:space="0"/>
              <w:bottom w:val="single" w:color="000000" w:sz="4" w:space="0"/>
              <w:right w:val="single" w:color="000000" w:sz="4" w:space="0"/>
            </w:tcBorders>
            <w:vAlign w:val="center"/>
          </w:tcPr>
          <w:p w14:paraId="44F453CE">
            <w:pPr>
              <w:spacing w:line="400" w:lineRule="atLeast"/>
              <w:jc w:val="center"/>
              <w:rPr>
                <w:kern w:val="1"/>
                <w:sz w:val="24"/>
                <w:szCs w:val="24"/>
              </w:rPr>
            </w:pPr>
            <w:r>
              <w:rPr>
                <w:kern w:val="1"/>
                <w:sz w:val="24"/>
                <w:szCs w:val="24"/>
              </w:rPr>
              <w:t>项目总工</w:t>
            </w:r>
          </w:p>
        </w:tc>
        <w:tc>
          <w:tcPr>
            <w:tcW w:w="5744" w:type="dxa"/>
            <w:tcBorders>
              <w:top w:val="single" w:color="000000" w:sz="4" w:space="0"/>
              <w:left w:val="single" w:color="000000" w:sz="4" w:space="0"/>
              <w:bottom w:val="single" w:color="000000" w:sz="4" w:space="0"/>
              <w:right w:val="single" w:color="000000" w:sz="4" w:space="0"/>
            </w:tcBorders>
          </w:tcPr>
          <w:p w14:paraId="58EFF965">
            <w:pPr>
              <w:spacing w:line="400" w:lineRule="atLeast"/>
              <w:rPr>
                <w:kern w:val="1"/>
                <w:sz w:val="24"/>
                <w:szCs w:val="24"/>
              </w:rPr>
            </w:pPr>
          </w:p>
        </w:tc>
      </w:tr>
      <w:tr w14:paraId="16AE1BC8">
        <w:tblPrEx>
          <w:tblCellMar>
            <w:top w:w="0" w:type="dxa"/>
            <w:left w:w="108" w:type="dxa"/>
            <w:bottom w:w="0" w:type="dxa"/>
            <w:right w:w="108" w:type="dxa"/>
          </w:tblCellMar>
        </w:tblPrEx>
        <w:trPr>
          <w:trHeight w:val="570" w:hRule="atLeast"/>
        </w:trPr>
        <w:tc>
          <w:tcPr>
            <w:tcW w:w="3542" w:type="dxa"/>
            <w:tcBorders>
              <w:top w:val="single" w:color="000000" w:sz="4" w:space="0"/>
              <w:left w:val="single" w:color="000000" w:sz="4" w:space="0"/>
              <w:bottom w:val="single" w:color="000000" w:sz="4" w:space="0"/>
              <w:right w:val="single" w:color="000000" w:sz="4" w:space="0"/>
            </w:tcBorders>
            <w:vAlign w:val="center"/>
          </w:tcPr>
          <w:p w14:paraId="65DA8645">
            <w:pPr>
              <w:spacing w:line="400" w:lineRule="atLeast"/>
              <w:jc w:val="center"/>
              <w:rPr>
                <w:kern w:val="1"/>
                <w:sz w:val="24"/>
                <w:szCs w:val="24"/>
              </w:rPr>
            </w:pPr>
            <w:r>
              <w:rPr>
                <w:kern w:val="1"/>
                <w:sz w:val="24"/>
                <w:szCs w:val="24"/>
              </w:rPr>
              <w:t>总监理工程师及电话</w:t>
            </w:r>
          </w:p>
        </w:tc>
        <w:tc>
          <w:tcPr>
            <w:tcW w:w="5744" w:type="dxa"/>
            <w:tcBorders>
              <w:top w:val="single" w:color="000000" w:sz="4" w:space="0"/>
              <w:left w:val="single" w:color="000000" w:sz="4" w:space="0"/>
              <w:bottom w:val="single" w:color="000000" w:sz="4" w:space="0"/>
              <w:right w:val="single" w:color="000000" w:sz="4" w:space="0"/>
            </w:tcBorders>
          </w:tcPr>
          <w:p w14:paraId="3D2D98A5">
            <w:pPr>
              <w:spacing w:line="400" w:lineRule="atLeast"/>
              <w:rPr>
                <w:kern w:val="1"/>
                <w:sz w:val="24"/>
                <w:szCs w:val="24"/>
              </w:rPr>
            </w:pPr>
          </w:p>
        </w:tc>
      </w:tr>
      <w:tr w14:paraId="3F4522A6">
        <w:tblPrEx>
          <w:tblCellMar>
            <w:top w:w="0" w:type="dxa"/>
            <w:left w:w="108" w:type="dxa"/>
            <w:bottom w:w="0" w:type="dxa"/>
            <w:right w:w="108" w:type="dxa"/>
          </w:tblCellMar>
        </w:tblPrEx>
        <w:trPr>
          <w:trHeight w:val="1273" w:hRule="atLeast"/>
        </w:trPr>
        <w:tc>
          <w:tcPr>
            <w:tcW w:w="3542" w:type="dxa"/>
            <w:tcBorders>
              <w:top w:val="single" w:color="000000" w:sz="4" w:space="0"/>
              <w:left w:val="single" w:color="000000" w:sz="4" w:space="0"/>
              <w:bottom w:val="single" w:color="000000" w:sz="4" w:space="0"/>
              <w:right w:val="single" w:color="000000" w:sz="4" w:space="0"/>
            </w:tcBorders>
            <w:vAlign w:val="center"/>
          </w:tcPr>
          <w:p w14:paraId="0CADF595">
            <w:pPr>
              <w:spacing w:line="400" w:lineRule="atLeast"/>
              <w:jc w:val="center"/>
              <w:rPr>
                <w:kern w:val="1"/>
                <w:sz w:val="24"/>
                <w:szCs w:val="24"/>
              </w:rPr>
            </w:pPr>
            <w:r>
              <w:rPr>
                <w:kern w:val="1"/>
                <w:sz w:val="24"/>
                <w:szCs w:val="24"/>
              </w:rPr>
              <w:t>项目描述</w:t>
            </w:r>
          </w:p>
        </w:tc>
        <w:tc>
          <w:tcPr>
            <w:tcW w:w="5744" w:type="dxa"/>
            <w:tcBorders>
              <w:top w:val="single" w:color="000000" w:sz="4" w:space="0"/>
              <w:left w:val="single" w:color="000000" w:sz="4" w:space="0"/>
              <w:bottom w:val="single" w:color="000000" w:sz="4" w:space="0"/>
              <w:right w:val="single" w:color="000000" w:sz="4" w:space="0"/>
            </w:tcBorders>
          </w:tcPr>
          <w:p w14:paraId="1E00C259">
            <w:pPr>
              <w:spacing w:line="400" w:lineRule="atLeast"/>
              <w:rPr>
                <w:kern w:val="1"/>
                <w:sz w:val="24"/>
                <w:szCs w:val="24"/>
              </w:rPr>
            </w:pPr>
          </w:p>
        </w:tc>
      </w:tr>
      <w:tr w14:paraId="4F2FB4C4">
        <w:tblPrEx>
          <w:tblCellMar>
            <w:top w:w="0" w:type="dxa"/>
            <w:left w:w="108" w:type="dxa"/>
            <w:bottom w:w="0" w:type="dxa"/>
            <w:right w:w="108" w:type="dxa"/>
          </w:tblCellMar>
        </w:tblPrEx>
        <w:trPr>
          <w:trHeight w:val="688" w:hRule="atLeast"/>
        </w:trPr>
        <w:tc>
          <w:tcPr>
            <w:tcW w:w="3542" w:type="dxa"/>
            <w:tcBorders>
              <w:top w:val="single" w:color="000000" w:sz="4" w:space="0"/>
              <w:left w:val="single" w:color="000000" w:sz="4" w:space="0"/>
              <w:bottom w:val="single" w:color="000000" w:sz="4" w:space="0"/>
              <w:right w:val="single" w:color="000000" w:sz="4" w:space="0"/>
            </w:tcBorders>
            <w:vAlign w:val="center"/>
          </w:tcPr>
          <w:p w14:paraId="325DB49B">
            <w:pPr>
              <w:spacing w:line="400" w:lineRule="atLeast"/>
              <w:jc w:val="center"/>
              <w:rPr>
                <w:kern w:val="1"/>
                <w:sz w:val="24"/>
                <w:szCs w:val="24"/>
              </w:rPr>
            </w:pPr>
            <w:r>
              <w:rPr>
                <w:kern w:val="1"/>
                <w:sz w:val="24"/>
                <w:szCs w:val="24"/>
              </w:rPr>
              <w:t>备注</w:t>
            </w:r>
          </w:p>
        </w:tc>
        <w:tc>
          <w:tcPr>
            <w:tcW w:w="5744" w:type="dxa"/>
            <w:tcBorders>
              <w:top w:val="single" w:color="000000" w:sz="4" w:space="0"/>
              <w:left w:val="single" w:color="000000" w:sz="4" w:space="0"/>
              <w:bottom w:val="single" w:color="000000" w:sz="4" w:space="0"/>
              <w:right w:val="single" w:color="000000" w:sz="4" w:space="0"/>
            </w:tcBorders>
          </w:tcPr>
          <w:p w14:paraId="48E9F718">
            <w:pPr>
              <w:spacing w:line="400" w:lineRule="atLeast"/>
              <w:rPr>
                <w:kern w:val="1"/>
                <w:sz w:val="24"/>
                <w:szCs w:val="24"/>
              </w:rPr>
            </w:pPr>
          </w:p>
        </w:tc>
      </w:tr>
    </w:tbl>
    <w:p w14:paraId="603DAE9C">
      <w:pPr>
        <w:spacing w:line="360" w:lineRule="auto"/>
        <w:ind w:left="735" w:hanging="735"/>
        <w:rPr>
          <w:kern w:val="1"/>
          <w:sz w:val="24"/>
          <w:szCs w:val="24"/>
        </w:rPr>
      </w:pPr>
    </w:p>
    <w:p w14:paraId="28BEE4A0">
      <w:pPr>
        <w:spacing w:line="360" w:lineRule="auto"/>
        <w:ind w:left="735" w:hanging="735"/>
        <w:rPr>
          <w:kern w:val="1"/>
          <w:sz w:val="24"/>
          <w:szCs w:val="24"/>
        </w:rPr>
      </w:pPr>
      <w:r>
        <w:rPr>
          <w:kern w:val="1"/>
          <w:sz w:val="24"/>
          <w:szCs w:val="24"/>
        </w:rPr>
        <w:t>注：1、每张表格只填写一个项目，并标明序号。</w:t>
      </w:r>
    </w:p>
    <w:p w14:paraId="1C868C1C">
      <w:pPr>
        <w:numPr>
          <w:ilvl w:val="0"/>
          <w:numId w:val="0"/>
        </w:numPr>
        <w:spacing w:line="360" w:lineRule="auto"/>
        <w:ind w:firstLine="480" w:firstLineChars="200"/>
        <w:rPr>
          <w:kern w:val="1"/>
          <w:sz w:val="24"/>
          <w:szCs w:val="24"/>
        </w:rPr>
      </w:pPr>
      <w:r>
        <w:rPr>
          <w:rFonts w:ascii="Times New Roman" w:hAnsi="Times New Roman" w:eastAsia="宋体" w:cs="Times New Roman"/>
          <w:kern w:val="1"/>
          <w:sz w:val="24"/>
          <w:szCs w:val="24"/>
          <w:lang w:val="en-US" w:eastAsia="zh-CN" w:bidi="ar-SA"/>
        </w:rPr>
        <w:t>2、</w:t>
      </w:r>
      <w:r>
        <w:rPr>
          <w:kern w:val="1"/>
          <w:sz w:val="24"/>
          <w:szCs w:val="24"/>
        </w:rPr>
        <w:t>本表后须附中标通知书和合同协议书的复印件（并加盖单位章）。</w:t>
      </w:r>
    </w:p>
    <w:p w14:paraId="68A7D0ED">
      <w:pPr>
        <w:numPr>
          <w:ilvl w:val="0"/>
          <w:numId w:val="0"/>
        </w:numPr>
        <w:spacing w:line="360" w:lineRule="auto"/>
        <w:ind w:firstLine="480" w:firstLineChars="200"/>
        <w:jc w:val="left"/>
        <w:rPr>
          <w:rFonts w:ascii="Calibri" w:hAnsi="Calibri" w:cs="黑体"/>
          <w:b w:val="0"/>
          <w:color w:val="000000"/>
          <w:kern w:val="1"/>
          <w:sz w:val="24"/>
          <w:szCs w:val="24"/>
          <w:u w:color="000000"/>
        </w:rPr>
      </w:pPr>
      <w:r>
        <w:rPr>
          <w:rFonts w:ascii="Calibri" w:hAnsi="Calibri" w:cs="黑体"/>
          <w:b w:val="0"/>
          <w:color w:val="000000"/>
          <w:kern w:val="1"/>
          <w:sz w:val="24"/>
          <w:szCs w:val="24"/>
          <w:u w:color="000000"/>
        </w:rPr>
        <w:t>3、如近年来，投标人法人机构发生合法变更或重组或法人名称变更时，应提供相关部门的合法批件或其他相关证明材料来证明其所附业绩的继承性。</w:t>
      </w:r>
    </w:p>
    <w:p w14:paraId="1B27983F">
      <w:pPr>
        <w:numPr>
          <w:ilvl w:val="0"/>
          <w:numId w:val="0"/>
        </w:numPr>
        <w:spacing w:line="360" w:lineRule="auto"/>
        <w:ind w:firstLine="480" w:firstLineChars="200"/>
        <w:jc w:val="left"/>
        <w:rPr>
          <w:rFonts w:ascii="Calibri" w:hAnsi="Calibri" w:cs="黑体"/>
          <w:b w:val="0"/>
          <w:color w:val="000000"/>
          <w:kern w:val="1"/>
          <w:sz w:val="24"/>
          <w:szCs w:val="24"/>
          <w:u w:color="000000"/>
        </w:rPr>
      </w:pPr>
    </w:p>
    <w:p w14:paraId="4577130D">
      <w:pPr>
        <w:numPr>
          <w:ilvl w:val="0"/>
          <w:numId w:val="0"/>
        </w:numPr>
        <w:spacing w:line="360" w:lineRule="auto"/>
        <w:ind w:firstLine="480" w:firstLineChars="200"/>
        <w:jc w:val="left"/>
        <w:rPr>
          <w:rFonts w:ascii="Calibri" w:hAnsi="Calibri" w:cs="黑体"/>
          <w:b w:val="0"/>
          <w:color w:val="000000"/>
          <w:kern w:val="1"/>
          <w:sz w:val="24"/>
          <w:szCs w:val="24"/>
          <w:u w:color="000000"/>
        </w:rPr>
      </w:pPr>
    </w:p>
    <w:p w14:paraId="08AAD890">
      <w:pPr>
        <w:numPr>
          <w:ilvl w:val="0"/>
          <w:numId w:val="0"/>
        </w:numPr>
        <w:spacing w:line="360" w:lineRule="auto"/>
        <w:ind w:firstLine="480" w:firstLineChars="200"/>
        <w:jc w:val="left"/>
        <w:rPr>
          <w:rFonts w:ascii="Calibri" w:hAnsi="Calibri" w:cs="黑体"/>
          <w:b w:val="0"/>
          <w:color w:val="000000"/>
          <w:kern w:val="1"/>
          <w:sz w:val="24"/>
          <w:szCs w:val="24"/>
          <w:u w:color="000000"/>
        </w:rPr>
      </w:pPr>
    </w:p>
    <w:p w14:paraId="03ABA76B">
      <w:pPr>
        <w:numPr>
          <w:ilvl w:val="0"/>
          <w:numId w:val="0"/>
        </w:numPr>
        <w:spacing w:line="360" w:lineRule="auto"/>
        <w:ind w:firstLine="480" w:firstLineChars="200"/>
        <w:jc w:val="left"/>
        <w:rPr>
          <w:rFonts w:ascii="Calibri" w:hAnsi="Calibri" w:cs="黑体"/>
          <w:b w:val="0"/>
          <w:color w:val="000000"/>
          <w:kern w:val="1"/>
          <w:sz w:val="24"/>
          <w:szCs w:val="24"/>
          <w:u w:color="000000"/>
        </w:rPr>
      </w:pPr>
    </w:p>
    <w:p w14:paraId="0AE9D7D3">
      <w:pPr>
        <w:numPr>
          <w:ilvl w:val="0"/>
          <w:numId w:val="0"/>
        </w:numPr>
        <w:spacing w:line="360" w:lineRule="auto"/>
        <w:ind w:firstLine="562" w:firstLineChars="200"/>
        <w:jc w:val="center"/>
        <w:rPr>
          <w:rFonts w:eastAsia="黑体"/>
          <w:b w:val="0"/>
          <w:sz w:val="28"/>
          <w:szCs w:val="28"/>
        </w:rPr>
      </w:pPr>
      <w:r>
        <w:rPr>
          <w:rFonts w:ascii="Times New Roman" w:hAnsi="Times New Roman" w:eastAsia="宋体" w:cs="Times New Roman"/>
          <w:b/>
          <w:bCs/>
          <w:kern w:val="1"/>
          <w:sz w:val="28"/>
          <w:szCs w:val="28"/>
          <w:lang w:val="en-US" w:eastAsia="zh-CN" w:bidi="ar-SA"/>
        </w:rPr>
        <w:t>（</w:t>
      </w:r>
      <w:r>
        <w:rPr>
          <w:rFonts w:hint="eastAsia" w:ascii="Times New Roman" w:hAnsi="Times New Roman" w:eastAsia="宋体" w:cs="Times New Roman"/>
          <w:b/>
          <w:bCs/>
          <w:kern w:val="1"/>
          <w:sz w:val="28"/>
          <w:szCs w:val="28"/>
          <w:lang w:val="en-US" w:eastAsia="zh-CN" w:bidi="ar-SA"/>
        </w:rPr>
        <w:t>三</w:t>
      </w:r>
      <w:r>
        <w:rPr>
          <w:rFonts w:ascii="Times New Roman" w:hAnsi="Times New Roman" w:eastAsia="宋体" w:cs="Times New Roman"/>
          <w:b/>
          <w:bCs/>
          <w:kern w:val="1"/>
          <w:sz w:val="28"/>
          <w:szCs w:val="28"/>
          <w:lang w:val="en-US" w:eastAsia="zh-CN" w:bidi="ar-SA"/>
        </w:rPr>
        <w:t>） 正在施工的和新承接的项目情况表</w:t>
      </w:r>
    </w:p>
    <w:p w14:paraId="22FC507B">
      <w:pPr>
        <w:spacing w:line="320" w:lineRule="atLeast"/>
        <w:ind w:left="842" w:hanging="422"/>
        <w:jc w:val="center"/>
        <w:rPr>
          <w:b/>
          <w:kern w:val="1"/>
          <w:sz w:val="28"/>
          <w:szCs w:val="28"/>
        </w:rPr>
      </w:pPr>
    </w:p>
    <w:tbl>
      <w:tblPr>
        <w:tblStyle w:val="27"/>
        <w:tblW w:w="0" w:type="auto"/>
        <w:tblInd w:w="0" w:type="dxa"/>
        <w:tblLayout w:type="fixed"/>
        <w:tblCellMar>
          <w:top w:w="0" w:type="dxa"/>
          <w:left w:w="108" w:type="dxa"/>
          <w:bottom w:w="0" w:type="dxa"/>
          <w:right w:w="108" w:type="dxa"/>
        </w:tblCellMar>
      </w:tblPr>
      <w:tblGrid>
        <w:gridCol w:w="2308"/>
        <w:gridCol w:w="6978"/>
      </w:tblGrid>
      <w:tr w14:paraId="2B71B88F">
        <w:tblPrEx>
          <w:tblCellMar>
            <w:top w:w="0" w:type="dxa"/>
            <w:left w:w="108" w:type="dxa"/>
            <w:bottom w:w="0" w:type="dxa"/>
            <w:right w:w="108" w:type="dxa"/>
          </w:tblCellMar>
        </w:tblPrEx>
        <w:trPr>
          <w:trHeight w:val="670" w:hRule="atLeast"/>
        </w:trPr>
        <w:tc>
          <w:tcPr>
            <w:tcW w:w="2308" w:type="dxa"/>
            <w:tcBorders>
              <w:top w:val="single" w:color="000000" w:sz="4" w:space="0"/>
              <w:left w:val="single" w:color="000000" w:sz="4" w:space="0"/>
              <w:bottom w:val="single" w:color="000000" w:sz="4" w:space="0"/>
              <w:right w:val="single" w:color="000000" w:sz="4" w:space="0"/>
            </w:tcBorders>
            <w:vAlign w:val="center"/>
          </w:tcPr>
          <w:p w14:paraId="1188046C">
            <w:pPr>
              <w:spacing w:line="400" w:lineRule="atLeast"/>
              <w:jc w:val="center"/>
              <w:rPr>
                <w:kern w:val="1"/>
                <w:sz w:val="24"/>
                <w:szCs w:val="24"/>
              </w:rPr>
            </w:pPr>
            <w:r>
              <w:rPr>
                <w:kern w:val="1"/>
                <w:sz w:val="24"/>
                <w:szCs w:val="24"/>
              </w:rPr>
              <w:t>项目名称</w:t>
            </w:r>
          </w:p>
        </w:tc>
        <w:tc>
          <w:tcPr>
            <w:tcW w:w="6978" w:type="dxa"/>
            <w:tcBorders>
              <w:top w:val="single" w:color="000000" w:sz="4" w:space="0"/>
              <w:left w:val="single" w:color="000000" w:sz="4" w:space="0"/>
              <w:bottom w:val="single" w:color="000000" w:sz="4" w:space="0"/>
              <w:right w:val="single" w:color="000000" w:sz="4" w:space="0"/>
            </w:tcBorders>
          </w:tcPr>
          <w:p w14:paraId="1D145C47">
            <w:pPr>
              <w:spacing w:line="400" w:lineRule="atLeast"/>
              <w:rPr>
                <w:kern w:val="1"/>
                <w:sz w:val="24"/>
                <w:szCs w:val="24"/>
              </w:rPr>
            </w:pPr>
          </w:p>
        </w:tc>
      </w:tr>
      <w:tr w14:paraId="26977EEA">
        <w:tblPrEx>
          <w:tblCellMar>
            <w:top w:w="0" w:type="dxa"/>
            <w:left w:w="108" w:type="dxa"/>
            <w:bottom w:w="0" w:type="dxa"/>
            <w:right w:w="108" w:type="dxa"/>
          </w:tblCellMar>
        </w:tblPrEx>
        <w:trPr>
          <w:trHeight w:val="606" w:hRule="atLeast"/>
        </w:trPr>
        <w:tc>
          <w:tcPr>
            <w:tcW w:w="2308" w:type="dxa"/>
            <w:tcBorders>
              <w:top w:val="single" w:color="000000" w:sz="4" w:space="0"/>
              <w:left w:val="single" w:color="000000" w:sz="4" w:space="0"/>
              <w:bottom w:val="single" w:color="000000" w:sz="4" w:space="0"/>
              <w:right w:val="single" w:color="000000" w:sz="4" w:space="0"/>
            </w:tcBorders>
            <w:vAlign w:val="center"/>
          </w:tcPr>
          <w:p w14:paraId="753DFBC8">
            <w:pPr>
              <w:spacing w:line="400" w:lineRule="atLeast"/>
              <w:jc w:val="center"/>
              <w:rPr>
                <w:kern w:val="1"/>
                <w:sz w:val="24"/>
                <w:szCs w:val="24"/>
              </w:rPr>
            </w:pPr>
            <w:r>
              <w:rPr>
                <w:kern w:val="1"/>
                <w:sz w:val="24"/>
                <w:szCs w:val="24"/>
              </w:rPr>
              <w:t>项目所在地</w:t>
            </w:r>
          </w:p>
        </w:tc>
        <w:tc>
          <w:tcPr>
            <w:tcW w:w="6978" w:type="dxa"/>
            <w:tcBorders>
              <w:top w:val="single" w:color="000000" w:sz="4" w:space="0"/>
              <w:left w:val="single" w:color="000000" w:sz="4" w:space="0"/>
              <w:bottom w:val="single" w:color="000000" w:sz="4" w:space="0"/>
              <w:right w:val="single" w:color="000000" w:sz="4" w:space="0"/>
            </w:tcBorders>
          </w:tcPr>
          <w:p w14:paraId="3E2EC835">
            <w:pPr>
              <w:spacing w:line="400" w:lineRule="atLeast"/>
              <w:rPr>
                <w:kern w:val="1"/>
                <w:sz w:val="24"/>
                <w:szCs w:val="24"/>
              </w:rPr>
            </w:pPr>
          </w:p>
        </w:tc>
      </w:tr>
      <w:tr w14:paraId="37E744B2">
        <w:tblPrEx>
          <w:tblCellMar>
            <w:top w:w="0" w:type="dxa"/>
            <w:left w:w="108" w:type="dxa"/>
            <w:bottom w:w="0" w:type="dxa"/>
            <w:right w:w="108" w:type="dxa"/>
          </w:tblCellMar>
        </w:tblPrEx>
        <w:trPr>
          <w:trHeight w:val="614" w:hRule="atLeast"/>
        </w:trPr>
        <w:tc>
          <w:tcPr>
            <w:tcW w:w="2308" w:type="dxa"/>
            <w:tcBorders>
              <w:top w:val="single" w:color="000000" w:sz="4" w:space="0"/>
              <w:left w:val="single" w:color="000000" w:sz="4" w:space="0"/>
              <w:bottom w:val="single" w:color="000000" w:sz="4" w:space="0"/>
              <w:right w:val="single" w:color="000000" w:sz="4" w:space="0"/>
            </w:tcBorders>
            <w:vAlign w:val="center"/>
          </w:tcPr>
          <w:p w14:paraId="2F4C9EA1">
            <w:pPr>
              <w:spacing w:line="400" w:lineRule="atLeast"/>
              <w:jc w:val="center"/>
              <w:rPr>
                <w:kern w:val="1"/>
                <w:sz w:val="24"/>
                <w:szCs w:val="24"/>
              </w:rPr>
            </w:pPr>
            <w:r>
              <w:rPr>
                <w:kern w:val="1"/>
                <w:sz w:val="24"/>
                <w:szCs w:val="24"/>
              </w:rPr>
              <w:t>发包人名称</w:t>
            </w:r>
          </w:p>
        </w:tc>
        <w:tc>
          <w:tcPr>
            <w:tcW w:w="6978" w:type="dxa"/>
            <w:tcBorders>
              <w:top w:val="single" w:color="000000" w:sz="4" w:space="0"/>
              <w:left w:val="single" w:color="000000" w:sz="4" w:space="0"/>
              <w:bottom w:val="single" w:color="000000" w:sz="4" w:space="0"/>
              <w:right w:val="single" w:color="000000" w:sz="4" w:space="0"/>
            </w:tcBorders>
          </w:tcPr>
          <w:p w14:paraId="2F9AE911">
            <w:pPr>
              <w:spacing w:line="400" w:lineRule="atLeast"/>
              <w:rPr>
                <w:kern w:val="1"/>
                <w:sz w:val="24"/>
                <w:szCs w:val="24"/>
              </w:rPr>
            </w:pPr>
          </w:p>
        </w:tc>
      </w:tr>
      <w:tr w14:paraId="7D2A7558">
        <w:tblPrEx>
          <w:tblCellMar>
            <w:top w:w="0" w:type="dxa"/>
            <w:left w:w="108" w:type="dxa"/>
            <w:bottom w:w="0" w:type="dxa"/>
            <w:right w:w="108" w:type="dxa"/>
          </w:tblCellMar>
        </w:tblPrEx>
        <w:trPr>
          <w:trHeight w:val="608" w:hRule="atLeast"/>
        </w:trPr>
        <w:tc>
          <w:tcPr>
            <w:tcW w:w="2308" w:type="dxa"/>
            <w:tcBorders>
              <w:top w:val="single" w:color="000000" w:sz="4" w:space="0"/>
              <w:left w:val="single" w:color="000000" w:sz="4" w:space="0"/>
              <w:bottom w:val="single" w:color="000000" w:sz="4" w:space="0"/>
              <w:right w:val="single" w:color="000000" w:sz="4" w:space="0"/>
            </w:tcBorders>
            <w:vAlign w:val="center"/>
          </w:tcPr>
          <w:p w14:paraId="44C0F381">
            <w:pPr>
              <w:spacing w:line="400" w:lineRule="atLeast"/>
              <w:jc w:val="center"/>
              <w:rPr>
                <w:kern w:val="1"/>
                <w:sz w:val="24"/>
                <w:szCs w:val="24"/>
              </w:rPr>
            </w:pPr>
            <w:r>
              <w:rPr>
                <w:kern w:val="1"/>
                <w:sz w:val="24"/>
                <w:szCs w:val="24"/>
              </w:rPr>
              <w:t>发包人地址</w:t>
            </w:r>
          </w:p>
        </w:tc>
        <w:tc>
          <w:tcPr>
            <w:tcW w:w="6978" w:type="dxa"/>
            <w:tcBorders>
              <w:top w:val="single" w:color="000000" w:sz="4" w:space="0"/>
              <w:left w:val="single" w:color="000000" w:sz="4" w:space="0"/>
              <w:bottom w:val="single" w:color="000000" w:sz="4" w:space="0"/>
              <w:right w:val="single" w:color="000000" w:sz="4" w:space="0"/>
            </w:tcBorders>
          </w:tcPr>
          <w:p w14:paraId="038C54EB">
            <w:pPr>
              <w:spacing w:line="400" w:lineRule="atLeast"/>
              <w:rPr>
                <w:kern w:val="1"/>
                <w:sz w:val="24"/>
                <w:szCs w:val="24"/>
              </w:rPr>
            </w:pPr>
          </w:p>
        </w:tc>
      </w:tr>
      <w:tr w14:paraId="313923D5">
        <w:tblPrEx>
          <w:tblCellMar>
            <w:top w:w="0" w:type="dxa"/>
            <w:left w:w="108" w:type="dxa"/>
            <w:bottom w:w="0" w:type="dxa"/>
            <w:right w:w="108" w:type="dxa"/>
          </w:tblCellMar>
        </w:tblPrEx>
        <w:trPr>
          <w:trHeight w:val="616" w:hRule="atLeast"/>
        </w:trPr>
        <w:tc>
          <w:tcPr>
            <w:tcW w:w="2308" w:type="dxa"/>
            <w:tcBorders>
              <w:top w:val="single" w:color="000000" w:sz="4" w:space="0"/>
              <w:left w:val="single" w:color="000000" w:sz="4" w:space="0"/>
              <w:bottom w:val="single" w:color="000000" w:sz="4" w:space="0"/>
              <w:right w:val="single" w:color="000000" w:sz="4" w:space="0"/>
            </w:tcBorders>
            <w:vAlign w:val="center"/>
          </w:tcPr>
          <w:p w14:paraId="5F038DE1">
            <w:pPr>
              <w:spacing w:line="400" w:lineRule="atLeast"/>
              <w:jc w:val="center"/>
              <w:rPr>
                <w:kern w:val="1"/>
                <w:sz w:val="24"/>
                <w:szCs w:val="24"/>
              </w:rPr>
            </w:pPr>
            <w:r>
              <w:rPr>
                <w:kern w:val="1"/>
                <w:sz w:val="24"/>
                <w:szCs w:val="24"/>
              </w:rPr>
              <w:t>发包人电话</w:t>
            </w:r>
          </w:p>
        </w:tc>
        <w:tc>
          <w:tcPr>
            <w:tcW w:w="6978" w:type="dxa"/>
            <w:tcBorders>
              <w:top w:val="single" w:color="000000" w:sz="4" w:space="0"/>
              <w:left w:val="single" w:color="000000" w:sz="4" w:space="0"/>
              <w:bottom w:val="single" w:color="000000" w:sz="4" w:space="0"/>
              <w:right w:val="single" w:color="000000" w:sz="4" w:space="0"/>
            </w:tcBorders>
          </w:tcPr>
          <w:p w14:paraId="139E698B">
            <w:pPr>
              <w:spacing w:line="400" w:lineRule="atLeast"/>
              <w:rPr>
                <w:kern w:val="1"/>
                <w:sz w:val="24"/>
                <w:szCs w:val="24"/>
              </w:rPr>
            </w:pPr>
          </w:p>
        </w:tc>
      </w:tr>
      <w:tr w14:paraId="1F3E744B">
        <w:tblPrEx>
          <w:tblCellMar>
            <w:top w:w="0" w:type="dxa"/>
            <w:left w:w="108" w:type="dxa"/>
            <w:bottom w:w="0" w:type="dxa"/>
            <w:right w:w="108" w:type="dxa"/>
          </w:tblCellMar>
        </w:tblPrEx>
        <w:trPr>
          <w:trHeight w:val="610" w:hRule="atLeast"/>
        </w:trPr>
        <w:tc>
          <w:tcPr>
            <w:tcW w:w="2308" w:type="dxa"/>
            <w:tcBorders>
              <w:top w:val="single" w:color="000000" w:sz="4" w:space="0"/>
              <w:left w:val="single" w:color="000000" w:sz="4" w:space="0"/>
              <w:bottom w:val="single" w:color="000000" w:sz="4" w:space="0"/>
              <w:right w:val="single" w:color="000000" w:sz="4" w:space="0"/>
            </w:tcBorders>
            <w:vAlign w:val="center"/>
          </w:tcPr>
          <w:p w14:paraId="290A7237">
            <w:pPr>
              <w:spacing w:line="400" w:lineRule="atLeast"/>
              <w:jc w:val="center"/>
              <w:rPr>
                <w:kern w:val="1"/>
                <w:sz w:val="24"/>
                <w:szCs w:val="24"/>
              </w:rPr>
            </w:pPr>
            <w:r>
              <w:rPr>
                <w:kern w:val="1"/>
                <w:sz w:val="24"/>
                <w:szCs w:val="24"/>
              </w:rPr>
              <w:t>签约合同价</w:t>
            </w:r>
          </w:p>
        </w:tc>
        <w:tc>
          <w:tcPr>
            <w:tcW w:w="6978" w:type="dxa"/>
            <w:tcBorders>
              <w:top w:val="single" w:color="000000" w:sz="4" w:space="0"/>
              <w:left w:val="single" w:color="000000" w:sz="4" w:space="0"/>
              <w:bottom w:val="single" w:color="000000" w:sz="4" w:space="0"/>
              <w:right w:val="single" w:color="000000" w:sz="4" w:space="0"/>
            </w:tcBorders>
          </w:tcPr>
          <w:p w14:paraId="05819B18">
            <w:pPr>
              <w:spacing w:line="400" w:lineRule="atLeast"/>
              <w:rPr>
                <w:kern w:val="1"/>
                <w:sz w:val="24"/>
                <w:szCs w:val="24"/>
              </w:rPr>
            </w:pPr>
          </w:p>
        </w:tc>
      </w:tr>
      <w:tr w14:paraId="59224A17">
        <w:tblPrEx>
          <w:tblCellMar>
            <w:top w:w="0" w:type="dxa"/>
            <w:left w:w="108" w:type="dxa"/>
            <w:bottom w:w="0" w:type="dxa"/>
            <w:right w:w="108" w:type="dxa"/>
          </w:tblCellMar>
        </w:tblPrEx>
        <w:trPr>
          <w:trHeight w:val="604" w:hRule="atLeast"/>
        </w:trPr>
        <w:tc>
          <w:tcPr>
            <w:tcW w:w="2308" w:type="dxa"/>
            <w:tcBorders>
              <w:top w:val="single" w:color="000000" w:sz="4" w:space="0"/>
              <w:left w:val="single" w:color="000000" w:sz="4" w:space="0"/>
              <w:bottom w:val="single" w:color="000000" w:sz="4" w:space="0"/>
              <w:right w:val="single" w:color="000000" w:sz="4" w:space="0"/>
            </w:tcBorders>
            <w:vAlign w:val="center"/>
          </w:tcPr>
          <w:p w14:paraId="0ED5FAE8">
            <w:pPr>
              <w:spacing w:line="400" w:lineRule="atLeast"/>
              <w:jc w:val="center"/>
              <w:rPr>
                <w:kern w:val="1"/>
                <w:sz w:val="24"/>
                <w:szCs w:val="24"/>
              </w:rPr>
            </w:pPr>
            <w:r>
              <w:rPr>
                <w:kern w:val="1"/>
                <w:sz w:val="24"/>
                <w:szCs w:val="24"/>
              </w:rPr>
              <w:t>开工日期</w:t>
            </w:r>
          </w:p>
        </w:tc>
        <w:tc>
          <w:tcPr>
            <w:tcW w:w="6978" w:type="dxa"/>
            <w:tcBorders>
              <w:top w:val="single" w:color="000000" w:sz="4" w:space="0"/>
              <w:left w:val="single" w:color="000000" w:sz="4" w:space="0"/>
              <w:bottom w:val="single" w:color="000000" w:sz="4" w:space="0"/>
              <w:right w:val="single" w:color="000000" w:sz="4" w:space="0"/>
            </w:tcBorders>
          </w:tcPr>
          <w:p w14:paraId="3E0B618B">
            <w:pPr>
              <w:spacing w:line="400" w:lineRule="atLeast"/>
              <w:rPr>
                <w:kern w:val="1"/>
                <w:sz w:val="24"/>
                <w:szCs w:val="24"/>
              </w:rPr>
            </w:pPr>
          </w:p>
        </w:tc>
      </w:tr>
      <w:tr w14:paraId="00A995C2">
        <w:tblPrEx>
          <w:tblCellMar>
            <w:top w:w="0" w:type="dxa"/>
            <w:left w:w="108" w:type="dxa"/>
            <w:bottom w:w="0" w:type="dxa"/>
            <w:right w:w="108" w:type="dxa"/>
          </w:tblCellMar>
        </w:tblPrEx>
        <w:trPr>
          <w:trHeight w:val="627" w:hRule="atLeast"/>
        </w:trPr>
        <w:tc>
          <w:tcPr>
            <w:tcW w:w="2308" w:type="dxa"/>
            <w:tcBorders>
              <w:top w:val="single" w:color="000000" w:sz="4" w:space="0"/>
              <w:left w:val="single" w:color="000000" w:sz="4" w:space="0"/>
              <w:bottom w:val="single" w:color="000000" w:sz="4" w:space="0"/>
              <w:right w:val="single" w:color="000000" w:sz="4" w:space="0"/>
            </w:tcBorders>
            <w:vAlign w:val="center"/>
          </w:tcPr>
          <w:p w14:paraId="38BAEDDA">
            <w:pPr>
              <w:spacing w:line="400" w:lineRule="atLeast"/>
              <w:jc w:val="center"/>
              <w:rPr>
                <w:kern w:val="1"/>
                <w:sz w:val="24"/>
                <w:szCs w:val="24"/>
              </w:rPr>
            </w:pPr>
            <w:r>
              <w:rPr>
                <w:kern w:val="1"/>
                <w:sz w:val="24"/>
                <w:szCs w:val="24"/>
              </w:rPr>
              <w:t>计划交工日期</w:t>
            </w:r>
          </w:p>
        </w:tc>
        <w:tc>
          <w:tcPr>
            <w:tcW w:w="6978" w:type="dxa"/>
            <w:tcBorders>
              <w:top w:val="single" w:color="000000" w:sz="4" w:space="0"/>
              <w:left w:val="single" w:color="000000" w:sz="4" w:space="0"/>
              <w:bottom w:val="single" w:color="000000" w:sz="4" w:space="0"/>
              <w:right w:val="single" w:color="000000" w:sz="4" w:space="0"/>
            </w:tcBorders>
          </w:tcPr>
          <w:p w14:paraId="64709B12">
            <w:pPr>
              <w:spacing w:line="400" w:lineRule="atLeast"/>
              <w:rPr>
                <w:kern w:val="1"/>
                <w:sz w:val="24"/>
                <w:szCs w:val="24"/>
              </w:rPr>
            </w:pPr>
          </w:p>
        </w:tc>
      </w:tr>
      <w:tr w14:paraId="656F1A1A">
        <w:tblPrEx>
          <w:tblCellMar>
            <w:top w:w="0" w:type="dxa"/>
            <w:left w:w="108" w:type="dxa"/>
            <w:bottom w:w="0" w:type="dxa"/>
            <w:right w:w="108" w:type="dxa"/>
          </w:tblCellMar>
        </w:tblPrEx>
        <w:trPr>
          <w:trHeight w:val="607" w:hRule="atLeast"/>
        </w:trPr>
        <w:tc>
          <w:tcPr>
            <w:tcW w:w="2308" w:type="dxa"/>
            <w:tcBorders>
              <w:top w:val="single" w:color="000000" w:sz="4" w:space="0"/>
              <w:left w:val="single" w:color="000000" w:sz="4" w:space="0"/>
              <w:bottom w:val="single" w:color="000000" w:sz="4" w:space="0"/>
              <w:right w:val="single" w:color="000000" w:sz="4" w:space="0"/>
            </w:tcBorders>
            <w:vAlign w:val="center"/>
          </w:tcPr>
          <w:p w14:paraId="6A04E6AB">
            <w:pPr>
              <w:spacing w:line="400" w:lineRule="atLeast"/>
              <w:jc w:val="center"/>
              <w:rPr>
                <w:kern w:val="1"/>
                <w:sz w:val="24"/>
                <w:szCs w:val="24"/>
              </w:rPr>
            </w:pPr>
            <w:r>
              <w:rPr>
                <w:kern w:val="1"/>
                <w:sz w:val="24"/>
                <w:szCs w:val="24"/>
              </w:rPr>
              <w:t>承担的工作</w:t>
            </w:r>
          </w:p>
        </w:tc>
        <w:tc>
          <w:tcPr>
            <w:tcW w:w="6978" w:type="dxa"/>
            <w:tcBorders>
              <w:top w:val="single" w:color="000000" w:sz="4" w:space="0"/>
              <w:left w:val="single" w:color="000000" w:sz="4" w:space="0"/>
              <w:bottom w:val="single" w:color="000000" w:sz="4" w:space="0"/>
              <w:right w:val="single" w:color="000000" w:sz="4" w:space="0"/>
            </w:tcBorders>
          </w:tcPr>
          <w:p w14:paraId="3416C55D">
            <w:pPr>
              <w:spacing w:line="400" w:lineRule="atLeast"/>
              <w:rPr>
                <w:kern w:val="1"/>
                <w:sz w:val="24"/>
                <w:szCs w:val="24"/>
              </w:rPr>
            </w:pPr>
          </w:p>
        </w:tc>
      </w:tr>
      <w:tr w14:paraId="2977A55F">
        <w:tblPrEx>
          <w:tblCellMar>
            <w:top w:w="0" w:type="dxa"/>
            <w:left w:w="108" w:type="dxa"/>
            <w:bottom w:w="0" w:type="dxa"/>
            <w:right w:w="108" w:type="dxa"/>
          </w:tblCellMar>
        </w:tblPrEx>
        <w:trPr>
          <w:trHeight w:val="615" w:hRule="atLeast"/>
        </w:trPr>
        <w:tc>
          <w:tcPr>
            <w:tcW w:w="2308" w:type="dxa"/>
            <w:tcBorders>
              <w:top w:val="single" w:color="000000" w:sz="4" w:space="0"/>
              <w:left w:val="single" w:color="000000" w:sz="4" w:space="0"/>
              <w:bottom w:val="single" w:color="000000" w:sz="4" w:space="0"/>
              <w:right w:val="single" w:color="000000" w:sz="4" w:space="0"/>
            </w:tcBorders>
            <w:vAlign w:val="center"/>
          </w:tcPr>
          <w:p w14:paraId="66EA3BA5">
            <w:pPr>
              <w:spacing w:line="400" w:lineRule="atLeast"/>
              <w:jc w:val="center"/>
              <w:rPr>
                <w:kern w:val="1"/>
                <w:sz w:val="24"/>
                <w:szCs w:val="24"/>
              </w:rPr>
            </w:pPr>
            <w:r>
              <w:rPr>
                <w:kern w:val="1"/>
                <w:sz w:val="24"/>
                <w:szCs w:val="24"/>
              </w:rPr>
              <w:t>工程质量要求</w:t>
            </w:r>
          </w:p>
        </w:tc>
        <w:tc>
          <w:tcPr>
            <w:tcW w:w="6978" w:type="dxa"/>
            <w:tcBorders>
              <w:top w:val="single" w:color="000000" w:sz="4" w:space="0"/>
              <w:left w:val="single" w:color="000000" w:sz="4" w:space="0"/>
              <w:bottom w:val="single" w:color="000000" w:sz="4" w:space="0"/>
              <w:right w:val="single" w:color="000000" w:sz="4" w:space="0"/>
            </w:tcBorders>
          </w:tcPr>
          <w:p w14:paraId="278BE447">
            <w:pPr>
              <w:spacing w:line="400" w:lineRule="atLeast"/>
              <w:rPr>
                <w:kern w:val="1"/>
                <w:sz w:val="24"/>
                <w:szCs w:val="24"/>
              </w:rPr>
            </w:pPr>
          </w:p>
        </w:tc>
      </w:tr>
      <w:tr w14:paraId="157DC713">
        <w:tblPrEx>
          <w:tblCellMar>
            <w:top w:w="0" w:type="dxa"/>
            <w:left w:w="108" w:type="dxa"/>
            <w:bottom w:w="0" w:type="dxa"/>
            <w:right w:w="108" w:type="dxa"/>
          </w:tblCellMar>
        </w:tblPrEx>
        <w:trPr>
          <w:trHeight w:val="609" w:hRule="atLeast"/>
        </w:trPr>
        <w:tc>
          <w:tcPr>
            <w:tcW w:w="2308" w:type="dxa"/>
            <w:tcBorders>
              <w:top w:val="single" w:color="000000" w:sz="4" w:space="0"/>
              <w:left w:val="single" w:color="000000" w:sz="4" w:space="0"/>
              <w:bottom w:val="single" w:color="000000" w:sz="4" w:space="0"/>
              <w:right w:val="single" w:color="000000" w:sz="4" w:space="0"/>
            </w:tcBorders>
            <w:vAlign w:val="center"/>
          </w:tcPr>
          <w:p w14:paraId="6C3EE8EF">
            <w:pPr>
              <w:spacing w:line="400" w:lineRule="atLeast"/>
              <w:jc w:val="center"/>
              <w:rPr>
                <w:kern w:val="1"/>
                <w:sz w:val="24"/>
                <w:szCs w:val="24"/>
              </w:rPr>
            </w:pPr>
            <w:r>
              <w:rPr>
                <w:kern w:val="1"/>
                <w:sz w:val="24"/>
                <w:szCs w:val="24"/>
              </w:rPr>
              <w:t>项目经理</w:t>
            </w:r>
          </w:p>
        </w:tc>
        <w:tc>
          <w:tcPr>
            <w:tcW w:w="6978" w:type="dxa"/>
            <w:tcBorders>
              <w:top w:val="single" w:color="000000" w:sz="4" w:space="0"/>
              <w:left w:val="single" w:color="000000" w:sz="4" w:space="0"/>
              <w:bottom w:val="single" w:color="000000" w:sz="4" w:space="0"/>
              <w:right w:val="single" w:color="000000" w:sz="4" w:space="0"/>
            </w:tcBorders>
          </w:tcPr>
          <w:p w14:paraId="5287CCE5">
            <w:pPr>
              <w:spacing w:line="400" w:lineRule="atLeast"/>
              <w:rPr>
                <w:kern w:val="1"/>
                <w:sz w:val="24"/>
                <w:szCs w:val="24"/>
              </w:rPr>
            </w:pPr>
          </w:p>
        </w:tc>
      </w:tr>
      <w:tr w14:paraId="6E5E5564">
        <w:tblPrEx>
          <w:tblCellMar>
            <w:top w:w="0" w:type="dxa"/>
            <w:left w:w="108" w:type="dxa"/>
            <w:bottom w:w="0" w:type="dxa"/>
            <w:right w:w="108" w:type="dxa"/>
          </w:tblCellMar>
        </w:tblPrEx>
        <w:trPr>
          <w:trHeight w:val="617" w:hRule="atLeast"/>
        </w:trPr>
        <w:tc>
          <w:tcPr>
            <w:tcW w:w="2308" w:type="dxa"/>
            <w:tcBorders>
              <w:top w:val="single" w:color="000000" w:sz="4" w:space="0"/>
              <w:left w:val="single" w:color="000000" w:sz="4" w:space="0"/>
              <w:bottom w:val="single" w:color="000000" w:sz="4" w:space="0"/>
              <w:right w:val="single" w:color="000000" w:sz="4" w:space="0"/>
            </w:tcBorders>
            <w:vAlign w:val="center"/>
          </w:tcPr>
          <w:p w14:paraId="17F4DAD8">
            <w:pPr>
              <w:spacing w:line="400" w:lineRule="atLeast"/>
              <w:jc w:val="center"/>
              <w:rPr>
                <w:kern w:val="1"/>
                <w:sz w:val="24"/>
                <w:szCs w:val="24"/>
              </w:rPr>
            </w:pPr>
            <w:r>
              <w:rPr>
                <w:kern w:val="1"/>
                <w:sz w:val="24"/>
                <w:szCs w:val="24"/>
              </w:rPr>
              <w:t>项目总工</w:t>
            </w:r>
          </w:p>
        </w:tc>
        <w:tc>
          <w:tcPr>
            <w:tcW w:w="6978" w:type="dxa"/>
            <w:tcBorders>
              <w:top w:val="single" w:color="000000" w:sz="4" w:space="0"/>
              <w:left w:val="single" w:color="000000" w:sz="4" w:space="0"/>
              <w:bottom w:val="single" w:color="000000" w:sz="4" w:space="0"/>
              <w:right w:val="single" w:color="000000" w:sz="4" w:space="0"/>
            </w:tcBorders>
          </w:tcPr>
          <w:p w14:paraId="0A8BC55E">
            <w:pPr>
              <w:spacing w:line="400" w:lineRule="atLeast"/>
              <w:rPr>
                <w:kern w:val="1"/>
                <w:sz w:val="24"/>
                <w:szCs w:val="24"/>
              </w:rPr>
            </w:pPr>
          </w:p>
        </w:tc>
      </w:tr>
      <w:tr w14:paraId="498D4931">
        <w:tblPrEx>
          <w:tblCellMar>
            <w:top w:w="0" w:type="dxa"/>
            <w:left w:w="108" w:type="dxa"/>
            <w:bottom w:w="0" w:type="dxa"/>
            <w:right w:w="108" w:type="dxa"/>
          </w:tblCellMar>
        </w:tblPrEx>
        <w:trPr>
          <w:trHeight w:val="515" w:hRule="atLeast"/>
        </w:trPr>
        <w:tc>
          <w:tcPr>
            <w:tcW w:w="2308" w:type="dxa"/>
            <w:tcBorders>
              <w:top w:val="single" w:color="000000" w:sz="4" w:space="0"/>
              <w:left w:val="single" w:color="000000" w:sz="4" w:space="0"/>
              <w:bottom w:val="single" w:color="000000" w:sz="4" w:space="0"/>
              <w:right w:val="single" w:color="000000" w:sz="4" w:space="0"/>
            </w:tcBorders>
            <w:vAlign w:val="center"/>
          </w:tcPr>
          <w:p w14:paraId="3F2C9BF3">
            <w:pPr>
              <w:spacing w:line="400" w:lineRule="atLeast"/>
              <w:jc w:val="center"/>
              <w:rPr>
                <w:kern w:val="1"/>
                <w:sz w:val="24"/>
                <w:szCs w:val="24"/>
              </w:rPr>
            </w:pPr>
            <w:r>
              <w:rPr>
                <w:kern w:val="1"/>
                <w:sz w:val="24"/>
                <w:szCs w:val="24"/>
              </w:rPr>
              <w:t>总监理工程师及电话</w:t>
            </w:r>
          </w:p>
        </w:tc>
        <w:tc>
          <w:tcPr>
            <w:tcW w:w="6978" w:type="dxa"/>
            <w:tcBorders>
              <w:top w:val="single" w:color="000000" w:sz="4" w:space="0"/>
              <w:left w:val="single" w:color="000000" w:sz="4" w:space="0"/>
              <w:bottom w:val="single" w:color="000000" w:sz="4" w:space="0"/>
              <w:right w:val="single" w:color="000000" w:sz="4" w:space="0"/>
            </w:tcBorders>
          </w:tcPr>
          <w:p w14:paraId="2E97964B">
            <w:pPr>
              <w:spacing w:line="400" w:lineRule="atLeast"/>
              <w:rPr>
                <w:kern w:val="1"/>
                <w:sz w:val="24"/>
                <w:szCs w:val="24"/>
              </w:rPr>
            </w:pPr>
          </w:p>
        </w:tc>
      </w:tr>
      <w:tr w14:paraId="082D7889">
        <w:tblPrEx>
          <w:tblCellMar>
            <w:top w:w="0" w:type="dxa"/>
            <w:left w:w="108" w:type="dxa"/>
            <w:bottom w:w="0" w:type="dxa"/>
            <w:right w:w="108" w:type="dxa"/>
          </w:tblCellMar>
        </w:tblPrEx>
        <w:trPr>
          <w:trHeight w:val="1254" w:hRule="atLeast"/>
        </w:trPr>
        <w:tc>
          <w:tcPr>
            <w:tcW w:w="2308" w:type="dxa"/>
            <w:tcBorders>
              <w:top w:val="single" w:color="000000" w:sz="4" w:space="0"/>
              <w:left w:val="single" w:color="000000" w:sz="4" w:space="0"/>
              <w:bottom w:val="single" w:color="000000" w:sz="4" w:space="0"/>
              <w:right w:val="single" w:color="000000" w:sz="4" w:space="0"/>
            </w:tcBorders>
            <w:vAlign w:val="center"/>
          </w:tcPr>
          <w:p w14:paraId="1A3C09CB">
            <w:pPr>
              <w:spacing w:line="400" w:lineRule="atLeast"/>
              <w:jc w:val="center"/>
              <w:rPr>
                <w:kern w:val="1"/>
                <w:sz w:val="24"/>
                <w:szCs w:val="24"/>
              </w:rPr>
            </w:pPr>
            <w:r>
              <w:rPr>
                <w:kern w:val="1"/>
                <w:sz w:val="24"/>
                <w:szCs w:val="24"/>
              </w:rPr>
              <w:t>项目描述</w:t>
            </w:r>
          </w:p>
        </w:tc>
        <w:tc>
          <w:tcPr>
            <w:tcW w:w="6978" w:type="dxa"/>
            <w:tcBorders>
              <w:top w:val="single" w:color="000000" w:sz="4" w:space="0"/>
              <w:left w:val="single" w:color="000000" w:sz="4" w:space="0"/>
              <w:bottom w:val="single" w:color="000000" w:sz="4" w:space="0"/>
              <w:right w:val="single" w:color="000000" w:sz="4" w:space="0"/>
            </w:tcBorders>
          </w:tcPr>
          <w:p w14:paraId="5DDE587A">
            <w:pPr>
              <w:spacing w:line="400" w:lineRule="atLeast"/>
              <w:rPr>
                <w:kern w:val="1"/>
                <w:sz w:val="24"/>
                <w:szCs w:val="24"/>
              </w:rPr>
            </w:pPr>
          </w:p>
        </w:tc>
      </w:tr>
      <w:tr w14:paraId="718DF167">
        <w:tblPrEx>
          <w:tblCellMar>
            <w:top w:w="0" w:type="dxa"/>
            <w:left w:w="108" w:type="dxa"/>
            <w:bottom w:w="0" w:type="dxa"/>
            <w:right w:w="108" w:type="dxa"/>
          </w:tblCellMar>
        </w:tblPrEx>
        <w:trPr>
          <w:trHeight w:val="548" w:hRule="atLeast"/>
        </w:trPr>
        <w:tc>
          <w:tcPr>
            <w:tcW w:w="2308" w:type="dxa"/>
            <w:tcBorders>
              <w:top w:val="single" w:color="000000" w:sz="4" w:space="0"/>
              <w:left w:val="single" w:color="000000" w:sz="4" w:space="0"/>
              <w:bottom w:val="single" w:color="000000" w:sz="4" w:space="0"/>
              <w:right w:val="single" w:color="000000" w:sz="4" w:space="0"/>
            </w:tcBorders>
            <w:vAlign w:val="center"/>
          </w:tcPr>
          <w:p w14:paraId="77098FAE">
            <w:pPr>
              <w:spacing w:line="400" w:lineRule="atLeast"/>
              <w:jc w:val="center"/>
              <w:rPr>
                <w:kern w:val="1"/>
                <w:sz w:val="24"/>
                <w:szCs w:val="24"/>
              </w:rPr>
            </w:pPr>
            <w:r>
              <w:rPr>
                <w:kern w:val="1"/>
                <w:sz w:val="24"/>
                <w:szCs w:val="24"/>
              </w:rPr>
              <w:t>备注</w:t>
            </w:r>
          </w:p>
        </w:tc>
        <w:tc>
          <w:tcPr>
            <w:tcW w:w="6978" w:type="dxa"/>
            <w:tcBorders>
              <w:top w:val="single" w:color="000000" w:sz="4" w:space="0"/>
              <w:left w:val="single" w:color="000000" w:sz="4" w:space="0"/>
              <w:bottom w:val="single" w:color="000000" w:sz="4" w:space="0"/>
              <w:right w:val="single" w:color="000000" w:sz="4" w:space="0"/>
            </w:tcBorders>
          </w:tcPr>
          <w:p w14:paraId="606216F7">
            <w:pPr>
              <w:spacing w:line="400" w:lineRule="atLeast"/>
              <w:rPr>
                <w:kern w:val="1"/>
                <w:sz w:val="24"/>
                <w:szCs w:val="24"/>
              </w:rPr>
            </w:pPr>
          </w:p>
        </w:tc>
      </w:tr>
    </w:tbl>
    <w:p w14:paraId="6377AE69">
      <w:pPr>
        <w:spacing w:line="360" w:lineRule="auto"/>
        <w:ind w:left="735" w:hanging="735"/>
        <w:rPr>
          <w:kern w:val="1"/>
          <w:sz w:val="24"/>
          <w:szCs w:val="24"/>
        </w:rPr>
      </w:pPr>
    </w:p>
    <w:p w14:paraId="52E98FE4">
      <w:pPr>
        <w:spacing w:line="360" w:lineRule="auto"/>
        <w:ind w:left="735" w:hanging="735"/>
        <w:rPr>
          <w:kern w:val="1"/>
          <w:sz w:val="24"/>
          <w:szCs w:val="24"/>
        </w:rPr>
      </w:pPr>
      <w:r>
        <w:rPr>
          <w:kern w:val="1"/>
          <w:sz w:val="24"/>
          <w:szCs w:val="24"/>
        </w:rPr>
        <w:t>注：1、每张表格只填写一个项目，并标明序号。</w:t>
      </w:r>
    </w:p>
    <w:p w14:paraId="77EF30EA">
      <w:pPr>
        <w:spacing w:line="360" w:lineRule="auto"/>
        <w:ind w:left="780" w:leftChars="200" w:hanging="360" w:hangingChars="150"/>
        <w:rPr>
          <w:kern w:val="1"/>
          <w:sz w:val="24"/>
          <w:szCs w:val="24"/>
        </w:rPr>
      </w:pPr>
      <w:r>
        <w:rPr>
          <w:kern w:val="1"/>
          <w:sz w:val="24"/>
          <w:szCs w:val="24"/>
        </w:rPr>
        <w:t>2、本表后应附中标通知书和合同协议书复印件。</w:t>
      </w:r>
    </w:p>
    <w:p w14:paraId="21A33CC8">
      <w:pPr>
        <w:spacing w:line="360" w:lineRule="auto"/>
        <w:ind w:left="780" w:leftChars="200" w:hanging="360" w:hangingChars="150"/>
        <w:rPr>
          <w:kern w:val="1"/>
          <w:sz w:val="24"/>
          <w:szCs w:val="24"/>
        </w:rPr>
      </w:pPr>
      <w:r>
        <w:rPr>
          <w:rFonts w:hint="eastAsia"/>
          <w:kern w:val="1"/>
          <w:sz w:val="24"/>
          <w:szCs w:val="24"/>
        </w:rPr>
        <w:t>3、本表应包含所有在建工程项目，包括正在施工、已签定合同协议书即将开工或已收到中标通知书或意向书但尚未签订合同的所有项目。</w:t>
      </w:r>
    </w:p>
    <w:p w14:paraId="26F21F88">
      <w:pPr>
        <w:pStyle w:val="12"/>
        <w:rPr>
          <w:rFonts w:ascii="宋体" w:hAnsi="宋体" w:cs="宋体"/>
          <w:sz w:val="24"/>
          <w:szCs w:val="24"/>
        </w:rPr>
      </w:pPr>
    </w:p>
    <w:p w14:paraId="30D57606">
      <w:pPr>
        <w:rPr>
          <w:rFonts w:ascii="宋体" w:hAnsi="宋体" w:cs="宋体"/>
          <w:sz w:val="28"/>
          <w:szCs w:val="28"/>
        </w:rPr>
      </w:pPr>
    </w:p>
    <w:p w14:paraId="40490CA2">
      <w:pPr>
        <w:pStyle w:val="12"/>
      </w:pPr>
    </w:p>
    <w:p w14:paraId="60E4A886">
      <w:pPr>
        <w:pStyle w:val="4"/>
        <w:tabs>
          <w:tab w:val="left" w:pos="3229"/>
        </w:tabs>
        <w:spacing w:beforeLines="0" w:line="440" w:lineRule="exact"/>
        <w:rPr>
          <w:rFonts w:ascii="Times New Roman" w:hAnsi="Times New Roman" w:eastAsia="宋体" w:cs="Times New Roman"/>
          <w:b/>
          <w:bCs/>
          <w:kern w:val="1"/>
          <w:sz w:val="28"/>
          <w:szCs w:val="28"/>
          <w:lang w:val="en-US" w:eastAsia="zh-CN" w:bidi="ar-SA"/>
        </w:rPr>
      </w:pPr>
      <w:r>
        <w:rPr>
          <w:rFonts w:ascii="Times New Roman" w:hAnsi="Times New Roman" w:eastAsia="宋体" w:cs="Times New Roman"/>
          <w:b/>
          <w:bCs/>
          <w:kern w:val="1"/>
          <w:sz w:val="28"/>
          <w:szCs w:val="28"/>
          <w:lang w:val="en-US" w:eastAsia="zh-CN" w:bidi="ar-SA"/>
        </w:rPr>
        <w:t>（</w:t>
      </w:r>
      <w:r>
        <w:rPr>
          <w:rFonts w:hint="eastAsia" w:ascii="Times New Roman" w:hAnsi="Times New Roman" w:eastAsia="宋体" w:cs="Times New Roman"/>
          <w:b/>
          <w:bCs/>
          <w:kern w:val="1"/>
          <w:sz w:val="28"/>
          <w:szCs w:val="28"/>
          <w:lang w:val="en-US" w:eastAsia="zh-CN" w:bidi="ar-SA"/>
        </w:rPr>
        <w:t>四</w:t>
      </w:r>
      <w:r>
        <w:rPr>
          <w:rFonts w:ascii="Times New Roman" w:hAnsi="Times New Roman" w:eastAsia="宋体" w:cs="Times New Roman"/>
          <w:b/>
          <w:bCs/>
          <w:kern w:val="1"/>
          <w:sz w:val="28"/>
          <w:szCs w:val="28"/>
          <w:lang w:val="en-US" w:eastAsia="zh-CN" w:bidi="ar-SA"/>
        </w:rPr>
        <w:t>） 近年发生的诉讼及仲裁情况</w:t>
      </w:r>
    </w:p>
    <w:p w14:paraId="3AC8BD1D">
      <w:pPr>
        <w:spacing w:line="400" w:lineRule="atLeast"/>
        <w:rPr>
          <w:kern w:val="1"/>
          <w:sz w:val="23"/>
          <w:szCs w:val="23"/>
        </w:rPr>
      </w:pPr>
    </w:p>
    <w:tbl>
      <w:tblPr>
        <w:tblStyle w:val="27"/>
        <w:tblW w:w="9611" w:type="dxa"/>
        <w:tblInd w:w="0" w:type="dxa"/>
        <w:tblLayout w:type="fixed"/>
        <w:tblCellMar>
          <w:top w:w="0" w:type="dxa"/>
          <w:left w:w="108" w:type="dxa"/>
          <w:bottom w:w="0" w:type="dxa"/>
          <w:right w:w="108" w:type="dxa"/>
        </w:tblCellMar>
      </w:tblPr>
      <w:tblGrid>
        <w:gridCol w:w="5688"/>
        <w:gridCol w:w="3923"/>
      </w:tblGrid>
      <w:tr w14:paraId="23F7E5CA">
        <w:tblPrEx>
          <w:tblCellMar>
            <w:top w:w="0" w:type="dxa"/>
            <w:left w:w="108" w:type="dxa"/>
            <w:bottom w:w="0" w:type="dxa"/>
            <w:right w:w="108" w:type="dxa"/>
          </w:tblCellMar>
        </w:tblPrEx>
        <w:trPr>
          <w:trHeight w:val="1022" w:hRule="atLeast"/>
        </w:trPr>
        <w:tc>
          <w:tcPr>
            <w:tcW w:w="5688" w:type="dxa"/>
            <w:tcBorders>
              <w:top w:val="single" w:color="000000" w:sz="4" w:space="0"/>
              <w:left w:val="single" w:color="000000" w:sz="4" w:space="0"/>
              <w:bottom w:val="single" w:color="000000" w:sz="4" w:space="0"/>
              <w:right w:val="single" w:color="000000" w:sz="4" w:space="0"/>
            </w:tcBorders>
            <w:vAlign w:val="center"/>
          </w:tcPr>
          <w:p w14:paraId="08C7EA70">
            <w:pPr>
              <w:spacing w:line="400" w:lineRule="atLeast"/>
              <w:jc w:val="center"/>
              <w:rPr>
                <w:kern w:val="1"/>
                <w:sz w:val="24"/>
                <w:szCs w:val="24"/>
              </w:rPr>
            </w:pPr>
            <w:r>
              <w:rPr>
                <w:kern w:val="1"/>
                <w:sz w:val="24"/>
                <w:szCs w:val="24"/>
              </w:rPr>
              <w:t>项 目</w:t>
            </w:r>
          </w:p>
        </w:tc>
        <w:tc>
          <w:tcPr>
            <w:tcW w:w="3923" w:type="dxa"/>
            <w:tcBorders>
              <w:top w:val="single" w:color="000000" w:sz="4" w:space="0"/>
              <w:left w:val="single" w:color="000000" w:sz="4" w:space="0"/>
              <w:bottom w:val="single" w:color="000000" w:sz="4" w:space="0"/>
              <w:right w:val="single" w:color="000000" w:sz="4" w:space="0"/>
            </w:tcBorders>
            <w:vAlign w:val="center"/>
          </w:tcPr>
          <w:p w14:paraId="0491726D">
            <w:pPr>
              <w:tabs>
                <w:tab w:val="left" w:pos="3132"/>
              </w:tabs>
              <w:spacing w:line="400" w:lineRule="atLeast"/>
              <w:jc w:val="center"/>
              <w:rPr>
                <w:kern w:val="1"/>
                <w:sz w:val="24"/>
                <w:szCs w:val="24"/>
              </w:rPr>
            </w:pPr>
            <w:r>
              <w:rPr>
                <w:kern w:val="1"/>
                <w:sz w:val="24"/>
                <w:szCs w:val="24"/>
              </w:rPr>
              <w:t>投标人情况说明</w:t>
            </w:r>
          </w:p>
        </w:tc>
      </w:tr>
      <w:tr w14:paraId="3C524BF7">
        <w:tblPrEx>
          <w:tblCellMar>
            <w:top w:w="0" w:type="dxa"/>
            <w:left w:w="108" w:type="dxa"/>
            <w:bottom w:w="0" w:type="dxa"/>
            <w:right w:w="108" w:type="dxa"/>
          </w:tblCellMar>
        </w:tblPrEx>
        <w:trPr>
          <w:trHeight w:val="1396" w:hRule="atLeast"/>
        </w:trPr>
        <w:tc>
          <w:tcPr>
            <w:tcW w:w="5688" w:type="dxa"/>
            <w:tcBorders>
              <w:top w:val="single" w:color="000000" w:sz="4" w:space="0"/>
              <w:left w:val="single" w:color="000000" w:sz="4" w:space="0"/>
              <w:bottom w:val="single" w:color="000000" w:sz="4" w:space="0"/>
              <w:right w:val="single" w:color="000000" w:sz="4" w:space="0"/>
            </w:tcBorders>
            <w:vAlign w:val="center"/>
          </w:tcPr>
          <w:p w14:paraId="2283E902">
            <w:pPr>
              <w:rPr>
                <w:kern w:val="1"/>
                <w:sz w:val="24"/>
                <w:szCs w:val="24"/>
              </w:rPr>
            </w:pPr>
            <w:r>
              <w:rPr>
                <w:kern w:val="1"/>
                <w:sz w:val="24"/>
                <w:szCs w:val="24"/>
              </w:rPr>
              <w:t>1.有无介入诉讼案件</w:t>
            </w:r>
          </w:p>
        </w:tc>
        <w:tc>
          <w:tcPr>
            <w:tcW w:w="3923" w:type="dxa"/>
            <w:tcBorders>
              <w:top w:val="single" w:color="000000" w:sz="4" w:space="0"/>
              <w:left w:val="single" w:color="000000" w:sz="4" w:space="0"/>
              <w:bottom w:val="single" w:color="000000" w:sz="4" w:space="0"/>
              <w:right w:val="single" w:color="000000" w:sz="4" w:space="0"/>
            </w:tcBorders>
          </w:tcPr>
          <w:p w14:paraId="3A289A74">
            <w:pPr>
              <w:spacing w:line="400" w:lineRule="atLeast"/>
              <w:jc w:val="center"/>
              <w:rPr>
                <w:kern w:val="1"/>
                <w:sz w:val="24"/>
                <w:szCs w:val="24"/>
              </w:rPr>
            </w:pPr>
          </w:p>
        </w:tc>
      </w:tr>
      <w:tr w14:paraId="5F14DCCB">
        <w:tblPrEx>
          <w:tblCellMar>
            <w:top w:w="0" w:type="dxa"/>
            <w:left w:w="108" w:type="dxa"/>
            <w:bottom w:w="0" w:type="dxa"/>
            <w:right w:w="108" w:type="dxa"/>
          </w:tblCellMar>
        </w:tblPrEx>
        <w:trPr>
          <w:trHeight w:val="1368" w:hRule="atLeast"/>
        </w:trPr>
        <w:tc>
          <w:tcPr>
            <w:tcW w:w="5688" w:type="dxa"/>
            <w:tcBorders>
              <w:top w:val="single" w:color="000000" w:sz="4" w:space="0"/>
              <w:left w:val="single" w:color="000000" w:sz="4" w:space="0"/>
              <w:bottom w:val="single" w:color="000000" w:sz="4" w:space="0"/>
              <w:right w:val="single" w:color="000000" w:sz="4" w:space="0"/>
            </w:tcBorders>
            <w:vAlign w:val="center"/>
          </w:tcPr>
          <w:p w14:paraId="6711E7FB">
            <w:pPr>
              <w:spacing w:line="260" w:lineRule="exact"/>
              <w:rPr>
                <w:kern w:val="1"/>
                <w:sz w:val="24"/>
                <w:szCs w:val="24"/>
              </w:rPr>
            </w:pPr>
            <w:r>
              <w:rPr>
                <w:kern w:val="1"/>
                <w:sz w:val="24"/>
                <w:szCs w:val="24"/>
              </w:rPr>
              <w:t>2.有无被市级及以上交通主管部门限制投标或在处罚期内</w:t>
            </w:r>
          </w:p>
        </w:tc>
        <w:tc>
          <w:tcPr>
            <w:tcW w:w="3923" w:type="dxa"/>
            <w:tcBorders>
              <w:top w:val="single" w:color="000000" w:sz="4" w:space="0"/>
              <w:left w:val="single" w:color="000000" w:sz="4" w:space="0"/>
              <w:bottom w:val="single" w:color="000000" w:sz="4" w:space="0"/>
              <w:right w:val="single" w:color="000000" w:sz="4" w:space="0"/>
            </w:tcBorders>
          </w:tcPr>
          <w:p w14:paraId="7D5D34B3">
            <w:pPr>
              <w:spacing w:line="400" w:lineRule="atLeast"/>
              <w:jc w:val="center"/>
              <w:rPr>
                <w:kern w:val="1"/>
                <w:sz w:val="24"/>
                <w:szCs w:val="24"/>
              </w:rPr>
            </w:pPr>
          </w:p>
        </w:tc>
      </w:tr>
      <w:tr w14:paraId="554F6D2E">
        <w:tblPrEx>
          <w:tblCellMar>
            <w:top w:w="0" w:type="dxa"/>
            <w:left w:w="108" w:type="dxa"/>
            <w:bottom w:w="0" w:type="dxa"/>
            <w:right w:w="108" w:type="dxa"/>
          </w:tblCellMar>
        </w:tblPrEx>
        <w:trPr>
          <w:trHeight w:val="1383" w:hRule="atLeast"/>
        </w:trPr>
        <w:tc>
          <w:tcPr>
            <w:tcW w:w="5688" w:type="dxa"/>
            <w:tcBorders>
              <w:top w:val="single" w:color="000000" w:sz="4" w:space="0"/>
              <w:left w:val="single" w:color="000000" w:sz="4" w:space="0"/>
              <w:bottom w:val="single" w:color="000000" w:sz="4" w:space="0"/>
              <w:right w:val="single" w:color="000000" w:sz="4" w:space="0"/>
            </w:tcBorders>
            <w:vAlign w:val="center"/>
          </w:tcPr>
          <w:p w14:paraId="50FA9D73">
            <w:pPr>
              <w:spacing w:line="260" w:lineRule="exact"/>
              <w:rPr>
                <w:kern w:val="1"/>
                <w:sz w:val="24"/>
                <w:szCs w:val="24"/>
              </w:rPr>
            </w:pPr>
            <w:r>
              <w:rPr>
                <w:kern w:val="1"/>
                <w:sz w:val="24"/>
                <w:szCs w:val="24"/>
              </w:rPr>
              <w:t>3.有无被终止合同</w:t>
            </w:r>
          </w:p>
        </w:tc>
        <w:tc>
          <w:tcPr>
            <w:tcW w:w="3923" w:type="dxa"/>
            <w:tcBorders>
              <w:top w:val="single" w:color="000000" w:sz="4" w:space="0"/>
              <w:left w:val="single" w:color="000000" w:sz="4" w:space="0"/>
              <w:bottom w:val="single" w:color="000000" w:sz="4" w:space="0"/>
              <w:right w:val="single" w:color="000000" w:sz="4" w:space="0"/>
            </w:tcBorders>
          </w:tcPr>
          <w:p w14:paraId="5793705B">
            <w:pPr>
              <w:spacing w:line="400" w:lineRule="atLeast"/>
              <w:jc w:val="center"/>
              <w:rPr>
                <w:kern w:val="1"/>
                <w:sz w:val="24"/>
                <w:szCs w:val="24"/>
              </w:rPr>
            </w:pPr>
          </w:p>
        </w:tc>
      </w:tr>
      <w:tr w14:paraId="438C6198">
        <w:tblPrEx>
          <w:tblCellMar>
            <w:top w:w="0" w:type="dxa"/>
            <w:left w:w="108" w:type="dxa"/>
            <w:bottom w:w="0" w:type="dxa"/>
            <w:right w:w="108" w:type="dxa"/>
          </w:tblCellMar>
        </w:tblPrEx>
        <w:trPr>
          <w:trHeight w:val="1402" w:hRule="atLeast"/>
        </w:trPr>
        <w:tc>
          <w:tcPr>
            <w:tcW w:w="5688" w:type="dxa"/>
            <w:tcBorders>
              <w:top w:val="single" w:color="000000" w:sz="4" w:space="0"/>
              <w:left w:val="single" w:color="000000" w:sz="4" w:space="0"/>
              <w:bottom w:val="single" w:color="000000" w:sz="4" w:space="0"/>
              <w:right w:val="single" w:color="000000" w:sz="4" w:space="0"/>
            </w:tcBorders>
            <w:vAlign w:val="center"/>
          </w:tcPr>
          <w:p w14:paraId="1CCF48BD">
            <w:pPr>
              <w:spacing w:line="260" w:lineRule="exact"/>
              <w:rPr>
                <w:kern w:val="1"/>
                <w:sz w:val="24"/>
                <w:szCs w:val="24"/>
              </w:rPr>
            </w:pPr>
            <w:r>
              <w:rPr>
                <w:kern w:val="1"/>
                <w:sz w:val="24"/>
                <w:szCs w:val="24"/>
              </w:rPr>
              <w:t>4.是否曾有骗标行为或严重违约</w:t>
            </w:r>
          </w:p>
        </w:tc>
        <w:tc>
          <w:tcPr>
            <w:tcW w:w="3923" w:type="dxa"/>
            <w:tcBorders>
              <w:top w:val="single" w:color="000000" w:sz="4" w:space="0"/>
              <w:left w:val="single" w:color="000000" w:sz="4" w:space="0"/>
              <w:bottom w:val="single" w:color="000000" w:sz="4" w:space="0"/>
              <w:right w:val="single" w:color="000000" w:sz="4" w:space="0"/>
            </w:tcBorders>
          </w:tcPr>
          <w:p w14:paraId="54B3F625">
            <w:pPr>
              <w:spacing w:line="400" w:lineRule="atLeast"/>
              <w:jc w:val="center"/>
              <w:rPr>
                <w:kern w:val="1"/>
                <w:sz w:val="24"/>
                <w:szCs w:val="24"/>
              </w:rPr>
            </w:pPr>
          </w:p>
        </w:tc>
      </w:tr>
      <w:tr w14:paraId="45765889">
        <w:tblPrEx>
          <w:tblCellMar>
            <w:top w:w="0" w:type="dxa"/>
            <w:left w:w="108" w:type="dxa"/>
            <w:bottom w:w="0" w:type="dxa"/>
            <w:right w:w="108" w:type="dxa"/>
          </w:tblCellMar>
        </w:tblPrEx>
        <w:trPr>
          <w:trHeight w:val="1710" w:hRule="atLeast"/>
        </w:trPr>
        <w:tc>
          <w:tcPr>
            <w:tcW w:w="5688" w:type="dxa"/>
            <w:tcBorders>
              <w:top w:val="single" w:color="000000" w:sz="4" w:space="0"/>
              <w:left w:val="single" w:color="000000" w:sz="4" w:space="0"/>
              <w:bottom w:val="single" w:color="000000" w:sz="4" w:space="0"/>
              <w:right w:val="single" w:color="000000" w:sz="4" w:space="0"/>
            </w:tcBorders>
            <w:vAlign w:val="center"/>
          </w:tcPr>
          <w:p w14:paraId="72346CFC">
            <w:pPr>
              <w:spacing w:line="260" w:lineRule="exact"/>
              <w:rPr>
                <w:kern w:val="1"/>
                <w:sz w:val="24"/>
                <w:szCs w:val="24"/>
              </w:rPr>
            </w:pPr>
            <w:r>
              <w:rPr>
                <w:kern w:val="1"/>
                <w:sz w:val="24"/>
                <w:szCs w:val="24"/>
              </w:rPr>
              <w:t>5.有无重大安全责任事故或质量事故通报</w:t>
            </w:r>
          </w:p>
        </w:tc>
        <w:tc>
          <w:tcPr>
            <w:tcW w:w="3923" w:type="dxa"/>
            <w:tcBorders>
              <w:top w:val="single" w:color="000000" w:sz="4" w:space="0"/>
              <w:left w:val="single" w:color="000000" w:sz="4" w:space="0"/>
              <w:bottom w:val="single" w:color="000000" w:sz="4" w:space="0"/>
              <w:right w:val="single" w:color="000000" w:sz="4" w:space="0"/>
            </w:tcBorders>
          </w:tcPr>
          <w:p w14:paraId="2C37FFB1">
            <w:pPr>
              <w:spacing w:line="400" w:lineRule="atLeast"/>
              <w:jc w:val="center"/>
              <w:rPr>
                <w:kern w:val="1"/>
                <w:sz w:val="24"/>
                <w:szCs w:val="24"/>
              </w:rPr>
            </w:pPr>
          </w:p>
        </w:tc>
      </w:tr>
      <w:tr w14:paraId="368A432A">
        <w:tblPrEx>
          <w:tblCellMar>
            <w:top w:w="0" w:type="dxa"/>
            <w:left w:w="108" w:type="dxa"/>
            <w:bottom w:w="0" w:type="dxa"/>
            <w:right w:w="108" w:type="dxa"/>
          </w:tblCellMar>
        </w:tblPrEx>
        <w:trPr>
          <w:trHeight w:val="2196" w:hRule="atLeast"/>
        </w:trPr>
        <w:tc>
          <w:tcPr>
            <w:tcW w:w="5688" w:type="dxa"/>
            <w:tcBorders>
              <w:top w:val="single" w:color="000000" w:sz="4" w:space="0"/>
              <w:left w:val="single" w:color="000000" w:sz="4" w:space="0"/>
              <w:bottom w:val="single" w:color="000000" w:sz="4" w:space="0"/>
              <w:right w:val="single" w:color="000000" w:sz="4" w:space="0"/>
            </w:tcBorders>
            <w:vAlign w:val="center"/>
          </w:tcPr>
          <w:p w14:paraId="69EC5969">
            <w:pPr>
              <w:spacing w:line="260" w:lineRule="exact"/>
              <w:rPr>
                <w:kern w:val="1"/>
                <w:sz w:val="24"/>
                <w:szCs w:val="24"/>
              </w:rPr>
            </w:pPr>
            <w:r>
              <w:rPr>
                <w:kern w:val="1"/>
                <w:sz w:val="24"/>
                <w:szCs w:val="24"/>
              </w:rPr>
              <w:t>6.有无拖欠农民工工资受到处罚</w:t>
            </w:r>
          </w:p>
        </w:tc>
        <w:tc>
          <w:tcPr>
            <w:tcW w:w="3923" w:type="dxa"/>
            <w:tcBorders>
              <w:top w:val="single" w:color="000000" w:sz="4" w:space="0"/>
              <w:left w:val="single" w:color="000000" w:sz="4" w:space="0"/>
              <w:bottom w:val="single" w:color="000000" w:sz="4" w:space="0"/>
              <w:right w:val="single" w:color="000000" w:sz="4" w:space="0"/>
            </w:tcBorders>
          </w:tcPr>
          <w:p w14:paraId="4F5BDD31">
            <w:pPr>
              <w:spacing w:line="400" w:lineRule="atLeast"/>
              <w:jc w:val="center"/>
              <w:rPr>
                <w:kern w:val="1"/>
                <w:sz w:val="24"/>
                <w:szCs w:val="24"/>
              </w:rPr>
            </w:pPr>
          </w:p>
        </w:tc>
      </w:tr>
    </w:tbl>
    <w:p w14:paraId="2AA3FE9E">
      <w:pPr>
        <w:spacing w:line="400" w:lineRule="exact"/>
        <w:ind w:firstLine="420"/>
        <w:rPr>
          <w:kern w:val="1"/>
          <w:sz w:val="24"/>
          <w:szCs w:val="24"/>
        </w:rPr>
      </w:pPr>
    </w:p>
    <w:p w14:paraId="2D83A97A">
      <w:pPr>
        <w:spacing w:line="400" w:lineRule="exact"/>
        <w:ind w:firstLine="420"/>
        <w:rPr>
          <w:kern w:val="1"/>
          <w:sz w:val="24"/>
          <w:szCs w:val="24"/>
        </w:rPr>
      </w:pPr>
    </w:p>
    <w:p w14:paraId="0ABF969D">
      <w:pPr>
        <w:spacing w:line="400" w:lineRule="exact"/>
        <w:ind w:firstLine="420"/>
        <w:rPr>
          <w:kern w:val="1"/>
          <w:sz w:val="24"/>
          <w:szCs w:val="24"/>
        </w:rPr>
      </w:pPr>
      <w:r>
        <w:rPr>
          <w:kern w:val="1"/>
          <w:sz w:val="24"/>
          <w:szCs w:val="24"/>
        </w:rPr>
        <w:t>注：1</w:t>
      </w:r>
      <w:r>
        <w:rPr>
          <w:rFonts w:hint="eastAsia"/>
          <w:kern w:val="1"/>
          <w:sz w:val="24"/>
          <w:szCs w:val="24"/>
          <w:lang w:eastAsia="zh-CN"/>
        </w:rPr>
        <w:t>、</w:t>
      </w:r>
      <w:r>
        <w:rPr>
          <w:kern w:val="1"/>
          <w:sz w:val="24"/>
          <w:szCs w:val="24"/>
        </w:rPr>
        <w:t>本表后应附法院或仲裁机构做出的判决、裁决等有关法律文书复印件。</w:t>
      </w:r>
    </w:p>
    <w:p w14:paraId="5EF0C3FA">
      <w:pPr>
        <w:pStyle w:val="12"/>
        <w:rPr>
          <w:rFonts w:ascii="宋体" w:hAnsi="宋体" w:cs="宋体"/>
          <w:sz w:val="24"/>
          <w:szCs w:val="24"/>
        </w:rPr>
      </w:pPr>
    </w:p>
    <w:p w14:paraId="25271988">
      <w:pPr>
        <w:pStyle w:val="12"/>
        <w:rPr>
          <w:rFonts w:ascii="宋体" w:hAnsi="宋体" w:cs="宋体"/>
          <w:sz w:val="24"/>
          <w:szCs w:val="24"/>
        </w:rPr>
      </w:pPr>
    </w:p>
    <w:p w14:paraId="7A58DFA2">
      <w:pPr>
        <w:pStyle w:val="12"/>
        <w:rPr>
          <w:rFonts w:ascii="宋体" w:hAnsi="宋体" w:cs="宋体"/>
          <w:sz w:val="28"/>
          <w:szCs w:val="28"/>
        </w:rPr>
      </w:pPr>
    </w:p>
    <w:p w14:paraId="1847C5BF">
      <w:pPr>
        <w:spacing w:line="400" w:lineRule="exact"/>
        <w:jc w:val="both"/>
        <w:rPr>
          <w:rFonts w:ascii="宋体" w:hAnsi="宋体" w:cs="宋体"/>
          <w:b/>
          <w:bCs/>
          <w:sz w:val="28"/>
          <w:szCs w:val="28"/>
        </w:rPr>
      </w:pPr>
    </w:p>
    <w:p w14:paraId="3ACFBD60">
      <w:pPr>
        <w:spacing w:line="400" w:lineRule="exact"/>
        <w:jc w:val="center"/>
        <w:rPr>
          <w:rFonts w:ascii="宋体" w:hAnsi="宋体" w:cs="宋体"/>
          <w:b/>
          <w:bCs/>
          <w:sz w:val="28"/>
          <w:szCs w:val="28"/>
        </w:rPr>
      </w:pPr>
      <w:r>
        <w:rPr>
          <w:rFonts w:hint="eastAsia" w:ascii="宋体" w:hAnsi="宋体" w:cs="宋体"/>
          <w:b/>
          <w:bCs/>
          <w:sz w:val="28"/>
          <w:szCs w:val="28"/>
        </w:rPr>
        <w:t>承诺书</w:t>
      </w:r>
    </w:p>
    <w:p w14:paraId="29EB968B">
      <w:pPr>
        <w:spacing w:line="400" w:lineRule="exact"/>
        <w:rPr>
          <w:rFonts w:ascii="宋体" w:hAnsi="宋体" w:cs="宋体"/>
          <w:sz w:val="30"/>
          <w:szCs w:val="30"/>
          <w:u w:val="single"/>
        </w:rPr>
      </w:pPr>
    </w:p>
    <w:p w14:paraId="7A716261">
      <w:pPr>
        <w:spacing w:line="400" w:lineRule="exact"/>
        <w:rPr>
          <w:rFonts w:ascii="宋体" w:hAnsi="宋体" w:cs="宋体"/>
          <w:sz w:val="28"/>
          <w:szCs w:val="28"/>
          <w:u w:val="single"/>
        </w:rPr>
      </w:pPr>
      <w:r>
        <w:rPr>
          <w:rFonts w:hint="eastAsia" w:hAnsi="宋体"/>
          <w:spacing w:val="-10"/>
          <w:sz w:val="28"/>
          <w:szCs w:val="28"/>
          <w:u w:val="single"/>
        </w:rPr>
        <w:t xml:space="preserve">                  </w:t>
      </w:r>
      <w:r>
        <w:rPr>
          <w:rFonts w:hint="eastAsia" w:ascii="宋体" w:hAnsi="宋体" w:cs="宋体"/>
          <w:sz w:val="28"/>
          <w:szCs w:val="28"/>
        </w:rPr>
        <w:t>：</w:t>
      </w:r>
    </w:p>
    <w:p w14:paraId="60C94893">
      <w:pPr>
        <w:spacing w:line="360" w:lineRule="auto"/>
        <w:ind w:firstLine="480" w:firstLineChars="200"/>
        <w:jc w:val="left"/>
        <w:rPr>
          <w:rFonts w:ascii="宋体" w:hAnsi="宋体" w:cs="宋体"/>
          <w:sz w:val="24"/>
          <w:szCs w:val="24"/>
        </w:rPr>
      </w:pPr>
    </w:p>
    <w:p w14:paraId="51F11CB0">
      <w:pPr>
        <w:spacing w:line="360" w:lineRule="auto"/>
        <w:ind w:firstLine="480" w:firstLineChars="200"/>
        <w:jc w:val="left"/>
        <w:rPr>
          <w:rFonts w:ascii="宋体" w:hAnsi="宋体"/>
          <w:sz w:val="24"/>
          <w:szCs w:val="24"/>
        </w:rPr>
      </w:pPr>
      <w:r>
        <w:rPr>
          <w:rFonts w:hint="eastAsia" w:ascii="宋体" w:hAnsi="宋体" w:cs="宋体"/>
          <w:sz w:val="24"/>
          <w:szCs w:val="24"/>
        </w:rPr>
        <w:t>1、 我公司</w:t>
      </w:r>
      <w:r>
        <w:rPr>
          <w:rFonts w:hint="eastAsia" w:ascii="宋体" w:hAnsi="宋体"/>
          <w:sz w:val="24"/>
          <w:szCs w:val="24"/>
        </w:rPr>
        <w:t>自成立至今</w:t>
      </w:r>
      <w:r>
        <w:rPr>
          <w:rFonts w:hint="eastAsia" w:ascii="宋体" w:hAnsi="宋体" w:cs="宋体"/>
          <w:sz w:val="24"/>
          <w:szCs w:val="24"/>
        </w:rPr>
        <w:t>未处于被责令停业，投标资格被取消，财产被接管、冻结、破产状态。守合同、讲信用</w:t>
      </w:r>
      <w:r>
        <w:rPr>
          <w:rFonts w:hint="eastAsia" w:ascii="宋体" w:hAnsi="宋体"/>
          <w:sz w:val="24"/>
          <w:szCs w:val="24"/>
        </w:rPr>
        <w:t>。所承担过的工程无违约或不恰履约引起的合同中止、纠纷、争议、仲裁、诉讼及各行政主管部门取消投标资格的记录。</w:t>
      </w:r>
    </w:p>
    <w:p w14:paraId="308C120D">
      <w:pPr>
        <w:spacing w:line="360" w:lineRule="auto"/>
        <w:ind w:firstLine="560"/>
        <w:jc w:val="left"/>
        <w:rPr>
          <w:rFonts w:ascii="宋体" w:hAnsi="宋体"/>
          <w:sz w:val="24"/>
          <w:szCs w:val="24"/>
        </w:rPr>
      </w:pPr>
      <w:r>
        <w:rPr>
          <w:rFonts w:hint="eastAsia" w:ascii="宋体" w:hAnsi="宋体"/>
          <w:sz w:val="24"/>
          <w:szCs w:val="24"/>
        </w:rPr>
        <w:t>2、我公司自成立至今没有骗取中标和严重违约的及重大质量问题，未出现过重大安全事故及拖欠农民工工资而引起的争议或诉讼情况。</w:t>
      </w:r>
    </w:p>
    <w:p w14:paraId="29EB48B7">
      <w:pPr>
        <w:spacing w:line="400" w:lineRule="exact"/>
        <w:rPr>
          <w:rFonts w:ascii="宋体" w:hAnsi="宋体" w:cs="宋体"/>
          <w:sz w:val="24"/>
          <w:szCs w:val="24"/>
        </w:rPr>
      </w:pPr>
    </w:p>
    <w:p w14:paraId="76FC0B63">
      <w:pPr>
        <w:spacing w:line="400" w:lineRule="exact"/>
        <w:ind w:firstLine="480" w:firstLineChars="200"/>
        <w:rPr>
          <w:rFonts w:ascii="宋体" w:hAnsi="宋体"/>
          <w:sz w:val="24"/>
          <w:szCs w:val="24"/>
        </w:rPr>
      </w:pPr>
      <w:r>
        <w:rPr>
          <w:rFonts w:hint="eastAsia" w:ascii="宋体" w:hAnsi="宋体" w:cs="宋体"/>
          <w:sz w:val="24"/>
          <w:szCs w:val="24"/>
        </w:rPr>
        <w:t>特此承诺</w:t>
      </w:r>
      <w:r>
        <w:rPr>
          <w:rFonts w:hint="eastAsia" w:ascii="宋体" w:hAnsi="宋体"/>
          <w:sz w:val="24"/>
          <w:szCs w:val="24"/>
        </w:rPr>
        <w:t>。</w:t>
      </w:r>
    </w:p>
    <w:p w14:paraId="695C182C">
      <w:pPr>
        <w:spacing w:line="360" w:lineRule="auto"/>
        <w:jc w:val="left"/>
        <w:rPr>
          <w:rFonts w:ascii="宋体" w:hAnsi="宋体" w:cs="宋体"/>
          <w:sz w:val="24"/>
          <w:szCs w:val="24"/>
        </w:rPr>
      </w:pPr>
      <w:r>
        <w:rPr>
          <w:rFonts w:hint="eastAsia" w:ascii="宋体" w:hAnsi="宋体"/>
          <w:sz w:val="24"/>
          <w:szCs w:val="24"/>
        </w:rPr>
        <w:t xml:space="preserve">  </w:t>
      </w:r>
    </w:p>
    <w:p w14:paraId="52822FDA">
      <w:pPr>
        <w:spacing w:line="400" w:lineRule="exact"/>
        <w:rPr>
          <w:rFonts w:ascii="宋体" w:hAnsi="宋体" w:cs="宋体"/>
          <w:sz w:val="24"/>
          <w:szCs w:val="24"/>
        </w:rPr>
      </w:pPr>
      <w:r>
        <w:rPr>
          <w:rFonts w:hint="eastAsia" w:ascii="宋体" w:hAnsi="宋体" w:cs="宋体"/>
          <w:sz w:val="24"/>
          <w:szCs w:val="24"/>
        </w:rPr>
        <w:t xml:space="preserve">            投标人：</w:t>
      </w:r>
      <w:r>
        <w:rPr>
          <w:rFonts w:hint="eastAsia" w:ascii="宋体" w:hAnsi="宋体" w:cs="宋体"/>
          <w:sz w:val="24"/>
          <w:szCs w:val="24"/>
          <w:u w:val="single"/>
        </w:rPr>
        <w:t xml:space="preserve">                        </w:t>
      </w:r>
      <w:r>
        <w:rPr>
          <w:rFonts w:hint="eastAsia" w:ascii="宋体" w:hAnsi="宋体" w:cs="宋体"/>
          <w:sz w:val="24"/>
          <w:szCs w:val="24"/>
        </w:rPr>
        <w:t>（盖单位章）</w:t>
      </w:r>
    </w:p>
    <w:p w14:paraId="23B6D95B">
      <w:pPr>
        <w:spacing w:line="400" w:lineRule="exact"/>
        <w:rPr>
          <w:rFonts w:ascii="宋体" w:hAnsi="宋体" w:cs="宋体"/>
          <w:sz w:val="24"/>
          <w:szCs w:val="24"/>
        </w:rPr>
      </w:pPr>
      <w:r>
        <w:rPr>
          <w:rFonts w:hint="eastAsia" w:ascii="宋体" w:hAnsi="宋体" w:cs="宋体"/>
          <w:sz w:val="24"/>
          <w:szCs w:val="24"/>
        </w:rPr>
        <w:t xml:space="preserve">                      </w:t>
      </w:r>
    </w:p>
    <w:p w14:paraId="6A2578F9">
      <w:pPr>
        <w:spacing w:line="400" w:lineRule="exact"/>
        <w:rPr>
          <w:rFonts w:ascii="宋体" w:hAnsi="宋体" w:cs="宋体"/>
          <w:sz w:val="24"/>
          <w:szCs w:val="24"/>
        </w:rPr>
      </w:pPr>
      <w:r>
        <w:rPr>
          <w:rFonts w:hint="eastAsia" w:ascii="宋体" w:hAnsi="宋体" w:cs="宋体"/>
          <w:sz w:val="24"/>
          <w:szCs w:val="24"/>
        </w:rPr>
        <w:t xml:space="preserve">          法定代表人或其委托代理人：</w:t>
      </w:r>
      <w:r>
        <w:rPr>
          <w:rFonts w:hint="eastAsia" w:ascii="宋体" w:hAnsi="宋体" w:cs="宋体"/>
          <w:sz w:val="24"/>
          <w:szCs w:val="24"/>
          <w:u w:val="single"/>
        </w:rPr>
        <w:t xml:space="preserve">       </w:t>
      </w:r>
      <w:r>
        <w:rPr>
          <w:rFonts w:hint="eastAsia" w:ascii="宋体" w:hAnsi="宋体" w:cs="宋体"/>
          <w:sz w:val="24"/>
          <w:szCs w:val="24"/>
        </w:rPr>
        <w:t xml:space="preserve"> （签字或盖章）</w:t>
      </w:r>
    </w:p>
    <w:p w14:paraId="65B76C18">
      <w:pPr>
        <w:spacing w:line="400" w:lineRule="exact"/>
        <w:rPr>
          <w:rFonts w:ascii="宋体" w:hAnsi="宋体" w:cs="宋体"/>
          <w:sz w:val="24"/>
          <w:szCs w:val="24"/>
        </w:rPr>
      </w:pPr>
      <w:r>
        <w:rPr>
          <w:rFonts w:hint="eastAsia" w:ascii="宋体" w:hAnsi="宋体" w:cs="宋体"/>
          <w:sz w:val="24"/>
          <w:szCs w:val="24"/>
        </w:rPr>
        <w:t xml:space="preserve">                           </w:t>
      </w:r>
    </w:p>
    <w:p w14:paraId="2CEEF2B5">
      <w:pPr>
        <w:spacing w:line="400" w:lineRule="exact"/>
        <w:rPr>
          <w:rFonts w:ascii="宋体" w:hAnsi="宋体" w:cs="宋体"/>
          <w:sz w:val="24"/>
          <w:szCs w:val="24"/>
        </w:rPr>
      </w:pPr>
      <w:r>
        <w:rPr>
          <w:rFonts w:hint="eastAsia" w:ascii="宋体" w:hAnsi="宋体" w:cs="宋体"/>
          <w:sz w:val="24"/>
          <w:szCs w:val="24"/>
        </w:rPr>
        <w:t xml:space="preserve">                                 </w:t>
      </w:r>
    </w:p>
    <w:p w14:paraId="4A933390">
      <w:pPr>
        <w:spacing w:line="400" w:lineRule="exact"/>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227E7C0E">
      <w:pPr>
        <w:pStyle w:val="12"/>
      </w:pPr>
    </w:p>
    <w:p w14:paraId="39845CE8">
      <w:pPr>
        <w:rPr>
          <w:kern w:val="1"/>
          <w:sz w:val="24"/>
        </w:rPr>
      </w:pPr>
    </w:p>
    <w:p w14:paraId="0E25EBF7">
      <w:pPr>
        <w:pStyle w:val="12"/>
        <w:rPr>
          <w:kern w:val="1"/>
          <w:sz w:val="24"/>
        </w:rPr>
      </w:pPr>
    </w:p>
    <w:p w14:paraId="3946E388">
      <w:pPr>
        <w:rPr>
          <w:kern w:val="1"/>
          <w:sz w:val="24"/>
        </w:rPr>
      </w:pPr>
    </w:p>
    <w:p w14:paraId="3040F9E5">
      <w:pPr>
        <w:pStyle w:val="12"/>
        <w:rPr>
          <w:kern w:val="1"/>
          <w:sz w:val="24"/>
        </w:rPr>
      </w:pPr>
    </w:p>
    <w:p w14:paraId="5ECF3AD0">
      <w:pPr>
        <w:rPr>
          <w:kern w:val="1"/>
          <w:sz w:val="24"/>
        </w:rPr>
      </w:pPr>
    </w:p>
    <w:p w14:paraId="305FBD0D">
      <w:pPr>
        <w:pStyle w:val="12"/>
        <w:rPr>
          <w:kern w:val="1"/>
          <w:sz w:val="24"/>
        </w:rPr>
      </w:pPr>
    </w:p>
    <w:p w14:paraId="6A0FF51E">
      <w:pPr>
        <w:rPr>
          <w:kern w:val="1"/>
          <w:sz w:val="24"/>
        </w:rPr>
      </w:pPr>
    </w:p>
    <w:p w14:paraId="02FEF23E">
      <w:pPr>
        <w:pStyle w:val="12"/>
        <w:rPr>
          <w:kern w:val="1"/>
          <w:sz w:val="24"/>
        </w:rPr>
      </w:pPr>
    </w:p>
    <w:p w14:paraId="5D3F57D5">
      <w:pPr>
        <w:rPr>
          <w:kern w:val="1"/>
          <w:sz w:val="24"/>
        </w:rPr>
      </w:pPr>
    </w:p>
    <w:p w14:paraId="5FA76739">
      <w:pPr>
        <w:pStyle w:val="12"/>
        <w:rPr>
          <w:kern w:val="1"/>
          <w:sz w:val="24"/>
        </w:rPr>
      </w:pPr>
    </w:p>
    <w:p w14:paraId="485E2191">
      <w:pPr>
        <w:rPr>
          <w:kern w:val="1"/>
          <w:sz w:val="24"/>
        </w:rPr>
      </w:pPr>
    </w:p>
    <w:p w14:paraId="43B13EA3">
      <w:pPr>
        <w:pStyle w:val="12"/>
      </w:pPr>
    </w:p>
    <w:p w14:paraId="7114FFC7">
      <w:pPr>
        <w:pStyle w:val="12"/>
        <w:rPr>
          <w:kern w:val="1"/>
          <w:sz w:val="24"/>
        </w:rPr>
      </w:pPr>
    </w:p>
    <w:p w14:paraId="35A82FB0">
      <w:pPr>
        <w:rPr>
          <w:kern w:val="1"/>
          <w:sz w:val="24"/>
        </w:rPr>
      </w:pPr>
    </w:p>
    <w:p w14:paraId="36BD32F1">
      <w:pPr>
        <w:pStyle w:val="12"/>
        <w:rPr>
          <w:kern w:val="1"/>
          <w:sz w:val="24"/>
        </w:rPr>
      </w:pPr>
    </w:p>
    <w:p w14:paraId="665AADAE">
      <w:pPr>
        <w:rPr>
          <w:kern w:val="1"/>
          <w:sz w:val="24"/>
        </w:rPr>
      </w:pPr>
    </w:p>
    <w:p w14:paraId="0F641C87">
      <w:pPr>
        <w:pStyle w:val="12"/>
        <w:rPr>
          <w:kern w:val="1"/>
          <w:sz w:val="24"/>
        </w:rPr>
      </w:pPr>
    </w:p>
    <w:p w14:paraId="7BCF724E"/>
    <w:p w14:paraId="7CCAFFC8">
      <w:pPr>
        <w:pStyle w:val="12"/>
        <w:rPr>
          <w:kern w:val="1"/>
          <w:sz w:val="24"/>
        </w:rPr>
      </w:pPr>
    </w:p>
    <w:p w14:paraId="43A4D67C">
      <w:pPr>
        <w:numPr>
          <w:ilvl w:val="0"/>
          <w:numId w:val="0"/>
        </w:numPr>
        <w:spacing w:line="340" w:lineRule="atLeast"/>
        <w:ind w:right="-334" w:rightChars="0"/>
        <w:jc w:val="center"/>
        <w:rPr>
          <w:rFonts w:hint="eastAsia" w:ascii="宋体" w:hAnsi="宋体" w:eastAsia="宋体" w:cs="宋体"/>
          <w:b/>
          <w:bCs/>
          <w:kern w:val="1"/>
          <w:sz w:val="30"/>
          <w:szCs w:val="30"/>
        </w:rPr>
      </w:pPr>
      <w:r>
        <w:rPr>
          <w:rFonts w:hint="eastAsia" w:ascii="宋体" w:hAnsi="宋体" w:cs="宋体"/>
          <w:b/>
          <w:bCs/>
          <w:kern w:val="1"/>
          <w:sz w:val="30"/>
          <w:szCs w:val="30"/>
          <w:lang w:val="en-US" w:eastAsia="zh-CN" w:bidi="ar-SA"/>
        </w:rPr>
        <w:t>四</w:t>
      </w:r>
      <w:r>
        <w:rPr>
          <w:rFonts w:hint="eastAsia" w:ascii="宋体" w:hAnsi="宋体" w:eastAsia="宋体" w:cs="宋体"/>
          <w:b/>
          <w:bCs/>
          <w:kern w:val="1"/>
          <w:sz w:val="30"/>
          <w:szCs w:val="30"/>
          <w:lang w:val="en-US" w:eastAsia="zh-CN" w:bidi="ar-SA"/>
        </w:rPr>
        <w:t>、</w:t>
      </w:r>
      <w:r>
        <w:rPr>
          <w:rFonts w:hint="eastAsia" w:ascii="宋体" w:hAnsi="宋体" w:eastAsia="宋体" w:cs="宋体"/>
          <w:b/>
          <w:bCs/>
          <w:kern w:val="1"/>
          <w:sz w:val="30"/>
          <w:szCs w:val="30"/>
          <w:lang w:val="en-US" w:eastAsia="zh-CN"/>
        </w:rPr>
        <w:t>资格审查资料</w:t>
      </w:r>
    </w:p>
    <w:p w14:paraId="5D1F531C">
      <w:pPr>
        <w:rPr>
          <w:kern w:val="1"/>
          <w:sz w:val="24"/>
        </w:rPr>
      </w:pPr>
    </w:p>
    <w:p w14:paraId="55A59D05">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atLeast"/>
        <w:ind w:left="0" w:right="0" w:firstLine="480" w:firstLineChars="20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1）在中华人民共和国境内注册的独立法人或其他组织、营业执照、税务登记证、组织机构代码证或标识统一社会信用代码的营业执照齐全有效（或《事业单位法人证书》或其他合法组织登记证书、自然人只须提交身份证）；</w:t>
      </w:r>
    </w:p>
    <w:p w14:paraId="44341C97">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atLeast"/>
        <w:ind w:left="0" w:right="0" w:firstLine="480" w:firstLineChars="20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（2）法定代表人授权书及被授权人身份证（法定代表人参加投标只须提交法定代表人身份证）；</w:t>
      </w:r>
    </w:p>
    <w:p w14:paraId="54E5D308">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atLeast"/>
        <w:ind w:left="0" w:right="0" w:firstLine="480" w:firstLineChars="20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（3）参加本次政府采购活动近三年内在经营活动中没有重大违纪的书面声明；</w:t>
      </w:r>
    </w:p>
    <w:p w14:paraId="501E9D43">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atLeast"/>
        <w:ind w:left="0" w:right="0" w:firstLine="480" w:firstLineChars="20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（4）</w:t>
      </w:r>
      <w:r>
        <w:rPr>
          <w:rFonts w:hint="eastAsia" w:asciiTheme="minorEastAsia" w:hAnsiTheme="minorEastAsia" w:eastAsiaTheme="minorEastAsia" w:cstheme="minorEastAsia"/>
          <w:color w:val="333333"/>
          <w:sz w:val="24"/>
          <w:szCs w:val="24"/>
          <w:shd w:val="clear" w:color="auto" w:fill="FFFFFF"/>
          <w:lang w:eastAsia="zh-CN"/>
        </w:rPr>
        <w:t>投标企业需具备建设行政主管部门核发的</w:t>
      </w:r>
      <w:r>
        <w:rPr>
          <w:rFonts w:hint="eastAsia" w:asciiTheme="minorEastAsia" w:hAnsiTheme="minorEastAsia" w:eastAsiaTheme="minorEastAsia" w:cstheme="minorEastAsia"/>
          <w:color w:val="333333"/>
          <w:sz w:val="24"/>
          <w:szCs w:val="24"/>
          <w:shd w:val="clear" w:color="auto" w:fill="FFFFFF"/>
          <w:lang w:val="en-US" w:eastAsia="zh-CN"/>
        </w:rPr>
        <w:t>市政</w:t>
      </w:r>
      <w:r>
        <w:rPr>
          <w:rFonts w:hint="eastAsia" w:asciiTheme="minorEastAsia" w:hAnsiTheme="minorEastAsia" w:eastAsiaTheme="minorEastAsia" w:cstheme="minorEastAsia"/>
          <w:color w:val="333333"/>
          <w:sz w:val="24"/>
          <w:szCs w:val="24"/>
          <w:shd w:val="clear" w:color="auto" w:fill="FFFFFF"/>
          <w:lang w:eastAsia="zh-CN"/>
        </w:rPr>
        <w:t>工程</w:t>
      </w:r>
      <w:r>
        <w:rPr>
          <w:rFonts w:hint="eastAsia" w:asciiTheme="minorEastAsia" w:hAnsiTheme="minorEastAsia" w:eastAsiaTheme="minorEastAsia" w:cstheme="minorEastAsia"/>
          <w:color w:val="333333"/>
          <w:sz w:val="24"/>
          <w:szCs w:val="24"/>
          <w:shd w:val="clear" w:color="auto" w:fill="FFFFFF"/>
          <w:lang w:val="en-US" w:eastAsia="zh-CN"/>
        </w:rPr>
        <w:t>或建筑工程</w:t>
      </w:r>
      <w:r>
        <w:rPr>
          <w:rFonts w:hint="eastAsia" w:asciiTheme="minorEastAsia" w:hAnsiTheme="minorEastAsia" w:eastAsiaTheme="minorEastAsia" w:cstheme="minorEastAsia"/>
          <w:color w:val="333333"/>
          <w:sz w:val="24"/>
          <w:szCs w:val="24"/>
          <w:shd w:val="clear" w:color="auto" w:fill="FFFFFF"/>
          <w:lang w:eastAsia="zh-CN"/>
        </w:rPr>
        <w:t>施工总承包三级（含三级）及以上资质，具备有效的安全生产许可证，并在人员、设备、资金等方面具备相应的施工能力。其中，投标单位拟派项目经理具备相应专业二级（含二级）注册建造师资格和有效的安全生产考核合格证书，且未担任其他在建工程项目的项目经理</w:t>
      </w:r>
      <w:r>
        <w:rPr>
          <w:rFonts w:hint="eastAsia" w:ascii="宋体" w:hAnsi="宋体" w:eastAsia="宋体" w:cs="宋体"/>
          <w:b w:val="0"/>
          <w:bCs w:val="0"/>
          <w:color w:val="000000"/>
          <w:kern w:val="0"/>
          <w:sz w:val="24"/>
          <w:szCs w:val="24"/>
          <w:shd w:val="clear" w:fill="FFFFFF"/>
          <w:vertAlign w:val="baseline"/>
          <w:lang w:val="en-US" w:eastAsia="zh-CN" w:bidi="ar"/>
        </w:rPr>
        <w:t>；</w:t>
      </w:r>
    </w:p>
    <w:p w14:paraId="3162C9F3">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atLeast"/>
        <w:ind w:left="0" w:right="0" w:firstLine="480" w:firstLineChars="20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lang w:val="en-US" w:eastAsia="zh-CN"/>
        </w:rPr>
        <w:t>5</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财务状况报告:提供</w:t>
      </w:r>
      <w:r>
        <w:rPr>
          <w:rFonts w:hint="eastAsia" w:ascii="宋体" w:hAnsi="宋体" w:eastAsia="宋体" w:cs="宋体"/>
          <w:i w:val="0"/>
          <w:iCs w:val="0"/>
          <w:caps w:val="0"/>
          <w:color w:val="333333"/>
          <w:spacing w:val="0"/>
          <w:sz w:val="24"/>
          <w:szCs w:val="24"/>
          <w:shd w:val="clear" w:fill="FFFFFF"/>
          <w:lang w:eastAsia="zh-CN"/>
        </w:rPr>
        <w:t>2023年度或2024年度</w:t>
      </w:r>
      <w:r>
        <w:rPr>
          <w:rFonts w:hint="eastAsia" w:ascii="宋体" w:hAnsi="宋体" w:eastAsia="宋体" w:cs="宋体"/>
          <w:i w:val="0"/>
          <w:iCs w:val="0"/>
          <w:caps w:val="0"/>
          <w:color w:val="333333"/>
          <w:spacing w:val="0"/>
          <w:sz w:val="24"/>
          <w:szCs w:val="24"/>
          <w:shd w:val="clear" w:fill="FFFFFF"/>
        </w:rPr>
        <w:t>经审计的财务报告（成立时间至提交</w:t>
      </w:r>
      <w:r>
        <w:rPr>
          <w:rFonts w:hint="eastAsia" w:ascii="宋体" w:hAnsi="宋体" w:eastAsia="宋体" w:cs="宋体"/>
          <w:i w:val="0"/>
          <w:iCs w:val="0"/>
          <w:caps w:val="0"/>
          <w:color w:val="333333"/>
          <w:spacing w:val="0"/>
          <w:sz w:val="24"/>
          <w:szCs w:val="24"/>
          <w:shd w:val="clear" w:fill="FFFFFF"/>
          <w:lang w:val="en-US" w:eastAsia="zh-CN"/>
        </w:rPr>
        <w:t>谈判</w:t>
      </w:r>
      <w:r>
        <w:rPr>
          <w:rFonts w:hint="eastAsia" w:ascii="宋体" w:hAnsi="宋体" w:eastAsia="宋体" w:cs="宋体"/>
          <w:i w:val="0"/>
          <w:iCs w:val="0"/>
          <w:caps w:val="0"/>
          <w:color w:val="333333"/>
          <w:spacing w:val="0"/>
          <w:sz w:val="24"/>
          <w:szCs w:val="24"/>
          <w:shd w:val="clear" w:fill="FFFFFF"/>
        </w:rPr>
        <w:t>响应文件截止时间不足一年的可提供成立后任意时段的资产负债表），或其基本存款账户开户银行出具的资信证明及基本存款账户开户许可证（基本账户信息表）加盖投标人公章；</w:t>
      </w:r>
    </w:p>
    <w:p w14:paraId="2529DFB7">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atLeast"/>
        <w:ind w:left="0" w:right="0" w:firstLine="480" w:firstLineChars="20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（6）税收缴纳证明：提供近半年来至少一个月的纳税证明或完税证明，依法免税的应提供相关证明材料；</w:t>
      </w:r>
    </w:p>
    <w:p w14:paraId="203B461B">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atLeast"/>
        <w:ind w:left="0" w:right="0" w:firstLine="480" w:firstLineChars="20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（7）社会保障资金缴纳证明：提供近半年来至少一个月的社会保障资金缴纳单据或社保机构开具的社会保险参保缴费情况证明，依法不需要缴纳社会保障资金的应提供相关证明材料；</w:t>
      </w:r>
    </w:p>
    <w:p w14:paraId="578F1F5A">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atLeast"/>
        <w:ind w:left="0" w:right="0" w:firstLine="480" w:firstLineChars="20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8）供应商通过“信用中国”网站(www.creditchina.gov.cn)及中国政府采购网(www.ccgp.gov.cn)查询相关主体信用记录，截止时点为谈判文件发出至招标截止时间内，并将网页截图（加盖投标供应商红色公章）附在招标响应文件中。对列入失信被执行人、重大税收违法案件当事人名单、政府采购严重违法失信行为记录名单及其他不符合《中华人民共和国政府采购法》第二十二条规定条件及近三年被相关单位进行通报处罚的供应商，将被视为不合格供应商；</w:t>
      </w:r>
    </w:p>
    <w:p w14:paraId="6D5A6CFC">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atLeast"/>
        <w:ind w:left="0" w:right="0" w:firstLine="480" w:firstLineChars="200"/>
        <w:jc w:val="both"/>
        <w:textAlignment w:val="baseline"/>
        <w:rPr>
          <w:rFonts w:hint="eastAsia" w:ascii="宋体" w:hAnsi="宋体" w:eastAsia="宋体" w:cs="宋体"/>
          <w:b w:val="0"/>
          <w:bCs w:val="0"/>
          <w:color w:val="000000"/>
          <w:kern w:val="0"/>
          <w:sz w:val="24"/>
          <w:szCs w:val="24"/>
          <w:shd w:val="clear" w:fill="FFFFFF"/>
          <w:vertAlign w:val="baseline"/>
          <w:lang w:val="en-US" w:eastAsia="zh-CN" w:bidi="ar"/>
        </w:rPr>
      </w:pPr>
      <w:r>
        <w:rPr>
          <w:rFonts w:hint="eastAsia" w:ascii="宋体" w:hAnsi="宋体" w:eastAsia="宋体" w:cs="宋体"/>
          <w:b w:val="0"/>
          <w:bCs w:val="0"/>
          <w:color w:val="000000"/>
          <w:kern w:val="0"/>
          <w:sz w:val="24"/>
          <w:szCs w:val="24"/>
          <w:shd w:val="clear" w:fill="FFFFFF"/>
          <w:vertAlign w:val="baseline"/>
          <w:lang w:val="en-US" w:eastAsia="zh-CN" w:bidi="ar"/>
        </w:rPr>
        <w:t>（9）</w:t>
      </w:r>
      <w:r>
        <w:rPr>
          <w:rFonts w:hint="eastAsia" w:asciiTheme="majorEastAsia" w:hAnsiTheme="majorEastAsia" w:eastAsiaTheme="majorEastAsia" w:cstheme="minorHAnsi"/>
          <w:sz w:val="24"/>
          <w:szCs w:val="24"/>
          <w:lang w:eastAsia="zh-CN"/>
        </w:rPr>
        <w:t>本项目专门面向中小企业，供应商应为中型、小型、微型企业或监狱企业或残疾人福利性单位。供应商为中小企业的，提供《中小企业声明函》；供应商为监狱企业的，应提供监狱企业的证明文件；供应商为残疾人福利性单位的，应提供《残疾人福利性单位声明函》（监狱企业或残疾人福利性单位视同小型、微型企业）；</w:t>
      </w:r>
    </w:p>
    <w:p w14:paraId="3DAA2E1F">
      <w:pPr>
        <w:pStyle w:val="24"/>
        <w:shd w:val="clear" w:color="auto" w:fill="FFFFFF"/>
        <w:spacing w:before="0" w:beforeAutospacing="0" w:after="0" w:afterAutospacing="0" w:line="510" w:lineRule="atLeast"/>
        <w:ind w:firstLine="420"/>
        <w:rPr>
          <w:rFonts w:hint="default" w:asciiTheme="minorEastAsia" w:hAnsiTheme="minorEastAsia" w:eastAsiaTheme="minorEastAsia" w:cstheme="minorEastAsia"/>
          <w:color w:val="333333"/>
          <w:sz w:val="24"/>
          <w:szCs w:val="24"/>
          <w:shd w:val="clear" w:color="auto" w:fill="FFFFFF"/>
          <w:lang w:val="en-US" w:eastAsia="zh-CN"/>
        </w:rPr>
      </w:pPr>
      <w:r>
        <w:rPr>
          <w:rFonts w:hint="eastAsia" w:ascii="宋体" w:hAnsi="宋体" w:eastAsia="宋体" w:cs="宋体"/>
          <w:b w:val="0"/>
          <w:bCs w:val="0"/>
          <w:color w:val="000000"/>
          <w:kern w:val="0"/>
          <w:sz w:val="24"/>
          <w:szCs w:val="24"/>
          <w:shd w:val="clear" w:fill="FFFFFF"/>
          <w:vertAlign w:val="baseline"/>
          <w:lang w:val="en-US" w:eastAsia="zh-CN" w:bidi="ar"/>
        </w:rPr>
        <w:t>（10）本项目不接受联合体投标。</w:t>
      </w:r>
    </w:p>
    <w:p w14:paraId="2AA6397A">
      <w:pPr>
        <w:pStyle w:val="12"/>
      </w:pPr>
    </w:p>
    <w:p w14:paraId="4EFBE904"/>
    <w:p w14:paraId="2923344B">
      <w:pPr>
        <w:keepNext w:val="0"/>
        <w:keepLines w:val="0"/>
        <w:widowControl/>
        <w:suppressLineNumbers w:val="0"/>
        <w:jc w:val="left"/>
        <w:rPr>
          <w:rFonts w:hint="eastAsia" w:ascii="宋体" w:hAnsi="宋体" w:eastAsia="宋体" w:cs="宋体"/>
          <w:b/>
          <w:bCs/>
          <w:sz w:val="28"/>
          <w:szCs w:val="28"/>
        </w:rPr>
      </w:pPr>
      <w:r>
        <w:rPr>
          <w:rFonts w:hint="eastAsia" w:ascii="宋体" w:hAnsi="宋体" w:eastAsia="宋体" w:cs="宋体"/>
          <w:b/>
          <w:bCs/>
          <w:color w:val="000000"/>
          <w:sz w:val="28"/>
          <w:szCs w:val="28"/>
          <w:lang w:val="en-US" w:eastAsia="zh-CN"/>
        </w:rPr>
        <w:t>附1、</w:t>
      </w:r>
      <w:r>
        <w:rPr>
          <w:rFonts w:hint="eastAsia" w:ascii="宋体" w:hAnsi="宋体" w:eastAsia="宋体" w:cs="宋体"/>
          <w:b/>
          <w:bCs/>
          <w:sz w:val="28"/>
          <w:szCs w:val="28"/>
        </w:rPr>
        <w:t>授权</w:t>
      </w:r>
      <w:r>
        <w:rPr>
          <w:rFonts w:hint="eastAsia" w:ascii="宋体" w:hAnsi="宋体" w:eastAsia="宋体" w:cs="宋体"/>
          <w:b/>
          <w:bCs/>
          <w:sz w:val="28"/>
          <w:szCs w:val="28"/>
          <w:lang w:val="en-US" w:eastAsia="zh-CN"/>
        </w:rPr>
        <w:t>委托</w:t>
      </w:r>
      <w:r>
        <w:rPr>
          <w:rFonts w:hint="eastAsia" w:ascii="宋体" w:hAnsi="宋体" w:eastAsia="宋体" w:cs="宋体"/>
          <w:b/>
          <w:bCs/>
          <w:sz w:val="28"/>
          <w:szCs w:val="28"/>
        </w:rPr>
        <w:t>书</w:t>
      </w:r>
    </w:p>
    <w:p w14:paraId="7F3E0007">
      <w:pPr>
        <w:spacing w:line="440" w:lineRule="exact"/>
        <w:rPr>
          <w:rFonts w:eastAsia="黑体"/>
          <w:kern w:val="1"/>
          <w:sz w:val="24"/>
        </w:rPr>
      </w:pPr>
    </w:p>
    <w:p w14:paraId="196F5BC7">
      <w:pPr>
        <w:spacing w:line="360" w:lineRule="auto"/>
        <w:ind w:firstLine="480"/>
        <w:rPr>
          <w:kern w:val="1"/>
          <w:sz w:val="24"/>
        </w:rPr>
      </w:pPr>
      <w:r>
        <w:rPr>
          <w:kern w:val="1"/>
          <w:sz w:val="24"/>
        </w:rPr>
        <w:t>本人</w:t>
      </w:r>
      <w:r>
        <w:rPr>
          <w:kern w:val="1"/>
          <w:sz w:val="24"/>
          <w:u w:val="single"/>
        </w:rPr>
        <w:t xml:space="preserve"> </w:t>
      </w:r>
      <w:r>
        <w:rPr>
          <w:rFonts w:hint="eastAsia" w:ascii="宋体" w:hAnsi="宋体" w:cs="宋体"/>
          <w:sz w:val="28"/>
          <w:szCs w:val="28"/>
          <w:u w:val="single"/>
        </w:rPr>
        <w:t xml:space="preserve">    </w:t>
      </w:r>
      <w:r>
        <w:rPr>
          <w:kern w:val="1"/>
          <w:sz w:val="24"/>
          <w:u w:val="single"/>
        </w:rPr>
        <w:t xml:space="preserve"> </w:t>
      </w:r>
      <w:r>
        <w:rPr>
          <w:kern w:val="1"/>
          <w:sz w:val="24"/>
        </w:rPr>
        <w:t>（姓名）系</w:t>
      </w:r>
      <w:r>
        <w:rPr>
          <w:kern w:val="1"/>
          <w:sz w:val="24"/>
          <w:u w:val="single"/>
        </w:rPr>
        <w:t xml:space="preserve"> </w:t>
      </w:r>
      <w:r>
        <w:rPr>
          <w:rFonts w:hint="eastAsia" w:ascii="宋体" w:hAnsi="宋体" w:cs="宋体"/>
          <w:sz w:val="22"/>
          <w:szCs w:val="22"/>
          <w:u w:val="single"/>
        </w:rPr>
        <w:t xml:space="preserve">               </w:t>
      </w:r>
      <w:r>
        <w:rPr>
          <w:kern w:val="1"/>
          <w:sz w:val="24"/>
          <w:u w:val="single"/>
        </w:rPr>
        <w:t xml:space="preserve"> </w:t>
      </w:r>
      <w:r>
        <w:rPr>
          <w:kern w:val="1"/>
          <w:sz w:val="24"/>
        </w:rPr>
        <w:t>（投标人名称）的法定代表人，现委托</w:t>
      </w:r>
      <w:r>
        <w:rPr>
          <w:kern w:val="1"/>
          <w:sz w:val="24"/>
          <w:u w:val="single"/>
        </w:rPr>
        <w:t xml:space="preserve"> </w:t>
      </w:r>
      <w:r>
        <w:rPr>
          <w:rFonts w:hint="eastAsia"/>
          <w:kern w:val="1"/>
          <w:sz w:val="24"/>
          <w:u w:val="single"/>
        </w:rPr>
        <w:t xml:space="preserve">      </w:t>
      </w:r>
      <w:r>
        <w:rPr>
          <w:kern w:val="1"/>
          <w:sz w:val="24"/>
          <w:u w:val="single"/>
        </w:rPr>
        <w:t xml:space="preserve"> </w:t>
      </w:r>
      <w:r>
        <w:rPr>
          <w:kern w:val="1"/>
          <w:sz w:val="24"/>
        </w:rPr>
        <w:t>（姓名）为我方代理人。代理人根据授权，以我方名义签署、澄清、说明、补正、递交、撤回、修改</w:t>
      </w:r>
      <w:r>
        <w:rPr>
          <w:kern w:val="1"/>
          <w:sz w:val="24"/>
          <w:u w:val="single"/>
        </w:rPr>
        <w:t xml:space="preserve"> </w:t>
      </w:r>
      <w:r>
        <w:rPr>
          <w:rFonts w:hint="eastAsia"/>
          <w:bCs/>
          <w:sz w:val="24"/>
          <w:u w:val="single"/>
        </w:rPr>
        <w:t xml:space="preserve">                      </w:t>
      </w:r>
      <w:r>
        <w:rPr>
          <w:kern w:val="1"/>
          <w:sz w:val="24"/>
        </w:rPr>
        <w:t>（项目名称）</w:t>
      </w:r>
      <w:r>
        <w:rPr>
          <w:rFonts w:hint="eastAsia"/>
          <w:kern w:val="1"/>
          <w:sz w:val="24"/>
          <w:lang w:val="en-US" w:eastAsia="zh-CN"/>
        </w:rPr>
        <w:t>竞争性谈判响应文件</w:t>
      </w:r>
      <w:r>
        <w:rPr>
          <w:kern w:val="1"/>
          <w:sz w:val="24"/>
        </w:rPr>
        <w:t>、签订合同和处理有关事宜，其法律后果由我方承担。</w:t>
      </w:r>
    </w:p>
    <w:p w14:paraId="4C380B77">
      <w:pPr>
        <w:spacing w:line="360" w:lineRule="auto"/>
        <w:rPr>
          <w:kern w:val="1"/>
          <w:sz w:val="24"/>
        </w:rPr>
      </w:pPr>
      <w:r>
        <w:rPr>
          <w:kern w:val="1"/>
          <w:sz w:val="24"/>
        </w:rPr>
        <w:t xml:space="preserve">    委托期限：</w:t>
      </w:r>
      <w:r>
        <w:rPr>
          <w:kern w:val="1"/>
          <w:sz w:val="24"/>
          <w:u w:val="single"/>
        </w:rPr>
        <w:t xml:space="preserve">  </w:t>
      </w:r>
      <w:r>
        <w:rPr>
          <w:rFonts w:hint="eastAsia"/>
          <w:kern w:val="1"/>
          <w:sz w:val="24"/>
          <w:u w:val="single"/>
        </w:rPr>
        <w:t xml:space="preserve">  日历天</w:t>
      </w:r>
      <w:r>
        <w:rPr>
          <w:kern w:val="1"/>
          <w:sz w:val="24"/>
          <w:u w:val="single"/>
        </w:rPr>
        <w:t xml:space="preserve">  </w:t>
      </w:r>
      <w:r>
        <w:rPr>
          <w:kern w:val="1"/>
          <w:sz w:val="24"/>
        </w:rPr>
        <w:t>。</w:t>
      </w:r>
    </w:p>
    <w:p w14:paraId="4C363A66">
      <w:pPr>
        <w:spacing w:line="360" w:lineRule="auto"/>
        <w:ind w:firstLine="480"/>
        <w:rPr>
          <w:kern w:val="1"/>
          <w:sz w:val="24"/>
        </w:rPr>
      </w:pPr>
      <w:r>
        <w:rPr>
          <w:kern w:val="1"/>
          <w:sz w:val="24"/>
        </w:rPr>
        <w:t>代理人无转委托权。</w:t>
      </w:r>
    </w:p>
    <w:p w14:paraId="007C314F">
      <w:pPr>
        <w:spacing w:line="360" w:lineRule="auto"/>
        <w:ind w:firstLine="480"/>
        <w:rPr>
          <w:rFonts w:hint="eastAsia" w:eastAsia="宋体"/>
          <w:kern w:val="1"/>
          <w:sz w:val="24"/>
          <w:lang w:eastAsia="zh-CN"/>
        </w:rPr>
      </w:pPr>
      <w:r>
        <w:rPr>
          <w:kern w:val="1"/>
          <w:sz w:val="24"/>
        </w:rPr>
        <w:t>附：法定代表人</w:t>
      </w:r>
      <w:r>
        <w:rPr>
          <w:rFonts w:hint="eastAsia"/>
          <w:kern w:val="1"/>
          <w:sz w:val="24"/>
          <w:lang w:eastAsia="zh-CN"/>
        </w:rPr>
        <w:t>身份证明</w:t>
      </w:r>
      <w:r>
        <w:rPr>
          <w:rFonts w:hint="eastAsia"/>
          <w:kern w:val="1"/>
          <w:sz w:val="24"/>
        </w:rPr>
        <w:t>及委托代理人</w:t>
      </w:r>
      <w:r>
        <w:rPr>
          <w:rFonts w:hint="eastAsia"/>
          <w:kern w:val="1"/>
          <w:sz w:val="24"/>
          <w:lang w:eastAsia="zh-CN"/>
        </w:rPr>
        <w:t>身份证明</w:t>
      </w:r>
    </w:p>
    <w:p w14:paraId="418483D7">
      <w:pPr>
        <w:spacing w:line="440" w:lineRule="exact"/>
        <w:rPr>
          <w:kern w:val="1"/>
          <w:sz w:val="24"/>
        </w:rPr>
      </w:pPr>
    </w:p>
    <w:p w14:paraId="0B43761F">
      <w:pPr>
        <w:spacing w:line="440" w:lineRule="exact"/>
        <w:ind w:firstLine="2520"/>
        <w:rPr>
          <w:kern w:val="1"/>
          <w:sz w:val="24"/>
        </w:rPr>
      </w:pPr>
      <w:r>
        <w:rPr>
          <w:kern w:val="1"/>
          <w:sz w:val="24"/>
        </w:rPr>
        <w:t>投标人：</w:t>
      </w:r>
      <w:r>
        <w:rPr>
          <w:rFonts w:hint="eastAsia" w:ascii="宋体" w:hAnsi="宋体" w:cs="宋体"/>
          <w:sz w:val="22"/>
          <w:szCs w:val="22"/>
          <w:u w:val="single"/>
        </w:rPr>
        <w:t xml:space="preserve">                              </w:t>
      </w:r>
      <w:r>
        <w:rPr>
          <w:kern w:val="1"/>
          <w:sz w:val="24"/>
        </w:rPr>
        <w:t>（盖单位章）</w:t>
      </w:r>
    </w:p>
    <w:p w14:paraId="4A22994D">
      <w:pPr>
        <w:spacing w:line="440" w:lineRule="exact"/>
        <w:ind w:firstLine="2520"/>
        <w:rPr>
          <w:kern w:val="1"/>
          <w:sz w:val="24"/>
        </w:rPr>
      </w:pPr>
    </w:p>
    <w:p w14:paraId="36952DC1">
      <w:pPr>
        <w:spacing w:line="440" w:lineRule="exact"/>
        <w:ind w:firstLine="2520"/>
        <w:rPr>
          <w:kern w:val="1"/>
          <w:sz w:val="24"/>
        </w:rPr>
      </w:pPr>
      <w:r>
        <w:rPr>
          <w:kern w:val="1"/>
          <w:sz w:val="24"/>
        </w:rPr>
        <w:t>法定代表人：</w:t>
      </w:r>
      <w:r>
        <w:rPr>
          <w:kern w:val="1"/>
          <w:sz w:val="24"/>
          <w:u w:val="single"/>
        </w:rPr>
        <w:t xml:space="preserve">                               </w:t>
      </w:r>
      <w:r>
        <w:rPr>
          <w:kern w:val="1"/>
          <w:sz w:val="24"/>
        </w:rPr>
        <w:t>（签字）</w:t>
      </w:r>
    </w:p>
    <w:p w14:paraId="6F2C4957">
      <w:pPr>
        <w:spacing w:line="440" w:lineRule="exact"/>
        <w:ind w:firstLine="2520"/>
        <w:rPr>
          <w:kern w:val="1"/>
          <w:sz w:val="24"/>
        </w:rPr>
      </w:pPr>
    </w:p>
    <w:p w14:paraId="5BDADC39">
      <w:pPr>
        <w:spacing w:line="440" w:lineRule="exact"/>
        <w:ind w:firstLine="2520"/>
        <w:rPr>
          <w:kern w:val="1"/>
          <w:sz w:val="24"/>
        </w:rPr>
      </w:pPr>
      <w:r>
        <w:rPr>
          <w:kern w:val="1"/>
          <w:sz w:val="24"/>
        </w:rPr>
        <w:t>身份证号码：</w:t>
      </w:r>
      <w:r>
        <w:rPr>
          <w:rFonts w:hint="eastAsia" w:ascii="宋体" w:hAnsi="宋体" w:cs="宋体"/>
          <w:sz w:val="28"/>
          <w:szCs w:val="28"/>
          <w:u w:val="single"/>
        </w:rPr>
        <w:t xml:space="preserve">                          </w:t>
      </w:r>
    </w:p>
    <w:p w14:paraId="67C2FA61">
      <w:pPr>
        <w:spacing w:line="440" w:lineRule="exact"/>
        <w:ind w:firstLine="2520"/>
        <w:rPr>
          <w:kern w:val="1"/>
          <w:sz w:val="24"/>
        </w:rPr>
      </w:pPr>
    </w:p>
    <w:p w14:paraId="0ED4E5D7">
      <w:pPr>
        <w:spacing w:line="440" w:lineRule="exact"/>
        <w:ind w:firstLine="2520"/>
        <w:rPr>
          <w:kern w:val="1"/>
          <w:sz w:val="24"/>
        </w:rPr>
      </w:pPr>
      <w:r>
        <w:rPr>
          <w:kern w:val="1"/>
          <w:sz w:val="24"/>
        </w:rPr>
        <w:t>委托代理人：</w:t>
      </w:r>
      <w:r>
        <w:rPr>
          <w:kern w:val="1"/>
          <w:sz w:val="24"/>
          <w:u w:val="single"/>
        </w:rPr>
        <w:t xml:space="preserve">                               </w:t>
      </w:r>
      <w:r>
        <w:rPr>
          <w:kern w:val="1"/>
          <w:sz w:val="24"/>
        </w:rPr>
        <w:t>（签字）</w:t>
      </w:r>
    </w:p>
    <w:p w14:paraId="15843E8A">
      <w:pPr>
        <w:spacing w:line="440" w:lineRule="exact"/>
        <w:ind w:firstLine="2520"/>
        <w:rPr>
          <w:kern w:val="1"/>
          <w:sz w:val="24"/>
        </w:rPr>
      </w:pPr>
    </w:p>
    <w:p w14:paraId="36745381">
      <w:pPr>
        <w:spacing w:line="440" w:lineRule="exact"/>
        <w:ind w:firstLine="2520"/>
        <w:rPr>
          <w:kern w:val="1"/>
          <w:sz w:val="24"/>
        </w:rPr>
      </w:pPr>
      <w:r>
        <w:rPr>
          <w:kern w:val="1"/>
          <w:sz w:val="24"/>
        </w:rPr>
        <w:t>身份证号码：</w:t>
      </w:r>
      <w:r>
        <w:rPr>
          <w:kern w:val="1"/>
          <w:sz w:val="24"/>
          <w:u w:val="single"/>
        </w:rPr>
        <w:t xml:space="preserve">  </w:t>
      </w:r>
      <w:r>
        <w:rPr>
          <w:rFonts w:hint="eastAsia"/>
          <w:kern w:val="1"/>
          <w:sz w:val="24"/>
          <w:u w:val="single"/>
        </w:rPr>
        <w:t xml:space="preserve">                          </w:t>
      </w:r>
      <w:r>
        <w:rPr>
          <w:kern w:val="1"/>
          <w:sz w:val="24"/>
          <w:u w:val="single"/>
        </w:rPr>
        <w:t xml:space="preserve"> </w:t>
      </w:r>
    </w:p>
    <w:p w14:paraId="311D94A5">
      <w:pPr>
        <w:spacing w:line="440" w:lineRule="exact"/>
        <w:rPr>
          <w:kern w:val="1"/>
          <w:sz w:val="24"/>
        </w:rPr>
      </w:pPr>
    </w:p>
    <w:p w14:paraId="66E80AD0">
      <w:pPr>
        <w:spacing w:line="440" w:lineRule="exact"/>
        <w:ind w:firstLine="5220"/>
        <w:rPr>
          <w:rFonts w:eastAsia="黑体"/>
          <w:kern w:val="1"/>
          <w:sz w:val="24"/>
        </w:rPr>
      </w:pPr>
      <w:r>
        <w:rPr>
          <w:kern w:val="1"/>
          <w:sz w:val="24"/>
          <w:u w:val="single"/>
        </w:rPr>
        <w:t xml:space="preserve">       </w:t>
      </w:r>
      <w:r>
        <w:rPr>
          <w:kern w:val="1"/>
          <w:sz w:val="24"/>
        </w:rPr>
        <w:t xml:space="preserve">年 </w:t>
      </w:r>
      <w:r>
        <w:rPr>
          <w:kern w:val="1"/>
          <w:sz w:val="24"/>
          <w:u w:val="single"/>
        </w:rPr>
        <w:t xml:space="preserve">     </w:t>
      </w:r>
      <w:r>
        <w:rPr>
          <w:kern w:val="1"/>
          <w:sz w:val="24"/>
        </w:rPr>
        <w:t>月</w:t>
      </w:r>
      <w:r>
        <w:rPr>
          <w:kern w:val="1"/>
          <w:sz w:val="24"/>
          <w:u w:val="single"/>
        </w:rPr>
        <w:t xml:space="preserve">    </w:t>
      </w:r>
      <w:r>
        <w:rPr>
          <w:kern w:val="1"/>
          <w:sz w:val="24"/>
        </w:rPr>
        <w:t>日</w:t>
      </w:r>
    </w:p>
    <w:p w14:paraId="70A9DABF">
      <w:pPr>
        <w:spacing w:line="440" w:lineRule="exact"/>
        <w:rPr>
          <w:rFonts w:eastAsia="黑体"/>
          <w:kern w:val="1"/>
          <w:sz w:val="24"/>
        </w:rPr>
      </w:pPr>
      <w:r>
        <w:rPr>
          <w:rFonts w:eastAsia="黑体"/>
          <w:kern w:val="1"/>
          <w:sz w:val="24"/>
        </w:rPr>
        <w:t xml:space="preserve"> </w:t>
      </w:r>
    </w:p>
    <w:p w14:paraId="00DFA397">
      <w:pPr>
        <w:tabs>
          <w:tab w:val="left" w:pos="8280"/>
        </w:tabs>
        <w:spacing w:line="360" w:lineRule="auto"/>
        <w:rPr>
          <w:kern w:val="1"/>
          <w:szCs w:val="21"/>
        </w:rPr>
      </w:pPr>
      <w:r>
        <w:rPr>
          <w:kern w:val="1"/>
          <w:szCs w:val="21"/>
        </w:rPr>
        <w:t>注：1.法定代表人和委托代理人必须在授权书上亲笔签名，不得使用印章、签名章或其他电子制版签名；</w:t>
      </w:r>
    </w:p>
    <w:p w14:paraId="2317A3F7">
      <w:pPr>
        <w:tabs>
          <w:tab w:val="left" w:pos="8280"/>
        </w:tabs>
        <w:spacing w:line="360" w:lineRule="auto"/>
        <w:ind w:firstLine="420"/>
        <w:rPr>
          <w:kern w:val="1"/>
          <w:szCs w:val="21"/>
        </w:rPr>
      </w:pPr>
      <w:r>
        <w:rPr>
          <w:kern w:val="1"/>
          <w:szCs w:val="21"/>
        </w:rPr>
        <w:t>2.如果由投标人的法定代表人签署投标文件，则不需提交授权委托书。</w:t>
      </w:r>
    </w:p>
    <w:p w14:paraId="3856AF20">
      <w:pPr>
        <w:pStyle w:val="12"/>
      </w:pPr>
    </w:p>
    <w:p w14:paraId="1EEDFE88"/>
    <w:p w14:paraId="59B46AE3">
      <w:pPr>
        <w:pStyle w:val="12"/>
      </w:pPr>
    </w:p>
    <w:p w14:paraId="3637B577"/>
    <w:p w14:paraId="372B0E85">
      <w:pPr>
        <w:pStyle w:val="12"/>
      </w:pPr>
    </w:p>
    <w:p w14:paraId="470CB874"/>
    <w:p w14:paraId="02749CB0">
      <w:pPr>
        <w:pStyle w:val="12"/>
      </w:pPr>
    </w:p>
    <w:p w14:paraId="755959D5"/>
    <w:p w14:paraId="7DF62688">
      <w:pPr>
        <w:pStyle w:val="12"/>
      </w:pPr>
    </w:p>
    <w:p w14:paraId="072CAFD9"/>
    <w:p w14:paraId="65C3B026"/>
    <w:p w14:paraId="7207BF06">
      <w:pPr>
        <w:pStyle w:val="12"/>
      </w:pPr>
    </w:p>
    <w:p w14:paraId="509CC966">
      <w:pPr>
        <w:spacing w:line="440" w:lineRule="exact"/>
        <w:jc w:val="both"/>
        <w:rPr>
          <w:rFonts w:hint="eastAsia" w:ascii="宋体" w:hAnsi="宋体" w:eastAsia="宋体" w:cs="宋体"/>
          <w:b/>
          <w:bCs/>
          <w:color w:val="000000"/>
          <w:kern w:val="0"/>
          <w:sz w:val="28"/>
          <w:szCs w:val="28"/>
          <w:lang w:val="en-US" w:eastAsia="zh-CN" w:bidi="ar"/>
        </w:rPr>
      </w:pPr>
      <w:r>
        <w:rPr>
          <w:rFonts w:hint="eastAsia" w:ascii="宋体" w:hAnsi="宋体" w:eastAsia="宋体" w:cs="宋体"/>
          <w:b/>
          <w:sz w:val="28"/>
          <w:szCs w:val="28"/>
          <w:lang w:val="en-US" w:eastAsia="zh-CN"/>
        </w:rPr>
        <w:t>附</w:t>
      </w:r>
      <w:r>
        <w:rPr>
          <w:rFonts w:hint="eastAsia" w:ascii="宋体" w:hAnsi="宋体" w:cs="宋体"/>
          <w:b/>
          <w:sz w:val="28"/>
          <w:szCs w:val="28"/>
          <w:lang w:val="en-US" w:eastAsia="zh-CN"/>
        </w:rPr>
        <w:t>2</w:t>
      </w:r>
      <w:r>
        <w:rPr>
          <w:rFonts w:hint="eastAsia" w:ascii="宋体" w:hAnsi="宋体" w:eastAsia="宋体" w:cs="宋体"/>
          <w:b/>
          <w:sz w:val="28"/>
          <w:szCs w:val="28"/>
          <w:lang w:val="en-US" w:eastAsia="zh-CN"/>
        </w:rPr>
        <w:t>、</w:t>
      </w:r>
      <w:r>
        <w:rPr>
          <w:rFonts w:hint="eastAsia" w:ascii="宋体" w:hAnsi="宋体" w:eastAsia="宋体" w:cs="宋体"/>
          <w:b/>
          <w:sz w:val="28"/>
          <w:szCs w:val="28"/>
        </w:rPr>
        <w:t>参加本次招标活动</w:t>
      </w:r>
      <w:r>
        <w:rPr>
          <w:rFonts w:hint="eastAsia" w:ascii="宋体" w:hAnsi="宋体" w:eastAsia="宋体" w:cs="宋体"/>
          <w:b/>
          <w:sz w:val="28"/>
          <w:szCs w:val="28"/>
          <w:lang w:val="en-US" w:eastAsia="zh-CN"/>
        </w:rPr>
        <w:t>近</w:t>
      </w:r>
      <w:r>
        <w:rPr>
          <w:rFonts w:hint="eastAsia" w:ascii="宋体" w:hAnsi="宋体" w:eastAsia="宋体" w:cs="宋体"/>
          <w:b/>
          <w:sz w:val="28"/>
          <w:szCs w:val="28"/>
        </w:rPr>
        <w:t>三年内，在经营活动中没有重大违法记录声明</w:t>
      </w:r>
    </w:p>
    <w:p w14:paraId="5B0DBDAA">
      <w:pPr>
        <w:keepNext w:val="0"/>
        <w:keepLines w:val="0"/>
        <w:widowControl/>
        <w:suppressLineNumbers w:val="0"/>
        <w:jc w:val="center"/>
        <w:rPr>
          <w:rFonts w:hint="eastAsia" w:ascii="宋体" w:hAnsi="宋体" w:eastAsia="宋体" w:cs="宋体"/>
          <w:sz w:val="28"/>
          <w:szCs w:val="28"/>
        </w:rPr>
      </w:pPr>
      <w:r>
        <w:rPr>
          <w:rFonts w:hint="eastAsia" w:ascii="宋体" w:hAnsi="宋体" w:eastAsia="宋体" w:cs="宋体"/>
          <w:b/>
          <w:bCs/>
          <w:color w:val="000000"/>
          <w:kern w:val="0"/>
          <w:sz w:val="28"/>
          <w:szCs w:val="28"/>
          <w:lang w:val="en-US" w:eastAsia="zh-CN" w:bidi="ar"/>
        </w:rPr>
        <w:t>供应商参加政府采购活动承诺书</w:t>
      </w:r>
    </w:p>
    <w:p w14:paraId="50177797">
      <w:pPr>
        <w:spacing w:line="440" w:lineRule="exact"/>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致：</w:t>
      </w:r>
      <w:r>
        <w:rPr>
          <w:rFonts w:hint="eastAsia" w:ascii="宋体" w:hAnsi="宋体" w:cs="宋体"/>
          <w:b/>
          <w:bCs/>
          <w:sz w:val="24"/>
          <w:szCs w:val="24"/>
          <w:lang w:val="en-US" w:eastAsia="zh-CN"/>
        </w:rPr>
        <w:t>镇坪县教育体育局（本级）</w:t>
      </w:r>
      <w:r>
        <w:rPr>
          <w:rFonts w:hint="eastAsia" w:ascii="宋体" w:hAnsi="宋体" w:eastAsia="宋体" w:cs="宋体"/>
          <w:b/>
          <w:bCs/>
          <w:sz w:val="24"/>
          <w:szCs w:val="24"/>
          <w:lang w:eastAsia="zh-CN"/>
        </w:rPr>
        <w:t>、</w:t>
      </w:r>
      <w:r>
        <w:rPr>
          <w:rFonts w:hint="eastAsia" w:ascii="宋体" w:hAnsi="宋体" w:cs="宋体"/>
          <w:b/>
          <w:bCs/>
          <w:sz w:val="24"/>
          <w:szCs w:val="24"/>
          <w:lang w:eastAsia="zh-CN"/>
        </w:rPr>
        <w:t>纳百川项目管理咨询有限公司</w:t>
      </w:r>
      <w:r>
        <w:rPr>
          <w:rFonts w:hint="eastAsia" w:ascii="宋体" w:hAnsi="宋体" w:eastAsia="宋体" w:cs="宋体"/>
          <w:b/>
          <w:bCs/>
          <w:spacing w:val="20"/>
          <w:sz w:val="24"/>
          <w:szCs w:val="24"/>
        </w:rPr>
        <w:t>：</w:t>
      </w:r>
    </w:p>
    <w:p w14:paraId="5564D0DC">
      <w:pPr>
        <w:keepNext w:val="0"/>
        <w:keepLines w:val="0"/>
        <w:pageBreakBefore w:val="0"/>
        <w:widowControl/>
        <w:suppressLineNumbers w:val="0"/>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我公司</w:t>
      </w:r>
      <w:r>
        <w:rPr>
          <w:rFonts w:hint="eastAsia" w:ascii="宋体" w:hAnsi="宋体" w:eastAsia="宋体" w:cs="宋体"/>
          <w:color w:val="000000"/>
          <w:kern w:val="0"/>
          <w:sz w:val="24"/>
          <w:szCs w:val="24"/>
          <w:u w:val="single"/>
          <w:lang w:val="en-US" w:eastAsia="zh-CN" w:bidi="ar"/>
        </w:rPr>
        <w:t>（投标人名称）</w:t>
      </w:r>
      <w:r>
        <w:rPr>
          <w:rFonts w:hint="eastAsia" w:ascii="宋体" w:hAnsi="宋体" w:eastAsia="宋体" w:cs="宋体"/>
          <w:color w:val="000000"/>
          <w:kern w:val="0"/>
          <w:sz w:val="24"/>
          <w:szCs w:val="24"/>
          <w:lang w:val="en-US" w:eastAsia="zh-CN" w:bidi="ar"/>
        </w:rPr>
        <w:t>，就参加</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项目（采购项目编号：</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 xml:space="preserve"> ）投标事宜，在此郑重声明： </w:t>
      </w:r>
    </w:p>
    <w:p w14:paraId="245AC9D3">
      <w:pPr>
        <w:keepNext w:val="0"/>
        <w:keepLines w:val="0"/>
        <w:pageBreakBefore w:val="0"/>
        <w:widowControl/>
        <w:suppressLineNumbers w:val="0"/>
        <w:kinsoku/>
        <w:wordWrap/>
        <w:overflowPunct/>
        <w:topLinePunct w:val="0"/>
        <w:autoSpaceDE/>
        <w:autoSpaceDN/>
        <w:bidi w:val="0"/>
        <w:adjustRightInd/>
        <w:snapToGrid/>
        <w:spacing w:line="6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1、我公司所提交的投标文件全部真实有效； </w:t>
      </w:r>
    </w:p>
    <w:p w14:paraId="4FE8C9B8">
      <w:pPr>
        <w:keepNext w:val="0"/>
        <w:keepLines w:val="0"/>
        <w:pageBreakBefore w:val="0"/>
        <w:widowControl/>
        <w:suppressLineNumbers w:val="0"/>
        <w:kinsoku/>
        <w:wordWrap/>
        <w:overflowPunct/>
        <w:topLinePunct w:val="0"/>
        <w:autoSpaceDE/>
        <w:autoSpaceDN/>
        <w:bidi w:val="0"/>
        <w:adjustRightInd/>
        <w:snapToGrid/>
        <w:spacing w:line="6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2、我公司近 3 年来无因安全事故、质量事故、投标违规等不良记录被政府有关部门处罚或仍在处罚期限内的情形存在； </w:t>
      </w:r>
    </w:p>
    <w:p w14:paraId="1E9302F0">
      <w:pPr>
        <w:keepNext w:val="0"/>
        <w:keepLines w:val="0"/>
        <w:pageBreakBefore w:val="0"/>
        <w:widowControl/>
        <w:suppressLineNumbers w:val="0"/>
        <w:kinsoku/>
        <w:wordWrap/>
        <w:overflowPunct/>
        <w:topLinePunct w:val="0"/>
        <w:autoSpaceDE/>
        <w:autoSpaceDN/>
        <w:bidi w:val="0"/>
        <w:adjustRightInd/>
        <w:snapToGrid/>
        <w:spacing w:line="6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3、我公司近 3 年来无违规违法经营受到责令停产(或停止经营)、 吊销生产许可证（或经营许可证）、较大数额罚款等行政处罚的情形存在； </w:t>
      </w:r>
    </w:p>
    <w:p w14:paraId="0108E84C">
      <w:pPr>
        <w:keepNext w:val="0"/>
        <w:keepLines w:val="0"/>
        <w:pageBreakBefore w:val="0"/>
        <w:widowControl/>
        <w:suppressLineNumbers w:val="0"/>
        <w:kinsoku/>
        <w:wordWrap/>
        <w:overflowPunct/>
        <w:topLinePunct w:val="0"/>
        <w:autoSpaceDE/>
        <w:autoSpaceDN/>
        <w:bidi w:val="0"/>
        <w:adjustRightInd/>
        <w:snapToGrid/>
        <w:spacing w:line="6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4、我公司无企业财产被查封、冻结或处于破产状态或严重亏损状态等情形存在； </w:t>
      </w:r>
    </w:p>
    <w:p w14:paraId="69365731">
      <w:pPr>
        <w:keepNext w:val="0"/>
        <w:keepLines w:val="0"/>
        <w:pageBreakBefore w:val="0"/>
        <w:widowControl/>
        <w:suppressLineNumbers w:val="0"/>
        <w:kinsoku/>
        <w:wordWrap/>
        <w:overflowPunct/>
        <w:topLinePunct w:val="0"/>
        <w:autoSpaceDE/>
        <w:autoSpaceDN/>
        <w:bidi w:val="0"/>
        <w:adjustRightInd/>
        <w:snapToGrid/>
        <w:spacing w:line="6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5、我公司承诺在投标过程中，保证不予其他单位围标、串标，不出让投标资格，不采取不正当手段诋毁、排挤其他投标人，不向采购人、评标委员会成员行贿。 </w:t>
      </w:r>
    </w:p>
    <w:p w14:paraId="05C37012">
      <w:pPr>
        <w:keepNext w:val="0"/>
        <w:keepLines w:val="0"/>
        <w:pageBreakBefore w:val="0"/>
        <w:widowControl/>
        <w:suppressLineNumbers w:val="0"/>
        <w:kinsoku/>
        <w:wordWrap/>
        <w:overflowPunct/>
        <w:topLinePunct w:val="0"/>
        <w:autoSpaceDE/>
        <w:autoSpaceDN/>
        <w:bidi w:val="0"/>
        <w:adjustRightInd/>
        <w:snapToGrid/>
        <w:spacing w:line="6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以上声明若有违反，一经查实，本公司愿意接受政府有关部门的相应处罚，并愿意承 </w:t>
      </w:r>
    </w:p>
    <w:p w14:paraId="15C49FF6">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担由此带来的法律后果。 </w:t>
      </w:r>
    </w:p>
    <w:p w14:paraId="3AF9DC35">
      <w:pPr>
        <w:keepNext w:val="0"/>
        <w:keepLines w:val="0"/>
        <w:pageBreakBefore w:val="0"/>
        <w:widowControl/>
        <w:suppressLineNumbers w:val="0"/>
        <w:kinsoku/>
        <w:wordWrap/>
        <w:overflowPunct/>
        <w:topLinePunct w:val="0"/>
        <w:autoSpaceDE/>
        <w:autoSpaceDN/>
        <w:bidi w:val="0"/>
        <w:adjustRightInd/>
        <w:snapToGrid/>
        <w:spacing w:line="7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特此声明！ </w:t>
      </w:r>
    </w:p>
    <w:p w14:paraId="77BBA905">
      <w:pPr>
        <w:keepNext w:val="0"/>
        <w:keepLines w:val="0"/>
        <w:pageBreakBefore w:val="0"/>
        <w:widowControl/>
        <w:suppressLineNumbers w:val="0"/>
        <w:kinsoku/>
        <w:wordWrap/>
        <w:overflowPunct/>
        <w:topLinePunct w:val="0"/>
        <w:autoSpaceDE/>
        <w:autoSpaceDN/>
        <w:bidi w:val="0"/>
        <w:adjustRightInd/>
        <w:snapToGrid/>
        <w:spacing w:line="6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声 明 人：(投标人名称、公章) </w:t>
      </w:r>
    </w:p>
    <w:p w14:paraId="1988E24A">
      <w:pPr>
        <w:keepNext w:val="0"/>
        <w:keepLines w:val="0"/>
        <w:pageBreakBefore w:val="0"/>
        <w:widowControl/>
        <w:suppressLineNumbers w:val="0"/>
        <w:kinsoku/>
        <w:wordWrap/>
        <w:overflowPunct/>
        <w:topLinePunct w:val="0"/>
        <w:autoSpaceDE/>
        <w:autoSpaceDN/>
        <w:bidi w:val="0"/>
        <w:adjustRightInd/>
        <w:snapToGrid/>
        <w:spacing w:line="6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法定代表人（签字或盖章）： </w:t>
      </w:r>
    </w:p>
    <w:p w14:paraId="079DD772">
      <w:pPr>
        <w:keepNext w:val="0"/>
        <w:keepLines w:val="0"/>
        <w:pageBreakBefore w:val="0"/>
        <w:widowControl/>
        <w:suppressLineNumbers w:val="0"/>
        <w:kinsoku/>
        <w:wordWrap/>
        <w:overflowPunct/>
        <w:topLinePunct w:val="0"/>
        <w:autoSpaceDE/>
        <w:autoSpaceDN/>
        <w:bidi w:val="0"/>
        <w:adjustRightInd/>
        <w:snapToGrid/>
        <w:spacing w:line="600" w:lineRule="exact"/>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日 期：       年      月      日</w:t>
      </w:r>
    </w:p>
    <w:p w14:paraId="1AA79E8D">
      <w:pPr>
        <w:pStyle w:val="4"/>
      </w:pPr>
    </w:p>
    <w:p w14:paraId="38CD8622"/>
    <w:p w14:paraId="4C259860">
      <w:pPr>
        <w:pStyle w:val="12"/>
      </w:pPr>
    </w:p>
    <w:p w14:paraId="14B199D8"/>
    <w:p w14:paraId="7E8D7970">
      <w:pPr>
        <w:pStyle w:val="4"/>
      </w:pPr>
    </w:p>
    <w:p w14:paraId="32EF3D21"/>
    <w:p w14:paraId="10D1EA70">
      <w:pPr>
        <w:widowControl/>
        <w:spacing w:line="600" w:lineRule="exact"/>
        <w:jc w:val="both"/>
        <w:rPr>
          <w:rFonts w:hint="eastAsia" w:ascii="宋体" w:hAnsi="宋体" w:eastAsia="宋体" w:cs="宋体"/>
          <w:b/>
          <w:sz w:val="28"/>
          <w:szCs w:val="28"/>
          <w:lang w:val="en-US" w:eastAsia="zh-CN"/>
        </w:rPr>
      </w:pPr>
    </w:p>
    <w:p w14:paraId="05A4990A">
      <w:pPr>
        <w:widowControl/>
        <w:spacing w:line="600" w:lineRule="exact"/>
        <w:jc w:val="both"/>
        <w:rPr>
          <w:rFonts w:hint="eastAsia" w:ascii="宋体" w:hAnsi="宋体" w:eastAsia="宋体" w:cs="宋体"/>
          <w:b/>
          <w:bCs/>
          <w:sz w:val="28"/>
          <w:szCs w:val="28"/>
        </w:rPr>
      </w:pPr>
      <w:r>
        <w:rPr>
          <w:rFonts w:hint="eastAsia" w:ascii="宋体" w:hAnsi="宋体" w:eastAsia="宋体" w:cs="宋体"/>
          <w:b/>
          <w:sz w:val="28"/>
          <w:szCs w:val="28"/>
          <w:lang w:val="en-US" w:eastAsia="zh-CN"/>
        </w:rPr>
        <w:t>附</w:t>
      </w:r>
      <w:r>
        <w:rPr>
          <w:rFonts w:hint="eastAsia" w:ascii="宋体" w:hAnsi="宋体" w:cs="宋体"/>
          <w:b/>
          <w:sz w:val="28"/>
          <w:szCs w:val="28"/>
          <w:lang w:val="en-US" w:eastAsia="zh-CN"/>
        </w:rPr>
        <w:t>3</w:t>
      </w:r>
      <w:r>
        <w:rPr>
          <w:rFonts w:hint="eastAsia" w:ascii="宋体" w:hAnsi="宋体" w:eastAsia="宋体" w:cs="宋体"/>
          <w:b/>
          <w:sz w:val="28"/>
          <w:szCs w:val="28"/>
          <w:lang w:val="en-US" w:eastAsia="zh-CN"/>
        </w:rPr>
        <w:t>、</w:t>
      </w:r>
      <w:r>
        <w:rPr>
          <w:rFonts w:hint="eastAsia" w:ascii="宋体" w:hAnsi="宋体" w:eastAsia="宋体" w:cs="宋体"/>
          <w:b/>
          <w:bCs/>
          <w:sz w:val="28"/>
          <w:szCs w:val="28"/>
        </w:rPr>
        <w:t>非联合体声明 （格式）</w:t>
      </w:r>
    </w:p>
    <w:p w14:paraId="2771BBBE">
      <w:pPr>
        <w:widowControl/>
        <w:spacing w:line="600" w:lineRule="exact"/>
        <w:jc w:val="left"/>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cs="宋体"/>
          <w:sz w:val="24"/>
          <w:szCs w:val="24"/>
          <w:lang w:eastAsia="zh-CN"/>
        </w:rPr>
        <w:t>纳百川项目管理咨询有限公司</w:t>
      </w:r>
    </w:p>
    <w:p w14:paraId="352FFD85">
      <w:pPr>
        <w:widowControl/>
        <w:spacing w:line="600" w:lineRule="exact"/>
        <w:jc w:val="left"/>
        <w:rPr>
          <w:rFonts w:hint="eastAsia" w:ascii="宋体" w:hAnsi="宋体" w:eastAsia="宋体" w:cs="宋体"/>
          <w:sz w:val="24"/>
          <w:szCs w:val="24"/>
          <w:lang w:eastAsia="zh-CN"/>
        </w:rPr>
      </w:pPr>
      <w:r>
        <w:rPr>
          <w:rFonts w:hint="eastAsia" w:ascii="宋体" w:hAnsi="宋体" w:eastAsia="宋体" w:cs="宋体"/>
          <w:sz w:val="24"/>
          <w:szCs w:val="24"/>
        </w:rPr>
        <w:t>    我公司作为本次竞争性谈判的投标人，根据</w:t>
      </w:r>
      <w:r>
        <w:rPr>
          <w:rFonts w:hint="eastAsia" w:ascii="宋体" w:hAnsi="宋体" w:cs="宋体"/>
          <w:sz w:val="24"/>
          <w:szCs w:val="24"/>
          <w:lang w:eastAsia="zh-CN"/>
        </w:rPr>
        <w:t>竞争性谈判</w:t>
      </w:r>
      <w:r>
        <w:rPr>
          <w:rFonts w:hint="eastAsia" w:ascii="宋体" w:hAnsi="宋体" w:cs="宋体"/>
          <w:sz w:val="24"/>
          <w:szCs w:val="24"/>
          <w:lang w:val="en-US" w:eastAsia="zh-CN"/>
        </w:rPr>
        <w:t>响应</w:t>
      </w:r>
      <w:r>
        <w:rPr>
          <w:rFonts w:hint="eastAsia" w:ascii="宋体" w:hAnsi="宋体" w:cs="宋体"/>
          <w:sz w:val="24"/>
          <w:szCs w:val="24"/>
          <w:lang w:eastAsia="zh-CN"/>
        </w:rPr>
        <w:t>文件</w:t>
      </w:r>
      <w:r>
        <w:rPr>
          <w:rFonts w:hint="eastAsia" w:ascii="宋体" w:hAnsi="宋体" w:eastAsia="宋体" w:cs="宋体"/>
          <w:sz w:val="24"/>
          <w:szCs w:val="24"/>
        </w:rPr>
        <w:t>要求，现郑重声明如下：</w:t>
      </w:r>
    </w:p>
    <w:p w14:paraId="42C86DB1">
      <w:pPr>
        <w:widowControl/>
        <w:spacing w:line="600" w:lineRule="exact"/>
        <w:jc w:val="left"/>
        <w:rPr>
          <w:rFonts w:hint="eastAsia" w:ascii="宋体" w:hAnsi="宋体" w:eastAsia="宋体" w:cs="宋体"/>
          <w:sz w:val="24"/>
          <w:szCs w:val="24"/>
          <w:lang w:eastAsia="zh-CN"/>
        </w:rPr>
      </w:pPr>
      <w:r>
        <w:rPr>
          <w:rFonts w:hint="eastAsia" w:ascii="宋体" w:hAnsi="宋体" w:eastAsia="宋体" w:cs="宋体"/>
          <w:sz w:val="24"/>
          <w:szCs w:val="24"/>
        </w:rPr>
        <w:t xml:space="preserve">    我公司参加本次竞争性谈判项目为非联合体。  </w:t>
      </w:r>
    </w:p>
    <w:p w14:paraId="1D7AFD5E">
      <w:pPr>
        <w:widowControl/>
        <w:spacing w:line="600" w:lineRule="exact"/>
        <w:jc w:val="left"/>
        <w:rPr>
          <w:rFonts w:hint="eastAsia" w:ascii="宋体" w:hAnsi="宋体" w:eastAsia="宋体" w:cs="宋体"/>
          <w:sz w:val="24"/>
          <w:szCs w:val="24"/>
          <w:lang w:eastAsia="zh-CN"/>
        </w:rPr>
      </w:pPr>
      <w:r>
        <w:rPr>
          <w:rFonts w:hint="eastAsia" w:ascii="宋体" w:hAnsi="宋体" w:eastAsia="宋体" w:cs="宋体"/>
          <w:sz w:val="24"/>
          <w:szCs w:val="24"/>
        </w:rPr>
        <w:t xml:space="preserve">    本公司对上述承诺的内容事项真实性负责。如经查实上述承诺的内容事项存在虚假，我公司愿意接受以提供虚假材料谋取成交的法律责任。</w:t>
      </w:r>
    </w:p>
    <w:p w14:paraId="77E4878E">
      <w:pPr>
        <w:pStyle w:val="12"/>
        <w:rPr>
          <w:rFonts w:hint="eastAsia" w:ascii="宋体" w:hAnsi="宋体" w:eastAsia="宋体" w:cs="宋体"/>
          <w:sz w:val="24"/>
          <w:szCs w:val="24"/>
          <w:lang w:eastAsia="zh-CN"/>
        </w:rPr>
      </w:pPr>
    </w:p>
    <w:p w14:paraId="73953280">
      <w:pPr>
        <w:widowControl/>
        <w:spacing w:line="600" w:lineRule="exact"/>
        <w:jc w:val="left"/>
        <w:rPr>
          <w:rFonts w:hint="eastAsia" w:ascii="宋体" w:hAnsi="宋体" w:eastAsia="宋体" w:cs="宋体"/>
          <w:sz w:val="24"/>
          <w:szCs w:val="24"/>
          <w:lang w:eastAsia="zh-CN"/>
        </w:rPr>
      </w:pPr>
      <w:r>
        <w:rPr>
          <w:rFonts w:hint="eastAsia" w:ascii="宋体" w:hAnsi="宋体" w:eastAsia="宋体" w:cs="宋体"/>
          <w:sz w:val="24"/>
          <w:szCs w:val="24"/>
        </w:rPr>
        <w:t>特此声明！</w:t>
      </w:r>
    </w:p>
    <w:p w14:paraId="2B52490C">
      <w:pPr>
        <w:pStyle w:val="12"/>
        <w:rPr>
          <w:rFonts w:hint="eastAsia" w:ascii="宋体" w:hAnsi="宋体" w:eastAsia="宋体" w:cs="宋体"/>
          <w:sz w:val="24"/>
          <w:szCs w:val="24"/>
          <w:lang w:eastAsia="zh-CN"/>
        </w:rPr>
      </w:pPr>
    </w:p>
    <w:p w14:paraId="070C3878">
      <w:pPr>
        <w:widowControl/>
        <w:spacing w:line="600" w:lineRule="exact"/>
        <w:jc w:val="left"/>
        <w:rPr>
          <w:rFonts w:hint="eastAsia" w:ascii="宋体" w:hAnsi="宋体" w:eastAsia="宋体" w:cs="宋体"/>
          <w:sz w:val="24"/>
          <w:szCs w:val="24"/>
          <w:lang w:eastAsia="zh-CN"/>
        </w:rPr>
      </w:pPr>
      <w:r>
        <w:rPr>
          <w:rFonts w:hint="eastAsia" w:ascii="宋体" w:hAnsi="宋体" w:eastAsia="宋体" w:cs="宋体"/>
          <w:sz w:val="24"/>
          <w:szCs w:val="24"/>
        </w:rPr>
        <w:t>声明人：   (投标人名称、公章)</w:t>
      </w:r>
    </w:p>
    <w:p w14:paraId="0E0359C2">
      <w:pPr>
        <w:pStyle w:val="12"/>
        <w:rPr>
          <w:rFonts w:hint="eastAsia" w:ascii="宋体" w:hAnsi="宋体" w:eastAsia="宋体" w:cs="宋体"/>
          <w:sz w:val="24"/>
          <w:szCs w:val="24"/>
          <w:lang w:eastAsia="zh-CN"/>
        </w:rPr>
      </w:pPr>
    </w:p>
    <w:p w14:paraId="32D1C07D">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法定代表人（签字或盖章）： </w:t>
      </w:r>
    </w:p>
    <w:p w14:paraId="65FA5684">
      <w:pPr>
        <w:widowControl/>
        <w:spacing w:line="600" w:lineRule="exact"/>
        <w:jc w:val="left"/>
        <w:rPr>
          <w:rFonts w:hint="eastAsia" w:ascii="宋体" w:hAnsi="宋体" w:eastAsia="宋体" w:cs="宋体"/>
          <w:sz w:val="24"/>
          <w:szCs w:val="24"/>
          <w:lang w:eastAsia="zh-CN"/>
        </w:rPr>
      </w:pPr>
      <w:r>
        <w:rPr>
          <w:rFonts w:hint="eastAsia" w:ascii="宋体" w:hAnsi="宋体" w:eastAsia="宋体" w:cs="宋体"/>
          <w:sz w:val="24"/>
          <w:szCs w:val="24"/>
        </w:rPr>
        <w:t> </w:t>
      </w:r>
    </w:p>
    <w:p w14:paraId="3D6C2431">
      <w:pPr>
        <w:widowControl/>
        <w:spacing w:line="600" w:lineRule="exact"/>
        <w:jc w:val="left"/>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rPr>
        <w:tab/>
      </w:r>
      <w:r>
        <w:rPr>
          <w:rFonts w:hint="eastAsia" w:ascii="宋体" w:hAnsi="宋体" w:eastAsia="宋体" w:cs="宋体"/>
          <w:sz w:val="24"/>
          <w:szCs w:val="24"/>
        </w:rPr>
        <w:t xml:space="preserve"> 年  </w:t>
      </w:r>
      <w:r>
        <w:rPr>
          <w:rFonts w:hint="eastAsia" w:ascii="宋体" w:hAnsi="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rPr>
        <w:tab/>
      </w:r>
      <w:r>
        <w:rPr>
          <w:rFonts w:hint="eastAsia" w:ascii="宋体" w:hAnsi="宋体" w:eastAsia="宋体" w:cs="宋体"/>
          <w:sz w:val="24"/>
          <w:szCs w:val="24"/>
        </w:rPr>
        <w:t>日</w:t>
      </w:r>
    </w:p>
    <w:p w14:paraId="304B7261">
      <w:pPr>
        <w:pStyle w:val="4"/>
      </w:pPr>
    </w:p>
    <w:p w14:paraId="2858EA23"/>
    <w:p w14:paraId="1819ECEF">
      <w:pPr>
        <w:pStyle w:val="4"/>
      </w:pPr>
    </w:p>
    <w:p w14:paraId="3028D2FC"/>
    <w:p w14:paraId="065E68DF">
      <w:pPr>
        <w:pStyle w:val="4"/>
      </w:pPr>
    </w:p>
    <w:p w14:paraId="49685228"/>
    <w:p w14:paraId="03AD154A">
      <w:pPr>
        <w:pStyle w:val="4"/>
      </w:pPr>
    </w:p>
    <w:p w14:paraId="7DA77586"/>
    <w:p w14:paraId="1215FC41">
      <w:pPr>
        <w:pStyle w:val="4"/>
      </w:pPr>
    </w:p>
    <w:p w14:paraId="4D212101"/>
    <w:p w14:paraId="3AF33F40">
      <w:pPr>
        <w:pStyle w:val="12"/>
      </w:pPr>
    </w:p>
    <w:p w14:paraId="45DD7D85">
      <w:pPr>
        <w:pStyle w:val="12"/>
      </w:pPr>
    </w:p>
    <w:p w14:paraId="09F3D9F5">
      <w:pPr>
        <w:pStyle w:val="12"/>
      </w:pPr>
    </w:p>
    <w:p w14:paraId="1885687E"/>
    <w:p w14:paraId="255548AF">
      <w:pPr>
        <w:pStyle w:val="14"/>
        <w:ind w:left="0" w:leftChars="0" w:right="273" w:firstLine="0" w:firstLineChars="0"/>
        <w:rPr>
          <w:b/>
          <w:bCs/>
          <w:color w:val="000000"/>
          <w:sz w:val="28"/>
          <w:szCs w:val="28"/>
        </w:rPr>
      </w:pPr>
      <w:r>
        <w:rPr>
          <w:rFonts w:hint="eastAsia" w:ascii="宋体" w:hAnsi="宋体" w:eastAsia="宋体" w:cs="宋体"/>
          <w:b/>
          <w:bCs/>
          <w:color w:val="000000"/>
          <w:sz w:val="28"/>
          <w:szCs w:val="28"/>
          <w:lang w:val="en-US" w:eastAsia="zh-CN"/>
        </w:rPr>
        <w:t>附</w:t>
      </w:r>
      <w:r>
        <w:rPr>
          <w:rFonts w:hint="eastAsia" w:ascii="宋体" w:hAnsi="宋体" w:cs="宋体"/>
          <w:b/>
          <w:bCs/>
          <w:color w:val="000000"/>
          <w:sz w:val="28"/>
          <w:szCs w:val="28"/>
          <w:lang w:val="en-US" w:eastAsia="zh-CN"/>
        </w:rPr>
        <w:t>4</w:t>
      </w:r>
      <w:r>
        <w:rPr>
          <w:rFonts w:hint="eastAsia" w:ascii="宋体" w:hAnsi="宋体" w:eastAsia="宋体" w:cs="宋体"/>
          <w:b/>
          <w:bCs/>
          <w:color w:val="000000"/>
          <w:sz w:val="28"/>
          <w:szCs w:val="28"/>
          <w:lang w:val="en-US" w:eastAsia="zh-CN"/>
        </w:rPr>
        <w:t>、中小企业声明函</w:t>
      </w:r>
    </w:p>
    <w:p w14:paraId="011F150F">
      <w:pPr>
        <w:pStyle w:val="3"/>
        <w:tabs>
          <w:tab w:val="left" w:pos="720"/>
        </w:tabs>
        <w:spacing w:before="0" w:after="0" w:line="415" w:lineRule="auto"/>
        <w:jc w:val="center"/>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中小</w:t>
      </w:r>
      <w:r>
        <w:rPr>
          <w:rFonts w:hint="eastAsia" w:ascii="宋体" w:hAnsi="宋体" w:eastAsia="宋体" w:cs="宋体"/>
          <w:sz w:val="24"/>
          <w:szCs w:val="24"/>
        </w:rPr>
        <w:t>企业声明函》（格式）</w:t>
      </w:r>
    </w:p>
    <w:p w14:paraId="3D37E3CC">
      <w:pPr>
        <w:widowControl/>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（注：各投标人按照自身情况，如实填写。）</w:t>
      </w:r>
    </w:p>
    <w:p w14:paraId="78BCB829">
      <w:pPr>
        <w:widowControl/>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w:t>
      </w:r>
      <w:r>
        <w:rPr>
          <w:rFonts w:hint="eastAsia" w:ascii="宋体" w:hAnsi="宋体" w:eastAsia="宋体" w:cs="宋体"/>
          <w:sz w:val="24"/>
          <w:szCs w:val="24"/>
          <w:lang w:eastAsia="zh-CN"/>
        </w:rPr>
        <w:t>、</w:t>
      </w:r>
      <w:r>
        <w:rPr>
          <w:rFonts w:hint="eastAsia" w:ascii="宋体" w:hAnsi="宋体" w:eastAsia="宋体" w:cs="宋体"/>
          <w:sz w:val="24"/>
          <w:szCs w:val="24"/>
        </w:rPr>
        <w:t>签订分包意向协议的中小企业）的具体情况如下：</w:t>
      </w:r>
    </w:p>
    <w:p w14:paraId="702C2A9A">
      <w:pPr>
        <w:widowControl/>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 （标的名称），属于（采购文件中明确的所属行业）行业；承建（承接）企业为（企业名称），从业人员</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人，营业收入为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万元，资产总额为 </w:t>
      </w:r>
      <w:r>
        <w:rPr>
          <w:rFonts w:hint="eastAsia" w:ascii="宋体" w:hAnsi="宋体" w:eastAsia="宋体" w:cs="宋体"/>
          <w:sz w:val="24"/>
          <w:szCs w:val="24"/>
          <w:u w:val="single"/>
        </w:rPr>
        <w:t xml:space="preserve">     </w:t>
      </w:r>
      <w:r>
        <w:rPr>
          <w:rFonts w:hint="eastAsia" w:ascii="宋体" w:hAnsi="宋体" w:eastAsia="宋体" w:cs="宋体"/>
          <w:sz w:val="24"/>
          <w:szCs w:val="24"/>
        </w:rPr>
        <w:t>万元，属于（中型企业</w:t>
      </w:r>
      <w:r>
        <w:rPr>
          <w:rFonts w:hint="eastAsia" w:ascii="宋体" w:hAnsi="宋体" w:eastAsia="宋体" w:cs="宋体"/>
          <w:sz w:val="24"/>
          <w:szCs w:val="24"/>
          <w:lang w:eastAsia="zh-CN"/>
        </w:rPr>
        <w:t>.</w:t>
      </w:r>
      <w:r>
        <w:rPr>
          <w:rFonts w:hint="eastAsia" w:ascii="宋体" w:hAnsi="宋体" w:eastAsia="宋体" w:cs="宋体"/>
          <w:sz w:val="24"/>
          <w:szCs w:val="24"/>
        </w:rPr>
        <w:t>小型企业</w:t>
      </w:r>
      <w:r>
        <w:rPr>
          <w:rFonts w:hint="eastAsia" w:ascii="宋体" w:hAnsi="宋体" w:eastAsia="宋体" w:cs="宋体"/>
          <w:sz w:val="24"/>
          <w:szCs w:val="24"/>
          <w:lang w:eastAsia="zh-CN"/>
        </w:rPr>
        <w:t>.</w:t>
      </w:r>
      <w:r>
        <w:rPr>
          <w:rFonts w:hint="eastAsia" w:ascii="宋体" w:hAnsi="宋体" w:eastAsia="宋体" w:cs="宋体"/>
          <w:sz w:val="24"/>
          <w:szCs w:val="24"/>
        </w:rPr>
        <w:t>微型企业）；</w:t>
      </w:r>
    </w:p>
    <w:p w14:paraId="369568E8">
      <w:pPr>
        <w:widowControl/>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 （标的名称），属于（采购文件中明确的所属行业）行业；承建（承接）企业为（企业名称），从业人员</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人，营业收入为 </w:t>
      </w:r>
      <w:r>
        <w:rPr>
          <w:rFonts w:hint="eastAsia" w:ascii="宋体" w:hAnsi="宋体" w:eastAsia="宋体" w:cs="宋体"/>
          <w:sz w:val="24"/>
          <w:szCs w:val="24"/>
          <w:u w:val="single"/>
        </w:rPr>
        <w:t xml:space="preserve">      </w:t>
      </w:r>
      <w:r>
        <w:rPr>
          <w:rFonts w:hint="eastAsia" w:ascii="宋体" w:hAnsi="宋体" w:eastAsia="宋体" w:cs="宋体"/>
          <w:sz w:val="24"/>
          <w:szCs w:val="24"/>
        </w:rPr>
        <w:t>万元，资产总额为</w:t>
      </w:r>
      <w:r>
        <w:rPr>
          <w:rFonts w:hint="eastAsia" w:ascii="宋体" w:hAnsi="宋体" w:eastAsia="宋体" w:cs="宋体"/>
          <w:sz w:val="24"/>
          <w:szCs w:val="24"/>
          <w:u w:val="single"/>
        </w:rPr>
        <w:t xml:space="preserve">      </w:t>
      </w:r>
      <w:r>
        <w:rPr>
          <w:rFonts w:hint="eastAsia" w:ascii="宋体" w:hAnsi="宋体" w:eastAsia="宋体" w:cs="宋体"/>
          <w:sz w:val="24"/>
          <w:szCs w:val="24"/>
        </w:rPr>
        <w:t>万元，属于（中型企业</w:t>
      </w:r>
      <w:r>
        <w:rPr>
          <w:rFonts w:hint="eastAsia" w:ascii="宋体" w:hAnsi="宋体" w:eastAsia="宋体" w:cs="宋体"/>
          <w:sz w:val="24"/>
          <w:szCs w:val="24"/>
          <w:lang w:eastAsia="zh-CN"/>
        </w:rPr>
        <w:t>、</w:t>
      </w:r>
      <w:r>
        <w:rPr>
          <w:rFonts w:hint="eastAsia" w:ascii="宋体" w:hAnsi="宋体" w:eastAsia="宋体" w:cs="宋体"/>
          <w:sz w:val="24"/>
          <w:szCs w:val="24"/>
        </w:rPr>
        <w:t>小型企业</w:t>
      </w:r>
      <w:r>
        <w:rPr>
          <w:rFonts w:hint="eastAsia" w:ascii="宋体" w:hAnsi="宋体" w:eastAsia="宋体" w:cs="宋体"/>
          <w:sz w:val="24"/>
          <w:szCs w:val="24"/>
          <w:lang w:eastAsia="zh-CN"/>
        </w:rPr>
        <w:t>、</w:t>
      </w:r>
      <w:r>
        <w:rPr>
          <w:rFonts w:hint="eastAsia" w:ascii="宋体" w:hAnsi="宋体" w:eastAsia="宋体" w:cs="宋体"/>
          <w:sz w:val="24"/>
          <w:szCs w:val="24"/>
        </w:rPr>
        <w:t>微型企业）；</w:t>
      </w:r>
    </w:p>
    <w:p w14:paraId="28C02DBC">
      <w:pPr>
        <w:widowControl/>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p>
    <w:p w14:paraId="00DFAD38">
      <w:pPr>
        <w:widowControl/>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以上企业，不属于大企业的分支机构，不存在控股股东为大企业的情形，也不存在与大企业的负责人为同一人的情形。</w:t>
      </w:r>
    </w:p>
    <w:p w14:paraId="1D585BE4">
      <w:pPr>
        <w:widowControl/>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本企业对上述声明内容的真实性负责。如有虚假，将依法承担相应责任。</w:t>
      </w:r>
    </w:p>
    <w:p w14:paraId="749D362F">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供应商：    （加盖公章）</w:t>
      </w:r>
    </w:p>
    <w:p w14:paraId="6E3FE20E">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p>
    <w:p w14:paraId="0A6BDAA6">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法定代表人或被授权人（签字或盖章）：    </w:t>
      </w:r>
    </w:p>
    <w:p w14:paraId="32080AA9">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sz w:val="24"/>
          <w:szCs w:val="24"/>
        </w:rPr>
      </w:pPr>
    </w:p>
    <w:p w14:paraId="258696E3">
      <w:pPr>
        <w:keepNext w:val="0"/>
        <w:keepLines w:val="0"/>
        <w:pageBreakBefore w:val="0"/>
        <w:kinsoku/>
        <w:wordWrap/>
        <w:overflowPunct/>
        <w:topLinePunct w:val="0"/>
        <w:autoSpaceDE/>
        <w:autoSpaceDN/>
        <w:bidi w:val="0"/>
        <w:adjustRightInd/>
        <w:snapToGrid/>
        <w:spacing w:line="400" w:lineRule="exact"/>
        <w:ind w:firstLine="2160" w:firstLineChars="90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 日  期：</w:t>
      </w:r>
      <w:r>
        <w:rPr>
          <w:rFonts w:hint="eastAsia" w:ascii="宋体" w:hAnsi="宋体" w:eastAsia="宋体" w:cs="宋体"/>
          <w:sz w:val="24"/>
          <w:szCs w:val="24"/>
        </w:rPr>
        <w:tab/>
      </w:r>
      <w:r>
        <w:rPr>
          <w:rFonts w:hint="eastAsia" w:ascii="宋体" w:hAnsi="宋体" w:eastAsia="宋体" w:cs="宋体"/>
          <w:sz w:val="24"/>
          <w:szCs w:val="24"/>
        </w:rPr>
        <w:t xml:space="preserve"> 年   月  </w:t>
      </w:r>
      <w:r>
        <w:rPr>
          <w:rFonts w:hint="eastAsia" w:ascii="宋体" w:hAnsi="宋体" w:eastAsia="宋体" w:cs="宋体"/>
          <w:sz w:val="24"/>
          <w:szCs w:val="24"/>
        </w:rPr>
        <w:tab/>
      </w:r>
      <w:r>
        <w:rPr>
          <w:rFonts w:hint="eastAsia" w:ascii="宋体" w:hAnsi="宋体" w:eastAsia="宋体" w:cs="宋体"/>
          <w:sz w:val="24"/>
          <w:szCs w:val="24"/>
        </w:rPr>
        <w:t>日</w:t>
      </w:r>
    </w:p>
    <w:p w14:paraId="13650D07">
      <w:pPr>
        <w:spacing w:line="480" w:lineRule="exact"/>
        <w:ind w:firstLine="5400" w:firstLineChars="2250"/>
        <w:rPr>
          <w:rFonts w:hint="eastAsia" w:ascii="宋体" w:hAnsi="宋体" w:eastAsia="宋体" w:cs="宋体"/>
          <w:sz w:val="24"/>
          <w:szCs w:val="24"/>
        </w:rPr>
      </w:pPr>
    </w:p>
    <w:p w14:paraId="1E41E0B7">
      <w:pPr>
        <w:pStyle w:val="5"/>
        <w:rPr>
          <w:rFonts w:hint="eastAsia" w:ascii="宋体" w:hAnsi="宋体" w:eastAsia="宋体" w:cs="宋体"/>
          <w:sz w:val="24"/>
          <w:szCs w:val="24"/>
        </w:rPr>
      </w:pPr>
    </w:p>
    <w:p w14:paraId="557273CA">
      <w:pPr>
        <w:rPr>
          <w:rFonts w:hint="eastAsia" w:ascii="宋体" w:hAnsi="宋体" w:eastAsia="宋体" w:cs="宋体"/>
          <w:sz w:val="24"/>
          <w:szCs w:val="24"/>
        </w:rPr>
      </w:pPr>
    </w:p>
    <w:p w14:paraId="70C0D90A">
      <w:pPr>
        <w:pStyle w:val="5"/>
        <w:rPr>
          <w:rFonts w:hint="eastAsia" w:ascii="宋体" w:hAnsi="宋体" w:eastAsia="宋体" w:cs="宋体"/>
          <w:sz w:val="24"/>
          <w:szCs w:val="24"/>
        </w:rPr>
      </w:pPr>
    </w:p>
    <w:p w14:paraId="20BBF275">
      <w:pPr>
        <w:rPr>
          <w:rFonts w:hint="eastAsia" w:ascii="宋体" w:hAnsi="宋体" w:eastAsia="宋体" w:cs="宋体"/>
          <w:sz w:val="24"/>
          <w:szCs w:val="24"/>
        </w:rPr>
      </w:pPr>
    </w:p>
    <w:p w14:paraId="68424172">
      <w:pPr>
        <w:pStyle w:val="4"/>
      </w:pPr>
    </w:p>
    <w:p w14:paraId="0DB80C0B"/>
    <w:p w14:paraId="2856C7A3">
      <w:pPr>
        <w:pStyle w:val="4"/>
        <w:jc w:val="both"/>
      </w:pPr>
    </w:p>
    <w:p w14:paraId="1E3B10B9"/>
    <w:p w14:paraId="527206AC"/>
    <w:p w14:paraId="5B38F765">
      <w:pPr>
        <w:spacing w:line="440" w:lineRule="exact"/>
        <w:jc w:val="center"/>
        <w:rPr>
          <w:rFonts w:ascii="仿宋" w:hAnsi="仿宋" w:cs="仿宋"/>
          <w:b/>
          <w:color w:val="000000"/>
          <w:spacing w:val="6"/>
          <w:kern w:val="0"/>
          <w:sz w:val="24"/>
        </w:rPr>
      </w:pPr>
      <w:r>
        <w:rPr>
          <w:rFonts w:hint="eastAsia" w:ascii="宋体" w:hAnsi="宋体" w:eastAsia="宋体" w:cs="宋体"/>
          <w:b/>
          <w:spacing w:val="6"/>
          <w:sz w:val="24"/>
          <w:szCs w:val="24"/>
          <w:lang w:eastAsia="zh-CN"/>
        </w:rPr>
        <w:t>（</w:t>
      </w:r>
      <w:r>
        <w:rPr>
          <w:rFonts w:hint="eastAsia" w:ascii="宋体" w:hAnsi="宋体" w:eastAsia="宋体" w:cs="宋体"/>
          <w:b/>
          <w:spacing w:val="6"/>
          <w:sz w:val="24"/>
          <w:szCs w:val="24"/>
          <w:lang w:val="en-US" w:eastAsia="zh-CN"/>
        </w:rPr>
        <w:t>2）</w:t>
      </w:r>
      <w:r>
        <w:rPr>
          <w:rFonts w:hint="eastAsia" w:ascii="仿宋" w:hAnsi="仿宋" w:cs="仿宋"/>
          <w:b/>
          <w:color w:val="000000"/>
          <w:spacing w:val="6"/>
          <w:kern w:val="0"/>
          <w:sz w:val="24"/>
        </w:rPr>
        <w:t>残疾人福利性单位声明函（没有可删除）</w:t>
      </w:r>
    </w:p>
    <w:p w14:paraId="7EFD64AC">
      <w:pPr>
        <w:spacing w:line="440" w:lineRule="exact"/>
        <w:rPr>
          <w:rFonts w:ascii="仿宋" w:hAnsi="仿宋" w:cs="仿宋"/>
          <w:b/>
          <w:color w:val="000000"/>
          <w:spacing w:val="6"/>
          <w:kern w:val="0"/>
          <w:sz w:val="24"/>
        </w:rPr>
      </w:pPr>
    </w:p>
    <w:p w14:paraId="22570622">
      <w:pPr>
        <w:widowControl/>
        <w:adjustRightInd w:val="0"/>
        <w:snapToGrid w:val="0"/>
        <w:spacing w:line="440" w:lineRule="exact"/>
        <w:ind w:firstLine="504" w:firstLineChars="200"/>
        <w:jc w:val="left"/>
        <w:rPr>
          <w:rFonts w:ascii="仿宋" w:hAnsi="仿宋" w:cs="仿宋"/>
          <w:color w:val="000000"/>
          <w:spacing w:val="6"/>
          <w:kern w:val="0"/>
          <w:sz w:val="24"/>
        </w:rPr>
      </w:pPr>
      <w:r>
        <w:rPr>
          <w:rFonts w:hint="eastAsia" w:ascii="仿宋" w:hAnsi="仿宋" w:cs="仿宋"/>
          <w:color w:val="000000"/>
          <w:spacing w:val="6"/>
          <w:kern w:val="0"/>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cs="仿宋"/>
          <w:color w:val="000000"/>
          <w:spacing w:val="6"/>
          <w:kern w:val="0"/>
          <w:sz w:val="24"/>
          <w:u w:val="single"/>
          <w:lang w:val="en-US" w:eastAsia="zh-CN"/>
        </w:rPr>
        <w:t xml:space="preserve">     </w:t>
      </w:r>
      <w:r>
        <w:rPr>
          <w:rFonts w:hint="eastAsia" w:ascii="仿宋" w:hAnsi="仿宋" w:cs="仿宋"/>
          <w:color w:val="000000"/>
          <w:spacing w:val="6"/>
          <w:kern w:val="0"/>
          <w:sz w:val="24"/>
        </w:rPr>
        <w:t>单位的</w:t>
      </w:r>
      <w:r>
        <w:rPr>
          <w:rFonts w:hint="eastAsia" w:ascii="仿宋" w:hAnsi="仿宋" w:cs="仿宋"/>
          <w:color w:val="000000"/>
          <w:spacing w:val="6"/>
          <w:kern w:val="0"/>
          <w:sz w:val="24"/>
          <w:u w:val="single"/>
          <w:lang w:val="en-US" w:eastAsia="zh-CN"/>
        </w:rPr>
        <w:t xml:space="preserve">     </w:t>
      </w:r>
      <w:r>
        <w:rPr>
          <w:rFonts w:hint="eastAsia" w:ascii="仿宋" w:hAnsi="仿宋" w:cs="仿宋"/>
          <w:color w:val="000000"/>
          <w:spacing w:val="6"/>
          <w:kern w:val="0"/>
          <w:sz w:val="24"/>
        </w:rPr>
        <w:t>项目采购活动提供本单位制造的货物（由本单位承担工程/提供服务），或者提供其他残疾人福利性单位制造的货物（不包括使用非残疾人福利性单位注册商标的货物）。</w:t>
      </w:r>
    </w:p>
    <w:p w14:paraId="55850861">
      <w:pPr>
        <w:widowControl/>
        <w:adjustRightInd w:val="0"/>
        <w:snapToGrid w:val="0"/>
        <w:spacing w:line="440" w:lineRule="exact"/>
        <w:ind w:firstLine="504" w:firstLineChars="200"/>
        <w:jc w:val="left"/>
        <w:rPr>
          <w:rFonts w:ascii="仿宋" w:hAnsi="仿宋" w:cs="仿宋"/>
          <w:color w:val="000000"/>
          <w:spacing w:val="6"/>
          <w:kern w:val="0"/>
          <w:sz w:val="24"/>
        </w:rPr>
      </w:pPr>
      <w:r>
        <w:rPr>
          <w:rFonts w:hint="eastAsia" w:ascii="仿宋" w:hAnsi="仿宋" w:cs="仿宋"/>
          <w:color w:val="000000"/>
          <w:spacing w:val="6"/>
          <w:kern w:val="0"/>
          <w:sz w:val="24"/>
        </w:rPr>
        <w:t>本单位对上述声明的真实性负责。如有虚假，将依法承担相应责任。</w:t>
      </w:r>
    </w:p>
    <w:p w14:paraId="39C25AEF">
      <w:pPr>
        <w:widowControl/>
        <w:adjustRightInd w:val="0"/>
        <w:snapToGrid w:val="0"/>
        <w:spacing w:line="440" w:lineRule="exact"/>
        <w:ind w:firstLine="504" w:firstLineChars="200"/>
        <w:jc w:val="left"/>
        <w:rPr>
          <w:rFonts w:ascii="仿宋" w:hAnsi="仿宋" w:cs="仿宋"/>
          <w:color w:val="000000"/>
          <w:spacing w:val="6"/>
          <w:kern w:val="0"/>
          <w:sz w:val="24"/>
        </w:rPr>
      </w:pPr>
    </w:p>
    <w:p w14:paraId="175E6FAF">
      <w:pPr>
        <w:widowControl/>
        <w:adjustRightInd w:val="0"/>
        <w:snapToGrid w:val="0"/>
        <w:spacing w:line="440" w:lineRule="exact"/>
        <w:ind w:firstLine="504" w:firstLineChars="200"/>
        <w:jc w:val="left"/>
        <w:rPr>
          <w:rFonts w:ascii="仿宋" w:hAnsi="仿宋" w:cs="仿宋"/>
          <w:color w:val="000000"/>
          <w:spacing w:val="6"/>
          <w:kern w:val="0"/>
          <w:sz w:val="24"/>
        </w:rPr>
      </w:pPr>
    </w:p>
    <w:p w14:paraId="4394F327">
      <w:pPr>
        <w:widowControl/>
        <w:adjustRightInd w:val="0"/>
        <w:snapToGrid w:val="0"/>
        <w:spacing w:line="440" w:lineRule="exact"/>
        <w:ind w:firstLine="3276" w:firstLineChars="1300"/>
        <w:jc w:val="left"/>
        <w:rPr>
          <w:rFonts w:ascii="仿宋" w:hAnsi="仿宋" w:cs="仿宋"/>
          <w:color w:val="000000"/>
          <w:spacing w:val="6"/>
          <w:kern w:val="0"/>
          <w:sz w:val="24"/>
        </w:rPr>
      </w:pPr>
      <w:r>
        <w:rPr>
          <w:rFonts w:hint="eastAsia" w:ascii="仿宋" w:hAnsi="仿宋" w:cs="仿宋"/>
          <w:color w:val="000000"/>
          <w:spacing w:val="6"/>
          <w:kern w:val="0"/>
          <w:sz w:val="24"/>
        </w:rPr>
        <w:t>单位名称（盖章）：</w:t>
      </w:r>
    </w:p>
    <w:p w14:paraId="4BCC15B4">
      <w:pPr>
        <w:widowControl/>
        <w:adjustRightInd w:val="0"/>
        <w:snapToGrid w:val="0"/>
        <w:spacing w:line="440" w:lineRule="exact"/>
        <w:ind w:firstLine="3276" w:firstLineChars="1300"/>
        <w:jc w:val="left"/>
        <w:rPr>
          <w:rFonts w:ascii="仿宋" w:hAnsi="仿宋" w:cs="仿宋"/>
          <w:color w:val="000000"/>
          <w:spacing w:val="6"/>
          <w:kern w:val="0"/>
          <w:sz w:val="24"/>
        </w:rPr>
      </w:pPr>
      <w:r>
        <w:rPr>
          <w:rFonts w:hint="eastAsia" w:ascii="仿宋" w:hAnsi="仿宋" w:cs="仿宋"/>
          <w:color w:val="000000"/>
          <w:spacing w:val="6"/>
          <w:kern w:val="0"/>
          <w:sz w:val="24"/>
        </w:rPr>
        <w:t>日  期：</w:t>
      </w:r>
    </w:p>
    <w:p w14:paraId="63B7F66F">
      <w:pPr>
        <w:spacing w:line="440" w:lineRule="exact"/>
        <w:jc w:val="center"/>
        <w:rPr>
          <w:rFonts w:ascii="仿宋" w:hAnsi="仿宋" w:cs="仿宋"/>
          <w:b/>
          <w:color w:val="000000"/>
          <w:kern w:val="0"/>
          <w:sz w:val="24"/>
        </w:rPr>
      </w:pPr>
    </w:p>
    <w:p w14:paraId="5CB31C4B">
      <w:pPr>
        <w:adjustRightInd w:val="0"/>
        <w:snapToGrid w:val="0"/>
        <w:spacing w:line="440" w:lineRule="exact"/>
        <w:rPr>
          <w:rFonts w:ascii="仿宋" w:hAnsi="仿宋" w:cs="仿宋"/>
          <w:color w:val="000000"/>
          <w:spacing w:val="6"/>
          <w:kern w:val="0"/>
          <w:sz w:val="24"/>
        </w:rPr>
      </w:pPr>
    </w:p>
    <w:p w14:paraId="45E06BE7">
      <w:pPr>
        <w:adjustRightInd w:val="0"/>
        <w:snapToGrid w:val="0"/>
        <w:spacing w:line="440" w:lineRule="exact"/>
        <w:rPr>
          <w:rFonts w:ascii="仿宋" w:hAnsi="仿宋" w:cs="仿宋"/>
          <w:color w:val="000000"/>
          <w:spacing w:val="6"/>
          <w:kern w:val="0"/>
          <w:sz w:val="24"/>
        </w:rPr>
      </w:pPr>
    </w:p>
    <w:p w14:paraId="7B039AC3">
      <w:pPr>
        <w:adjustRightInd w:val="0"/>
        <w:snapToGrid w:val="0"/>
        <w:spacing w:line="440" w:lineRule="exact"/>
        <w:rPr>
          <w:rFonts w:ascii="仿宋" w:hAnsi="仿宋" w:cs="仿宋"/>
          <w:color w:val="000000"/>
          <w:spacing w:val="6"/>
          <w:kern w:val="0"/>
          <w:sz w:val="24"/>
        </w:rPr>
      </w:pPr>
    </w:p>
    <w:p w14:paraId="4871EDBA">
      <w:pPr>
        <w:adjustRightInd w:val="0"/>
        <w:snapToGrid w:val="0"/>
        <w:spacing w:line="440" w:lineRule="exact"/>
        <w:rPr>
          <w:rFonts w:ascii="仿宋" w:hAnsi="仿宋" w:cs="仿宋"/>
          <w:color w:val="000000"/>
          <w:spacing w:val="6"/>
          <w:kern w:val="0"/>
          <w:sz w:val="24"/>
        </w:rPr>
      </w:pPr>
    </w:p>
    <w:p w14:paraId="6BE8DC1C">
      <w:pPr>
        <w:adjustRightInd w:val="0"/>
        <w:snapToGrid w:val="0"/>
        <w:spacing w:line="440" w:lineRule="exact"/>
        <w:rPr>
          <w:rFonts w:ascii="仿宋" w:hAnsi="仿宋" w:cs="仿宋"/>
          <w:color w:val="000000"/>
          <w:spacing w:val="6"/>
          <w:kern w:val="0"/>
          <w:sz w:val="24"/>
        </w:rPr>
      </w:pPr>
    </w:p>
    <w:p w14:paraId="1F32CA3F">
      <w:pPr>
        <w:adjustRightInd w:val="0"/>
        <w:snapToGrid w:val="0"/>
        <w:spacing w:line="440" w:lineRule="exact"/>
        <w:rPr>
          <w:rFonts w:ascii="仿宋" w:hAnsi="仿宋" w:cs="仿宋"/>
          <w:color w:val="000000"/>
          <w:spacing w:val="6"/>
          <w:kern w:val="0"/>
          <w:sz w:val="24"/>
        </w:rPr>
      </w:pPr>
    </w:p>
    <w:p w14:paraId="53CF28C8">
      <w:pPr>
        <w:adjustRightInd w:val="0"/>
        <w:snapToGrid w:val="0"/>
        <w:spacing w:line="440" w:lineRule="exact"/>
        <w:rPr>
          <w:rFonts w:ascii="仿宋" w:hAnsi="仿宋" w:cs="仿宋"/>
          <w:color w:val="000000"/>
          <w:spacing w:val="6"/>
          <w:kern w:val="0"/>
          <w:sz w:val="24"/>
        </w:rPr>
      </w:pPr>
    </w:p>
    <w:p w14:paraId="156B0AB4">
      <w:pPr>
        <w:adjustRightInd w:val="0"/>
        <w:snapToGrid w:val="0"/>
        <w:spacing w:line="440" w:lineRule="exact"/>
        <w:rPr>
          <w:rFonts w:ascii="仿宋" w:hAnsi="仿宋" w:cs="仿宋"/>
          <w:color w:val="000000"/>
          <w:spacing w:val="6"/>
          <w:kern w:val="0"/>
          <w:sz w:val="24"/>
        </w:rPr>
      </w:pPr>
    </w:p>
    <w:p w14:paraId="7B862286">
      <w:pPr>
        <w:adjustRightInd w:val="0"/>
        <w:snapToGrid w:val="0"/>
        <w:spacing w:line="440" w:lineRule="exact"/>
        <w:rPr>
          <w:rFonts w:ascii="仿宋" w:hAnsi="仿宋" w:cs="仿宋"/>
          <w:color w:val="000000"/>
          <w:spacing w:val="6"/>
          <w:kern w:val="0"/>
          <w:sz w:val="24"/>
        </w:rPr>
      </w:pPr>
    </w:p>
    <w:p w14:paraId="215B43AE">
      <w:pPr>
        <w:pStyle w:val="26"/>
        <w:keepNext w:val="0"/>
        <w:keepLines w:val="0"/>
        <w:pageBreakBefore w:val="0"/>
        <w:widowControl w:val="0"/>
        <w:kinsoku/>
        <w:wordWrap/>
        <w:overflowPunct/>
        <w:topLinePunct w:val="0"/>
        <w:autoSpaceDE/>
        <w:autoSpaceDN/>
        <w:bidi w:val="0"/>
        <w:adjustRightInd/>
        <w:snapToGrid/>
        <w:ind w:left="0" w:leftChars="0" w:firstLine="504" w:firstLineChars="200"/>
        <w:textAlignment w:val="auto"/>
        <w:rPr>
          <w:rFonts w:ascii="仿宋" w:hAnsi="仿宋" w:eastAsia="仿宋" w:cs="仿宋"/>
          <w:sz w:val="24"/>
        </w:rPr>
      </w:pPr>
      <w:r>
        <w:rPr>
          <w:rFonts w:hint="eastAsia" w:ascii="仿宋" w:hAnsi="仿宋" w:eastAsia="仿宋" w:cs="仿宋"/>
          <w:color w:val="000000"/>
          <w:spacing w:val="6"/>
          <w:kern w:val="0"/>
          <w:sz w:val="24"/>
        </w:rPr>
        <w:t>说明：</w:t>
      </w:r>
      <w:r>
        <w:rPr>
          <w:rFonts w:hint="eastAsia" w:ascii="仿宋" w:hAnsi="仿宋" w:eastAsia="仿宋" w:cs="仿宋"/>
          <w:color w:val="000000"/>
          <w:kern w:val="0"/>
          <w:sz w:val="24"/>
        </w:rPr>
        <w:t>填写前请认真阅读</w:t>
      </w:r>
      <w:r>
        <w:rPr>
          <w:rFonts w:hint="eastAsia" w:ascii="仿宋" w:hAnsi="仿宋" w:eastAsia="仿宋" w:cs="仿宋"/>
          <w:color w:val="000000"/>
          <w:spacing w:val="6"/>
          <w:kern w:val="0"/>
          <w:sz w:val="24"/>
        </w:rPr>
        <w:t>（财库〔2017〕141号）文件，并如实填写，享受价格折扣的企业如成交，此</w:t>
      </w:r>
      <w:r>
        <w:rPr>
          <w:rFonts w:hint="eastAsia" w:ascii="仿宋" w:hAnsi="仿宋" w:eastAsia="仿宋" w:cs="仿宋"/>
          <w:color w:val="000000"/>
          <w:kern w:val="0"/>
          <w:sz w:val="24"/>
        </w:rPr>
        <w:t xml:space="preserve">声明函 </w:t>
      </w:r>
      <w:r>
        <w:rPr>
          <w:rFonts w:hint="eastAsia" w:ascii="仿宋" w:hAnsi="仿宋" w:eastAsia="仿宋" w:cs="仿宋"/>
          <w:color w:val="000000"/>
          <w:spacing w:val="6"/>
          <w:kern w:val="0"/>
          <w:sz w:val="24"/>
        </w:rPr>
        <w:t>将随成交结果一同公示如实填写，供应商提供的《残疾人福利性单位声明函》与事实不符的，依照《政府采购法》第七十七条第一款的规定追究法律责任。</w:t>
      </w:r>
      <w:r>
        <w:rPr>
          <w:rFonts w:hint="eastAsia" w:ascii="仿宋" w:hAnsi="仿宋" w:eastAsia="仿宋" w:cs="仿宋"/>
          <w:bCs/>
          <w:color w:val="000000"/>
          <w:kern w:val="0"/>
          <w:sz w:val="24"/>
        </w:rPr>
        <w:t>不提供的</w:t>
      </w:r>
      <w:r>
        <w:rPr>
          <w:rFonts w:hint="eastAsia" w:ascii="仿宋" w:hAnsi="仿宋" w:eastAsia="仿宋" w:cs="仿宋"/>
          <w:color w:val="000000"/>
          <w:spacing w:val="6"/>
          <w:kern w:val="0"/>
          <w:sz w:val="24"/>
        </w:rPr>
        <w:t>，在评审时不享受政府采购优惠政策。非残疾人福利性单位此表可删除。</w:t>
      </w:r>
    </w:p>
    <w:p w14:paraId="219866A0">
      <w:pPr>
        <w:pStyle w:val="4"/>
      </w:pPr>
    </w:p>
    <w:p w14:paraId="09ED4F5C"/>
    <w:p w14:paraId="5F764D70">
      <w:pPr>
        <w:pStyle w:val="12"/>
      </w:pPr>
    </w:p>
    <w:p w14:paraId="38026A3C"/>
    <w:p w14:paraId="4367DAD7">
      <w:pPr>
        <w:pStyle w:val="3"/>
        <w:tabs>
          <w:tab w:val="left" w:pos="720"/>
        </w:tabs>
        <w:spacing w:before="0" w:after="0" w:line="415" w:lineRule="auto"/>
        <w:jc w:val="center"/>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rPr>
        <w:t>监狱企业证明文件（</w:t>
      </w:r>
      <w:r>
        <w:rPr>
          <w:rFonts w:hint="eastAsia" w:ascii="仿宋" w:hAnsi="仿宋" w:cs="仿宋"/>
          <w:b/>
          <w:color w:val="000000"/>
          <w:spacing w:val="6"/>
          <w:kern w:val="0"/>
          <w:sz w:val="24"/>
        </w:rPr>
        <w:t>没有可删除</w:t>
      </w:r>
      <w:r>
        <w:rPr>
          <w:rFonts w:hint="eastAsia" w:ascii="宋体" w:hAnsi="宋体" w:eastAsia="宋体" w:cs="宋体"/>
          <w:sz w:val="24"/>
          <w:szCs w:val="24"/>
        </w:rPr>
        <w:t>）</w:t>
      </w:r>
    </w:p>
    <w:p w14:paraId="3416D84E">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auto"/>
        <w:rPr>
          <w:rFonts w:hint="eastAsia" w:ascii="宋体" w:hAnsi="宋体" w:eastAsia="宋体" w:cs="宋体"/>
          <w:sz w:val="24"/>
          <w:szCs w:val="24"/>
        </w:rPr>
      </w:pPr>
      <w:r>
        <w:rPr>
          <w:rFonts w:hint="eastAsia" w:ascii="宋体" w:hAnsi="宋体" w:eastAsia="宋体" w:cs="宋体"/>
          <w:spacing w:val="6"/>
          <w:sz w:val="24"/>
          <w:szCs w:val="24"/>
        </w:rPr>
        <w:t>说明：根据</w:t>
      </w:r>
      <w:r>
        <w:rPr>
          <w:rFonts w:hint="eastAsia" w:ascii="宋体" w:hAnsi="宋体" w:eastAsia="宋体" w:cs="宋体"/>
          <w:sz w:val="24"/>
          <w:szCs w:val="24"/>
        </w:rPr>
        <w:t>《关于政府采购支持监狱企业发展有关问题的通知》（财库〔2014〕68号）的规定，监狱企业参加政府采购活动时，应当提供由省级以上监狱管理局</w:t>
      </w:r>
      <w:r>
        <w:rPr>
          <w:rFonts w:hint="eastAsia" w:ascii="宋体" w:hAnsi="宋体" w:eastAsia="宋体" w:cs="宋体"/>
          <w:sz w:val="24"/>
          <w:szCs w:val="24"/>
          <w:lang w:eastAsia="zh-CN"/>
        </w:rPr>
        <w:t>、</w:t>
      </w:r>
      <w:r>
        <w:rPr>
          <w:rFonts w:hint="eastAsia" w:ascii="宋体" w:hAnsi="宋体" w:eastAsia="宋体" w:cs="宋体"/>
          <w:sz w:val="24"/>
          <w:szCs w:val="24"/>
        </w:rPr>
        <w:t>戒毒管理局（含新疆生产建设兵团）出具的属于监狱企业的证明文件。</w:t>
      </w:r>
    </w:p>
    <w:p w14:paraId="34823C1B">
      <w:pPr>
        <w:pStyle w:val="12"/>
      </w:pPr>
    </w:p>
    <w:p w14:paraId="48CF3A4D">
      <w:pPr>
        <w:pStyle w:val="4"/>
      </w:pPr>
    </w:p>
    <w:p w14:paraId="7E127771"/>
    <w:p w14:paraId="72422DEB">
      <w:pPr>
        <w:pStyle w:val="4"/>
      </w:pPr>
    </w:p>
    <w:p w14:paraId="58E716B2"/>
    <w:p w14:paraId="4783D537">
      <w:pPr>
        <w:pStyle w:val="4"/>
      </w:pPr>
    </w:p>
    <w:p w14:paraId="30578693"/>
    <w:p w14:paraId="0FD0C0E9">
      <w:pPr>
        <w:pStyle w:val="4"/>
      </w:pPr>
    </w:p>
    <w:p w14:paraId="652000C0"/>
    <w:p w14:paraId="2C5AEF02">
      <w:pPr>
        <w:pStyle w:val="4"/>
      </w:pPr>
    </w:p>
    <w:p w14:paraId="6B1897CF"/>
    <w:p w14:paraId="279138F6">
      <w:pPr>
        <w:pStyle w:val="4"/>
      </w:pPr>
    </w:p>
    <w:p w14:paraId="20D5A8DB"/>
    <w:p w14:paraId="7AE126F3">
      <w:pPr>
        <w:pStyle w:val="4"/>
      </w:pPr>
    </w:p>
    <w:p w14:paraId="2450E17B"/>
    <w:p w14:paraId="11C48806">
      <w:pPr>
        <w:pStyle w:val="4"/>
      </w:pPr>
    </w:p>
    <w:p w14:paraId="2288E2D3"/>
    <w:p w14:paraId="62CA1C6A">
      <w:pPr>
        <w:pStyle w:val="4"/>
      </w:pPr>
    </w:p>
    <w:p w14:paraId="5489F5D1"/>
    <w:p w14:paraId="41C3CD0B">
      <w:pPr>
        <w:pStyle w:val="4"/>
      </w:pPr>
    </w:p>
    <w:p w14:paraId="4184BEF7">
      <w:pPr>
        <w:pStyle w:val="4"/>
        <w:jc w:val="both"/>
      </w:pPr>
    </w:p>
    <w:p w14:paraId="4EE6322A"/>
    <w:p w14:paraId="565FA1A1">
      <w:pPr>
        <w:jc w:val="center"/>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五、已标价工程量清单</w:t>
      </w:r>
    </w:p>
    <w:p w14:paraId="3E623F8A">
      <w:pPr>
        <w:jc w:val="center"/>
        <w:rPr>
          <w:rFonts w:hint="eastAsia" w:ascii="宋体" w:hAnsi="宋体" w:eastAsia="宋体" w:cs="Times New Roman"/>
          <w:b w:val="0"/>
          <w:bCs/>
          <w:sz w:val="24"/>
          <w:szCs w:val="24"/>
          <w:lang w:val="en-US" w:eastAsia="zh-CN"/>
        </w:rPr>
      </w:pPr>
      <w:r>
        <w:rPr>
          <w:rFonts w:hint="eastAsia" w:ascii="宋体" w:hAnsi="宋体" w:eastAsia="宋体" w:cs="Times New Roman"/>
          <w:b w:val="0"/>
          <w:bCs/>
          <w:sz w:val="24"/>
          <w:szCs w:val="24"/>
          <w:lang w:val="en-US" w:eastAsia="zh-CN"/>
        </w:rPr>
        <w:t>投标人应该按照“工程量清单”的要求逐项填报工程量清单。</w:t>
      </w:r>
    </w:p>
    <w:p w14:paraId="1C4E235C">
      <w:pPr>
        <w:pStyle w:val="4"/>
      </w:pPr>
    </w:p>
    <w:p w14:paraId="62F1F51F"/>
    <w:p w14:paraId="2FBBD02F">
      <w:pPr>
        <w:pStyle w:val="4"/>
      </w:pPr>
    </w:p>
    <w:p w14:paraId="433BDB3A"/>
    <w:p w14:paraId="33B7BCD6">
      <w:pPr>
        <w:pStyle w:val="4"/>
      </w:pPr>
    </w:p>
    <w:p w14:paraId="10A5989E"/>
    <w:p w14:paraId="58045598">
      <w:pPr>
        <w:pStyle w:val="4"/>
      </w:pPr>
    </w:p>
    <w:p w14:paraId="5F7C7E56"/>
    <w:p w14:paraId="30CF58DF">
      <w:pPr>
        <w:pStyle w:val="4"/>
      </w:pPr>
    </w:p>
    <w:p w14:paraId="45C1F1F3"/>
    <w:p w14:paraId="26C3364B">
      <w:pPr>
        <w:pStyle w:val="4"/>
      </w:pPr>
    </w:p>
    <w:p w14:paraId="16D02848"/>
    <w:p w14:paraId="6FD49C06">
      <w:pPr>
        <w:pStyle w:val="4"/>
      </w:pPr>
    </w:p>
    <w:p w14:paraId="5ACF7780"/>
    <w:p w14:paraId="3D0AC470">
      <w:pPr>
        <w:pStyle w:val="4"/>
      </w:pPr>
    </w:p>
    <w:p w14:paraId="62CE9038"/>
    <w:p w14:paraId="61E580ED"/>
    <w:p w14:paraId="2D148211">
      <w:pPr>
        <w:pStyle w:val="4"/>
      </w:pPr>
    </w:p>
    <w:p w14:paraId="4A5C377A"/>
    <w:p w14:paraId="49116FA2">
      <w:pPr>
        <w:pStyle w:val="4"/>
      </w:pPr>
    </w:p>
    <w:p w14:paraId="3DA80F20"/>
    <w:p w14:paraId="62075696">
      <w:pPr>
        <w:pStyle w:val="4"/>
      </w:pPr>
    </w:p>
    <w:p w14:paraId="23F2C80F"/>
    <w:p w14:paraId="2286D765">
      <w:pPr>
        <w:pStyle w:val="4"/>
      </w:pPr>
    </w:p>
    <w:p w14:paraId="44ED4EAD"/>
    <w:p w14:paraId="103E93A9">
      <w:pPr>
        <w:jc w:val="center"/>
        <w:rPr>
          <w:rFonts w:hint="eastAsia" w:ascii="宋体" w:hAnsi="宋体" w:eastAsia="宋体" w:cs="Times New Roman"/>
          <w:b/>
          <w:sz w:val="28"/>
          <w:szCs w:val="28"/>
        </w:rPr>
      </w:pPr>
      <w:r>
        <w:rPr>
          <w:rFonts w:hint="eastAsia" w:ascii="宋体" w:hAnsi="宋体" w:eastAsia="宋体" w:cs="Times New Roman"/>
          <w:b/>
          <w:sz w:val="28"/>
          <w:szCs w:val="28"/>
          <w:lang w:val="en-US" w:eastAsia="zh-CN"/>
        </w:rPr>
        <w:t>六、</w:t>
      </w:r>
      <w:r>
        <w:rPr>
          <w:rFonts w:hint="eastAsia" w:ascii="宋体" w:hAnsi="宋体" w:eastAsia="宋体" w:cs="Times New Roman"/>
          <w:b/>
          <w:sz w:val="28"/>
          <w:szCs w:val="28"/>
        </w:rPr>
        <w:t>项目管理机构</w:t>
      </w:r>
    </w:p>
    <w:p w14:paraId="74D47004">
      <w:pPr>
        <w:jc w:val="center"/>
        <w:rPr>
          <w:rFonts w:hint="eastAsia" w:ascii="宋体" w:hAnsi="宋体" w:eastAsia="宋体" w:cs="Times New Roman"/>
          <w:b w:val="0"/>
          <w:bCs/>
          <w:sz w:val="24"/>
          <w:szCs w:val="24"/>
        </w:rPr>
      </w:pPr>
      <w:r>
        <w:rPr>
          <w:rFonts w:hint="eastAsia" w:ascii="宋体" w:hAnsi="宋体" w:eastAsia="宋体" w:cs="Times New Roman"/>
          <w:b w:val="0"/>
          <w:bCs/>
          <w:sz w:val="24"/>
          <w:szCs w:val="24"/>
        </w:rPr>
        <w:t>拟投入本项目人员资格证件</w:t>
      </w:r>
    </w:p>
    <w:p w14:paraId="64B797FB">
      <w:pPr>
        <w:pStyle w:val="14"/>
        <w:ind w:left="267" w:right="273" w:hanging="86"/>
        <w:rPr>
          <w:color w:val="000000"/>
        </w:rPr>
      </w:pPr>
    </w:p>
    <w:p w14:paraId="644CA00B">
      <w:pPr>
        <w:pStyle w:val="14"/>
        <w:ind w:left="267" w:right="273" w:hanging="86"/>
        <w:rPr>
          <w:color w:val="000000"/>
        </w:rPr>
      </w:pPr>
    </w:p>
    <w:p w14:paraId="33784C1E">
      <w:pPr>
        <w:pStyle w:val="14"/>
        <w:ind w:left="267" w:right="273" w:hanging="86"/>
        <w:rPr>
          <w:color w:val="000000"/>
        </w:rPr>
      </w:pPr>
    </w:p>
    <w:p w14:paraId="3F76CB48">
      <w:pPr>
        <w:pStyle w:val="14"/>
        <w:ind w:left="267" w:right="273" w:hanging="86"/>
        <w:rPr>
          <w:color w:val="000000"/>
        </w:rPr>
      </w:pPr>
    </w:p>
    <w:p w14:paraId="1CC7568F">
      <w:pPr>
        <w:pStyle w:val="14"/>
        <w:ind w:left="267" w:right="273" w:hanging="86"/>
        <w:rPr>
          <w:color w:val="000000"/>
        </w:rPr>
      </w:pPr>
    </w:p>
    <w:p w14:paraId="66A126C6">
      <w:pPr>
        <w:pStyle w:val="14"/>
        <w:ind w:left="267" w:right="273" w:hanging="86"/>
        <w:rPr>
          <w:color w:val="000000"/>
        </w:rPr>
      </w:pPr>
    </w:p>
    <w:p w14:paraId="5A09CD2D">
      <w:pPr>
        <w:pStyle w:val="14"/>
        <w:ind w:left="267" w:right="273" w:hanging="86"/>
        <w:rPr>
          <w:color w:val="000000"/>
        </w:rPr>
      </w:pPr>
    </w:p>
    <w:p w14:paraId="5FCC9CEE">
      <w:pPr>
        <w:pStyle w:val="14"/>
        <w:ind w:left="267" w:right="273" w:hanging="86"/>
        <w:rPr>
          <w:color w:val="000000"/>
        </w:rPr>
      </w:pPr>
    </w:p>
    <w:p w14:paraId="25F7B701">
      <w:pPr>
        <w:pStyle w:val="14"/>
        <w:ind w:left="267" w:right="273" w:hanging="86"/>
        <w:rPr>
          <w:color w:val="000000"/>
        </w:rPr>
      </w:pPr>
    </w:p>
    <w:p w14:paraId="1D83C47A">
      <w:pPr>
        <w:pStyle w:val="14"/>
        <w:ind w:left="267" w:right="273" w:hanging="86"/>
        <w:rPr>
          <w:color w:val="000000"/>
        </w:rPr>
      </w:pPr>
    </w:p>
    <w:p w14:paraId="219AF0AD">
      <w:pPr>
        <w:pStyle w:val="14"/>
        <w:ind w:left="267" w:right="273" w:hanging="86"/>
        <w:rPr>
          <w:color w:val="000000"/>
        </w:rPr>
      </w:pPr>
    </w:p>
    <w:p w14:paraId="71542720">
      <w:pPr>
        <w:pStyle w:val="14"/>
        <w:ind w:left="267" w:right="273" w:hanging="86"/>
        <w:rPr>
          <w:color w:val="000000"/>
        </w:rPr>
      </w:pPr>
    </w:p>
    <w:p w14:paraId="00BFC621">
      <w:pPr>
        <w:pStyle w:val="14"/>
        <w:ind w:left="267" w:right="273" w:hanging="86"/>
        <w:rPr>
          <w:color w:val="000000"/>
        </w:rPr>
      </w:pPr>
    </w:p>
    <w:p w14:paraId="79E2582A">
      <w:pPr>
        <w:pStyle w:val="14"/>
        <w:ind w:left="267" w:right="273" w:hanging="86"/>
        <w:rPr>
          <w:color w:val="000000"/>
        </w:rPr>
      </w:pPr>
    </w:p>
    <w:p w14:paraId="07172FC8">
      <w:pPr>
        <w:pStyle w:val="14"/>
        <w:ind w:left="267" w:right="273" w:hanging="86"/>
        <w:rPr>
          <w:color w:val="000000"/>
        </w:rPr>
      </w:pPr>
    </w:p>
    <w:p w14:paraId="2F83DEA0">
      <w:pPr>
        <w:pStyle w:val="14"/>
        <w:ind w:left="267" w:right="273" w:hanging="86"/>
        <w:rPr>
          <w:color w:val="000000"/>
        </w:rPr>
      </w:pPr>
    </w:p>
    <w:p w14:paraId="6DEDAAE3">
      <w:pPr>
        <w:pStyle w:val="14"/>
        <w:ind w:left="267" w:right="273" w:hanging="86"/>
        <w:rPr>
          <w:color w:val="000000"/>
        </w:rPr>
      </w:pPr>
    </w:p>
    <w:p w14:paraId="7B7188B2">
      <w:pPr>
        <w:pStyle w:val="14"/>
        <w:ind w:left="267" w:right="273" w:hanging="86"/>
        <w:rPr>
          <w:color w:val="000000"/>
        </w:rPr>
      </w:pPr>
    </w:p>
    <w:p w14:paraId="0FCFDF65">
      <w:pPr>
        <w:pStyle w:val="14"/>
        <w:ind w:left="267" w:right="273" w:hanging="86"/>
        <w:rPr>
          <w:color w:val="000000"/>
        </w:rPr>
      </w:pPr>
    </w:p>
    <w:p w14:paraId="299F8320">
      <w:pPr>
        <w:pStyle w:val="14"/>
        <w:ind w:left="267" w:right="273" w:hanging="86"/>
        <w:rPr>
          <w:color w:val="000000"/>
        </w:rPr>
      </w:pPr>
    </w:p>
    <w:p w14:paraId="77BFCE6A">
      <w:pPr>
        <w:pStyle w:val="14"/>
        <w:ind w:left="267" w:right="273" w:hanging="86"/>
        <w:rPr>
          <w:color w:val="000000"/>
        </w:rPr>
      </w:pPr>
    </w:p>
    <w:p w14:paraId="586A82C7">
      <w:pPr>
        <w:pStyle w:val="14"/>
        <w:ind w:left="267" w:right="273" w:hanging="86"/>
        <w:rPr>
          <w:color w:val="000000"/>
        </w:rPr>
      </w:pPr>
    </w:p>
    <w:p w14:paraId="7A663161">
      <w:pPr>
        <w:pStyle w:val="14"/>
        <w:ind w:left="267" w:right="273" w:hanging="86"/>
        <w:rPr>
          <w:color w:val="000000"/>
        </w:rPr>
      </w:pPr>
    </w:p>
    <w:p w14:paraId="61616815">
      <w:pPr>
        <w:pStyle w:val="14"/>
        <w:ind w:left="267" w:right="273" w:hanging="86"/>
        <w:rPr>
          <w:color w:val="000000"/>
        </w:rPr>
      </w:pPr>
    </w:p>
    <w:p w14:paraId="66C15411">
      <w:pPr>
        <w:pStyle w:val="14"/>
        <w:ind w:left="267" w:right="273" w:hanging="86"/>
        <w:rPr>
          <w:color w:val="000000"/>
        </w:rPr>
      </w:pPr>
    </w:p>
    <w:p w14:paraId="0A81FF2D">
      <w:pPr>
        <w:pStyle w:val="14"/>
        <w:ind w:left="267" w:right="273" w:hanging="86"/>
        <w:rPr>
          <w:color w:val="000000"/>
        </w:rPr>
      </w:pPr>
    </w:p>
    <w:p w14:paraId="33BB5E83">
      <w:pPr>
        <w:pStyle w:val="14"/>
        <w:ind w:left="267" w:right="273" w:hanging="86"/>
        <w:rPr>
          <w:color w:val="000000"/>
        </w:rPr>
      </w:pPr>
    </w:p>
    <w:p w14:paraId="1898EFCE">
      <w:pPr>
        <w:pStyle w:val="14"/>
        <w:ind w:left="267" w:right="273" w:hanging="86"/>
        <w:rPr>
          <w:color w:val="000000"/>
        </w:rPr>
      </w:pPr>
    </w:p>
    <w:p w14:paraId="632F164E">
      <w:pPr>
        <w:pStyle w:val="14"/>
        <w:ind w:left="267" w:right="273" w:hanging="86"/>
        <w:rPr>
          <w:color w:val="000000"/>
        </w:rPr>
      </w:pPr>
    </w:p>
    <w:p w14:paraId="29B6C68D">
      <w:pPr>
        <w:pStyle w:val="14"/>
        <w:ind w:left="267" w:right="273" w:hanging="86"/>
        <w:rPr>
          <w:color w:val="000000"/>
        </w:rPr>
      </w:pPr>
    </w:p>
    <w:p w14:paraId="2B95AF6B">
      <w:pPr>
        <w:pStyle w:val="14"/>
        <w:ind w:left="267" w:right="273" w:hanging="86"/>
        <w:rPr>
          <w:color w:val="000000"/>
        </w:rPr>
      </w:pPr>
    </w:p>
    <w:p w14:paraId="65102F06">
      <w:pPr>
        <w:pStyle w:val="14"/>
        <w:ind w:left="267" w:right="273" w:hanging="86"/>
        <w:rPr>
          <w:color w:val="000000"/>
        </w:rPr>
      </w:pPr>
    </w:p>
    <w:p w14:paraId="43971E15">
      <w:pPr>
        <w:pStyle w:val="14"/>
        <w:ind w:left="267" w:right="273" w:hanging="86"/>
        <w:rPr>
          <w:color w:val="000000"/>
        </w:rPr>
      </w:pPr>
    </w:p>
    <w:p w14:paraId="0BA4BF4E">
      <w:pPr>
        <w:pStyle w:val="14"/>
        <w:ind w:left="267" w:right="273" w:hanging="86"/>
        <w:rPr>
          <w:color w:val="000000"/>
        </w:rPr>
      </w:pPr>
    </w:p>
    <w:p w14:paraId="6C97607C">
      <w:pPr>
        <w:pStyle w:val="14"/>
        <w:ind w:left="267" w:right="273" w:hanging="86"/>
        <w:rPr>
          <w:color w:val="000000"/>
        </w:rPr>
      </w:pPr>
    </w:p>
    <w:p w14:paraId="23490E4C">
      <w:pPr>
        <w:pStyle w:val="14"/>
        <w:ind w:left="267" w:right="273" w:hanging="86"/>
        <w:rPr>
          <w:color w:val="000000"/>
        </w:rPr>
      </w:pPr>
    </w:p>
    <w:p w14:paraId="4E82B3BA">
      <w:pPr>
        <w:pStyle w:val="14"/>
        <w:ind w:left="267" w:right="273" w:hanging="86"/>
        <w:rPr>
          <w:color w:val="000000"/>
        </w:rPr>
      </w:pPr>
    </w:p>
    <w:p w14:paraId="386CAF62">
      <w:pPr>
        <w:pStyle w:val="14"/>
        <w:ind w:left="267" w:right="273" w:hanging="86"/>
        <w:rPr>
          <w:color w:val="000000"/>
        </w:rPr>
      </w:pPr>
    </w:p>
    <w:p w14:paraId="20735BE4">
      <w:pPr>
        <w:pStyle w:val="14"/>
        <w:ind w:left="267" w:right="273" w:hanging="86"/>
        <w:rPr>
          <w:color w:val="000000"/>
        </w:rPr>
      </w:pPr>
    </w:p>
    <w:p w14:paraId="00B39E11">
      <w:pPr>
        <w:pStyle w:val="14"/>
        <w:ind w:left="267" w:right="273" w:hanging="86"/>
        <w:rPr>
          <w:color w:val="000000"/>
        </w:rPr>
      </w:pPr>
    </w:p>
    <w:p w14:paraId="35C3962D">
      <w:pPr>
        <w:pStyle w:val="14"/>
        <w:ind w:left="267" w:right="273" w:hanging="86"/>
        <w:rPr>
          <w:color w:val="000000"/>
        </w:rPr>
      </w:pPr>
    </w:p>
    <w:p w14:paraId="3074045C">
      <w:pPr>
        <w:pStyle w:val="14"/>
        <w:ind w:left="267" w:right="273" w:hanging="86"/>
        <w:rPr>
          <w:color w:val="000000"/>
        </w:rPr>
      </w:pPr>
    </w:p>
    <w:p w14:paraId="4F5EBAC2">
      <w:pPr>
        <w:pStyle w:val="14"/>
        <w:ind w:left="267" w:right="273" w:hanging="86"/>
        <w:rPr>
          <w:color w:val="000000"/>
        </w:rPr>
      </w:pPr>
    </w:p>
    <w:p w14:paraId="03782B48">
      <w:pPr>
        <w:pStyle w:val="14"/>
        <w:ind w:left="267" w:right="273" w:hanging="86"/>
        <w:rPr>
          <w:color w:val="000000"/>
        </w:rPr>
      </w:pPr>
    </w:p>
    <w:p w14:paraId="7B67EBB6">
      <w:pPr>
        <w:pStyle w:val="14"/>
        <w:ind w:left="267" w:right="273" w:hanging="86"/>
        <w:rPr>
          <w:color w:val="000000"/>
        </w:rPr>
      </w:pPr>
    </w:p>
    <w:p w14:paraId="561786BD">
      <w:pPr>
        <w:pStyle w:val="14"/>
        <w:ind w:left="267" w:right="273" w:hanging="86"/>
        <w:rPr>
          <w:color w:val="000000"/>
        </w:rPr>
      </w:pPr>
    </w:p>
    <w:p w14:paraId="6976A38C">
      <w:pPr>
        <w:pStyle w:val="14"/>
        <w:ind w:left="267" w:right="273" w:hanging="86"/>
        <w:rPr>
          <w:color w:val="000000"/>
        </w:rPr>
      </w:pPr>
    </w:p>
    <w:p w14:paraId="02DED2CA">
      <w:pPr>
        <w:pStyle w:val="14"/>
        <w:ind w:left="267" w:right="273" w:hanging="86"/>
        <w:rPr>
          <w:color w:val="000000"/>
        </w:rPr>
      </w:pPr>
    </w:p>
    <w:p w14:paraId="6F7166F2">
      <w:pPr>
        <w:pStyle w:val="14"/>
        <w:ind w:left="267" w:right="273" w:hanging="86"/>
        <w:rPr>
          <w:color w:val="000000"/>
        </w:rPr>
      </w:pPr>
    </w:p>
    <w:p w14:paraId="79CE8807">
      <w:pPr>
        <w:pStyle w:val="14"/>
        <w:ind w:left="267" w:right="273" w:hanging="86"/>
        <w:rPr>
          <w:color w:val="000000"/>
        </w:rPr>
      </w:pPr>
    </w:p>
    <w:p w14:paraId="7BECCAFA">
      <w:pPr>
        <w:jc w:val="center"/>
        <w:rPr>
          <w:rFonts w:ascii="宋体" w:hAnsi="宋体"/>
          <w:b/>
          <w:sz w:val="28"/>
          <w:szCs w:val="28"/>
        </w:rPr>
      </w:pPr>
      <w:r>
        <w:rPr>
          <w:rFonts w:hint="eastAsia" w:ascii="宋体" w:hAnsi="宋体"/>
          <w:b/>
          <w:sz w:val="28"/>
          <w:szCs w:val="28"/>
        </w:rPr>
        <w:t>承 诺 书</w:t>
      </w:r>
    </w:p>
    <w:p w14:paraId="21DEC437">
      <w:pPr>
        <w:spacing w:line="480" w:lineRule="auto"/>
        <w:rPr>
          <w:rFonts w:ascii="宋体" w:hAnsi="宋体"/>
          <w:b/>
          <w:sz w:val="24"/>
          <w:szCs w:val="24"/>
        </w:rPr>
      </w:pPr>
    </w:p>
    <w:p w14:paraId="14C84AD9">
      <w:pPr>
        <w:spacing w:line="400" w:lineRule="exact"/>
        <w:rPr>
          <w:rFonts w:ascii="宋体" w:hAnsi="宋体" w:cs="宋体"/>
          <w:sz w:val="24"/>
          <w:szCs w:val="24"/>
        </w:rPr>
      </w:pPr>
      <w:r>
        <w:rPr>
          <w:rFonts w:hint="eastAsia" w:hAnsi="宋体"/>
          <w:spacing w:val="-10"/>
          <w:sz w:val="24"/>
          <w:szCs w:val="24"/>
          <w:u w:val="single"/>
        </w:rPr>
        <w:t xml:space="preserve">                     </w:t>
      </w:r>
      <w:r>
        <w:rPr>
          <w:rFonts w:hint="eastAsia" w:ascii="宋体" w:hAnsi="宋体" w:cs="宋体"/>
          <w:sz w:val="24"/>
          <w:szCs w:val="24"/>
        </w:rPr>
        <w:t>（招标人名称）：</w:t>
      </w:r>
    </w:p>
    <w:p w14:paraId="3DEB7F60">
      <w:pPr>
        <w:spacing w:line="400" w:lineRule="exact"/>
        <w:rPr>
          <w:rFonts w:ascii="宋体" w:hAnsi="宋体" w:cs="宋体"/>
          <w:sz w:val="24"/>
          <w:szCs w:val="24"/>
        </w:rPr>
      </w:pPr>
    </w:p>
    <w:p w14:paraId="3F017C94">
      <w:pPr>
        <w:spacing w:line="480" w:lineRule="auto"/>
        <w:rPr>
          <w:rFonts w:ascii="宋体" w:hAnsi="宋体" w:cs="宋体"/>
          <w:sz w:val="24"/>
          <w:szCs w:val="24"/>
        </w:rPr>
      </w:pPr>
      <w:r>
        <w:rPr>
          <w:rFonts w:hint="eastAsia" w:ascii="宋体" w:hAnsi="宋体" w:cs="宋体"/>
          <w:sz w:val="24"/>
          <w:szCs w:val="24"/>
        </w:rPr>
        <w:t xml:space="preserve">    我方在此声明，我方拟派往</w:t>
      </w:r>
      <w:r>
        <w:rPr>
          <w:rFonts w:hint="eastAsia" w:ascii="宋体" w:hAnsi="宋体" w:cs="宋体"/>
          <w:sz w:val="24"/>
          <w:szCs w:val="24"/>
          <w:u w:val="single"/>
        </w:rPr>
        <w:t xml:space="preserve"> </w:t>
      </w:r>
      <w:r>
        <w:rPr>
          <w:rFonts w:hint="eastAsia"/>
          <w:bCs/>
          <w:sz w:val="24"/>
          <w:szCs w:val="24"/>
          <w:u w:val="single"/>
        </w:rPr>
        <w:t xml:space="preserve">                            </w:t>
      </w:r>
      <w:r>
        <w:rPr>
          <w:rFonts w:hint="eastAsia" w:ascii="宋体" w:hAnsi="宋体" w:cs="宋体"/>
          <w:sz w:val="24"/>
          <w:szCs w:val="24"/>
        </w:rPr>
        <w:t>（项目名称）（以下简称“本工程”）的项目经理</w:t>
      </w:r>
      <w:r>
        <w:rPr>
          <w:rFonts w:hint="eastAsia" w:ascii="宋体" w:hAnsi="宋体" w:cs="宋体"/>
          <w:sz w:val="24"/>
          <w:szCs w:val="24"/>
          <w:u w:val="single"/>
        </w:rPr>
        <w:t xml:space="preserve">         </w:t>
      </w:r>
      <w:r>
        <w:rPr>
          <w:rFonts w:hint="eastAsia" w:ascii="宋体" w:hAnsi="宋体" w:cs="宋体"/>
          <w:sz w:val="24"/>
          <w:szCs w:val="24"/>
        </w:rPr>
        <w:t>（项目经理姓名）现阶段没有担任任何在施建设工程项目的项目经理。</w:t>
      </w:r>
    </w:p>
    <w:p w14:paraId="07DB244F">
      <w:pPr>
        <w:spacing w:line="480" w:lineRule="auto"/>
        <w:ind w:firstLine="480" w:firstLineChars="200"/>
        <w:rPr>
          <w:rFonts w:ascii="宋体" w:hAnsi="宋体" w:cs="宋体"/>
          <w:sz w:val="24"/>
          <w:szCs w:val="24"/>
        </w:rPr>
      </w:pPr>
      <w:r>
        <w:rPr>
          <w:rFonts w:hint="eastAsia" w:ascii="宋体" w:hAnsi="宋体" w:cs="宋体"/>
          <w:sz w:val="24"/>
          <w:szCs w:val="24"/>
        </w:rPr>
        <w:t>我方保证上述信息的真实和准确，并愿意承担因我方就此弄虚作假所引起的一切法律后果。</w:t>
      </w:r>
    </w:p>
    <w:p w14:paraId="2C7442E2">
      <w:pPr>
        <w:ind w:firstLine="480" w:firstLineChars="200"/>
        <w:rPr>
          <w:rFonts w:ascii="宋体" w:hAnsi="宋体" w:cs="宋体"/>
          <w:sz w:val="24"/>
          <w:szCs w:val="24"/>
        </w:rPr>
      </w:pPr>
    </w:p>
    <w:p w14:paraId="73B09DCB">
      <w:pPr>
        <w:ind w:firstLine="480" w:firstLineChars="200"/>
        <w:rPr>
          <w:rFonts w:ascii="宋体" w:hAnsi="宋体" w:cs="宋体"/>
          <w:sz w:val="24"/>
          <w:szCs w:val="24"/>
        </w:rPr>
      </w:pPr>
      <w:r>
        <w:rPr>
          <w:rFonts w:hint="eastAsia" w:ascii="宋体" w:hAnsi="宋体" w:cs="宋体"/>
          <w:sz w:val="24"/>
          <w:szCs w:val="24"/>
        </w:rPr>
        <w:t>特此承诺</w:t>
      </w:r>
    </w:p>
    <w:p w14:paraId="0EB3E57A">
      <w:pPr>
        <w:rPr>
          <w:rFonts w:ascii="宋体" w:hAnsi="宋体" w:cs="宋体"/>
          <w:sz w:val="24"/>
          <w:szCs w:val="24"/>
        </w:rPr>
      </w:pPr>
    </w:p>
    <w:p w14:paraId="1EBC9068">
      <w:pPr>
        <w:ind w:firstLine="480" w:firstLineChars="200"/>
        <w:rPr>
          <w:rFonts w:ascii="宋体" w:hAnsi="宋体" w:cs="宋体"/>
          <w:sz w:val="24"/>
          <w:szCs w:val="24"/>
        </w:rPr>
      </w:pPr>
    </w:p>
    <w:p w14:paraId="6F52BC44">
      <w:pPr>
        <w:wordWrap w:val="0"/>
        <w:spacing w:line="360" w:lineRule="auto"/>
        <w:ind w:firstLine="1200" w:firstLineChars="500"/>
        <w:rPr>
          <w:rFonts w:ascii="宋体" w:hAnsi="宋体" w:cs="宋体"/>
          <w:sz w:val="24"/>
          <w:szCs w:val="24"/>
        </w:rPr>
      </w:pPr>
      <w:r>
        <w:rPr>
          <w:rFonts w:hint="eastAsia" w:ascii="宋体" w:hAnsi="宋体" w:cs="宋体"/>
          <w:sz w:val="24"/>
          <w:szCs w:val="24"/>
        </w:rPr>
        <w:t>投标人：</w:t>
      </w:r>
      <w:r>
        <w:rPr>
          <w:rFonts w:hint="eastAsia" w:ascii="宋体" w:hAnsi="宋体" w:cs="宋体"/>
          <w:sz w:val="24"/>
          <w:szCs w:val="24"/>
          <w:u w:val="single"/>
        </w:rPr>
        <w:t xml:space="preserve">                               </w:t>
      </w:r>
      <w:r>
        <w:rPr>
          <w:rFonts w:hint="eastAsia" w:ascii="宋体" w:hAnsi="宋体" w:cs="宋体"/>
          <w:sz w:val="24"/>
          <w:szCs w:val="24"/>
        </w:rPr>
        <w:t>（盖单位章）</w:t>
      </w:r>
    </w:p>
    <w:p w14:paraId="3A9B02A1">
      <w:pPr>
        <w:wordWrap w:val="0"/>
        <w:spacing w:line="360" w:lineRule="auto"/>
        <w:ind w:firstLine="1200" w:firstLineChars="500"/>
        <w:rPr>
          <w:rFonts w:ascii="宋体" w:hAnsi="宋体" w:cs="宋体"/>
          <w:sz w:val="24"/>
          <w:szCs w:val="24"/>
        </w:rPr>
      </w:pPr>
    </w:p>
    <w:p w14:paraId="514CFEF6">
      <w:pPr>
        <w:wordWrap w:val="0"/>
        <w:spacing w:line="360" w:lineRule="auto"/>
        <w:ind w:firstLine="1200" w:firstLineChars="500"/>
        <w:rPr>
          <w:rFonts w:ascii="宋体" w:hAnsi="宋体" w:cs="宋体"/>
          <w:sz w:val="24"/>
          <w:szCs w:val="24"/>
        </w:rPr>
      </w:pPr>
      <w:r>
        <w:rPr>
          <w:rFonts w:hint="eastAsia" w:ascii="宋体" w:hAnsi="宋体" w:cs="宋体"/>
          <w:sz w:val="24"/>
          <w:szCs w:val="24"/>
        </w:rPr>
        <w:t>法定代表人或其委托代理人：</w:t>
      </w:r>
      <w:r>
        <w:rPr>
          <w:rFonts w:hint="eastAsia" w:ascii="宋体" w:hAnsi="宋体" w:cs="宋体"/>
          <w:sz w:val="24"/>
          <w:szCs w:val="24"/>
          <w:u w:val="single"/>
        </w:rPr>
        <w:t xml:space="preserve">         </w:t>
      </w:r>
      <w:r>
        <w:rPr>
          <w:rFonts w:hint="eastAsia" w:ascii="宋体" w:hAnsi="宋体" w:cs="宋体"/>
          <w:sz w:val="24"/>
          <w:szCs w:val="24"/>
        </w:rPr>
        <w:t>（签字或盖章）</w:t>
      </w:r>
    </w:p>
    <w:p w14:paraId="754767FD">
      <w:pPr>
        <w:wordWrap w:val="0"/>
        <w:spacing w:line="360" w:lineRule="auto"/>
        <w:ind w:firstLine="480" w:firstLineChars="200"/>
        <w:jc w:val="center"/>
        <w:rPr>
          <w:rFonts w:ascii="宋体" w:hAnsi="宋体" w:cs="宋体"/>
          <w:sz w:val="24"/>
          <w:szCs w:val="24"/>
        </w:rPr>
      </w:pPr>
    </w:p>
    <w:p w14:paraId="1F2774F4">
      <w:pPr>
        <w:pStyle w:val="12"/>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3EDE0D0C">
      <w:pPr>
        <w:pStyle w:val="12"/>
        <w:rPr>
          <w:rFonts w:ascii="宋体" w:hAnsi="宋体" w:cs="宋体"/>
          <w:sz w:val="24"/>
          <w:szCs w:val="24"/>
        </w:rPr>
      </w:pPr>
    </w:p>
    <w:p w14:paraId="722AF3FA">
      <w:pPr>
        <w:pStyle w:val="12"/>
        <w:rPr>
          <w:rFonts w:ascii="宋体" w:hAnsi="宋体" w:cs="宋体"/>
          <w:sz w:val="28"/>
          <w:szCs w:val="28"/>
        </w:rPr>
      </w:pPr>
    </w:p>
    <w:p w14:paraId="1626270A">
      <w:pPr>
        <w:pStyle w:val="12"/>
        <w:jc w:val="center"/>
        <w:rPr>
          <w:rFonts w:eastAsia="黑体"/>
          <w:b/>
          <w:color w:val="000000"/>
          <w:sz w:val="28"/>
          <w:szCs w:val="28"/>
        </w:rPr>
      </w:pPr>
    </w:p>
    <w:p w14:paraId="3517B726">
      <w:pPr>
        <w:pStyle w:val="12"/>
        <w:rPr>
          <w:rFonts w:eastAsia="黑体"/>
          <w:b/>
          <w:color w:val="000000"/>
          <w:sz w:val="28"/>
          <w:szCs w:val="28"/>
        </w:rPr>
      </w:pPr>
    </w:p>
    <w:p w14:paraId="48EDE5CE">
      <w:pPr>
        <w:rPr>
          <w:rFonts w:eastAsia="黑体"/>
          <w:b/>
          <w:color w:val="000000"/>
          <w:sz w:val="28"/>
          <w:szCs w:val="28"/>
        </w:rPr>
      </w:pPr>
    </w:p>
    <w:p w14:paraId="2D7533ED">
      <w:pPr>
        <w:pStyle w:val="12"/>
        <w:rPr>
          <w:rFonts w:eastAsia="黑体"/>
          <w:b/>
          <w:color w:val="000000"/>
          <w:sz w:val="28"/>
          <w:szCs w:val="28"/>
        </w:rPr>
      </w:pPr>
    </w:p>
    <w:p w14:paraId="42EFC678">
      <w:pPr>
        <w:rPr>
          <w:rFonts w:eastAsia="黑体"/>
          <w:b/>
          <w:color w:val="000000"/>
          <w:sz w:val="28"/>
          <w:szCs w:val="28"/>
        </w:rPr>
      </w:pPr>
    </w:p>
    <w:p w14:paraId="0744215F">
      <w:pPr>
        <w:pStyle w:val="12"/>
        <w:rPr>
          <w:rFonts w:eastAsia="黑体"/>
          <w:b/>
          <w:color w:val="000000"/>
          <w:sz w:val="28"/>
          <w:szCs w:val="28"/>
        </w:rPr>
      </w:pPr>
    </w:p>
    <w:p w14:paraId="290D8C47">
      <w:pPr>
        <w:spacing w:line="440" w:lineRule="exact"/>
        <w:jc w:val="both"/>
        <w:rPr>
          <w:rFonts w:eastAsia="黑体"/>
          <w:kern w:val="1"/>
          <w:sz w:val="28"/>
          <w:szCs w:val="28"/>
        </w:rPr>
      </w:pPr>
    </w:p>
    <w:p w14:paraId="52A04FB5">
      <w:pPr>
        <w:spacing w:line="440" w:lineRule="exact"/>
        <w:jc w:val="both"/>
        <w:rPr>
          <w:rFonts w:hint="eastAsia" w:eastAsia="黑体"/>
          <w:kern w:val="1"/>
          <w:sz w:val="28"/>
          <w:szCs w:val="28"/>
        </w:rPr>
      </w:pPr>
    </w:p>
    <w:p w14:paraId="2F4439DF">
      <w:pPr>
        <w:pStyle w:val="12"/>
        <w:rPr>
          <w:rFonts w:hint="eastAsia" w:eastAsia="黑体"/>
          <w:kern w:val="1"/>
          <w:sz w:val="28"/>
          <w:szCs w:val="28"/>
        </w:rPr>
      </w:pPr>
    </w:p>
    <w:p w14:paraId="63CFA87A">
      <w:pPr>
        <w:rPr>
          <w:rFonts w:hint="eastAsia" w:eastAsia="黑体"/>
          <w:kern w:val="1"/>
          <w:sz w:val="28"/>
          <w:szCs w:val="28"/>
        </w:rPr>
      </w:pPr>
    </w:p>
    <w:p w14:paraId="4DB9F29F">
      <w:pPr>
        <w:pStyle w:val="12"/>
        <w:rPr>
          <w:rFonts w:hint="eastAsia" w:eastAsia="黑体"/>
          <w:kern w:val="1"/>
          <w:sz w:val="28"/>
          <w:szCs w:val="28"/>
        </w:rPr>
      </w:pPr>
    </w:p>
    <w:p w14:paraId="499BC832">
      <w:pPr>
        <w:rPr>
          <w:rFonts w:hint="eastAsia" w:eastAsia="黑体"/>
          <w:kern w:val="1"/>
          <w:sz w:val="28"/>
          <w:szCs w:val="28"/>
        </w:rPr>
      </w:pPr>
    </w:p>
    <w:p w14:paraId="61BC7CEF">
      <w:pPr>
        <w:pStyle w:val="12"/>
        <w:rPr>
          <w:rFonts w:hint="eastAsia"/>
        </w:rPr>
      </w:pPr>
    </w:p>
    <w:p w14:paraId="4E7746AF">
      <w:pPr>
        <w:pStyle w:val="12"/>
        <w:rPr>
          <w:rFonts w:hint="eastAsia"/>
        </w:rPr>
      </w:pPr>
    </w:p>
    <w:p w14:paraId="4C68B541">
      <w:pPr>
        <w:numPr>
          <w:ilvl w:val="0"/>
          <w:numId w:val="0"/>
        </w:numPr>
        <w:spacing w:line="440" w:lineRule="exact"/>
        <w:jc w:val="center"/>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七、施工组织设计</w:t>
      </w:r>
    </w:p>
    <w:p w14:paraId="61677738">
      <w:pPr>
        <w:pStyle w:val="12"/>
        <w:numPr>
          <w:ilvl w:val="0"/>
          <w:numId w:val="0"/>
        </w:numPr>
        <w:jc w:val="center"/>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（包括但不限于以下内容）</w:t>
      </w:r>
    </w:p>
    <w:p w14:paraId="22C73CD7">
      <w:pPr>
        <w:spacing w:after="0" w:line="269" w:lineRule="exact"/>
        <w:jc w:val="left"/>
        <w:rPr>
          <w:b/>
          <w:bCs/>
          <w:sz w:val="28"/>
          <w:szCs w:val="28"/>
        </w:rPr>
      </w:pPr>
    </w:p>
    <w:p w14:paraId="5ECDFE52">
      <w:pPr>
        <w:pStyle w:val="12"/>
        <w:numPr>
          <w:ilvl w:val="0"/>
          <w:numId w:val="3"/>
        </w:numPr>
        <w:rPr>
          <w:rFonts w:hint="eastAsia"/>
          <w:b/>
          <w:bCs/>
          <w:sz w:val="28"/>
          <w:szCs w:val="28"/>
        </w:rPr>
      </w:pPr>
      <w:r>
        <w:rPr>
          <w:rFonts w:hint="eastAsia"/>
          <w:b/>
          <w:bCs/>
          <w:sz w:val="28"/>
          <w:szCs w:val="28"/>
        </w:rPr>
        <w:t>项目经理部组成</w:t>
      </w:r>
    </w:p>
    <w:p w14:paraId="28A84F32">
      <w:pPr>
        <w:pStyle w:val="12"/>
        <w:numPr>
          <w:ilvl w:val="0"/>
          <w:numId w:val="3"/>
        </w:numPr>
        <w:rPr>
          <w:rFonts w:hint="eastAsia"/>
          <w:b/>
          <w:bCs/>
          <w:sz w:val="28"/>
          <w:szCs w:val="28"/>
        </w:rPr>
      </w:pPr>
      <w:r>
        <w:rPr>
          <w:rFonts w:hint="eastAsia"/>
          <w:b/>
          <w:bCs/>
          <w:sz w:val="28"/>
          <w:szCs w:val="28"/>
        </w:rPr>
        <w:t>施工部署</w:t>
      </w:r>
    </w:p>
    <w:p w14:paraId="1C111036">
      <w:pPr>
        <w:pStyle w:val="12"/>
        <w:numPr>
          <w:ilvl w:val="0"/>
          <w:numId w:val="3"/>
        </w:numPr>
        <w:ind w:left="0" w:leftChars="0" w:firstLine="0" w:firstLineChars="0"/>
        <w:rPr>
          <w:rFonts w:hint="eastAsia"/>
          <w:b/>
          <w:bCs/>
          <w:sz w:val="28"/>
          <w:szCs w:val="28"/>
        </w:rPr>
      </w:pPr>
      <w:r>
        <w:rPr>
          <w:rFonts w:hint="eastAsia"/>
          <w:b/>
          <w:bCs/>
          <w:sz w:val="28"/>
          <w:szCs w:val="28"/>
        </w:rPr>
        <w:t>施工方案与技术措施</w:t>
      </w:r>
    </w:p>
    <w:p w14:paraId="1B12C50C">
      <w:pPr>
        <w:pStyle w:val="12"/>
        <w:numPr>
          <w:ilvl w:val="0"/>
          <w:numId w:val="0"/>
        </w:numPr>
        <w:ind w:leftChars="0"/>
        <w:rPr>
          <w:rFonts w:hint="eastAsia"/>
          <w:b/>
          <w:bCs/>
          <w:sz w:val="28"/>
          <w:szCs w:val="28"/>
        </w:rPr>
      </w:pPr>
      <w:r>
        <w:rPr>
          <w:rFonts w:hint="eastAsia"/>
          <w:b/>
          <w:bCs/>
          <w:sz w:val="28"/>
          <w:szCs w:val="28"/>
          <w:lang w:val="en-US" w:eastAsia="zh-CN"/>
        </w:rPr>
        <w:t>4、</w:t>
      </w:r>
      <w:r>
        <w:rPr>
          <w:rFonts w:hint="eastAsia"/>
          <w:b/>
          <w:bCs/>
          <w:sz w:val="28"/>
          <w:szCs w:val="28"/>
        </w:rPr>
        <w:t>施工进度计划及措施</w:t>
      </w:r>
    </w:p>
    <w:p w14:paraId="32CA2F31">
      <w:pPr>
        <w:pStyle w:val="12"/>
        <w:rPr>
          <w:rFonts w:hint="eastAsia"/>
          <w:b/>
          <w:bCs/>
          <w:sz w:val="28"/>
          <w:szCs w:val="28"/>
        </w:rPr>
      </w:pPr>
      <w:r>
        <w:rPr>
          <w:rFonts w:hint="eastAsia"/>
          <w:b/>
          <w:bCs/>
          <w:sz w:val="28"/>
          <w:szCs w:val="28"/>
          <w:lang w:val="en-US" w:eastAsia="zh-CN"/>
        </w:rPr>
        <w:t>5、</w:t>
      </w:r>
      <w:r>
        <w:rPr>
          <w:rFonts w:hint="eastAsia"/>
          <w:b/>
          <w:bCs/>
          <w:sz w:val="28"/>
          <w:szCs w:val="28"/>
        </w:rPr>
        <w:t>施工质量管理体系与措施</w:t>
      </w:r>
    </w:p>
    <w:p w14:paraId="5771C655">
      <w:pPr>
        <w:pStyle w:val="12"/>
        <w:rPr>
          <w:rFonts w:hint="eastAsia"/>
          <w:b/>
          <w:bCs/>
          <w:sz w:val="28"/>
          <w:szCs w:val="28"/>
        </w:rPr>
      </w:pPr>
      <w:r>
        <w:rPr>
          <w:rFonts w:hint="eastAsia"/>
          <w:b/>
          <w:bCs/>
          <w:sz w:val="28"/>
          <w:szCs w:val="28"/>
          <w:lang w:val="en-US" w:eastAsia="zh-CN"/>
        </w:rPr>
        <w:t>6、</w:t>
      </w:r>
      <w:r>
        <w:rPr>
          <w:rFonts w:hint="eastAsia"/>
          <w:b/>
          <w:bCs/>
          <w:sz w:val="28"/>
          <w:szCs w:val="28"/>
        </w:rPr>
        <w:t>环境水保管理体系与措施</w:t>
      </w:r>
    </w:p>
    <w:p w14:paraId="69D76544">
      <w:pPr>
        <w:pStyle w:val="12"/>
        <w:rPr>
          <w:rFonts w:hint="eastAsia"/>
          <w:b/>
          <w:bCs/>
          <w:sz w:val="28"/>
          <w:szCs w:val="28"/>
        </w:rPr>
      </w:pPr>
      <w:r>
        <w:rPr>
          <w:rFonts w:hint="eastAsia"/>
          <w:b/>
          <w:bCs/>
          <w:sz w:val="28"/>
          <w:szCs w:val="28"/>
          <w:lang w:val="en-US" w:eastAsia="zh-CN"/>
        </w:rPr>
        <w:t>7、</w:t>
      </w:r>
      <w:r>
        <w:rPr>
          <w:rFonts w:hint="eastAsia"/>
          <w:b/>
          <w:bCs/>
          <w:sz w:val="28"/>
          <w:szCs w:val="28"/>
        </w:rPr>
        <w:t>主要施工设备、实验检测仪器设备</w:t>
      </w:r>
    </w:p>
    <w:p w14:paraId="78E50B63">
      <w:pPr>
        <w:pStyle w:val="12"/>
        <w:rPr>
          <w:rFonts w:hint="eastAsia"/>
          <w:b/>
          <w:bCs/>
          <w:sz w:val="28"/>
          <w:szCs w:val="28"/>
        </w:rPr>
      </w:pPr>
      <w:r>
        <w:rPr>
          <w:rFonts w:hint="eastAsia"/>
          <w:b/>
          <w:bCs/>
          <w:sz w:val="28"/>
          <w:szCs w:val="28"/>
          <w:lang w:val="en-US" w:eastAsia="zh-CN"/>
        </w:rPr>
        <w:t>8、</w:t>
      </w:r>
      <w:r>
        <w:rPr>
          <w:rFonts w:hint="eastAsia"/>
          <w:b/>
          <w:bCs/>
          <w:sz w:val="28"/>
          <w:szCs w:val="28"/>
        </w:rPr>
        <w:t>主要劳动力配备</w:t>
      </w:r>
    </w:p>
    <w:p w14:paraId="5CF0A1D9">
      <w:pPr>
        <w:pStyle w:val="12"/>
        <w:rPr>
          <w:rFonts w:hint="eastAsia"/>
          <w:b/>
          <w:bCs/>
          <w:sz w:val="28"/>
          <w:szCs w:val="28"/>
        </w:rPr>
      </w:pPr>
      <w:r>
        <w:rPr>
          <w:rFonts w:hint="eastAsia"/>
          <w:b/>
          <w:bCs/>
          <w:sz w:val="28"/>
          <w:szCs w:val="28"/>
          <w:lang w:val="en-US" w:eastAsia="zh-CN"/>
        </w:rPr>
        <w:t>9、</w:t>
      </w:r>
      <w:r>
        <w:rPr>
          <w:rFonts w:hint="eastAsia"/>
          <w:b/>
          <w:bCs/>
          <w:sz w:val="28"/>
          <w:szCs w:val="28"/>
        </w:rPr>
        <w:t>安全管理体系与措施</w:t>
      </w:r>
    </w:p>
    <w:p w14:paraId="5F971128">
      <w:pPr>
        <w:pStyle w:val="12"/>
        <w:rPr>
          <w:rFonts w:hint="eastAsia"/>
          <w:b/>
          <w:bCs/>
          <w:sz w:val="28"/>
          <w:szCs w:val="28"/>
        </w:rPr>
      </w:pPr>
      <w:r>
        <w:rPr>
          <w:rFonts w:hint="eastAsia"/>
          <w:b/>
          <w:bCs/>
          <w:sz w:val="28"/>
          <w:szCs w:val="28"/>
          <w:lang w:val="en-US" w:eastAsia="zh-CN"/>
        </w:rPr>
        <w:t>10、</w:t>
      </w:r>
      <w:r>
        <w:rPr>
          <w:rFonts w:hint="eastAsia"/>
          <w:b/>
          <w:bCs/>
          <w:sz w:val="28"/>
          <w:szCs w:val="28"/>
        </w:rPr>
        <w:t>文明施工保证体系及保证措施</w:t>
      </w:r>
    </w:p>
    <w:p w14:paraId="28182285">
      <w:pPr>
        <w:pStyle w:val="12"/>
        <w:numPr>
          <w:ilvl w:val="0"/>
          <w:numId w:val="4"/>
        </w:numPr>
        <w:rPr>
          <w:rFonts w:hint="eastAsia"/>
          <w:b/>
          <w:bCs/>
          <w:sz w:val="28"/>
          <w:szCs w:val="28"/>
        </w:rPr>
      </w:pPr>
      <w:r>
        <w:rPr>
          <w:rFonts w:hint="eastAsia"/>
          <w:b/>
          <w:bCs/>
          <w:sz w:val="28"/>
          <w:szCs w:val="28"/>
        </w:rPr>
        <w:t>施工现场平面布置</w:t>
      </w:r>
    </w:p>
    <w:p w14:paraId="3FD0FD8A">
      <w:pPr>
        <w:pStyle w:val="12"/>
        <w:numPr>
          <w:ilvl w:val="0"/>
          <w:numId w:val="0"/>
        </w:numPr>
        <w:rPr>
          <w:rFonts w:hint="eastAsia"/>
          <w:b/>
          <w:bCs/>
          <w:sz w:val="28"/>
          <w:szCs w:val="28"/>
        </w:rPr>
      </w:pPr>
      <w:r>
        <w:rPr>
          <w:rFonts w:hint="eastAsia"/>
          <w:b/>
          <w:bCs/>
          <w:sz w:val="28"/>
          <w:szCs w:val="28"/>
          <w:lang w:val="en-US" w:eastAsia="zh-CN"/>
        </w:rPr>
        <w:t>12</w:t>
      </w:r>
      <w:r>
        <w:rPr>
          <w:rFonts w:hint="eastAsia"/>
          <w:b/>
          <w:bCs/>
          <w:sz w:val="28"/>
          <w:szCs w:val="28"/>
        </w:rPr>
        <w:t>使用新技术、新工艺的可行性</w:t>
      </w:r>
    </w:p>
    <w:p w14:paraId="1618A99F">
      <w:pPr>
        <w:rPr>
          <w:rFonts w:hint="eastAsia"/>
          <w:b/>
          <w:bCs/>
          <w:sz w:val="28"/>
          <w:szCs w:val="28"/>
        </w:rPr>
      </w:pPr>
    </w:p>
    <w:p w14:paraId="706A7802">
      <w:pPr>
        <w:pStyle w:val="12"/>
        <w:rPr>
          <w:rFonts w:hint="eastAsia"/>
          <w:b/>
          <w:bCs/>
          <w:sz w:val="28"/>
          <w:szCs w:val="28"/>
        </w:rPr>
      </w:pPr>
    </w:p>
    <w:p w14:paraId="56ACB2F3">
      <w:pPr>
        <w:rPr>
          <w:rFonts w:hint="eastAsia"/>
          <w:b/>
          <w:bCs/>
          <w:sz w:val="28"/>
          <w:szCs w:val="28"/>
        </w:rPr>
      </w:pPr>
    </w:p>
    <w:p w14:paraId="61F000A6">
      <w:pPr>
        <w:pStyle w:val="12"/>
        <w:rPr>
          <w:rFonts w:hint="eastAsia"/>
          <w:b/>
          <w:bCs/>
          <w:sz w:val="28"/>
          <w:szCs w:val="28"/>
        </w:rPr>
      </w:pPr>
    </w:p>
    <w:p w14:paraId="6F46D7C0">
      <w:pPr>
        <w:rPr>
          <w:rFonts w:hint="eastAsia"/>
          <w:b/>
          <w:bCs/>
          <w:sz w:val="28"/>
          <w:szCs w:val="28"/>
        </w:rPr>
      </w:pPr>
    </w:p>
    <w:p w14:paraId="26474732">
      <w:pPr>
        <w:pStyle w:val="12"/>
        <w:rPr>
          <w:rFonts w:hint="eastAsia"/>
          <w:b/>
          <w:bCs/>
          <w:sz w:val="28"/>
          <w:szCs w:val="28"/>
        </w:rPr>
      </w:pPr>
    </w:p>
    <w:p w14:paraId="20B2E871">
      <w:pPr>
        <w:rPr>
          <w:rFonts w:hint="eastAsia"/>
          <w:b/>
          <w:bCs/>
          <w:sz w:val="28"/>
          <w:szCs w:val="28"/>
        </w:rPr>
      </w:pPr>
    </w:p>
    <w:p w14:paraId="3C2550B9">
      <w:pPr>
        <w:pStyle w:val="12"/>
        <w:rPr>
          <w:rFonts w:hint="eastAsia"/>
          <w:b/>
          <w:bCs/>
          <w:sz w:val="28"/>
          <w:szCs w:val="28"/>
        </w:rPr>
      </w:pPr>
    </w:p>
    <w:p w14:paraId="5C232885">
      <w:pPr>
        <w:rPr>
          <w:rFonts w:hint="eastAsia"/>
          <w:b/>
          <w:bCs/>
          <w:sz w:val="28"/>
          <w:szCs w:val="28"/>
        </w:rPr>
      </w:pPr>
    </w:p>
    <w:p w14:paraId="6A4EEC79">
      <w:pPr>
        <w:pStyle w:val="12"/>
        <w:rPr>
          <w:rFonts w:hint="eastAsia"/>
          <w:b/>
          <w:bCs/>
          <w:sz w:val="28"/>
          <w:szCs w:val="28"/>
        </w:rPr>
      </w:pPr>
    </w:p>
    <w:p w14:paraId="265F505D">
      <w:pPr>
        <w:rPr>
          <w:rFonts w:hint="eastAsia"/>
          <w:b/>
          <w:bCs/>
          <w:sz w:val="28"/>
          <w:szCs w:val="28"/>
        </w:rPr>
      </w:pPr>
    </w:p>
    <w:p w14:paraId="0B68BA6B">
      <w:pPr>
        <w:pStyle w:val="12"/>
        <w:rPr>
          <w:rFonts w:hint="eastAsia"/>
          <w:b/>
          <w:bCs/>
          <w:sz w:val="28"/>
          <w:szCs w:val="28"/>
        </w:rPr>
      </w:pPr>
    </w:p>
    <w:p w14:paraId="6771EF5F">
      <w:pPr>
        <w:rPr>
          <w:rFonts w:hint="eastAsia"/>
          <w:b/>
          <w:bCs/>
          <w:sz w:val="28"/>
          <w:szCs w:val="28"/>
        </w:rPr>
      </w:pPr>
    </w:p>
    <w:p w14:paraId="44971173">
      <w:pPr>
        <w:pStyle w:val="12"/>
        <w:rPr>
          <w:rFonts w:hint="eastAsia"/>
          <w:b/>
          <w:bCs/>
          <w:sz w:val="28"/>
          <w:szCs w:val="28"/>
        </w:rPr>
      </w:pPr>
    </w:p>
    <w:p w14:paraId="6492FBB7">
      <w:pPr>
        <w:rPr>
          <w:rFonts w:hint="eastAsia"/>
          <w:b/>
          <w:bCs/>
          <w:sz w:val="28"/>
          <w:szCs w:val="28"/>
        </w:rPr>
      </w:pPr>
    </w:p>
    <w:p w14:paraId="1C6EE431">
      <w:pPr>
        <w:pStyle w:val="12"/>
        <w:rPr>
          <w:rFonts w:hint="eastAsia"/>
          <w:b/>
          <w:bCs/>
          <w:sz w:val="28"/>
          <w:szCs w:val="28"/>
        </w:rPr>
      </w:pPr>
    </w:p>
    <w:p w14:paraId="49EDBEAD">
      <w:pPr>
        <w:rPr>
          <w:rFonts w:hint="eastAsia"/>
          <w:b/>
          <w:bCs/>
          <w:sz w:val="28"/>
          <w:szCs w:val="28"/>
        </w:rPr>
      </w:pPr>
    </w:p>
    <w:p w14:paraId="48C4C590">
      <w:pPr>
        <w:pStyle w:val="12"/>
        <w:rPr>
          <w:rFonts w:hint="eastAsia"/>
          <w:b/>
          <w:bCs/>
          <w:sz w:val="28"/>
          <w:szCs w:val="28"/>
        </w:rPr>
      </w:pPr>
    </w:p>
    <w:p w14:paraId="59F53BF7">
      <w:pPr>
        <w:rPr>
          <w:rFonts w:hint="eastAsia"/>
          <w:b/>
          <w:bCs/>
          <w:sz w:val="28"/>
          <w:szCs w:val="28"/>
        </w:rPr>
      </w:pPr>
    </w:p>
    <w:p w14:paraId="0CE3E2DE">
      <w:pPr>
        <w:pStyle w:val="12"/>
        <w:rPr>
          <w:rFonts w:hint="eastAsia"/>
          <w:b/>
          <w:bCs/>
          <w:sz w:val="28"/>
          <w:szCs w:val="28"/>
        </w:rPr>
      </w:pPr>
    </w:p>
    <w:p w14:paraId="0C0D9D10">
      <w:pPr>
        <w:jc w:val="center"/>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八、谈判文件确认书</w:t>
      </w:r>
    </w:p>
    <w:p w14:paraId="1DD55054">
      <w:pPr>
        <w:kinsoku w:val="0"/>
        <w:spacing w:line="500" w:lineRule="exact"/>
        <w:ind w:firstLine="480" w:firstLineChars="200"/>
        <w:rPr>
          <w:rFonts w:asciiTheme="majorEastAsia" w:hAnsiTheme="majorEastAsia" w:eastAsiaTheme="majorEastAsia" w:cstheme="minorHAnsi"/>
          <w:sz w:val="24"/>
          <w:szCs w:val="24"/>
        </w:rPr>
      </w:pPr>
      <w:r>
        <w:rPr>
          <w:rFonts w:asciiTheme="majorEastAsia" w:hAnsiTheme="majorEastAsia" w:eastAsiaTheme="majorEastAsia" w:cstheme="minorHAnsi"/>
          <w:sz w:val="24"/>
          <w:szCs w:val="24"/>
        </w:rPr>
        <w:t>本单位对</w:t>
      </w:r>
      <w:r>
        <w:rPr>
          <w:rFonts w:hint="eastAsia" w:asciiTheme="majorEastAsia" w:hAnsiTheme="majorEastAsia" w:eastAsiaTheme="majorEastAsia" w:cstheme="minorHAnsi"/>
          <w:sz w:val="24"/>
          <w:szCs w:val="24"/>
          <w:lang w:eastAsia="zh-CN"/>
        </w:rPr>
        <w:t>镇坪县化龙山骑行道</w:t>
      </w:r>
      <w:r>
        <w:rPr>
          <w:rFonts w:hint="eastAsia" w:asciiTheme="majorEastAsia" w:hAnsiTheme="majorEastAsia" w:eastAsiaTheme="majorEastAsia" w:cstheme="minorHAnsi"/>
          <w:sz w:val="24"/>
          <w:szCs w:val="24"/>
          <w:lang w:val="en-US" w:eastAsia="zh-CN"/>
        </w:rPr>
        <w:t>谈判</w:t>
      </w:r>
      <w:r>
        <w:rPr>
          <w:rFonts w:asciiTheme="majorEastAsia" w:hAnsiTheme="majorEastAsia" w:eastAsiaTheme="majorEastAsia" w:cstheme="minorHAnsi"/>
          <w:sz w:val="24"/>
          <w:szCs w:val="24"/>
        </w:rPr>
        <w:t>文件及相关的修正内容、答疑内容均无异议。</w:t>
      </w:r>
    </w:p>
    <w:p w14:paraId="58E1C2C6">
      <w:pPr>
        <w:kinsoku w:val="0"/>
        <w:spacing w:line="500" w:lineRule="exact"/>
        <w:ind w:firstLine="480" w:firstLineChars="200"/>
        <w:rPr>
          <w:rFonts w:asciiTheme="majorEastAsia" w:hAnsiTheme="majorEastAsia" w:eastAsiaTheme="majorEastAsia" w:cstheme="minorHAnsi"/>
          <w:sz w:val="24"/>
          <w:szCs w:val="24"/>
        </w:rPr>
      </w:pPr>
    </w:p>
    <w:p w14:paraId="0134A746">
      <w:pPr>
        <w:spacing w:line="440" w:lineRule="exact"/>
        <w:rPr>
          <w:rFonts w:asciiTheme="majorEastAsia" w:hAnsiTheme="majorEastAsia" w:eastAsiaTheme="majorEastAsia" w:cstheme="minorHAnsi"/>
          <w:b/>
          <w:bCs/>
          <w:sz w:val="24"/>
          <w:szCs w:val="24"/>
        </w:rPr>
      </w:pPr>
    </w:p>
    <w:p w14:paraId="447660B7">
      <w:pPr>
        <w:ind w:firstLine="4560" w:firstLineChars="1900"/>
        <w:jc w:val="left"/>
        <w:rPr>
          <w:rFonts w:asciiTheme="majorEastAsia" w:hAnsiTheme="majorEastAsia" w:eastAsiaTheme="majorEastAsia" w:cstheme="minorHAnsi"/>
          <w:b/>
          <w:bCs/>
          <w:sz w:val="24"/>
          <w:szCs w:val="24"/>
        </w:rPr>
      </w:pPr>
      <w:r>
        <w:rPr>
          <w:rFonts w:asciiTheme="majorEastAsia" w:hAnsiTheme="majorEastAsia" w:eastAsiaTheme="majorEastAsia" w:cstheme="minorHAnsi"/>
          <w:sz w:val="24"/>
          <w:szCs w:val="24"/>
        </w:rPr>
        <w:t>供应商</w:t>
      </w:r>
      <w:r>
        <w:rPr>
          <w:rFonts w:hint="eastAsia" w:asciiTheme="majorEastAsia" w:hAnsiTheme="majorEastAsia" w:eastAsiaTheme="majorEastAsia" w:cstheme="minorHAnsi"/>
          <w:sz w:val="24"/>
          <w:szCs w:val="24"/>
          <w:lang w:eastAsia="zh-CN"/>
        </w:rPr>
        <w:t>（</w:t>
      </w:r>
      <w:r>
        <w:rPr>
          <w:rFonts w:hint="eastAsia" w:asciiTheme="majorEastAsia" w:hAnsiTheme="majorEastAsia" w:eastAsiaTheme="majorEastAsia" w:cstheme="minorHAnsi"/>
          <w:sz w:val="24"/>
          <w:szCs w:val="24"/>
          <w:lang w:val="en-US" w:eastAsia="zh-CN"/>
        </w:rPr>
        <w:t>盖章</w:t>
      </w:r>
      <w:r>
        <w:rPr>
          <w:rFonts w:hint="eastAsia" w:asciiTheme="majorEastAsia" w:hAnsiTheme="majorEastAsia" w:eastAsiaTheme="majorEastAsia" w:cstheme="minorHAnsi"/>
          <w:sz w:val="24"/>
          <w:szCs w:val="24"/>
          <w:lang w:eastAsia="zh-CN"/>
        </w:rPr>
        <w:t>）</w:t>
      </w:r>
      <w:r>
        <w:rPr>
          <w:rFonts w:asciiTheme="majorEastAsia" w:hAnsiTheme="majorEastAsia" w:eastAsiaTheme="majorEastAsia" w:cstheme="minorHAnsi"/>
          <w:sz w:val="24"/>
          <w:szCs w:val="24"/>
        </w:rPr>
        <w:t>：</w:t>
      </w:r>
    </w:p>
    <w:p w14:paraId="7C86A9A9">
      <w:pPr>
        <w:spacing w:line="440" w:lineRule="exact"/>
        <w:jc w:val="center"/>
        <w:rPr>
          <w:rFonts w:asciiTheme="majorEastAsia" w:hAnsiTheme="majorEastAsia" w:eastAsiaTheme="majorEastAsia" w:cstheme="minorHAnsi"/>
          <w:sz w:val="24"/>
          <w:szCs w:val="24"/>
        </w:rPr>
      </w:pPr>
      <w:r>
        <w:rPr>
          <w:rFonts w:hint="eastAsia" w:asciiTheme="majorEastAsia" w:hAnsiTheme="majorEastAsia" w:eastAsiaTheme="majorEastAsia" w:cstheme="minorHAnsi"/>
          <w:sz w:val="24"/>
          <w:szCs w:val="24"/>
          <w:lang w:val="en-US" w:eastAsia="zh-CN"/>
        </w:rPr>
        <w:t xml:space="preserve">                       </w:t>
      </w:r>
      <w:r>
        <w:rPr>
          <w:rFonts w:asciiTheme="majorEastAsia" w:hAnsiTheme="majorEastAsia" w:eastAsiaTheme="majorEastAsia" w:cstheme="minorHAnsi"/>
          <w:sz w:val="24"/>
          <w:szCs w:val="24"/>
        </w:rPr>
        <w:t>年</w:t>
      </w:r>
      <w:r>
        <w:rPr>
          <w:rFonts w:hint="eastAsia" w:asciiTheme="majorEastAsia" w:hAnsiTheme="majorEastAsia" w:eastAsiaTheme="majorEastAsia" w:cstheme="minorHAnsi"/>
          <w:sz w:val="24"/>
          <w:szCs w:val="24"/>
          <w:lang w:val="en-US" w:eastAsia="zh-CN"/>
        </w:rPr>
        <w:t xml:space="preserve">   </w:t>
      </w:r>
      <w:r>
        <w:rPr>
          <w:rFonts w:asciiTheme="majorEastAsia" w:hAnsiTheme="majorEastAsia" w:eastAsiaTheme="majorEastAsia" w:cstheme="minorHAnsi"/>
          <w:sz w:val="24"/>
          <w:szCs w:val="24"/>
        </w:rPr>
        <w:t>月</w:t>
      </w:r>
      <w:r>
        <w:rPr>
          <w:rFonts w:hint="eastAsia" w:asciiTheme="majorEastAsia" w:hAnsiTheme="majorEastAsia" w:eastAsiaTheme="majorEastAsia" w:cstheme="minorHAnsi"/>
          <w:sz w:val="24"/>
          <w:szCs w:val="24"/>
          <w:lang w:val="en-US" w:eastAsia="zh-CN"/>
        </w:rPr>
        <w:t xml:space="preserve">   </w:t>
      </w:r>
      <w:r>
        <w:rPr>
          <w:rFonts w:asciiTheme="majorEastAsia" w:hAnsiTheme="majorEastAsia" w:eastAsiaTheme="majorEastAsia" w:cstheme="minorHAnsi"/>
          <w:sz w:val="24"/>
          <w:szCs w:val="24"/>
        </w:rPr>
        <w:t>日</w:t>
      </w:r>
    </w:p>
    <w:p w14:paraId="563A56D4">
      <w:pPr>
        <w:jc w:val="center"/>
        <w:rPr>
          <w:rFonts w:hint="eastAsia" w:ascii="宋体" w:hAnsi="宋体" w:eastAsia="宋体" w:cs="宋体"/>
          <w:b/>
          <w:sz w:val="28"/>
          <w:szCs w:val="28"/>
          <w:lang w:val="en-US" w:eastAsia="zh-CN"/>
        </w:rPr>
      </w:pPr>
    </w:p>
    <w:p w14:paraId="124B23AD">
      <w:pPr>
        <w:jc w:val="center"/>
        <w:rPr>
          <w:rFonts w:hint="eastAsia" w:ascii="宋体" w:hAnsi="宋体" w:cs="宋体"/>
          <w:b/>
          <w:sz w:val="28"/>
          <w:szCs w:val="28"/>
          <w:lang w:val="en-US" w:eastAsia="zh-CN"/>
        </w:rPr>
      </w:pPr>
    </w:p>
    <w:p w14:paraId="2E56E47C">
      <w:pPr>
        <w:jc w:val="center"/>
        <w:rPr>
          <w:rFonts w:hint="eastAsia" w:ascii="宋体" w:hAnsi="宋体" w:cs="宋体"/>
          <w:b/>
          <w:sz w:val="28"/>
          <w:szCs w:val="28"/>
          <w:lang w:val="en-US" w:eastAsia="zh-CN"/>
        </w:rPr>
      </w:pPr>
    </w:p>
    <w:p w14:paraId="01C4948F">
      <w:pPr>
        <w:jc w:val="center"/>
        <w:rPr>
          <w:rFonts w:hint="eastAsia" w:ascii="宋体" w:hAnsi="宋体" w:cs="宋体"/>
          <w:b/>
          <w:sz w:val="28"/>
          <w:szCs w:val="28"/>
          <w:lang w:val="en-US" w:eastAsia="zh-CN"/>
        </w:rPr>
      </w:pPr>
    </w:p>
    <w:p w14:paraId="78B57D91">
      <w:pPr>
        <w:jc w:val="center"/>
        <w:rPr>
          <w:rFonts w:hint="eastAsia" w:ascii="宋体" w:hAnsi="宋体" w:cs="宋体"/>
          <w:b/>
          <w:sz w:val="28"/>
          <w:szCs w:val="28"/>
          <w:lang w:val="en-US" w:eastAsia="zh-CN"/>
        </w:rPr>
      </w:pPr>
    </w:p>
    <w:p w14:paraId="61E8D49F">
      <w:pPr>
        <w:jc w:val="center"/>
        <w:rPr>
          <w:rFonts w:hint="eastAsia" w:ascii="宋体" w:hAnsi="宋体" w:cs="宋体"/>
          <w:b/>
          <w:sz w:val="28"/>
          <w:szCs w:val="28"/>
          <w:lang w:val="en-US" w:eastAsia="zh-CN"/>
        </w:rPr>
      </w:pPr>
    </w:p>
    <w:p w14:paraId="23831608">
      <w:pPr>
        <w:jc w:val="center"/>
        <w:rPr>
          <w:rFonts w:hint="eastAsia" w:ascii="宋体" w:hAnsi="宋体" w:cs="宋体"/>
          <w:b/>
          <w:sz w:val="28"/>
          <w:szCs w:val="28"/>
          <w:lang w:val="en-US" w:eastAsia="zh-CN"/>
        </w:rPr>
      </w:pPr>
    </w:p>
    <w:p w14:paraId="6C4B349E">
      <w:pPr>
        <w:jc w:val="center"/>
        <w:rPr>
          <w:rFonts w:hint="eastAsia" w:ascii="宋体" w:hAnsi="宋体" w:cs="宋体"/>
          <w:b/>
          <w:sz w:val="28"/>
          <w:szCs w:val="28"/>
          <w:lang w:val="en-US" w:eastAsia="zh-CN"/>
        </w:rPr>
      </w:pPr>
    </w:p>
    <w:p w14:paraId="517C8785">
      <w:pPr>
        <w:jc w:val="center"/>
        <w:rPr>
          <w:rFonts w:hint="eastAsia" w:ascii="宋体" w:hAnsi="宋体" w:cs="宋体"/>
          <w:b/>
          <w:sz w:val="28"/>
          <w:szCs w:val="28"/>
          <w:lang w:val="en-US" w:eastAsia="zh-CN"/>
        </w:rPr>
      </w:pPr>
    </w:p>
    <w:p w14:paraId="18E47CE1">
      <w:pPr>
        <w:jc w:val="center"/>
        <w:rPr>
          <w:rFonts w:hint="eastAsia" w:ascii="宋体" w:hAnsi="宋体" w:cs="宋体"/>
          <w:b/>
          <w:sz w:val="28"/>
          <w:szCs w:val="28"/>
          <w:lang w:val="en-US" w:eastAsia="zh-CN"/>
        </w:rPr>
      </w:pPr>
    </w:p>
    <w:p w14:paraId="6AE693E7">
      <w:pPr>
        <w:jc w:val="center"/>
        <w:rPr>
          <w:rFonts w:hint="eastAsia" w:ascii="宋体" w:hAnsi="宋体" w:cs="宋体"/>
          <w:b/>
          <w:sz w:val="28"/>
          <w:szCs w:val="28"/>
          <w:lang w:val="en-US" w:eastAsia="zh-CN"/>
        </w:rPr>
      </w:pPr>
    </w:p>
    <w:p w14:paraId="7682AA8B">
      <w:pPr>
        <w:jc w:val="center"/>
        <w:rPr>
          <w:rFonts w:hint="eastAsia" w:ascii="宋体" w:hAnsi="宋体" w:cs="宋体"/>
          <w:b/>
          <w:sz w:val="28"/>
          <w:szCs w:val="28"/>
          <w:lang w:val="en-US" w:eastAsia="zh-CN"/>
        </w:rPr>
      </w:pPr>
    </w:p>
    <w:p w14:paraId="005C23C7">
      <w:pPr>
        <w:jc w:val="center"/>
        <w:rPr>
          <w:rFonts w:hint="eastAsia" w:ascii="宋体" w:hAnsi="宋体" w:cs="宋体"/>
          <w:b/>
          <w:sz w:val="28"/>
          <w:szCs w:val="28"/>
          <w:lang w:val="en-US" w:eastAsia="zh-CN"/>
        </w:rPr>
      </w:pPr>
    </w:p>
    <w:p w14:paraId="0850A0C8">
      <w:pPr>
        <w:jc w:val="center"/>
        <w:rPr>
          <w:rFonts w:hint="eastAsia" w:ascii="宋体" w:hAnsi="宋体" w:cs="宋体"/>
          <w:b/>
          <w:sz w:val="28"/>
          <w:szCs w:val="28"/>
          <w:lang w:val="en-US" w:eastAsia="zh-CN"/>
        </w:rPr>
      </w:pPr>
    </w:p>
    <w:p w14:paraId="78836854">
      <w:pPr>
        <w:jc w:val="center"/>
        <w:rPr>
          <w:rFonts w:hint="eastAsia" w:ascii="宋体" w:hAnsi="宋体" w:cs="宋体"/>
          <w:b/>
          <w:sz w:val="28"/>
          <w:szCs w:val="28"/>
          <w:lang w:val="en-US" w:eastAsia="zh-CN"/>
        </w:rPr>
      </w:pPr>
    </w:p>
    <w:p w14:paraId="1C479713">
      <w:pPr>
        <w:jc w:val="center"/>
        <w:rPr>
          <w:rFonts w:hint="eastAsia" w:ascii="宋体" w:hAnsi="宋体" w:cs="宋体"/>
          <w:b/>
          <w:sz w:val="28"/>
          <w:szCs w:val="28"/>
          <w:lang w:val="en-US" w:eastAsia="zh-CN"/>
        </w:rPr>
      </w:pPr>
    </w:p>
    <w:p w14:paraId="4A51414E">
      <w:pPr>
        <w:jc w:val="center"/>
        <w:rPr>
          <w:rFonts w:hint="eastAsia" w:ascii="宋体" w:hAnsi="宋体" w:cs="宋体"/>
          <w:b/>
          <w:sz w:val="28"/>
          <w:szCs w:val="28"/>
          <w:lang w:val="en-US" w:eastAsia="zh-CN"/>
        </w:rPr>
      </w:pPr>
    </w:p>
    <w:p w14:paraId="19EEC08C">
      <w:pPr>
        <w:jc w:val="center"/>
        <w:rPr>
          <w:rFonts w:hint="eastAsia" w:ascii="宋体" w:hAnsi="宋体" w:cs="宋体"/>
          <w:b/>
          <w:sz w:val="28"/>
          <w:szCs w:val="28"/>
          <w:lang w:val="en-US" w:eastAsia="zh-CN"/>
        </w:rPr>
      </w:pPr>
    </w:p>
    <w:p w14:paraId="168D2CCF">
      <w:pPr>
        <w:jc w:val="center"/>
        <w:rPr>
          <w:rFonts w:hint="eastAsia" w:ascii="宋体" w:hAnsi="宋体" w:cs="宋体"/>
          <w:b/>
          <w:sz w:val="28"/>
          <w:szCs w:val="28"/>
          <w:lang w:val="en-US" w:eastAsia="zh-CN"/>
        </w:rPr>
      </w:pPr>
    </w:p>
    <w:p w14:paraId="57F77C24">
      <w:pPr>
        <w:jc w:val="center"/>
        <w:rPr>
          <w:rFonts w:hint="eastAsia" w:ascii="宋体" w:hAnsi="宋体" w:cs="宋体"/>
          <w:b/>
          <w:sz w:val="28"/>
          <w:szCs w:val="28"/>
          <w:lang w:val="en-US" w:eastAsia="zh-CN"/>
        </w:rPr>
      </w:pPr>
    </w:p>
    <w:p w14:paraId="4321E4D8">
      <w:pPr>
        <w:jc w:val="center"/>
        <w:rPr>
          <w:rFonts w:hint="eastAsia" w:ascii="宋体" w:hAnsi="宋体" w:cs="宋体"/>
          <w:b/>
          <w:sz w:val="28"/>
          <w:szCs w:val="28"/>
          <w:lang w:val="en-US" w:eastAsia="zh-CN"/>
        </w:rPr>
      </w:pPr>
    </w:p>
    <w:p w14:paraId="3FA59E8F">
      <w:pPr>
        <w:jc w:val="center"/>
        <w:rPr>
          <w:rFonts w:hint="eastAsia" w:ascii="宋体" w:hAnsi="宋体" w:cs="宋体"/>
          <w:b/>
          <w:sz w:val="28"/>
          <w:szCs w:val="28"/>
          <w:lang w:val="en-US" w:eastAsia="zh-CN"/>
        </w:rPr>
      </w:pPr>
    </w:p>
    <w:p w14:paraId="0EC00FC1">
      <w:pPr>
        <w:jc w:val="center"/>
        <w:rPr>
          <w:rFonts w:hint="eastAsia" w:ascii="宋体" w:hAnsi="宋体" w:cs="宋体"/>
          <w:b/>
          <w:sz w:val="28"/>
          <w:szCs w:val="28"/>
          <w:lang w:val="en-US" w:eastAsia="zh-CN"/>
        </w:rPr>
      </w:pPr>
    </w:p>
    <w:p w14:paraId="250B4D14">
      <w:pPr>
        <w:jc w:val="center"/>
        <w:rPr>
          <w:rFonts w:hint="eastAsia" w:ascii="宋体" w:hAnsi="宋体" w:cs="宋体"/>
          <w:b/>
          <w:sz w:val="28"/>
          <w:szCs w:val="28"/>
          <w:lang w:val="en-US" w:eastAsia="zh-CN"/>
        </w:rPr>
      </w:pPr>
    </w:p>
    <w:p w14:paraId="49286137">
      <w:pPr>
        <w:jc w:val="center"/>
        <w:rPr>
          <w:rFonts w:hint="eastAsia" w:ascii="宋体" w:hAnsi="宋体" w:cs="宋体"/>
          <w:b/>
          <w:sz w:val="28"/>
          <w:szCs w:val="28"/>
          <w:lang w:val="en-US" w:eastAsia="zh-CN"/>
        </w:rPr>
      </w:pPr>
    </w:p>
    <w:p w14:paraId="146604EC">
      <w:pPr>
        <w:jc w:val="center"/>
        <w:rPr>
          <w:rFonts w:hint="eastAsia" w:ascii="宋体" w:hAnsi="宋体" w:cs="宋体"/>
          <w:b/>
          <w:sz w:val="28"/>
          <w:szCs w:val="28"/>
          <w:lang w:val="en-US" w:eastAsia="zh-CN"/>
        </w:rPr>
      </w:pPr>
    </w:p>
    <w:p w14:paraId="4755139F">
      <w:pPr>
        <w:jc w:val="center"/>
        <w:rPr>
          <w:rFonts w:hint="eastAsia" w:ascii="宋体" w:hAnsi="宋体" w:cs="宋体"/>
          <w:b/>
          <w:sz w:val="28"/>
          <w:szCs w:val="28"/>
          <w:lang w:val="en-US" w:eastAsia="zh-CN"/>
        </w:rPr>
      </w:pPr>
    </w:p>
    <w:p w14:paraId="5CB3676B">
      <w:pPr>
        <w:jc w:val="center"/>
        <w:rPr>
          <w:rFonts w:hint="eastAsia" w:ascii="宋体" w:hAnsi="宋体" w:cs="宋体"/>
          <w:b/>
          <w:sz w:val="28"/>
          <w:szCs w:val="28"/>
          <w:lang w:val="en-US" w:eastAsia="zh-CN"/>
        </w:rPr>
      </w:pPr>
    </w:p>
    <w:p w14:paraId="2F227EFD">
      <w:pPr>
        <w:jc w:val="center"/>
        <w:rPr>
          <w:rFonts w:hint="eastAsia" w:ascii="宋体" w:hAnsi="宋体" w:cs="宋体"/>
          <w:b/>
          <w:sz w:val="28"/>
          <w:szCs w:val="28"/>
          <w:lang w:val="en-US" w:eastAsia="zh-CN"/>
        </w:rPr>
      </w:pPr>
    </w:p>
    <w:p w14:paraId="004374EE">
      <w:pPr>
        <w:jc w:val="center"/>
        <w:rPr>
          <w:rFonts w:hint="eastAsia" w:ascii="宋体" w:hAnsi="宋体" w:cs="宋体"/>
          <w:b/>
          <w:sz w:val="28"/>
          <w:szCs w:val="28"/>
          <w:lang w:val="en-US" w:eastAsia="zh-CN"/>
        </w:rPr>
      </w:pPr>
    </w:p>
    <w:p w14:paraId="638980A5">
      <w:pPr>
        <w:jc w:val="center"/>
        <w:rPr>
          <w:rFonts w:hint="eastAsia" w:ascii="宋体" w:hAnsi="宋体" w:cs="宋体"/>
          <w:b/>
          <w:sz w:val="28"/>
          <w:szCs w:val="28"/>
          <w:lang w:val="en-US" w:eastAsia="zh-CN"/>
        </w:rPr>
      </w:pPr>
    </w:p>
    <w:p w14:paraId="5008F6AC">
      <w:pPr>
        <w:jc w:val="center"/>
        <w:rPr>
          <w:rFonts w:hint="eastAsia" w:ascii="宋体" w:hAnsi="宋体" w:cs="宋体"/>
          <w:b/>
          <w:sz w:val="28"/>
          <w:szCs w:val="28"/>
          <w:lang w:val="en-US" w:eastAsia="zh-CN"/>
        </w:rPr>
      </w:pPr>
    </w:p>
    <w:p w14:paraId="741894A2">
      <w:pPr>
        <w:jc w:val="both"/>
        <w:rPr>
          <w:rFonts w:hint="eastAsia" w:ascii="宋体" w:hAnsi="宋体" w:cs="宋体"/>
          <w:b/>
          <w:sz w:val="28"/>
          <w:szCs w:val="28"/>
          <w:lang w:val="en-US" w:eastAsia="zh-CN"/>
        </w:rPr>
      </w:pPr>
    </w:p>
    <w:p w14:paraId="1179CED4">
      <w:pPr>
        <w:jc w:val="center"/>
        <w:rPr>
          <w:rFonts w:hint="eastAsia" w:ascii="宋体" w:hAnsi="宋体" w:eastAsia="宋体" w:cs="宋体"/>
          <w:b/>
          <w:sz w:val="28"/>
          <w:szCs w:val="28"/>
          <w:lang w:val="en-US" w:eastAsia="zh-CN"/>
        </w:rPr>
      </w:pPr>
      <w:r>
        <w:rPr>
          <w:rFonts w:hint="eastAsia" w:ascii="宋体" w:hAnsi="宋体" w:cs="宋体"/>
          <w:b/>
          <w:sz w:val="28"/>
          <w:szCs w:val="28"/>
          <w:lang w:val="en-US" w:eastAsia="zh-CN"/>
        </w:rPr>
        <w:t>九</w:t>
      </w:r>
      <w:r>
        <w:rPr>
          <w:rFonts w:hint="eastAsia" w:ascii="宋体" w:hAnsi="宋体" w:eastAsia="宋体" w:cs="宋体"/>
          <w:b/>
          <w:sz w:val="28"/>
          <w:szCs w:val="28"/>
          <w:lang w:val="en-US" w:eastAsia="zh-CN"/>
        </w:rPr>
        <w:t>、拒绝政府采购领域商业贿赂承诺书</w:t>
      </w:r>
    </w:p>
    <w:p w14:paraId="76D6544E">
      <w:pPr>
        <w:pStyle w:val="15"/>
        <w:rPr>
          <w:rFonts w:hint="default"/>
          <w:lang w:val="en-US" w:eastAsia="zh-CN"/>
        </w:rPr>
      </w:pPr>
    </w:p>
    <w:p w14:paraId="789D80F7">
      <w:pPr>
        <w:widowControl/>
        <w:spacing w:line="480" w:lineRule="exact"/>
        <w:jc w:val="center"/>
        <w:rPr>
          <w:rFonts w:hint="eastAsia" w:ascii="宋体" w:hAnsi="宋体" w:eastAsia="宋体" w:cs="宋体"/>
          <w:b/>
          <w:bCs/>
          <w:kern w:val="0"/>
          <w:sz w:val="24"/>
          <w:szCs w:val="24"/>
          <w:lang w:eastAsia="zh-CN"/>
        </w:rPr>
      </w:pPr>
      <w:r>
        <w:rPr>
          <w:rFonts w:hint="eastAsia" w:ascii="宋体" w:hAnsi="宋体" w:eastAsia="宋体" w:cs="宋体"/>
          <w:b/>
          <w:bCs/>
          <w:kern w:val="0"/>
          <w:sz w:val="24"/>
          <w:szCs w:val="24"/>
        </w:rPr>
        <w:t>陕西省政府采购</w:t>
      </w:r>
      <w:r>
        <w:rPr>
          <w:rFonts w:hint="eastAsia" w:ascii="宋体" w:hAnsi="宋体" w:eastAsia="宋体" w:cs="宋体"/>
          <w:b/>
          <w:bCs/>
          <w:kern w:val="0"/>
          <w:sz w:val="24"/>
          <w:szCs w:val="24"/>
          <w:lang w:eastAsia="zh-CN"/>
        </w:rPr>
        <w:t>投标人</w:t>
      </w:r>
    </w:p>
    <w:p w14:paraId="76577512">
      <w:pPr>
        <w:widowControl/>
        <w:spacing w:line="480" w:lineRule="exact"/>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拒绝政府采购领域商业贿赂承诺书</w:t>
      </w:r>
    </w:p>
    <w:p w14:paraId="6B4074CF">
      <w:pPr>
        <w:widowControl/>
        <w:spacing w:line="240" w:lineRule="exact"/>
        <w:ind w:firstLine="480" w:firstLineChars="200"/>
        <w:jc w:val="left"/>
        <w:rPr>
          <w:rFonts w:hint="eastAsia" w:ascii="宋体" w:hAnsi="宋体" w:eastAsia="宋体" w:cs="宋体"/>
          <w:kern w:val="0"/>
          <w:sz w:val="24"/>
          <w:szCs w:val="24"/>
        </w:rPr>
      </w:pPr>
    </w:p>
    <w:p w14:paraId="21A1F574">
      <w:pPr>
        <w:widowControl/>
        <w:spacing w:line="44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 xml:space="preserve">为响应党中央、国务院关于治理政府采购领域商业贿赂行为的号召，我单位在此庄严承诺： </w:t>
      </w:r>
    </w:p>
    <w:p w14:paraId="6CBE3B77">
      <w:pPr>
        <w:widowControl/>
        <w:spacing w:line="44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 xml:space="preserve">　　1、在参与政府采购活动中遵纪守法、诚信经营、公平竞标。 </w:t>
      </w:r>
    </w:p>
    <w:p w14:paraId="77549874">
      <w:pPr>
        <w:widowControl/>
        <w:spacing w:line="44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　　2、不向</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w:t>
      </w:r>
      <w:r>
        <w:rPr>
          <w:rFonts w:hint="eastAsia" w:ascii="宋体" w:hAnsi="宋体" w:eastAsia="宋体" w:cs="宋体"/>
          <w:kern w:val="0"/>
          <w:sz w:val="24"/>
          <w:szCs w:val="24"/>
          <w:lang w:eastAsia="zh-CN"/>
        </w:rPr>
        <w:t>采购代理机构</w:t>
      </w:r>
      <w:r>
        <w:rPr>
          <w:rFonts w:hint="eastAsia" w:ascii="宋体" w:hAnsi="宋体" w:eastAsia="宋体" w:cs="宋体"/>
          <w:kern w:val="0"/>
          <w:sz w:val="24"/>
          <w:szCs w:val="24"/>
        </w:rPr>
        <w:t xml:space="preserve">和政府采购评审专家进行任何形式的商业贿赂以谋取交易机会。 </w:t>
      </w:r>
    </w:p>
    <w:p w14:paraId="212436FE">
      <w:pPr>
        <w:widowControl/>
        <w:spacing w:line="44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   3、不向政府采购</w:t>
      </w:r>
      <w:r>
        <w:rPr>
          <w:rFonts w:hint="eastAsia" w:ascii="宋体" w:hAnsi="宋体" w:eastAsia="宋体" w:cs="宋体"/>
          <w:kern w:val="0"/>
          <w:sz w:val="24"/>
          <w:szCs w:val="24"/>
          <w:lang w:eastAsia="zh-CN"/>
        </w:rPr>
        <w:t>采购代理机构</w:t>
      </w:r>
      <w:r>
        <w:rPr>
          <w:rFonts w:hint="eastAsia" w:ascii="宋体" w:hAnsi="宋体" w:eastAsia="宋体" w:cs="宋体"/>
          <w:kern w:val="0"/>
          <w:sz w:val="24"/>
          <w:szCs w:val="24"/>
        </w:rPr>
        <w:t>和</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 xml:space="preserve">提供虚假资质文件或采用虚假应标方式参与政府采购市场竞争并谋取中标、中标。 </w:t>
      </w:r>
    </w:p>
    <w:p w14:paraId="23A82D36">
      <w:pPr>
        <w:widowControl/>
        <w:spacing w:line="44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 xml:space="preserve">   4、不采取“围标、陪标”等商业欺诈手段获得政府采购定单。 </w:t>
      </w:r>
    </w:p>
    <w:p w14:paraId="06EF7EB0">
      <w:pPr>
        <w:widowControl/>
        <w:spacing w:line="44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 xml:space="preserve">   5、不采取不正当手段诋毁、排挤其他</w:t>
      </w:r>
      <w:r>
        <w:rPr>
          <w:rFonts w:hint="eastAsia" w:ascii="宋体" w:hAnsi="宋体" w:eastAsia="宋体" w:cs="宋体"/>
          <w:kern w:val="0"/>
          <w:sz w:val="24"/>
          <w:szCs w:val="24"/>
          <w:lang w:eastAsia="zh-CN"/>
        </w:rPr>
        <w:t>投标人</w:t>
      </w:r>
      <w:r>
        <w:rPr>
          <w:rFonts w:hint="eastAsia" w:ascii="宋体" w:hAnsi="宋体" w:eastAsia="宋体" w:cs="宋体"/>
          <w:kern w:val="0"/>
          <w:sz w:val="24"/>
          <w:szCs w:val="24"/>
        </w:rPr>
        <w:t xml:space="preserve">。 </w:t>
      </w:r>
    </w:p>
    <w:p w14:paraId="0988E12B">
      <w:pPr>
        <w:widowControl/>
        <w:spacing w:line="44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 xml:space="preserve">   6、不在提供商品和服务时“偷梁换柱、以次充好”，损害</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 xml:space="preserve">的合法权益。 </w:t>
      </w:r>
    </w:p>
    <w:p w14:paraId="3673555E">
      <w:pPr>
        <w:widowControl/>
        <w:spacing w:line="44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 xml:space="preserve">   7、不与</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w:t>
      </w:r>
      <w:r>
        <w:rPr>
          <w:rFonts w:hint="eastAsia" w:ascii="宋体" w:hAnsi="宋体" w:eastAsia="宋体" w:cs="宋体"/>
          <w:kern w:val="0"/>
          <w:sz w:val="24"/>
          <w:szCs w:val="24"/>
          <w:lang w:eastAsia="zh-CN"/>
        </w:rPr>
        <w:t>采购代理机构</w:t>
      </w:r>
      <w:r>
        <w:rPr>
          <w:rFonts w:hint="eastAsia" w:ascii="宋体" w:hAnsi="宋体" w:eastAsia="宋体" w:cs="宋体"/>
          <w:kern w:val="0"/>
          <w:sz w:val="24"/>
          <w:szCs w:val="24"/>
        </w:rPr>
        <w:t>、政府采购评审专家或其它</w:t>
      </w:r>
      <w:r>
        <w:rPr>
          <w:rFonts w:hint="eastAsia" w:ascii="宋体" w:hAnsi="宋体" w:eastAsia="宋体" w:cs="宋体"/>
          <w:kern w:val="0"/>
          <w:sz w:val="24"/>
          <w:szCs w:val="24"/>
          <w:lang w:eastAsia="zh-CN"/>
        </w:rPr>
        <w:t>投标人</w:t>
      </w:r>
      <w:r>
        <w:rPr>
          <w:rFonts w:hint="eastAsia" w:ascii="宋体" w:hAnsi="宋体" w:eastAsia="宋体" w:cs="宋体"/>
          <w:kern w:val="0"/>
          <w:sz w:val="24"/>
          <w:szCs w:val="24"/>
        </w:rPr>
        <w:t xml:space="preserve">恶意串通，进行质疑和投诉，维护政府采购市场秩序。 </w:t>
      </w:r>
    </w:p>
    <w:p w14:paraId="2A58D612">
      <w:pPr>
        <w:widowControl/>
        <w:spacing w:line="44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   8、尊重和接受政府采购监督管理部门的监督和政府</w:t>
      </w:r>
      <w:r>
        <w:rPr>
          <w:rFonts w:hint="eastAsia" w:ascii="宋体" w:hAnsi="宋体" w:eastAsia="宋体" w:cs="宋体"/>
          <w:kern w:val="0"/>
          <w:sz w:val="24"/>
          <w:szCs w:val="24"/>
          <w:lang w:eastAsia="zh-CN"/>
        </w:rPr>
        <w:t>采购代理机构</w:t>
      </w:r>
      <w:r>
        <w:rPr>
          <w:rFonts w:hint="eastAsia" w:ascii="宋体" w:hAnsi="宋体" w:eastAsia="宋体" w:cs="宋体"/>
          <w:kern w:val="0"/>
          <w:sz w:val="24"/>
          <w:szCs w:val="24"/>
        </w:rPr>
        <w:t>招标要求，承担因违约行为给</w:t>
      </w:r>
      <w:r>
        <w:rPr>
          <w:rFonts w:hint="eastAsia" w:ascii="宋体" w:hAnsi="宋体" w:eastAsia="宋体" w:cs="宋体"/>
          <w:kern w:val="0"/>
          <w:sz w:val="24"/>
          <w:szCs w:val="24"/>
          <w:lang w:eastAsia="zh-CN"/>
        </w:rPr>
        <w:t>采购人</w:t>
      </w:r>
      <w:r>
        <w:rPr>
          <w:rFonts w:hint="eastAsia" w:ascii="宋体" w:hAnsi="宋体" w:eastAsia="宋体" w:cs="宋体"/>
          <w:kern w:val="0"/>
          <w:sz w:val="24"/>
          <w:szCs w:val="24"/>
        </w:rPr>
        <w:t xml:space="preserve">造成的损失。 </w:t>
      </w:r>
    </w:p>
    <w:p w14:paraId="4D37F2E4">
      <w:pPr>
        <w:widowControl/>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xml:space="preserve">    9、不发生其他有悖于政府采购公开、公平、公正和诚信原则的行为。</w:t>
      </w:r>
    </w:p>
    <w:p w14:paraId="243A3E8F">
      <w:pPr>
        <w:widowControl/>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承诺单位：</w:t>
      </w:r>
      <w:r>
        <w:rPr>
          <w:rFonts w:hint="eastAsia" w:ascii="宋体" w:hAnsi="宋体" w:eastAsia="宋体" w:cs="宋体"/>
          <w:kern w:val="0"/>
          <w:sz w:val="24"/>
          <w:szCs w:val="24"/>
          <w:u w:val="single"/>
        </w:rPr>
        <w:t>　　                 　</w:t>
      </w:r>
      <w:r>
        <w:rPr>
          <w:rFonts w:hint="eastAsia" w:ascii="宋体" w:hAnsi="宋体" w:cs="宋体"/>
          <w:kern w:val="0"/>
          <w:sz w:val="24"/>
          <w:szCs w:val="24"/>
          <w:u w:val="single"/>
          <w:lang w:val="en-US" w:eastAsia="zh-CN"/>
        </w:rPr>
        <w:t xml:space="preserve">     </w:t>
      </w:r>
      <w:r>
        <w:rPr>
          <w:rFonts w:hint="eastAsia" w:ascii="宋体" w:hAnsi="宋体" w:eastAsia="宋体" w:cs="宋体"/>
          <w:kern w:val="0"/>
          <w:sz w:val="24"/>
          <w:szCs w:val="24"/>
        </w:rPr>
        <w:t>（盖章）</w:t>
      </w:r>
    </w:p>
    <w:p w14:paraId="4D60D61E">
      <w:pPr>
        <w:widowControl/>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法定代表人：</w:t>
      </w:r>
      <w:r>
        <w:rPr>
          <w:rFonts w:hint="eastAsia" w:ascii="宋体" w:hAnsi="宋体" w:eastAsia="宋体" w:cs="宋体"/>
          <w:kern w:val="0"/>
          <w:sz w:val="24"/>
          <w:szCs w:val="24"/>
          <w:u w:val="single"/>
        </w:rPr>
        <w:t>　　　　　     　　　　</w:t>
      </w:r>
      <w:r>
        <w:rPr>
          <w:rFonts w:hint="eastAsia" w:ascii="宋体" w:hAnsi="宋体" w:cs="宋体"/>
          <w:kern w:val="0"/>
          <w:sz w:val="24"/>
          <w:szCs w:val="24"/>
          <w:u w:val="single"/>
          <w:lang w:val="en-US" w:eastAsia="zh-CN"/>
        </w:rPr>
        <w:t xml:space="preserve">   </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签字或盖章</w:t>
      </w:r>
      <w:r>
        <w:rPr>
          <w:rFonts w:hint="eastAsia" w:ascii="宋体" w:hAnsi="宋体" w:eastAsia="宋体" w:cs="宋体"/>
          <w:kern w:val="0"/>
          <w:sz w:val="24"/>
          <w:szCs w:val="24"/>
        </w:rPr>
        <w:t xml:space="preserve">）  </w:t>
      </w:r>
    </w:p>
    <w:p w14:paraId="4A1FC934">
      <w:pPr>
        <w:widowControl/>
        <w:spacing w:line="520" w:lineRule="exact"/>
        <w:rPr>
          <w:rFonts w:hint="default" w:ascii="宋体" w:hAnsi="宋体" w:eastAsia="宋体" w:cs="宋体"/>
          <w:kern w:val="0"/>
          <w:sz w:val="24"/>
          <w:szCs w:val="24"/>
          <w:u w:val="single"/>
          <w:lang w:val="en-US" w:eastAsia="zh-CN"/>
        </w:rPr>
      </w:pPr>
      <w:r>
        <w:rPr>
          <w:rFonts w:hint="eastAsia" w:ascii="宋体" w:hAnsi="宋体" w:eastAsia="宋体" w:cs="宋体"/>
          <w:kern w:val="0"/>
          <w:sz w:val="24"/>
          <w:szCs w:val="24"/>
        </w:rPr>
        <w:t xml:space="preserve">       地　　址：</w:t>
      </w:r>
      <w:r>
        <w:rPr>
          <w:rFonts w:hint="eastAsia" w:ascii="宋体" w:hAnsi="宋体" w:eastAsia="宋体" w:cs="宋体"/>
          <w:kern w:val="0"/>
          <w:sz w:val="24"/>
          <w:szCs w:val="24"/>
          <w:u w:val="single"/>
        </w:rPr>
        <w:t xml:space="preserve">　　　　　     　　  　   </w:t>
      </w:r>
      <w:r>
        <w:rPr>
          <w:rFonts w:hint="eastAsia" w:ascii="宋体" w:hAnsi="宋体" w:cs="宋体"/>
          <w:kern w:val="0"/>
          <w:sz w:val="24"/>
          <w:szCs w:val="24"/>
          <w:u w:val="single"/>
          <w:lang w:val="en-US" w:eastAsia="zh-CN"/>
        </w:rPr>
        <w:t xml:space="preserve">  </w:t>
      </w:r>
    </w:p>
    <w:p w14:paraId="46F26982">
      <w:pPr>
        <w:widowControl/>
        <w:spacing w:line="520" w:lineRule="exact"/>
        <w:rPr>
          <w:rFonts w:hint="eastAsia" w:ascii="宋体" w:hAnsi="宋体" w:eastAsia="宋体" w:cs="宋体"/>
          <w:kern w:val="0"/>
          <w:sz w:val="24"/>
          <w:szCs w:val="24"/>
          <w:u w:val="single"/>
        </w:rPr>
      </w:pPr>
      <w:r>
        <w:rPr>
          <w:rFonts w:hint="eastAsia" w:ascii="宋体" w:hAnsi="宋体" w:eastAsia="宋体" w:cs="宋体"/>
          <w:kern w:val="0"/>
          <w:sz w:val="24"/>
          <w:szCs w:val="24"/>
        </w:rPr>
        <w:t xml:space="preserve">       邮    编：</w:t>
      </w:r>
      <w:r>
        <w:rPr>
          <w:rFonts w:hint="eastAsia" w:ascii="宋体" w:hAnsi="宋体" w:eastAsia="宋体" w:cs="宋体"/>
          <w:kern w:val="0"/>
          <w:sz w:val="24"/>
          <w:szCs w:val="24"/>
          <w:u w:val="single"/>
        </w:rPr>
        <w:t xml:space="preserve">　                   　     </w:t>
      </w:r>
    </w:p>
    <w:p w14:paraId="690EC781">
      <w:pPr>
        <w:widowControl/>
        <w:spacing w:line="520" w:lineRule="exact"/>
        <w:rPr>
          <w:rFonts w:hint="eastAsia" w:ascii="宋体" w:hAnsi="宋体" w:eastAsia="宋体" w:cs="宋体"/>
          <w:kern w:val="0"/>
          <w:sz w:val="24"/>
          <w:szCs w:val="24"/>
        </w:rPr>
      </w:pPr>
      <w:r>
        <w:rPr>
          <w:rFonts w:hint="eastAsia" w:ascii="宋体" w:hAnsi="宋体" w:eastAsia="宋体" w:cs="宋体"/>
          <w:kern w:val="0"/>
          <w:sz w:val="24"/>
          <w:szCs w:val="24"/>
        </w:rPr>
        <w:t xml:space="preserve">       电　　话：</w:t>
      </w:r>
      <w:r>
        <w:rPr>
          <w:rFonts w:hint="eastAsia" w:ascii="宋体" w:hAnsi="宋体" w:eastAsia="宋体" w:cs="宋体"/>
          <w:kern w:val="0"/>
          <w:sz w:val="24"/>
          <w:szCs w:val="24"/>
          <w:u w:val="single"/>
        </w:rPr>
        <w:t xml:space="preserve">　　                 　     </w:t>
      </w:r>
    </w:p>
    <w:p w14:paraId="6AC4EB97">
      <w:pPr>
        <w:widowControl/>
        <w:spacing w:line="44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14:paraId="26B374E3">
      <w:pPr>
        <w:spacing w:line="340" w:lineRule="exact"/>
        <w:ind w:firstLine="4920" w:firstLineChars="2050"/>
        <w:sectPr>
          <w:headerReference r:id="rId10" w:type="default"/>
          <w:pgSz w:w="11910" w:h="16840"/>
          <w:pgMar w:top="1520" w:right="1042" w:bottom="700" w:left="1020" w:header="0" w:footer="502" w:gutter="0"/>
          <w:pgNumType w:fmt="decimal"/>
          <w:cols w:space="720" w:num="1"/>
        </w:sectPr>
      </w:pPr>
      <w:r>
        <w:rPr>
          <w:rFonts w:hint="eastAsia" w:ascii="宋体" w:hAnsi="宋体" w:eastAsia="宋体" w:cs="宋体"/>
          <w:kern w:val="0"/>
          <w:sz w:val="24"/>
          <w:szCs w:val="24"/>
        </w:rPr>
        <w:t>年　　月　　</w:t>
      </w:r>
      <w:r>
        <w:rPr>
          <w:rFonts w:hint="eastAsia" w:ascii="宋体" w:hAnsi="宋体" w:eastAsia="宋体" w:cs="宋体"/>
          <w:kern w:val="0"/>
          <w:sz w:val="24"/>
          <w:szCs w:val="24"/>
          <w:lang w:val="en-US" w:eastAsia="zh-CN"/>
        </w:rPr>
        <w:t>日</w:t>
      </w:r>
    </w:p>
    <w:p w14:paraId="30210395">
      <w:pPr>
        <w:jc w:val="center"/>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承  诺  函</w:t>
      </w:r>
    </w:p>
    <w:p w14:paraId="28AA07C2">
      <w:pPr>
        <w:spacing w:line="400" w:lineRule="exact"/>
        <w:rPr>
          <w:kern w:val="1"/>
          <w:sz w:val="24"/>
        </w:rPr>
      </w:pPr>
    </w:p>
    <w:p w14:paraId="35DB8D8B">
      <w:pPr>
        <w:spacing w:line="400" w:lineRule="exact"/>
        <w:rPr>
          <w:kern w:val="1"/>
          <w:sz w:val="24"/>
        </w:rPr>
      </w:pPr>
      <w:r>
        <w:rPr>
          <w:kern w:val="1"/>
          <w:sz w:val="24"/>
        </w:rPr>
        <w:t>致：</w:t>
      </w:r>
      <w:r>
        <w:rPr>
          <w:rFonts w:hint="eastAsia" w:hAnsi="宋体"/>
          <w:spacing w:val="-10"/>
          <w:sz w:val="24"/>
          <w:u w:val="single"/>
        </w:rPr>
        <w:t xml:space="preserve">                      </w:t>
      </w:r>
      <w:r>
        <w:rPr>
          <w:kern w:val="1"/>
          <w:sz w:val="24"/>
          <w:szCs w:val="32"/>
          <w:u w:val="single"/>
        </w:rPr>
        <w:t xml:space="preserve"> </w:t>
      </w:r>
    </w:p>
    <w:p w14:paraId="4361AC77">
      <w:pPr>
        <w:spacing w:line="400" w:lineRule="exact"/>
        <w:rPr>
          <w:kern w:val="1"/>
          <w:sz w:val="24"/>
        </w:rPr>
      </w:pPr>
    </w:p>
    <w:p w14:paraId="170580E4">
      <w:pPr>
        <w:spacing w:line="400" w:lineRule="exact"/>
        <w:ind w:firstLine="480"/>
        <w:rPr>
          <w:kern w:val="1"/>
          <w:sz w:val="24"/>
        </w:rPr>
      </w:pPr>
      <w:r>
        <w:rPr>
          <w:kern w:val="1"/>
          <w:sz w:val="24"/>
        </w:rPr>
        <w:t>我方</w:t>
      </w:r>
      <w:r>
        <w:rPr>
          <w:kern w:val="1"/>
          <w:sz w:val="24"/>
          <w:u w:val="single"/>
        </w:rPr>
        <w:t xml:space="preserve"> </w:t>
      </w:r>
      <w:r>
        <w:rPr>
          <w:rFonts w:hint="eastAsia"/>
          <w:kern w:val="1"/>
          <w:sz w:val="24"/>
          <w:u w:val="single"/>
        </w:rPr>
        <w:t xml:space="preserve">             </w:t>
      </w:r>
      <w:r>
        <w:rPr>
          <w:kern w:val="1"/>
          <w:sz w:val="24"/>
        </w:rPr>
        <w:t>参加了</w:t>
      </w:r>
      <w:r>
        <w:rPr>
          <w:rFonts w:hint="eastAsia" w:ascii="Times New Roman" w:hAnsi="宋体" w:eastAsia="宋体" w:cs="Times New Roman"/>
          <w:spacing w:val="-10"/>
          <w:sz w:val="24"/>
          <w:u w:val="single"/>
        </w:rPr>
        <w:t xml:space="preserve"> （工程名称）                               的</w:t>
      </w:r>
      <w:r>
        <w:rPr>
          <w:kern w:val="1"/>
          <w:sz w:val="24"/>
        </w:rPr>
        <w:t>投标，若有幸中标，我方在此承诺：</w:t>
      </w:r>
    </w:p>
    <w:p w14:paraId="6428BF19">
      <w:pPr>
        <w:spacing w:line="400" w:lineRule="exact"/>
        <w:ind w:firstLine="600"/>
        <w:rPr>
          <w:kern w:val="1"/>
          <w:sz w:val="24"/>
        </w:rPr>
      </w:pPr>
      <w:r>
        <w:rPr>
          <w:kern w:val="1"/>
          <w:sz w:val="24"/>
        </w:rPr>
        <w:t>1、我方将按照在</w:t>
      </w:r>
      <w:r>
        <w:rPr>
          <w:rFonts w:hint="eastAsia"/>
          <w:kern w:val="1"/>
          <w:sz w:val="24"/>
          <w:lang w:eastAsia="zh-CN"/>
        </w:rPr>
        <w:t>竞争性谈判文件</w:t>
      </w:r>
      <w:r>
        <w:rPr>
          <w:kern w:val="1"/>
          <w:sz w:val="24"/>
        </w:rPr>
        <w:t>中填报的人员组织进场施工，并根据工程的实际需要或监理人要求增派相关人员。</w:t>
      </w:r>
    </w:p>
    <w:p w14:paraId="5AD93D65">
      <w:pPr>
        <w:spacing w:line="400" w:lineRule="exact"/>
        <w:ind w:firstLine="600"/>
        <w:rPr>
          <w:kern w:val="1"/>
          <w:sz w:val="24"/>
        </w:rPr>
      </w:pPr>
      <w:r>
        <w:rPr>
          <w:kern w:val="1"/>
          <w:sz w:val="24"/>
        </w:rPr>
        <w:t>2、我方将严格按照在</w:t>
      </w:r>
      <w:r>
        <w:rPr>
          <w:rFonts w:hint="eastAsia"/>
          <w:kern w:val="1"/>
          <w:sz w:val="24"/>
          <w:lang w:eastAsia="zh-CN"/>
        </w:rPr>
        <w:t>竞争性谈判文件</w:t>
      </w:r>
      <w:r>
        <w:rPr>
          <w:kern w:val="1"/>
          <w:sz w:val="24"/>
        </w:rPr>
        <w:t>中填报的仪器、设备组织进场施工，并根据工程的实际需要或监理人要求增加设备。</w:t>
      </w:r>
    </w:p>
    <w:p w14:paraId="64EFDFE9">
      <w:pPr>
        <w:spacing w:line="400" w:lineRule="exact"/>
        <w:ind w:firstLine="600"/>
        <w:rPr>
          <w:kern w:val="1"/>
          <w:sz w:val="24"/>
        </w:rPr>
      </w:pPr>
      <w:r>
        <w:rPr>
          <w:kern w:val="1"/>
          <w:sz w:val="24"/>
        </w:rPr>
        <w:t>3、在工程实施过程中，我方将完全响应</w:t>
      </w:r>
      <w:r>
        <w:rPr>
          <w:rFonts w:hint="eastAsia"/>
          <w:kern w:val="1"/>
          <w:sz w:val="24"/>
          <w:lang w:eastAsia="zh-CN"/>
        </w:rPr>
        <w:t>竞争性谈判文件</w:t>
      </w:r>
      <w:r>
        <w:rPr>
          <w:kern w:val="1"/>
          <w:sz w:val="24"/>
        </w:rPr>
        <w:t>的所有条款，履行合同义务，质量检验标准绝不低于</w:t>
      </w:r>
      <w:r>
        <w:rPr>
          <w:rFonts w:hint="eastAsia"/>
          <w:kern w:val="1"/>
          <w:sz w:val="24"/>
          <w:lang w:eastAsia="zh-CN"/>
        </w:rPr>
        <w:t>竞争性谈判文件</w:t>
      </w:r>
      <w:r>
        <w:rPr>
          <w:kern w:val="1"/>
          <w:sz w:val="24"/>
        </w:rPr>
        <w:t>和国家强制性标准要求。</w:t>
      </w:r>
    </w:p>
    <w:p w14:paraId="243B304C">
      <w:pPr>
        <w:spacing w:line="400" w:lineRule="exact"/>
        <w:ind w:firstLine="600"/>
        <w:rPr>
          <w:kern w:val="1"/>
          <w:sz w:val="24"/>
        </w:rPr>
      </w:pPr>
      <w:r>
        <w:rPr>
          <w:kern w:val="1"/>
          <w:sz w:val="24"/>
        </w:rPr>
        <w:t>4、在工程实施过程中，我方保证精心施工，确保质量，安全生产，保护环境，按期支付农民工工资、劳务分包、材料采购、设备租赁、工程分包等费用，按发包人要求的工期完工。</w:t>
      </w:r>
    </w:p>
    <w:p w14:paraId="3A074533">
      <w:pPr>
        <w:spacing w:line="400" w:lineRule="atLeast"/>
        <w:ind w:firstLine="600"/>
        <w:rPr>
          <w:kern w:val="1"/>
          <w:sz w:val="24"/>
        </w:rPr>
      </w:pPr>
      <w:r>
        <w:rPr>
          <w:kern w:val="1"/>
          <w:sz w:val="24"/>
        </w:rPr>
        <w:t>5、我方将严格执行贵公司根据本项目因工程管理需要而依法、依规制定并下发的所有文件、制度、办法等。</w:t>
      </w:r>
    </w:p>
    <w:p w14:paraId="64CD1BE3">
      <w:pPr>
        <w:spacing w:line="400" w:lineRule="atLeast"/>
        <w:ind w:firstLine="600"/>
        <w:rPr>
          <w:kern w:val="1"/>
          <w:sz w:val="24"/>
        </w:rPr>
      </w:pPr>
      <w:r>
        <w:rPr>
          <w:kern w:val="1"/>
          <w:sz w:val="24"/>
        </w:rPr>
        <w:t>6、我方从发包人处取得的参考资料，即施工组织计划、水文、地质、气象和料场分布等资料，并不构成合同文件的组成部分，我方对上述参考资料的应用、解释及推论自行负责。我方承诺：不以上述参考资料或其解释、推论为依据，向发包人提出索赔、延期、变更或其他损害发包人利益的要求。</w:t>
      </w:r>
    </w:p>
    <w:p w14:paraId="5F0916E5">
      <w:pPr>
        <w:spacing w:line="400" w:lineRule="atLeast"/>
        <w:ind w:firstLine="600"/>
        <w:rPr>
          <w:kern w:val="1"/>
          <w:sz w:val="24"/>
        </w:rPr>
      </w:pPr>
      <w:r>
        <w:rPr>
          <w:kern w:val="1"/>
          <w:sz w:val="24"/>
        </w:rPr>
        <w:t>7、若因招标人上级部门资金拨付不到位和其他原因不能及时拨付时，我方不得以资金不到位为由停止施工。</w:t>
      </w:r>
    </w:p>
    <w:p w14:paraId="07DA3FC0">
      <w:pPr>
        <w:spacing w:line="400" w:lineRule="exact"/>
        <w:ind w:firstLine="600"/>
        <w:rPr>
          <w:kern w:val="1"/>
          <w:sz w:val="24"/>
        </w:rPr>
      </w:pPr>
      <w:r>
        <w:rPr>
          <w:kern w:val="1"/>
          <w:sz w:val="24"/>
        </w:rPr>
        <w:t>8、如我方违背了上述承诺，本项目招标人有权取消我方的中标资格或解除施工合同，并由招标人将我方的违约行为上报省级交通运输主管部门，作为不良记录纳入公路建设市场信息管理系统。</w:t>
      </w:r>
    </w:p>
    <w:p w14:paraId="2A9251F8">
      <w:pPr>
        <w:spacing w:line="400" w:lineRule="exact"/>
        <w:rPr>
          <w:kern w:val="1"/>
          <w:sz w:val="24"/>
        </w:rPr>
      </w:pPr>
    </w:p>
    <w:p w14:paraId="31BE6C37">
      <w:pPr>
        <w:spacing w:line="400" w:lineRule="exact"/>
        <w:rPr>
          <w:kern w:val="1"/>
          <w:sz w:val="24"/>
        </w:rPr>
      </w:pPr>
    </w:p>
    <w:p w14:paraId="64355271">
      <w:pPr>
        <w:spacing w:line="400" w:lineRule="exact"/>
        <w:rPr>
          <w:kern w:val="1"/>
          <w:sz w:val="24"/>
        </w:rPr>
      </w:pPr>
    </w:p>
    <w:p w14:paraId="7F11715D">
      <w:pPr>
        <w:spacing w:line="400" w:lineRule="exact"/>
        <w:rPr>
          <w:kern w:val="1"/>
          <w:sz w:val="24"/>
        </w:rPr>
      </w:pPr>
      <w:r>
        <w:rPr>
          <w:kern w:val="1"/>
          <w:sz w:val="24"/>
        </w:rPr>
        <w:t xml:space="preserve">                      投标人：</w:t>
      </w:r>
      <w:r>
        <w:rPr>
          <w:kern w:val="1"/>
          <w:sz w:val="24"/>
          <w:u w:val="single"/>
        </w:rPr>
        <w:t xml:space="preserve"> </w:t>
      </w:r>
      <w:r>
        <w:rPr>
          <w:rFonts w:hint="eastAsia"/>
          <w:kern w:val="1"/>
          <w:sz w:val="24"/>
          <w:u w:val="single"/>
        </w:rPr>
        <w:t xml:space="preserve">                          </w:t>
      </w:r>
      <w:r>
        <w:rPr>
          <w:kern w:val="1"/>
          <w:sz w:val="24"/>
          <w:u w:val="single"/>
        </w:rPr>
        <w:t xml:space="preserve"> （盖章）</w:t>
      </w:r>
    </w:p>
    <w:p w14:paraId="1D94EA68">
      <w:pPr>
        <w:spacing w:line="400" w:lineRule="exact"/>
        <w:ind w:firstLine="2640"/>
        <w:rPr>
          <w:kern w:val="1"/>
          <w:sz w:val="24"/>
          <w:u w:val="single"/>
        </w:rPr>
      </w:pPr>
      <w:r>
        <w:rPr>
          <w:kern w:val="1"/>
          <w:sz w:val="24"/>
        </w:rPr>
        <w:t>法定代表人或其授权代理人：</w:t>
      </w:r>
      <w:r>
        <w:rPr>
          <w:kern w:val="1"/>
          <w:sz w:val="24"/>
          <w:u w:val="single"/>
        </w:rPr>
        <w:t xml:space="preserve">           （签字）</w:t>
      </w:r>
    </w:p>
    <w:p w14:paraId="4B55C09F">
      <w:pPr>
        <w:spacing w:line="440" w:lineRule="exact"/>
        <w:jc w:val="center"/>
        <w:rPr>
          <w:rFonts w:hint="eastAsia" w:ascii="宋体" w:hAnsi="宋体"/>
          <w:b/>
          <w:bCs/>
          <w:sz w:val="24"/>
        </w:rPr>
      </w:pPr>
      <w:r>
        <w:rPr>
          <w:b/>
          <w:kern w:val="1"/>
          <w:sz w:val="24"/>
        </w:rPr>
        <w:t xml:space="preserve">                 </w:t>
      </w:r>
      <w:r>
        <w:rPr>
          <w:rFonts w:hint="eastAsia"/>
          <w:b/>
          <w:kern w:val="1"/>
          <w:sz w:val="24"/>
        </w:rPr>
        <w:t xml:space="preserve">     </w:t>
      </w:r>
      <w:r>
        <w:rPr>
          <w:kern w:val="1"/>
          <w:sz w:val="24"/>
        </w:rPr>
        <w:t>日</w:t>
      </w:r>
      <w:r>
        <w:rPr>
          <w:rFonts w:hint="eastAsia"/>
          <w:kern w:val="1"/>
          <w:sz w:val="24"/>
        </w:rPr>
        <w:t xml:space="preserve">  </w:t>
      </w:r>
      <w:r>
        <w:rPr>
          <w:kern w:val="1"/>
          <w:sz w:val="24"/>
        </w:rPr>
        <w:t>期：</w:t>
      </w:r>
      <w:r>
        <w:rPr>
          <w:kern w:val="1"/>
          <w:sz w:val="24"/>
          <w:u w:val="single"/>
        </w:rPr>
        <w:t xml:space="preserve">        </w:t>
      </w:r>
      <w:r>
        <w:rPr>
          <w:kern w:val="1"/>
          <w:sz w:val="24"/>
        </w:rPr>
        <w:t>年</w:t>
      </w:r>
      <w:r>
        <w:rPr>
          <w:kern w:val="1"/>
          <w:sz w:val="24"/>
          <w:u w:val="single"/>
        </w:rPr>
        <w:t xml:space="preserve">     </w:t>
      </w:r>
      <w:r>
        <w:rPr>
          <w:kern w:val="1"/>
          <w:sz w:val="24"/>
        </w:rPr>
        <w:t>月</w:t>
      </w:r>
      <w:r>
        <w:rPr>
          <w:kern w:val="1"/>
          <w:sz w:val="24"/>
          <w:u w:val="single"/>
        </w:rPr>
        <w:t xml:space="preserve">     </w:t>
      </w:r>
      <w:r>
        <w:rPr>
          <w:kern w:val="1"/>
          <w:sz w:val="24"/>
        </w:rPr>
        <w:t>日</w:t>
      </w:r>
      <w:r>
        <w:rPr>
          <w:kern w:val="1"/>
          <w:sz w:val="24"/>
        </w:rPr>
        <w:br w:type="page"/>
      </w:r>
      <w:r>
        <w:rPr>
          <w:rFonts w:hint="eastAsia" w:ascii="宋体" w:hAnsi="宋体" w:eastAsia="宋体" w:cs="宋体"/>
          <w:b/>
          <w:sz w:val="28"/>
          <w:szCs w:val="28"/>
          <w:lang w:val="en-US" w:eastAsia="zh-CN"/>
        </w:rPr>
        <w:t>十、</w:t>
      </w:r>
      <w:r>
        <w:rPr>
          <w:rFonts w:hint="eastAsia" w:ascii="宋体" w:hAnsi="宋体" w:eastAsia="宋体" w:cs="宋体"/>
          <w:b/>
          <w:sz w:val="28"/>
          <w:szCs w:val="28"/>
          <w:lang w:val="en-US" w:eastAsia="zh-CN"/>
        </w:rPr>
        <w:t>其它材料</w:t>
      </w:r>
    </w:p>
    <w:p w14:paraId="4AA502E9">
      <w:pPr>
        <w:pStyle w:val="12"/>
      </w:pPr>
    </w:p>
    <w:p w14:paraId="4464F6FF"/>
    <w:p w14:paraId="571E000A">
      <w:pPr>
        <w:pStyle w:val="4"/>
      </w:pPr>
    </w:p>
    <w:p w14:paraId="3B90E7AD"/>
    <w:p w14:paraId="23CAF4F5">
      <w:pPr>
        <w:pStyle w:val="4"/>
      </w:pPr>
    </w:p>
    <w:p w14:paraId="26DD9E13"/>
    <w:p w14:paraId="1E9EFDC6">
      <w:pPr>
        <w:pStyle w:val="4"/>
      </w:pPr>
    </w:p>
    <w:p w14:paraId="1FD3E577"/>
    <w:p w14:paraId="21154BC2">
      <w:pPr>
        <w:pStyle w:val="4"/>
      </w:pPr>
    </w:p>
    <w:p w14:paraId="47481FE8"/>
    <w:p w14:paraId="33CE0F5E">
      <w:pPr>
        <w:pStyle w:val="4"/>
      </w:pPr>
    </w:p>
    <w:p w14:paraId="284CA937"/>
    <w:p w14:paraId="2B3A5523">
      <w:pPr>
        <w:pStyle w:val="4"/>
      </w:pPr>
    </w:p>
    <w:p w14:paraId="4335AF1D"/>
    <w:p w14:paraId="0165D010">
      <w:pPr>
        <w:pStyle w:val="4"/>
        <w:jc w:val="both"/>
        <w:rPr>
          <w:rFonts w:hint="default" w:ascii="宋体" w:hAnsi="宋体" w:eastAsia="宋体" w:cs="宋体"/>
          <w:b/>
          <w:bCs w:val="0"/>
          <w:kern w:val="0"/>
          <w:sz w:val="28"/>
          <w:szCs w:val="28"/>
          <w:lang w:val="en-US" w:eastAsia="zh-CN" w:bidi="ar-SA"/>
        </w:rPr>
      </w:pPr>
    </w:p>
    <w:sectPr>
      <w:headerReference r:id="rId11" w:type="default"/>
      <w:footerReference r:id="rId12" w:type="default"/>
      <w:pgSz w:w="11906" w:h="16838"/>
      <w:pgMar w:top="1417" w:right="1417" w:bottom="1417" w:left="141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Unicode MS">
    <w:altName w:val="宋体"/>
    <w:panose1 w:val="020B0604020202020204"/>
    <w:charset w:val="86"/>
    <w:family w:val="roman"/>
    <w:pitch w:val="default"/>
    <w:sig w:usb0="00000000" w:usb1="00000000" w:usb2="0000003F" w:usb3="00000000" w:csb0="603F01FF" w:csb1="FFFF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69D04">
    <w:pPr>
      <w:pStyle w:val="19"/>
      <w:tabs>
        <w:tab w:val="center" w:pos="4872"/>
        <w:tab w:val="clear" w:pos="4153"/>
      </w:tabs>
    </w:pPr>
    <w:r>
      <w:rPr>
        <w:sz w:val="18"/>
      </w:rPr>
      <w:pict>
        <v:shape id="_x0000_s4100" o:spid="_x0000_s4100"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2DB12A08">
                <w:pPr>
                  <w:pStyle w:val="1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14E61">
    <w:pPr>
      <w:pStyle w:val="19"/>
    </w:pPr>
    <w:r>
      <w:rPr>
        <w:sz w:val="18"/>
      </w:rPr>
      <w:pict>
        <v:shape id="_x0000_s4098" o:spid="_x0000_s4098"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448A9B00">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0A082">
    <w:pPr>
      <w:spacing w:line="209" w:lineRule="auto"/>
      <w:rPr>
        <w:rFonts w:ascii="宋体" w:hAnsi="宋体" w:eastAsia="宋体" w:cs="宋体"/>
        <w:sz w:val="18"/>
        <w:szCs w:val="18"/>
      </w:rPr>
    </w:pPr>
    <w:r>
      <w:rPr>
        <w:sz w:val="18"/>
      </w:rPr>
      <w:pict>
        <v:shape id="文本框 9" o:spid="_x0000_s4101"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path/>
          <v:fill on="f" focussize="0,0"/>
          <v:stroke on="f" weight="0.5pt"/>
          <v:imagedata o:title=""/>
          <o:lock v:ext="edit" aspectratio="f"/>
          <v:textbox inset="0mm,0mm,0mm,0mm" style="mso-fit-shape-to-text:t;">
            <w:txbxContent>
              <w:p w14:paraId="0F7365E6">
                <w:pPr>
                  <w:pStyle w:val="19"/>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74786">
    <w:pPr>
      <w:spacing w:line="209" w:lineRule="auto"/>
      <w:rPr>
        <w:rFonts w:ascii="宋体" w:hAnsi="宋体" w:eastAsia="宋体" w:cs="宋体"/>
        <w:sz w:val="18"/>
        <w:szCs w:val="18"/>
      </w:rPr>
    </w:pPr>
    <w:r>
      <w:rPr>
        <w:sz w:val="18"/>
      </w:rPr>
      <w:pict>
        <v:shape id="文本框 10" o:spid="_x0000_s4102"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path/>
          <v:fill on="f" focussize="0,0"/>
          <v:stroke on="f" weight="0.5pt"/>
          <v:imagedata o:title=""/>
          <o:lock v:ext="edit" aspectratio="f"/>
          <v:textbox inset="0mm,0mm,0mm,0mm" style="mso-fit-shape-to-text:t;">
            <w:txbxContent>
              <w:p w14:paraId="7355467E">
                <w:pPr>
                  <w:pStyle w:val="19"/>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43CCB">
    <w:pPr>
      <w:spacing w:line="209" w:lineRule="auto"/>
      <w:rPr>
        <w:rFonts w:ascii="宋体" w:hAnsi="宋体" w:eastAsia="宋体" w:cs="宋体"/>
        <w:sz w:val="18"/>
        <w:szCs w:val="18"/>
      </w:rPr>
    </w:pPr>
    <w:r>
      <w:rPr>
        <w:sz w:val="18"/>
      </w:rPr>
      <w:pict>
        <v:shape id="文本框 14" o:spid="_x0000_s4103"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path/>
          <v:fill on="f" focussize="0,0"/>
          <v:stroke on="f" weight="0.5pt"/>
          <v:imagedata o:title=""/>
          <o:lock v:ext="edit" aspectratio="f"/>
          <v:textbox inset="0mm,0mm,0mm,0mm" style="mso-fit-shape-to-text:t;">
            <w:txbxContent>
              <w:p w14:paraId="1609253B">
                <w:pPr>
                  <w:pStyle w:val="19"/>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7"/>
      <w:tblpPr w:leftFromText="187" w:rightFromText="187" w:vertAnchor="text" w:tblpY="1"/>
      <w:tblW w:w="0" w:type="auto"/>
      <w:tblInd w:w="0" w:type="dxa"/>
      <w:tblLayout w:type="fixed"/>
      <w:tblCellMar>
        <w:top w:w="0" w:type="dxa"/>
        <w:left w:w="108" w:type="dxa"/>
        <w:bottom w:w="0" w:type="dxa"/>
        <w:right w:w="108" w:type="dxa"/>
      </w:tblCellMar>
    </w:tblPr>
    <w:tblGrid>
      <w:gridCol w:w="9889"/>
    </w:tblGrid>
    <w:tr w14:paraId="3280C55A">
      <w:tblPrEx>
        <w:tblCellMar>
          <w:top w:w="0" w:type="dxa"/>
          <w:left w:w="108" w:type="dxa"/>
          <w:bottom w:w="0" w:type="dxa"/>
          <w:right w:w="108" w:type="dxa"/>
        </w:tblCellMar>
      </w:tblPrEx>
      <w:trPr>
        <w:trHeight w:val="536" w:hRule="atLeast"/>
      </w:trPr>
      <w:tc>
        <w:tcPr>
          <w:tcW w:w="9889" w:type="dxa"/>
        </w:tcPr>
        <w:p w14:paraId="3FCB141F">
          <w:pPr>
            <w:pStyle w:val="20"/>
            <w:pBdr>
              <w:bottom w:val="none" w:color="auto" w:sz="0" w:space="0"/>
            </w:pBdr>
            <w:tabs>
              <w:tab w:val="right" w:pos="8681"/>
              <w:tab w:val="clear" w:pos="8306"/>
            </w:tabs>
            <w:jc w:val="both"/>
            <w:rPr>
              <w:rFonts w:ascii="Cambria" w:hAnsi="Cambria"/>
              <w:bCs/>
              <w:u w:val="single"/>
            </w:rPr>
          </w:pPr>
          <w:r>
            <w:rPr>
              <w:sz w:val="18"/>
            </w:rPr>
            <w:pict>
              <v:shape id="_x0000_s4099" o:spid="_x0000_s4099"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08D08F41">
                      <w:pPr>
                        <w:pStyle w:val="19"/>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v:textbox>
              </v:shape>
            </w:pict>
          </w:r>
        </w:p>
      </w:tc>
    </w:tr>
  </w:tbl>
  <w:p w14:paraId="799CBEAA">
    <w:pPr>
      <w:pStyle w:val="19"/>
      <w:tabs>
        <w:tab w:val="right" w:pos="8789"/>
        <w:tab w:val="clear" w:pos="8306"/>
      </w:tabs>
      <w:rPr>
        <w:b/>
        <w:szCs w:val="21"/>
      </w:rPr>
    </w:pPr>
    <w:r>
      <w:rPr>
        <w:rFonts w:hint="eastAsia"/>
        <w:b/>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A68B0">
    <w:pPr>
      <w:pStyle w:val="20"/>
      <w:pBdr>
        <w:bottom w:val="none" w:color="auto" w:sz="0" w:space="1"/>
      </w:pBdr>
      <w:rPr>
        <w:rFonts w:ascii="宋体" w:hAnsi="宋体"/>
        <w:b/>
        <w:i/>
        <w:sz w:val="13"/>
        <w:szCs w:val="13"/>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06D8D">
    <w:pPr>
      <w:pStyle w:val="20"/>
      <w:pBdr>
        <w:bottom w:val="none" w:color="auto" w:sz="0" w:space="1"/>
      </w:pBdr>
      <w:tabs>
        <w:tab w:val="left" w:pos="3491"/>
        <w:tab w:val="clear" w:pos="4153"/>
      </w:tabs>
      <w:ind w:right="-359" w:rightChars="-171"/>
      <w:jc w:val="both"/>
      <w:rPr>
        <w:rFonts w:hint="eastAsia" w:hAnsi="宋体" w:eastAsia="宋体"/>
        <w:b/>
        <w:i/>
        <w:szCs w:val="18"/>
        <w:lang w:val="en-US" w:eastAsia="zh-CN"/>
      </w:rPr>
    </w:pPr>
    <w:r>
      <w:rPr>
        <w:rFonts w:hint="eastAsia" w:hAnsi="宋体"/>
        <w:b/>
      </w:rPr>
      <w:t xml:space="preserve">          </w:t>
    </w:r>
    <w:r>
      <w:rPr>
        <w:rFonts w:hint="eastAsia" w:hAnsi="宋体" w:eastAsia="宋体"/>
        <w:b/>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3FE03">
    <w:pPr>
      <w:pStyle w:val="20"/>
      <w:pBdr>
        <w:top w:val="none" w:color="auto" w:sz="0" w:space="1"/>
        <w:left w:val="none" w:color="auto" w:sz="0" w:space="4"/>
        <w:bottom w:val="none" w:color="auto" w:sz="0" w:space="1"/>
        <w:right w:val="none" w:color="auto" w:sz="0" w:space="4"/>
      </w:pBdr>
      <w:jc w:val="right"/>
      <w:rPr>
        <w:rFonts w:hint="eastAsia" w:ascii="宋体" w:hAnsi="宋体" w:eastAsia="宋体" w:cs="宋体"/>
        <w:b/>
        <w:bCs/>
        <w:sz w:val="24"/>
        <w:szCs w:val="24"/>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A5DF8">
    <w:pPr>
      <w:rPr>
        <w:rFonts w:ascii="宋体" w:hAnsi="宋体" w:cs="宋体"/>
        <w:szCs w:val="21"/>
        <w:u w:val="single"/>
        <w:shd w:val="pct10" w:color="auto" w:fill="FFFFF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E90B8F"/>
    <w:multiLevelType w:val="singleLevel"/>
    <w:tmpl w:val="ACE90B8F"/>
    <w:lvl w:ilvl="0" w:tentative="0">
      <w:start w:val="2"/>
      <w:numFmt w:val="decimal"/>
      <w:suff w:val="nothing"/>
      <w:lvlText w:val="%1）"/>
      <w:lvlJc w:val="left"/>
    </w:lvl>
  </w:abstractNum>
  <w:abstractNum w:abstractNumId="1">
    <w:nsid w:val="CCC012BC"/>
    <w:multiLevelType w:val="singleLevel"/>
    <w:tmpl w:val="CCC012BC"/>
    <w:lvl w:ilvl="0" w:tentative="0">
      <w:start w:val="1"/>
      <w:numFmt w:val="decimal"/>
      <w:suff w:val="nothing"/>
      <w:lvlText w:val="%1、"/>
      <w:lvlJc w:val="left"/>
    </w:lvl>
  </w:abstractNum>
  <w:abstractNum w:abstractNumId="2">
    <w:nsid w:val="0000000D"/>
    <w:multiLevelType w:val="multilevel"/>
    <w:tmpl w:val="0000000D"/>
    <w:lvl w:ilvl="0" w:tentative="0">
      <w:start w:val="9"/>
      <w:numFmt w:val="japaneseCounting"/>
      <w:lvlText w:val="第%1条"/>
      <w:lvlJc w:val="left"/>
      <w:pPr>
        <w:tabs>
          <w:tab w:val="left" w:pos="960"/>
        </w:tabs>
        <w:ind w:left="960" w:hanging="9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22E9DE2C"/>
    <w:multiLevelType w:val="singleLevel"/>
    <w:tmpl w:val="22E9DE2C"/>
    <w:lvl w:ilvl="0" w:tentative="0">
      <w:start w:val="11"/>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Tc1NDVkNGRmMTY1Y2M5MjhhMDU5MTMxMjE2ZmViZDYifQ=="/>
  </w:docVars>
  <w:rsids>
    <w:rsidRoot w:val="45394214"/>
    <w:rsid w:val="00050244"/>
    <w:rsid w:val="000F5390"/>
    <w:rsid w:val="00197BF9"/>
    <w:rsid w:val="001C4988"/>
    <w:rsid w:val="00273583"/>
    <w:rsid w:val="003311E1"/>
    <w:rsid w:val="003B6EA2"/>
    <w:rsid w:val="004560DB"/>
    <w:rsid w:val="00462EE7"/>
    <w:rsid w:val="004A435D"/>
    <w:rsid w:val="004B60F7"/>
    <w:rsid w:val="004B67D5"/>
    <w:rsid w:val="0057206F"/>
    <w:rsid w:val="005C088A"/>
    <w:rsid w:val="005E4D34"/>
    <w:rsid w:val="005F481F"/>
    <w:rsid w:val="00694536"/>
    <w:rsid w:val="007C3A18"/>
    <w:rsid w:val="00863B59"/>
    <w:rsid w:val="00864167"/>
    <w:rsid w:val="008C0ADD"/>
    <w:rsid w:val="008D6306"/>
    <w:rsid w:val="00902C2A"/>
    <w:rsid w:val="00950D10"/>
    <w:rsid w:val="009822F7"/>
    <w:rsid w:val="00992144"/>
    <w:rsid w:val="009B19E0"/>
    <w:rsid w:val="00A21152"/>
    <w:rsid w:val="00A26A93"/>
    <w:rsid w:val="00A32C8F"/>
    <w:rsid w:val="00A37E5A"/>
    <w:rsid w:val="00A53D28"/>
    <w:rsid w:val="00A7269C"/>
    <w:rsid w:val="00A83AD0"/>
    <w:rsid w:val="00A86106"/>
    <w:rsid w:val="00A95E70"/>
    <w:rsid w:val="00AE5BF3"/>
    <w:rsid w:val="00B2755A"/>
    <w:rsid w:val="00B33693"/>
    <w:rsid w:val="00BF26F3"/>
    <w:rsid w:val="00C4417F"/>
    <w:rsid w:val="00C51606"/>
    <w:rsid w:val="00CA10F2"/>
    <w:rsid w:val="00CD3536"/>
    <w:rsid w:val="00CE3C66"/>
    <w:rsid w:val="00CE650C"/>
    <w:rsid w:val="00D85B9C"/>
    <w:rsid w:val="00D9363B"/>
    <w:rsid w:val="00D971A5"/>
    <w:rsid w:val="00E133C3"/>
    <w:rsid w:val="00E30FAC"/>
    <w:rsid w:val="00EA126B"/>
    <w:rsid w:val="00EA588C"/>
    <w:rsid w:val="00F05477"/>
    <w:rsid w:val="00F33300"/>
    <w:rsid w:val="00F50CDF"/>
    <w:rsid w:val="00F73ECE"/>
    <w:rsid w:val="00F94BE8"/>
    <w:rsid w:val="00FE1942"/>
    <w:rsid w:val="00FE36E7"/>
    <w:rsid w:val="00FF24E4"/>
    <w:rsid w:val="01086C64"/>
    <w:rsid w:val="010A6538"/>
    <w:rsid w:val="012C2953"/>
    <w:rsid w:val="012D0479"/>
    <w:rsid w:val="01302E62"/>
    <w:rsid w:val="01707C77"/>
    <w:rsid w:val="01710365"/>
    <w:rsid w:val="01804A4C"/>
    <w:rsid w:val="018A1427"/>
    <w:rsid w:val="018D0F17"/>
    <w:rsid w:val="019404F8"/>
    <w:rsid w:val="019D429F"/>
    <w:rsid w:val="01D134FA"/>
    <w:rsid w:val="01D34B7C"/>
    <w:rsid w:val="02070CCA"/>
    <w:rsid w:val="02252CCD"/>
    <w:rsid w:val="023575E5"/>
    <w:rsid w:val="0239641C"/>
    <w:rsid w:val="0264611C"/>
    <w:rsid w:val="02AE55E9"/>
    <w:rsid w:val="02AE7397"/>
    <w:rsid w:val="02B06631"/>
    <w:rsid w:val="02E21A41"/>
    <w:rsid w:val="02ED4364"/>
    <w:rsid w:val="02EE3C38"/>
    <w:rsid w:val="02F76F90"/>
    <w:rsid w:val="03184F45"/>
    <w:rsid w:val="03217B69"/>
    <w:rsid w:val="03285084"/>
    <w:rsid w:val="032A1114"/>
    <w:rsid w:val="034B4BE6"/>
    <w:rsid w:val="0359319B"/>
    <w:rsid w:val="03B7227C"/>
    <w:rsid w:val="03B804CE"/>
    <w:rsid w:val="03C313E7"/>
    <w:rsid w:val="03CA0201"/>
    <w:rsid w:val="03CD0501"/>
    <w:rsid w:val="03EA2651"/>
    <w:rsid w:val="03EC0177"/>
    <w:rsid w:val="03F31506"/>
    <w:rsid w:val="0475016D"/>
    <w:rsid w:val="049571EB"/>
    <w:rsid w:val="04A917AF"/>
    <w:rsid w:val="04B457D1"/>
    <w:rsid w:val="04C20422"/>
    <w:rsid w:val="04DA3A28"/>
    <w:rsid w:val="04F55751"/>
    <w:rsid w:val="05157BA2"/>
    <w:rsid w:val="052971A9"/>
    <w:rsid w:val="052F2A11"/>
    <w:rsid w:val="05322502"/>
    <w:rsid w:val="053A4F12"/>
    <w:rsid w:val="05557F9E"/>
    <w:rsid w:val="057448C8"/>
    <w:rsid w:val="05AA653C"/>
    <w:rsid w:val="05C375FE"/>
    <w:rsid w:val="05D9297D"/>
    <w:rsid w:val="05DE22D0"/>
    <w:rsid w:val="05E25CD6"/>
    <w:rsid w:val="05E76E48"/>
    <w:rsid w:val="0648365F"/>
    <w:rsid w:val="064D6374"/>
    <w:rsid w:val="066A19E2"/>
    <w:rsid w:val="066A2DE3"/>
    <w:rsid w:val="0680104B"/>
    <w:rsid w:val="069A210C"/>
    <w:rsid w:val="06A116ED"/>
    <w:rsid w:val="06D17160"/>
    <w:rsid w:val="07035F04"/>
    <w:rsid w:val="07300CC3"/>
    <w:rsid w:val="07470A12"/>
    <w:rsid w:val="07577FFE"/>
    <w:rsid w:val="077618EF"/>
    <w:rsid w:val="07AA637F"/>
    <w:rsid w:val="07B23486"/>
    <w:rsid w:val="07CF228A"/>
    <w:rsid w:val="0805765A"/>
    <w:rsid w:val="08597DA5"/>
    <w:rsid w:val="0861164A"/>
    <w:rsid w:val="088C017B"/>
    <w:rsid w:val="08A13C26"/>
    <w:rsid w:val="08A6123D"/>
    <w:rsid w:val="08B64EB9"/>
    <w:rsid w:val="08C276F9"/>
    <w:rsid w:val="08C85FE2"/>
    <w:rsid w:val="08D31906"/>
    <w:rsid w:val="08D613F6"/>
    <w:rsid w:val="08F301FA"/>
    <w:rsid w:val="09000221"/>
    <w:rsid w:val="09093579"/>
    <w:rsid w:val="094445B2"/>
    <w:rsid w:val="096609CC"/>
    <w:rsid w:val="09722ECD"/>
    <w:rsid w:val="09797CA2"/>
    <w:rsid w:val="09886B94"/>
    <w:rsid w:val="099A0675"/>
    <w:rsid w:val="099F5C8C"/>
    <w:rsid w:val="09DE336B"/>
    <w:rsid w:val="09F91840"/>
    <w:rsid w:val="0A0D0E47"/>
    <w:rsid w:val="0A59408D"/>
    <w:rsid w:val="0A621193"/>
    <w:rsid w:val="0A7F5358"/>
    <w:rsid w:val="0A821835"/>
    <w:rsid w:val="0AA16B91"/>
    <w:rsid w:val="0AA51080"/>
    <w:rsid w:val="0ABA2D7D"/>
    <w:rsid w:val="0ADD3524"/>
    <w:rsid w:val="0AF223EA"/>
    <w:rsid w:val="0B063251"/>
    <w:rsid w:val="0B3C19E4"/>
    <w:rsid w:val="0B7C6285"/>
    <w:rsid w:val="0B7D0580"/>
    <w:rsid w:val="0B882E7B"/>
    <w:rsid w:val="0B927856"/>
    <w:rsid w:val="0B9C2483"/>
    <w:rsid w:val="0BCB0FBA"/>
    <w:rsid w:val="0BCB4B16"/>
    <w:rsid w:val="0BE26BA8"/>
    <w:rsid w:val="0C1069CD"/>
    <w:rsid w:val="0C116537"/>
    <w:rsid w:val="0C216E2C"/>
    <w:rsid w:val="0C3D1EB8"/>
    <w:rsid w:val="0C3E79DE"/>
    <w:rsid w:val="0C4A6383"/>
    <w:rsid w:val="0C4F1BEB"/>
    <w:rsid w:val="0C590374"/>
    <w:rsid w:val="0CA75773"/>
    <w:rsid w:val="0CCF03D4"/>
    <w:rsid w:val="0CDF09C3"/>
    <w:rsid w:val="0D0814CF"/>
    <w:rsid w:val="0D344206"/>
    <w:rsid w:val="0D436679"/>
    <w:rsid w:val="0D49488C"/>
    <w:rsid w:val="0D4B23B2"/>
    <w:rsid w:val="0D505C1B"/>
    <w:rsid w:val="0D523741"/>
    <w:rsid w:val="0D611BD6"/>
    <w:rsid w:val="0D8B151B"/>
    <w:rsid w:val="0DA47D15"/>
    <w:rsid w:val="0DBA33CE"/>
    <w:rsid w:val="0DC12269"/>
    <w:rsid w:val="0DE0385D"/>
    <w:rsid w:val="0DE87C01"/>
    <w:rsid w:val="0DEA5CCB"/>
    <w:rsid w:val="0DEB37AE"/>
    <w:rsid w:val="0DF86616"/>
    <w:rsid w:val="0E100F06"/>
    <w:rsid w:val="0E19600D"/>
    <w:rsid w:val="0E245887"/>
    <w:rsid w:val="0E406AA5"/>
    <w:rsid w:val="0E456E02"/>
    <w:rsid w:val="0E4D215A"/>
    <w:rsid w:val="0E511C4A"/>
    <w:rsid w:val="0E552DBD"/>
    <w:rsid w:val="0E720255"/>
    <w:rsid w:val="0E72571D"/>
    <w:rsid w:val="0E8042DE"/>
    <w:rsid w:val="0EAF6971"/>
    <w:rsid w:val="0EDA659D"/>
    <w:rsid w:val="0EEC54CF"/>
    <w:rsid w:val="0EF32D02"/>
    <w:rsid w:val="0EF820C6"/>
    <w:rsid w:val="0F036D42"/>
    <w:rsid w:val="0F1E6C23"/>
    <w:rsid w:val="0F1F58A5"/>
    <w:rsid w:val="0F33058F"/>
    <w:rsid w:val="0F3A572C"/>
    <w:rsid w:val="0F470958"/>
    <w:rsid w:val="0FB22F76"/>
    <w:rsid w:val="0FE97C61"/>
    <w:rsid w:val="0FF3288D"/>
    <w:rsid w:val="10090303"/>
    <w:rsid w:val="10101691"/>
    <w:rsid w:val="102D2243"/>
    <w:rsid w:val="105A46BB"/>
    <w:rsid w:val="106C2D6C"/>
    <w:rsid w:val="109C4CD3"/>
    <w:rsid w:val="10A32505"/>
    <w:rsid w:val="10CD3AAC"/>
    <w:rsid w:val="10E77DF9"/>
    <w:rsid w:val="10EC5D3E"/>
    <w:rsid w:val="10FB2F0F"/>
    <w:rsid w:val="11020FDA"/>
    <w:rsid w:val="11055EEB"/>
    <w:rsid w:val="110E3E23"/>
    <w:rsid w:val="111807FE"/>
    <w:rsid w:val="1158040A"/>
    <w:rsid w:val="115F467E"/>
    <w:rsid w:val="11641C95"/>
    <w:rsid w:val="116A53D1"/>
    <w:rsid w:val="11916802"/>
    <w:rsid w:val="11D16BFE"/>
    <w:rsid w:val="11D572D7"/>
    <w:rsid w:val="11DA1F57"/>
    <w:rsid w:val="11DF30C9"/>
    <w:rsid w:val="11E579A3"/>
    <w:rsid w:val="12233EF3"/>
    <w:rsid w:val="123D3BB9"/>
    <w:rsid w:val="124B4C03"/>
    <w:rsid w:val="12535865"/>
    <w:rsid w:val="12747CB6"/>
    <w:rsid w:val="12753A2E"/>
    <w:rsid w:val="12AC38F3"/>
    <w:rsid w:val="12C374F1"/>
    <w:rsid w:val="12FB2185"/>
    <w:rsid w:val="131167A6"/>
    <w:rsid w:val="13387954"/>
    <w:rsid w:val="133E2072"/>
    <w:rsid w:val="13421B62"/>
    <w:rsid w:val="1343055B"/>
    <w:rsid w:val="13482EF0"/>
    <w:rsid w:val="13824654"/>
    <w:rsid w:val="13854144"/>
    <w:rsid w:val="139935B2"/>
    <w:rsid w:val="139B227B"/>
    <w:rsid w:val="13E476D0"/>
    <w:rsid w:val="13F015BE"/>
    <w:rsid w:val="13F439C8"/>
    <w:rsid w:val="13F82B68"/>
    <w:rsid w:val="13F95D08"/>
    <w:rsid w:val="140269B1"/>
    <w:rsid w:val="14113ADA"/>
    <w:rsid w:val="147E4E1C"/>
    <w:rsid w:val="14927C85"/>
    <w:rsid w:val="14A01236"/>
    <w:rsid w:val="14B4083D"/>
    <w:rsid w:val="14C33176"/>
    <w:rsid w:val="14E05AD6"/>
    <w:rsid w:val="14E86739"/>
    <w:rsid w:val="14EA425F"/>
    <w:rsid w:val="14EF7AC7"/>
    <w:rsid w:val="150B2427"/>
    <w:rsid w:val="152139F9"/>
    <w:rsid w:val="152534E9"/>
    <w:rsid w:val="15267F27"/>
    <w:rsid w:val="152D05F0"/>
    <w:rsid w:val="152D239E"/>
    <w:rsid w:val="159A3ED7"/>
    <w:rsid w:val="15AF6A72"/>
    <w:rsid w:val="15BD18F5"/>
    <w:rsid w:val="15BD7BC5"/>
    <w:rsid w:val="15D66ED9"/>
    <w:rsid w:val="15D849FF"/>
    <w:rsid w:val="15DB004C"/>
    <w:rsid w:val="161D0664"/>
    <w:rsid w:val="16201F09"/>
    <w:rsid w:val="16564737"/>
    <w:rsid w:val="1662251B"/>
    <w:rsid w:val="16673781"/>
    <w:rsid w:val="168B1A72"/>
    <w:rsid w:val="168E56EC"/>
    <w:rsid w:val="168F312B"/>
    <w:rsid w:val="16AB0984"/>
    <w:rsid w:val="16C90CFD"/>
    <w:rsid w:val="16DC051F"/>
    <w:rsid w:val="17125CEF"/>
    <w:rsid w:val="17141FAE"/>
    <w:rsid w:val="172F68A1"/>
    <w:rsid w:val="173739A8"/>
    <w:rsid w:val="173E6AE4"/>
    <w:rsid w:val="17A0082C"/>
    <w:rsid w:val="17A252C5"/>
    <w:rsid w:val="17AA23CB"/>
    <w:rsid w:val="17C00F62"/>
    <w:rsid w:val="17E53404"/>
    <w:rsid w:val="18030F17"/>
    <w:rsid w:val="180C3C98"/>
    <w:rsid w:val="180E295A"/>
    <w:rsid w:val="18137F71"/>
    <w:rsid w:val="18194E5B"/>
    <w:rsid w:val="181A30AD"/>
    <w:rsid w:val="183121A5"/>
    <w:rsid w:val="184A3267"/>
    <w:rsid w:val="186D58D3"/>
    <w:rsid w:val="18826EA4"/>
    <w:rsid w:val="189D783A"/>
    <w:rsid w:val="18C179CD"/>
    <w:rsid w:val="18C354F3"/>
    <w:rsid w:val="18DF60A5"/>
    <w:rsid w:val="18E92A80"/>
    <w:rsid w:val="18ED2570"/>
    <w:rsid w:val="190C6619"/>
    <w:rsid w:val="19346F1B"/>
    <w:rsid w:val="19404D95"/>
    <w:rsid w:val="195E16BF"/>
    <w:rsid w:val="19705DC8"/>
    <w:rsid w:val="197E141A"/>
    <w:rsid w:val="19AB2B67"/>
    <w:rsid w:val="19B11E10"/>
    <w:rsid w:val="19CA559D"/>
    <w:rsid w:val="19CA668D"/>
    <w:rsid w:val="19CC4FEF"/>
    <w:rsid w:val="19CC6629"/>
    <w:rsid w:val="19D674A8"/>
    <w:rsid w:val="19E33973"/>
    <w:rsid w:val="19EF40C6"/>
    <w:rsid w:val="1A0F29BA"/>
    <w:rsid w:val="1A116732"/>
    <w:rsid w:val="1A1A424E"/>
    <w:rsid w:val="1A2F624C"/>
    <w:rsid w:val="1A5274D9"/>
    <w:rsid w:val="1A61131A"/>
    <w:rsid w:val="1A693E78"/>
    <w:rsid w:val="1A937147"/>
    <w:rsid w:val="1A9F2601"/>
    <w:rsid w:val="1AA2382E"/>
    <w:rsid w:val="1AB175CD"/>
    <w:rsid w:val="1AB5530F"/>
    <w:rsid w:val="1ABD41C4"/>
    <w:rsid w:val="1ACB068F"/>
    <w:rsid w:val="1ADC6D40"/>
    <w:rsid w:val="1AE6196C"/>
    <w:rsid w:val="1B171B26"/>
    <w:rsid w:val="1B26620D"/>
    <w:rsid w:val="1B3F6786"/>
    <w:rsid w:val="1B4B7A22"/>
    <w:rsid w:val="1B593EEC"/>
    <w:rsid w:val="1B803B6F"/>
    <w:rsid w:val="1B9118D8"/>
    <w:rsid w:val="1BA542D5"/>
    <w:rsid w:val="1BA710FC"/>
    <w:rsid w:val="1BB00EE1"/>
    <w:rsid w:val="1BB05AD7"/>
    <w:rsid w:val="1BE50197"/>
    <w:rsid w:val="1C0077E9"/>
    <w:rsid w:val="1C035304"/>
    <w:rsid w:val="1C297D63"/>
    <w:rsid w:val="1C2A7637"/>
    <w:rsid w:val="1C3A2DA3"/>
    <w:rsid w:val="1C3A5E96"/>
    <w:rsid w:val="1C450915"/>
    <w:rsid w:val="1C4A5F2B"/>
    <w:rsid w:val="1C4A7CD9"/>
    <w:rsid w:val="1C827473"/>
    <w:rsid w:val="1C8925AF"/>
    <w:rsid w:val="1C961170"/>
    <w:rsid w:val="1CAA6119"/>
    <w:rsid w:val="1CBA6C35"/>
    <w:rsid w:val="1CC00270"/>
    <w:rsid w:val="1CC17F9B"/>
    <w:rsid w:val="1CD81789"/>
    <w:rsid w:val="1CE4012E"/>
    <w:rsid w:val="1CF3211F"/>
    <w:rsid w:val="1CFD2F9D"/>
    <w:rsid w:val="1D0600A4"/>
    <w:rsid w:val="1D1C1DB3"/>
    <w:rsid w:val="1D3544E5"/>
    <w:rsid w:val="1D383FD6"/>
    <w:rsid w:val="1D4F1A4B"/>
    <w:rsid w:val="1D50131F"/>
    <w:rsid w:val="1D532BBD"/>
    <w:rsid w:val="1D6D1ED1"/>
    <w:rsid w:val="1D792624"/>
    <w:rsid w:val="1DAB47A7"/>
    <w:rsid w:val="1DB74D67"/>
    <w:rsid w:val="1DD0420E"/>
    <w:rsid w:val="1DF743C5"/>
    <w:rsid w:val="1E240243"/>
    <w:rsid w:val="1E292C50"/>
    <w:rsid w:val="1E326C77"/>
    <w:rsid w:val="1E4946EC"/>
    <w:rsid w:val="1E4C09B7"/>
    <w:rsid w:val="1E52572F"/>
    <w:rsid w:val="1E62130A"/>
    <w:rsid w:val="1EAE27A1"/>
    <w:rsid w:val="1EB87933"/>
    <w:rsid w:val="1EC21DA9"/>
    <w:rsid w:val="1F0B181C"/>
    <w:rsid w:val="1F0C6D3B"/>
    <w:rsid w:val="1F503858"/>
    <w:rsid w:val="1F647304"/>
    <w:rsid w:val="1F89592F"/>
    <w:rsid w:val="1FB77434"/>
    <w:rsid w:val="1FBE6A14"/>
    <w:rsid w:val="1FC57DA2"/>
    <w:rsid w:val="1FE10954"/>
    <w:rsid w:val="1FF266BE"/>
    <w:rsid w:val="1FFD439B"/>
    <w:rsid w:val="20005679"/>
    <w:rsid w:val="20162F99"/>
    <w:rsid w:val="205B0707"/>
    <w:rsid w:val="205D1B44"/>
    <w:rsid w:val="208512E0"/>
    <w:rsid w:val="209854B7"/>
    <w:rsid w:val="20BE2A44"/>
    <w:rsid w:val="20D37118"/>
    <w:rsid w:val="20F52909"/>
    <w:rsid w:val="20FA7F20"/>
    <w:rsid w:val="21076B34"/>
    <w:rsid w:val="210F504D"/>
    <w:rsid w:val="214E060A"/>
    <w:rsid w:val="215313DE"/>
    <w:rsid w:val="215A09BE"/>
    <w:rsid w:val="216E6218"/>
    <w:rsid w:val="21731A80"/>
    <w:rsid w:val="218B501C"/>
    <w:rsid w:val="219213E0"/>
    <w:rsid w:val="2197751D"/>
    <w:rsid w:val="21DE514B"/>
    <w:rsid w:val="21E64000"/>
    <w:rsid w:val="22123047"/>
    <w:rsid w:val="22194C29"/>
    <w:rsid w:val="22274D44"/>
    <w:rsid w:val="227635D6"/>
    <w:rsid w:val="22BD1205"/>
    <w:rsid w:val="22E26EBD"/>
    <w:rsid w:val="23076924"/>
    <w:rsid w:val="2309444A"/>
    <w:rsid w:val="23264FFC"/>
    <w:rsid w:val="232C638A"/>
    <w:rsid w:val="232E3EB1"/>
    <w:rsid w:val="237A3CFD"/>
    <w:rsid w:val="23C245F9"/>
    <w:rsid w:val="23C860B3"/>
    <w:rsid w:val="23E32EED"/>
    <w:rsid w:val="23EB7FF4"/>
    <w:rsid w:val="24022D22"/>
    <w:rsid w:val="24247062"/>
    <w:rsid w:val="2472601F"/>
    <w:rsid w:val="24855D52"/>
    <w:rsid w:val="249441E7"/>
    <w:rsid w:val="249C557D"/>
    <w:rsid w:val="24CA5E5B"/>
    <w:rsid w:val="24E669FD"/>
    <w:rsid w:val="24F271AB"/>
    <w:rsid w:val="251D7696"/>
    <w:rsid w:val="254F010E"/>
    <w:rsid w:val="25593152"/>
    <w:rsid w:val="255A74A3"/>
    <w:rsid w:val="256E4A38"/>
    <w:rsid w:val="25A80BFD"/>
    <w:rsid w:val="25D6438C"/>
    <w:rsid w:val="25EB6089"/>
    <w:rsid w:val="25EE5B79"/>
    <w:rsid w:val="25F413E1"/>
    <w:rsid w:val="260E1D77"/>
    <w:rsid w:val="26263565"/>
    <w:rsid w:val="262707EE"/>
    <w:rsid w:val="26306760"/>
    <w:rsid w:val="266876DA"/>
    <w:rsid w:val="2674389D"/>
    <w:rsid w:val="268D0EEE"/>
    <w:rsid w:val="269709F5"/>
    <w:rsid w:val="26B3434A"/>
    <w:rsid w:val="27564F20"/>
    <w:rsid w:val="27604855"/>
    <w:rsid w:val="27702CEA"/>
    <w:rsid w:val="27B0758A"/>
    <w:rsid w:val="27D3600D"/>
    <w:rsid w:val="27FA6A57"/>
    <w:rsid w:val="2818512F"/>
    <w:rsid w:val="28441A80"/>
    <w:rsid w:val="28500425"/>
    <w:rsid w:val="28551EE0"/>
    <w:rsid w:val="28553C8E"/>
    <w:rsid w:val="285A12A4"/>
    <w:rsid w:val="28771E56"/>
    <w:rsid w:val="287B7B98"/>
    <w:rsid w:val="28862099"/>
    <w:rsid w:val="28C01A4F"/>
    <w:rsid w:val="28CB3F50"/>
    <w:rsid w:val="28D70B46"/>
    <w:rsid w:val="28FB65E3"/>
    <w:rsid w:val="290336EA"/>
    <w:rsid w:val="290A4A78"/>
    <w:rsid w:val="291B4ED7"/>
    <w:rsid w:val="2927562A"/>
    <w:rsid w:val="29332221"/>
    <w:rsid w:val="293B7327"/>
    <w:rsid w:val="294066EC"/>
    <w:rsid w:val="295C2DFA"/>
    <w:rsid w:val="296248B4"/>
    <w:rsid w:val="29A1068B"/>
    <w:rsid w:val="29B6075C"/>
    <w:rsid w:val="29C50B41"/>
    <w:rsid w:val="29C63095"/>
    <w:rsid w:val="29D532D8"/>
    <w:rsid w:val="29DD3F3B"/>
    <w:rsid w:val="29DF5F05"/>
    <w:rsid w:val="2A1F09F7"/>
    <w:rsid w:val="2A4D7312"/>
    <w:rsid w:val="2A500BB0"/>
    <w:rsid w:val="2A5C0078"/>
    <w:rsid w:val="2A7B22B9"/>
    <w:rsid w:val="2A8940C2"/>
    <w:rsid w:val="2ABD6D9C"/>
    <w:rsid w:val="2AE35581"/>
    <w:rsid w:val="2AF07C9E"/>
    <w:rsid w:val="2B30453E"/>
    <w:rsid w:val="2B312790"/>
    <w:rsid w:val="2B411285"/>
    <w:rsid w:val="2B844FB6"/>
    <w:rsid w:val="2BA45493"/>
    <w:rsid w:val="2BAF7B59"/>
    <w:rsid w:val="2BB46F1D"/>
    <w:rsid w:val="2BC41856"/>
    <w:rsid w:val="2BDD0222"/>
    <w:rsid w:val="2BF57C61"/>
    <w:rsid w:val="2BF8769F"/>
    <w:rsid w:val="2C046E67"/>
    <w:rsid w:val="2C273B93"/>
    <w:rsid w:val="2C2E6CCF"/>
    <w:rsid w:val="2C4E1120"/>
    <w:rsid w:val="2C54093E"/>
    <w:rsid w:val="2C624BCB"/>
    <w:rsid w:val="2C8B5ED0"/>
    <w:rsid w:val="2C970D19"/>
    <w:rsid w:val="2CB27900"/>
    <w:rsid w:val="2CBA4A07"/>
    <w:rsid w:val="2CED6B8B"/>
    <w:rsid w:val="2CF0667B"/>
    <w:rsid w:val="2D015201"/>
    <w:rsid w:val="2D287BC3"/>
    <w:rsid w:val="2D4744ED"/>
    <w:rsid w:val="2D5B1D46"/>
    <w:rsid w:val="2D713318"/>
    <w:rsid w:val="2D8C0151"/>
    <w:rsid w:val="2D990AC0"/>
    <w:rsid w:val="2DAA4A7C"/>
    <w:rsid w:val="2DC31699"/>
    <w:rsid w:val="2DCA235A"/>
    <w:rsid w:val="2DD83397"/>
    <w:rsid w:val="2DE51610"/>
    <w:rsid w:val="2E031E91"/>
    <w:rsid w:val="2E04418C"/>
    <w:rsid w:val="2E1D6FFC"/>
    <w:rsid w:val="2E251F47"/>
    <w:rsid w:val="2E510562"/>
    <w:rsid w:val="2E6D7F83"/>
    <w:rsid w:val="2E792807"/>
    <w:rsid w:val="2E7D3F3E"/>
    <w:rsid w:val="2EA25753"/>
    <w:rsid w:val="2EB57613"/>
    <w:rsid w:val="2EC4391B"/>
    <w:rsid w:val="2EC76F67"/>
    <w:rsid w:val="2EDB7776"/>
    <w:rsid w:val="2EE61AE3"/>
    <w:rsid w:val="2F021441"/>
    <w:rsid w:val="2F0F5024"/>
    <w:rsid w:val="2F176141"/>
    <w:rsid w:val="2F2D14C0"/>
    <w:rsid w:val="2F4B1946"/>
    <w:rsid w:val="2F8512FC"/>
    <w:rsid w:val="2FBB6ACC"/>
    <w:rsid w:val="2FC00586"/>
    <w:rsid w:val="2FDD2EE6"/>
    <w:rsid w:val="2FE853E7"/>
    <w:rsid w:val="300F0BC6"/>
    <w:rsid w:val="30240B15"/>
    <w:rsid w:val="3029612C"/>
    <w:rsid w:val="30316D8E"/>
    <w:rsid w:val="3045283A"/>
    <w:rsid w:val="307A24E3"/>
    <w:rsid w:val="3082583C"/>
    <w:rsid w:val="30941E69"/>
    <w:rsid w:val="30977ED7"/>
    <w:rsid w:val="309C68FD"/>
    <w:rsid w:val="30B8125D"/>
    <w:rsid w:val="30F54260"/>
    <w:rsid w:val="30FB003B"/>
    <w:rsid w:val="31336B36"/>
    <w:rsid w:val="3138414C"/>
    <w:rsid w:val="313C3C3D"/>
    <w:rsid w:val="31675D7F"/>
    <w:rsid w:val="31857392"/>
    <w:rsid w:val="318A2BFA"/>
    <w:rsid w:val="3196159F"/>
    <w:rsid w:val="31BB7257"/>
    <w:rsid w:val="31BE1B9C"/>
    <w:rsid w:val="31EC610F"/>
    <w:rsid w:val="31F75DB5"/>
    <w:rsid w:val="32075FF9"/>
    <w:rsid w:val="320D55D9"/>
    <w:rsid w:val="321B031B"/>
    <w:rsid w:val="32655415"/>
    <w:rsid w:val="32843AED"/>
    <w:rsid w:val="3291620A"/>
    <w:rsid w:val="32B545DE"/>
    <w:rsid w:val="32BF4B25"/>
    <w:rsid w:val="32D00AE0"/>
    <w:rsid w:val="32DB1233"/>
    <w:rsid w:val="32F3657D"/>
    <w:rsid w:val="32FF1A9B"/>
    <w:rsid w:val="33233306"/>
    <w:rsid w:val="33240E2C"/>
    <w:rsid w:val="333B4D66"/>
    <w:rsid w:val="334B0167"/>
    <w:rsid w:val="334F40FB"/>
    <w:rsid w:val="337F6063"/>
    <w:rsid w:val="33E16DC0"/>
    <w:rsid w:val="33F22CD8"/>
    <w:rsid w:val="34321327"/>
    <w:rsid w:val="34336A0B"/>
    <w:rsid w:val="343B01DB"/>
    <w:rsid w:val="343E1A7A"/>
    <w:rsid w:val="34521E8C"/>
    <w:rsid w:val="3491429F"/>
    <w:rsid w:val="34A02E6B"/>
    <w:rsid w:val="34AF2977"/>
    <w:rsid w:val="34B47F8E"/>
    <w:rsid w:val="34DA79F4"/>
    <w:rsid w:val="34E15984"/>
    <w:rsid w:val="34FB796B"/>
    <w:rsid w:val="35127D17"/>
    <w:rsid w:val="353E4427"/>
    <w:rsid w:val="354B444E"/>
    <w:rsid w:val="35645510"/>
    <w:rsid w:val="356E2833"/>
    <w:rsid w:val="35BE10C4"/>
    <w:rsid w:val="35C30488"/>
    <w:rsid w:val="35CF507F"/>
    <w:rsid w:val="35EA010B"/>
    <w:rsid w:val="35F03248"/>
    <w:rsid w:val="36001A5F"/>
    <w:rsid w:val="36062A6B"/>
    <w:rsid w:val="36105698"/>
    <w:rsid w:val="36174C78"/>
    <w:rsid w:val="361B02C4"/>
    <w:rsid w:val="361B39B0"/>
    <w:rsid w:val="361C403D"/>
    <w:rsid w:val="361E1B63"/>
    <w:rsid w:val="362D02E6"/>
    <w:rsid w:val="36415851"/>
    <w:rsid w:val="36641124"/>
    <w:rsid w:val="3667175C"/>
    <w:rsid w:val="368D6C0F"/>
    <w:rsid w:val="369E2CA4"/>
    <w:rsid w:val="36D13079"/>
    <w:rsid w:val="37225683"/>
    <w:rsid w:val="373830F8"/>
    <w:rsid w:val="37431FC8"/>
    <w:rsid w:val="375A2215"/>
    <w:rsid w:val="37607F59"/>
    <w:rsid w:val="37864903"/>
    <w:rsid w:val="3787198A"/>
    <w:rsid w:val="37B07132"/>
    <w:rsid w:val="37B207B5"/>
    <w:rsid w:val="37B93DB9"/>
    <w:rsid w:val="38080D1C"/>
    <w:rsid w:val="380D1E8F"/>
    <w:rsid w:val="381706BF"/>
    <w:rsid w:val="3840080D"/>
    <w:rsid w:val="384B29B7"/>
    <w:rsid w:val="38593326"/>
    <w:rsid w:val="3863357E"/>
    <w:rsid w:val="38675A43"/>
    <w:rsid w:val="3885411B"/>
    <w:rsid w:val="38D94467"/>
    <w:rsid w:val="38DD3F57"/>
    <w:rsid w:val="38E70932"/>
    <w:rsid w:val="38F82B3F"/>
    <w:rsid w:val="38FC52F6"/>
    <w:rsid w:val="39162FC5"/>
    <w:rsid w:val="394F0285"/>
    <w:rsid w:val="399669B2"/>
    <w:rsid w:val="399F2FBB"/>
    <w:rsid w:val="39A700C1"/>
    <w:rsid w:val="39AC56D7"/>
    <w:rsid w:val="39B651BD"/>
    <w:rsid w:val="39E44E71"/>
    <w:rsid w:val="39E657D7"/>
    <w:rsid w:val="39FA4695"/>
    <w:rsid w:val="3A06547F"/>
    <w:rsid w:val="3A1439A9"/>
    <w:rsid w:val="3A1A0893"/>
    <w:rsid w:val="3A1C0AAF"/>
    <w:rsid w:val="3A1E4827"/>
    <w:rsid w:val="3A241712"/>
    <w:rsid w:val="3A27446B"/>
    <w:rsid w:val="3A2B7DAD"/>
    <w:rsid w:val="3A2D03CF"/>
    <w:rsid w:val="3A345DF9"/>
    <w:rsid w:val="3A3D64DB"/>
    <w:rsid w:val="3A4818A4"/>
    <w:rsid w:val="3A4A561C"/>
    <w:rsid w:val="3A5A7950"/>
    <w:rsid w:val="3A623524"/>
    <w:rsid w:val="3A63048C"/>
    <w:rsid w:val="3A6A7A6C"/>
    <w:rsid w:val="3A80103E"/>
    <w:rsid w:val="3A971EE4"/>
    <w:rsid w:val="3AB26D1E"/>
    <w:rsid w:val="3AB331C1"/>
    <w:rsid w:val="3ACD1DA9"/>
    <w:rsid w:val="3ACE7FFB"/>
    <w:rsid w:val="3ADE7B13"/>
    <w:rsid w:val="3B190B4B"/>
    <w:rsid w:val="3B1B0D67"/>
    <w:rsid w:val="3B1E43B3"/>
    <w:rsid w:val="3B2C6AD0"/>
    <w:rsid w:val="3B39683D"/>
    <w:rsid w:val="3B464036"/>
    <w:rsid w:val="3B5116C4"/>
    <w:rsid w:val="3B7B35B3"/>
    <w:rsid w:val="3B824C0A"/>
    <w:rsid w:val="3B90705F"/>
    <w:rsid w:val="3B9D352A"/>
    <w:rsid w:val="3BB014AF"/>
    <w:rsid w:val="3BB55DC0"/>
    <w:rsid w:val="3BBD3BCC"/>
    <w:rsid w:val="3BC9431F"/>
    <w:rsid w:val="3BFD046C"/>
    <w:rsid w:val="3BFF2436"/>
    <w:rsid w:val="3C0167FF"/>
    <w:rsid w:val="3C187054"/>
    <w:rsid w:val="3C2B669D"/>
    <w:rsid w:val="3C335C3C"/>
    <w:rsid w:val="3C3420E0"/>
    <w:rsid w:val="3C3D6ABB"/>
    <w:rsid w:val="3C6B3628"/>
    <w:rsid w:val="3C8A61A4"/>
    <w:rsid w:val="3C8D7A42"/>
    <w:rsid w:val="3C950F0C"/>
    <w:rsid w:val="3C95176D"/>
    <w:rsid w:val="3CAD1E92"/>
    <w:rsid w:val="3CB72D11"/>
    <w:rsid w:val="3CCC056A"/>
    <w:rsid w:val="3CEA279F"/>
    <w:rsid w:val="3CED6733"/>
    <w:rsid w:val="3CFE20E2"/>
    <w:rsid w:val="3D17730C"/>
    <w:rsid w:val="3D344362"/>
    <w:rsid w:val="3D3A462D"/>
    <w:rsid w:val="3D474095"/>
    <w:rsid w:val="3D475E43"/>
    <w:rsid w:val="3D65276D"/>
    <w:rsid w:val="3D670293"/>
    <w:rsid w:val="3D695DB9"/>
    <w:rsid w:val="3D734E8A"/>
    <w:rsid w:val="3D9568E0"/>
    <w:rsid w:val="3DA54918"/>
    <w:rsid w:val="3DA618FA"/>
    <w:rsid w:val="3DA75BB6"/>
    <w:rsid w:val="3DBA4867"/>
    <w:rsid w:val="3DCF7D7B"/>
    <w:rsid w:val="3DDA6CB7"/>
    <w:rsid w:val="3DDD26FC"/>
    <w:rsid w:val="3DE10046"/>
    <w:rsid w:val="3DFB09DB"/>
    <w:rsid w:val="3E0D0E3B"/>
    <w:rsid w:val="3E155F41"/>
    <w:rsid w:val="3E23240C"/>
    <w:rsid w:val="3E2E0DB1"/>
    <w:rsid w:val="3E3208A1"/>
    <w:rsid w:val="3E3D2DA2"/>
    <w:rsid w:val="3E645C7C"/>
    <w:rsid w:val="3E7A42FC"/>
    <w:rsid w:val="3E7C38CA"/>
    <w:rsid w:val="3E834ACE"/>
    <w:rsid w:val="3EAB2402"/>
    <w:rsid w:val="3EB219E2"/>
    <w:rsid w:val="3EC52511"/>
    <w:rsid w:val="3ECF60F0"/>
    <w:rsid w:val="3EEC0385"/>
    <w:rsid w:val="3EFC4A0B"/>
    <w:rsid w:val="3F06588A"/>
    <w:rsid w:val="3F310B59"/>
    <w:rsid w:val="3F490A99"/>
    <w:rsid w:val="3F6F51DD"/>
    <w:rsid w:val="3F84496C"/>
    <w:rsid w:val="3F8A0269"/>
    <w:rsid w:val="3F93711E"/>
    <w:rsid w:val="3FAF1A7E"/>
    <w:rsid w:val="3FC65745"/>
    <w:rsid w:val="3FC75019"/>
    <w:rsid w:val="3FD80FD4"/>
    <w:rsid w:val="4001677D"/>
    <w:rsid w:val="405F34A4"/>
    <w:rsid w:val="406867FC"/>
    <w:rsid w:val="40B21825"/>
    <w:rsid w:val="40BB7F49"/>
    <w:rsid w:val="41051E55"/>
    <w:rsid w:val="41061B71"/>
    <w:rsid w:val="414A7CB0"/>
    <w:rsid w:val="415428DD"/>
    <w:rsid w:val="419929E5"/>
    <w:rsid w:val="41A924CD"/>
    <w:rsid w:val="41AE1B70"/>
    <w:rsid w:val="41CA0DF1"/>
    <w:rsid w:val="41DE0C11"/>
    <w:rsid w:val="41E00614"/>
    <w:rsid w:val="41E73751"/>
    <w:rsid w:val="420A2007"/>
    <w:rsid w:val="420B38E3"/>
    <w:rsid w:val="42240501"/>
    <w:rsid w:val="42870A90"/>
    <w:rsid w:val="429A6A15"/>
    <w:rsid w:val="42B5384F"/>
    <w:rsid w:val="42BC2E2F"/>
    <w:rsid w:val="42BC698B"/>
    <w:rsid w:val="42C27D1A"/>
    <w:rsid w:val="42DC527F"/>
    <w:rsid w:val="43120CA1"/>
    <w:rsid w:val="432D7889"/>
    <w:rsid w:val="43346E69"/>
    <w:rsid w:val="434F62AF"/>
    <w:rsid w:val="43522DD3"/>
    <w:rsid w:val="435C1F1C"/>
    <w:rsid w:val="4379487C"/>
    <w:rsid w:val="4396542E"/>
    <w:rsid w:val="43BD6E5F"/>
    <w:rsid w:val="43C27FD1"/>
    <w:rsid w:val="43F041A7"/>
    <w:rsid w:val="440C5A4E"/>
    <w:rsid w:val="44134CD1"/>
    <w:rsid w:val="4464552C"/>
    <w:rsid w:val="446C43E1"/>
    <w:rsid w:val="44762246"/>
    <w:rsid w:val="448C6831"/>
    <w:rsid w:val="44913E48"/>
    <w:rsid w:val="44C92DDE"/>
    <w:rsid w:val="45394214"/>
    <w:rsid w:val="455347F5"/>
    <w:rsid w:val="456B28EB"/>
    <w:rsid w:val="458F3C72"/>
    <w:rsid w:val="459E681C"/>
    <w:rsid w:val="45A007E6"/>
    <w:rsid w:val="45B1654F"/>
    <w:rsid w:val="45C75D73"/>
    <w:rsid w:val="45DB537A"/>
    <w:rsid w:val="45EA380F"/>
    <w:rsid w:val="45EF7078"/>
    <w:rsid w:val="46054AED"/>
    <w:rsid w:val="460F771A"/>
    <w:rsid w:val="461B60BF"/>
    <w:rsid w:val="4622744D"/>
    <w:rsid w:val="46366897"/>
    <w:rsid w:val="46366A55"/>
    <w:rsid w:val="46377A12"/>
    <w:rsid w:val="463C3477"/>
    <w:rsid w:val="46502789"/>
    <w:rsid w:val="46503FBA"/>
    <w:rsid w:val="465313B5"/>
    <w:rsid w:val="46535859"/>
    <w:rsid w:val="466730B2"/>
    <w:rsid w:val="4670640B"/>
    <w:rsid w:val="468679DC"/>
    <w:rsid w:val="46B362F7"/>
    <w:rsid w:val="46B8390E"/>
    <w:rsid w:val="46DD3374"/>
    <w:rsid w:val="46EC35B7"/>
    <w:rsid w:val="46EE10DD"/>
    <w:rsid w:val="46F012F9"/>
    <w:rsid w:val="474156B1"/>
    <w:rsid w:val="475C24EB"/>
    <w:rsid w:val="478D3956"/>
    <w:rsid w:val="478F2B97"/>
    <w:rsid w:val="47A16068"/>
    <w:rsid w:val="47A45C40"/>
    <w:rsid w:val="47D159DD"/>
    <w:rsid w:val="47D46525"/>
    <w:rsid w:val="47D62E0B"/>
    <w:rsid w:val="47DD654F"/>
    <w:rsid w:val="48345216"/>
    <w:rsid w:val="485D476D"/>
    <w:rsid w:val="489B34E7"/>
    <w:rsid w:val="48C26CC5"/>
    <w:rsid w:val="48E1714C"/>
    <w:rsid w:val="48ED2EBF"/>
    <w:rsid w:val="48FF3A76"/>
    <w:rsid w:val="49357497"/>
    <w:rsid w:val="4944592C"/>
    <w:rsid w:val="49446669"/>
    <w:rsid w:val="49787384"/>
    <w:rsid w:val="49CC7DFC"/>
    <w:rsid w:val="49E84536"/>
    <w:rsid w:val="49F66C27"/>
    <w:rsid w:val="49FC7FB5"/>
    <w:rsid w:val="4A113A61"/>
    <w:rsid w:val="4A2D283C"/>
    <w:rsid w:val="4A2F038B"/>
    <w:rsid w:val="4A3B6D2F"/>
    <w:rsid w:val="4A4200BE"/>
    <w:rsid w:val="4A5D6CA6"/>
    <w:rsid w:val="4A605ABF"/>
    <w:rsid w:val="4A677B24"/>
    <w:rsid w:val="4A7638C4"/>
    <w:rsid w:val="4A7A7858"/>
    <w:rsid w:val="4A7E1256"/>
    <w:rsid w:val="4A832773"/>
    <w:rsid w:val="4AA20B5D"/>
    <w:rsid w:val="4AA246B9"/>
    <w:rsid w:val="4AAE12AF"/>
    <w:rsid w:val="4ABA40F8"/>
    <w:rsid w:val="4AC705C3"/>
    <w:rsid w:val="4ACC1D2F"/>
    <w:rsid w:val="4AD93E52"/>
    <w:rsid w:val="4AF173EE"/>
    <w:rsid w:val="4AF55130"/>
    <w:rsid w:val="4B321EE0"/>
    <w:rsid w:val="4B4E7A89"/>
    <w:rsid w:val="4B552B32"/>
    <w:rsid w:val="4B5856BF"/>
    <w:rsid w:val="4B690C0A"/>
    <w:rsid w:val="4B78366B"/>
    <w:rsid w:val="4B7B3629"/>
    <w:rsid w:val="4B9D30D2"/>
    <w:rsid w:val="4BF03B4A"/>
    <w:rsid w:val="4BF076A6"/>
    <w:rsid w:val="4C07336D"/>
    <w:rsid w:val="4C2757BD"/>
    <w:rsid w:val="4C455C43"/>
    <w:rsid w:val="4C6B4F7E"/>
    <w:rsid w:val="4C96024D"/>
    <w:rsid w:val="4CCE5A8A"/>
    <w:rsid w:val="4CD432EE"/>
    <w:rsid w:val="4CD62D3F"/>
    <w:rsid w:val="4CD9638C"/>
    <w:rsid w:val="4CE0771A"/>
    <w:rsid w:val="4CF238AF"/>
    <w:rsid w:val="4CFB28BB"/>
    <w:rsid w:val="4CFF2296"/>
    <w:rsid w:val="4D1675E0"/>
    <w:rsid w:val="4D1F0243"/>
    <w:rsid w:val="4D6B792C"/>
    <w:rsid w:val="4D6E00AF"/>
    <w:rsid w:val="4D6F60AA"/>
    <w:rsid w:val="4D8409ED"/>
    <w:rsid w:val="4D862070"/>
    <w:rsid w:val="4DA5475B"/>
    <w:rsid w:val="4DA90454"/>
    <w:rsid w:val="4DAD1CF2"/>
    <w:rsid w:val="4DC332C4"/>
    <w:rsid w:val="4DD03C33"/>
    <w:rsid w:val="4DD54E0D"/>
    <w:rsid w:val="4DEB6377"/>
    <w:rsid w:val="4E41068C"/>
    <w:rsid w:val="4E5B174E"/>
    <w:rsid w:val="4E623148"/>
    <w:rsid w:val="4E8862BB"/>
    <w:rsid w:val="4EAD187E"/>
    <w:rsid w:val="4ECA741E"/>
    <w:rsid w:val="4ECC264C"/>
    <w:rsid w:val="4EDD6607"/>
    <w:rsid w:val="4EE016FC"/>
    <w:rsid w:val="4F041DE6"/>
    <w:rsid w:val="4F116040"/>
    <w:rsid w:val="4F2C30EB"/>
    <w:rsid w:val="4F4441D3"/>
    <w:rsid w:val="4F495A4B"/>
    <w:rsid w:val="4F894099"/>
    <w:rsid w:val="4FB00306"/>
    <w:rsid w:val="4FBB7B3B"/>
    <w:rsid w:val="4FC61EDD"/>
    <w:rsid w:val="4FE36C8D"/>
    <w:rsid w:val="4FE70DC0"/>
    <w:rsid w:val="4FF754A7"/>
    <w:rsid w:val="50011E81"/>
    <w:rsid w:val="50081462"/>
    <w:rsid w:val="500D502D"/>
    <w:rsid w:val="501C0736"/>
    <w:rsid w:val="504A7CCC"/>
    <w:rsid w:val="508D1967"/>
    <w:rsid w:val="508D5E0B"/>
    <w:rsid w:val="5099772A"/>
    <w:rsid w:val="50C3182D"/>
    <w:rsid w:val="50CC248F"/>
    <w:rsid w:val="50EB6C7C"/>
    <w:rsid w:val="50ED7C7A"/>
    <w:rsid w:val="50EE68AA"/>
    <w:rsid w:val="510D36E6"/>
    <w:rsid w:val="51220301"/>
    <w:rsid w:val="51422751"/>
    <w:rsid w:val="516C5A20"/>
    <w:rsid w:val="51714DE5"/>
    <w:rsid w:val="51730B5D"/>
    <w:rsid w:val="51A52CE0"/>
    <w:rsid w:val="51AE7DE7"/>
    <w:rsid w:val="51DA2CDE"/>
    <w:rsid w:val="51FF6894"/>
    <w:rsid w:val="521B15C7"/>
    <w:rsid w:val="521F2A93"/>
    <w:rsid w:val="522462FB"/>
    <w:rsid w:val="523D0A75"/>
    <w:rsid w:val="5255147F"/>
    <w:rsid w:val="5268268C"/>
    <w:rsid w:val="526E5716"/>
    <w:rsid w:val="529936CF"/>
    <w:rsid w:val="52BB7FB0"/>
    <w:rsid w:val="52BD2BCD"/>
    <w:rsid w:val="52DE294E"/>
    <w:rsid w:val="52F43F1F"/>
    <w:rsid w:val="52F86934"/>
    <w:rsid w:val="53072D78"/>
    <w:rsid w:val="533B7DA0"/>
    <w:rsid w:val="533F163E"/>
    <w:rsid w:val="534E7AD3"/>
    <w:rsid w:val="53643A81"/>
    <w:rsid w:val="536C375B"/>
    <w:rsid w:val="537806AC"/>
    <w:rsid w:val="53901047"/>
    <w:rsid w:val="539179C0"/>
    <w:rsid w:val="539574B0"/>
    <w:rsid w:val="53B37937"/>
    <w:rsid w:val="53D14261"/>
    <w:rsid w:val="53E61ABA"/>
    <w:rsid w:val="54210D44"/>
    <w:rsid w:val="549D392F"/>
    <w:rsid w:val="54A379AB"/>
    <w:rsid w:val="54B55930"/>
    <w:rsid w:val="54BC2289"/>
    <w:rsid w:val="54F1782E"/>
    <w:rsid w:val="551E7C26"/>
    <w:rsid w:val="553920BD"/>
    <w:rsid w:val="55413E65"/>
    <w:rsid w:val="55690BF5"/>
    <w:rsid w:val="556F1F83"/>
    <w:rsid w:val="55A42DE6"/>
    <w:rsid w:val="55C67DF5"/>
    <w:rsid w:val="55E36D45"/>
    <w:rsid w:val="55EA265C"/>
    <w:rsid w:val="56187F25"/>
    <w:rsid w:val="561A5A4B"/>
    <w:rsid w:val="563A60ED"/>
    <w:rsid w:val="56510FA5"/>
    <w:rsid w:val="56876E58"/>
    <w:rsid w:val="56911B6C"/>
    <w:rsid w:val="56A30136"/>
    <w:rsid w:val="56A416CE"/>
    <w:rsid w:val="56C41E5B"/>
    <w:rsid w:val="56DC71A4"/>
    <w:rsid w:val="56E16569"/>
    <w:rsid w:val="56F42740"/>
    <w:rsid w:val="56FA000E"/>
    <w:rsid w:val="571C3A45"/>
    <w:rsid w:val="574D00A2"/>
    <w:rsid w:val="574D3BFE"/>
    <w:rsid w:val="5750269D"/>
    <w:rsid w:val="576176AA"/>
    <w:rsid w:val="577613A7"/>
    <w:rsid w:val="577F0048"/>
    <w:rsid w:val="57A77FAA"/>
    <w:rsid w:val="57B91294"/>
    <w:rsid w:val="57BD6FD6"/>
    <w:rsid w:val="57BE4AFC"/>
    <w:rsid w:val="57CA16F3"/>
    <w:rsid w:val="57D66827"/>
    <w:rsid w:val="57E5652D"/>
    <w:rsid w:val="57FA16C8"/>
    <w:rsid w:val="580E5A83"/>
    <w:rsid w:val="58117322"/>
    <w:rsid w:val="58405511"/>
    <w:rsid w:val="5857789B"/>
    <w:rsid w:val="586B4C84"/>
    <w:rsid w:val="586F7475"/>
    <w:rsid w:val="5875165E"/>
    <w:rsid w:val="58953AAF"/>
    <w:rsid w:val="58A70C52"/>
    <w:rsid w:val="58BD4DB3"/>
    <w:rsid w:val="58BD6B62"/>
    <w:rsid w:val="58CD3249"/>
    <w:rsid w:val="58CF5213"/>
    <w:rsid w:val="59103135"/>
    <w:rsid w:val="594B23BF"/>
    <w:rsid w:val="594C6863"/>
    <w:rsid w:val="59673DA0"/>
    <w:rsid w:val="597A4A53"/>
    <w:rsid w:val="597D4C6F"/>
    <w:rsid w:val="59875AED"/>
    <w:rsid w:val="599B3347"/>
    <w:rsid w:val="59A8782E"/>
    <w:rsid w:val="59B9557B"/>
    <w:rsid w:val="59C26B25"/>
    <w:rsid w:val="59DA62AE"/>
    <w:rsid w:val="59EA607C"/>
    <w:rsid w:val="59EF7169"/>
    <w:rsid w:val="59F95B2F"/>
    <w:rsid w:val="5A0802B0"/>
    <w:rsid w:val="5A36306F"/>
    <w:rsid w:val="5A366BCB"/>
    <w:rsid w:val="5A3F1F24"/>
    <w:rsid w:val="5A5D23AA"/>
    <w:rsid w:val="5A6574B1"/>
    <w:rsid w:val="5A6E0A5B"/>
    <w:rsid w:val="5A851901"/>
    <w:rsid w:val="5A8E07B6"/>
    <w:rsid w:val="5AAB3921"/>
    <w:rsid w:val="5AAE2C06"/>
    <w:rsid w:val="5AF0321E"/>
    <w:rsid w:val="5AF634CB"/>
    <w:rsid w:val="5AFA5E4B"/>
    <w:rsid w:val="5B044F1C"/>
    <w:rsid w:val="5B064CE5"/>
    <w:rsid w:val="5B1F58B2"/>
    <w:rsid w:val="5B2D71A3"/>
    <w:rsid w:val="5B525CFA"/>
    <w:rsid w:val="5B7C71A8"/>
    <w:rsid w:val="5B8F1689"/>
    <w:rsid w:val="5BAB083A"/>
    <w:rsid w:val="5BB4249E"/>
    <w:rsid w:val="5BC87CF7"/>
    <w:rsid w:val="5C036F81"/>
    <w:rsid w:val="5C3D63A0"/>
    <w:rsid w:val="5C5C2191"/>
    <w:rsid w:val="5C8F4F46"/>
    <w:rsid w:val="5CD56B70"/>
    <w:rsid w:val="5CDF79EE"/>
    <w:rsid w:val="5CE172C2"/>
    <w:rsid w:val="5CFC4083"/>
    <w:rsid w:val="5D292A17"/>
    <w:rsid w:val="5D681792"/>
    <w:rsid w:val="5D7E21D5"/>
    <w:rsid w:val="5DD07337"/>
    <w:rsid w:val="5DD92690"/>
    <w:rsid w:val="5DDD2180"/>
    <w:rsid w:val="5DE055FE"/>
    <w:rsid w:val="5E196F30"/>
    <w:rsid w:val="5E5E2B95"/>
    <w:rsid w:val="5E6F4DA2"/>
    <w:rsid w:val="5E715001"/>
    <w:rsid w:val="5E91105C"/>
    <w:rsid w:val="5EC56770"/>
    <w:rsid w:val="5ED510A9"/>
    <w:rsid w:val="5EF01A3F"/>
    <w:rsid w:val="5F1568C7"/>
    <w:rsid w:val="5F223BC2"/>
    <w:rsid w:val="5F47147E"/>
    <w:rsid w:val="5F61293D"/>
    <w:rsid w:val="5F8B5C0B"/>
    <w:rsid w:val="5FB86AA1"/>
    <w:rsid w:val="601259E5"/>
    <w:rsid w:val="60510D55"/>
    <w:rsid w:val="60675D31"/>
    <w:rsid w:val="60714E01"/>
    <w:rsid w:val="60793CB6"/>
    <w:rsid w:val="609424B0"/>
    <w:rsid w:val="60EE0200"/>
    <w:rsid w:val="61077976"/>
    <w:rsid w:val="61247F0B"/>
    <w:rsid w:val="615C785F"/>
    <w:rsid w:val="616E7593"/>
    <w:rsid w:val="617300AA"/>
    <w:rsid w:val="617B2EAA"/>
    <w:rsid w:val="61932B55"/>
    <w:rsid w:val="61AB7E9F"/>
    <w:rsid w:val="61B054B5"/>
    <w:rsid w:val="61C0064E"/>
    <w:rsid w:val="61E32AC6"/>
    <w:rsid w:val="62051CA5"/>
    <w:rsid w:val="621A4BD3"/>
    <w:rsid w:val="623B7475"/>
    <w:rsid w:val="625C563D"/>
    <w:rsid w:val="626D784A"/>
    <w:rsid w:val="629E5944"/>
    <w:rsid w:val="62B47308"/>
    <w:rsid w:val="62BB05B6"/>
    <w:rsid w:val="62C566C3"/>
    <w:rsid w:val="62E775FD"/>
    <w:rsid w:val="631657EC"/>
    <w:rsid w:val="631D301E"/>
    <w:rsid w:val="63275C4B"/>
    <w:rsid w:val="637349EC"/>
    <w:rsid w:val="637929DE"/>
    <w:rsid w:val="63A22B93"/>
    <w:rsid w:val="63A4104A"/>
    <w:rsid w:val="63A510B8"/>
    <w:rsid w:val="63A63014"/>
    <w:rsid w:val="63BC6393"/>
    <w:rsid w:val="63C416EC"/>
    <w:rsid w:val="63C74D38"/>
    <w:rsid w:val="63D23E09"/>
    <w:rsid w:val="64125A93"/>
    <w:rsid w:val="642B6A47"/>
    <w:rsid w:val="6432643C"/>
    <w:rsid w:val="64346872"/>
    <w:rsid w:val="643777E6"/>
    <w:rsid w:val="646455A8"/>
    <w:rsid w:val="64801AB7"/>
    <w:rsid w:val="648E281E"/>
    <w:rsid w:val="64C64FF0"/>
    <w:rsid w:val="64C7357E"/>
    <w:rsid w:val="64EC4A56"/>
    <w:rsid w:val="64EF09EB"/>
    <w:rsid w:val="65085608"/>
    <w:rsid w:val="651B533C"/>
    <w:rsid w:val="65426D6C"/>
    <w:rsid w:val="655820EC"/>
    <w:rsid w:val="65622F6B"/>
    <w:rsid w:val="65624D19"/>
    <w:rsid w:val="6562740E"/>
    <w:rsid w:val="65896749"/>
    <w:rsid w:val="65921D71"/>
    <w:rsid w:val="65995D1C"/>
    <w:rsid w:val="65A84692"/>
    <w:rsid w:val="65AB2B63"/>
    <w:rsid w:val="65B301DE"/>
    <w:rsid w:val="65BA4B55"/>
    <w:rsid w:val="65CA4E92"/>
    <w:rsid w:val="65EC0A86"/>
    <w:rsid w:val="65ED15B7"/>
    <w:rsid w:val="65F91B21"/>
    <w:rsid w:val="661C580F"/>
    <w:rsid w:val="663C37BC"/>
    <w:rsid w:val="664D3C1B"/>
    <w:rsid w:val="666F3B91"/>
    <w:rsid w:val="667473F9"/>
    <w:rsid w:val="66782B80"/>
    <w:rsid w:val="667C4500"/>
    <w:rsid w:val="669E4476"/>
    <w:rsid w:val="66A7157D"/>
    <w:rsid w:val="66D9725C"/>
    <w:rsid w:val="66F26570"/>
    <w:rsid w:val="66F37E01"/>
    <w:rsid w:val="66F818BE"/>
    <w:rsid w:val="66F83B86"/>
    <w:rsid w:val="670A5668"/>
    <w:rsid w:val="674768BC"/>
    <w:rsid w:val="674C22D6"/>
    <w:rsid w:val="6761636A"/>
    <w:rsid w:val="6773145F"/>
    <w:rsid w:val="67762CFD"/>
    <w:rsid w:val="678A0557"/>
    <w:rsid w:val="67B37D76"/>
    <w:rsid w:val="67D363A2"/>
    <w:rsid w:val="67EC1211"/>
    <w:rsid w:val="680D3662"/>
    <w:rsid w:val="68307350"/>
    <w:rsid w:val="685079F2"/>
    <w:rsid w:val="6853303E"/>
    <w:rsid w:val="68880F3A"/>
    <w:rsid w:val="688D02FE"/>
    <w:rsid w:val="688D47A2"/>
    <w:rsid w:val="68B47F81"/>
    <w:rsid w:val="68B57855"/>
    <w:rsid w:val="68BE670A"/>
    <w:rsid w:val="68D67EF7"/>
    <w:rsid w:val="68D72892"/>
    <w:rsid w:val="68F85870"/>
    <w:rsid w:val="690507DD"/>
    <w:rsid w:val="69360996"/>
    <w:rsid w:val="694330B3"/>
    <w:rsid w:val="69847953"/>
    <w:rsid w:val="69852714"/>
    <w:rsid w:val="69A1606F"/>
    <w:rsid w:val="69A73642"/>
    <w:rsid w:val="69AE49D0"/>
    <w:rsid w:val="69BA3375"/>
    <w:rsid w:val="69C441F4"/>
    <w:rsid w:val="69CB1246"/>
    <w:rsid w:val="69D106BF"/>
    <w:rsid w:val="69EC2613"/>
    <w:rsid w:val="6A193C16"/>
    <w:rsid w:val="6A505A87"/>
    <w:rsid w:val="6A647785"/>
    <w:rsid w:val="6A7E6A22"/>
    <w:rsid w:val="6A885221"/>
    <w:rsid w:val="6A9736B6"/>
    <w:rsid w:val="6A9B167F"/>
    <w:rsid w:val="6A9C0CCD"/>
    <w:rsid w:val="6AB06526"/>
    <w:rsid w:val="6ABA1153"/>
    <w:rsid w:val="6ABA55F7"/>
    <w:rsid w:val="6ACD532A"/>
    <w:rsid w:val="6AEA5EDC"/>
    <w:rsid w:val="6B032AFA"/>
    <w:rsid w:val="6B040620"/>
    <w:rsid w:val="6B623401"/>
    <w:rsid w:val="6B662C02"/>
    <w:rsid w:val="6B695F6B"/>
    <w:rsid w:val="6B7439F8"/>
    <w:rsid w:val="6BBA58AE"/>
    <w:rsid w:val="6BCC3834"/>
    <w:rsid w:val="6C054650"/>
    <w:rsid w:val="6C164AAF"/>
    <w:rsid w:val="6C2947E2"/>
    <w:rsid w:val="6C3066F8"/>
    <w:rsid w:val="6C3B62C3"/>
    <w:rsid w:val="6C53360D"/>
    <w:rsid w:val="6C635F46"/>
    <w:rsid w:val="6C661592"/>
    <w:rsid w:val="6C7C2B64"/>
    <w:rsid w:val="6C8A4F45"/>
    <w:rsid w:val="6C8C64AC"/>
    <w:rsid w:val="6C9F2882"/>
    <w:rsid w:val="6CAD71C1"/>
    <w:rsid w:val="6CC27773"/>
    <w:rsid w:val="6CCF5389"/>
    <w:rsid w:val="6CD3474E"/>
    <w:rsid w:val="6D0C5DCE"/>
    <w:rsid w:val="6D2A25C0"/>
    <w:rsid w:val="6D317DF2"/>
    <w:rsid w:val="6D44024D"/>
    <w:rsid w:val="6D4D4D8A"/>
    <w:rsid w:val="6D513725"/>
    <w:rsid w:val="6D5E04BB"/>
    <w:rsid w:val="6D747CDF"/>
    <w:rsid w:val="6D7C5D62"/>
    <w:rsid w:val="6D851EEC"/>
    <w:rsid w:val="6DB4457F"/>
    <w:rsid w:val="6DB602F7"/>
    <w:rsid w:val="6DB73D89"/>
    <w:rsid w:val="6DC01176"/>
    <w:rsid w:val="6DD662A4"/>
    <w:rsid w:val="6DF40E20"/>
    <w:rsid w:val="6E182D60"/>
    <w:rsid w:val="6E3000AA"/>
    <w:rsid w:val="6E46167B"/>
    <w:rsid w:val="6E565636"/>
    <w:rsid w:val="6E5F44EB"/>
    <w:rsid w:val="6E9C129B"/>
    <w:rsid w:val="6EA16C80"/>
    <w:rsid w:val="6EAB1A33"/>
    <w:rsid w:val="6EB60DF0"/>
    <w:rsid w:val="6EBC7B8F"/>
    <w:rsid w:val="6EC12D1D"/>
    <w:rsid w:val="6EF07136"/>
    <w:rsid w:val="6EF72976"/>
    <w:rsid w:val="6F3C2A7E"/>
    <w:rsid w:val="6F541B76"/>
    <w:rsid w:val="6F655B31"/>
    <w:rsid w:val="6F6F4C02"/>
    <w:rsid w:val="6F7915DC"/>
    <w:rsid w:val="6F82027E"/>
    <w:rsid w:val="6F9F372A"/>
    <w:rsid w:val="6FAD572A"/>
    <w:rsid w:val="6FD573C3"/>
    <w:rsid w:val="6FDC1B6B"/>
    <w:rsid w:val="6FE80510"/>
    <w:rsid w:val="6FEC0000"/>
    <w:rsid w:val="6FF375E1"/>
    <w:rsid w:val="6FFD3FBC"/>
    <w:rsid w:val="700B4048"/>
    <w:rsid w:val="702E686B"/>
    <w:rsid w:val="704F233D"/>
    <w:rsid w:val="7064403B"/>
    <w:rsid w:val="706C2EEF"/>
    <w:rsid w:val="707D334E"/>
    <w:rsid w:val="707D6EAA"/>
    <w:rsid w:val="707F2C23"/>
    <w:rsid w:val="707F70C6"/>
    <w:rsid w:val="708B0608"/>
    <w:rsid w:val="709B5583"/>
    <w:rsid w:val="70DF5DB7"/>
    <w:rsid w:val="70F21646"/>
    <w:rsid w:val="710951C4"/>
    <w:rsid w:val="71143754"/>
    <w:rsid w:val="711C4915"/>
    <w:rsid w:val="711F022A"/>
    <w:rsid w:val="713C3292"/>
    <w:rsid w:val="71520337"/>
    <w:rsid w:val="71696745"/>
    <w:rsid w:val="7185070D"/>
    <w:rsid w:val="71902C0D"/>
    <w:rsid w:val="719738C8"/>
    <w:rsid w:val="71A36DE5"/>
    <w:rsid w:val="71C31235"/>
    <w:rsid w:val="71DC40A5"/>
    <w:rsid w:val="71DE7E1D"/>
    <w:rsid w:val="71FB452B"/>
    <w:rsid w:val="72037883"/>
    <w:rsid w:val="720E3EC5"/>
    <w:rsid w:val="72183746"/>
    <w:rsid w:val="72275320"/>
    <w:rsid w:val="722D55F0"/>
    <w:rsid w:val="726563DE"/>
    <w:rsid w:val="72706B69"/>
    <w:rsid w:val="727B38BE"/>
    <w:rsid w:val="72897D89"/>
    <w:rsid w:val="729D5CEE"/>
    <w:rsid w:val="738D1AFA"/>
    <w:rsid w:val="739F538A"/>
    <w:rsid w:val="73A86934"/>
    <w:rsid w:val="73BE19DB"/>
    <w:rsid w:val="73CD639B"/>
    <w:rsid w:val="73F05BE5"/>
    <w:rsid w:val="74031DBD"/>
    <w:rsid w:val="74033B6B"/>
    <w:rsid w:val="74546174"/>
    <w:rsid w:val="745B7503"/>
    <w:rsid w:val="747E1443"/>
    <w:rsid w:val="74822CE1"/>
    <w:rsid w:val="7487536C"/>
    <w:rsid w:val="74B35591"/>
    <w:rsid w:val="74BD01BD"/>
    <w:rsid w:val="74D55507"/>
    <w:rsid w:val="74FC6E17"/>
    <w:rsid w:val="75183646"/>
    <w:rsid w:val="75376770"/>
    <w:rsid w:val="755723C0"/>
    <w:rsid w:val="755E2AEF"/>
    <w:rsid w:val="7581111D"/>
    <w:rsid w:val="75B25848"/>
    <w:rsid w:val="75CA2B92"/>
    <w:rsid w:val="75DE03EB"/>
    <w:rsid w:val="75EF244D"/>
    <w:rsid w:val="76193E4F"/>
    <w:rsid w:val="762304F4"/>
    <w:rsid w:val="762B424F"/>
    <w:rsid w:val="7657019E"/>
    <w:rsid w:val="765B1A3C"/>
    <w:rsid w:val="766703E1"/>
    <w:rsid w:val="76870A83"/>
    <w:rsid w:val="768C7E47"/>
    <w:rsid w:val="769E7B7B"/>
    <w:rsid w:val="76B15802"/>
    <w:rsid w:val="76BB24DB"/>
    <w:rsid w:val="76CE7D34"/>
    <w:rsid w:val="76CF5F86"/>
    <w:rsid w:val="76D161A2"/>
    <w:rsid w:val="76D41DE6"/>
    <w:rsid w:val="76D57A40"/>
    <w:rsid w:val="76D637B8"/>
    <w:rsid w:val="770869F3"/>
    <w:rsid w:val="772067E2"/>
    <w:rsid w:val="77364257"/>
    <w:rsid w:val="773D7394"/>
    <w:rsid w:val="7754073A"/>
    <w:rsid w:val="7755292F"/>
    <w:rsid w:val="775A1CF3"/>
    <w:rsid w:val="77667838"/>
    <w:rsid w:val="77901BB9"/>
    <w:rsid w:val="77AD61E7"/>
    <w:rsid w:val="77B07B65"/>
    <w:rsid w:val="77B37656"/>
    <w:rsid w:val="77BA6C36"/>
    <w:rsid w:val="780F0D30"/>
    <w:rsid w:val="781A1483"/>
    <w:rsid w:val="78570929"/>
    <w:rsid w:val="785901FD"/>
    <w:rsid w:val="787F5330"/>
    <w:rsid w:val="788F00C3"/>
    <w:rsid w:val="78B23A93"/>
    <w:rsid w:val="78D571F1"/>
    <w:rsid w:val="78F47F26"/>
    <w:rsid w:val="79126E38"/>
    <w:rsid w:val="791345C3"/>
    <w:rsid w:val="79227E7C"/>
    <w:rsid w:val="7941238C"/>
    <w:rsid w:val="794E7636"/>
    <w:rsid w:val="799D05BD"/>
    <w:rsid w:val="799F60E4"/>
    <w:rsid w:val="79B713CA"/>
    <w:rsid w:val="79B778D1"/>
    <w:rsid w:val="79BA116F"/>
    <w:rsid w:val="79C8388C"/>
    <w:rsid w:val="79D35D8D"/>
    <w:rsid w:val="79DD09BA"/>
    <w:rsid w:val="79EA2C5F"/>
    <w:rsid w:val="7A150154"/>
    <w:rsid w:val="7A2B19E6"/>
    <w:rsid w:val="7A2F7467"/>
    <w:rsid w:val="7A5213A8"/>
    <w:rsid w:val="7A807CC3"/>
    <w:rsid w:val="7A937583"/>
    <w:rsid w:val="7AB83901"/>
    <w:rsid w:val="7ABB0CFB"/>
    <w:rsid w:val="7ACC2F08"/>
    <w:rsid w:val="7AE069B4"/>
    <w:rsid w:val="7AE244DA"/>
    <w:rsid w:val="7B1D5512"/>
    <w:rsid w:val="7B3F192C"/>
    <w:rsid w:val="7B430CF1"/>
    <w:rsid w:val="7B533629"/>
    <w:rsid w:val="7B6E0463"/>
    <w:rsid w:val="7B890DF9"/>
    <w:rsid w:val="7BB4375C"/>
    <w:rsid w:val="7BBA5457"/>
    <w:rsid w:val="7BC10593"/>
    <w:rsid w:val="7BD83B2F"/>
    <w:rsid w:val="7BDA78A7"/>
    <w:rsid w:val="7BE14791"/>
    <w:rsid w:val="7BE57F7B"/>
    <w:rsid w:val="7C0D6712"/>
    <w:rsid w:val="7C105077"/>
    <w:rsid w:val="7C2B1EB0"/>
    <w:rsid w:val="7C465314"/>
    <w:rsid w:val="7C4E5B9F"/>
    <w:rsid w:val="7C5C650E"/>
    <w:rsid w:val="7C8A61C2"/>
    <w:rsid w:val="7C8E41ED"/>
    <w:rsid w:val="7CA010C3"/>
    <w:rsid w:val="7CBA4FE2"/>
    <w:rsid w:val="7CE4513F"/>
    <w:rsid w:val="7CEE74BA"/>
    <w:rsid w:val="7CF46746"/>
    <w:rsid w:val="7D07647A"/>
    <w:rsid w:val="7D11554A"/>
    <w:rsid w:val="7D2D1C58"/>
    <w:rsid w:val="7D366D5F"/>
    <w:rsid w:val="7D3B67EA"/>
    <w:rsid w:val="7D5C311C"/>
    <w:rsid w:val="7D627B54"/>
    <w:rsid w:val="7D7A30EF"/>
    <w:rsid w:val="7DA8578D"/>
    <w:rsid w:val="7DF74740"/>
    <w:rsid w:val="7DFA7D8C"/>
    <w:rsid w:val="7E152E18"/>
    <w:rsid w:val="7E1E6E65"/>
    <w:rsid w:val="7E3046C2"/>
    <w:rsid w:val="7E9006F1"/>
    <w:rsid w:val="7E936BF6"/>
    <w:rsid w:val="7E955D07"/>
    <w:rsid w:val="7EAF52B9"/>
    <w:rsid w:val="7EB91EFB"/>
    <w:rsid w:val="7ED11769"/>
    <w:rsid w:val="7EF92214"/>
    <w:rsid w:val="7F025D02"/>
    <w:rsid w:val="7F32303C"/>
    <w:rsid w:val="7F5636E8"/>
    <w:rsid w:val="7F5B14A2"/>
    <w:rsid w:val="7F637647"/>
    <w:rsid w:val="7F833DB1"/>
    <w:rsid w:val="7F967F89"/>
    <w:rsid w:val="7FD57B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75"/>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widowControl/>
      <w:tabs>
        <w:tab w:val="left" w:pos="432"/>
      </w:tabs>
      <w:ind w:left="432" w:hanging="432"/>
      <w:jc w:val="center"/>
      <w:outlineLvl w:val="0"/>
    </w:pPr>
    <w:rPr>
      <w:rFonts w:ascii="黑体" w:eastAsia="黑体"/>
      <w:kern w:val="0"/>
      <w:sz w:val="52"/>
      <w:szCs w:val="20"/>
    </w:rPr>
  </w:style>
  <w:style w:type="paragraph" w:styleId="3">
    <w:name w:val="heading 2"/>
    <w:basedOn w:val="1"/>
    <w:next w:val="1"/>
    <w:qFormat/>
    <w:uiPriority w:val="99"/>
    <w:pPr>
      <w:keepNext/>
      <w:keepLines/>
      <w:spacing w:line="400" w:lineRule="exact"/>
      <w:jc w:val="left"/>
      <w:outlineLvl w:val="1"/>
    </w:pPr>
    <w:rPr>
      <w:rFonts w:ascii="Arial" w:hAnsi="Arial" w:cstheme="minorBidi"/>
      <w:b/>
      <w:kern w:val="0"/>
      <w:sz w:val="32"/>
      <w:szCs w:val="20"/>
    </w:rPr>
  </w:style>
  <w:style w:type="paragraph" w:styleId="4">
    <w:name w:val="heading 3"/>
    <w:basedOn w:val="1"/>
    <w:next w:val="1"/>
    <w:qFormat/>
    <w:uiPriority w:val="0"/>
    <w:pPr>
      <w:keepNext/>
      <w:spacing w:beforeLines="200" w:line="400" w:lineRule="exact"/>
      <w:jc w:val="center"/>
      <w:outlineLvl w:val="2"/>
    </w:pPr>
    <w:rPr>
      <w:b/>
      <w:bCs/>
    </w:rPr>
  </w:style>
  <w:style w:type="paragraph" w:styleId="5">
    <w:name w:val="heading 4"/>
    <w:basedOn w:val="1"/>
    <w:next w:val="1"/>
    <w:qFormat/>
    <w:uiPriority w:val="1"/>
    <w:pPr>
      <w:ind w:left="2038"/>
      <w:outlineLvl w:val="3"/>
    </w:pPr>
    <w:rPr>
      <w:b/>
      <w:bCs/>
      <w:sz w:val="28"/>
      <w:szCs w:val="28"/>
    </w:rPr>
  </w:style>
  <w:style w:type="paragraph" w:styleId="6">
    <w:name w:val="heading 5"/>
    <w:basedOn w:val="1"/>
    <w:next w:val="1"/>
    <w:qFormat/>
    <w:uiPriority w:val="1"/>
    <w:pPr>
      <w:ind w:left="937"/>
      <w:outlineLvl w:val="4"/>
    </w:pPr>
    <w:rPr>
      <w:rFonts w:ascii="宋体" w:hAnsi="宋体" w:cs="宋体"/>
      <w:b/>
      <w:bCs/>
      <w:sz w:val="24"/>
      <w:lang w:val="zh-CN" w:bidi="zh-CN"/>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firstLineChars="200"/>
    </w:pPr>
  </w:style>
  <w:style w:type="paragraph" w:styleId="8">
    <w:name w:val="toa heading"/>
    <w:basedOn w:val="1"/>
    <w:next w:val="1"/>
    <w:qFormat/>
    <w:uiPriority w:val="0"/>
    <w:rPr>
      <w:rFonts w:ascii="Arial" w:hAnsi="Arial"/>
      <w:sz w:val="24"/>
      <w:szCs w:val="22"/>
    </w:rPr>
  </w:style>
  <w:style w:type="paragraph" w:styleId="9">
    <w:name w:val="annotation text"/>
    <w:basedOn w:val="1"/>
    <w:qFormat/>
    <w:uiPriority w:val="99"/>
    <w:pPr>
      <w:jc w:val="left"/>
    </w:pPr>
  </w:style>
  <w:style w:type="paragraph" w:styleId="10">
    <w:name w:val="Salutation"/>
    <w:basedOn w:val="1"/>
    <w:next w:val="1"/>
    <w:qFormat/>
    <w:uiPriority w:val="0"/>
    <w:rPr>
      <w:rFonts w:ascii="楷体_GB2312" w:eastAsia="楷体_GB2312"/>
      <w:sz w:val="32"/>
      <w:szCs w:val="20"/>
    </w:rPr>
  </w:style>
  <w:style w:type="paragraph" w:styleId="11">
    <w:name w:val="Body Text 3"/>
    <w:basedOn w:val="1"/>
    <w:qFormat/>
    <w:uiPriority w:val="0"/>
    <w:pPr>
      <w:spacing w:after="120"/>
    </w:pPr>
    <w:rPr>
      <w:kern w:val="0"/>
      <w:sz w:val="16"/>
      <w:szCs w:val="16"/>
    </w:rPr>
  </w:style>
  <w:style w:type="paragraph" w:styleId="12">
    <w:name w:val="Body Text"/>
    <w:basedOn w:val="1"/>
    <w:qFormat/>
    <w:uiPriority w:val="0"/>
    <w:pPr>
      <w:spacing w:after="120"/>
    </w:pPr>
  </w:style>
  <w:style w:type="paragraph" w:styleId="13">
    <w:name w:val="Body Text Indent"/>
    <w:basedOn w:val="1"/>
    <w:qFormat/>
    <w:uiPriority w:val="0"/>
    <w:pPr>
      <w:spacing w:line="480" w:lineRule="auto"/>
      <w:ind w:left="109" w:leftChars="51" w:hanging="2"/>
    </w:pPr>
    <w:rPr>
      <w:sz w:val="28"/>
    </w:rPr>
  </w:style>
  <w:style w:type="paragraph" w:styleId="14">
    <w:name w:val="Block Text"/>
    <w:basedOn w:val="1"/>
    <w:qFormat/>
    <w:uiPriority w:val="0"/>
    <w:pPr>
      <w:adjustRightInd w:val="0"/>
      <w:ind w:left="420" w:right="33"/>
      <w:jc w:val="left"/>
      <w:textAlignment w:val="baseline"/>
    </w:pPr>
    <w:rPr>
      <w:kern w:val="0"/>
      <w:sz w:val="24"/>
    </w:rPr>
  </w:style>
  <w:style w:type="paragraph" w:styleId="15">
    <w:name w:val="index 4"/>
    <w:basedOn w:val="1"/>
    <w:next w:val="1"/>
    <w:qFormat/>
    <w:uiPriority w:val="0"/>
    <w:pPr>
      <w:ind w:left="600" w:leftChars="600"/>
    </w:pPr>
    <w:rPr>
      <w:szCs w:val="24"/>
    </w:rPr>
  </w:style>
  <w:style w:type="paragraph" w:styleId="16">
    <w:name w:val="Plain Text"/>
    <w:basedOn w:val="1"/>
    <w:qFormat/>
    <w:uiPriority w:val="0"/>
    <w:pPr>
      <w:autoSpaceDE w:val="0"/>
      <w:autoSpaceDN w:val="0"/>
      <w:adjustRightInd w:val="0"/>
      <w:spacing w:line="360" w:lineRule="auto"/>
      <w:ind w:left="420" w:hanging="420"/>
    </w:pPr>
    <w:rPr>
      <w:rFonts w:ascii="宋体"/>
      <w:kern w:val="0"/>
      <w:szCs w:val="20"/>
    </w:rPr>
  </w:style>
  <w:style w:type="paragraph" w:styleId="17">
    <w:name w:val="toc 8"/>
    <w:basedOn w:val="1"/>
    <w:next w:val="1"/>
    <w:qFormat/>
    <w:uiPriority w:val="39"/>
    <w:pPr>
      <w:ind w:left="2940" w:leftChars="1400"/>
    </w:pPr>
  </w:style>
  <w:style w:type="paragraph" w:styleId="18">
    <w:name w:val="Balloon Text"/>
    <w:basedOn w:val="1"/>
    <w:link w:val="74"/>
    <w:qFormat/>
    <w:uiPriority w:val="0"/>
    <w:rPr>
      <w:sz w:val="18"/>
      <w:szCs w:val="18"/>
    </w:rPr>
  </w:style>
  <w:style w:type="paragraph" w:styleId="19">
    <w:name w:val="footer"/>
    <w:basedOn w:val="1"/>
    <w:link w:val="55"/>
    <w:qFormat/>
    <w:uiPriority w:val="99"/>
    <w:pPr>
      <w:tabs>
        <w:tab w:val="center" w:pos="4153"/>
        <w:tab w:val="right" w:pos="8306"/>
      </w:tabs>
      <w:snapToGrid w:val="0"/>
      <w:jc w:val="left"/>
    </w:pPr>
    <w:rPr>
      <w:rFonts w:asciiTheme="minorHAnsi" w:hAnsiTheme="minorHAnsi" w:eastAsiaTheme="minorEastAsia" w:cstheme="minorBidi"/>
      <w:sz w:val="18"/>
      <w:szCs w:val="22"/>
    </w:rPr>
  </w:style>
  <w:style w:type="paragraph" w:styleId="20">
    <w:name w:val="header"/>
    <w:basedOn w:val="1"/>
    <w:qFormat/>
    <w:uiPriority w:val="0"/>
    <w:pPr>
      <w:widowControl/>
      <w:pBdr>
        <w:bottom w:val="single" w:color="auto" w:sz="6" w:space="1"/>
      </w:pBdr>
      <w:tabs>
        <w:tab w:val="center" w:pos="4153"/>
        <w:tab w:val="right" w:pos="8306"/>
      </w:tabs>
      <w:snapToGrid w:val="0"/>
      <w:jc w:val="center"/>
    </w:pPr>
    <w:rPr>
      <w:kern w:val="0"/>
      <w:sz w:val="18"/>
      <w:szCs w:val="20"/>
    </w:rPr>
  </w:style>
  <w:style w:type="paragraph" w:styleId="21">
    <w:name w:val="Body Text Indent 3"/>
    <w:basedOn w:val="1"/>
    <w:qFormat/>
    <w:uiPriority w:val="0"/>
    <w:pPr>
      <w:spacing w:after="120"/>
      <w:ind w:left="420" w:leftChars="200"/>
    </w:pPr>
    <w:rPr>
      <w:sz w:val="16"/>
      <w:szCs w:val="16"/>
    </w:rPr>
  </w:style>
  <w:style w:type="paragraph" w:styleId="22">
    <w:name w:val="toc 2"/>
    <w:basedOn w:val="1"/>
    <w:next w:val="1"/>
    <w:qFormat/>
    <w:uiPriority w:val="39"/>
    <w:pPr>
      <w:ind w:left="420" w:leftChars="200"/>
    </w:pPr>
  </w:style>
  <w:style w:type="paragraph" w:styleId="23">
    <w:name w:val="Body Text 2"/>
    <w:basedOn w:val="1"/>
    <w:qFormat/>
    <w:uiPriority w:val="0"/>
    <w:pPr>
      <w:spacing w:after="120" w:afterLines="0" w:line="480" w:lineRule="auto"/>
    </w:pPr>
  </w:style>
  <w:style w:type="paragraph" w:styleId="24">
    <w:name w:val="Normal (Web)"/>
    <w:basedOn w:val="1"/>
    <w:qFormat/>
    <w:uiPriority w:val="0"/>
    <w:pPr>
      <w:widowControl/>
      <w:spacing w:before="100" w:beforeAutospacing="1" w:after="100" w:afterAutospacing="1"/>
      <w:jc w:val="left"/>
    </w:pPr>
    <w:rPr>
      <w:rFonts w:ascii="宋体" w:hAnsi="宋体"/>
      <w:kern w:val="0"/>
      <w:sz w:val="24"/>
    </w:rPr>
  </w:style>
  <w:style w:type="paragraph" w:styleId="25">
    <w:name w:val="Body Text First Indent"/>
    <w:basedOn w:val="12"/>
    <w:qFormat/>
    <w:uiPriority w:val="0"/>
    <w:pPr>
      <w:ind w:firstLine="420" w:firstLineChars="100"/>
    </w:pPr>
  </w:style>
  <w:style w:type="paragraph" w:styleId="26">
    <w:name w:val="Body Text First Indent 2"/>
    <w:basedOn w:val="13"/>
    <w:unhideWhenUsed/>
    <w:qFormat/>
    <w:uiPriority w:val="99"/>
    <w:pPr>
      <w:spacing w:after="120"/>
      <w:ind w:left="420" w:leftChars="200" w:firstLine="420" w:firstLineChars="200"/>
    </w:pPr>
    <w:rPr>
      <w:rFonts w:ascii="Times New Roman"/>
      <w:kern w:val="0"/>
      <w:sz w:val="20"/>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rPr>
  </w:style>
  <w:style w:type="character" w:styleId="31">
    <w:name w:val="FollowedHyperlink"/>
    <w:basedOn w:val="29"/>
    <w:qFormat/>
    <w:uiPriority w:val="0"/>
    <w:rPr>
      <w:color w:val="800080"/>
      <w:u w:val="none"/>
    </w:rPr>
  </w:style>
  <w:style w:type="character" w:styleId="32">
    <w:name w:val="Emphasis"/>
    <w:basedOn w:val="29"/>
    <w:qFormat/>
    <w:uiPriority w:val="0"/>
    <w:rPr>
      <w:b/>
    </w:rPr>
  </w:style>
  <w:style w:type="character" w:styleId="33">
    <w:name w:val="HTML Definition"/>
    <w:basedOn w:val="29"/>
    <w:qFormat/>
    <w:uiPriority w:val="0"/>
  </w:style>
  <w:style w:type="character" w:styleId="34">
    <w:name w:val="HTML Typewriter"/>
    <w:basedOn w:val="29"/>
    <w:qFormat/>
    <w:uiPriority w:val="0"/>
    <w:rPr>
      <w:rFonts w:hint="default" w:ascii="monospace" w:hAnsi="monospace" w:eastAsia="monospace" w:cs="monospace"/>
      <w:sz w:val="20"/>
    </w:rPr>
  </w:style>
  <w:style w:type="character" w:styleId="35">
    <w:name w:val="HTML Acronym"/>
    <w:basedOn w:val="29"/>
    <w:qFormat/>
    <w:uiPriority w:val="0"/>
  </w:style>
  <w:style w:type="character" w:styleId="36">
    <w:name w:val="HTML Variable"/>
    <w:basedOn w:val="29"/>
    <w:qFormat/>
    <w:uiPriority w:val="0"/>
  </w:style>
  <w:style w:type="character" w:styleId="37">
    <w:name w:val="Hyperlink"/>
    <w:basedOn w:val="29"/>
    <w:qFormat/>
    <w:uiPriority w:val="0"/>
    <w:rPr>
      <w:color w:val="0000FF"/>
      <w:u w:val="none"/>
    </w:rPr>
  </w:style>
  <w:style w:type="character" w:styleId="38">
    <w:name w:val="HTML Code"/>
    <w:basedOn w:val="29"/>
    <w:qFormat/>
    <w:uiPriority w:val="0"/>
    <w:rPr>
      <w:rFonts w:hint="default" w:ascii="monospace" w:hAnsi="monospace" w:eastAsia="monospace" w:cs="monospace"/>
      <w:sz w:val="20"/>
    </w:rPr>
  </w:style>
  <w:style w:type="character" w:styleId="39">
    <w:name w:val="HTML Cite"/>
    <w:basedOn w:val="29"/>
    <w:qFormat/>
    <w:uiPriority w:val="0"/>
  </w:style>
  <w:style w:type="character" w:styleId="40">
    <w:name w:val="HTML Keyboard"/>
    <w:basedOn w:val="29"/>
    <w:qFormat/>
    <w:uiPriority w:val="0"/>
    <w:rPr>
      <w:rFonts w:ascii="monospace" w:hAnsi="monospace" w:eastAsia="monospace" w:cs="monospace"/>
      <w:sz w:val="20"/>
    </w:rPr>
  </w:style>
  <w:style w:type="character" w:styleId="41">
    <w:name w:val="HTML Sample"/>
    <w:basedOn w:val="29"/>
    <w:qFormat/>
    <w:uiPriority w:val="0"/>
    <w:rPr>
      <w:rFonts w:hint="default" w:ascii="monospace" w:hAnsi="monospace" w:eastAsia="monospace" w:cs="monospace"/>
    </w:rPr>
  </w:style>
  <w:style w:type="paragraph" w:customStyle="1" w:styleId="4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3">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4">
    <w:name w:val="title1"/>
    <w:basedOn w:val="1"/>
    <w:qFormat/>
    <w:uiPriority w:val="0"/>
    <w:pPr>
      <w:spacing w:before="150"/>
      <w:jc w:val="left"/>
    </w:pPr>
    <w:rPr>
      <w:b/>
      <w:kern w:val="0"/>
      <w:sz w:val="22"/>
      <w:szCs w:val="22"/>
    </w:rPr>
  </w:style>
  <w:style w:type="paragraph" w:customStyle="1" w:styleId="45">
    <w:name w:val="title11"/>
    <w:basedOn w:val="1"/>
    <w:qFormat/>
    <w:uiPriority w:val="0"/>
    <w:pPr>
      <w:spacing w:before="150" w:line="450" w:lineRule="atLeast"/>
      <w:jc w:val="left"/>
    </w:pPr>
    <w:rPr>
      <w:b/>
      <w:kern w:val="0"/>
      <w:sz w:val="24"/>
    </w:rPr>
  </w:style>
  <w:style w:type="paragraph" w:customStyle="1" w:styleId="46">
    <w:name w:val="标题3"/>
    <w:basedOn w:val="1"/>
    <w:qFormat/>
    <w:uiPriority w:val="0"/>
    <w:pPr>
      <w:spacing w:line="600" w:lineRule="exact"/>
      <w:outlineLvl w:val="2"/>
    </w:pPr>
    <w:rPr>
      <w:b/>
      <w:color w:val="0000FF"/>
    </w:rPr>
  </w:style>
  <w:style w:type="paragraph" w:customStyle="1" w:styleId="47">
    <w:name w:val="xl48"/>
    <w:basedOn w:val="1"/>
    <w:qFormat/>
    <w:uiPriority w:val="0"/>
    <w:pPr>
      <w:widowControl/>
      <w:pBdr>
        <w:bottom w:val="single" w:color="auto" w:sz="4" w:space="0"/>
      </w:pBdr>
      <w:spacing w:before="100" w:beforeAutospacing="1" w:after="100" w:afterAutospacing="1"/>
      <w:jc w:val="center"/>
    </w:pPr>
    <w:rPr>
      <w:rFonts w:eastAsia="Arial Unicode MS"/>
    </w:rPr>
  </w:style>
  <w:style w:type="paragraph" w:customStyle="1" w:styleId="48">
    <w:name w:val="表格文字中"/>
    <w:basedOn w:val="1"/>
    <w:qFormat/>
    <w:uiPriority w:val="0"/>
    <w:pPr>
      <w:adjustRightInd w:val="0"/>
      <w:snapToGrid w:val="0"/>
      <w:ind w:left="22" w:leftChars="8"/>
      <w:jc w:val="center"/>
    </w:pPr>
    <w:rPr>
      <w:kern w:val="0"/>
    </w:rPr>
  </w:style>
  <w:style w:type="paragraph" w:customStyle="1" w:styleId="49">
    <w:name w:val="表注1"/>
    <w:basedOn w:val="1"/>
    <w:qFormat/>
    <w:uiPriority w:val="0"/>
    <w:pPr>
      <w:adjustRightInd w:val="0"/>
      <w:snapToGrid w:val="0"/>
      <w:spacing w:beforeLines="50" w:line="300" w:lineRule="auto"/>
      <w:ind w:left="350" w:hanging="350" w:hangingChars="350"/>
    </w:pPr>
    <w:rPr>
      <w:rFonts w:eastAsia="仿宋_GB2312"/>
      <w:bCs/>
      <w:color w:val="000000"/>
    </w:rPr>
  </w:style>
  <w:style w:type="paragraph" w:styleId="50">
    <w:name w:val="List Paragraph"/>
    <w:basedOn w:val="1"/>
    <w:qFormat/>
    <w:uiPriority w:val="1"/>
    <w:pPr>
      <w:ind w:left="634" w:firstLine="480"/>
    </w:pPr>
  </w:style>
  <w:style w:type="paragraph" w:customStyle="1" w:styleId="51">
    <w:name w:val="Table Paragraph"/>
    <w:basedOn w:val="1"/>
    <w:qFormat/>
    <w:uiPriority w:val="1"/>
  </w:style>
  <w:style w:type="table" w:customStyle="1" w:styleId="52">
    <w:name w:val="Table Normal"/>
    <w:semiHidden/>
    <w:unhideWhenUsed/>
    <w:qFormat/>
    <w:uiPriority w:val="2"/>
    <w:tblPr>
      <w:tblCellMar>
        <w:top w:w="0" w:type="dxa"/>
        <w:left w:w="0" w:type="dxa"/>
        <w:bottom w:w="0" w:type="dxa"/>
        <w:right w:w="0" w:type="dxa"/>
      </w:tblCellMar>
    </w:tblPr>
  </w:style>
  <w:style w:type="paragraph" w:customStyle="1" w:styleId="53">
    <w:name w:val="列出段落1"/>
    <w:basedOn w:val="1"/>
    <w:qFormat/>
    <w:uiPriority w:val="34"/>
    <w:pPr>
      <w:ind w:firstLine="420" w:firstLineChars="200"/>
    </w:pPr>
    <w:rPr>
      <w:rFonts w:ascii="Calibri" w:hAnsi="Calibri"/>
      <w:szCs w:val="22"/>
    </w:rPr>
  </w:style>
  <w:style w:type="paragraph" w:customStyle="1" w:styleId="54">
    <w:name w:val="正文自定"/>
    <w:basedOn w:val="1"/>
    <w:qFormat/>
    <w:uiPriority w:val="0"/>
    <w:pPr>
      <w:tabs>
        <w:tab w:val="left" w:pos="7665"/>
      </w:tabs>
      <w:spacing w:line="360" w:lineRule="auto"/>
      <w:ind w:firstLine="480" w:firstLineChars="200"/>
    </w:pPr>
    <w:rPr>
      <w:rFonts w:ascii="宋体" w:hAnsi="宋体"/>
      <w:sz w:val="24"/>
    </w:rPr>
  </w:style>
  <w:style w:type="character" w:customStyle="1" w:styleId="55">
    <w:name w:val="页脚 Char"/>
    <w:basedOn w:val="29"/>
    <w:link w:val="19"/>
    <w:qFormat/>
    <w:uiPriority w:val="99"/>
    <w:rPr>
      <w:rFonts w:asciiTheme="minorHAnsi" w:hAnsiTheme="minorHAnsi" w:eastAsiaTheme="minorEastAsia" w:cstheme="minorBidi"/>
      <w:kern w:val="2"/>
      <w:sz w:val="18"/>
      <w:szCs w:val="22"/>
    </w:rPr>
  </w:style>
  <w:style w:type="paragraph" w:customStyle="1" w:styleId="56">
    <w:name w:val="纯文本1"/>
    <w:basedOn w:val="1"/>
    <w:qFormat/>
    <w:uiPriority w:val="0"/>
    <w:pPr>
      <w:spacing w:line="324" w:lineRule="auto"/>
    </w:pPr>
    <w:rPr>
      <w:rFonts w:ascii="宋体" w:hAnsi="Courier New" w:cs="Courier New"/>
      <w:szCs w:val="21"/>
    </w:rPr>
  </w:style>
  <w:style w:type="paragraph" w:customStyle="1" w:styleId="57">
    <w:name w:val="正文缩进1"/>
    <w:basedOn w:val="1"/>
    <w:qFormat/>
    <w:uiPriority w:val="0"/>
    <w:pPr>
      <w:ind w:firstLine="420" w:firstLineChars="200"/>
    </w:pPr>
  </w:style>
  <w:style w:type="paragraph" w:customStyle="1" w:styleId="58">
    <w:name w:val="样式 WG标题3 + 行距: 固定值 18 磅"/>
    <w:basedOn w:val="1"/>
    <w:qFormat/>
    <w:uiPriority w:val="0"/>
    <w:pPr>
      <w:autoSpaceDE w:val="0"/>
      <w:autoSpaceDN w:val="0"/>
      <w:adjustRightInd w:val="0"/>
      <w:spacing w:line="360" w:lineRule="exact"/>
      <w:ind w:firstLine="200" w:firstLineChars="200"/>
      <w:textAlignment w:val="baseline"/>
      <w:outlineLvl w:val="2"/>
    </w:pPr>
    <w:rPr>
      <w:rFonts w:cs="宋体"/>
      <w:b/>
      <w:bCs/>
      <w:color w:val="000000"/>
      <w:kern w:val="20"/>
      <w:sz w:val="24"/>
    </w:rPr>
  </w:style>
  <w:style w:type="character" w:customStyle="1" w:styleId="59">
    <w:name w:val="font31"/>
    <w:basedOn w:val="29"/>
    <w:qFormat/>
    <w:uiPriority w:val="0"/>
    <w:rPr>
      <w:rFonts w:hint="eastAsia" w:ascii="宋体" w:hAnsi="宋体" w:eastAsia="宋体" w:cs="宋体"/>
      <w:color w:val="000000"/>
      <w:sz w:val="20"/>
      <w:szCs w:val="20"/>
      <w:u w:val="none"/>
    </w:rPr>
  </w:style>
  <w:style w:type="character" w:customStyle="1" w:styleId="60">
    <w:name w:val="old"/>
    <w:basedOn w:val="29"/>
    <w:qFormat/>
    <w:uiPriority w:val="0"/>
    <w:rPr>
      <w:color w:val="999999"/>
    </w:rPr>
  </w:style>
  <w:style w:type="character" w:customStyle="1" w:styleId="61">
    <w:name w:val="hover3"/>
    <w:basedOn w:val="29"/>
    <w:qFormat/>
    <w:uiPriority w:val="0"/>
    <w:rPr>
      <w:shd w:val="clear" w:color="auto" w:fill="EEEEEE"/>
    </w:rPr>
  </w:style>
  <w:style w:type="character" w:customStyle="1" w:styleId="62">
    <w:name w:val="glyphicon4"/>
    <w:basedOn w:val="29"/>
    <w:qFormat/>
    <w:uiPriority w:val="0"/>
  </w:style>
  <w:style w:type="character" w:customStyle="1" w:styleId="63">
    <w:name w:val="hour_am"/>
    <w:basedOn w:val="29"/>
    <w:qFormat/>
    <w:uiPriority w:val="0"/>
  </w:style>
  <w:style w:type="character" w:customStyle="1" w:styleId="64">
    <w:name w:val="hour_pm"/>
    <w:basedOn w:val="29"/>
    <w:qFormat/>
    <w:uiPriority w:val="0"/>
  </w:style>
  <w:style w:type="character" w:customStyle="1" w:styleId="65">
    <w:name w:val="button"/>
    <w:basedOn w:val="29"/>
    <w:qFormat/>
    <w:uiPriority w:val="0"/>
  </w:style>
  <w:style w:type="character" w:customStyle="1" w:styleId="66">
    <w:name w:val="indent"/>
    <w:basedOn w:val="29"/>
    <w:qFormat/>
    <w:uiPriority w:val="0"/>
  </w:style>
  <w:style w:type="character" w:customStyle="1" w:styleId="67">
    <w:name w:val="tmpztreemove_arrow"/>
    <w:basedOn w:val="29"/>
    <w:qFormat/>
    <w:uiPriority w:val="0"/>
    <w:rPr>
      <w:shd w:val="clear" w:color="auto" w:fill="FFFFFF"/>
    </w:rPr>
  </w:style>
  <w:style w:type="paragraph" w:customStyle="1" w:styleId="6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69">
    <w:name w:val="font51"/>
    <w:basedOn w:val="29"/>
    <w:qFormat/>
    <w:uiPriority w:val="0"/>
    <w:rPr>
      <w:rFonts w:hint="eastAsia" w:ascii="Microsoft JhengHei" w:hAnsi="Microsoft JhengHei" w:eastAsia="Microsoft JhengHei" w:cs="Microsoft JhengHei"/>
      <w:b/>
      <w:bCs/>
      <w:color w:val="000000"/>
      <w:sz w:val="18"/>
      <w:szCs w:val="18"/>
      <w:u w:val="none"/>
    </w:rPr>
  </w:style>
  <w:style w:type="character" w:customStyle="1" w:styleId="70">
    <w:name w:val="font21"/>
    <w:basedOn w:val="29"/>
    <w:qFormat/>
    <w:uiPriority w:val="0"/>
    <w:rPr>
      <w:rFonts w:hint="eastAsia" w:ascii="宋体" w:hAnsi="宋体" w:eastAsia="宋体" w:cs="宋体"/>
      <w:color w:val="000000"/>
      <w:sz w:val="18"/>
      <w:szCs w:val="18"/>
      <w:u w:val="none"/>
    </w:rPr>
  </w:style>
  <w:style w:type="character" w:customStyle="1" w:styleId="71">
    <w:name w:val="font01"/>
    <w:basedOn w:val="29"/>
    <w:qFormat/>
    <w:uiPriority w:val="0"/>
    <w:rPr>
      <w:rFonts w:ascii="Arial" w:hAnsi="Arial" w:cs="Arial"/>
      <w:color w:val="000000"/>
      <w:sz w:val="20"/>
      <w:szCs w:val="20"/>
      <w:u w:val="none"/>
    </w:rPr>
  </w:style>
  <w:style w:type="paragraph" w:customStyle="1" w:styleId="72">
    <w:name w:val="四号"/>
    <w:basedOn w:val="1"/>
    <w:qFormat/>
    <w:uiPriority w:val="0"/>
    <w:pPr>
      <w:spacing w:line="360" w:lineRule="auto"/>
      <w:ind w:firstLine="200" w:firstLineChars="200"/>
    </w:pPr>
    <w:rPr>
      <w:rFonts w:ascii="宋体"/>
      <w:sz w:val="28"/>
    </w:rPr>
  </w:style>
  <w:style w:type="character" w:customStyle="1" w:styleId="73">
    <w:name w:val="font41"/>
    <w:basedOn w:val="29"/>
    <w:qFormat/>
    <w:uiPriority w:val="0"/>
    <w:rPr>
      <w:rFonts w:hint="eastAsia" w:ascii="宋体" w:hAnsi="宋体" w:eastAsia="宋体" w:cs="宋体"/>
      <w:color w:val="000000"/>
      <w:sz w:val="20"/>
      <w:szCs w:val="20"/>
      <w:u w:val="single"/>
    </w:rPr>
  </w:style>
  <w:style w:type="character" w:customStyle="1" w:styleId="74">
    <w:name w:val="批注框文本 Char"/>
    <w:basedOn w:val="29"/>
    <w:link w:val="18"/>
    <w:qFormat/>
    <w:uiPriority w:val="0"/>
    <w:rPr>
      <w:kern w:val="2"/>
      <w:sz w:val="18"/>
      <w:szCs w:val="18"/>
    </w:rPr>
  </w:style>
  <w:style w:type="character" w:customStyle="1" w:styleId="75">
    <w:name w:val="NormalCharacter"/>
    <w:link w:val="1"/>
    <w:qFormat/>
    <w:uiPriority w:val="0"/>
    <w:rPr>
      <w:rFonts w:ascii="Times New Roman" w:hAnsi="Times New Roman" w:eastAsia="宋体" w:cs="Times New Roman"/>
      <w:kern w:val="2"/>
      <w:sz w:val="21"/>
      <w:szCs w:val="24"/>
      <w:lang w:val="en-US" w:eastAsia="zh-CN" w:bidi="ar-SA"/>
    </w:rPr>
  </w:style>
  <w:style w:type="paragraph" w:customStyle="1" w:styleId="76">
    <w:name w:val="09正文_wh"/>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paragraph" w:customStyle="1" w:styleId="77">
    <w:name w:val="TOC 标题1"/>
    <w:basedOn w:val="2"/>
    <w:next w:val="1"/>
    <w:autoRedefine/>
    <w:qFormat/>
    <w:uiPriority w:val="99"/>
    <w:pPr>
      <w:spacing w:before="480" w:line="276" w:lineRule="auto"/>
      <w:outlineLvl w:val="9"/>
    </w:pPr>
    <w:rPr>
      <w:rFonts w:ascii="仿宋" w:hAnsi="仿宋" w:eastAsia="仿宋"/>
      <w:color w:val="000000"/>
      <w:szCs w:val="32"/>
    </w:rPr>
  </w:style>
  <w:style w:type="paragraph" w:customStyle="1" w:styleId="78">
    <w:name w:val="Table Text"/>
    <w:basedOn w:val="1"/>
    <w:autoRedefine/>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4100" textRotate="1"/>
    <customShpInfo spid="_x0000_s4098" textRotate="1"/>
    <customShpInfo spid="_x0000_s4101" textRotate="1"/>
    <customShpInfo spid="_x0000_s4102" textRotate="1"/>
    <customShpInfo spid="_x0000_s4103" textRotate="1"/>
    <customShpInfo spid="_x0000_s4099"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9FDB28-0DC7-42C4-93A1-40C7849D9A17}">
  <ds:schemaRefs/>
</ds:datastoreItem>
</file>

<file path=docProps/app.xml><?xml version="1.0" encoding="utf-8"?>
<Properties xmlns="http://schemas.openxmlformats.org/officeDocument/2006/extended-properties" xmlns:vt="http://schemas.openxmlformats.org/officeDocument/2006/docPropsVTypes">
  <Template>Normal</Template>
  <Pages>65</Pages>
  <Words>24653</Words>
  <Characters>25798</Characters>
  <Lines>41</Lines>
  <Paragraphs>54</Paragraphs>
  <TotalTime>1</TotalTime>
  <ScaleCrop>false</ScaleCrop>
  <LinksUpToDate>false</LinksUpToDate>
  <CharactersWithSpaces>27562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2020-06-05T01:51:00Z</dcterms:created>
  <dc:creator>掌上雨初晴</dc:creator>
  <cp:lastModifiedBy>胡宸彬妈妈</cp:lastModifiedBy>
  <cp:lastPrinted>2023-04-07T02:02:00Z</cp:lastPrinted>
  <dcterms:modified xsi:type="dcterms:W3CDTF">2025-06-10T07:06:22Z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3F95B9B685E0432E8B5C42870C9337C8</vt:lpwstr>
  </property>
  <property fmtid="{D5CDD505-2E9C-101B-9397-08002B2CF9AE}" pid="4" name="KSOTemplateDocerSaveRecord">
    <vt:lpwstr>eyJoZGlkIjoiMjY1ODA0ZGEyN2Q4MGM0N2EzZGQ2ZTI5YjRmZWQ3ZmQiLCJ1c2VySWQiOiIzMTQyOTQ0NzMifQ==</vt:lpwstr>
  </property>
</Properties>
</file>