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1E6F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采购需求</w:t>
      </w:r>
    </w:p>
    <w:p w14:paraId="33A4E1F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(一）服务要求</w:t>
      </w:r>
    </w:p>
    <w:p w14:paraId="060087D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按照中华人民共和国水法、中华人民共和国水污染防治法、西安市城市污水处理和再生水利用条例等相关法律法规，对项目区域在再生水农业灌溉过程中产生的环境影响开展研究。风险评估范围：土壤和地下水环境。风险评估工作应充分利用现有再生水灌区生态环境调查资料，凡是现有再生水灌区生态环境资料不能满足论证需要的，应开展必要的现状调查。</w:t>
      </w:r>
    </w:p>
    <w:p w14:paraId="5CD5C0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2、根据国家和地方土壤、地下水等相关法律法规，对项目进行再生水灌区生态环境影响评价工作。供应商应充分了解本项目特点，完成本项目的再生水灌区农业灌溉影响评价分析工作。</w:t>
      </w:r>
    </w:p>
    <w:p w14:paraId="5C42537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3、服务成果</w:t>
      </w:r>
    </w:p>
    <w:p w14:paraId="7D74BD5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经有关部门、专家评审通过的《西安市再生水农业灌溉环境影响评价》纸质版报告书10份；</w:t>
      </w:r>
    </w:p>
    <w:p w14:paraId="3E9045B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注:以上文件应同时提交电子版1套。</w:t>
      </w:r>
    </w:p>
    <w:p w14:paraId="55DDB5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4、工作流程</w:t>
      </w:r>
    </w:p>
    <w:p w14:paraId="5E321B4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（1）工作方案制定和现场勘察</w:t>
      </w:r>
    </w:p>
    <w:p w14:paraId="65B8686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成交供应商进行现场勘察，并调查和收集再生水灌区农业、土壤及地下水资料，编制风险评价工作方案。</w:t>
      </w:r>
    </w:p>
    <w:p w14:paraId="3A5CE4B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（2）报告书(初稿）编制阶段</w:t>
      </w:r>
    </w:p>
    <w:p w14:paraId="5DBAFB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成交供应商充分收集区域历史环境质量、资源开发利用及农业灌溉等资料，开展环境质量现状评价，结合研究方案进行环境影响识别分析以及环境风险预测等工作，编写报告(初稿)。</w:t>
      </w:r>
    </w:p>
    <w:p w14:paraId="20FC102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（3）报告书定稿送审阶段</w:t>
      </w:r>
    </w:p>
    <w:p w14:paraId="7A4F97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根据采购人对报告书初稿提出的优化调整建议，补充完善并制形成报告书（送审稿)。</w:t>
      </w:r>
    </w:p>
    <w:p w14:paraId="7BF094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（4）提交成果报告书（报批稿)</w:t>
      </w:r>
    </w:p>
    <w:p w14:paraId="214A52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（5）成果报告书须通过采购人组织的专家评审。</w:t>
      </w:r>
    </w:p>
    <w:p w14:paraId="6210D5D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5、成果归属</w:t>
      </w:r>
    </w:p>
    <w:p w14:paraId="5027921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（1）项目的所有成果所有权归采购人所有。</w:t>
      </w:r>
    </w:p>
    <w:p w14:paraId="21B608B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（2）采购人引用成交供应商的工作成果所完成的新的成果，属于采购人所有，采购人可依法无条件享有就该项成果取得的精神权利、经济权利和其他权利。</w:t>
      </w:r>
    </w:p>
    <w:p w14:paraId="25D36E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6、保密要求</w:t>
      </w:r>
    </w:p>
    <w:p w14:paraId="276AFD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供应商在项目实施过程中，对采购人所提供的所有相关资料、数据，未经采购人书面同意不得向任何第三人泄露,且保密责任不因合同的终止或解除而失效。项目完成后，成交供应商须把采购人提供的所有资料、数据完整归还采购人，并不得留存任何复制品。</w:t>
      </w:r>
    </w:p>
    <w:p w14:paraId="4192A3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7、质量要求</w:t>
      </w:r>
    </w:p>
    <w:p w14:paraId="7811A0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供应商应根据采购人要求，派出符合要求的技术人员，并按照国家现行的有效标准、规范、规程、条例组织开展相关工作。</w:t>
      </w:r>
    </w:p>
    <w:p w14:paraId="038497C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13E2F"/>
    <w:rsid w:val="5921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2025-06-18T09:24:00Z</dcterms:created>
  <dc:creator>陕西华采招标有限公司</dc:creator>
  <cp:lastModifiedBy>陕西华采招标有限公司</cp:lastModifiedBy>
  <dcterms:modified xsi:type="dcterms:W3CDTF">2025-06-18T09:24:57Z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3C8EC9A8BD4746D48D7FF6AD3ECCC1A1_11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