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EB0FF">
      <w:pPr>
        <w:pStyle w:val="5"/>
        <w:outlineLvl w:val="2"/>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采购需求详见磋商文件。</w:t>
      </w:r>
      <w:bookmarkStart w:id="0" w:name="_GoBack"/>
      <w:bookmarkEnd w:id="0"/>
    </w:p>
    <w:p w14:paraId="0DCD4D0B">
      <w:pPr>
        <w:pStyle w:val="5"/>
        <w:outlineLvl w:val="2"/>
      </w:pPr>
      <w:r>
        <w:rPr>
          <w:rFonts w:ascii="仿宋_GB2312" w:hAnsi="仿宋_GB2312" w:eastAsia="仿宋_GB2312" w:cs="仿宋_GB2312"/>
          <w:b/>
          <w:sz w:val="28"/>
        </w:rPr>
        <w:t>3.1采购项目概况</w:t>
      </w:r>
    </w:p>
    <w:p w14:paraId="6BA6D77F">
      <w:pPr>
        <w:pStyle w:val="5"/>
        <w:ind w:firstLine="480"/>
      </w:pPr>
      <w:r>
        <w:rPr>
          <w:rFonts w:ascii="仿宋_GB2312" w:hAnsi="仿宋_GB2312" w:eastAsia="仿宋_GB2312" w:cs="仿宋_GB2312"/>
        </w:rPr>
        <w:t>为深入践行以人民为中心的发展理念，通过面向群众及“两代表一委员”开展各类宣传活动，全方位展示雁塔区的工作成果、理念方针以及全心全意为民服的务宗旨，提升政务服务的亲和力和群众的获得感以及群众对政府服务的满意度，增强与党员群众的互动交流，提升组织影响力与公信力，营造积极向上的氛围，开展以本土文化为基础、结合现代群众乐于接受的文化创意宣传产品研发、制作，以及围绕辖区群众开展的满意度提升和政府公信力开展的线下宣传互动和服务活动。</w:t>
      </w:r>
    </w:p>
    <w:p w14:paraId="6204B915">
      <w:pPr>
        <w:pStyle w:val="5"/>
        <w:outlineLvl w:val="2"/>
      </w:pPr>
      <w:r>
        <w:rPr>
          <w:rFonts w:ascii="仿宋_GB2312" w:hAnsi="仿宋_GB2312" w:eastAsia="仿宋_GB2312" w:cs="仿宋_GB2312"/>
          <w:b/>
          <w:sz w:val="28"/>
        </w:rPr>
        <w:t>3.2服务内容及服务要求</w:t>
      </w:r>
    </w:p>
    <w:p w14:paraId="6D7CC8D3">
      <w:pPr>
        <w:pStyle w:val="5"/>
        <w:outlineLvl w:val="3"/>
      </w:pPr>
      <w:r>
        <w:rPr>
          <w:rFonts w:ascii="仿宋_GB2312" w:hAnsi="仿宋_GB2312" w:eastAsia="仿宋_GB2312" w:cs="仿宋_GB2312"/>
          <w:b/>
          <w:sz w:val="24"/>
        </w:rPr>
        <w:t>3.2.1服务内容</w:t>
      </w:r>
    </w:p>
    <w:p w14:paraId="07C4E6C3">
      <w:pPr>
        <w:pStyle w:val="5"/>
      </w:pPr>
      <w:r>
        <w:rPr>
          <w:rFonts w:ascii="仿宋_GB2312" w:hAnsi="仿宋_GB2312" w:eastAsia="仿宋_GB2312" w:cs="仿宋_GB2312"/>
        </w:rPr>
        <w:t>采购包1：</w:t>
      </w:r>
    </w:p>
    <w:p w14:paraId="332B14BB">
      <w:pPr>
        <w:pStyle w:val="5"/>
      </w:pPr>
      <w:r>
        <w:rPr>
          <w:rFonts w:ascii="仿宋_GB2312" w:hAnsi="仿宋_GB2312" w:eastAsia="仿宋_GB2312" w:cs="仿宋_GB2312"/>
        </w:rPr>
        <w:t>采购包预算金额（元）: 390,000.00</w:t>
      </w:r>
    </w:p>
    <w:p w14:paraId="45F922EF">
      <w:pPr>
        <w:pStyle w:val="5"/>
      </w:pPr>
      <w:r>
        <w:rPr>
          <w:rFonts w:ascii="仿宋_GB2312" w:hAnsi="仿宋_GB2312" w:eastAsia="仿宋_GB2312" w:cs="仿宋_GB2312"/>
        </w:rPr>
        <w:t>采购包最高限价（元）: 390,000.00</w:t>
      </w:r>
    </w:p>
    <w:p w14:paraId="53F48DE7">
      <w:pPr>
        <w:pStyle w:val="5"/>
      </w:pPr>
      <w:r>
        <w:rPr>
          <w:rFonts w:ascii="仿宋_GB2312" w:hAnsi="仿宋_GB2312" w:eastAsia="仿宋_GB2312" w:cs="仿宋_GB2312"/>
        </w:rPr>
        <w:t>供应商报价不允许超过标的金额</w:t>
      </w:r>
    </w:p>
    <w:p w14:paraId="32A53929">
      <w:pPr>
        <w:pStyle w:val="5"/>
      </w:pPr>
      <w:r>
        <w:rPr>
          <w:rFonts w:ascii="仿宋_GB2312" w:hAnsi="仿宋_GB2312" w:eastAsia="仿宋_GB2312" w:cs="仿宋_GB2312"/>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6D544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72EC74">
            <w:pPr>
              <w:pStyle w:val="5"/>
            </w:pPr>
            <w:r>
              <w:rPr>
                <w:rFonts w:ascii="仿宋_GB2312" w:hAnsi="仿宋_GB2312" w:eastAsia="仿宋_GB2312" w:cs="仿宋_GB2312"/>
              </w:rPr>
              <w:t>序号</w:t>
            </w:r>
          </w:p>
        </w:tc>
        <w:tc>
          <w:tcPr>
            <w:tcW w:w="831" w:type="dxa"/>
          </w:tcPr>
          <w:p w14:paraId="73C0DA38">
            <w:pPr>
              <w:pStyle w:val="5"/>
            </w:pPr>
            <w:r>
              <w:rPr>
                <w:rFonts w:ascii="仿宋_GB2312" w:hAnsi="仿宋_GB2312" w:eastAsia="仿宋_GB2312" w:cs="仿宋_GB2312"/>
              </w:rPr>
              <w:t>标的名称</w:t>
            </w:r>
          </w:p>
        </w:tc>
        <w:tc>
          <w:tcPr>
            <w:tcW w:w="831" w:type="dxa"/>
          </w:tcPr>
          <w:p w14:paraId="7D3AC75E">
            <w:pPr>
              <w:pStyle w:val="5"/>
            </w:pPr>
            <w:r>
              <w:rPr>
                <w:rFonts w:ascii="仿宋_GB2312" w:hAnsi="仿宋_GB2312" w:eastAsia="仿宋_GB2312" w:cs="仿宋_GB2312"/>
              </w:rPr>
              <w:t>数量</w:t>
            </w:r>
          </w:p>
        </w:tc>
        <w:tc>
          <w:tcPr>
            <w:tcW w:w="831" w:type="dxa"/>
          </w:tcPr>
          <w:p w14:paraId="3DBEB716">
            <w:pPr>
              <w:pStyle w:val="5"/>
            </w:pPr>
            <w:r>
              <w:rPr>
                <w:rFonts w:ascii="仿宋_GB2312" w:hAnsi="仿宋_GB2312" w:eastAsia="仿宋_GB2312" w:cs="仿宋_GB2312"/>
              </w:rPr>
              <w:t>标的金额 （元）</w:t>
            </w:r>
          </w:p>
        </w:tc>
        <w:tc>
          <w:tcPr>
            <w:tcW w:w="831" w:type="dxa"/>
          </w:tcPr>
          <w:p w14:paraId="6A45FD76">
            <w:pPr>
              <w:pStyle w:val="5"/>
            </w:pPr>
            <w:r>
              <w:rPr>
                <w:rFonts w:ascii="仿宋_GB2312" w:hAnsi="仿宋_GB2312" w:eastAsia="仿宋_GB2312" w:cs="仿宋_GB2312"/>
              </w:rPr>
              <w:t>计量单位</w:t>
            </w:r>
          </w:p>
        </w:tc>
        <w:tc>
          <w:tcPr>
            <w:tcW w:w="831" w:type="dxa"/>
          </w:tcPr>
          <w:p w14:paraId="6EE72115">
            <w:pPr>
              <w:pStyle w:val="5"/>
            </w:pPr>
            <w:r>
              <w:rPr>
                <w:rFonts w:ascii="仿宋_GB2312" w:hAnsi="仿宋_GB2312" w:eastAsia="仿宋_GB2312" w:cs="仿宋_GB2312"/>
              </w:rPr>
              <w:t>所属行业</w:t>
            </w:r>
          </w:p>
        </w:tc>
        <w:tc>
          <w:tcPr>
            <w:tcW w:w="831" w:type="dxa"/>
          </w:tcPr>
          <w:p w14:paraId="2D9960EE">
            <w:pPr>
              <w:pStyle w:val="5"/>
            </w:pPr>
            <w:r>
              <w:rPr>
                <w:rFonts w:ascii="仿宋_GB2312" w:hAnsi="仿宋_GB2312" w:eastAsia="仿宋_GB2312" w:cs="仿宋_GB2312"/>
              </w:rPr>
              <w:t>是否核心产品</w:t>
            </w:r>
          </w:p>
        </w:tc>
        <w:tc>
          <w:tcPr>
            <w:tcW w:w="831" w:type="dxa"/>
          </w:tcPr>
          <w:p w14:paraId="7E542049">
            <w:pPr>
              <w:pStyle w:val="5"/>
            </w:pPr>
            <w:r>
              <w:rPr>
                <w:rFonts w:ascii="仿宋_GB2312" w:hAnsi="仿宋_GB2312" w:eastAsia="仿宋_GB2312" w:cs="仿宋_GB2312"/>
              </w:rPr>
              <w:t>是否允许进口产品</w:t>
            </w:r>
          </w:p>
        </w:tc>
        <w:tc>
          <w:tcPr>
            <w:tcW w:w="831" w:type="dxa"/>
          </w:tcPr>
          <w:p w14:paraId="3D117947">
            <w:pPr>
              <w:pStyle w:val="5"/>
            </w:pPr>
            <w:r>
              <w:rPr>
                <w:rFonts w:ascii="仿宋_GB2312" w:hAnsi="仿宋_GB2312" w:eastAsia="仿宋_GB2312" w:cs="仿宋_GB2312"/>
              </w:rPr>
              <w:t>是否属于节能产品</w:t>
            </w:r>
          </w:p>
        </w:tc>
        <w:tc>
          <w:tcPr>
            <w:tcW w:w="831" w:type="dxa"/>
          </w:tcPr>
          <w:p w14:paraId="13A8F34D">
            <w:pPr>
              <w:pStyle w:val="5"/>
            </w:pPr>
            <w:r>
              <w:rPr>
                <w:rFonts w:ascii="仿宋_GB2312" w:hAnsi="仿宋_GB2312" w:eastAsia="仿宋_GB2312" w:cs="仿宋_GB2312"/>
              </w:rPr>
              <w:t>是否属于环境标志产品</w:t>
            </w:r>
          </w:p>
        </w:tc>
      </w:tr>
      <w:tr w14:paraId="340D4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C57C1C">
            <w:pPr>
              <w:pStyle w:val="5"/>
            </w:pPr>
            <w:r>
              <w:rPr>
                <w:rFonts w:ascii="仿宋_GB2312" w:hAnsi="仿宋_GB2312" w:eastAsia="仿宋_GB2312" w:cs="仿宋_GB2312"/>
              </w:rPr>
              <w:t>1</w:t>
            </w:r>
          </w:p>
        </w:tc>
        <w:tc>
          <w:tcPr>
            <w:tcW w:w="831" w:type="dxa"/>
          </w:tcPr>
          <w:p w14:paraId="366E5E22">
            <w:pPr>
              <w:pStyle w:val="5"/>
            </w:pPr>
            <w:r>
              <w:rPr>
                <w:rFonts w:ascii="仿宋_GB2312" w:hAnsi="仿宋_GB2312" w:eastAsia="仿宋_GB2312" w:cs="仿宋_GB2312"/>
              </w:rPr>
              <w:t>目标考核工作宣传物品定制</w:t>
            </w:r>
          </w:p>
        </w:tc>
        <w:tc>
          <w:tcPr>
            <w:tcW w:w="831" w:type="dxa"/>
          </w:tcPr>
          <w:p w14:paraId="326C598F">
            <w:pPr>
              <w:pStyle w:val="5"/>
              <w:jc w:val="right"/>
            </w:pPr>
            <w:r>
              <w:rPr>
                <w:rFonts w:ascii="仿宋_GB2312" w:hAnsi="仿宋_GB2312" w:eastAsia="仿宋_GB2312" w:cs="仿宋_GB2312"/>
              </w:rPr>
              <w:t>1.00</w:t>
            </w:r>
          </w:p>
        </w:tc>
        <w:tc>
          <w:tcPr>
            <w:tcW w:w="831" w:type="dxa"/>
          </w:tcPr>
          <w:p w14:paraId="3A5FE408">
            <w:pPr>
              <w:pStyle w:val="5"/>
              <w:jc w:val="right"/>
            </w:pPr>
            <w:r>
              <w:rPr>
                <w:rFonts w:ascii="仿宋_GB2312" w:hAnsi="仿宋_GB2312" w:eastAsia="仿宋_GB2312" w:cs="仿宋_GB2312"/>
              </w:rPr>
              <w:t>390,000.00</w:t>
            </w:r>
          </w:p>
        </w:tc>
        <w:tc>
          <w:tcPr>
            <w:tcW w:w="831" w:type="dxa"/>
          </w:tcPr>
          <w:p w14:paraId="03E19203">
            <w:pPr>
              <w:pStyle w:val="5"/>
            </w:pPr>
            <w:r>
              <w:rPr>
                <w:rFonts w:ascii="仿宋_GB2312" w:hAnsi="仿宋_GB2312" w:eastAsia="仿宋_GB2312" w:cs="仿宋_GB2312"/>
              </w:rPr>
              <w:t>项</w:t>
            </w:r>
          </w:p>
        </w:tc>
        <w:tc>
          <w:tcPr>
            <w:tcW w:w="831" w:type="dxa"/>
          </w:tcPr>
          <w:p w14:paraId="6E828476">
            <w:pPr>
              <w:pStyle w:val="5"/>
            </w:pPr>
            <w:r>
              <w:rPr>
                <w:rFonts w:ascii="仿宋_GB2312" w:hAnsi="仿宋_GB2312" w:eastAsia="仿宋_GB2312" w:cs="仿宋_GB2312"/>
              </w:rPr>
              <w:t>其他未列明行业</w:t>
            </w:r>
          </w:p>
        </w:tc>
        <w:tc>
          <w:tcPr>
            <w:tcW w:w="831" w:type="dxa"/>
          </w:tcPr>
          <w:p w14:paraId="2D5936E8">
            <w:pPr>
              <w:pStyle w:val="5"/>
            </w:pPr>
            <w:r>
              <w:rPr>
                <w:rFonts w:ascii="仿宋_GB2312" w:hAnsi="仿宋_GB2312" w:eastAsia="仿宋_GB2312" w:cs="仿宋_GB2312"/>
              </w:rPr>
              <w:t>否</w:t>
            </w:r>
          </w:p>
        </w:tc>
        <w:tc>
          <w:tcPr>
            <w:tcW w:w="831" w:type="dxa"/>
          </w:tcPr>
          <w:p w14:paraId="035C6707">
            <w:pPr>
              <w:pStyle w:val="5"/>
            </w:pPr>
            <w:r>
              <w:rPr>
                <w:rFonts w:ascii="仿宋_GB2312" w:hAnsi="仿宋_GB2312" w:eastAsia="仿宋_GB2312" w:cs="仿宋_GB2312"/>
              </w:rPr>
              <w:t>否</w:t>
            </w:r>
          </w:p>
        </w:tc>
        <w:tc>
          <w:tcPr>
            <w:tcW w:w="831" w:type="dxa"/>
          </w:tcPr>
          <w:p w14:paraId="7B69A17F">
            <w:pPr>
              <w:pStyle w:val="5"/>
            </w:pPr>
            <w:r>
              <w:rPr>
                <w:rFonts w:ascii="仿宋_GB2312" w:hAnsi="仿宋_GB2312" w:eastAsia="仿宋_GB2312" w:cs="仿宋_GB2312"/>
              </w:rPr>
              <w:t>否</w:t>
            </w:r>
          </w:p>
        </w:tc>
        <w:tc>
          <w:tcPr>
            <w:tcW w:w="831" w:type="dxa"/>
          </w:tcPr>
          <w:p w14:paraId="23C740C9">
            <w:pPr>
              <w:pStyle w:val="5"/>
            </w:pPr>
            <w:r>
              <w:rPr>
                <w:rFonts w:ascii="仿宋_GB2312" w:hAnsi="仿宋_GB2312" w:eastAsia="仿宋_GB2312" w:cs="仿宋_GB2312"/>
              </w:rPr>
              <w:t>否</w:t>
            </w:r>
          </w:p>
        </w:tc>
      </w:tr>
    </w:tbl>
    <w:p w14:paraId="4A6523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3704"/>
    <w:rsid w:val="221E65BE"/>
    <w:rsid w:val="7B7D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2025-06-18T13:35:00Z</dcterms:created>
  <dc:creator>Zhe</dc:creator>
  <cp:lastModifiedBy>Zhe</cp:lastModifiedBy>
  <dcterms:modified xsi:type="dcterms:W3CDTF">2025-06-18T13:36:26Z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A23CD8818FE74F00A46E81475732F60A_11</vt:lpwstr>
  </property>
  <property fmtid="{D5CDD505-2E9C-101B-9397-08002B2CF9AE}" pid="4" name="KSOTemplateDocerSaveRecord">
    <vt:lpwstr>eyJoZGlkIjoiMmIwNGMxNTY3YTJkOTRhNjc1NWU4ZTFhZGVjOGI4ZDYiLCJ1c2VySWQiOiI1NjcyMjgyNzYifQ==</vt:lpwstr>
  </property>
</Properties>
</file>