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37BB">
      <w:pPr>
        <w:pStyle w:val="7"/>
        <w:spacing w:line="360" w:lineRule="auto"/>
        <w:ind w:right="-195"/>
        <w:jc w:val="center"/>
        <w:rPr>
          <w:rFonts w:hint="eastAsia" w:ascii="仿宋" w:hAnsi="仿宋" w:eastAsia="仿宋" w:cs="仿宋"/>
          <w:b/>
          <w:sz w:val="32"/>
          <w:szCs w:val="22"/>
          <w:lang w:val="en-US" w:eastAsia="zh-CN"/>
        </w:rPr>
      </w:pPr>
      <w:r>
        <w:rPr>
          <w:rFonts w:hint="eastAsia" w:ascii="仿宋" w:hAnsi="仿宋" w:eastAsia="仿宋" w:cs="仿宋"/>
          <w:b/>
          <w:sz w:val="32"/>
          <w:szCs w:val="22"/>
          <w:lang w:val="en-US" w:eastAsia="zh-CN"/>
        </w:rPr>
        <w:t>采购需求</w:t>
      </w:r>
    </w:p>
    <w:p w14:paraId="19AD1336">
      <w:pPr>
        <w:pStyle w:val="7"/>
        <w:spacing w:line="360" w:lineRule="auto"/>
        <w:ind w:right="-195"/>
        <w:jc w:val="left"/>
        <w:rPr>
          <w:rFonts w:hint="eastAsia" w:ascii="仿宋" w:hAnsi="仿宋" w:eastAsia="仿宋" w:cs="仿宋"/>
        </w:rPr>
      </w:pPr>
      <w:r>
        <w:rPr>
          <w:rFonts w:hint="eastAsia" w:ascii="仿宋" w:hAnsi="仿宋" w:eastAsia="仿宋" w:cs="仿宋"/>
          <w:b/>
          <w:sz w:val="24"/>
        </w:rPr>
        <w:t>一、工程概况</w:t>
      </w:r>
    </w:p>
    <w:p w14:paraId="785BC378">
      <w:pPr>
        <w:pStyle w:val="7"/>
        <w:spacing w:line="360" w:lineRule="auto"/>
        <w:ind w:right="-195" w:firstLine="482"/>
        <w:jc w:val="left"/>
        <w:rPr>
          <w:rFonts w:hint="eastAsia" w:ascii="仿宋" w:hAnsi="仿宋" w:eastAsia="仿宋" w:cs="仿宋"/>
        </w:rPr>
      </w:pPr>
      <w:r>
        <w:rPr>
          <w:rFonts w:hint="eastAsia" w:ascii="仿宋" w:hAnsi="仿宋" w:eastAsia="仿宋" w:cs="仿宋"/>
          <w:b/>
          <w:sz w:val="24"/>
        </w:rPr>
        <w:t>1、工程名称：</w:t>
      </w:r>
      <w:r>
        <w:rPr>
          <w:rFonts w:hint="eastAsia" w:ascii="仿宋" w:hAnsi="仿宋" w:eastAsia="仿宋" w:cs="仿宋"/>
          <w:b w:val="0"/>
          <w:bCs/>
          <w:sz w:val="24"/>
        </w:rPr>
        <w:t>周至县九峰镇何家寨村供水保障工程</w:t>
      </w:r>
    </w:p>
    <w:p w14:paraId="298DD3AC">
      <w:pPr>
        <w:pStyle w:val="7"/>
        <w:spacing w:line="360" w:lineRule="auto"/>
        <w:ind w:right="-195" w:firstLine="482"/>
        <w:jc w:val="left"/>
        <w:rPr>
          <w:rFonts w:hint="eastAsia" w:ascii="仿宋" w:hAnsi="仿宋" w:eastAsia="仿宋" w:cs="仿宋"/>
        </w:rPr>
      </w:pPr>
      <w:r>
        <w:rPr>
          <w:rFonts w:hint="eastAsia" w:ascii="仿宋" w:hAnsi="仿宋" w:eastAsia="仿宋" w:cs="仿宋"/>
          <w:b/>
          <w:sz w:val="24"/>
        </w:rPr>
        <w:t>2、工程地点：</w:t>
      </w:r>
      <w:r>
        <w:rPr>
          <w:rFonts w:hint="eastAsia" w:ascii="仿宋" w:hAnsi="仿宋" w:eastAsia="仿宋" w:cs="仿宋"/>
          <w:b w:val="0"/>
          <w:bCs/>
          <w:sz w:val="24"/>
        </w:rPr>
        <w:t>周至县九峰镇何家寨村</w:t>
      </w:r>
    </w:p>
    <w:p w14:paraId="2EFEC918">
      <w:pPr>
        <w:pStyle w:val="7"/>
        <w:spacing w:line="360" w:lineRule="auto"/>
        <w:ind w:right="-195" w:firstLine="482"/>
        <w:jc w:val="left"/>
        <w:rPr>
          <w:rFonts w:hint="eastAsia" w:ascii="仿宋" w:hAnsi="仿宋" w:eastAsia="仿宋" w:cs="仿宋"/>
          <w:lang w:eastAsia="zh-CN"/>
        </w:rPr>
      </w:pPr>
      <w:r>
        <w:rPr>
          <w:rFonts w:hint="eastAsia" w:ascii="仿宋" w:hAnsi="仿宋" w:eastAsia="仿宋" w:cs="仿宋"/>
          <w:b/>
          <w:sz w:val="24"/>
        </w:rPr>
        <w:t>3、预算金额：</w:t>
      </w:r>
      <w:r>
        <w:rPr>
          <w:rFonts w:hint="eastAsia" w:ascii="仿宋" w:hAnsi="仿宋" w:eastAsia="仿宋" w:cs="仿宋"/>
          <w:b w:val="0"/>
          <w:bCs/>
          <w:sz w:val="24"/>
          <w:lang w:val="en-US" w:eastAsia="zh-CN"/>
        </w:rPr>
        <w:t>12398</w:t>
      </w:r>
      <w:r>
        <w:rPr>
          <w:rFonts w:hint="eastAsia" w:ascii="仿宋" w:hAnsi="仿宋" w:eastAsia="仿宋" w:cs="仿宋"/>
          <w:b w:val="0"/>
          <w:bCs/>
          <w:sz w:val="24"/>
        </w:rPr>
        <w:t>00.00元，最高限价：</w:t>
      </w:r>
      <w:r>
        <w:rPr>
          <w:rFonts w:hint="eastAsia" w:ascii="仿宋" w:hAnsi="仿宋" w:eastAsia="仿宋" w:cs="仿宋"/>
          <w:b w:val="0"/>
          <w:bCs/>
          <w:sz w:val="24"/>
          <w:lang w:val="en-US" w:eastAsia="zh-CN"/>
        </w:rPr>
        <w:t>12398</w:t>
      </w:r>
      <w:r>
        <w:rPr>
          <w:rFonts w:hint="eastAsia" w:ascii="仿宋" w:hAnsi="仿宋" w:eastAsia="仿宋" w:cs="仿宋"/>
          <w:b w:val="0"/>
          <w:bCs/>
          <w:sz w:val="24"/>
        </w:rPr>
        <w:t>00.00元</w:t>
      </w:r>
      <w:r>
        <w:rPr>
          <w:rFonts w:hint="eastAsia" w:ascii="仿宋" w:hAnsi="仿宋" w:eastAsia="仿宋" w:cs="仿宋"/>
          <w:sz w:val="24"/>
        </w:rPr>
        <w:t>（供应商报价超过</w:t>
      </w:r>
      <w:r>
        <w:rPr>
          <w:rFonts w:hint="eastAsia" w:ascii="仿宋" w:hAnsi="仿宋" w:eastAsia="仿宋" w:cs="仿宋"/>
          <w:sz w:val="24"/>
          <w:lang w:eastAsia="zh-CN"/>
        </w:rPr>
        <w:t>最高限价</w:t>
      </w:r>
      <w:r>
        <w:rPr>
          <w:rFonts w:hint="eastAsia" w:ascii="仿宋" w:hAnsi="仿宋" w:eastAsia="仿宋" w:cs="仿宋"/>
          <w:sz w:val="24"/>
        </w:rPr>
        <w:t>的，按无效文件处理</w:t>
      </w:r>
      <w:r>
        <w:rPr>
          <w:rFonts w:hint="eastAsia" w:ascii="仿宋" w:hAnsi="仿宋" w:eastAsia="仿宋" w:cs="仿宋"/>
          <w:sz w:val="24"/>
          <w:lang w:eastAsia="zh-CN"/>
        </w:rPr>
        <w:t>）</w:t>
      </w:r>
    </w:p>
    <w:p w14:paraId="289FD410">
      <w:pPr>
        <w:pStyle w:val="7"/>
        <w:spacing w:line="360" w:lineRule="auto"/>
        <w:ind w:right="-195" w:firstLine="482"/>
        <w:jc w:val="left"/>
        <w:rPr>
          <w:rFonts w:hint="eastAsia" w:ascii="仿宋" w:hAnsi="仿宋" w:eastAsia="仿宋" w:cs="仿宋"/>
          <w:b w:val="0"/>
          <w:bCs/>
          <w:lang w:eastAsia="zh-CN"/>
        </w:rPr>
      </w:pPr>
      <w:r>
        <w:rPr>
          <w:rFonts w:hint="eastAsia" w:ascii="仿宋" w:hAnsi="仿宋" w:eastAsia="仿宋" w:cs="仿宋"/>
          <w:b/>
          <w:sz w:val="24"/>
        </w:rPr>
        <w:t>4、工程内容：</w:t>
      </w:r>
      <w:r>
        <w:rPr>
          <w:rFonts w:hint="eastAsia" w:ascii="仿宋" w:hAnsi="仿宋" w:eastAsia="仿宋" w:cs="仿宋"/>
          <w:b w:val="0"/>
          <w:bCs/>
          <w:sz w:val="24"/>
        </w:rPr>
        <w:t>周至县九峰镇何家寨村供水保障工程</w:t>
      </w:r>
      <w:r>
        <w:rPr>
          <w:rFonts w:hint="eastAsia" w:ascii="仿宋" w:hAnsi="仿宋" w:eastAsia="仿宋" w:cs="仿宋"/>
          <w:b w:val="0"/>
          <w:bCs/>
          <w:sz w:val="24"/>
          <w:lang w:eastAsia="zh-CN"/>
        </w:rPr>
        <w:t>。其中，</w:t>
      </w:r>
      <w:r>
        <w:rPr>
          <w:rFonts w:hint="eastAsia" w:ascii="仿宋" w:hAnsi="仿宋" w:eastAsia="仿宋" w:cs="仿宋"/>
          <w:b w:val="0"/>
          <w:bCs/>
          <w:sz w:val="24"/>
        </w:rPr>
        <w:t>铺设各类PE配水管道9382.2m,其中：φ110PE100级管(1.0Mpa)265.8m,φ90PE100级管(1.0Mpa)85.5m,φ63PE100级管(1.0Mpa)1735.7m,φ50PE100级管(1.0Mpa)3700m,φ40PE100级管(1.6Mpa)1034.9m;φ32PE100级管(1.6Mpa)781.3m;φ25PE100级管(1.6Mpa)1779m;新建圆形砖砌闸阀井(d=0.8m)6座；安装插卡式智能水表及树脂水表箱593套 (具体建设内容详见本工程工程量清单）</w:t>
      </w:r>
      <w:r>
        <w:rPr>
          <w:rFonts w:hint="eastAsia" w:ascii="仿宋" w:hAnsi="仿宋" w:eastAsia="仿宋" w:cs="仿宋"/>
          <w:b w:val="0"/>
          <w:bCs/>
          <w:sz w:val="24"/>
          <w:lang w:eastAsia="zh-CN"/>
        </w:rPr>
        <w:t>。</w:t>
      </w:r>
    </w:p>
    <w:p w14:paraId="3446A7C0">
      <w:pPr>
        <w:pStyle w:val="7"/>
        <w:spacing w:line="360" w:lineRule="auto"/>
        <w:jc w:val="both"/>
        <w:rPr>
          <w:rFonts w:hint="eastAsia" w:ascii="仿宋" w:hAnsi="仿宋" w:eastAsia="仿宋" w:cs="仿宋"/>
        </w:rPr>
      </w:pPr>
      <w:r>
        <w:rPr>
          <w:rFonts w:hint="eastAsia" w:ascii="仿宋" w:hAnsi="仿宋" w:eastAsia="仿宋" w:cs="仿宋"/>
          <w:b/>
          <w:sz w:val="24"/>
        </w:rPr>
        <w:t>二、编制依据：</w:t>
      </w:r>
      <w:bookmarkStart w:id="11" w:name="_GoBack"/>
      <w:bookmarkEnd w:id="11"/>
    </w:p>
    <w:p w14:paraId="4637B2AD">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仿宋" w:hAnsi="仿宋" w:eastAsia="仿宋" w:cs="仿宋"/>
          <w:b/>
          <w:sz w:val="24"/>
          <w:lang w:val="en-US" w:eastAsia="zh-CN"/>
        </w:rPr>
      </w:pPr>
      <w:r>
        <w:rPr>
          <w:rFonts w:hint="eastAsia" w:ascii="仿宋" w:hAnsi="仿宋" w:eastAsia="仿宋" w:cs="仿宋"/>
          <w:b/>
          <w:sz w:val="24"/>
          <w:lang w:eastAsia="zh-CN"/>
        </w:rPr>
        <w:t>（一）</w:t>
      </w:r>
      <w:r>
        <w:rPr>
          <w:rFonts w:hint="eastAsia" w:ascii="仿宋" w:hAnsi="仿宋" w:eastAsia="仿宋" w:cs="仿宋"/>
          <w:b/>
          <w:sz w:val="24"/>
        </w:rPr>
        <w:t>编制依据</w:t>
      </w:r>
    </w:p>
    <w:p w14:paraId="71C6EA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周至县九峰镇何家寨村供水保障工程</w:t>
      </w:r>
      <w:r>
        <w:rPr>
          <w:rFonts w:hint="eastAsia" w:ascii="仿宋" w:hAnsi="仿宋" w:eastAsia="仿宋" w:cs="仿宋"/>
          <w:color w:val="auto"/>
          <w:sz w:val="24"/>
          <w:szCs w:val="24"/>
        </w:rPr>
        <w:t>实施方案</w:t>
      </w:r>
      <w:r>
        <w:rPr>
          <w:rFonts w:hint="eastAsia" w:ascii="仿宋" w:hAnsi="仿宋" w:eastAsia="仿宋" w:cs="仿宋"/>
          <w:sz w:val="24"/>
          <w:szCs w:val="24"/>
        </w:rPr>
        <w:t>》；</w:t>
      </w:r>
    </w:p>
    <w:p w14:paraId="090A71F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2、清单编制依据《水利工程工程量清单计价规范》（GB50501-2007）及其配套文件中工程量计算办法；</w:t>
      </w:r>
    </w:p>
    <w:p w14:paraId="0C8FDC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3、依据正常的施工组织设计及施工方法；</w:t>
      </w:r>
    </w:p>
    <w:p w14:paraId="28574F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4、施工图设计中采用的相关施工规范及验收规范。</w:t>
      </w:r>
    </w:p>
    <w:p w14:paraId="3613369F">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eastAsia="zh-CN"/>
        </w:rPr>
        <w:t>（二）</w:t>
      </w:r>
      <w:r>
        <w:rPr>
          <w:rFonts w:hint="eastAsia" w:ascii="仿宋" w:hAnsi="仿宋" w:eastAsia="仿宋" w:cs="仿宋"/>
          <w:b/>
          <w:sz w:val="24"/>
        </w:rPr>
        <w:t>清单说明</w:t>
      </w:r>
    </w:p>
    <w:p w14:paraId="7EE41E5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bookmarkStart w:id="0" w:name="_Toc475015653"/>
      <w:bookmarkStart w:id="1" w:name="_Toc403566813"/>
      <w:r>
        <w:rPr>
          <w:rFonts w:hint="eastAsia" w:ascii="仿宋" w:hAnsi="仿宋" w:eastAsia="仿宋" w:cs="仿宋"/>
          <w:sz w:val="24"/>
        </w:rPr>
        <w:t>1、投标人应依据工程量清单应与招标文件中的投标人须知、通用合同条款、专用合同条款、技术标准和要求(合同技术条款)等一起阅读和理解，进行报价。</w:t>
      </w:r>
    </w:p>
    <w:p w14:paraId="62A2596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1F09EB4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3、投标人报价应符合工程量清单中各项目的工作内容和要求，应符合相关技术标准和要求(合同技术条款)的规定。</w:t>
      </w:r>
    </w:p>
    <w:bookmarkEnd w:id="0"/>
    <w:bookmarkEnd w:id="1"/>
    <w:p w14:paraId="3228D6E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bookmarkStart w:id="2" w:name="_Toc263370647"/>
      <w:bookmarkStart w:id="3" w:name="_Toc307485264"/>
      <w:bookmarkStart w:id="4" w:name="_Toc267473120"/>
      <w:bookmarkStart w:id="5" w:name="_Toc285029015"/>
      <w:bookmarkStart w:id="6" w:name="_Toc265657541"/>
      <w:bookmarkStart w:id="7" w:name="_Toc458425686"/>
      <w:bookmarkStart w:id="8" w:name="_Toc307416200"/>
      <w:bookmarkStart w:id="9" w:name="_Toc307417497"/>
      <w:bookmarkStart w:id="10" w:name="_Toc307415772"/>
      <w:r>
        <w:rPr>
          <w:rFonts w:hint="eastAsia" w:ascii="仿宋" w:hAnsi="仿宋" w:eastAsia="仿宋" w:cs="仿宋"/>
          <w:sz w:val="24"/>
        </w:rPr>
        <w:t>4、工程量清单报价表填写规定</w:t>
      </w:r>
      <w:bookmarkEnd w:id="2"/>
      <w:bookmarkEnd w:id="3"/>
      <w:bookmarkEnd w:id="4"/>
      <w:bookmarkEnd w:id="5"/>
      <w:bookmarkEnd w:id="6"/>
      <w:bookmarkEnd w:id="7"/>
      <w:bookmarkEnd w:id="8"/>
      <w:bookmarkEnd w:id="9"/>
      <w:bookmarkEnd w:id="10"/>
    </w:p>
    <w:p w14:paraId="228928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7EFE6BD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工程量清单中的工程单价是完成工程量清单中一个质量合格的规定计量单位项目所需的直接费、间接费、利润和税金，并考虑到风险因素。投标人应根据规定的工程单价组成内容确定工程单价。除另有规定外，对有效工程量以外的超挖、超填工程量，施工附加量，加工、运输损耗量等，所消耗的人工、材料和机械费用，均应摊</w:t>
      </w:r>
      <w:r>
        <w:rPr>
          <w:rFonts w:hint="eastAsia" w:ascii="仿宋" w:hAnsi="仿宋" w:eastAsia="仿宋" w:cs="仿宋"/>
          <w:sz w:val="24"/>
          <w:lang w:eastAsia="zh-CN"/>
        </w:rPr>
        <w:t>入</w:t>
      </w:r>
      <w:r>
        <w:rPr>
          <w:rFonts w:hint="eastAsia" w:ascii="仿宋" w:hAnsi="仿宋" w:eastAsia="仿宋" w:cs="仿宋"/>
          <w:sz w:val="24"/>
        </w:rPr>
        <w:t>相应有效工程量的工程单价内。</w:t>
      </w:r>
    </w:p>
    <w:p w14:paraId="5A3E2D4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（3）投标金额(价格)均应以人民币表示。</w:t>
      </w:r>
    </w:p>
    <w:p w14:paraId="6691705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（4）投标总价应按工程项目总价表合计金额填写。</w:t>
      </w:r>
    </w:p>
    <w:p w14:paraId="7157500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（5）工程项目总价表中组号和工程项目名称按招标文件工程量清单中的相应内容填写，并按分组工程量清单报价表中相应项目合计金额填写。</w:t>
      </w:r>
    </w:p>
    <w:p w14:paraId="5A0CC34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（6）分组工程量清单报价表中的序号、项目名称、计量单位、工程数量，按招标文件分组工程量清单报价表的相应内容填写，并填写相应项目的单价和合价。</w:t>
      </w:r>
    </w:p>
    <w:p w14:paraId="7377162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（7）计日工项目报价表的序号、人工、材料、机械的名称、型号规格以及计量单位，按招标文件计日工项目清单报价表中的相应内容填写，并填写相应项目单价。</w:t>
      </w:r>
    </w:p>
    <w:p w14:paraId="7115C197">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有关问题说明</w:t>
      </w:r>
    </w:p>
    <w:p w14:paraId="13CC33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其他施工临时工程按照建筑安装工程费的2%计入；</w:t>
      </w:r>
    </w:p>
    <w:p w14:paraId="01BF884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lang w:val="en-US" w:eastAsia="zh-CN"/>
        </w:rPr>
      </w:pP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eastAsia="zh-CN" w:bidi="ar"/>
        </w:rPr>
        <w:t>）预备费</w:t>
      </w:r>
      <w:r>
        <w:rPr>
          <w:rFonts w:hint="eastAsia" w:ascii="仿宋" w:hAnsi="仿宋" w:eastAsia="仿宋" w:cs="仿宋"/>
          <w:color w:val="auto"/>
          <w:kern w:val="0"/>
          <w:sz w:val="24"/>
          <w:lang w:val="en-US" w:eastAsia="zh-CN" w:bidi="ar"/>
        </w:rPr>
        <w:t>按照建安费的4%计入；</w:t>
      </w:r>
    </w:p>
    <w:p w14:paraId="1A7098EC">
      <w:pPr>
        <w:pStyle w:val="7"/>
        <w:spacing w:line="360" w:lineRule="auto"/>
        <w:ind w:right="-195" w:firstLine="480" w:firstLineChars="200"/>
        <w:jc w:val="left"/>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水土保持工程费费按照52000元计入。</w:t>
      </w:r>
    </w:p>
    <w:p w14:paraId="7E975DBE">
      <w:pPr>
        <w:pStyle w:val="7"/>
        <w:spacing w:line="360" w:lineRule="auto"/>
        <w:ind w:right="-195"/>
        <w:jc w:val="left"/>
        <w:rPr>
          <w:rFonts w:hint="eastAsia" w:ascii="仿宋" w:hAnsi="仿宋" w:eastAsia="仿宋" w:cs="仿宋"/>
        </w:rPr>
      </w:pPr>
      <w:r>
        <w:rPr>
          <w:rFonts w:hint="eastAsia" w:ascii="仿宋" w:hAnsi="仿宋" w:eastAsia="仿宋" w:cs="仿宋"/>
          <w:b/>
          <w:sz w:val="24"/>
        </w:rPr>
        <w:t>三、施工计划：</w:t>
      </w:r>
      <w:r>
        <w:rPr>
          <w:rFonts w:hint="eastAsia" w:ascii="仿宋" w:hAnsi="仿宋" w:eastAsia="仿宋" w:cs="仿宋"/>
          <w:sz w:val="24"/>
        </w:rPr>
        <w:t xml:space="preserve">施工顺序由施工单位确定，施工过程中应及时清理建筑垃圾。                                      </w:t>
      </w:r>
      <w:r>
        <w:rPr>
          <w:rFonts w:hint="eastAsia" w:ascii="仿宋" w:hAnsi="仿宋" w:eastAsia="仿宋" w:cs="仿宋"/>
          <w:sz w:val="21"/>
        </w:rPr>
        <w:t xml:space="preserve">                                                                                                                                                                                                                                                                                           </w:t>
      </w:r>
    </w:p>
    <w:p w14:paraId="50425341">
      <w:pPr>
        <w:pStyle w:val="7"/>
        <w:spacing w:line="360" w:lineRule="auto"/>
        <w:ind w:right="-195"/>
        <w:jc w:val="left"/>
        <w:rPr>
          <w:rFonts w:hint="eastAsia" w:ascii="仿宋" w:hAnsi="仿宋" w:eastAsia="仿宋" w:cs="仿宋"/>
        </w:rPr>
      </w:pPr>
      <w:r>
        <w:rPr>
          <w:rFonts w:hint="eastAsia" w:ascii="仿宋" w:hAnsi="仿宋" w:eastAsia="仿宋" w:cs="仿宋"/>
          <w:b/>
          <w:sz w:val="24"/>
        </w:rPr>
        <w:t>四、工期要求：</w:t>
      </w:r>
      <w:r>
        <w:rPr>
          <w:rFonts w:hint="eastAsia" w:ascii="仿宋" w:hAnsi="仿宋" w:eastAsia="仿宋" w:cs="仿宋"/>
          <w:b w:val="0"/>
          <w:bCs/>
          <w:sz w:val="24"/>
        </w:rPr>
        <w:t>施工合同签订之日起</w:t>
      </w:r>
      <w:r>
        <w:rPr>
          <w:rFonts w:hint="eastAsia" w:ascii="仿宋" w:hAnsi="仿宋" w:eastAsia="仿宋" w:cs="仿宋"/>
          <w:b w:val="0"/>
          <w:bCs/>
          <w:sz w:val="24"/>
          <w:lang w:val="en-US" w:eastAsia="zh-CN"/>
        </w:rPr>
        <w:t>120</w:t>
      </w:r>
      <w:r>
        <w:rPr>
          <w:rFonts w:hint="eastAsia" w:ascii="仿宋" w:hAnsi="仿宋" w:eastAsia="仿宋" w:cs="仿宋"/>
          <w:b w:val="0"/>
          <w:bCs/>
          <w:sz w:val="24"/>
        </w:rPr>
        <w:t>日历天内完成（具体服务起止日期可随合同签订时间相应顺延）。</w:t>
      </w:r>
    </w:p>
    <w:p w14:paraId="16363545">
      <w:pPr>
        <w:pStyle w:val="7"/>
        <w:spacing w:line="360" w:lineRule="auto"/>
        <w:ind w:right="-195"/>
        <w:jc w:val="left"/>
        <w:rPr>
          <w:rFonts w:hint="eastAsia" w:ascii="仿宋" w:hAnsi="仿宋" w:eastAsia="仿宋" w:cs="仿宋"/>
        </w:rPr>
      </w:pPr>
      <w:r>
        <w:rPr>
          <w:rFonts w:hint="eastAsia" w:ascii="仿宋" w:hAnsi="仿宋" w:eastAsia="仿宋" w:cs="仿宋"/>
          <w:b/>
          <w:sz w:val="24"/>
        </w:rPr>
        <w:t>五、工程质量要求：</w:t>
      </w:r>
      <w:r>
        <w:rPr>
          <w:rFonts w:hint="eastAsia" w:ascii="仿宋" w:hAnsi="仿宋" w:eastAsia="仿宋" w:cs="仿宋"/>
          <w:sz w:val="24"/>
        </w:rPr>
        <w:t>按国家有关验收规范和验评标准，工程质量达到合格标准。</w:t>
      </w:r>
    </w:p>
    <w:p w14:paraId="73955D92">
      <w:pPr>
        <w:pStyle w:val="7"/>
        <w:spacing w:line="360" w:lineRule="auto"/>
        <w:ind w:right="-195"/>
        <w:jc w:val="left"/>
        <w:rPr>
          <w:rFonts w:hint="eastAsia" w:ascii="仿宋" w:hAnsi="仿宋" w:eastAsia="仿宋" w:cs="仿宋"/>
        </w:rPr>
      </w:pPr>
      <w:r>
        <w:rPr>
          <w:rFonts w:hint="eastAsia" w:ascii="仿宋" w:hAnsi="仿宋" w:eastAsia="仿宋" w:cs="仿宋"/>
          <w:b/>
          <w:sz w:val="24"/>
        </w:rPr>
        <w:t>六、施工准备</w:t>
      </w:r>
    </w:p>
    <w:p w14:paraId="12277315">
      <w:pPr>
        <w:pStyle w:val="7"/>
        <w:spacing w:line="360" w:lineRule="auto"/>
        <w:ind w:right="-195" w:firstLine="480"/>
        <w:jc w:val="left"/>
        <w:rPr>
          <w:rFonts w:hint="eastAsia" w:ascii="仿宋" w:hAnsi="仿宋" w:eastAsia="仿宋" w:cs="仿宋"/>
        </w:rPr>
      </w:pPr>
      <w:r>
        <w:rPr>
          <w:rFonts w:hint="eastAsia" w:ascii="仿宋" w:hAnsi="仿宋" w:eastAsia="仿宋" w:cs="仿宋"/>
          <w:sz w:val="24"/>
        </w:rPr>
        <w:t>1、依据甲方指定范围、确定本工程的位置。</w:t>
      </w:r>
    </w:p>
    <w:p w14:paraId="043F3930">
      <w:pPr>
        <w:pStyle w:val="7"/>
        <w:spacing w:line="360" w:lineRule="auto"/>
        <w:ind w:right="-195" w:firstLine="480"/>
        <w:jc w:val="left"/>
        <w:rPr>
          <w:rFonts w:hint="eastAsia" w:ascii="仿宋" w:hAnsi="仿宋" w:eastAsia="仿宋" w:cs="仿宋"/>
        </w:rPr>
      </w:pPr>
      <w:r>
        <w:rPr>
          <w:rFonts w:hint="eastAsia" w:ascii="仿宋" w:hAnsi="仿宋" w:eastAsia="仿宋" w:cs="仿宋"/>
          <w:sz w:val="24"/>
        </w:rPr>
        <w:t>2、组织学习、熟悉施工图纸、领会设计意图和图纸会审工作。</w:t>
      </w:r>
    </w:p>
    <w:p w14:paraId="1BE03DC3">
      <w:pPr>
        <w:pStyle w:val="7"/>
        <w:spacing w:line="360" w:lineRule="auto"/>
        <w:ind w:right="-195" w:firstLine="480"/>
        <w:jc w:val="left"/>
        <w:rPr>
          <w:rFonts w:hint="eastAsia" w:ascii="仿宋" w:hAnsi="仿宋" w:eastAsia="仿宋" w:cs="仿宋"/>
        </w:rPr>
      </w:pPr>
      <w:r>
        <w:rPr>
          <w:rFonts w:hint="eastAsia" w:ascii="仿宋" w:hAnsi="仿宋" w:eastAsia="仿宋" w:cs="仿宋"/>
          <w:sz w:val="24"/>
        </w:rPr>
        <w:t>3、对施工技术人员和操作工人组织培训学习，进行分级交底制施工进度控制实施细则，分解工程进度控制目标，明确各自职责，确保工期。</w:t>
      </w:r>
    </w:p>
    <w:p w14:paraId="70879177">
      <w:pPr>
        <w:pStyle w:val="7"/>
        <w:spacing w:line="360" w:lineRule="auto"/>
        <w:ind w:right="-195"/>
        <w:jc w:val="left"/>
        <w:rPr>
          <w:rFonts w:hint="eastAsia" w:ascii="仿宋" w:hAnsi="仿宋" w:eastAsia="仿宋" w:cs="仿宋"/>
        </w:rPr>
      </w:pPr>
      <w:r>
        <w:rPr>
          <w:rFonts w:hint="eastAsia" w:ascii="仿宋" w:hAnsi="仿宋" w:eastAsia="仿宋" w:cs="仿宋"/>
          <w:b/>
          <w:sz w:val="24"/>
        </w:rPr>
        <w:t>七、施工要求</w:t>
      </w:r>
    </w:p>
    <w:p w14:paraId="39D8D192">
      <w:pPr>
        <w:pStyle w:val="7"/>
        <w:spacing w:line="360" w:lineRule="auto"/>
        <w:ind w:right="-195" w:firstLine="480"/>
        <w:jc w:val="left"/>
        <w:rPr>
          <w:rFonts w:hint="eastAsia" w:ascii="仿宋" w:hAnsi="仿宋" w:eastAsia="仿宋" w:cs="仿宋"/>
        </w:rPr>
      </w:pPr>
      <w:r>
        <w:rPr>
          <w:rFonts w:hint="eastAsia" w:ascii="仿宋" w:hAnsi="仿宋" w:eastAsia="仿宋" w:cs="仿宋"/>
          <w:sz w:val="24"/>
        </w:rPr>
        <w:t>1、严格执行国家现行规范、标准，严格按照设计要求组织施工。</w:t>
      </w:r>
    </w:p>
    <w:p w14:paraId="135FD420">
      <w:pPr>
        <w:pStyle w:val="7"/>
        <w:spacing w:line="360" w:lineRule="auto"/>
        <w:ind w:right="-195" w:firstLine="480"/>
        <w:jc w:val="left"/>
        <w:rPr>
          <w:rFonts w:hint="eastAsia" w:ascii="仿宋" w:hAnsi="仿宋" w:eastAsia="仿宋" w:cs="仿宋"/>
        </w:rPr>
      </w:pPr>
      <w:r>
        <w:rPr>
          <w:rFonts w:hint="eastAsia" w:ascii="仿宋" w:hAnsi="仿宋" w:eastAsia="仿宋" w:cs="仿宋"/>
          <w:sz w:val="24"/>
        </w:rPr>
        <w:t>2、明确职责，严格岗位责任，齐心协力做好工作，确保工程按计划进行。</w:t>
      </w:r>
    </w:p>
    <w:p w14:paraId="254B3366">
      <w:pPr>
        <w:pStyle w:val="7"/>
        <w:spacing w:line="360" w:lineRule="auto"/>
        <w:ind w:right="-195" w:firstLine="480"/>
        <w:jc w:val="left"/>
        <w:rPr>
          <w:rFonts w:hint="eastAsia" w:ascii="仿宋" w:hAnsi="仿宋" w:eastAsia="仿宋" w:cs="仿宋"/>
          <w:sz w:val="24"/>
        </w:rPr>
      </w:pPr>
      <w:r>
        <w:rPr>
          <w:rFonts w:hint="eastAsia" w:ascii="仿宋" w:hAnsi="仿宋" w:eastAsia="仿宋" w:cs="仿宋"/>
          <w:sz w:val="24"/>
        </w:rPr>
        <w:t>3、加强管理，确保施工中的人员安全。</w:t>
      </w:r>
    </w:p>
    <w:p w14:paraId="505C6803">
      <w:pPr>
        <w:pStyle w:val="7"/>
        <w:spacing w:line="360" w:lineRule="auto"/>
        <w:ind w:right="-195"/>
        <w:jc w:val="left"/>
        <w:rPr>
          <w:rFonts w:hint="eastAsia" w:ascii="仿宋" w:hAnsi="仿宋" w:eastAsia="仿宋" w:cs="仿宋"/>
          <w:b/>
          <w:sz w:val="24"/>
          <w:lang w:val="en-US" w:eastAsia="zh-CN"/>
        </w:rPr>
      </w:pPr>
      <w:r>
        <w:rPr>
          <w:rFonts w:hint="eastAsia" w:ascii="仿宋" w:hAnsi="仿宋" w:eastAsia="仿宋" w:cs="仿宋"/>
          <w:b/>
          <w:sz w:val="24"/>
          <w:lang w:val="en-US" w:eastAsia="zh-CN"/>
        </w:rPr>
        <w:t>八、工程量清单</w:t>
      </w:r>
    </w:p>
    <w:tbl>
      <w:tblPr>
        <w:tblStyle w:val="4"/>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8"/>
        <w:gridCol w:w="4206"/>
        <w:gridCol w:w="1178"/>
        <w:gridCol w:w="1296"/>
      </w:tblGrid>
      <w:tr w14:paraId="1E79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91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E01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3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D3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工程数量</w:t>
            </w:r>
          </w:p>
        </w:tc>
      </w:tr>
      <w:tr w14:paraId="56E9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5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8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建筑工程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CEA2">
            <w:pPr>
              <w:jc w:val="center"/>
              <w:rPr>
                <w:rFonts w:hint="eastAsia" w:ascii="仿宋" w:hAnsi="仿宋" w:eastAsia="仿宋" w:cs="仿宋"/>
                <w:i w:val="0"/>
                <w:iCs w:val="0"/>
                <w:color w:val="000000"/>
                <w:sz w:val="24"/>
                <w:szCs w:val="24"/>
                <w:u w:val="none"/>
              </w:rPr>
            </w:pPr>
          </w:p>
        </w:tc>
      </w:tr>
      <w:tr w14:paraId="427C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3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F3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配水管网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2A9C">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D4A">
            <w:pPr>
              <w:jc w:val="center"/>
              <w:rPr>
                <w:rFonts w:hint="eastAsia" w:ascii="仿宋" w:hAnsi="仿宋" w:eastAsia="仿宋" w:cs="仿宋"/>
                <w:i w:val="0"/>
                <w:iCs w:val="0"/>
                <w:color w:val="000000"/>
                <w:sz w:val="24"/>
                <w:szCs w:val="24"/>
                <w:u w:val="none"/>
              </w:rPr>
            </w:pPr>
          </w:p>
        </w:tc>
      </w:tr>
      <w:tr w14:paraId="078E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4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10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PE100-dn110-1.0Mpa管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A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8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265.8</w:t>
            </w:r>
          </w:p>
        </w:tc>
      </w:tr>
      <w:tr w14:paraId="4A4A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D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7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PE100-dn90-1.0Mpa管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w:t>
            </w:r>
          </w:p>
        </w:tc>
      </w:tr>
      <w:tr w14:paraId="729D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D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PE100-dn63-1.0Mpa管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E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1735.7</w:t>
            </w:r>
          </w:p>
        </w:tc>
      </w:tr>
      <w:tr w14:paraId="7E5A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D2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PE100-dn50-1.0Mpa管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3700</w:t>
            </w:r>
          </w:p>
        </w:tc>
      </w:tr>
      <w:tr w14:paraId="78E2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86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PE100-dn40-1.6Mpa管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5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1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1034.9</w:t>
            </w:r>
          </w:p>
        </w:tc>
      </w:tr>
      <w:tr w14:paraId="00C0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0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CE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PE100-dn32-1.6Mpa管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1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781.3</w:t>
            </w:r>
          </w:p>
        </w:tc>
      </w:tr>
      <w:tr w14:paraId="6878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20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E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PE100-dn25-1.6Mpa管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7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1779</w:t>
            </w:r>
          </w:p>
        </w:tc>
      </w:tr>
      <w:tr w14:paraId="2065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8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5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PE管件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9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286800</w:t>
            </w:r>
          </w:p>
        </w:tc>
      </w:tr>
      <w:tr w14:paraId="6BC4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1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E5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土方开挖</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0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1657.34</w:t>
            </w:r>
          </w:p>
        </w:tc>
      </w:tr>
      <w:tr w14:paraId="3562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E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C3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土方回填</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5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1657.34</w:t>
            </w:r>
          </w:p>
        </w:tc>
      </w:tr>
      <w:tr w14:paraId="1ADC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9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C0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C20砼路面拆除及外运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9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r>
      <w:tr w14:paraId="4138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D2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C20砼路面恢复（18cm）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A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596</w:t>
            </w:r>
          </w:p>
        </w:tc>
      </w:tr>
      <w:tr w14:paraId="290F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5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C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定向钻路打孔</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F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4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6724.2</w:t>
            </w:r>
          </w:p>
        </w:tc>
      </w:tr>
      <w:tr w14:paraId="673C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A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DF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弃渣外运10km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1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r>
      <w:tr w14:paraId="44B6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D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6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闸阀井（d=0.8m）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C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7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49CB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6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7E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树脂水表箱（340*540*350）（开挖、回填及安装）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r>
      <w:tr w14:paraId="28EA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D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A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机电设备及安装工程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56B6">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0FF4">
            <w:pPr>
              <w:jc w:val="center"/>
              <w:rPr>
                <w:rFonts w:hint="eastAsia" w:ascii="仿宋" w:hAnsi="仿宋" w:eastAsia="仿宋" w:cs="仿宋"/>
                <w:i w:val="0"/>
                <w:iCs w:val="0"/>
                <w:color w:val="000000"/>
                <w:sz w:val="24"/>
                <w:szCs w:val="24"/>
                <w:u w:val="none"/>
              </w:rPr>
            </w:pPr>
          </w:p>
        </w:tc>
      </w:tr>
      <w:tr w14:paraId="7A35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C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A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供水管线</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CEA">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AE6C">
            <w:pPr>
              <w:jc w:val="center"/>
              <w:rPr>
                <w:rFonts w:hint="eastAsia" w:ascii="仿宋" w:hAnsi="仿宋" w:eastAsia="仿宋" w:cs="仿宋"/>
                <w:i w:val="0"/>
                <w:iCs w:val="0"/>
                <w:color w:val="000000"/>
                <w:sz w:val="24"/>
                <w:szCs w:val="24"/>
                <w:u w:val="none"/>
              </w:rPr>
            </w:pPr>
          </w:p>
        </w:tc>
      </w:tr>
      <w:tr w14:paraId="3B64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1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D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DN15插卡式智能水表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7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D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r>
      <w:tr w14:paraId="5372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9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F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金属结构设备及安装工程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9F5">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B44">
            <w:pPr>
              <w:jc w:val="center"/>
              <w:rPr>
                <w:rFonts w:hint="eastAsia" w:ascii="仿宋" w:hAnsi="仿宋" w:eastAsia="仿宋" w:cs="仿宋"/>
                <w:i w:val="0"/>
                <w:iCs w:val="0"/>
                <w:color w:val="000000"/>
                <w:sz w:val="24"/>
                <w:szCs w:val="24"/>
                <w:u w:val="none"/>
              </w:rPr>
            </w:pPr>
          </w:p>
        </w:tc>
      </w:tr>
      <w:tr w14:paraId="7D12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55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配水管网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893">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A7FC">
            <w:pPr>
              <w:jc w:val="center"/>
              <w:rPr>
                <w:rFonts w:hint="eastAsia" w:ascii="仿宋" w:hAnsi="仿宋" w:eastAsia="仿宋" w:cs="仿宋"/>
                <w:i w:val="0"/>
                <w:iCs w:val="0"/>
                <w:color w:val="000000"/>
                <w:sz w:val="24"/>
                <w:szCs w:val="24"/>
                <w:u w:val="none"/>
              </w:rPr>
            </w:pPr>
          </w:p>
        </w:tc>
      </w:tr>
      <w:tr w14:paraId="422D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2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9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DN110智能闸阀(Z41H-16C)</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21C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5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4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DN90智能闸阀(Z41H-16C)</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8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6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540C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F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DN63智能闸阀(Z41H-16C)</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6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1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7B9A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D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DN50智能闸阀(Z41H-16C)</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2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291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5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7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DN40智能闸阀(Z41H-16C)</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1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01A5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1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91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DN15智能闸阀(Q11W-10T)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5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r>
      <w:tr w14:paraId="6393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B0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BD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临时工程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E89">
            <w:pPr>
              <w:jc w:val="center"/>
              <w:rPr>
                <w:rFonts w:hint="eastAsia" w:ascii="仿宋" w:hAnsi="仿宋" w:eastAsia="仿宋" w:cs="仿宋"/>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A547">
            <w:pPr>
              <w:jc w:val="center"/>
              <w:rPr>
                <w:rFonts w:hint="eastAsia" w:ascii="仿宋" w:hAnsi="仿宋" w:eastAsia="仿宋" w:cs="仿宋"/>
                <w:i w:val="0"/>
                <w:iCs w:val="0"/>
                <w:color w:val="000000"/>
                <w:sz w:val="24"/>
                <w:szCs w:val="24"/>
                <w:u w:val="none"/>
              </w:rPr>
            </w:pPr>
          </w:p>
        </w:tc>
      </w:tr>
      <w:tr w14:paraId="50C5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3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1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其他施工临时工程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0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bl>
    <w:p w14:paraId="44DE60D8">
      <w:pPr>
        <w:pStyle w:val="7"/>
        <w:spacing w:line="360" w:lineRule="auto"/>
        <w:ind w:right="-195"/>
        <w:jc w:val="left"/>
        <w:rPr>
          <w:rFonts w:hint="eastAsia" w:ascii="仿宋" w:hAnsi="仿宋" w:eastAsia="仿宋" w:cs="仿宋"/>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F37C7"/>
    <w:rsid w:val="08994710"/>
    <w:rsid w:val="0F5117D6"/>
    <w:rsid w:val="0F854D88"/>
    <w:rsid w:val="1C6E39C8"/>
    <w:rsid w:val="1D775F07"/>
    <w:rsid w:val="28043432"/>
    <w:rsid w:val="2B261911"/>
    <w:rsid w:val="2BC929C8"/>
    <w:rsid w:val="362F1FC2"/>
    <w:rsid w:val="38D1110E"/>
    <w:rsid w:val="40FA31CC"/>
    <w:rsid w:val="417C39BA"/>
    <w:rsid w:val="45060F86"/>
    <w:rsid w:val="47A65E5C"/>
    <w:rsid w:val="545A6004"/>
    <w:rsid w:val="56BE6D1E"/>
    <w:rsid w:val="58913FBE"/>
    <w:rsid w:val="5C8956D8"/>
    <w:rsid w:val="63041F5D"/>
    <w:rsid w:val="677D408C"/>
    <w:rsid w:val="67E52EE1"/>
    <w:rsid w:val="741B0EB4"/>
    <w:rsid w:val="757A7E5C"/>
    <w:rsid w:val="77B37656"/>
    <w:rsid w:val="78595BEB"/>
    <w:rsid w:val="7C610141"/>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2392</Characters>
  <Lines>0</Lines>
  <Paragraphs>0</Paragraphs>
  <TotalTime>1</TotalTime>
  <ScaleCrop>false</ScaleCrop>
  <LinksUpToDate>false</LinksUpToDate>
  <CharactersWithSpaces>2714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2025-06-19T02:22:00Z</dcterms:created>
  <dc:creator>Administrator</dc:creator>
  <cp:lastModifiedBy>热血</cp:lastModifiedBy>
  <dcterms:modified xsi:type="dcterms:W3CDTF">2025-06-19T07:09:52Z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eyJoZGlkIjoiN2M1M2MxZTM2Y2EyZGUzOTY3M2Q5YWI2MDhmODFjYWEiLCJ1c2VySWQiOiI0ODE1MzEwNjcifQ==</vt:lpwstr>
  </property>
  <property fmtid="{D5CDD505-2E9C-101B-9397-08002B2CF9AE}" pid="4" name="ICV">
    <vt:lpwstr>77575FFC49DA4D3EAC8BB252C95E6272_12</vt:lpwstr>
  </property>
</Properties>
</file>