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F5707">
      <w:pPr>
        <w:widowControl/>
        <w:adjustRightInd w:val="0"/>
        <w:snapToGrid w:val="0"/>
        <w:spacing w:line="360" w:lineRule="auto"/>
        <w:jc w:val="center"/>
        <w:rPr>
          <w:rFonts w:hint="default" w:ascii="仿宋_GB2312" w:hAnsi="仿宋_GB2312" w:eastAsia="仿宋_GB2312" w:cs="仿宋_GB2312"/>
          <w:b/>
          <w:bCs/>
          <w:sz w:val="40"/>
          <w:szCs w:val="40"/>
          <w:lang w:val="en-US" w:eastAsia="zh-CN"/>
        </w:rPr>
      </w:pPr>
      <w:bookmarkStart w:id="0" w:name="_GoBack"/>
      <w:r>
        <w:rPr>
          <w:rFonts w:hint="eastAsia" w:ascii="仿宋_GB2312" w:hAnsi="仿宋_GB2312" w:eastAsia="仿宋_GB2312" w:cs="仿宋_GB2312"/>
          <w:b/>
          <w:bCs/>
          <w:sz w:val="40"/>
          <w:szCs w:val="40"/>
          <w:lang w:val="en-US" w:eastAsia="zh-CN"/>
        </w:rPr>
        <w:t>采购需求</w:t>
      </w:r>
    </w:p>
    <w:bookmarkEnd w:id="0"/>
    <w:p w14:paraId="5EE3D5FA">
      <w:pPr>
        <w:widowControl/>
        <w:adjustRightInd w:val="0"/>
        <w:snapToGrid w:val="0"/>
        <w:spacing w:line="360" w:lineRule="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6E0FF5EB">
      <w:pPr>
        <w:pStyle w:val="8"/>
        <w:spacing w:line="360" w:lineRule="auto"/>
        <w:ind w:firstLine="643" w:firstLineChars="200"/>
        <w:rPr>
          <w:rFonts w:hint="eastAsia" w:ascii="仿宋_GB2312" w:hAnsi="仿宋_GB2312" w:eastAsia="仿宋_GB2312" w:cs="仿宋_GB2312"/>
          <w:b/>
          <w:bCs/>
          <w:color w:val="2D93FB"/>
          <w:sz w:val="32"/>
          <w:szCs w:val="32"/>
          <w:lang w:val="en-US" w:eastAsia="zh-CN"/>
        </w:rPr>
      </w:pPr>
      <w:r>
        <w:rPr>
          <w:rFonts w:hint="eastAsia" w:ascii="仿宋_GB2312" w:hAnsi="仿宋_GB2312" w:eastAsia="仿宋_GB2312" w:cs="仿宋_GB2312"/>
          <w:b/>
          <w:bCs/>
          <w:sz w:val="32"/>
          <w:szCs w:val="32"/>
          <w:lang w:val="zh-CN" w:eastAsia="zh-CN"/>
        </w:rPr>
        <w:t>富源三路：</w:t>
      </w:r>
      <w:r>
        <w:rPr>
          <w:rFonts w:hint="eastAsia" w:ascii="仿宋_GB2312" w:hAnsi="仿宋_GB2312" w:eastAsia="仿宋_GB2312" w:cs="仿宋_GB2312"/>
          <w:b w:val="0"/>
          <w:bCs w:val="0"/>
          <w:sz w:val="32"/>
          <w:szCs w:val="32"/>
          <w:lang w:val="zh-CN" w:eastAsia="zh-CN"/>
        </w:rPr>
        <w:t>本工程为陕西省西咸新区沣东新城富源三路综合管线穿越西户铁路及平交道口工程，道路与铁路斜交交角47°,交叉处铁路里程为 K10+559。穿越西户铁路钢筋混凝土管道5处，共计282.97m;对西户线 K10+559 处道口进行加宽，新铺橡胶道口板 57</w:t>
      </w:r>
      <w:r>
        <w:rPr>
          <w:rFonts w:hint="eastAsia" w:ascii="仿宋_GB2312" w:hAnsi="仿宋_GB2312" w:eastAsia="仿宋_GB2312" w:cs="仿宋_GB2312"/>
          <w:b w:val="0"/>
          <w:bCs w:val="0"/>
          <w:sz w:val="32"/>
          <w:szCs w:val="32"/>
          <w:highlight w:val="none"/>
          <w:lang w:val="zh-CN" w:eastAsia="zh-CN"/>
        </w:rPr>
        <w:t>m, 并更换道口钢轨为 P60kg/m。道口两侧新建道口房2处（一处是混凝土房，一处是活动板房），增设自动通知和自动信号设备，道口两端设置道口遮断信号机、遮断预告信</w:t>
      </w:r>
      <w:r>
        <w:rPr>
          <w:rFonts w:hint="eastAsia" w:ascii="仿宋_GB2312" w:hAnsi="仿宋_GB2312" w:eastAsia="仿宋_GB2312" w:cs="仿宋_GB2312"/>
          <w:b w:val="0"/>
          <w:bCs w:val="0"/>
          <w:sz w:val="32"/>
          <w:szCs w:val="32"/>
          <w:lang w:val="zh-CN" w:eastAsia="zh-CN"/>
        </w:rPr>
        <w:t>号机。新建道口长度 57m,道口采用橡胶道口板铺面，道口新设自动报警信号机3处，新增道口电台1处，道口两端新设道口遮断信号机、遮断预告信号机。道口电动栏杆：16 个，电动栏门：8个，主、次道口房监控摄像头各2处，视频监控系统1处。</w:t>
      </w:r>
    </w:p>
    <w:p w14:paraId="77402077">
      <w:pPr>
        <w:widowControl/>
        <w:adjustRightInd w:val="0"/>
        <w:snapToGrid w:val="0"/>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二、服务内容</w:t>
      </w:r>
    </w:p>
    <w:p w14:paraId="41726528">
      <w:pPr>
        <w:widowControl/>
        <w:numPr>
          <w:ilvl w:val="0"/>
          <w:numId w:val="0"/>
        </w:numPr>
        <w:adjustRightInd w:val="0"/>
        <w:snapToGrid w:val="0"/>
        <w:spacing w:line="360" w:lineRule="auto"/>
        <w:ind w:firstLine="640" w:firstLineChars="200"/>
        <w:rPr>
          <w:rFonts w:hint="default"/>
          <w:lang w:val="en-US" w:eastAsia="zh-CN"/>
        </w:rPr>
      </w:pPr>
      <w:r>
        <w:rPr>
          <w:rFonts w:hint="eastAsia" w:ascii="仿宋_GB2312" w:hAnsi="仿宋_GB2312" w:eastAsia="仿宋_GB2312" w:cs="仿宋_GB2312"/>
          <w:b w:val="0"/>
          <w:bCs w:val="0"/>
          <w:kern w:val="2"/>
          <w:sz w:val="32"/>
          <w:szCs w:val="32"/>
          <w:lang w:val="en-US" w:eastAsia="zh-CN" w:bidi="ar-SA"/>
        </w:rPr>
        <w:t>本项目为沣东新城富源三路道口看守与维护，看守维护单位负责道口的日常看护，各项设备设施的维护保养等工作。</w:t>
      </w:r>
    </w:p>
    <w:p w14:paraId="71FFD042">
      <w:pPr>
        <w:widowControl/>
        <w:numPr>
          <w:ilvl w:val="0"/>
          <w:numId w:val="0"/>
        </w:numPr>
        <w:adjustRightInd w:val="0"/>
        <w:snapToGrid w:val="0"/>
        <w:spacing w:line="360" w:lineRule="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三、基本要求</w:t>
      </w:r>
    </w:p>
    <w:p w14:paraId="3B35B5D4">
      <w:pPr>
        <w:widowControl/>
        <w:numPr>
          <w:ilvl w:val="0"/>
          <w:numId w:val="0"/>
        </w:num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1.按照铁路有人看守道口标准要求富源三路需配备人员（看护人员不少于12名，管理人员不少于1名）进行监护看守，</w:t>
      </w:r>
      <w:r>
        <w:rPr>
          <w:rFonts w:hint="eastAsia" w:ascii="仿宋_GB2312" w:hAnsi="仿宋_GB2312" w:eastAsia="仿宋_GB2312" w:cs="仿宋_GB2312"/>
          <w:b w:val="0"/>
          <w:bCs w:val="0"/>
          <w:kern w:val="2"/>
          <w:sz w:val="32"/>
          <w:szCs w:val="32"/>
          <w:lang w:val="en-US" w:eastAsia="zh-CN" w:bidi="ar-SA"/>
        </w:rPr>
        <w:t>并为看守和作业人员配备相应的安全劳动防护用品和制服。</w:t>
      </w:r>
    </w:p>
    <w:p w14:paraId="41A98A8E">
      <w:pPr>
        <w:widowControl/>
        <w:numPr>
          <w:ilvl w:val="0"/>
          <w:numId w:val="0"/>
        </w:numPr>
        <w:adjustRightInd w:val="0"/>
        <w:snapToGrid w:val="0"/>
        <w:spacing w:line="360" w:lineRule="auto"/>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道口全部设备设施的维护保养，道口看护设备设施（主要包括报警装置、防护栏杆、电动栏门、警示标志、通讯设施（含软件升级）、自动通知（列车接近报警装置）、信号装置（警示灯）等）；道口电力设施（包括变压器、负荷开关、发电机组、双电源控制器线路、变压器之后的供电设备如照明、空调等）。道口监控设施；道口班房及其附属设施设备；</w:t>
      </w:r>
    </w:p>
    <w:p w14:paraId="680C6D55">
      <w:pPr>
        <w:widowControl/>
        <w:numPr>
          <w:ilvl w:val="0"/>
          <w:numId w:val="0"/>
        </w:numPr>
        <w:adjustRightInd w:val="0"/>
        <w:snapToGrid w:val="0"/>
        <w:spacing w:line="360" w:lineRule="auto"/>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kern w:val="2"/>
          <w:sz w:val="32"/>
          <w:szCs w:val="32"/>
          <w:lang w:val="en-US" w:eastAsia="zh-CN" w:bidi="ar-SA"/>
        </w:rPr>
        <w:t>3.道口铺面设施的维护保养（含铁路铁轨路面路基）。</w:t>
      </w:r>
    </w:p>
    <w:p w14:paraId="6A4BCF72">
      <w:pPr>
        <w:widowControl/>
        <w:numPr>
          <w:ilvl w:val="0"/>
          <w:numId w:val="0"/>
        </w:numPr>
        <w:adjustRightInd w:val="0"/>
        <w:snapToGrid w:val="0"/>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四、服务标准</w:t>
      </w:r>
    </w:p>
    <w:p w14:paraId="181E7A38">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0"/>
          <w:sz w:val="32"/>
          <w:szCs w:val="32"/>
          <w:highlight w:val="none"/>
          <w:lang w:bidi="ar"/>
        </w:rPr>
        <w:t>安排专人负责道口的日常管理、设备维护保养及各类突发事件的处置；杜绝任何事故发生。</w:t>
      </w:r>
    </w:p>
    <w:p w14:paraId="0022564B">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0"/>
          <w:sz w:val="32"/>
          <w:szCs w:val="32"/>
          <w:highlight w:val="none"/>
          <w:lang w:bidi="ar"/>
        </w:rPr>
        <w:t>道口看守人员必须经过铁路等部门培训（培训费用由乙方承担），经考试合格后持证上岗，坚持标准化作业，熟知道口看守工作要求和主要设备技术性能，熟练使用道口各种设备、设施和工具，具备道口故障应急处理能力，并应具备以下基本技能：</w:t>
      </w:r>
    </w:p>
    <w:p w14:paraId="6744C033">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(1)熟知《技规》、《行规》、《修规》、《安规》等有关规定。</w:t>
      </w:r>
    </w:p>
    <w:p w14:paraId="163CCA96">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(2)熟知道口看守的作业程序和作业方法，掌握道口看守的基本知识。</w:t>
      </w:r>
    </w:p>
    <w:p w14:paraId="122CE526">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(3)能熟练地使用通信设备准确地显示、鸣示有关信号。 </w:t>
      </w:r>
    </w:p>
    <w:p w14:paraId="35617C6F">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(4)掌握轨道电路、闭塞、自动报警系统和电气化铁路的有关知识。</w:t>
      </w:r>
    </w:p>
    <w:p w14:paraId="4F091E22">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(5)熟知管内列车通过时间。</w:t>
      </w:r>
    </w:p>
    <w:p w14:paraId="4599D013">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(6)熟知道口看守作业的各项安全注意事项熟练掌握道口故障的排除方法及应急处理程序。 </w:t>
      </w:r>
    </w:p>
    <w:p w14:paraId="5FF2FF3E">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(7)熟知道口设备、工具及信号备品的种类、用途并能熟练地使用。</w:t>
      </w:r>
    </w:p>
    <w:p w14:paraId="30E81C55">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(8)掌握线路、道口设备的标准和道口有关配件的修理和更换方法,按规定检查、清扫、整修、保养有关设备、工具备品。</w:t>
      </w:r>
    </w:p>
    <w:p w14:paraId="7CB55F23">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3</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0"/>
          <w:sz w:val="32"/>
          <w:szCs w:val="32"/>
          <w:highlight w:val="none"/>
          <w:lang w:bidi="ar"/>
        </w:rPr>
        <w:t>按照铁路有人看守道口的标准要求，建立道口设备设施台账，详细记载道口设备设施状况；做好道口全部设备设施的维护和保养，每月至少对设备设施进行一次检查维护保养，确保各类设备设施完好运行，做好维护保养记录；</w:t>
      </w:r>
    </w:p>
    <w:p w14:paraId="382A63D1">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4</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0"/>
          <w:sz w:val="32"/>
          <w:szCs w:val="32"/>
          <w:highlight w:val="none"/>
          <w:lang w:bidi="ar"/>
        </w:rPr>
        <w:t>道口各类设备设施发生故障或损坏，应于24小时内修复完好，确保设备正常使用，并做好维修记录；按规定设置各类道口标志、宣传牌等，并确保完好。</w:t>
      </w:r>
    </w:p>
    <w:p w14:paraId="7AFB3AC0">
      <w:pPr>
        <w:widowControl/>
        <w:numPr>
          <w:ilvl w:val="0"/>
          <w:numId w:val="0"/>
        </w:numPr>
        <w:adjustRightInd w:val="0"/>
        <w:snapToGrid w:val="0"/>
        <w:spacing w:line="360" w:lineRule="auto"/>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5</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0"/>
          <w:sz w:val="32"/>
          <w:szCs w:val="32"/>
          <w:highlight w:val="none"/>
          <w:lang w:bidi="ar"/>
        </w:rPr>
        <w:t>按照铁路道口相关要求和设备设施运行状况，提前半年提出第二年大修计划，确保各类设备设施完好。</w:t>
      </w:r>
    </w:p>
    <w:p w14:paraId="7BB31B1E">
      <w:pPr>
        <w:widowControl/>
        <w:numPr>
          <w:ilvl w:val="0"/>
          <w:numId w:val="0"/>
        </w:numPr>
        <w:adjustRightInd w:val="0"/>
        <w:snapToGrid w:val="0"/>
        <w:spacing w:line="360" w:lineRule="auto"/>
        <w:ind w:firstLine="640" w:firstLineChars="200"/>
        <w:rPr>
          <w:rFonts w:hint="eastAsia"/>
          <w:sz w:val="32"/>
          <w:szCs w:val="32"/>
        </w:rPr>
      </w:pPr>
      <w:r>
        <w:rPr>
          <w:rFonts w:hint="eastAsia" w:ascii="仿宋_GB2312" w:hAnsi="仿宋_GB2312" w:eastAsia="仿宋_GB2312" w:cs="仿宋_GB2312"/>
          <w:color w:val="auto"/>
          <w:kern w:val="0"/>
          <w:sz w:val="32"/>
          <w:szCs w:val="32"/>
          <w:highlight w:val="none"/>
          <w:lang w:bidi="ar"/>
        </w:rPr>
        <w:t>6</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color w:val="auto"/>
          <w:kern w:val="0"/>
          <w:sz w:val="32"/>
          <w:szCs w:val="32"/>
          <w:highlight w:val="none"/>
          <w:lang w:bidi="ar"/>
        </w:rPr>
        <w:t>开展道口标准化建设，按照铁路规定，为员工配备统一的安全劳动防护用品及制服；修订完善各类制度并悬挂上墙。</w:t>
      </w:r>
    </w:p>
    <w:p w14:paraId="0B89CE97">
      <w:pPr>
        <w:bidi w:val="0"/>
        <w:spacing w:line="360" w:lineRule="auto"/>
        <w:rPr>
          <w:rFonts w:hint="eastAsia"/>
          <w:sz w:val="32"/>
          <w:szCs w:val="32"/>
          <w:lang w:val="en-US" w:eastAsia="zh-CN"/>
        </w:rPr>
      </w:pPr>
      <w:r>
        <w:rPr>
          <w:rFonts w:hint="eastAsia" w:ascii="仿宋_GB2312" w:hAnsi="仿宋_GB2312" w:eastAsia="仿宋_GB2312" w:cs="仿宋_GB2312"/>
          <w:b/>
          <w:bCs/>
          <w:kern w:val="2"/>
          <w:sz w:val="32"/>
          <w:szCs w:val="32"/>
          <w:lang w:val="en-US" w:eastAsia="zh-CN" w:bidi="ar-SA"/>
        </w:rPr>
        <w:t>五、服务期限</w:t>
      </w:r>
    </w:p>
    <w:p w14:paraId="3026286B">
      <w:pPr>
        <w:ind w:firstLine="640" w:firstLineChars="200"/>
      </w:pPr>
      <w:r>
        <w:rPr>
          <w:rFonts w:hint="eastAsia" w:ascii="仿宋_GB2312" w:hAnsi="仿宋_GB2312" w:eastAsia="仿宋_GB2312" w:cs="仿宋_GB2312"/>
          <w:color w:val="auto"/>
          <w:kern w:val="0"/>
          <w:sz w:val="32"/>
          <w:szCs w:val="32"/>
          <w:highlight w:val="none"/>
          <w:lang w:val="en-US" w:eastAsia="zh-CN" w:bidi="ar"/>
        </w:rPr>
        <w:t>自合同签订之日起一年。</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65B6"/>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D8E65B6"/>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1"/>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3"/>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7">
    <w:name w:val="Normal Indent"/>
    <w:basedOn w:val="1"/>
    <w:autoRedefine/>
    <w:qFormat/>
    <w:uiPriority w:val="0"/>
    <w:pPr>
      <w:ind w:firstLine="420" w:firstLineChars="200"/>
    </w:pPr>
  </w:style>
  <w:style w:type="paragraph" w:styleId="8">
    <w:name w:val="footer"/>
    <w:basedOn w:val="1"/>
    <w:uiPriority w:val="0"/>
    <w:pPr>
      <w:tabs>
        <w:tab w:val="center" w:pos="4153"/>
        <w:tab w:val="right" w:pos="8306"/>
      </w:tabs>
      <w:snapToGrid w:val="0"/>
      <w:jc w:val="left"/>
    </w:pPr>
    <w:rPr>
      <w:sz w:val="18"/>
      <w:szCs w:val="18"/>
    </w:rPr>
  </w:style>
  <w:style w:type="character" w:customStyle="1" w:styleId="11">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2">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3">
    <w:name w:val="标题 3 Char"/>
    <w:link w:val="5"/>
    <w:qFormat/>
    <w:uiPriority w:val="0"/>
    <w:rPr>
      <w:rFonts w:ascii="Calibri" w:hAnsi="Calibri" w:eastAsia="仿宋_GB2312" w:cs="Times New Roman"/>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2025-06-26T08:45:00Z</dcterms:created>
  <dc:creator>华采</dc:creator>
  <cp:lastModifiedBy>华采</cp:lastModifiedBy>
  <dcterms:modified xsi:type="dcterms:W3CDTF">2025-06-26T08:46:09Z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0A7814FAB84D4337ACD2D17F1609ED78_11</vt:lpwstr>
  </property>
  <property fmtid="{D5CDD505-2E9C-101B-9397-08002B2CF9AE}" pid="4" name="KSOTemplateDocerSaveRecord">
    <vt:lpwstr>eyJoZGlkIjoiZjJhNzdmOTM5YmVkNWYxMDI1ZDJkZDk5YzNhZTc2YzAiLCJ1c2VySWQiOiIyNzA3NjExMTQifQ==</vt:lpwstr>
  </property>
</Properties>
</file>